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0.11.0 -->
  <w:background w:color="ffffff">
    <v:background id="_x0000_s1025" filled="t"/>
  </w:background>
  <w:body>
    <w:p>
      <w:pPr>
        <w:spacing w:line="360" w:lineRule="auto"/>
        <w:jc w:val="left"/>
        <w:outlineLvl w:val="0"/>
        <w:rPr>
          <w:rFonts w:eastAsiaTheme="minorEastAsia" w:hint="eastAsia"/>
          <w:b/>
          <w:sz w:val="36"/>
          <w:szCs w:val="36"/>
          <w:lang w:eastAsia="zh-CN"/>
        </w:rPr>
      </w:pPr>
      <w:bookmarkStart w:id="0" w:name="_Toc30101"/>
      <w:bookmarkStart w:id="1" w:name="_Toc6519"/>
      <w:r>
        <w:rPr>
          <w:rFonts w:eastAsiaTheme="minorEastAsia" w:hint="eastAsia"/>
          <w:b/>
          <w:sz w:val="36"/>
          <w:szCs w:val="36"/>
          <w:lang w:eastAsia="zh-CN"/>
        </w:rPr>
        <w:drawing>
          <wp:anchor distT="0" distB="0" distL="114300" distR="114300" simplePos="0" relativeHeight="251658240" behindDoc="0" locked="0" layoutInCell="1" allowOverlap="1">
            <wp:simplePos x="0" y="0"/>
            <wp:positionH relativeFrom="column">
              <wp:posOffset>-114300</wp:posOffset>
            </wp:positionH>
            <wp:positionV relativeFrom="paragraph">
              <wp:posOffset>47625</wp:posOffset>
            </wp:positionV>
            <wp:extent cx="5973445" cy="8738870"/>
            <wp:effectExtent l="0" t="0" r="8255" b="5080"/>
            <wp:wrapNone/>
            <wp:docPr id="3" name="图片 3" descr="170062047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52956" name="图片 3" descr="1700620477303"/>
                    <pic:cNvPicPr>
                      <a:picLocks noChangeAspect="1"/>
                    </pic:cNvPicPr>
                  </pic:nvPicPr>
                  <pic:blipFill>
                    <a:blip xmlns:r="http://schemas.openxmlformats.org/officeDocument/2006/relationships" r:embed="rId6"/>
                    <a:stretch>
                      <a:fillRect/>
                    </a:stretch>
                  </pic:blipFill>
                  <pic:spPr>
                    <a:xfrm>
                      <a:off x="0" y="0"/>
                      <a:ext cx="5973445" cy="8738870"/>
                    </a:xfrm>
                    <a:prstGeom prst="rect">
                      <a:avLst/>
                    </a:prstGeom>
                  </pic:spPr>
                </pic:pic>
              </a:graphicData>
            </a:graphic>
          </wp:anchor>
        </w:drawing>
      </w: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left"/>
        <w:outlineLvl w:val="0"/>
        <w:rPr>
          <w:rFonts w:eastAsiaTheme="minorEastAsia"/>
          <w:b/>
          <w:sz w:val="36"/>
          <w:szCs w:val="36"/>
        </w:rPr>
      </w:pPr>
    </w:p>
    <w:p>
      <w:pPr>
        <w:spacing w:line="360" w:lineRule="auto"/>
        <w:jc w:val="center"/>
        <w:outlineLvl w:val="0"/>
        <w:rPr>
          <w:rFonts w:eastAsiaTheme="minorEastAsia"/>
          <w:b/>
          <w:sz w:val="36"/>
          <w:szCs w:val="36"/>
        </w:rPr>
      </w:pPr>
      <w:r>
        <w:rPr>
          <w:rFonts w:eastAsiaTheme="minorEastAsia" w:hint="eastAsia"/>
          <w:b/>
          <w:sz w:val="36"/>
          <w:szCs w:val="36"/>
        </w:rPr>
        <w:t>目</w:t>
      </w:r>
      <w:r>
        <w:rPr>
          <w:rFonts w:eastAsiaTheme="minorEastAsia"/>
          <w:b/>
          <w:sz w:val="36"/>
          <w:szCs w:val="36"/>
        </w:rPr>
        <w:t xml:space="preserve">      </w:t>
      </w:r>
      <w:r>
        <w:rPr>
          <w:rFonts w:eastAsiaTheme="minorEastAsia" w:hint="eastAsia"/>
          <w:b/>
          <w:sz w:val="36"/>
          <w:szCs w:val="36"/>
        </w:rPr>
        <w:t>录</w:t>
      </w:r>
      <w:bookmarkEnd w:id="0"/>
      <w:bookmarkEnd w:id="1"/>
    </w:p>
    <w:p>
      <w:pPr>
        <w:spacing w:line="360" w:lineRule="auto"/>
        <w:rPr>
          <w:rFonts w:eastAsiaTheme="minorEastAsia"/>
        </w:rPr>
      </w:pPr>
    </w:p>
    <w:p>
      <w:pPr>
        <w:pStyle w:val="TOC1"/>
        <w:tabs>
          <w:tab w:val="clear" w:pos="1050"/>
          <w:tab w:val="clear" w:pos="8937"/>
          <w:tab w:val="right" w:leader="dot" w:pos="9072"/>
        </w:tabs>
        <w:spacing w:line="360" w:lineRule="auto"/>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hyperlink w:anchor="_Toc607" w:history="1">
        <w:r>
          <w:rPr>
            <w:rFonts w:eastAsiaTheme="minorEastAsia"/>
            <w:szCs w:val="36"/>
          </w:rPr>
          <w:t>第一章   采购邀请</w:t>
        </w:r>
        <w:r>
          <w:tab/>
        </w:r>
        <w:r>
          <w:fldChar w:fldCharType="begin"/>
        </w:r>
        <w:r>
          <w:instrText xml:space="preserve"> PAGEREF _Toc607 \h </w:instrText>
        </w:r>
        <w:r>
          <w:fldChar w:fldCharType="separate"/>
        </w:r>
        <w:r>
          <w:t>1</w:t>
        </w:r>
        <w:r>
          <w:fldChar w:fldCharType="end"/>
        </w:r>
      </w:hyperlink>
    </w:p>
    <w:p>
      <w:pPr>
        <w:pStyle w:val="TOC1"/>
        <w:tabs>
          <w:tab w:val="clear" w:pos="1050"/>
          <w:tab w:val="clear" w:pos="8937"/>
          <w:tab w:val="right" w:leader="dot" w:pos="9072"/>
        </w:tabs>
        <w:spacing w:line="360" w:lineRule="auto"/>
      </w:pPr>
      <w:hyperlink w:anchor="_Toc9123" w:history="1">
        <w:r>
          <w:rPr>
            <w:rFonts w:eastAsiaTheme="minorEastAsia"/>
            <w:szCs w:val="36"/>
          </w:rPr>
          <w:t>第二章   供应商须知</w:t>
        </w:r>
        <w:r>
          <w:tab/>
        </w:r>
        <w:r>
          <w:fldChar w:fldCharType="begin"/>
        </w:r>
        <w:r>
          <w:instrText xml:space="preserve"> PAGEREF _Toc9123 \h </w:instrText>
        </w:r>
        <w:r>
          <w:fldChar w:fldCharType="separate"/>
        </w:r>
        <w:r>
          <w:t>5</w:t>
        </w:r>
        <w:r>
          <w:fldChar w:fldCharType="end"/>
        </w:r>
      </w:hyperlink>
    </w:p>
    <w:p>
      <w:pPr>
        <w:pStyle w:val="TOC1"/>
        <w:tabs>
          <w:tab w:val="clear" w:pos="1050"/>
          <w:tab w:val="clear" w:pos="8937"/>
          <w:tab w:val="right" w:leader="dot" w:pos="9072"/>
        </w:tabs>
        <w:spacing w:line="360" w:lineRule="auto"/>
      </w:pPr>
      <w:hyperlink w:anchor="_Toc13841" w:history="1">
        <w:r>
          <w:rPr>
            <w:rFonts w:eastAsiaTheme="minorEastAsia"/>
            <w:szCs w:val="36"/>
          </w:rPr>
          <w:t>第三章   评审方法和评审标准</w:t>
        </w:r>
        <w:r>
          <w:tab/>
        </w:r>
        <w:r>
          <w:fldChar w:fldCharType="begin"/>
        </w:r>
        <w:r>
          <w:instrText xml:space="preserve"> PAGEREF _Toc13841 \h </w:instrText>
        </w:r>
        <w:r>
          <w:fldChar w:fldCharType="separate"/>
        </w:r>
        <w:r>
          <w:t>19</w:t>
        </w:r>
        <w:r>
          <w:fldChar w:fldCharType="end"/>
        </w:r>
      </w:hyperlink>
    </w:p>
    <w:p>
      <w:pPr>
        <w:pStyle w:val="TOC1"/>
        <w:tabs>
          <w:tab w:val="clear" w:pos="1050"/>
          <w:tab w:val="clear" w:pos="8937"/>
          <w:tab w:val="right" w:leader="dot" w:pos="9072"/>
        </w:tabs>
        <w:spacing w:line="360" w:lineRule="auto"/>
      </w:pPr>
      <w:hyperlink w:anchor="_Toc15753" w:history="1">
        <w:r>
          <w:rPr>
            <w:rFonts w:eastAsiaTheme="minorEastAsia"/>
            <w:szCs w:val="36"/>
          </w:rPr>
          <w:t>第四章   采购需求</w:t>
        </w:r>
        <w:r>
          <w:tab/>
        </w:r>
        <w:r>
          <w:fldChar w:fldCharType="begin"/>
        </w:r>
        <w:r>
          <w:instrText xml:space="preserve"> PAGEREF _Toc15753 \h </w:instrText>
        </w:r>
        <w:r>
          <w:fldChar w:fldCharType="separate"/>
        </w:r>
        <w:r>
          <w:t>28</w:t>
        </w:r>
        <w:r>
          <w:fldChar w:fldCharType="end"/>
        </w:r>
      </w:hyperlink>
    </w:p>
    <w:p>
      <w:pPr>
        <w:pStyle w:val="TOC1"/>
        <w:tabs>
          <w:tab w:val="clear" w:pos="1050"/>
          <w:tab w:val="clear" w:pos="8937"/>
          <w:tab w:val="right" w:leader="dot" w:pos="9072"/>
        </w:tabs>
        <w:spacing w:line="360" w:lineRule="auto"/>
      </w:pPr>
      <w:hyperlink w:anchor="_Toc18057" w:history="1">
        <w:r>
          <w:rPr>
            <w:rFonts w:eastAsiaTheme="minorEastAsia"/>
            <w:szCs w:val="36"/>
          </w:rPr>
          <w:t>第五章   合同草案条款</w:t>
        </w:r>
        <w:r>
          <w:tab/>
        </w:r>
        <w:r>
          <w:fldChar w:fldCharType="begin"/>
        </w:r>
        <w:r>
          <w:instrText xml:space="preserve"> PAGEREF _Toc18057 \h </w:instrText>
        </w:r>
        <w:r>
          <w:fldChar w:fldCharType="separate"/>
        </w:r>
        <w:r>
          <w:t>36</w:t>
        </w:r>
        <w:r>
          <w:fldChar w:fldCharType="end"/>
        </w:r>
      </w:hyperlink>
    </w:p>
    <w:p>
      <w:pPr>
        <w:pStyle w:val="TOC1"/>
        <w:tabs>
          <w:tab w:val="clear" w:pos="1050"/>
          <w:tab w:val="clear" w:pos="8937"/>
          <w:tab w:val="right" w:leader="dot" w:pos="9072"/>
        </w:tabs>
        <w:spacing w:line="360" w:lineRule="auto"/>
      </w:pPr>
      <w:hyperlink w:anchor="_Toc31300" w:history="1">
        <w:r>
          <w:rPr>
            <w:rFonts w:eastAsiaTheme="minorEastAsia"/>
            <w:szCs w:val="36"/>
          </w:rPr>
          <w:t>第六章   响应文件格式</w:t>
        </w:r>
        <w:r>
          <w:tab/>
        </w:r>
        <w:r>
          <w:fldChar w:fldCharType="begin"/>
        </w:r>
        <w:r>
          <w:instrText xml:space="preserve"> PAGEREF _Toc31300 \h </w:instrText>
        </w:r>
        <w:r>
          <w:fldChar w:fldCharType="separate"/>
        </w:r>
        <w:r>
          <w:t>46</w:t>
        </w:r>
        <w:r>
          <w:fldChar w:fldCharType="end"/>
        </w:r>
      </w:hyperlink>
    </w:p>
    <w:p>
      <w:pPr>
        <w:pStyle w:val="TOC1"/>
        <w:spacing w:line="360" w:lineRule="auto"/>
        <w:rPr>
          <w:rFonts w:ascii="Times New Roman" w:hAnsi="Times New Roman" w:eastAsiaTheme="minorEastAsia"/>
          <w:b w:val="0"/>
        </w:rPr>
      </w:pPr>
      <w:r>
        <w:rPr>
          <w:rFonts w:ascii="Times New Roman" w:hAnsi="Times New Roman" w:eastAsiaTheme="minorEastAsia"/>
        </w:rPr>
        <w:fldChar w:fldCharType="end"/>
      </w:r>
    </w:p>
    <w:p>
      <w:pPr>
        <w:pStyle w:val="TOC1"/>
        <w:spacing w:line="360" w:lineRule="auto"/>
        <w:rPr>
          <w:rFonts w:eastAsiaTheme="minorEastAsia"/>
          <w:b w:val="0"/>
          <w:sz w:val="36"/>
          <w:szCs w:val="36"/>
        </w:rPr>
      </w:pPr>
    </w:p>
    <w:p>
      <w:pPr>
        <w:spacing w:line="360" w:lineRule="auto"/>
        <w:jc w:val="center"/>
        <w:outlineLvl w:val="0"/>
        <w:rPr>
          <w:rFonts w:eastAsiaTheme="minorEastAsia"/>
          <w:b/>
          <w:sz w:val="36"/>
          <w:szCs w:val="36"/>
        </w:rPr>
        <w:sectPr>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num="1" w:space="720"/>
          <w:titlePg/>
          <w:docGrid w:linePitch="462" w:charSpace="0"/>
        </w:sectPr>
      </w:pPr>
    </w:p>
    <w:p>
      <w:pPr>
        <w:spacing w:line="360" w:lineRule="auto"/>
        <w:jc w:val="center"/>
        <w:outlineLvl w:val="0"/>
        <w:rPr>
          <w:rFonts w:eastAsiaTheme="minorEastAsia"/>
          <w:sz w:val="24"/>
        </w:rPr>
      </w:pPr>
      <w:bookmarkStart w:id="2" w:name="_Toc607"/>
      <w:r>
        <w:rPr>
          <w:rFonts w:eastAsiaTheme="minorEastAsia"/>
          <w:b/>
          <w:sz w:val="36"/>
          <w:szCs w:val="36"/>
        </w:rPr>
        <w:t>第一章   采购邀请</w:t>
      </w:r>
      <w:bookmarkEnd w:id="2"/>
      <w:bookmarkStart w:id="3" w:name="_Toc35393790"/>
      <w:bookmarkStart w:id="4" w:name="_Toc28359079"/>
      <w:bookmarkStart w:id="5" w:name="_Toc35393621"/>
      <w:bookmarkStart w:id="6" w:name="_Toc28359002"/>
      <w:bookmarkStart w:id="7" w:name="_Hlk24379207"/>
    </w:p>
    <w:p>
      <w:pPr>
        <w:pStyle w:val="Heading2"/>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3"/>
      <w:bookmarkEnd w:id="4"/>
      <w:bookmarkEnd w:id="5"/>
      <w:bookmarkEnd w:id="6"/>
    </w:p>
    <w:p>
      <w:pPr>
        <w:spacing w:line="360" w:lineRule="auto"/>
        <w:ind w:firstLine="480" w:firstLineChars="200"/>
        <w:rPr>
          <w:rFonts w:eastAsiaTheme="minorEastAsia"/>
          <w:sz w:val="24"/>
        </w:rPr>
      </w:pPr>
      <w:r>
        <w:rPr>
          <w:rFonts w:eastAsiaTheme="minorEastAsia"/>
          <w:sz w:val="24"/>
        </w:rPr>
        <w:t>1.项目编号：</w:t>
      </w:r>
      <w:r>
        <w:rPr>
          <w:rFonts w:ascii="宋体" w:hAnsi="宋体" w:cs="宋体" w:hint="eastAsia"/>
          <w:sz w:val="24"/>
          <w:u w:val="single"/>
        </w:rPr>
        <w:t>11011423210200010682-XM001</w:t>
      </w:r>
    </w:p>
    <w:p>
      <w:pPr>
        <w:spacing w:line="360" w:lineRule="auto"/>
        <w:ind w:firstLine="480" w:firstLineChars="200"/>
        <w:rPr>
          <w:rFonts w:eastAsiaTheme="minorEastAsia"/>
          <w:sz w:val="24"/>
        </w:rPr>
      </w:pPr>
      <w:r>
        <w:rPr>
          <w:rFonts w:eastAsiaTheme="minorEastAsia"/>
          <w:sz w:val="24"/>
        </w:rPr>
        <w:t>2.项目名称：</w:t>
      </w:r>
      <w:r>
        <w:rPr>
          <w:rFonts w:ascii="宋体" w:hAnsi="宋体" w:cs="宋体" w:hint="eastAsia"/>
          <w:bCs/>
          <w:sz w:val="24"/>
          <w:u w:val="single"/>
        </w:rPr>
        <w:t>昌平区中西医结合医院安检服务单位采购项目</w:t>
      </w:r>
    </w:p>
    <w:p>
      <w:pPr>
        <w:spacing w:line="360" w:lineRule="auto"/>
        <w:ind w:firstLine="480" w:firstLineChars="200"/>
        <w:rPr>
          <w:rFonts w:eastAsiaTheme="minorEastAsia"/>
          <w:sz w:val="24"/>
        </w:rPr>
      </w:pPr>
      <w:r>
        <w:rPr>
          <w:rFonts w:eastAsiaTheme="minorEastAsia"/>
          <w:sz w:val="24"/>
        </w:rPr>
        <w:t>3.采购方式：竞争性磋商</w:t>
      </w:r>
    </w:p>
    <w:bookmarkEnd w:id="7"/>
    <w:p>
      <w:pPr>
        <w:spacing w:line="360" w:lineRule="auto"/>
        <w:ind w:firstLine="480" w:firstLineChars="200"/>
        <w:rPr>
          <w:rFonts w:eastAsiaTheme="minorEastAsia"/>
          <w:sz w:val="24"/>
        </w:rPr>
      </w:pPr>
      <w:r>
        <w:rPr>
          <w:rFonts w:eastAsiaTheme="minorEastAsia"/>
          <w:sz w:val="24"/>
        </w:rPr>
        <w:t>4.项目预算金额：</w:t>
      </w:r>
      <w:r>
        <w:rPr>
          <w:rFonts w:ascii="宋体" w:hAnsi="宋体" w:cs="宋体" w:hint="eastAsia"/>
          <w:sz w:val="24"/>
          <w:u w:val="single"/>
        </w:rPr>
        <w:t>224.4</w:t>
      </w:r>
      <w:r>
        <w:rPr>
          <w:rFonts w:ascii="宋体" w:hAnsi="宋体" w:cs="宋体" w:hint="eastAsia"/>
          <w:sz w:val="24"/>
        </w:rPr>
        <w:t>万元、项目最高限价（如有）：</w:t>
      </w:r>
      <w:r>
        <w:rPr>
          <w:rFonts w:ascii="宋体" w:hAnsi="宋体" w:cs="宋体" w:hint="eastAsia"/>
          <w:sz w:val="24"/>
          <w:u w:val="single"/>
        </w:rPr>
        <w:t>224.4</w:t>
      </w:r>
      <w:r>
        <w:rPr>
          <w:rFonts w:ascii="宋体" w:hAnsi="宋体" w:cs="宋体" w:hint="eastAsia"/>
          <w:sz w:val="24"/>
        </w:rPr>
        <w:t>万</w:t>
      </w:r>
      <w:r>
        <w:rPr>
          <w:rFonts w:eastAsiaTheme="minorEastAsia"/>
          <w:sz w:val="24"/>
        </w:rPr>
        <w:t>元</w:t>
      </w:r>
    </w:p>
    <w:p>
      <w:pPr>
        <w:spacing w:line="360" w:lineRule="auto"/>
        <w:ind w:firstLine="480" w:firstLineChars="200"/>
        <w:rPr>
          <w:rFonts w:eastAsiaTheme="minorEastAsia"/>
          <w:sz w:val="24"/>
        </w:rPr>
      </w:pPr>
      <w:r>
        <w:rPr>
          <w:rFonts w:eastAsiaTheme="minorEastAsia"/>
          <w:sz w:val="24"/>
        </w:rPr>
        <w:t>5.采购需求：</w:t>
      </w:r>
    </w:p>
    <w:tbl>
      <w:tblPr>
        <w:tblStyle w:val="TableNormal"/>
        <w:tblW w:w="4858" w:type="pct"/>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31"/>
        <w:gridCol w:w="1672"/>
        <w:gridCol w:w="1788"/>
        <w:gridCol w:w="820"/>
        <w:gridCol w:w="4345"/>
      </w:tblGrid>
      <w:tr>
        <w:tblPrEx>
          <w:tblW w:w="4858" w:type="pct"/>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48"/>
        </w:trPr>
        <w:tc>
          <w:tcPr>
            <w:tcW w:w="391" w:type="pct"/>
            <w:vAlign w:val="center"/>
          </w:tcPr>
          <w:p>
            <w:pPr>
              <w:jc w:val="center"/>
              <w:rPr>
                <w:rFonts w:eastAsiaTheme="minorEastAsia"/>
                <w:bCs/>
                <w:szCs w:val="21"/>
              </w:rPr>
            </w:pPr>
            <w:r>
              <w:rPr>
                <w:rFonts w:eastAsiaTheme="minorEastAsia"/>
                <w:bCs/>
                <w:szCs w:val="21"/>
              </w:rPr>
              <w:t>包号</w:t>
            </w:r>
          </w:p>
        </w:tc>
        <w:tc>
          <w:tcPr>
            <w:tcW w:w="893" w:type="pct"/>
            <w:vAlign w:val="center"/>
          </w:tcPr>
          <w:p>
            <w:pPr>
              <w:jc w:val="center"/>
              <w:rPr>
                <w:rFonts w:eastAsiaTheme="minorEastAsia"/>
                <w:bCs/>
                <w:szCs w:val="21"/>
              </w:rPr>
            </w:pPr>
            <w:r>
              <w:rPr>
                <w:rFonts w:eastAsiaTheme="minorEastAsia"/>
                <w:bCs/>
                <w:szCs w:val="21"/>
              </w:rPr>
              <w:t>标的名称</w:t>
            </w:r>
          </w:p>
        </w:tc>
        <w:tc>
          <w:tcPr>
            <w:tcW w:w="955" w:type="pct"/>
            <w:vAlign w:val="center"/>
          </w:tcPr>
          <w:p>
            <w:pPr>
              <w:jc w:val="center"/>
              <w:rPr>
                <w:rFonts w:eastAsiaTheme="minorEastAsia"/>
                <w:bCs/>
                <w:szCs w:val="21"/>
              </w:rPr>
            </w:pPr>
            <w:r>
              <w:rPr>
                <w:rFonts w:eastAsiaTheme="minorEastAsia"/>
                <w:bCs/>
                <w:szCs w:val="21"/>
              </w:rPr>
              <w:t>采购包预算金额</w:t>
            </w:r>
          </w:p>
          <w:p>
            <w:pPr>
              <w:jc w:val="center"/>
              <w:rPr>
                <w:rFonts w:eastAsiaTheme="minorEastAsia"/>
                <w:bCs/>
                <w:szCs w:val="21"/>
              </w:rPr>
            </w:pPr>
            <w:r>
              <w:rPr>
                <w:rFonts w:eastAsiaTheme="minorEastAsia"/>
                <w:bCs/>
                <w:szCs w:val="21"/>
              </w:rPr>
              <w:t>（万元）</w:t>
            </w:r>
          </w:p>
        </w:tc>
        <w:tc>
          <w:tcPr>
            <w:tcW w:w="438" w:type="pct"/>
            <w:vAlign w:val="center"/>
          </w:tcPr>
          <w:p>
            <w:pPr>
              <w:jc w:val="center"/>
              <w:rPr>
                <w:rFonts w:eastAsiaTheme="minorEastAsia"/>
                <w:bCs/>
                <w:szCs w:val="21"/>
              </w:rPr>
            </w:pPr>
            <w:r>
              <w:rPr>
                <w:rFonts w:eastAsiaTheme="minorEastAsia"/>
                <w:bCs/>
                <w:szCs w:val="21"/>
              </w:rPr>
              <w:t>数量</w:t>
            </w:r>
          </w:p>
        </w:tc>
        <w:tc>
          <w:tcPr>
            <w:tcW w:w="2321" w:type="pct"/>
            <w:vAlign w:val="center"/>
          </w:tcPr>
          <w:p>
            <w:pPr>
              <w:jc w:val="center"/>
              <w:rPr>
                <w:rFonts w:eastAsiaTheme="minorEastAsia"/>
                <w:szCs w:val="21"/>
              </w:rPr>
            </w:pPr>
            <w:r>
              <w:rPr>
                <w:rFonts w:eastAsiaTheme="minorEastAsia"/>
                <w:szCs w:val="21"/>
              </w:rPr>
              <w:t>简要技术需求或服务要求</w:t>
            </w:r>
          </w:p>
        </w:tc>
      </w:tr>
      <w:tr>
        <w:tblPrEx>
          <w:tblW w:w="4858" w:type="pct"/>
          <w:tblInd w:w="117" w:type="dxa"/>
          <w:tblCellMar>
            <w:top w:w="0" w:type="dxa"/>
            <w:left w:w="108" w:type="dxa"/>
            <w:bottom w:w="0" w:type="dxa"/>
            <w:right w:w="108" w:type="dxa"/>
          </w:tblCellMar>
        </w:tblPrEx>
        <w:trPr>
          <w:trHeight w:val="2119"/>
        </w:trPr>
        <w:tc>
          <w:tcPr>
            <w:tcW w:w="391" w:type="pct"/>
            <w:vAlign w:val="center"/>
          </w:tcPr>
          <w:p>
            <w:pPr>
              <w:jc w:val="center"/>
              <w:rPr>
                <w:rFonts w:eastAsiaTheme="minorEastAsia"/>
                <w:bCs/>
                <w:szCs w:val="21"/>
              </w:rPr>
            </w:pPr>
            <w:r>
              <w:rPr>
                <w:rFonts w:eastAsiaTheme="minorEastAsia"/>
                <w:bCs/>
                <w:szCs w:val="21"/>
              </w:rPr>
              <w:t>01</w:t>
            </w:r>
          </w:p>
        </w:tc>
        <w:tc>
          <w:tcPr>
            <w:tcW w:w="893" w:type="pct"/>
            <w:vAlign w:val="center"/>
          </w:tcPr>
          <w:p>
            <w:pPr>
              <w:spacing w:line="360" w:lineRule="auto"/>
              <w:jc w:val="center"/>
              <w:rPr>
                <w:rFonts w:eastAsiaTheme="minorEastAsia"/>
                <w:bCs/>
                <w:szCs w:val="21"/>
              </w:rPr>
            </w:pPr>
            <w:r>
              <w:rPr>
                <w:rFonts w:ascii="宋体" w:hAnsi="宋体" w:cs="宋体" w:hint="eastAsia"/>
                <w:bCs/>
                <w:sz w:val="24"/>
              </w:rPr>
              <w:t>昌平区中西医结合医院安检服务单位采购项目</w:t>
            </w:r>
          </w:p>
        </w:tc>
        <w:tc>
          <w:tcPr>
            <w:tcW w:w="955" w:type="pct"/>
            <w:vAlign w:val="center"/>
          </w:tcPr>
          <w:p>
            <w:pPr>
              <w:jc w:val="center"/>
              <w:rPr>
                <w:rFonts w:ascii="宋体" w:hAnsi="宋体" w:cs="宋体"/>
                <w:bCs/>
                <w:szCs w:val="21"/>
              </w:rPr>
            </w:pPr>
            <w:r>
              <w:rPr>
                <w:rFonts w:ascii="宋体" w:hAnsi="宋体" w:cs="宋体" w:hint="eastAsia"/>
                <w:bCs/>
                <w:szCs w:val="21"/>
              </w:rPr>
              <w:t>224.4</w:t>
            </w:r>
          </w:p>
        </w:tc>
        <w:tc>
          <w:tcPr>
            <w:tcW w:w="438" w:type="pct"/>
            <w:vAlign w:val="center"/>
          </w:tcPr>
          <w:p>
            <w:pPr>
              <w:jc w:val="center"/>
              <w:rPr>
                <w:rFonts w:ascii="宋体" w:hAnsi="宋体" w:cs="宋体"/>
                <w:bCs/>
                <w:szCs w:val="21"/>
              </w:rPr>
            </w:pPr>
            <w:r>
              <w:rPr>
                <w:rFonts w:ascii="宋体" w:hAnsi="宋体" w:cs="宋体" w:hint="eastAsia"/>
                <w:bCs/>
                <w:szCs w:val="21"/>
              </w:rPr>
              <w:t>1</w:t>
            </w:r>
          </w:p>
        </w:tc>
        <w:tc>
          <w:tcPr>
            <w:tcW w:w="2321" w:type="pct"/>
            <w:vAlign w:val="center"/>
          </w:tcPr>
          <w:p>
            <w:pPr>
              <w:spacing w:line="360" w:lineRule="auto"/>
              <w:rPr>
                <w:rFonts w:eastAsiaTheme="minorEastAsia"/>
                <w:kern w:val="0"/>
                <w:szCs w:val="21"/>
              </w:rPr>
            </w:pPr>
            <w:r>
              <w:rPr>
                <w:rFonts w:ascii="宋体" w:hAnsi="宋体" w:cs="宋体" w:hint="eastAsia"/>
                <w:bCs/>
                <w:kern w:val="0"/>
                <w:szCs w:val="21"/>
              </w:rPr>
              <w:t>选取一家单位为医院提供16个岗位的安检人员服务，其中门急诊、住院楼等10个岗位甲方按24人支付安检服务费，门诊楼北门和北院区人员上岗后甲方按10人支付安检服务费</w:t>
            </w:r>
            <w:r>
              <w:rPr>
                <w:rFonts w:ascii="宋体" w:hAnsi="宋体" w:cs="宋体" w:hint="eastAsia"/>
                <w:kern w:val="0"/>
                <w:szCs w:val="21"/>
              </w:rPr>
              <w:t>。</w:t>
            </w:r>
          </w:p>
        </w:tc>
      </w:tr>
    </w:tbl>
    <w:p>
      <w:pPr>
        <w:spacing w:line="360" w:lineRule="auto"/>
        <w:ind w:firstLine="480" w:firstLineChars="200"/>
        <w:rPr>
          <w:rFonts w:eastAsiaTheme="minorEastAsia"/>
          <w:sz w:val="24"/>
        </w:rPr>
      </w:pPr>
    </w:p>
    <w:p>
      <w:pPr>
        <w:spacing w:line="360" w:lineRule="auto"/>
        <w:ind w:firstLine="480" w:firstLineChars="200"/>
        <w:rPr>
          <w:rFonts w:eastAsiaTheme="minorEastAsia"/>
          <w:sz w:val="24"/>
          <w:u w:val="single"/>
        </w:rPr>
      </w:pPr>
      <w:r>
        <w:rPr>
          <w:rFonts w:eastAsiaTheme="minorEastAsia"/>
          <w:sz w:val="24"/>
        </w:rPr>
        <w:t>6.合同履行期限：</w:t>
      </w:r>
      <w:r>
        <w:rPr>
          <w:rFonts w:eastAsiaTheme="minorEastAsia" w:hint="eastAsia"/>
          <w:sz w:val="24"/>
          <w:u w:val="single"/>
        </w:rPr>
        <w:t>自合同签订之日起1年内。</w:t>
      </w:r>
    </w:p>
    <w:p>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hint="eastAsia"/>
        </w:rPr>
        <w:t>□</w:t>
      </w:r>
      <w:r>
        <w:rPr>
          <w:rFonts w:eastAsiaTheme="minorEastAsia"/>
          <w:sz w:val="24"/>
        </w:rPr>
        <w:t xml:space="preserve">是  </w:t>
      </w:r>
      <w:r>
        <w:rPr>
          <w:rFonts w:eastAsiaTheme="minorEastAsia" w:hint="eastAsia"/>
          <w:b/>
          <w:color w:val="000000"/>
          <w:sz w:val="24"/>
        </w:rPr>
        <w:t>■</w:t>
      </w:r>
      <w:r>
        <w:rPr>
          <w:rFonts w:eastAsiaTheme="minorEastAsia"/>
          <w:sz w:val="24"/>
        </w:rPr>
        <w:t>否。</w:t>
      </w:r>
    </w:p>
    <w:p>
      <w:pPr>
        <w:pStyle w:val="Heading2"/>
        <w:spacing w:before="0" w:line="360" w:lineRule="auto"/>
        <w:jc w:val="left"/>
        <w:rPr>
          <w:rFonts w:ascii="Times New Roman" w:hAnsi="Times New Roman" w:eastAsiaTheme="minorEastAsia"/>
          <w:sz w:val="24"/>
          <w:szCs w:val="24"/>
        </w:rPr>
      </w:pPr>
      <w:bookmarkStart w:id="8" w:name="_Toc28359003"/>
      <w:bookmarkStart w:id="9" w:name="_Toc35393622"/>
      <w:bookmarkStart w:id="10" w:name="_Toc35393791"/>
      <w:bookmarkStart w:id="11" w:name="_Toc28359080"/>
      <w:r>
        <w:rPr>
          <w:rFonts w:ascii="Times New Roman" w:hAnsi="Times New Roman" w:eastAsiaTheme="minorEastAsia"/>
          <w:sz w:val="24"/>
          <w:szCs w:val="24"/>
        </w:rPr>
        <w:t>二、申请人的资格要求（须同时满足）</w:t>
      </w:r>
      <w:bookmarkEnd w:id="8"/>
      <w:bookmarkEnd w:id="9"/>
      <w:bookmarkEnd w:id="10"/>
      <w:bookmarkEnd w:id="11"/>
    </w:p>
    <w:p>
      <w:pPr>
        <w:spacing w:line="360" w:lineRule="auto"/>
        <w:ind w:firstLine="480" w:firstLineChars="200"/>
        <w:rPr>
          <w:rFonts w:eastAsiaTheme="minorEastAsia"/>
          <w:sz w:val="24"/>
        </w:rPr>
      </w:pPr>
      <w:r>
        <w:rPr>
          <w:rFonts w:eastAsiaTheme="minorEastAsia"/>
          <w:sz w:val="24"/>
        </w:rPr>
        <w:t>1.满足《中华人民共和国政府采购法》第二十二条规定；</w:t>
      </w:r>
    </w:p>
    <w:p>
      <w:pPr>
        <w:spacing w:line="360" w:lineRule="auto"/>
        <w:ind w:firstLine="480" w:firstLineChars="200"/>
        <w:rPr>
          <w:rFonts w:eastAsiaTheme="minorEastAsia"/>
          <w:sz w:val="24"/>
        </w:rPr>
      </w:pPr>
      <w:bookmarkStart w:id="12" w:name="_Toc28359004"/>
      <w:bookmarkStart w:id="13" w:name="_Toc28359081"/>
      <w:r>
        <w:rPr>
          <w:rFonts w:eastAsiaTheme="minorEastAsia"/>
          <w:sz w:val="24"/>
        </w:rPr>
        <w:t>2.落实政府采购政策需满足的资格要求：</w:t>
      </w:r>
    </w:p>
    <w:p>
      <w:pPr>
        <w:spacing w:line="360" w:lineRule="auto"/>
        <w:ind w:firstLine="480" w:firstLineChars="200"/>
        <w:rPr>
          <w:rFonts w:eastAsiaTheme="minorEastAsia"/>
          <w:sz w:val="24"/>
        </w:rPr>
      </w:pPr>
      <w:r>
        <w:rPr>
          <w:rFonts w:eastAsiaTheme="minorEastAsia"/>
          <w:sz w:val="24"/>
        </w:rPr>
        <w:t>2.1 中小企业政策</w:t>
      </w:r>
    </w:p>
    <w:p>
      <w:pPr>
        <w:spacing w:line="360" w:lineRule="auto"/>
        <w:ind w:firstLine="420" w:firstLineChars="200"/>
        <w:rPr>
          <w:rFonts w:eastAsiaTheme="minorEastAsia"/>
          <w:sz w:val="24"/>
        </w:rPr>
      </w:pPr>
      <w:r>
        <w:rPr>
          <w:rFonts w:eastAsiaTheme="minorEastAsia" w:hint="eastAsia"/>
        </w:rPr>
        <w:t>□</w:t>
      </w:r>
      <w:r>
        <w:rPr>
          <w:rFonts w:eastAsiaTheme="minorEastAsia"/>
          <w:sz w:val="24"/>
        </w:rPr>
        <w:t>本项目不专门面向中小企业预留采购份额。</w:t>
      </w:r>
    </w:p>
    <w:p>
      <w:pPr>
        <w:spacing w:line="360" w:lineRule="auto"/>
        <w:ind w:firstLine="480" w:firstLineChars="200"/>
        <w:rPr>
          <w:rFonts w:eastAsiaTheme="minorEastAsia"/>
          <w:sz w:val="24"/>
        </w:rPr>
      </w:pPr>
      <w:r>
        <w:rPr>
          <w:rFonts w:eastAsiaTheme="minorEastAsia" w:hint="eastAsia"/>
          <w:b/>
          <w:color w:val="000000"/>
          <w:sz w:val="24"/>
        </w:rPr>
        <w:t>■</w:t>
      </w:r>
      <w:r>
        <w:rPr>
          <w:rFonts w:eastAsiaTheme="minorEastAsia"/>
          <w:sz w:val="24"/>
        </w:rPr>
        <w:t xml:space="preserve">本项目专门面向  </w:t>
      </w:r>
      <w:r>
        <w:rPr>
          <w:rFonts w:eastAsiaTheme="minorEastAsia" w:hint="eastAsia"/>
        </w:rPr>
        <w:t>□</w:t>
      </w:r>
      <w:r>
        <w:rPr>
          <w:rFonts w:eastAsiaTheme="minorEastAsia"/>
          <w:sz w:val="24"/>
        </w:rPr>
        <w:t xml:space="preserve">中小 </w:t>
      </w:r>
      <w:r>
        <w:rPr>
          <w:rFonts w:eastAsiaTheme="minorEastAsia" w:hint="eastAsia"/>
          <w:b/>
          <w:color w:val="000000"/>
          <w:sz w:val="24"/>
        </w:rPr>
        <w:t>■</w:t>
      </w:r>
      <w:r>
        <w:rPr>
          <w:rFonts w:eastAsiaTheme="minorEastAsia"/>
          <w:sz w:val="24"/>
        </w:rPr>
        <w:t>小微企业  采购。即：提供的货物全部由符合政策要求的中小/小微企业制造、服务全部由符合政策要求的中小/小微企业承接。</w:t>
      </w:r>
      <w:bookmarkStart w:id="14" w:name="_GoBack"/>
      <w:bookmarkEnd w:id="14"/>
    </w:p>
    <w:p>
      <w:pPr>
        <w:spacing w:line="360" w:lineRule="auto"/>
        <w:ind w:firstLine="420" w:firstLineChars="200"/>
        <w:rPr>
          <w:rFonts w:eastAsiaTheme="minorEastAsia"/>
          <w:sz w:val="24"/>
        </w:rPr>
      </w:pPr>
      <w:r>
        <w:rPr>
          <w:rFonts w:eastAsiaTheme="minorEastAsia" w:hint="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hint="eastAsia"/>
          <w:sz w:val="24"/>
          <w:u w:val="single"/>
          <w:lang w:val="en-US" w:eastAsia="zh-CN"/>
        </w:rPr>
        <w:t xml:space="preserve">  /  </w:t>
      </w:r>
      <w:r>
        <w:rPr>
          <w:rFonts w:eastAsiaTheme="minorEastAsia" w:hint="eastAsia"/>
          <w:sz w:val="24"/>
        </w:rPr>
        <w:t>。</w:t>
      </w:r>
    </w:p>
    <w:p>
      <w:pPr>
        <w:spacing w:line="360" w:lineRule="auto"/>
        <w:ind w:firstLine="480" w:firstLineChars="200"/>
        <w:rPr>
          <w:rFonts w:eastAsiaTheme="minorEastAsia"/>
          <w:sz w:val="24"/>
        </w:rPr>
      </w:pPr>
      <w:r>
        <w:rPr>
          <w:rFonts w:eastAsiaTheme="minorEastAsia"/>
          <w:sz w:val="24"/>
        </w:rPr>
        <w:t>2.2 其它落实政府采购政策的资格要求（如有）：</w:t>
      </w:r>
      <w:r>
        <w:rPr>
          <w:rFonts w:ascii="宋体" w:hAnsi="宋体" w:cs="宋体" w:hint="eastAsia"/>
          <w:sz w:val="24"/>
          <w:u w:val="single"/>
        </w:rPr>
        <w:t>（“财政部 发展改革委 生态环境部 市场监管总局关于调整优化节能产品、环境标志产品政府采购执行机制的通知”财库〔2019〕9号；扶持不发达地区和少数民族地区；“关于印发《政府采购促进中小企业发展管理办法》的通知”财库〔2020〕46号；《关于进一步加大政府采购支持中小企业力度的通知》（财库[2023]19号）；《财政部关于在政府采购活动中查询及使用信用记录有关问题的通知》（财库[2016]125号）；《关于政府采购支持监狱企业发展有关问题的通知》(财库[2014]68号)；《三部门联合发布关于促进残疾人就业政府采购政策的通知》（财库〔2017〕141号）；《关于运用政府采购政策支持乡村产业振兴的通知》财库〔2021〕19号及关于印发《关于深入开展政府采购脱贫地区农副产品工作、推进乡村产业振兴的实施意见》的通知财库〔2021〕20号等政府采购政策）</w:t>
      </w:r>
      <w:r>
        <w:rPr>
          <w:rFonts w:eastAsiaTheme="minorEastAsia" w:hint="eastAsia"/>
          <w:sz w:val="24"/>
          <w:u w:val="single"/>
        </w:rPr>
        <w:t xml:space="preserve"> </w:t>
      </w:r>
      <w:r>
        <w:rPr>
          <w:rFonts w:eastAsiaTheme="minorEastAsia" w:hint="eastAsia"/>
          <w:sz w:val="24"/>
        </w:rPr>
        <w:t>。</w:t>
      </w:r>
    </w:p>
    <w:p>
      <w:pPr>
        <w:spacing w:line="360" w:lineRule="auto"/>
        <w:ind w:firstLine="480" w:firstLineChars="200"/>
        <w:rPr>
          <w:rFonts w:eastAsiaTheme="minorEastAsia"/>
          <w:i/>
          <w:iCs/>
          <w:sz w:val="24"/>
          <w:u w:val="single"/>
        </w:rPr>
      </w:pPr>
      <w:r>
        <w:rPr>
          <w:rFonts w:eastAsiaTheme="minorEastAsia"/>
          <w:sz w:val="24"/>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sz w:val="24"/>
        </w:rPr>
        <w:t>3.1本项目是否接受分支机构参与响应：</w:t>
      </w:r>
      <w:r>
        <w:rPr>
          <w:rFonts w:eastAsiaTheme="minorEastAsia" w:hint="eastAsia"/>
        </w:rPr>
        <w:t xml:space="preserve">□ </w:t>
      </w:r>
      <w:r>
        <w:rPr>
          <w:rFonts w:eastAsiaTheme="minorEastAsia"/>
          <w:sz w:val="24"/>
        </w:rPr>
        <w:t xml:space="preserve">是   </w:t>
      </w:r>
      <w:r>
        <w:rPr>
          <w:rFonts w:eastAsiaTheme="minorEastAsia" w:hint="eastAsia"/>
          <w:b/>
          <w:color w:val="000000"/>
          <w:sz w:val="24"/>
        </w:rPr>
        <w:t xml:space="preserve">■ </w:t>
      </w:r>
      <w:r>
        <w:rPr>
          <w:rFonts w:eastAsiaTheme="minorEastAsia"/>
          <w:sz w:val="24"/>
        </w:rPr>
        <w:t>否；</w:t>
      </w:r>
    </w:p>
    <w:p>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3.2 本项目是否属于政府购买服务：</w:t>
      </w:r>
    </w:p>
    <w:p>
      <w:pPr>
        <w:tabs>
          <w:tab w:val="left" w:pos="900"/>
          <w:tab w:val="left" w:pos="1134"/>
          <w:tab w:val="left" w:pos="1589"/>
          <w:tab w:val="left" w:pos="5521"/>
        </w:tabs>
        <w:snapToGrid w:val="0"/>
        <w:spacing w:line="360" w:lineRule="auto"/>
        <w:ind w:left="991" w:firstLine="2" w:leftChars="472"/>
        <w:rPr>
          <w:rFonts w:eastAsiaTheme="minorEastAsia"/>
          <w:sz w:val="24"/>
        </w:rPr>
      </w:pPr>
      <w:r>
        <w:rPr>
          <w:rFonts w:eastAsiaTheme="minorEastAsia" w:hint="eastAsia"/>
          <w:b/>
          <w:color w:val="000000"/>
          <w:sz w:val="24"/>
        </w:rPr>
        <w:t>■</w:t>
      </w:r>
      <w:r>
        <w:rPr>
          <w:rFonts w:eastAsiaTheme="minorEastAsia" w:hint="eastAsia"/>
        </w:rPr>
        <w:t xml:space="preserve"> </w:t>
      </w:r>
      <w:r>
        <w:rPr>
          <w:rFonts w:eastAsiaTheme="minorEastAsia" w:hint="eastAsia"/>
          <w:b/>
          <w:color w:val="000000"/>
          <w:sz w:val="24"/>
        </w:rPr>
        <w:t xml:space="preserve"> </w:t>
      </w:r>
      <w:r>
        <w:rPr>
          <w:rFonts w:eastAsiaTheme="minorEastAsia"/>
          <w:sz w:val="24"/>
        </w:rPr>
        <w:t>否</w:t>
      </w:r>
    </w:p>
    <w:p>
      <w:pPr>
        <w:tabs>
          <w:tab w:val="left" w:pos="900"/>
          <w:tab w:val="left" w:pos="1134"/>
          <w:tab w:val="left" w:pos="1589"/>
          <w:tab w:val="left" w:pos="5521"/>
        </w:tabs>
        <w:snapToGrid w:val="0"/>
        <w:spacing w:line="360" w:lineRule="auto"/>
        <w:ind w:left="991" w:firstLine="2" w:leftChars="472"/>
        <w:rPr>
          <w:rFonts w:eastAsiaTheme="minorEastAsia"/>
          <w:sz w:val="24"/>
        </w:rPr>
      </w:pPr>
      <w:r>
        <w:rPr>
          <w:rFonts w:eastAsiaTheme="minorEastAsia" w:hint="eastAsia"/>
        </w:rPr>
        <w:t>□</w:t>
      </w:r>
      <w:r>
        <w:rPr>
          <w:rFonts w:eastAsiaTheme="minorEastAsia" w:hint="eastAsia"/>
          <w:b/>
          <w:color w:val="000000"/>
          <w:sz w:val="24"/>
        </w:rPr>
        <w:t xml:space="preserve">  </w:t>
      </w:r>
      <w:r>
        <w:rPr>
          <w:rFonts w:eastAsiaTheme="minorEastAsia"/>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3.3其他特定资格要求：</w:t>
      </w:r>
      <w:r>
        <w:rPr>
          <w:rFonts w:eastAsiaTheme="minorEastAsia" w:hint="eastAsia"/>
          <w:sz w:val="24"/>
          <w:u w:val="single"/>
        </w:rPr>
        <w:t>具有有效的《保安服务许可证》，服务范围须包含“安全检查”服务项。</w:t>
      </w:r>
    </w:p>
    <w:p>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hint="eastAsia"/>
          <w:sz w:val="24"/>
          <w:u w:val="single"/>
        </w:rPr>
        <w:t>在“信用中国”网站(www.creditchina.gov.cn)信用报告中，中国政府采购网(www.ccgp.gov.cn)查询信用记录，未列入失信被执行人、重大税收违法失信主体名单、政府采购严重违法失信行为记录名单的供应商。</w:t>
      </w:r>
    </w:p>
    <w:bookmarkEnd w:id="12"/>
    <w:bookmarkEnd w:id="13"/>
    <w:p>
      <w:pPr>
        <w:pStyle w:val="Heading2"/>
        <w:widowControl/>
        <w:spacing w:before="0" w:line="360" w:lineRule="auto"/>
        <w:jc w:val="left"/>
        <w:rPr>
          <w:rFonts w:ascii="Times New Roman" w:hAnsi="Times New Roman" w:eastAsiaTheme="minorEastAsia"/>
          <w:sz w:val="24"/>
          <w:szCs w:val="24"/>
        </w:rPr>
      </w:pPr>
      <w:bookmarkStart w:id="15" w:name="_Toc35393792"/>
      <w:bookmarkStart w:id="16" w:name="_Toc35393623"/>
      <w:r>
        <w:rPr>
          <w:rFonts w:ascii="Times New Roman" w:hAnsi="Times New Roman" w:eastAsiaTheme="minorEastAsia"/>
          <w:sz w:val="24"/>
          <w:szCs w:val="24"/>
        </w:rPr>
        <w:t>三、获取采购文件</w:t>
      </w:r>
      <w:bookmarkEnd w:id="15"/>
      <w:bookmarkEnd w:id="16"/>
    </w:p>
    <w:p>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eastAsiaTheme="minorEastAsia" w:hint="eastAsia"/>
          <w:sz w:val="24"/>
          <w:highlight w:val="none"/>
          <w:u w:val="single"/>
        </w:rPr>
        <w:t>2023</w:t>
      </w:r>
      <w:r>
        <w:rPr>
          <w:rFonts w:eastAsiaTheme="minorEastAsia"/>
          <w:sz w:val="24"/>
          <w:highlight w:val="none"/>
          <w:lang w:bidi="ar"/>
        </w:rPr>
        <w:t>年</w:t>
      </w:r>
      <w:r>
        <w:rPr>
          <w:rFonts w:eastAsiaTheme="minorEastAsia" w:hint="eastAsia"/>
          <w:sz w:val="24"/>
          <w:highlight w:val="none"/>
          <w:u w:val="single"/>
          <w:lang w:bidi="ar"/>
        </w:rPr>
        <w:t xml:space="preserve"> </w:t>
      </w:r>
      <w:r>
        <w:rPr>
          <w:rFonts w:eastAsiaTheme="minorEastAsia" w:hint="eastAsia"/>
          <w:sz w:val="24"/>
          <w:highlight w:val="none"/>
          <w:u w:val="single"/>
          <w:lang w:val="en-US" w:eastAsia="zh-CN" w:bidi="ar"/>
        </w:rPr>
        <w:t>11</w:t>
      </w:r>
      <w:r>
        <w:rPr>
          <w:rFonts w:eastAsiaTheme="minorEastAsia" w:hint="eastAsia"/>
          <w:sz w:val="24"/>
          <w:highlight w:val="none"/>
          <w:u w:val="single"/>
          <w:lang w:bidi="ar"/>
        </w:rPr>
        <w:t xml:space="preserve"> </w:t>
      </w:r>
      <w:r>
        <w:rPr>
          <w:rFonts w:eastAsiaTheme="minorEastAsia"/>
          <w:sz w:val="24"/>
          <w:highlight w:val="none"/>
          <w:lang w:bidi="ar"/>
        </w:rPr>
        <w:t>月</w:t>
      </w:r>
      <w:r>
        <w:rPr>
          <w:rFonts w:eastAsiaTheme="minorEastAsia" w:hint="eastAsia"/>
          <w:sz w:val="24"/>
          <w:highlight w:val="none"/>
          <w:u w:val="single"/>
          <w:lang w:bidi="ar"/>
        </w:rPr>
        <w:t xml:space="preserve"> </w:t>
      </w:r>
      <w:r>
        <w:rPr>
          <w:rFonts w:eastAsiaTheme="minorEastAsia" w:hint="eastAsia"/>
          <w:sz w:val="24"/>
          <w:highlight w:val="none"/>
          <w:u w:val="single"/>
          <w:lang w:val="en-US" w:eastAsia="zh-CN" w:bidi="ar"/>
        </w:rPr>
        <w:t>29</w:t>
      </w:r>
      <w:r>
        <w:rPr>
          <w:rFonts w:eastAsiaTheme="minorEastAsia" w:hint="eastAsia"/>
          <w:sz w:val="24"/>
          <w:highlight w:val="none"/>
          <w:u w:val="single"/>
          <w:lang w:bidi="ar"/>
        </w:rPr>
        <w:t xml:space="preserve"> </w:t>
      </w:r>
      <w:r>
        <w:rPr>
          <w:rFonts w:eastAsiaTheme="minorEastAsia"/>
          <w:sz w:val="24"/>
          <w:highlight w:val="none"/>
          <w:lang w:bidi="ar"/>
        </w:rPr>
        <w:t>日至</w:t>
      </w:r>
      <w:r>
        <w:rPr>
          <w:rFonts w:eastAsiaTheme="minorEastAsia" w:hint="eastAsia"/>
          <w:sz w:val="24"/>
          <w:highlight w:val="none"/>
        </w:rPr>
        <w:t>2023</w:t>
      </w:r>
      <w:r>
        <w:rPr>
          <w:rFonts w:eastAsiaTheme="minorEastAsia"/>
          <w:sz w:val="24"/>
          <w:highlight w:val="none"/>
          <w:lang w:bidi="ar"/>
        </w:rPr>
        <w:t>年</w:t>
      </w:r>
      <w:r>
        <w:rPr>
          <w:rFonts w:eastAsiaTheme="minorEastAsia" w:hint="eastAsia"/>
          <w:sz w:val="24"/>
          <w:highlight w:val="none"/>
          <w:u w:val="single"/>
          <w:lang w:bidi="ar"/>
        </w:rPr>
        <w:t xml:space="preserve"> </w:t>
      </w:r>
      <w:r>
        <w:rPr>
          <w:rFonts w:eastAsiaTheme="minorEastAsia" w:hint="eastAsia"/>
          <w:sz w:val="24"/>
          <w:highlight w:val="none"/>
          <w:u w:val="single"/>
          <w:lang w:val="en-US" w:eastAsia="zh-CN" w:bidi="ar"/>
        </w:rPr>
        <w:t>12</w:t>
      </w:r>
      <w:r>
        <w:rPr>
          <w:rFonts w:eastAsiaTheme="minorEastAsia" w:hint="eastAsia"/>
          <w:sz w:val="24"/>
          <w:highlight w:val="none"/>
          <w:u w:val="single"/>
          <w:lang w:bidi="ar"/>
        </w:rPr>
        <w:t xml:space="preserve"> </w:t>
      </w:r>
      <w:r>
        <w:rPr>
          <w:rFonts w:eastAsiaTheme="minorEastAsia"/>
          <w:sz w:val="24"/>
          <w:highlight w:val="none"/>
          <w:lang w:bidi="ar"/>
        </w:rPr>
        <w:t>月</w:t>
      </w:r>
      <w:r>
        <w:rPr>
          <w:rFonts w:eastAsiaTheme="minorEastAsia" w:hint="eastAsia"/>
          <w:sz w:val="24"/>
          <w:highlight w:val="none"/>
          <w:u w:val="single"/>
          <w:lang w:bidi="ar"/>
        </w:rPr>
        <w:t xml:space="preserve"> </w:t>
      </w:r>
      <w:r>
        <w:rPr>
          <w:rFonts w:eastAsiaTheme="minorEastAsia" w:hint="eastAsia"/>
          <w:sz w:val="24"/>
          <w:highlight w:val="none"/>
          <w:u w:val="single"/>
          <w:lang w:val="en-US" w:eastAsia="zh-CN" w:bidi="ar"/>
        </w:rPr>
        <w:t>05</w:t>
      </w:r>
      <w:r>
        <w:rPr>
          <w:rFonts w:eastAsiaTheme="minorEastAsia" w:hint="eastAsia"/>
          <w:sz w:val="24"/>
          <w:highlight w:val="none"/>
          <w:u w:val="single"/>
          <w:lang w:bidi="ar"/>
        </w:rPr>
        <w:t xml:space="preserve"> </w:t>
      </w:r>
      <w:r>
        <w:rPr>
          <w:rFonts w:eastAsiaTheme="minorEastAsia"/>
          <w:sz w:val="24"/>
          <w:highlight w:val="none"/>
          <w:lang w:bidi="ar"/>
        </w:rPr>
        <w:t>日，每天上午</w:t>
      </w:r>
      <w:r>
        <w:rPr>
          <w:rFonts w:eastAsiaTheme="minorEastAsia" w:hint="eastAsia"/>
          <w:sz w:val="24"/>
          <w:highlight w:val="none"/>
        </w:rPr>
        <w:t>9:00</w:t>
      </w:r>
      <w:r>
        <w:rPr>
          <w:rFonts w:eastAsiaTheme="minorEastAsia"/>
          <w:sz w:val="24"/>
          <w:highlight w:val="none"/>
          <w:lang w:bidi="ar"/>
        </w:rPr>
        <w:t>至</w:t>
      </w:r>
      <w:r>
        <w:rPr>
          <w:rFonts w:eastAsiaTheme="minorEastAsia" w:hint="eastAsia"/>
          <w:sz w:val="24"/>
          <w:highlight w:val="none"/>
        </w:rPr>
        <w:t>11:30</w:t>
      </w:r>
      <w:r>
        <w:rPr>
          <w:rFonts w:eastAsiaTheme="minorEastAsia"/>
          <w:sz w:val="24"/>
          <w:highlight w:val="none"/>
          <w:lang w:bidi="ar"/>
        </w:rPr>
        <w:t>，下午</w:t>
      </w:r>
      <w:r>
        <w:rPr>
          <w:rFonts w:eastAsiaTheme="minorEastAsia" w:hint="eastAsia"/>
          <w:sz w:val="24"/>
          <w:highlight w:val="none"/>
        </w:rPr>
        <w:t>13:30</w:t>
      </w:r>
      <w:r>
        <w:rPr>
          <w:rFonts w:eastAsiaTheme="minorEastAsia"/>
          <w:sz w:val="24"/>
          <w:highlight w:val="none"/>
          <w:lang w:bidi="ar"/>
        </w:rPr>
        <w:t>至</w:t>
      </w:r>
      <w:r>
        <w:rPr>
          <w:rFonts w:eastAsiaTheme="minorEastAsia" w:hint="eastAsia"/>
          <w:sz w:val="24"/>
          <w:highlight w:val="none"/>
        </w:rPr>
        <w:t>16:30</w:t>
      </w:r>
      <w:r>
        <w:rPr>
          <w:rFonts w:eastAsiaTheme="minorEastAsia"/>
          <w:sz w:val="24"/>
          <w:lang w:bidi="ar"/>
        </w:rPr>
        <w:t>（北京时间，法定节假日除外）。</w:t>
      </w:r>
    </w:p>
    <w:p>
      <w:pPr>
        <w:adjustRightInd w:val="0"/>
        <w:snapToGrid w:val="0"/>
        <w:spacing w:line="360" w:lineRule="auto"/>
        <w:ind w:firstLine="480" w:firstLineChars="200"/>
        <w:rPr>
          <w:rFonts w:eastAsia="宋体" w:hint="eastAsia"/>
          <w:sz w:val="24"/>
          <w:lang w:eastAsia="zh-CN"/>
        </w:rPr>
      </w:pPr>
      <w:r>
        <w:rPr>
          <w:rFonts w:eastAsiaTheme="minorEastAsia"/>
          <w:sz w:val="24"/>
          <w:lang w:bidi="ar"/>
        </w:rPr>
        <w:t>2.地点：</w:t>
      </w:r>
      <w:r>
        <w:rPr>
          <w:sz w:val="24"/>
          <w:lang w:bidi="ar"/>
        </w:rPr>
        <w:t>北京市政府采购电子交易平台</w:t>
      </w:r>
      <w:r>
        <w:rPr>
          <w:rFonts w:hint="eastAsia"/>
          <w:sz w:val="24"/>
          <w:lang w:eastAsia="zh-CN" w:bidi="ar"/>
        </w:rPr>
        <w:t>。</w:t>
      </w:r>
    </w:p>
    <w:p>
      <w:pPr>
        <w:widowControl/>
        <w:adjustRightInd w:val="0"/>
        <w:snapToGrid w:val="0"/>
        <w:spacing w:line="360" w:lineRule="auto"/>
        <w:ind w:firstLine="480" w:firstLineChars="200"/>
        <w:jc w:val="left"/>
        <w:rPr>
          <w:sz w:val="24"/>
          <w:lang w:bidi="ar"/>
        </w:rPr>
      </w:pPr>
      <w:r>
        <w:rPr>
          <w:rFonts w:eastAsiaTheme="minorEastAsia"/>
          <w:sz w:val="24"/>
          <w:lang w:bidi="ar"/>
        </w:rPr>
        <w:t>3.方式：</w:t>
      </w:r>
      <w:r>
        <w:rPr>
          <w:sz w:val="24"/>
          <w:lang w:bidi="ar"/>
        </w:rPr>
        <w:t>供应商持CA数字认证证书登录北京市政府采购电子交易平台</w:t>
      </w:r>
      <w:r>
        <w:rPr>
          <w:rFonts w:hint="eastAsia"/>
          <w:sz w:val="24"/>
          <w:lang w:eastAsia="zh-CN" w:bidi="ar"/>
        </w:rPr>
        <w:t>。</w:t>
      </w:r>
      <w:r>
        <w:rPr>
          <w:sz w:val="24"/>
          <w:lang w:bidi="ar"/>
        </w:rPr>
        <w:t>（http://zbcg-bjzc.zhongcy.com/bjczj-portal-site/index.html#/home）获取电子版</w:t>
      </w:r>
      <w:r>
        <w:rPr>
          <w:rFonts w:hint="eastAsia"/>
          <w:sz w:val="24"/>
          <w:lang w:bidi="ar"/>
        </w:rPr>
        <w:t>竞争性磋商</w:t>
      </w:r>
      <w:r>
        <w:rPr>
          <w:sz w:val="24"/>
          <w:lang w:bidi="ar"/>
        </w:rPr>
        <w:t>文件</w:t>
      </w:r>
      <w:r>
        <w:rPr>
          <w:rFonts w:hint="eastAsia"/>
          <w:sz w:val="24"/>
          <w:lang w:bidi="ar"/>
        </w:rPr>
        <w:t>。</w:t>
      </w:r>
    </w:p>
    <w:p>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pPr>
        <w:pStyle w:val="Heading2"/>
        <w:widowControl/>
        <w:spacing w:before="0" w:line="360" w:lineRule="auto"/>
        <w:jc w:val="left"/>
        <w:rPr>
          <w:rFonts w:ascii="Times New Roman" w:hAnsi="Times New Roman" w:eastAsiaTheme="minorEastAsia"/>
          <w:sz w:val="24"/>
          <w:szCs w:val="24"/>
        </w:rPr>
      </w:pPr>
      <w:bookmarkStart w:id="17" w:name="_Toc35393793"/>
      <w:bookmarkStart w:id="18" w:name="_Toc28359005"/>
      <w:bookmarkStart w:id="19" w:name="_Toc35393624"/>
      <w:bookmarkStart w:id="20" w:name="_Toc28359082"/>
      <w:r>
        <w:rPr>
          <w:rFonts w:ascii="Times New Roman" w:hAnsi="Times New Roman" w:eastAsiaTheme="minorEastAsia"/>
          <w:sz w:val="24"/>
          <w:szCs w:val="24"/>
        </w:rPr>
        <w:t>四、</w:t>
      </w:r>
      <w:bookmarkEnd w:id="17"/>
      <w:bookmarkEnd w:id="18"/>
      <w:bookmarkEnd w:id="19"/>
      <w:bookmarkEnd w:id="20"/>
      <w:r>
        <w:rPr>
          <w:rFonts w:ascii="Times New Roman" w:hAnsi="Times New Roman" w:eastAsiaTheme="minorEastAsia"/>
          <w:sz w:val="24"/>
          <w:szCs w:val="24"/>
        </w:rPr>
        <w:t>响应文件提交</w:t>
      </w:r>
    </w:p>
    <w:p>
      <w:pPr>
        <w:spacing w:line="360" w:lineRule="auto"/>
        <w:ind w:firstLine="480" w:firstLineChars="200"/>
        <w:rPr>
          <w:rFonts w:eastAsiaTheme="minorEastAsia"/>
          <w:bCs/>
          <w:sz w:val="24"/>
          <w:u w:val="single"/>
        </w:rPr>
      </w:pPr>
      <w:r>
        <w:rPr>
          <w:rFonts w:eastAsiaTheme="minorEastAsia"/>
          <w:sz w:val="24"/>
          <w:lang w:bidi="ar"/>
        </w:rPr>
        <w:t>截止时间：</w:t>
      </w:r>
      <w:r>
        <w:rPr>
          <w:rFonts w:eastAsiaTheme="minorEastAsia" w:hint="eastAsia"/>
          <w:sz w:val="24"/>
          <w:highlight w:val="none"/>
          <w:u w:val="single"/>
        </w:rPr>
        <w:t>2023</w:t>
      </w:r>
      <w:r>
        <w:rPr>
          <w:rFonts w:eastAsiaTheme="minorEastAsia"/>
          <w:sz w:val="24"/>
          <w:highlight w:val="none"/>
          <w:lang w:bidi="ar"/>
        </w:rPr>
        <w:t>年</w:t>
      </w:r>
      <w:r>
        <w:rPr>
          <w:rFonts w:eastAsiaTheme="minorEastAsia" w:hint="eastAsia"/>
          <w:sz w:val="24"/>
          <w:highlight w:val="none"/>
          <w:u w:val="single"/>
          <w:lang w:bidi="ar"/>
        </w:rPr>
        <w:t xml:space="preserve"> </w:t>
      </w:r>
      <w:r>
        <w:rPr>
          <w:rFonts w:eastAsiaTheme="minorEastAsia" w:hint="eastAsia"/>
          <w:sz w:val="24"/>
          <w:highlight w:val="none"/>
          <w:u w:val="single"/>
          <w:lang w:val="en-US" w:eastAsia="zh-CN" w:bidi="ar"/>
        </w:rPr>
        <w:t xml:space="preserve">12 </w:t>
      </w:r>
      <w:r>
        <w:rPr>
          <w:rFonts w:eastAsiaTheme="minorEastAsia"/>
          <w:sz w:val="24"/>
          <w:highlight w:val="none"/>
          <w:lang w:bidi="ar"/>
        </w:rPr>
        <w:t>月</w:t>
      </w:r>
      <w:r>
        <w:rPr>
          <w:rFonts w:eastAsiaTheme="minorEastAsia" w:hint="eastAsia"/>
          <w:sz w:val="24"/>
          <w:highlight w:val="none"/>
          <w:u w:val="single"/>
          <w:lang w:bidi="ar"/>
        </w:rPr>
        <w:t xml:space="preserve"> </w:t>
      </w:r>
      <w:r>
        <w:rPr>
          <w:rFonts w:eastAsiaTheme="minorEastAsia" w:hint="eastAsia"/>
          <w:sz w:val="24"/>
          <w:highlight w:val="none"/>
          <w:u w:val="single"/>
          <w:lang w:val="en-US" w:eastAsia="zh-CN" w:bidi="ar"/>
        </w:rPr>
        <w:t>11</w:t>
      </w:r>
      <w:r>
        <w:rPr>
          <w:rFonts w:eastAsiaTheme="minorEastAsia" w:hint="eastAsia"/>
          <w:sz w:val="24"/>
          <w:highlight w:val="none"/>
          <w:u w:val="single"/>
          <w:lang w:bidi="ar"/>
        </w:rPr>
        <w:t xml:space="preserve"> </w:t>
      </w:r>
      <w:r>
        <w:rPr>
          <w:rFonts w:eastAsiaTheme="minorEastAsia"/>
          <w:sz w:val="24"/>
          <w:highlight w:val="none"/>
          <w:lang w:bidi="ar"/>
        </w:rPr>
        <w:t>日</w:t>
      </w:r>
      <w:r>
        <w:rPr>
          <w:rFonts w:eastAsiaTheme="minorEastAsia" w:hint="eastAsia"/>
          <w:sz w:val="24"/>
          <w:highlight w:val="none"/>
          <w:u w:val="single"/>
        </w:rPr>
        <w:t>09</w:t>
      </w:r>
      <w:r>
        <w:rPr>
          <w:rFonts w:eastAsiaTheme="minorEastAsia"/>
          <w:sz w:val="24"/>
          <w:highlight w:val="none"/>
          <w:u w:val="none"/>
          <w:lang w:bidi="ar"/>
        </w:rPr>
        <w:t>点</w:t>
      </w:r>
      <w:r>
        <w:rPr>
          <w:rFonts w:eastAsiaTheme="minorEastAsia" w:hint="eastAsia"/>
          <w:sz w:val="24"/>
          <w:highlight w:val="none"/>
          <w:u w:val="single"/>
          <w:lang w:bidi="ar"/>
        </w:rPr>
        <w:t>0</w:t>
      </w:r>
      <w:r>
        <w:rPr>
          <w:rFonts w:eastAsiaTheme="minorEastAsia" w:hint="eastAsia"/>
          <w:sz w:val="24"/>
          <w:highlight w:val="none"/>
          <w:u w:val="single"/>
        </w:rPr>
        <w:t>0</w:t>
      </w:r>
      <w:r>
        <w:rPr>
          <w:rFonts w:eastAsiaTheme="minorEastAsia"/>
          <w:sz w:val="24"/>
          <w:highlight w:val="none"/>
          <w:lang w:bidi="ar"/>
        </w:rPr>
        <w:t>分</w:t>
      </w:r>
      <w:r>
        <w:rPr>
          <w:rFonts w:eastAsiaTheme="minorEastAsia"/>
          <w:bCs/>
          <w:sz w:val="24"/>
          <w:lang w:bidi="ar"/>
        </w:rPr>
        <w:t>（北京时间）</w:t>
      </w:r>
      <w:r>
        <w:rPr>
          <w:rFonts w:eastAsiaTheme="minorEastAsia"/>
          <w:iCs/>
          <w:sz w:val="24"/>
          <w:lang w:bidi="ar"/>
        </w:rPr>
        <w:t>。</w:t>
      </w:r>
    </w:p>
    <w:p>
      <w:pPr>
        <w:spacing w:line="360" w:lineRule="auto"/>
        <w:ind w:firstLine="480" w:firstLineChars="200"/>
        <w:rPr>
          <w:sz w:val="24"/>
          <w:lang w:val="zh-TW" w:bidi="ar"/>
        </w:rPr>
      </w:pPr>
      <w:r>
        <w:rPr>
          <w:rFonts w:eastAsiaTheme="minorEastAsia"/>
          <w:sz w:val="24"/>
          <w:lang w:bidi="ar"/>
        </w:rPr>
        <w:t>地点：</w:t>
      </w:r>
      <w:r>
        <w:rPr>
          <w:rFonts w:ascii="宋体" w:hAnsi="宋体" w:eastAsiaTheme="minorEastAsia" w:cs="宋体" w:hint="eastAsia"/>
          <w:sz w:val="24"/>
          <w:lang w:val="en-US" w:eastAsia="zh-CN" w:bidi="ar"/>
        </w:rPr>
        <w:t>响应</w:t>
      </w:r>
      <w:r>
        <w:rPr>
          <w:rFonts w:ascii="宋体" w:hAnsi="宋体" w:cs="宋体" w:hint="eastAsia"/>
          <w:sz w:val="24"/>
          <w:lang w:bidi="ar"/>
        </w:rPr>
        <w:t>文件递交地点：电子投标文件须上传至</w:t>
      </w:r>
      <w:hyperlink r:id="rId12" w:anchor="/home" w:history="1">
        <w:r>
          <w:rPr>
            <w:rStyle w:val="Hyperlink"/>
            <w:color w:val="auto"/>
            <w:sz w:val="24"/>
            <w:lang w:bidi="ar"/>
          </w:rPr>
          <w:t>http://zbcg-bjzc.zhongcy.com/bjczj-portal-site/index.html#/home</w:t>
        </w:r>
      </w:hyperlink>
      <w:r>
        <w:rPr>
          <w:rFonts w:hint="eastAsia"/>
          <w:sz w:val="24"/>
          <w:lang w:bidi="ar"/>
        </w:rPr>
        <w:t>，必须使用投标文件编制工具编制投标文件。</w:t>
      </w:r>
    </w:p>
    <w:p>
      <w:pPr>
        <w:pStyle w:val="Heading2"/>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pPr>
        <w:spacing w:line="360" w:lineRule="auto"/>
        <w:ind w:firstLine="480" w:firstLineChars="200"/>
        <w:rPr>
          <w:rFonts w:eastAsiaTheme="minorEastAsia"/>
          <w:bCs/>
          <w:sz w:val="24"/>
          <w:u w:val="single"/>
        </w:rPr>
      </w:pPr>
      <w:r>
        <w:rPr>
          <w:rFonts w:eastAsiaTheme="minorEastAsia"/>
          <w:sz w:val="24"/>
          <w:lang w:bidi="ar"/>
        </w:rPr>
        <w:t>时间：</w:t>
      </w:r>
      <w:r>
        <w:rPr>
          <w:rFonts w:eastAsiaTheme="minorEastAsia" w:hint="eastAsia"/>
          <w:sz w:val="24"/>
          <w:highlight w:val="none"/>
          <w:u w:val="single"/>
        </w:rPr>
        <w:t>2023</w:t>
      </w:r>
      <w:r>
        <w:rPr>
          <w:rFonts w:eastAsiaTheme="minorEastAsia"/>
          <w:sz w:val="24"/>
          <w:highlight w:val="none"/>
          <w:lang w:bidi="ar"/>
        </w:rPr>
        <w:t>年</w:t>
      </w:r>
      <w:r>
        <w:rPr>
          <w:rFonts w:eastAsiaTheme="minorEastAsia" w:hint="eastAsia"/>
          <w:sz w:val="24"/>
          <w:highlight w:val="none"/>
          <w:u w:val="single"/>
          <w:lang w:val="en-US" w:eastAsia="zh-CN" w:bidi="ar"/>
        </w:rPr>
        <w:t xml:space="preserve"> 12 </w:t>
      </w:r>
      <w:r>
        <w:rPr>
          <w:rFonts w:eastAsiaTheme="minorEastAsia"/>
          <w:sz w:val="24"/>
          <w:highlight w:val="none"/>
          <w:lang w:bidi="ar"/>
        </w:rPr>
        <w:t>月</w:t>
      </w:r>
      <w:r>
        <w:rPr>
          <w:rFonts w:eastAsiaTheme="minorEastAsia" w:hint="eastAsia"/>
          <w:sz w:val="24"/>
          <w:highlight w:val="none"/>
          <w:u w:val="single"/>
          <w:lang w:val="en-US" w:eastAsia="zh-CN" w:bidi="ar"/>
        </w:rPr>
        <w:t xml:space="preserve"> 11 </w:t>
      </w:r>
      <w:r>
        <w:rPr>
          <w:rFonts w:eastAsiaTheme="minorEastAsia"/>
          <w:sz w:val="24"/>
          <w:highlight w:val="none"/>
          <w:lang w:bidi="ar"/>
        </w:rPr>
        <w:t>日</w:t>
      </w:r>
      <w:r>
        <w:rPr>
          <w:rFonts w:eastAsiaTheme="minorEastAsia" w:hint="eastAsia"/>
          <w:sz w:val="24"/>
          <w:highlight w:val="none"/>
          <w:u w:val="single"/>
        </w:rPr>
        <w:t>09</w:t>
      </w:r>
      <w:r>
        <w:rPr>
          <w:rFonts w:eastAsiaTheme="minorEastAsia"/>
          <w:sz w:val="24"/>
          <w:highlight w:val="none"/>
          <w:lang w:bidi="ar"/>
        </w:rPr>
        <w:t>点</w:t>
      </w:r>
      <w:r>
        <w:rPr>
          <w:rFonts w:eastAsiaTheme="minorEastAsia" w:hint="eastAsia"/>
          <w:sz w:val="24"/>
          <w:highlight w:val="none"/>
          <w:u w:val="single"/>
          <w:lang w:bidi="ar"/>
        </w:rPr>
        <w:t>0</w:t>
      </w:r>
      <w:r>
        <w:rPr>
          <w:rFonts w:eastAsiaTheme="minorEastAsia" w:hint="eastAsia"/>
          <w:sz w:val="24"/>
          <w:highlight w:val="none"/>
          <w:u w:val="single"/>
        </w:rPr>
        <w:t>0</w:t>
      </w:r>
      <w:r>
        <w:rPr>
          <w:rFonts w:eastAsiaTheme="minorEastAsia"/>
          <w:sz w:val="24"/>
          <w:highlight w:val="none"/>
          <w:lang w:bidi="ar"/>
        </w:rPr>
        <w:t>分</w:t>
      </w:r>
      <w:r>
        <w:rPr>
          <w:rFonts w:eastAsiaTheme="minorEastAsia"/>
          <w:bCs/>
          <w:sz w:val="24"/>
          <w:lang w:bidi="ar"/>
        </w:rPr>
        <w:t>（北京时间）</w:t>
      </w:r>
      <w:r>
        <w:rPr>
          <w:rFonts w:eastAsiaTheme="minorEastAsia"/>
          <w:iCs/>
          <w:sz w:val="24"/>
          <w:lang w:bidi="ar"/>
        </w:rPr>
        <w:t>。</w:t>
      </w:r>
    </w:p>
    <w:p>
      <w:pPr>
        <w:spacing w:line="360" w:lineRule="auto"/>
        <w:ind w:firstLine="480" w:firstLineChars="200"/>
        <w:rPr>
          <w:rFonts w:eastAsiaTheme="minorEastAsia"/>
          <w:bCs/>
          <w:sz w:val="24"/>
          <w:u w:val="single"/>
        </w:rPr>
      </w:pPr>
      <w:r>
        <w:rPr>
          <w:rFonts w:eastAsiaTheme="minorEastAsia"/>
          <w:sz w:val="24"/>
          <w:lang w:bidi="ar"/>
        </w:rPr>
        <w:t>地点：</w:t>
      </w:r>
      <w:r>
        <w:rPr>
          <w:rFonts w:ascii="宋体" w:hAnsi="宋体" w:cs="宋体" w:hint="eastAsia"/>
          <w:sz w:val="24"/>
          <w:lang w:bidi="ar"/>
        </w:rPr>
        <w:t>北京市昌平区永安公园路体育活动中心院内（南门进院直行200米华诚永信二层）</w:t>
      </w:r>
      <w:r>
        <w:rPr>
          <w:rFonts w:eastAsiaTheme="minorEastAsia"/>
          <w:sz w:val="24"/>
          <w:lang w:val="zh-TW" w:bidi="ar"/>
        </w:rPr>
        <w:t>。</w:t>
      </w:r>
    </w:p>
    <w:p>
      <w:pPr>
        <w:pStyle w:val="Heading2"/>
        <w:spacing w:before="0" w:line="360" w:lineRule="auto"/>
        <w:jc w:val="left"/>
        <w:rPr>
          <w:rFonts w:ascii="Times New Roman" w:hAnsi="Times New Roman" w:eastAsiaTheme="minorEastAsia"/>
          <w:sz w:val="24"/>
          <w:szCs w:val="24"/>
        </w:rPr>
      </w:pPr>
      <w:bookmarkStart w:id="21" w:name="_Toc35393794"/>
      <w:bookmarkStart w:id="22" w:name="_Toc28359084"/>
      <w:bookmarkStart w:id="23" w:name="_Toc28359007"/>
      <w:bookmarkStart w:id="24" w:name="_Toc35393625"/>
      <w:r>
        <w:rPr>
          <w:rFonts w:ascii="Times New Roman" w:hAnsi="Times New Roman" w:eastAsiaTheme="minorEastAsia"/>
          <w:sz w:val="24"/>
          <w:szCs w:val="24"/>
        </w:rPr>
        <w:t>六、公告期限</w:t>
      </w:r>
      <w:bookmarkEnd w:id="21"/>
      <w:bookmarkEnd w:id="22"/>
      <w:bookmarkEnd w:id="23"/>
      <w:bookmarkEnd w:id="24"/>
    </w:p>
    <w:p>
      <w:pPr>
        <w:spacing w:line="360" w:lineRule="auto"/>
        <w:ind w:firstLine="480" w:firstLineChars="200"/>
        <w:rPr>
          <w:rFonts w:eastAsiaTheme="minorEastAsia"/>
          <w:kern w:val="0"/>
          <w:sz w:val="24"/>
        </w:rPr>
      </w:pPr>
      <w:r>
        <w:rPr>
          <w:rFonts w:eastAsiaTheme="minorEastAsia"/>
          <w:kern w:val="0"/>
          <w:sz w:val="24"/>
        </w:rPr>
        <w:t>自本公告发布之日起3个工作日。</w:t>
      </w:r>
    </w:p>
    <w:p>
      <w:pPr>
        <w:pStyle w:val="Heading2"/>
        <w:spacing w:before="0" w:line="360" w:lineRule="auto"/>
        <w:jc w:val="left"/>
        <w:rPr>
          <w:rFonts w:eastAsiaTheme="minorEastAsia"/>
          <w:sz w:val="24"/>
        </w:rPr>
      </w:pPr>
      <w:bookmarkStart w:id="25" w:name="_Toc35393795"/>
      <w:bookmarkStart w:id="26" w:name="_Toc35393626"/>
      <w:r>
        <w:rPr>
          <w:rFonts w:ascii="Times New Roman" w:hAnsi="Times New Roman" w:eastAsiaTheme="minorEastAsia"/>
          <w:sz w:val="24"/>
          <w:szCs w:val="24"/>
        </w:rPr>
        <w:t>七、其他补充事宜</w:t>
      </w:r>
      <w:bookmarkEnd w:id="25"/>
      <w:bookmarkEnd w:id="26"/>
    </w:p>
    <w:p>
      <w:pPr>
        <w:spacing w:line="360" w:lineRule="auto"/>
        <w:ind w:firstLine="480" w:firstLineChars="200"/>
        <w:rPr>
          <w:rFonts w:eastAsiaTheme="minorEastAsia" w:hint="eastAsia"/>
          <w:sz w:val="24"/>
          <w:lang w:eastAsia="zh-CN" w:bidi="ar"/>
        </w:rPr>
      </w:pPr>
      <w:r>
        <w:rPr>
          <w:rFonts w:eastAsiaTheme="minorEastAsia" w:hint="eastAsia"/>
          <w:sz w:val="24"/>
          <w:lang w:bidi="ar"/>
        </w:rPr>
        <w:t>1</w:t>
      </w:r>
      <w:r>
        <w:rPr>
          <w:rFonts w:eastAsiaTheme="minorEastAsia"/>
          <w:sz w:val="24"/>
          <w:lang w:bidi="ar"/>
        </w:rPr>
        <w:t>.</w:t>
      </w:r>
      <w:r>
        <w:rPr>
          <w:rFonts w:eastAsiaTheme="minorEastAsia" w:hint="eastAsia"/>
          <w:sz w:val="24"/>
          <w:lang w:bidi="ar"/>
        </w:rPr>
        <w:t>公告发布媒介：中国政府采购网、北京市政府采购网</w:t>
      </w:r>
      <w:r>
        <w:rPr>
          <w:rFonts w:eastAsiaTheme="minorEastAsia" w:hint="eastAsia"/>
          <w:sz w:val="24"/>
          <w:lang w:eastAsia="zh-CN" w:bidi="ar"/>
        </w:rPr>
        <w:t>、</w:t>
      </w:r>
      <w:r>
        <w:rPr>
          <w:rFonts w:eastAsiaTheme="minorEastAsia" w:hint="eastAsia"/>
          <w:sz w:val="24"/>
          <w:lang w:bidi="ar"/>
        </w:rPr>
        <w:t>北京市公共资源交易服务平台</w:t>
      </w:r>
      <w:r>
        <w:rPr>
          <w:rFonts w:eastAsiaTheme="minorEastAsia" w:hint="eastAsia"/>
          <w:sz w:val="24"/>
          <w:lang w:eastAsia="zh-CN" w:bidi="ar"/>
        </w:rPr>
        <w:t>。</w:t>
      </w:r>
    </w:p>
    <w:p>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r>
        <w:rPr>
          <w:rFonts w:hint="eastAsia"/>
          <w:sz w:val="24"/>
          <w:lang w:bidi="ar"/>
        </w:rPr>
        <w:t xml:space="preserve"> </w:t>
      </w:r>
    </w:p>
    <w:p>
      <w:pPr>
        <w:adjustRightInd w:val="0"/>
        <w:snapToGrid w:val="0"/>
        <w:spacing w:line="360" w:lineRule="auto"/>
        <w:ind w:firstLine="480" w:firstLineChars="200"/>
        <w:rPr>
          <w:sz w:val="24"/>
        </w:rPr>
      </w:pPr>
      <w:r>
        <w:rPr>
          <w:sz w:val="24"/>
          <w:lang w:bidi="ar"/>
        </w:rPr>
        <w:t xml:space="preserve">技术支持服务热线    010-86483801    </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bidi="ar"/>
        </w:rPr>
        <w:t>2</w:t>
      </w:r>
      <w:r>
        <w:rPr>
          <w:sz w:val="24"/>
          <w:lang w:bidi="ar"/>
        </w:rPr>
        <w:t>.4 获取电子竞争性磋商文件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供应商持CA数字认证证书登录北京市政府采购电子交易平台获取电子竞争性磋商文件。未在规定期限内通过电子交易平台获取竞争性磋商文件的</w:t>
      </w:r>
      <w:r>
        <w:rPr>
          <w:b/>
          <w:sz w:val="24"/>
          <w:lang w:bidi="ar"/>
        </w:rPr>
        <w:t>响应无效</w:t>
      </w:r>
      <w:r>
        <w:rPr>
          <w:sz w:val="24"/>
          <w:lang w:bidi="ar"/>
        </w:rPr>
        <w:t>。</w:t>
      </w:r>
    </w:p>
    <w:p>
      <w:pPr>
        <w:adjustRightInd w:val="0"/>
        <w:snapToGrid w:val="0"/>
        <w:spacing w:line="360" w:lineRule="auto"/>
        <w:ind w:firstLine="480" w:firstLineChars="200"/>
        <w:rPr>
          <w:sz w:val="24"/>
          <w:lang w:bidi="ar"/>
        </w:rPr>
      </w:pPr>
      <w:r>
        <w:rPr>
          <w:rFonts w:hint="eastAsia"/>
          <w:sz w:val="24"/>
          <w:lang w:bidi="ar"/>
        </w:rPr>
        <w:t>2</w:t>
      </w:r>
      <w:r>
        <w:rPr>
          <w:sz w:val="24"/>
          <w:lang w:bidi="ar"/>
        </w:rPr>
        <w:t>.5编制电子响应文件</w:t>
      </w:r>
    </w:p>
    <w:p>
      <w:pPr>
        <w:adjustRightInd w:val="0"/>
        <w:snapToGrid w:val="0"/>
        <w:spacing w:line="360" w:lineRule="auto"/>
        <w:ind w:firstLine="480" w:firstLineChars="200"/>
        <w:rPr>
          <w:sz w:val="24"/>
          <w:lang w:bidi="ar"/>
        </w:rPr>
      </w:pPr>
      <w:r>
        <w:rPr>
          <w:sz w:val="24"/>
          <w:lang w:bidi="ar"/>
        </w:rPr>
        <w:t>供应商应使用电子投标客户端编制电子响应文件并进行线上响应，供应商电子响应文件需要加密并加盖电子签章</w:t>
      </w:r>
      <w:r>
        <w:rPr>
          <w:bCs/>
          <w:sz w:val="24"/>
          <w:lang w:bidi="ar"/>
        </w:rPr>
        <w:t>，如无法按照要求在电子响应文件中加盖电子签章和加密，请及时通过技术支持服务热线联系技术人员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递交电子响应文件</w:t>
      </w:r>
    </w:p>
    <w:p>
      <w:pPr>
        <w:widowControl/>
        <w:spacing w:line="360" w:lineRule="auto"/>
        <w:ind w:firstLine="480" w:firstLineChars="200"/>
        <w:jc w:val="left"/>
        <w:rPr>
          <w:sz w:val="24"/>
          <w:lang w:bidi="ar"/>
        </w:rPr>
      </w:pPr>
      <w:r>
        <w:rPr>
          <w:sz w:val="24"/>
          <w:lang w:bidi="ar"/>
        </w:rPr>
        <w:t>供应商应于</w:t>
      </w:r>
      <w:r>
        <w:rPr>
          <w:sz w:val="24"/>
        </w:rPr>
        <w:t>响应文件提交</w:t>
      </w:r>
      <w:r>
        <w:rPr>
          <w:sz w:val="24"/>
          <w:lang w:bidi="ar"/>
        </w:rPr>
        <w:t>截止时间前在平台提交电子响应文件，上传电子响应文件过程中请保持与互联网的连接畅通。</w:t>
      </w:r>
    </w:p>
    <w:p>
      <w:pPr>
        <w:spacing w:line="360" w:lineRule="auto"/>
        <w:ind w:firstLine="480" w:firstLineChars="200"/>
        <w:rPr>
          <w:sz w:val="24"/>
          <w:lang w:eastAsia="zh-TW"/>
        </w:rPr>
      </w:pPr>
      <w:r>
        <w:rPr>
          <w:rFonts w:hint="eastAsia"/>
          <w:sz w:val="24"/>
          <w:lang w:bidi="ar"/>
        </w:rPr>
        <w:t>2</w:t>
      </w:r>
      <w:r>
        <w:rPr>
          <w:sz w:val="24"/>
          <w:lang w:val="zh-TW" w:bidi="ar"/>
        </w:rPr>
        <w:t>.</w:t>
      </w:r>
      <w:r>
        <w:rPr>
          <w:sz w:val="24"/>
          <w:lang w:val="zh-TW" w:eastAsia="zh-TW" w:bidi="ar"/>
        </w:rPr>
        <w:t xml:space="preserve">7 </w:t>
      </w:r>
      <w:r>
        <w:rPr>
          <w:sz w:val="24"/>
          <w:lang w:val="zh-TW" w:bidi="ar"/>
        </w:rPr>
        <w:t>开启响应文件</w:t>
      </w:r>
    </w:p>
    <w:p>
      <w:pPr>
        <w:pStyle w:val="BodyTextFirstIndent2"/>
        <w:ind w:firstLine="480"/>
      </w:pPr>
      <w:r>
        <w:t>供应商于</w:t>
      </w:r>
      <w:r>
        <w:rPr>
          <w:lang w:val="zh-TW" w:bidi="ar"/>
        </w:rPr>
        <w:t>磋商文件规定的开启时间、在开启地点使用</w:t>
      </w:r>
      <w:r>
        <w:rPr>
          <w:lang w:bidi="ar"/>
        </w:rPr>
        <w:t>CA</w:t>
      </w:r>
      <w:r>
        <w:rPr>
          <w:rFonts w:hint="eastAsia"/>
          <w:lang w:bidi="ar"/>
        </w:rPr>
        <w:t>数字</w:t>
      </w:r>
      <w:r>
        <w:rPr>
          <w:lang w:bidi="ar"/>
        </w:rPr>
        <w:t>认证证书</w:t>
      </w:r>
      <w:r>
        <w:rPr>
          <w:lang w:val="zh-TW" w:bidi="ar"/>
        </w:rPr>
        <w:t>登录</w:t>
      </w:r>
      <w:r>
        <w:rPr>
          <w:lang w:bidi="ar"/>
        </w:rPr>
        <w:t>北京市政府采购电子交易平台解密并开启响应文件。如因供应商问题，解密不成功，则</w:t>
      </w:r>
      <w:r>
        <w:rPr>
          <w:b/>
          <w:lang w:bidi="ar"/>
        </w:rPr>
        <w:t>响应无效</w:t>
      </w:r>
      <w:r>
        <w:rPr>
          <w:lang w:bidi="ar"/>
        </w:rPr>
        <w:t>。</w:t>
      </w:r>
    </w:p>
    <w:p>
      <w:pPr>
        <w:pStyle w:val="Heading2"/>
        <w:spacing w:before="0" w:line="360" w:lineRule="auto"/>
        <w:jc w:val="left"/>
        <w:rPr>
          <w:rFonts w:ascii="Times New Roman" w:hAnsi="Times New Roman" w:eastAsiaTheme="minorEastAsia"/>
          <w:sz w:val="24"/>
          <w:szCs w:val="24"/>
        </w:rPr>
      </w:pPr>
      <w:bookmarkStart w:id="27" w:name="_Toc28359085"/>
      <w:bookmarkStart w:id="28" w:name="_Toc35393627"/>
      <w:bookmarkStart w:id="29" w:name="_Toc28359008"/>
      <w:bookmarkStart w:id="30" w:name="_Toc35393796"/>
      <w:r>
        <w:rPr>
          <w:rFonts w:ascii="Times New Roman" w:hAnsi="Times New Roman" w:eastAsiaTheme="minorEastAsia"/>
          <w:sz w:val="24"/>
          <w:szCs w:val="24"/>
        </w:rPr>
        <w:t>八、对本项目提出询问，请按以下方式联系。</w:t>
      </w:r>
      <w:bookmarkEnd w:id="27"/>
      <w:bookmarkEnd w:id="28"/>
      <w:bookmarkEnd w:id="29"/>
      <w:bookmarkEnd w:id="30"/>
    </w:p>
    <w:p>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pPr>
        <w:spacing w:line="360" w:lineRule="auto"/>
        <w:ind w:left="1079" w:hanging="300" w:leftChars="371" w:hangingChars="125"/>
        <w:jc w:val="left"/>
        <w:rPr>
          <w:rFonts w:eastAsiaTheme="minorEastAsia"/>
          <w:sz w:val="24"/>
        </w:rPr>
      </w:pPr>
      <w:bookmarkStart w:id="31" w:name="_Toc28359009"/>
      <w:bookmarkStart w:id="32" w:name="_Toc28359086"/>
      <w:r>
        <w:rPr>
          <w:rFonts w:eastAsiaTheme="minorEastAsia"/>
          <w:sz w:val="24"/>
        </w:rPr>
        <w:t>名    称：</w:t>
      </w:r>
      <w:r>
        <w:rPr>
          <w:rFonts w:eastAsiaTheme="minorEastAsia" w:hint="eastAsia"/>
          <w:sz w:val="24"/>
          <w:u w:val="single"/>
        </w:rPr>
        <w:t>北京市昌平区中西医结合医院</w:t>
      </w:r>
    </w:p>
    <w:p>
      <w:pPr>
        <w:spacing w:line="360" w:lineRule="auto"/>
        <w:ind w:left="1079" w:hanging="300" w:leftChars="371" w:hangingChars="125"/>
        <w:jc w:val="left"/>
        <w:rPr>
          <w:rFonts w:ascii="宋体" w:hAnsi="宋体" w:cs="宋体"/>
          <w:sz w:val="24"/>
          <w:u w:val="single"/>
        </w:rPr>
      </w:pPr>
      <w:r>
        <w:rPr>
          <w:rFonts w:eastAsiaTheme="minorEastAsia"/>
          <w:sz w:val="24"/>
        </w:rPr>
        <w:t>地    址：</w:t>
      </w:r>
      <w:r>
        <w:rPr>
          <w:rFonts w:ascii="宋体" w:hAnsi="宋体" w:cs="宋体" w:hint="eastAsia"/>
          <w:sz w:val="24"/>
          <w:u w:val="single"/>
        </w:rPr>
        <w:t>北京市昌平区黄平路219号</w:t>
      </w:r>
    </w:p>
    <w:p>
      <w:pPr>
        <w:spacing w:line="360" w:lineRule="auto"/>
        <w:ind w:left="1079" w:hanging="300" w:leftChars="371" w:hangingChars="125"/>
        <w:jc w:val="left"/>
        <w:rPr>
          <w:rFonts w:eastAsiaTheme="minorEastAsia"/>
          <w:sz w:val="24"/>
          <w:highlight w:val="yellow"/>
          <w:u w:val="single"/>
        </w:rPr>
      </w:pPr>
      <w:r>
        <w:rPr>
          <w:rFonts w:eastAsiaTheme="minorEastAsia"/>
          <w:sz w:val="24"/>
        </w:rPr>
        <w:t>联系方式：</w:t>
      </w:r>
      <w:r>
        <w:rPr>
          <w:rFonts w:ascii="宋体" w:hAnsi="宋体" w:cs="宋体" w:hint="eastAsia"/>
          <w:sz w:val="24"/>
          <w:u w:val="single"/>
        </w:rPr>
        <w:t>焦老师、</w:t>
      </w:r>
      <w:r>
        <w:rPr>
          <w:rFonts w:ascii="宋体" w:hAnsi="宋体" w:cs="宋体" w:hint="eastAsia"/>
          <w:sz w:val="24"/>
          <w:u w:val="single"/>
          <w:lang w:val="en-US" w:eastAsia="zh-CN"/>
        </w:rPr>
        <w:t>张老师</w:t>
      </w:r>
      <w:r>
        <w:rPr>
          <w:rFonts w:ascii="宋体" w:hAnsi="宋体" w:cs="宋体" w:hint="eastAsia"/>
          <w:sz w:val="24"/>
          <w:u w:val="single"/>
          <w:lang w:eastAsia="zh-CN"/>
        </w:rPr>
        <w:t>、</w:t>
      </w:r>
      <w:r>
        <w:rPr>
          <w:rFonts w:ascii="宋体" w:hAnsi="宋体" w:cs="宋体" w:hint="eastAsia"/>
          <w:sz w:val="24"/>
          <w:u w:val="single"/>
        </w:rPr>
        <w:t>010-58596028</w:t>
      </w:r>
    </w:p>
    <w:p>
      <w:pPr>
        <w:spacing w:line="360" w:lineRule="auto"/>
        <w:ind w:left="1077" w:hanging="298" w:leftChars="371" w:hangingChars="124"/>
        <w:jc w:val="left"/>
        <w:rPr>
          <w:rFonts w:eastAsiaTheme="minorEastAsia"/>
          <w:b/>
          <w:sz w:val="24"/>
        </w:rPr>
      </w:pPr>
      <w:r>
        <w:rPr>
          <w:rFonts w:eastAsiaTheme="minorEastAsia"/>
          <w:b/>
          <w:sz w:val="24"/>
        </w:rPr>
        <w:t>2.采购代理机构信息</w:t>
      </w:r>
      <w:bookmarkEnd w:id="31"/>
      <w:bookmarkEnd w:id="32"/>
    </w:p>
    <w:p>
      <w:pPr>
        <w:spacing w:line="360" w:lineRule="auto"/>
        <w:ind w:left="1077" w:hanging="298" w:leftChars="371" w:hangingChars="124"/>
        <w:jc w:val="left"/>
        <w:rPr>
          <w:rFonts w:eastAsiaTheme="minorEastAsia"/>
          <w:sz w:val="24"/>
        </w:rPr>
      </w:pPr>
      <w:bookmarkStart w:id="33" w:name="_Toc28359010"/>
      <w:bookmarkStart w:id="34" w:name="_Toc28359087"/>
      <w:r>
        <w:rPr>
          <w:rFonts w:eastAsiaTheme="minorEastAsia"/>
          <w:sz w:val="24"/>
        </w:rPr>
        <w:t>名    称：</w:t>
      </w:r>
      <w:r>
        <w:rPr>
          <w:rFonts w:eastAsiaTheme="minorEastAsia" w:hint="eastAsia"/>
          <w:sz w:val="24"/>
          <w:u w:val="single"/>
        </w:rPr>
        <w:t>北京华诚永信工程管理有限公司</w:t>
      </w:r>
    </w:p>
    <w:p>
      <w:pPr>
        <w:spacing w:line="360" w:lineRule="auto"/>
        <w:ind w:left="1077" w:hanging="298" w:leftChars="371" w:hangingChars="124"/>
        <w:jc w:val="left"/>
        <w:rPr>
          <w:rFonts w:asciiTheme="minorEastAsia" w:eastAsiaTheme="minorEastAsia" w:hAnsiTheme="minorEastAsia"/>
          <w:sz w:val="24"/>
        </w:rPr>
      </w:pPr>
      <w:r>
        <w:rPr>
          <w:rFonts w:asciiTheme="minorEastAsia" w:eastAsiaTheme="minorEastAsia" w:hAnsiTheme="minorEastAsia"/>
          <w:sz w:val="24"/>
        </w:rPr>
        <w:t>地    址：</w:t>
      </w:r>
      <w:r>
        <w:rPr>
          <w:rFonts w:asciiTheme="minorEastAsia" w:eastAsiaTheme="minorEastAsia" w:hAnsiTheme="minorEastAsia" w:hint="eastAsia"/>
          <w:sz w:val="24"/>
          <w:u w:val="single"/>
        </w:rPr>
        <w:t>北京市昌平区体育活动中心院内</w:t>
      </w:r>
    </w:p>
    <w:p>
      <w:pPr>
        <w:spacing w:line="360" w:lineRule="auto"/>
        <w:ind w:left="1077" w:hanging="298" w:leftChars="371" w:hangingChars="124"/>
        <w:jc w:val="left"/>
        <w:rPr>
          <w:rFonts w:asciiTheme="minorEastAsia" w:eastAsiaTheme="minorEastAsia" w:hAnsiTheme="minorEastAsia"/>
          <w:sz w:val="24"/>
          <w:u w:val="single"/>
        </w:rPr>
      </w:pPr>
      <w:r>
        <w:rPr>
          <w:rFonts w:asciiTheme="minorEastAsia" w:eastAsiaTheme="minorEastAsia" w:hAnsiTheme="minorEastAsia"/>
          <w:sz w:val="24"/>
        </w:rPr>
        <w:t>联系方式：</w:t>
      </w:r>
      <w:r>
        <w:rPr>
          <w:rFonts w:asciiTheme="minorEastAsia" w:eastAsiaTheme="minorEastAsia" w:hAnsiTheme="minorEastAsia" w:cs="宋体" w:hint="eastAsia"/>
          <w:sz w:val="24"/>
          <w:u w:val="single"/>
        </w:rPr>
        <w:t>吕老师、13520992624</w:t>
      </w:r>
    </w:p>
    <w:p>
      <w:pPr>
        <w:spacing w:line="360" w:lineRule="auto"/>
        <w:ind w:left="1077" w:hanging="298" w:leftChars="371" w:hangingChars="124"/>
        <w:rPr>
          <w:rFonts w:asciiTheme="minorEastAsia" w:eastAsiaTheme="minorEastAsia" w:hAnsiTheme="minorEastAsia"/>
          <w:b/>
          <w:sz w:val="24"/>
          <w:u w:val="single"/>
        </w:rPr>
      </w:pPr>
      <w:r>
        <w:rPr>
          <w:rFonts w:asciiTheme="minorEastAsia" w:eastAsiaTheme="minorEastAsia" w:hAnsiTheme="minorEastAsia"/>
          <w:b/>
          <w:sz w:val="24"/>
        </w:rPr>
        <w:t>3.项目联系方式</w:t>
      </w:r>
      <w:bookmarkEnd w:id="33"/>
      <w:bookmarkEnd w:id="34"/>
    </w:p>
    <w:p>
      <w:pPr>
        <w:pStyle w:val="PlainText"/>
        <w:spacing w:line="360" w:lineRule="auto"/>
        <w:ind w:left="1077" w:hanging="298" w:leftChars="371" w:hangingChars="124"/>
        <w:rPr>
          <w:rFonts w:asciiTheme="minorEastAsia" w:eastAsiaTheme="minorEastAsia" w:hAnsiTheme="minorEastAsia" w:hint="default"/>
          <w:sz w:val="24"/>
          <w:u w:val="single"/>
          <w:lang w:bidi="ar"/>
        </w:rPr>
      </w:pPr>
      <w:r>
        <w:rPr>
          <w:rFonts w:asciiTheme="minorEastAsia" w:eastAsiaTheme="minorEastAsia" w:hAnsiTheme="minorEastAsia" w:hint="default"/>
          <w:sz w:val="24"/>
          <w:szCs w:val="24"/>
        </w:rPr>
        <w:t>项目联系人：</w:t>
      </w:r>
      <w:r>
        <w:rPr>
          <w:rFonts w:asciiTheme="minorEastAsia" w:eastAsiaTheme="minorEastAsia" w:hAnsiTheme="minorEastAsia"/>
          <w:sz w:val="24"/>
          <w:szCs w:val="24"/>
          <w:u w:val="single"/>
        </w:rPr>
        <w:t>吕老师</w:t>
      </w:r>
    </w:p>
    <w:p>
      <w:pPr>
        <w:pStyle w:val="PlainText"/>
        <w:spacing w:line="360" w:lineRule="auto"/>
        <w:ind w:left="1077" w:hanging="298" w:leftChars="371" w:hangingChars="124"/>
        <w:rPr>
          <w:rFonts w:asciiTheme="minorEastAsia" w:eastAsiaTheme="minorEastAsia" w:hAnsiTheme="minorEastAsia" w:hint="default"/>
          <w:sz w:val="24"/>
          <w:u w:val="single"/>
        </w:rPr>
      </w:pPr>
      <w:r>
        <w:rPr>
          <w:rFonts w:asciiTheme="minorEastAsia" w:eastAsiaTheme="minorEastAsia" w:hAnsiTheme="minorEastAsia" w:hint="default"/>
          <w:sz w:val="24"/>
        </w:rPr>
        <w:t>电      话：</w:t>
      </w:r>
      <w:r>
        <w:rPr>
          <w:rFonts w:asciiTheme="minorEastAsia" w:eastAsiaTheme="minorEastAsia" w:hAnsiTheme="minorEastAsia"/>
          <w:sz w:val="24"/>
          <w:u w:val="single"/>
        </w:rPr>
        <w:t>13520992624</w:t>
      </w:r>
    </w:p>
    <w:p>
      <w:pPr>
        <w:pStyle w:val="PlainText"/>
        <w:spacing w:line="360" w:lineRule="auto"/>
        <w:ind w:left="1077" w:hanging="298" w:leftChars="371" w:hangingChars="124"/>
        <w:jc w:val="center"/>
        <w:rPr>
          <w:rFonts w:eastAsiaTheme="minorEastAsia" w:hint="default"/>
          <w:b/>
          <w:sz w:val="32"/>
          <w:szCs w:val="32"/>
        </w:rPr>
      </w:pPr>
      <w:r>
        <w:rPr>
          <w:rFonts w:eastAsiaTheme="minorEastAsia"/>
          <w:sz w:val="24"/>
        </w:rPr>
        <w:br w:type="page"/>
      </w:r>
      <w:bookmarkStart w:id="35" w:name="_Toc195842950"/>
      <w:bookmarkStart w:id="36" w:name="_Toc127161488"/>
      <w:bookmarkStart w:id="37" w:name="_Toc353873938"/>
      <w:bookmarkStart w:id="38" w:name="_Toc265228423"/>
      <w:bookmarkStart w:id="39" w:name="_Toc127151777"/>
      <w:bookmarkStart w:id="40" w:name="_Toc226965856"/>
      <w:bookmarkStart w:id="41" w:name="_Toc305158928"/>
      <w:bookmarkStart w:id="42" w:name="_Toc9123"/>
      <w:bookmarkStart w:id="43" w:name="_Toc512937850"/>
      <w:bookmarkStart w:id="44" w:name="_Toc305158854"/>
      <w:bookmarkStart w:id="45" w:name="_Toc264969275"/>
      <w:bookmarkStart w:id="46" w:name="_Toc353825548"/>
      <w:bookmarkStart w:id="47" w:name="_Toc150774783"/>
      <w:r>
        <w:rPr>
          <w:rFonts w:eastAsiaTheme="minorEastAsia"/>
          <w:b/>
          <w:sz w:val="36"/>
          <w:szCs w:val="36"/>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Heading2"/>
        <w:tabs>
          <w:tab w:val="center" w:pos="4592"/>
          <w:tab w:val="left" w:pos="7860"/>
        </w:tabs>
        <w:spacing w:before="0" w:line="360" w:lineRule="auto"/>
        <w:rPr>
          <w:rFonts w:eastAsiaTheme="minorEastAsia"/>
          <w:sz w:val="28"/>
          <w:szCs w:val="28"/>
        </w:rPr>
      </w:pPr>
      <w:bookmarkStart w:id="48" w:name="_Toc127151519"/>
      <w:bookmarkStart w:id="49" w:name="_Toc151190146"/>
      <w:bookmarkStart w:id="50" w:name="_Toc127151720"/>
      <w:bookmarkStart w:id="51" w:name="_Toc150774724"/>
      <w:bookmarkStart w:id="52" w:name="_Toc151193617"/>
      <w:bookmarkStart w:id="53" w:name="_Toc226965709"/>
      <w:bookmarkStart w:id="54" w:name="_Toc127161433"/>
      <w:bookmarkStart w:id="55" w:name="_Toc151193833"/>
      <w:bookmarkStart w:id="56" w:name="_Toc226965792"/>
      <w:bookmarkStart w:id="57" w:name="_Toc149720812"/>
      <w:bookmarkStart w:id="58" w:name="_Toc164229360"/>
      <w:bookmarkStart w:id="59" w:name="_Toc520356144"/>
      <w:bookmarkStart w:id="60" w:name="_Toc195842884"/>
      <w:bookmarkStart w:id="61" w:name="_Toc164351613"/>
      <w:bookmarkStart w:id="62" w:name="_Toc150774619"/>
      <w:bookmarkStart w:id="63" w:name="_Toc150480757"/>
      <w:bookmarkStart w:id="64" w:name="_Toc226337215"/>
      <w:bookmarkStart w:id="65" w:name="_Toc164608788"/>
      <w:bookmarkStart w:id="66" w:name="_Toc150509270"/>
      <w:bookmarkStart w:id="67" w:name="_Toc164608633"/>
      <w:bookmarkStart w:id="68" w:name="_Toc226309763"/>
      <w:bookmarkStart w:id="69" w:name="_Toc164229214"/>
      <w:bookmarkStart w:id="70" w:name="_Toc151193761"/>
      <w:bookmarkStart w:id="71" w:name="_Toc142311021"/>
      <w:bookmarkStart w:id="72" w:name="_Toc151193689"/>
      <w:bookmarkStart w:id="73" w:name="_Toc151193907"/>
      <w:r>
        <w:rPr>
          <w:rFonts w:ascii="Times New Roman" w:hAnsi="Times New Roman" w:eastAsiaTheme="minorEastAsia"/>
          <w:sz w:val="28"/>
        </w:rPr>
        <w:t>供应商须知资料表</w:t>
      </w:r>
    </w:p>
    <w:p>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hint="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hint="eastAsia"/>
        </w:rPr>
        <w:t>□</w:t>
      </w:r>
      <w:r>
        <w:rPr>
          <w:rFonts w:eastAsiaTheme="minorEastAsia"/>
          <w:sz w:val="24"/>
        </w:rPr>
        <w:t>”的选项意为不适用于本项目。</w:t>
      </w:r>
    </w:p>
    <w:tbl>
      <w:tblPr>
        <w:tblStyle w:val="TableNormal"/>
        <w:tblW w:w="9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88"/>
        <w:gridCol w:w="1701"/>
        <w:gridCol w:w="7190"/>
      </w:tblGrid>
      <w:tr>
        <w:tblPrEx>
          <w:tblW w:w="9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0"/>
          <w:tblHeader/>
          <w:jc w:val="center"/>
        </w:trPr>
        <w:tc>
          <w:tcPr>
            <w:tcW w:w="988" w:type="dxa"/>
            <w:vAlign w:val="center"/>
          </w:tcPr>
          <w:p>
            <w:pPr>
              <w:jc w:val="center"/>
              <w:rPr>
                <w:rFonts w:eastAsiaTheme="minorEastAsia"/>
                <w:b/>
                <w:bCs/>
                <w:sz w:val="24"/>
              </w:rPr>
            </w:pPr>
            <w:r>
              <w:rPr>
                <w:rFonts w:eastAsiaTheme="minorEastAsia"/>
                <w:b/>
                <w:sz w:val="24"/>
              </w:rPr>
              <w:t>条款号</w:t>
            </w:r>
          </w:p>
        </w:tc>
        <w:tc>
          <w:tcPr>
            <w:tcW w:w="1701" w:type="dxa"/>
            <w:vAlign w:val="center"/>
          </w:tcPr>
          <w:p>
            <w:pPr>
              <w:jc w:val="center"/>
              <w:rPr>
                <w:rFonts w:eastAsiaTheme="minorEastAsia"/>
                <w:b/>
                <w:bCs/>
                <w:sz w:val="24"/>
              </w:rPr>
            </w:pPr>
            <w:r>
              <w:rPr>
                <w:rFonts w:eastAsiaTheme="minorEastAsia"/>
                <w:b/>
                <w:bCs/>
                <w:sz w:val="24"/>
              </w:rPr>
              <w:t>条目</w:t>
            </w:r>
          </w:p>
        </w:tc>
        <w:tc>
          <w:tcPr>
            <w:tcW w:w="7190" w:type="dxa"/>
            <w:vAlign w:val="center"/>
          </w:tcPr>
          <w:p>
            <w:pPr>
              <w:jc w:val="center"/>
              <w:rPr>
                <w:rFonts w:eastAsiaTheme="minorEastAsia"/>
                <w:b/>
                <w:bCs/>
                <w:sz w:val="24"/>
              </w:rPr>
            </w:pPr>
            <w:r>
              <w:rPr>
                <w:rFonts w:eastAsiaTheme="minorEastAsia"/>
                <w:b/>
                <w:bCs/>
                <w:sz w:val="24"/>
              </w:rPr>
              <w:t>内容</w:t>
            </w:r>
          </w:p>
        </w:tc>
      </w:tr>
      <w:tr>
        <w:tblPrEx>
          <w:tblW w:w="9879" w:type="dxa"/>
          <w:jc w:val="center"/>
          <w:tblLayout w:type="fixed"/>
          <w:tblCellMar>
            <w:top w:w="0" w:type="dxa"/>
            <w:left w:w="108" w:type="dxa"/>
            <w:bottom w:w="0" w:type="dxa"/>
            <w:right w:w="108" w:type="dxa"/>
          </w:tblCellMar>
        </w:tblPrEx>
        <w:trPr>
          <w:trHeight w:val="1512"/>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2.2</w:t>
            </w:r>
          </w:p>
        </w:tc>
        <w:tc>
          <w:tcPr>
            <w:tcW w:w="1701" w:type="dxa"/>
            <w:vAlign w:val="center"/>
          </w:tcPr>
          <w:p>
            <w:pPr>
              <w:jc w:val="center"/>
              <w:rPr>
                <w:rFonts w:eastAsiaTheme="minorEastAsia"/>
                <w:sz w:val="24"/>
              </w:rPr>
            </w:pPr>
            <w:r>
              <w:rPr>
                <w:rFonts w:eastAsiaTheme="minorEastAsia"/>
                <w:sz w:val="24"/>
              </w:rPr>
              <w:t>项目属性</w:t>
            </w:r>
          </w:p>
        </w:tc>
        <w:tc>
          <w:tcPr>
            <w:tcW w:w="7190" w:type="dxa"/>
            <w:vAlign w:val="center"/>
          </w:tcPr>
          <w:p>
            <w:pPr>
              <w:spacing w:line="360" w:lineRule="auto"/>
              <w:jc w:val="left"/>
              <w:rPr>
                <w:rFonts w:eastAsiaTheme="minorEastAsia"/>
                <w:sz w:val="24"/>
              </w:rPr>
            </w:pPr>
            <w:r>
              <w:rPr>
                <w:rFonts w:eastAsiaTheme="minorEastAsia"/>
                <w:sz w:val="24"/>
              </w:rPr>
              <w:t>项目属性：</w:t>
            </w:r>
          </w:p>
          <w:p>
            <w:pPr>
              <w:spacing w:line="360" w:lineRule="auto"/>
              <w:jc w:val="left"/>
              <w:rPr>
                <w:rFonts w:eastAsiaTheme="minorEastAsia"/>
                <w:sz w:val="24"/>
              </w:rPr>
            </w:pPr>
            <w:r>
              <w:rPr>
                <w:rFonts w:eastAsiaTheme="minorEastAsia" w:hint="eastAsia"/>
                <w:b/>
                <w:color w:val="000000"/>
                <w:sz w:val="24"/>
              </w:rPr>
              <w:t xml:space="preserve">■ </w:t>
            </w:r>
            <w:r>
              <w:rPr>
                <w:rFonts w:eastAsiaTheme="minorEastAsia"/>
                <w:sz w:val="24"/>
              </w:rPr>
              <w:t>服务</w:t>
            </w:r>
          </w:p>
          <w:p>
            <w:pPr>
              <w:spacing w:line="360" w:lineRule="auto"/>
              <w:jc w:val="left"/>
              <w:rPr>
                <w:rFonts w:eastAsiaTheme="minorEastAsia"/>
                <w:sz w:val="24"/>
              </w:rPr>
            </w:pPr>
            <w:r>
              <w:rPr>
                <w:rFonts w:eastAsiaTheme="minorEastAsia" w:hint="eastAsia"/>
              </w:rPr>
              <w:t xml:space="preserve">□ </w:t>
            </w:r>
            <w:r>
              <w:rPr>
                <w:rFonts w:eastAsiaTheme="minorEastAsia"/>
                <w:sz w:val="24"/>
              </w:rPr>
              <w:t>货物</w:t>
            </w:r>
          </w:p>
          <w:p>
            <w:pPr>
              <w:spacing w:line="360" w:lineRule="auto"/>
              <w:jc w:val="left"/>
              <w:rPr>
                <w:rFonts w:eastAsiaTheme="minorEastAsia"/>
                <w:sz w:val="24"/>
                <w:u w:val="single"/>
              </w:rPr>
            </w:pPr>
            <w:r>
              <w:rPr>
                <w:rFonts w:eastAsiaTheme="minorEastAsia" w:hint="eastAsia"/>
              </w:rPr>
              <w:t xml:space="preserve">□ </w:t>
            </w:r>
            <w:r>
              <w:rPr>
                <w:rFonts w:hint="eastAsia"/>
                <w:sz w:val="24"/>
              </w:rPr>
              <w:t>工程</w:t>
            </w:r>
          </w:p>
        </w:tc>
      </w:tr>
      <w:tr>
        <w:tblPrEx>
          <w:tblW w:w="9879" w:type="dxa"/>
          <w:jc w:val="center"/>
          <w:tblLayout w:type="fixed"/>
          <w:tblCellMar>
            <w:top w:w="0" w:type="dxa"/>
            <w:left w:w="108" w:type="dxa"/>
            <w:bottom w:w="0" w:type="dxa"/>
            <w:right w:w="108" w:type="dxa"/>
          </w:tblCellMar>
        </w:tblPrEx>
        <w:trPr>
          <w:trHeight w:val="1180"/>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2.3</w:t>
            </w:r>
          </w:p>
        </w:tc>
        <w:tc>
          <w:tcPr>
            <w:tcW w:w="1701" w:type="dxa"/>
            <w:vAlign w:val="center"/>
          </w:tcPr>
          <w:p>
            <w:pPr>
              <w:jc w:val="center"/>
              <w:rPr>
                <w:rFonts w:eastAsiaTheme="minorEastAsia"/>
                <w:sz w:val="24"/>
              </w:rPr>
            </w:pPr>
            <w:r>
              <w:rPr>
                <w:rFonts w:eastAsiaTheme="minorEastAsia"/>
                <w:sz w:val="24"/>
              </w:rPr>
              <w:t>科研仪器设备</w:t>
            </w:r>
          </w:p>
        </w:tc>
        <w:tc>
          <w:tcPr>
            <w:tcW w:w="7190" w:type="dxa"/>
            <w:vAlign w:val="center"/>
          </w:tcPr>
          <w:p>
            <w:pPr>
              <w:spacing w:line="360" w:lineRule="auto"/>
              <w:jc w:val="left"/>
              <w:rPr>
                <w:rFonts w:eastAsiaTheme="minorEastAsia"/>
                <w:sz w:val="24"/>
              </w:rPr>
            </w:pPr>
            <w:r>
              <w:rPr>
                <w:rFonts w:eastAsiaTheme="minorEastAsia"/>
                <w:sz w:val="24"/>
              </w:rPr>
              <w:t>是否属于科研仪器设备采购项目：</w:t>
            </w:r>
          </w:p>
          <w:p>
            <w:pPr>
              <w:spacing w:line="360" w:lineRule="auto"/>
              <w:jc w:val="left"/>
              <w:rPr>
                <w:rFonts w:eastAsiaTheme="minorEastAsia"/>
                <w:sz w:val="24"/>
              </w:rPr>
            </w:pPr>
            <w:r>
              <w:rPr>
                <w:rFonts w:eastAsiaTheme="minorEastAsia" w:hint="eastAsia"/>
              </w:rPr>
              <w:t xml:space="preserve">□ </w:t>
            </w:r>
            <w:r>
              <w:rPr>
                <w:rFonts w:eastAsiaTheme="minorEastAsia"/>
                <w:sz w:val="24"/>
              </w:rPr>
              <w:t>是</w:t>
            </w:r>
          </w:p>
          <w:p>
            <w:pPr>
              <w:spacing w:line="360" w:lineRule="auto"/>
              <w:jc w:val="left"/>
              <w:rPr>
                <w:rFonts w:eastAsiaTheme="minorEastAsia"/>
                <w:sz w:val="24"/>
              </w:rPr>
            </w:pPr>
            <w:r>
              <w:rPr>
                <w:rFonts w:eastAsiaTheme="minorEastAsia" w:hint="eastAsia"/>
                <w:b/>
                <w:color w:val="000000"/>
                <w:sz w:val="24"/>
              </w:rPr>
              <w:t xml:space="preserve">■ </w:t>
            </w:r>
            <w:r>
              <w:rPr>
                <w:rFonts w:eastAsiaTheme="minorEastAsia"/>
                <w:sz w:val="24"/>
              </w:rPr>
              <w:t>否</w:t>
            </w:r>
          </w:p>
        </w:tc>
      </w:tr>
      <w:tr>
        <w:tblPrEx>
          <w:tblW w:w="9879" w:type="dxa"/>
          <w:jc w:val="center"/>
          <w:tblLayout w:type="fixed"/>
          <w:tblCellMar>
            <w:top w:w="0" w:type="dxa"/>
            <w:left w:w="108" w:type="dxa"/>
            <w:bottom w:w="0" w:type="dxa"/>
            <w:right w:w="108" w:type="dxa"/>
          </w:tblCellMar>
        </w:tblPrEx>
        <w:trPr>
          <w:trHeight w:val="1150"/>
          <w:jc w:val="center"/>
        </w:trPr>
        <w:tc>
          <w:tcPr>
            <w:tcW w:w="988" w:type="dxa"/>
            <w:vMerge w:val="restart"/>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3.1</w:t>
            </w:r>
          </w:p>
        </w:tc>
        <w:tc>
          <w:tcPr>
            <w:tcW w:w="1701" w:type="dxa"/>
            <w:vAlign w:val="center"/>
          </w:tcPr>
          <w:p>
            <w:pPr>
              <w:jc w:val="center"/>
              <w:rPr>
                <w:rFonts w:eastAsiaTheme="minorEastAsia"/>
                <w:sz w:val="24"/>
              </w:rPr>
            </w:pPr>
            <w:r>
              <w:rPr>
                <w:rFonts w:eastAsiaTheme="minorEastAsia"/>
                <w:sz w:val="24"/>
              </w:rPr>
              <w:t>现场考察</w:t>
            </w:r>
          </w:p>
        </w:tc>
        <w:tc>
          <w:tcPr>
            <w:tcW w:w="7190" w:type="dxa"/>
            <w:vAlign w:val="center"/>
          </w:tcPr>
          <w:p>
            <w:pPr>
              <w:spacing w:line="360" w:lineRule="auto"/>
              <w:jc w:val="left"/>
              <w:rPr>
                <w:rFonts w:eastAsiaTheme="minorEastAsia"/>
                <w:sz w:val="24"/>
              </w:rPr>
            </w:pPr>
            <w:r>
              <w:rPr>
                <w:rFonts w:eastAsiaTheme="minorEastAsia" w:hint="eastAsia"/>
                <w:b/>
                <w:color w:val="000000"/>
                <w:sz w:val="24"/>
              </w:rPr>
              <w:t xml:space="preserve">■ </w:t>
            </w:r>
            <w:r>
              <w:rPr>
                <w:rFonts w:eastAsiaTheme="minorEastAsia"/>
                <w:sz w:val="24"/>
              </w:rPr>
              <w:t>不组织</w:t>
            </w:r>
          </w:p>
          <w:p>
            <w:pPr>
              <w:spacing w:line="360" w:lineRule="auto"/>
              <w:jc w:val="left"/>
              <w:rPr>
                <w:rFonts w:eastAsiaTheme="minorEastAsia"/>
                <w:bCs/>
                <w:sz w:val="24"/>
              </w:rPr>
            </w:pPr>
            <w:r>
              <w:rPr>
                <w:rFonts w:eastAsiaTheme="minorEastAsia" w:hint="eastAsia"/>
              </w:rPr>
              <w:t xml:space="preserve">□ </w:t>
            </w:r>
            <w:r>
              <w:rPr>
                <w:rFonts w:eastAsiaTheme="minorEastAsia"/>
                <w:sz w:val="24"/>
              </w:rPr>
              <w:t>组织，考察时间：</w:t>
            </w:r>
            <w:r>
              <w:rPr>
                <w:rFonts w:eastAsiaTheme="minorEastAsia" w:hint="eastAsia"/>
                <w:sz w:val="24"/>
                <w:u w:val="single"/>
              </w:rPr>
              <w:t>2023</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hint="eastAsia"/>
                <w:sz w:val="24"/>
                <w:u w:val="single"/>
              </w:rPr>
              <w:t>09</w:t>
            </w:r>
            <w:r>
              <w:rPr>
                <w:rFonts w:eastAsiaTheme="minorEastAsia"/>
                <w:sz w:val="24"/>
                <w:lang w:bidi="ar"/>
              </w:rPr>
              <w:t>点</w:t>
            </w:r>
            <w:r>
              <w:rPr>
                <w:rFonts w:eastAsiaTheme="minorEastAsia" w:hint="eastAsia"/>
                <w:sz w:val="24"/>
                <w:u w:val="single"/>
                <w:lang w:bidi="ar"/>
              </w:rPr>
              <w:t>00</w:t>
            </w:r>
            <w:r>
              <w:rPr>
                <w:rFonts w:eastAsiaTheme="minorEastAsia"/>
                <w:sz w:val="24"/>
                <w:lang w:bidi="ar"/>
              </w:rPr>
              <w:t>分</w:t>
            </w:r>
          </w:p>
          <w:p>
            <w:pPr>
              <w:pStyle w:val="PlainText"/>
              <w:adjustRightInd w:val="0"/>
              <w:snapToGrid w:val="0"/>
              <w:spacing w:line="360" w:lineRule="auto"/>
              <w:rPr>
                <w:rFonts w:ascii="Times New Roman" w:hAnsi="Times New Roman" w:eastAsiaTheme="minorEastAsia" w:hint="default"/>
                <w:sz w:val="24"/>
                <w:szCs w:val="24"/>
              </w:rPr>
            </w:pPr>
            <w:r>
              <w:rPr>
                <w:rFonts w:ascii="Times New Roman" w:hAnsi="Times New Roman" w:eastAsiaTheme="minorEastAsia" w:hint="default"/>
                <w:sz w:val="24"/>
              </w:rPr>
              <w:t>考察地点：</w:t>
            </w:r>
            <w:r>
              <w:rPr>
                <w:rFonts w:ascii="Times New Roman" w:hAnsi="Times New Roman" w:eastAsiaTheme="minorEastAsia"/>
                <w:sz w:val="24"/>
                <w:u w:val="single"/>
              </w:rPr>
              <w:t xml:space="preserve">   /   </w:t>
            </w:r>
            <w:r>
              <w:rPr>
                <w:rFonts w:ascii="Times New Roman" w:hAnsi="Times New Roman" w:eastAsiaTheme="minorEastAsia"/>
                <w:sz w:val="24"/>
              </w:rPr>
              <w:t>。</w:t>
            </w:r>
          </w:p>
        </w:tc>
      </w:tr>
      <w:tr>
        <w:tblPrEx>
          <w:tblW w:w="9879" w:type="dxa"/>
          <w:jc w:val="center"/>
          <w:tblLayout w:type="fixed"/>
          <w:tblCellMar>
            <w:top w:w="0" w:type="dxa"/>
            <w:left w:w="108" w:type="dxa"/>
            <w:bottom w:w="0" w:type="dxa"/>
            <w:right w:w="108" w:type="dxa"/>
          </w:tblCellMar>
        </w:tblPrEx>
        <w:trPr>
          <w:trHeight w:val="1365"/>
          <w:jc w:val="center"/>
        </w:trPr>
        <w:tc>
          <w:tcPr>
            <w:tcW w:w="988" w:type="dxa"/>
            <w:vMerge/>
            <w:vAlign w:val="center"/>
          </w:tcPr>
          <w:p>
            <w:pPr>
              <w:pStyle w:val="PlainText"/>
              <w:adjustRightInd w:val="0"/>
              <w:snapToGrid w:val="0"/>
              <w:jc w:val="center"/>
              <w:rPr>
                <w:rFonts w:ascii="Times New Roman" w:hAnsi="Times New Roman" w:eastAsiaTheme="minorEastAsia" w:hint="default"/>
                <w:sz w:val="24"/>
                <w:szCs w:val="24"/>
              </w:rPr>
            </w:pPr>
          </w:p>
        </w:tc>
        <w:tc>
          <w:tcPr>
            <w:tcW w:w="1701" w:type="dxa"/>
            <w:vAlign w:val="center"/>
          </w:tcPr>
          <w:p>
            <w:pPr>
              <w:jc w:val="center"/>
              <w:rPr>
                <w:rFonts w:eastAsiaTheme="minorEastAsia"/>
                <w:sz w:val="24"/>
              </w:rPr>
            </w:pPr>
            <w:r>
              <w:rPr>
                <w:rFonts w:eastAsiaTheme="minorEastAsia"/>
                <w:sz w:val="24"/>
              </w:rPr>
              <w:t>磋商前答疑会</w:t>
            </w:r>
          </w:p>
        </w:tc>
        <w:tc>
          <w:tcPr>
            <w:tcW w:w="7190" w:type="dxa"/>
            <w:vAlign w:val="center"/>
          </w:tcPr>
          <w:p>
            <w:pPr>
              <w:spacing w:line="360" w:lineRule="auto"/>
              <w:jc w:val="left"/>
              <w:rPr>
                <w:rFonts w:eastAsiaTheme="minorEastAsia"/>
                <w:sz w:val="24"/>
              </w:rPr>
            </w:pPr>
            <w:r>
              <w:rPr>
                <w:rFonts w:eastAsiaTheme="minorEastAsia" w:hint="eastAsia"/>
                <w:b/>
                <w:color w:val="000000"/>
                <w:sz w:val="24"/>
              </w:rPr>
              <w:t xml:space="preserve">■ </w:t>
            </w:r>
            <w:r>
              <w:rPr>
                <w:rFonts w:eastAsiaTheme="minorEastAsia"/>
                <w:sz w:val="24"/>
              </w:rPr>
              <w:t>不召开</w:t>
            </w:r>
          </w:p>
          <w:p>
            <w:pPr>
              <w:spacing w:line="360" w:lineRule="auto"/>
              <w:jc w:val="left"/>
              <w:rPr>
                <w:rFonts w:eastAsiaTheme="minorEastAsia"/>
                <w:sz w:val="24"/>
              </w:rPr>
            </w:pPr>
            <w:r>
              <w:rPr>
                <w:rFonts w:eastAsiaTheme="minorEastAsia" w:hint="eastAsia"/>
              </w:rPr>
              <w:t xml:space="preserve">□ </w:t>
            </w:r>
            <w:r>
              <w:rPr>
                <w:rFonts w:eastAsiaTheme="minorEastAsia"/>
                <w:sz w:val="24"/>
              </w:rPr>
              <w:t>召开，召开时间：</w:t>
            </w:r>
            <w:r>
              <w:rPr>
                <w:rFonts w:eastAsiaTheme="minorEastAsia" w:hint="eastAsia"/>
                <w:sz w:val="24"/>
                <w:u w:val="single"/>
              </w:rPr>
              <w:t>2023</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hint="eastAsia"/>
                <w:sz w:val="24"/>
                <w:u w:val="single"/>
                <w:lang w:bidi="ar"/>
              </w:rPr>
              <w:t>0</w:t>
            </w:r>
            <w:r>
              <w:rPr>
                <w:rFonts w:eastAsiaTheme="minorEastAsia" w:hint="eastAsia"/>
                <w:sz w:val="24"/>
                <w:u w:val="single"/>
              </w:rPr>
              <w:t>9</w:t>
            </w:r>
            <w:r>
              <w:rPr>
                <w:rFonts w:eastAsiaTheme="minorEastAsia"/>
                <w:sz w:val="24"/>
                <w:lang w:bidi="ar"/>
              </w:rPr>
              <w:t>点</w:t>
            </w:r>
            <w:r>
              <w:rPr>
                <w:rFonts w:eastAsiaTheme="minorEastAsia" w:hint="eastAsia"/>
                <w:sz w:val="24"/>
                <w:u w:val="single"/>
                <w:lang w:bidi="ar"/>
              </w:rPr>
              <w:t>00</w:t>
            </w:r>
            <w:r>
              <w:rPr>
                <w:rFonts w:eastAsiaTheme="minorEastAsia"/>
                <w:sz w:val="24"/>
                <w:lang w:bidi="ar"/>
              </w:rPr>
              <w:t>分</w:t>
            </w:r>
          </w:p>
          <w:p>
            <w:pPr>
              <w:spacing w:line="360" w:lineRule="auto"/>
              <w:jc w:val="left"/>
              <w:rPr>
                <w:rFonts w:eastAsiaTheme="minorEastAsia"/>
                <w:sz w:val="24"/>
              </w:rPr>
            </w:pPr>
            <w:r>
              <w:rPr>
                <w:rFonts w:eastAsiaTheme="minorEastAsia"/>
                <w:sz w:val="24"/>
              </w:rPr>
              <w:t>召开地点：</w:t>
            </w:r>
            <w:r>
              <w:rPr>
                <w:rFonts w:eastAsiaTheme="minorEastAsia" w:hint="eastAsia"/>
                <w:sz w:val="24"/>
                <w:u w:val="single"/>
              </w:rPr>
              <w:t xml:space="preserve">   /   </w:t>
            </w:r>
            <w:r>
              <w:rPr>
                <w:rFonts w:eastAsiaTheme="minorEastAsia" w:hint="eastAsia"/>
                <w:sz w:val="24"/>
              </w:rPr>
              <w:t>。</w:t>
            </w:r>
          </w:p>
        </w:tc>
      </w:tr>
      <w:tr>
        <w:tblPrEx>
          <w:tblW w:w="9879" w:type="dxa"/>
          <w:jc w:val="center"/>
          <w:tblLayout w:type="fixed"/>
          <w:tblCellMar>
            <w:top w:w="0" w:type="dxa"/>
            <w:left w:w="108" w:type="dxa"/>
            <w:bottom w:w="0" w:type="dxa"/>
            <w:right w:w="108" w:type="dxa"/>
          </w:tblCellMar>
        </w:tblPrEx>
        <w:trPr>
          <w:trHeight w:val="2077"/>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4.2.5</w:t>
            </w:r>
          </w:p>
        </w:tc>
        <w:tc>
          <w:tcPr>
            <w:tcW w:w="1701" w:type="dxa"/>
            <w:vAlign w:val="center"/>
          </w:tcPr>
          <w:p>
            <w:pPr>
              <w:jc w:val="center"/>
              <w:rPr>
                <w:rFonts w:eastAsiaTheme="minorEastAsia"/>
                <w:sz w:val="24"/>
              </w:rPr>
            </w:pPr>
            <w:r>
              <w:rPr>
                <w:rFonts w:eastAsiaTheme="minorEastAsia"/>
                <w:sz w:val="24"/>
              </w:rPr>
              <w:t>标的所属行业</w:t>
            </w:r>
          </w:p>
        </w:tc>
        <w:tc>
          <w:tcPr>
            <w:tcW w:w="7190" w:type="dxa"/>
            <w:vAlign w:val="center"/>
          </w:tcPr>
          <w:p>
            <w:pPr>
              <w:spacing w:line="360" w:lineRule="auto"/>
              <w:jc w:val="left"/>
              <w:rPr>
                <w:rFonts w:eastAsiaTheme="minorEastAsia"/>
                <w:sz w:val="24"/>
              </w:rPr>
            </w:pPr>
            <w:r>
              <w:rPr>
                <w:rFonts w:eastAsiaTheme="minorEastAsia"/>
                <w:sz w:val="24"/>
              </w:rPr>
              <w:t>本项目采购标的对应的中小企业划分标准所属行业：</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475"/>
              <w:gridCol w:w="3489"/>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54"/>
              </w:trPr>
              <w:tc>
                <w:tcPr>
                  <w:tcW w:w="2495" w:type="pct"/>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eastAsiaTheme="minorEastAsia"/>
                      <w:bCs/>
                      <w:sz w:val="24"/>
                    </w:rPr>
                  </w:pPr>
                  <w:r>
                    <w:rPr>
                      <w:rFonts w:eastAsiaTheme="minor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eastAsiaTheme="minorEastAsia"/>
                      <w:sz w:val="24"/>
                    </w:rPr>
                  </w:pPr>
                  <w:r>
                    <w:rPr>
                      <w:rFonts w:eastAsiaTheme="minorEastAsia"/>
                      <w:sz w:val="24"/>
                    </w:rPr>
                    <w:t>中小企业划分标准所属行业</w:t>
                  </w:r>
                </w:p>
              </w:tc>
            </w:tr>
            <w:tr>
              <w:tblPrEx>
                <w:tblW w:w="5000" w:type="pct"/>
                <w:tblInd w:w="0" w:type="dxa"/>
                <w:tblLayout w:type="fixed"/>
                <w:tblCellMar>
                  <w:top w:w="0" w:type="dxa"/>
                  <w:left w:w="108" w:type="dxa"/>
                  <w:bottom w:w="0" w:type="dxa"/>
                  <w:right w:w="108" w:type="dxa"/>
                </w:tblCellMar>
              </w:tblPrEx>
              <w:trPr>
                <w:trHeight w:val="454"/>
              </w:trPr>
              <w:tc>
                <w:tcPr>
                  <w:tcW w:w="2495" w:type="pct"/>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eastAsiaTheme="minorEastAsia"/>
                      <w:bCs/>
                      <w:sz w:val="24"/>
                    </w:rPr>
                  </w:pPr>
                  <w:r>
                    <w:rPr>
                      <w:rFonts w:ascii="宋体" w:hAnsi="宋体" w:cs="宋体" w:hint="eastAsia"/>
                      <w:bCs/>
                      <w:sz w:val="24"/>
                    </w:rPr>
                    <w:t>昌平区中西医结合医院安检服务单位采购项目</w:t>
                  </w:r>
                </w:p>
              </w:tc>
              <w:tc>
                <w:tcPr>
                  <w:tcW w:w="2505" w:type="pct"/>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eastAsiaTheme="minorEastAsia"/>
                      <w:kern w:val="0"/>
                      <w:sz w:val="24"/>
                    </w:rPr>
                  </w:pPr>
                  <w:r>
                    <w:rPr>
                      <w:rFonts w:eastAsiaTheme="minorEastAsia" w:hint="eastAsia"/>
                      <w:kern w:val="0"/>
                      <w:sz w:val="24"/>
                    </w:rPr>
                    <w:t>租赁和商务服务业</w:t>
                  </w:r>
                </w:p>
              </w:tc>
            </w:tr>
          </w:tbl>
          <w:p>
            <w:pPr>
              <w:spacing w:line="360" w:lineRule="auto"/>
              <w:jc w:val="left"/>
              <w:rPr>
                <w:rFonts w:eastAsiaTheme="minorEastAsia"/>
                <w:sz w:val="24"/>
              </w:rPr>
            </w:pPr>
          </w:p>
        </w:tc>
      </w:tr>
      <w:tr>
        <w:tblPrEx>
          <w:tblW w:w="9879" w:type="dxa"/>
          <w:jc w:val="center"/>
          <w:tblLayout w:type="fixed"/>
          <w:tblCellMar>
            <w:top w:w="0" w:type="dxa"/>
            <w:left w:w="108" w:type="dxa"/>
            <w:bottom w:w="0" w:type="dxa"/>
            <w:right w:w="108" w:type="dxa"/>
          </w:tblCellMar>
        </w:tblPrEx>
        <w:trPr>
          <w:trHeight w:val="1165"/>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10.2</w:t>
            </w:r>
          </w:p>
        </w:tc>
        <w:tc>
          <w:tcPr>
            <w:tcW w:w="1701" w:type="dxa"/>
            <w:vAlign w:val="center"/>
          </w:tcPr>
          <w:p>
            <w:pPr>
              <w:jc w:val="center"/>
              <w:rPr>
                <w:rFonts w:eastAsiaTheme="minorEastAsia"/>
                <w:sz w:val="24"/>
              </w:rPr>
            </w:pPr>
            <w:r>
              <w:rPr>
                <w:rFonts w:eastAsiaTheme="minorEastAsia"/>
                <w:sz w:val="24"/>
              </w:rPr>
              <w:t>报价</w:t>
            </w:r>
          </w:p>
        </w:tc>
        <w:tc>
          <w:tcPr>
            <w:tcW w:w="7190" w:type="dxa"/>
            <w:vAlign w:val="center"/>
          </w:tcPr>
          <w:p>
            <w:pPr>
              <w:jc w:val="left"/>
              <w:rPr>
                <w:rFonts w:eastAsiaTheme="minorEastAsia"/>
                <w:sz w:val="24"/>
              </w:rPr>
            </w:pPr>
            <w:r>
              <w:rPr>
                <w:rFonts w:eastAsiaTheme="minorEastAsia"/>
                <w:sz w:val="24"/>
              </w:rPr>
              <w:t>报价的特殊规定：</w:t>
            </w:r>
          </w:p>
          <w:p>
            <w:pPr>
              <w:jc w:val="left"/>
              <w:rPr>
                <w:rFonts w:eastAsiaTheme="minorEastAsia"/>
                <w:sz w:val="24"/>
              </w:rPr>
            </w:pPr>
            <w:r>
              <w:rPr>
                <w:rFonts w:eastAsiaTheme="minorEastAsia" w:hint="eastAsia"/>
                <w:b/>
                <w:color w:val="000000"/>
                <w:sz w:val="24"/>
              </w:rPr>
              <w:t xml:space="preserve">■ </w:t>
            </w:r>
            <w:r>
              <w:rPr>
                <w:rFonts w:eastAsiaTheme="minorEastAsia"/>
                <w:sz w:val="24"/>
              </w:rPr>
              <w:t>无</w:t>
            </w:r>
          </w:p>
          <w:p>
            <w:pPr>
              <w:jc w:val="left"/>
              <w:rPr>
                <w:rFonts w:eastAsiaTheme="minorEastAsia"/>
                <w:sz w:val="24"/>
              </w:rPr>
            </w:pPr>
            <w:r>
              <w:rPr>
                <w:rFonts w:eastAsiaTheme="minorEastAsia" w:hint="eastAsia"/>
              </w:rPr>
              <w:t xml:space="preserve">□ </w:t>
            </w:r>
            <w:r>
              <w:rPr>
                <w:rFonts w:eastAsiaTheme="minorEastAsia"/>
                <w:sz w:val="24"/>
              </w:rPr>
              <w:t>有，具体情形：</w:t>
            </w:r>
            <w:r>
              <w:rPr>
                <w:rFonts w:eastAsiaTheme="minorEastAsia" w:hint="eastAsia"/>
                <w:sz w:val="24"/>
                <w:u w:val="single"/>
              </w:rPr>
              <w:t xml:space="preserve">  /  </w:t>
            </w:r>
            <w:r>
              <w:rPr>
                <w:rFonts w:eastAsiaTheme="minorEastAsia"/>
                <w:sz w:val="24"/>
              </w:rPr>
              <w:t>。</w:t>
            </w:r>
          </w:p>
        </w:tc>
      </w:tr>
      <w:tr>
        <w:tblPrEx>
          <w:tblW w:w="9879" w:type="dxa"/>
          <w:jc w:val="center"/>
          <w:tblLayout w:type="fixed"/>
          <w:tblCellMar>
            <w:top w:w="0" w:type="dxa"/>
            <w:left w:w="108" w:type="dxa"/>
            <w:bottom w:w="0" w:type="dxa"/>
            <w:right w:w="108" w:type="dxa"/>
          </w:tblCellMar>
        </w:tblPrEx>
        <w:trPr>
          <w:trHeight w:val="1625"/>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11.1</w:t>
            </w:r>
          </w:p>
        </w:tc>
        <w:tc>
          <w:tcPr>
            <w:tcW w:w="1701" w:type="dxa"/>
            <w:vMerge w:val="restart"/>
            <w:vAlign w:val="center"/>
          </w:tcPr>
          <w:p>
            <w:pPr>
              <w:jc w:val="center"/>
              <w:rPr>
                <w:rFonts w:eastAsiaTheme="minorEastAsia"/>
                <w:sz w:val="24"/>
              </w:rPr>
            </w:pPr>
            <w:r>
              <w:rPr>
                <w:rFonts w:eastAsiaTheme="minorEastAsia"/>
                <w:sz w:val="24"/>
              </w:rPr>
              <w:t>磋商保证金</w:t>
            </w:r>
            <w:r>
              <w:rPr>
                <w:rFonts w:eastAsiaTheme="minorEastAsia" w:hint="eastAsia"/>
                <w:sz w:val="24"/>
              </w:rPr>
              <w:t>（本项目不适用）</w:t>
            </w:r>
          </w:p>
        </w:tc>
        <w:tc>
          <w:tcPr>
            <w:tcW w:w="7190" w:type="dxa"/>
            <w:vAlign w:val="center"/>
          </w:tcPr>
          <w:p>
            <w:pPr>
              <w:pStyle w:val="PlainText"/>
              <w:adjustRightInd w:val="0"/>
              <w:snapToGrid w:val="0"/>
              <w:rPr>
                <w:rFonts w:ascii="Times New Roman" w:hAnsi="Times New Roman" w:eastAsiaTheme="minorEastAsia" w:hint="default"/>
                <w:sz w:val="24"/>
                <w:szCs w:val="24"/>
              </w:rPr>
            </w:pPr>
            <w:r>
              <w:rPr>
                <w:rFonts w:ascii="Times New Roman" w:hAnsi="Times New Roman" w:eastAsiaTheme="minorEastAsia" w:hint="default"/>
                <w:sz w:val="24"/>
                <w:szCs w:val="24"/>
              </w:rPr>
              <w:t>磋商保证金金额：</w:t>
            </w:r>
          </w:p>
          <w:p>
            <w:pPr>
              <w:pStyle w:val="PlainText"/>
              <w:adjustRightInd w:val="0"/>
              <w:snapToGrid w:val="0"/>
              <w:rPr>
                <w:rFonts w:ascii="Times New Roman" w:hAnsi="Times New Roman" w:eastAsiaTheme="minorEastAsia" w:hint="default"/>
                <w:sz w:val="24"/>
                <w:szCs w:val="24"/>
              </w:rPr>
            </w:pPr>
            <w:r>
              <w:rPr>
                <w:rFonts w:ascii="Times New Roman" w:hAnsi="Times New Roman" w:eastAsiaTheme="minorEastAsia" w:hint="default"/>
                <w:sz w:val="24"/>
                <w:szCs w:val="24"/>
              </w:rPr>
              <w:t>01包：</w:t>
            </w:r>
            <w:r>
              <w:rPr>
                <w:rFonts w:ascii="Times New Roman" w:hAnsi="Times New Roman" w:eastAsiaTheme="minorEastAsia" w:hint="default"/>
                <w:sz w:val="24"/>
              </w:rPr>
              <w:t>___________</w:t>
            </w:r>
            <w:r>
              <w:rPr>
                <w:rFonts w:ascii="Times New Roman" w:hAnsi="Times New Roman" w:eastAsiaTheme="minorEastAsia" w:hint="default"/>
                <w:sz w:val="24"/>
                <w:szCs w:val="24"/>
              </w:rPr>
              <w:t>；</w:t>
            </w:r>
          </w:p>
          <w:p>
            <w:pPr>
              <w:pStyle w:val="PlainText"/>
              <w:adjustRightInd w:val="0"/>
              <w:snapToGrid w:val="0"/>
              <w:rPr>
                <w:rFonts w:ascii="Times New Roman" w:hAnsi="Times New Roman" w:eastAsiaTheme="minorEastAsia" w:hint="default"/>
                <w:sz w:val="24"/>
                <w:szCs w:val="24"/>
              </w:rPr>
            </w:pPr>
            <w:r>
              <w:rPr>
                <w:rFonts w:ascii="Times New Roman" w:hAnsi="Times New Roman" w:eastAsiaTheme="minorEastAsia" w:hint="default"/>
                <w:sz w:val="24"/>
                <w:szCs w:val="24"/>
              </w:rPr>
              <w:t>… 包：</w:t>
            </w:r>
            <w:r>
              <w:rPr>
                <w:rFonts w:ascii="Times New Roman" w:hAnsi="Times New Roman" w:eastAsiaTheme="minorEastAsia" w:hint="default"/>
                <w:sz w:val="24"/>
              </w:rPr>
              <w:t>___________</w:t>
            </w:r>
            <w:r>
              <w:rPr>
                <w:rFonts w:ascii="Times New Roman" w:hAnsi="Times New Roman" w:eastAsiaTheme="minorEastAsia"/>
                <w:sz w:val="24"/>
                <w:szCs w:val="24"/>
              </w:rPr>
              <w:t>。</w:t>
            </w:r>
          </w:p>
          <w:p>
            <w:pPr>
              <w:jc w:val="left"/>
              <w:rPr>
                <w:rFonts w:eastAsiaTheme="minorEastAsia"/>
                <w:sz w:val="24"/>
              </w:rPr>
            </w:pPr>
            <w:r>
              <w:rPr>
                <w:rFonts w:eastAsiaTheme="minorEastAsia"/>
                <w:sz w:val="24"/>
              </w:rPr>
              <w:t>磋商保证金收受人信息：___________。</w:t>
            </w:r>
          </w:p>
        </w:tc>
      </w:tr>
      <w:tr>
        <w:tblPrEx>
          <w:tblW w:w="9879" w:type="dxa"/>
          <w:jc w:val="center"/>
          <w:tblLayout w:type="fixed"/>
          <w:tblCellMar>
            <w:top w:w="0" w:type="dxa"/>
            <w:left w:w="108" w:type="dxa"/>
            <w:bottom w:w="0" w:type="dxa"/>
            <w:right w:w="108" w:type="dxa"/>
          </w:tblCellMar>
        </w:tblPrEx>
        <w:trPr>
          <w:trHeight w:val="1105"/>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11.7.5</w:t>
            </w:r>
          </w:p>
        </w:tc>
        <w:tc>
          <w:tcPr>
            <w:tcW w:w="1701" w:type="dxa"/>
            <w:vMerge/>
            <w:vAlign w:val="center"/>
          </w:tcPr>
          <w:p>
            <w:pPr>
              <w:jc w:val="center"/>
              <w:rPr>
                <w:rFonts w:eastAsiaTheme="minorEastAsia"/>
                <w:sz w:val="24"/>
              </w:rPr>
            </w:pPr>
          </w:p>
        </w:tc>
        <w:tc>
          <w:tcPr>
            <w:tcW w:w="7190" w:type="dxa"/>
            <w:vAlign w:val="center"/>
          </w:tcPr>
          <w:p>
            <w:pPr>
              <w:spacing w:line="360" w:lineRule="auto"/>
              <w:jc w:val="left"/>
              <w:rPr>
                <w:rFonts w:eastAsiaTheme="minorEastAsia"/>
                <w:sz w:val="24"/>
              </w:rPr>
            </w:pPr>
            <w:r>
              <w:rPr>
                <w:rFonts w:eastAsiaTheme="minorEastAsia"/>
                <w:sz w:val="24"/>
              </w:rPr>
              <w:t>磋商保证金不予退还的其他情形：</w:t>
            </w:r>
          </w:p>
          <w:p>
            <w:pPr>
              <w:spacing w:line="360" w:lineRule="auto"/>
              <w:jc w:val="left"/>
              <w:rPr>
                <w:rFonts w:eastAsiaTheme="minorEastAsia"/>
                <w:sz w:val="24"/>
              </w:rPr>
            </w:pPr>
            <w:r>
              <w:rPr>
                <w:rFonts w:eastAsiaTheme="minorEastAsia" w:hint="eastAsia"/>
              </w:rPr>
              <w:t xml:space="preserve">□ </w:t>
            </w:r>
            <w:r>
              <w:rPr>
                <w:rFonts w:eastAsiaTheme="minorEastAsia"/>
                <w:sz w:val="24"/>
              </w:rPr>
              <w:t>无</w:t>
            </w:r>
          </w:p>
          <w:p>
            <w:pPr>
              <w:pStyle w:val="PlainText"/>
              <w:adjustRightInd w:val="0"/>
              <w:snapToGrid w:val="0"/>
              <w:spacing w:line="360" w:lineRule="auto"/>
              <w:rPr>
                <w:rFonts w:ascii="Times New Roman" w:hAnsi="Times New Roman" w:eastAsiaTheme="minorEastAsia" w:hint="default"/>
                <w:sz w:val="24"/>
                <w:szCs w:val="24"/>
              </w:rPr>
            </w:pPr>
            <w:r>
              <w:rPr>
                <w:rFonts w:ascii="Times New Roman" w:hAnsi="Times New Roman" w:eastAsiaTheme="minorEastAsia"/>
              </w:rPr>
              <w:t xml:space="preserve">□ </w:t>
            </w:r>
            <w:r>
              <w:rPr>
                <w:rFonts w:ascii="Times New Roman" w:hAnsi="Times New Roman" w:eastAsiaTheme="minorEastAsia" w:hint="default"/>
                <w:sz w:val="24"/>
              </w:rPr>
              <w:t>有，具体情形：___________。</w:t>
            </w:r>
          </w:p>
        </w:tc>
      </w:tr>
      <w:tr>
        <w:tblPrEx>
          <w:tblW w:w="9879" w:type="dxa"/>
          <w:jc w:val="center"/>
          <w:tblLayout w:type="fixed"/>
          <w:tblCellMar>
            <w:top w:w="0" w:type="dxa"/>
            <w:left w:w="108" w:type="dxa"/>
            <w:bottom w:w="0" w:type="dxa"/>
            <w:right w:w="108" w:type="dxa"/>
          </w:tblCellMar>
        </w:tblPrEx>
        <w:trPr>
          <w:trHeight w:val="576"/>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12.1</w:t>
            </w:r>
          </w:p>
        </w:tc>
        <w:tc>
          <w:tcPr>
            <w:tcW w:w="1701" w:type="dxa"/>
            <w:vAlign w:val="center"/>
          </w:tcPr>
          <w:p>
            <w:pPr>
              <w:jc w:val="center"/>
              <w:rPr>
                <w:rFonts w:eastAsiaTheme="minorEastAsia"/>
                <w:sz w:val="24"/>
              </w:rPr>
            </w:pPr>
            <w:r>
              <w:rPr>
                <w:rFonts w:eastAsiaTheme="minorEastAsia"/>
                <w:sz w:val="24"/>
              </w:rPr>
              <w:t>响应有效期</w:t>
            </w:r>
          </w:p>
        </w:tc>
        <w:tc>
          <w:tcPr>
            <w:tcW w:w="7190" w:type="dxa"/>
            <w:vAlign w:val="center"/>
          </w:tcPr>
          <w:p>
            <w:pPr>
              <w:spacing w:line="360" w:lineRule="auto"/>
              <w:jc w:val="left"/>
              <w:rPr>
                <w:rFonts w:eastAsiaTheme="minorEastAsia"/>
                <w:sz w:val="24"/>
              </w:rPr>
            </w:pPr>
            <w:r>
              <w:rPr>
                <w:rFonts w:eastAsiaTheme="minorEastAsia"/>
                <w:sz w:val="24"/>
              </w:rPr>
              <w:t>自提交响应文件的截止之日起算</w:t>
            </w:r>
            <w:r>
              <w:rPr>
                <w:rFonts w:eastAsiaTheme="minorEastAsia" w:hint="eastAsia"/>
                <w:sz w:val="24"/>
              </w:rPr>
              <w:t>90个</w:t>
            </w:r>
            <w:r>
              <w:rPr>
                <w:rFonts w:eastAsiaTheme="minorEastAsia"/>
                <w:sz w:val="24"/>
              </w:rPr>
              <w:t>日历</w:t>
            </w:r>
            <w:r>
              <w:rPr>
                <w:rFonts w:eastAsiaTheme="minorEastAsia" w:hint="eastAsia"/>
                <w:sz w:val="24"/>
              </w:rPr>
              <w:t>日</w:t>
            </w:r>
            <w:r>
              <w:rPr>
                <w:rFonts w:eastAsiaTheme="minorEastAsia"/>
                <w:sz w:val="24"/>
              </w:rPr>
              <w:t>。</w:t>
            </w:r>
          </w:p>
        </w:tc>
      </w:tr>
      <w:tr>
        <w:tblPrEx>
          <w:tblW w:w="9879" w:type="dxa"/>
          <w:jc w:val="center"/>
          <w:tblLayout w:type="fixed"/>
          <w:tblCellMar>
            <w:top w:w="0" w:type="dxa"/>
            <w:left w:w="108" w:type="dxa"/>
            <w:bottom w:w="0" w:type="dxa"/>
            <w:right w:w="108" w:type="dxa"/>
          </w:tblCellMar>
        </w:tblPrEx>
        <w:trPr>
          <w:trHeight w:val="1737"/>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20.1</w:t>
            </w:r>
          </w:p>
        </w:tc>
        <w:tc>
          <w:tcPr>
            <w:tcW w:w="1701" w:type="dxa"/>
            <w:vAlign w:val="center"/>
          </w:tcPr>
          <w:p>
            <w:pPr>
              <w:jc w:val="center"/>
              <w:rPr>
                <w:rFonts w:eastAsiaTheme="minorEastAsia"/>
                <w:sz w:val="24"/>
              </w:rPr>
            </w:pPr>
            <w:r>
              <w:rPr>
                <w:rFonts w:eastAsiaTheme="minorEastAsia"/>
                <w:sz w:val="24"/>
              </w:rPr>
              <w:t>成交供应商的确认</w:t>
            </w:r>
          </w:p>
        </w:tc>
        <w:tc>
          <w:tcPr>
            <w:tcW w:w="7190" w:type="dxa"/>
            <w:vAlign w:val="center"/>
          </w:tcPr>
          <w:p>
            <w:pPr>
              <w:pStyle w:val="PlainText"/>
              <w:adjustRightInd w:val="0"/>
              <w:snapToGrid w:val="0"/>
              <w:spacing w:line="360" w:lineRule="auto"/>
              <w:rPr>
                <w:rFonts w:ascii="Times New Roman" w:hAnsi="Times New Roman" w:eastAsiaTheme="minorEastAsia" w:hint="default"/>
                <w:sz w:val="24"/>
              </w:rPr>
            </w:pPr>
            <w:r>
              <w:rPr>
                <w:rFonts w:ascii="Times New Roman" w:hAnsi="Times New Roman" w:eastAsiaTheme="minorEastAsia" w:hint="default"/>
                <w:sz w:val="24"/>
              </w:rPr>
              <w:t>采购人是否</w:t>
            </w:r>
            <w:r>
              <w:rPr>
                <w:rFonts w:ascii="Times New Roman" w:hAnsi="Times New Roman" w:eastAsiaTheme="minorEastAsia" w:hint="default"/>
                <w:color w:val="000000"/>
                <w:sz w:val="24"/>
              </w:rPr>
              <w:t>授权磋商小组直接确定成交供应商</w:t>
            </w:r>
            <w:r>
              <w:rPr>
                <w:rFonts w:ascii="Times New Roman" w:hAnsi="Times New Roman" w:eastAsiaTheme="minorEastAsia" w:hint="default"/>
                <w:sz w:val="24"/>
              </w:rPr>
              <w:t>：</w:t>
            </w:r>
          </w:p>
          <w:p>
            <w:pPr>
              <w:pStyle w:val="PlainText"/>
              <w:adjustRightInd w:val="0"/>
              <w:snapToGrid w:val="0"/>
              <w:spacing w:line="360" w:lineRule="auto"/>
              <w:rPr>
                <w:rFonts w:ascii="Times New Roman" w:hAnsi="Times New Roman" w:eastAsiaTheme="minorEastAsia" w:hint="default"/>
                <w:sz w:val="24"/>
              </w:rPr>
            </w:pPr>
            <w:r>
              <w:rPr>
                <w:rFonts w:ascii="Times New Roman" w:hAnsi="Times New Roman" w:eastAsiaTheme="minorEastAsia"/>
                <w:b/>
                <w:sz w:val="24"/>
              </w:rPr>
              <w:t xml:space="preserve">■ </w:t>
            </w:r>
            <w:r>
              <w:rPr>
                <w:rFonts w:ascii="Times New Roman" w:hAnsi="Times New Roman" w:eastAsiaTheme="minorEastAsia" w:hint="default"/>
                <w:sz w:val="24"/>
              </w:rPr>
              <w:t>否</w:t>
            </w:r>
          </w:p>
          <w:p>
            <w:pPr>
              <w:spacing w:line="360" w:lineRule="auto"/>
              <w:jc w:val="left"/>
              <w:rPr>
                <w:rFonts w:eastAsiaTheme="minorEastAsia"/>
                <w:sz w:val="24"/>
              </w:rPr>
            </w:pPr>
            <w:r>
              <w:rPr>
                <w:rFonts w:eastAsiaTheme="minorEastAsia" w:hint="eastAsia"/>
              </w:rPr>
              <w:t xml:space="preserve">□ </w:t>
            </w:r>
            <w:r>
              <w:rPr>
                <w:rFonts w:eastAsiaTheme="minorEastAsia"/>
                <w:sz w:val="24"/>
              </w:rPr>
              <w:t>是</w:t>
            </w:r>
          </w:p>
          <w:p>
            <w:pPr>
              <w:spacing w:line="360" w:lineRule="auto"/>
              <w:jc w:val="left"/>
              <w:rPr>
                <w:rFonts w:eastAsiaTheme="minorEastAsia"/>
                <w:sz w:val="24"/>
                <w:u w:val="single"/>
              </w:rPr>
            </w:pPr>
            <w:r>
              <w:rPr>
                <w:rFonts w:eastAsiaTheme="minorEastAsia"/>
                <w:sz w:val="24"/>
              </w:rPr>
              <w:t>成交候选人并列的，按照以下方式确定成交供应商：_______。</w:t>
            </w:r>
          </w:p>
        </w:tc>
      </w:tr>
      <w:tr>
        <w:tblPrEx>
          <w:tblW w:w="9879" w:type="dxa"/>
          <w:jc w:val="center"/>
          <w:tblLayout w:type="fixed"/>
          <w:tblCellMar>
            <w:top w:w="0" w:type="dxa"/>
            <w:left w:w="108" w:type="dxa"/>
            <w:bottom w:w="0" w:type="dxa"/>
            <w:right w:w="108" w:type="dxa"/>
          </w:tblCellMar>
        </w:tblPrEx>
        <w:trPr>
          <w:trHeight w:val="2521"/>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23.5</w:t>
            </w:r>
          </w:p>
        </w:tc>
        <w:tc>
          <w:tcPr>
            <w:tcW w:w="1701" w:type="dxa"/>
            <w:vAlign w:val="center"/>
          </w:tcPr>
          <w:p>
            <w:pPr>
              <w:jc w:val="center"/>
              <w:rPr>
                <w:rFonts w:eastAsiaTheme="minorEastAsia"/>
                <w:sz w:val="24"/>
              </w:rPr>
            </w:pPr>
            <w:r>
              <w:rPr>
                <w:rFonts w:eastAsiaTheme="minorEastAsia"/>
                <w:sz w:val="24"/>
              </w:rPr>
              <w:t>分包</w:t>
            </w:r>
          </w:p>
        </w:tc>
        <w:tc>
          <w:tcPr>
            <w:tcW w:w="7190" w:type="dxa"/>
            <w:vAlign w:val="center"/>
          </w:tcPr>
          <w:p>
            <w:pPr>
              <w:spacing w:line="360" w:lineRule="auto"/>
              <w:jc w:val="left"/>
              <w:rPr>
                <w:rFonts w:eastAsiaTheme="minorEastAsia"/>
                <w:sz w:val="24"/>
              </w:rPr>
            </w:pPr>
            <w:r>
              <w:rPr>
                <w:rFonts w:eastAsiaTheme="minorEastAsia"/>
                <w:sz w:val="24"/>
              </w:rPr>
              <w:t xml:space="preserve">本项目是否允许分包： </w:t>
            </w:r>
          </w:p>
          <w:p>
            <w:pPr>
              <w:spacing w:line="360" w:lineRule="auto"/>
              <w:jc w:val="left"/>
              <w:rPr>
                <w:rFonts w:eastAsiaTheme="minorEastAsia"/>
                <w:sz w:val="24"/>
              </w:rPr>
            </w:pPr>
            <w:r>
              <w:rPr>
                <w:rFonts w:eastAsiaTheme="minorEastAsia" w:hint="eastAsia"/>
                <w:b/>
                <w:color w:val="000000"/>
                <w:sz w:val="24"/>
              </w:rPr>
              <w:t xml:space="preserve">■ </w:t>
            </w:r>
            <w:r>
              <w:rPr>
                <w:rFonts w:eastAsiaTheme="minorEastAsia"/>
                <w:sz w:val="24"/>
              </w:rPr>
              <w:t>不允许</w:t>
            </w:r>
          </w:p>
          <w:p>
            <w:pPr>
              <w:spacing w:line="360" w:lineRule="auto"/>
              <w:jc w:val="left"/>
              <w:rPr>
                <w:rFonts w:eastAsiaTheme="minorEastAsia"/>
                <w:sz w:val="24"/>
              </w:rPr>
            </w:pPr>
            <w:r>
              <w:rPr>
                <w:rFonts w:eastAsiaTheme="minorEastAsia" w:hint="eastAsia"/>
              </w:rPr>
              <w:t xml:space="preserve">□ </w:t>
            </w:r>
            <w:r>
              <w:rPr>
                <w:rFonts w:eastAsiaTheme="minorEastAsia"/>
                <w:sz w:val="24"/>
              </w:rPr>
              <w:t>允许，具体要求：_______。</w:t>
            </w:r>
          </w:p>
          <w:p>
            <w:pPr>
              <w:spacing w:line="360" w:lineRule="auto"/>
              <w:jc w:val="left"/>
              <w:rPr>
                <w:rFonts w:eastAsiaTheme="minorEastAsia"/>
                <w:sz w:val="24"/>
              </w:rPr>
            </w:pPr>
            <w:r>
              <w:rPr>
                <w:rFonts w:eastAsiaTheme="minorEastAsia"/>
                <w:sz w:val="24"/>
              </w:rPr>
              <w:t>（1）可以分包履行的具体内容：_______；</w:t>
            </w:r>
          </w:p>
          <w:p>
            <w:pPr>
              <w:spacing w:line="360" w:lineRule="auto"/>
              <w:jc w:val="left"/>
              <w:rPr>
                <w:rFonts w:eastAsiaTheme="minorEastAsia"/>
                <w:sz w:val="24"/>
              </w:rPr>
            </w:pPr>
            <w:r>
              <w:rPr>
                <w:rFonts w:eastAsiaTheme="minorEastAsia"/>
                <w:sz w:val="24"/>
              </w:rPr>
              <w:t>（2）允许分包的金额或者比例：_______；</w:t>
            </w:r>
          </w:p>
          <w:p>
            <w:pPr>
              <w:spacing w:line="360" w:lineRule="auto"/>
              <w:jc w:val="left"/>
              <w:rPr>
                <w:rFonts w:eastAsiaTheme="minorEastAsia"/>
                <w:sz w:val="24"/>
                <w:u w:val="single"/>
              </w:rPr>
            </w:pPr>
            <w:r>
              <w:rPr>
                <w:rFonts w:eastAsiaTheme="minorEastAsia"/>
                <w:sz w:val="24"/>
              </w:rPr>
              <w:t>（3）其他要求：_______。</w:t>
            </w:r>
          </w:p>
        </w:tc>
      </w:tr>
      <w:tr>
        <w:tblPrEx>
          <w:tblW w:w="9879" w:type="dxa"/>
          <w:jc w:val="center"/>
          <w:tblLayout w:type="fixed"/>
          <w:tblCellMar>
            <w:top w:w="0" w:type="dxa"/>
            <w:left w:w="108" w:type="dxa"/>
            <w:bottom w:w="0" w:type="dxa"/>
            <w:right w:w="108" w:type="dxa"/>
          </w:tblCellMar>
        </w:tblPrEx>
        <w:trPr>
          <w:trHeight w:val="636"/>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24.1.1</w:t>
            </w:r>
          </w:p>
        </w:tc>
        <w:tc>
          <w:tcPr>
            <w:tcW w:w="1701" w:type="dxa"/>
            <w:vAlign w:val="center"/>
          </w:tcPr>
          <w:p>
            <w:pPr>
              <w:jc w:val="center"/>
              <w:rPr>
                <w:rFonts w:eastAsiaTheme="minorEastAsia"/>
                <w:sz w:val="24"/>
              </w:rPr>
            </w:pPr>
            <w:r>
              <w:rPr>
                <w:rFonts w:eastAsiaTheme="minorEastAsia"/>
                <w:sz w:val="24"/>
              </w:rPr>
              <w:t>询问</w:t>
            </w:r>
          </w:p>
        </w:tc>
        <w:tc>
          <w:tcPr>
            <w:tcW w:w="7190" w:type="dxa"/>
            <w:vAlign w:val="center"/>
          </w:tcPr>
          <w:p>
            <w:pPr>
              <w:spacing w:line="360" w:lineRule="auto"/>
              <w:jc w:val="left"/>
              <w:rPr>
                <w:rFonts w:eastAsiaTheme="minorEastAsia"/>
                <w:sz w:val="24"/>
              </w:rPr>
            </w:pPr>
            <w:r>
              <w:rPr>
                <w:rFonts w:eastAsiaTheme="minorEastAsia"/>
                <w:sz w:val="24"/>
              </w:rPr>
              <w:t>询问送达形式：</w:t>
            </w:r>
            <w:r>
              <w:rPr>
                <w:rFonts w:eastAsiaTheme="minorEastAsia" w:hint="eastAsia"/>
                <w:sz w:val="24"/>
              </w:rPr>
              <w:t>纸质盖章快递或邮件</w:t>
            </w:r>
            <w:r>
              <w:rPr>
                <w:rFonts w:eastAsiaTheme="minorEastAsia"/>
                <w:sz w:val="24"/>
              </w:rPr>
              <w:t>。</w:t>
            </w:r>
          </w:p>
        </w:tc>
      </w:tr>
      <w:tr>
        <w:tblPrEx>
          <w:tblW w:w="9879" w:type="dxa"/>
          <w:jc w:val="center"/>
          <w:tblLayout w:type="fixed"/>
          <w:tblCellMar>
            <w:top w:w="0" w:type="dxa"/>
            <w:left w:w="108" w:type="dxa"/>
            <w:bottom w:w="0" w:type="dxa"/>
            <w:right w:w="108" w:type="dxa"/>
          </w:tblCellMar>
        </w:tblPrEx>
        <w:trPr>
          <w:trHeight w:val="20"/>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24.3</w:t>
            </w:r>
          </w:p>
        </w:tc>
        <w:tc>
          <w:tcPr>
            <w:tcW w:w="1701" w:type="dxa"/>
            <w:vAlign w:val="center"/>
          </w:tcPr>
          <w:p>
            <w:pPr>
              <w:jc w:val="center"/>
              <w:rPr>
                <w:rFonts w:eastAsiaTheme="minorEastAsia"/>
                <w:sz w:val="24"/>
              </w:rPr>
            </w:pPr>
            <w:r>
              <w:rPr>
                <w:rFonts w:eastAsiaTheme="minorEastAsia"/>
                <w:sz w:val="24"/>
              </w:rPr>
              <w:t>联系方式</w:t>
            </w:r>
          </w:p>
        </w:tc>
        <w:tc>
          <w:tcPr>
            <w:tcW w:w="7190" w:type="dxa"/>
            <w:vAlign w:val="center"/>
          </w:tcPr>
          <w:p>
            <w:pPr>
              <w:spacing w:line="360" w:lineRule="auto"/>
              <w:jc w:val="left"/>
              <w:rPr>
                <w:rFonts w:eastAsiaTheme="minorEastAsia"/>
                <w:sz w:val="24"/>
              </w:rPr>
            </w:pPr>
            <w:r>
              <w:rPr>
                <w:rFonts w:eastAsiaTheme="minorEastAsia"/>
                <w:sz w:val="24"/>
              </w:rPr>
              <w:t>接收询问和质疑的联系方式</w:t>
            </w:r>
          </w:p>
          <w:p>
            <w:pPr>
              <w:spacing w:line="360" w:lineRule="auto"/>
              <w:jc w:val="left"/>
              <w:rPr>
                <w:rFonts w:eastAsiaTheme="minorEastAsia"/>
                <w:sz w:val="24"/>
              </w:rPr>
            </w:pPr>
            <w:r>
              <w:rPr>
                <w:rFonts w:eastAsiaTheme="minorEastAsia"/>
                <w:sz w:val="24"/>
              </w:rPr>
              <w:t>联系部门：</w:t>
            </w:r>
            <w:r>
              <w:rPr>
                <w:rFonts w:eastAsiaTheme="minorEastAsia" w:hint="eastAsia"/>
                <w:sz w:val="24"/>
                <w:u w:val="single"/>
              </w:rPr>
              <w:t>北京华诚永信工程管理有限公司</w:t>
            </w:r>
            <w:r>
              <w:rPr>
                <w:rFonts w:eastAsiaTheme="minorEastAsia"/>
                <w:sz w:val="24"/>
              </w:rPr>
              <w:t>；</w:t>
            </w:r>
          </w:p>
          <w:p>
            <w:pPr>
              <w:spacing w:line="360" w:lineRule="auto"/>
              <w:jc w:val="left"/>
              <w:rPr>
                <w:rFonts w:eastAsiaTheme="minorEastAsia"/>
                <w:sz w:val="24"/>
              </w:rPr>
            </w:pPr>
            <w:r>
              <w:rPr>
                <w:rFonts w:eastAsiaTheme="minorEastAsia"/>
                <w:sz w:val="24"/>
              </w:rPr>
              <w:t>联系电话：</w:t>
            </w:r>
            <w:r>
              <w:rPr>
                <w:rFonts w:eastAsiaTheme="minorEastAsia" w:hint="eastAsia"/>
                <w:sz w:val="24"/>
                <w:u w:val="single"/>
              </w:rPr>
              <w:t>13520992624</w:t>
            </w:r>
            <w:r>
              <w:rPr>
                <w:rFonts w:eastAsiaTheme="minorEastAsia"/>
                <w:sz w:val="24"/>
              </w:rPr>
              <w:t>；</w:t>
            </w:r>
          </w:p>
          <w:p>
            <w:pPr>
              <w:spacing w:line="360" w:lineRule="auto"/>
              <w:jc w:val="left"/>
              <w:rPr>
                <w:rFonts w:eastAsiaTheme="minorEastAsia"/>
                <w:sz w:val="24"/>
              </w:rPr>
            </w:pPr>
            <w:r>
              <w:rPr>
                <w:rFonts w:eastAsiaTheme="minorEastAsia"/>
                <w:sz w:val="24"/>
              </w:rPr>
              <w:t>通讯地址：</w:t>
            </w:r>
            <w:r>
              <w:rPr>
                <w:rFonts w:eastAsiaTheme="minorEastAsia" w:hint="eastAsia"/>
                <w:sz w:val="24"/>
                <w:u w:val="single"/>
              </w:rPr>
              <w:t>北京市昌平区体育活动中心院内</w:t>
            </w:r>
            <w:r>
              <w:rPr>
                <w:rFonts w:eastAsiaTheme="minorEastAsia"/>
                <w:sz w:val="24"/>
              </w:rPr>
              <w:t>。</w:t>
            </w:r>
          </w:p>
        </w:tc>
      </w:tr>
      <w:tr>
        <w:tblPrEx>
          <w:tblW w:w="9879" w:type="dxa"/>
          <w:jc w:val="center"/>
          <w:tblLayout w:type="fixed"/>
          <w:tblCellMar>
            <w:top w:w="0" w:type="dxa"/>
            <w:left w:w="108" w:type="dxa"/>
            <w:bottom w:w="0" w:type="dxa"/>
            <w:right w:w="108" w:type="dxa"/>
          </w:tblCellMar>
        </w:tblPrEx>
        <w:trPr>
          <w:trHeight w:val="20"/>
          <w:jc w:val="center"/>
        </w:trPr>
        <w:tc>
          <w:tcPr>
            <w:tcW w:w="988" w:type="dxa"/>
            <w:vAlign w:val="center"/>
          </w:tcPr>
          <w:p>
            <w:pPr>
              <w:pStyle w:val="PlainText"/>
              <w:adjustRightInd w:val="0"/>
              <w:snapToGrid w:val="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25</w:t>
            </w:r>
          </w:p>
        </w:tc>
        <w:tc>
          <w:tcPr>
            <w:tcW w:w="1701" w:type="dxa"/>
            <w:vAlign w:val="center"/>
          </w:tcPr>
          <w:p>
            <w:pPr>
              <w:jc w:val="center"/>
              <w:rPr>
                <w:rFonts w:eastAsiaTheme="minorEastAsia"/>
                <w:sz w:val="24"/>
              </w:rPr>
            </w:pPr>
            <w:r>
              <w:rPr>
                <w:rFonts w:eastAsiaTheme="minorEastAsia"/>
                <w:sz w:val="24"/>
              </w:rPr>
              <w:t>代理费</w:t>
            </w:r>
          </w:p>
        </w:tc>
        <w:tc>
          <w:tcPr>
            <w:tcW w:w="7190" w:type="dxa"/>
            <w:vAlign w:val="center"/>
          </w:tcPr>
          <w:p>
            <w:pPr>
              <w:spacing w:line="360" w:lineRule="auto"/>
              <w:jc w:val="left"/>
              <w:rPr>
                <w:rFonts w:eastAsiaTheme="minorEastAsia"/>
                <w:sz w:val="24"/>
              </w:rPr>
            </w:pPr>
            <w:r>
              <w:rPr>
                <w:rFonts w:eastAsiaTheme="minorEastAsia"/>
                <w:sz w:val="24"/>
              </w:rPr>
              <w:t>收费对象：</w:t>
            </w:r>
          </w:p>
          <w:p>
            <w:pPr>
              <w:spacing w:line="360" w:lineRule="auto"/>
              <w:jc w:val="left"/>
              <w:rPr>
                <w:rFonts w:eastAsiaTheme="minorEastAsia"/>
                <w:sz w:val="24"/>
              </w:rPr>
            </w:pPr>
            <w:r>
              <w:rPr>
                <w:rFonts w:eastAsiaTheme="minorEastAsia" w:hint="eastAsia"/>
              </w:rPr>
              <w:t xml:space="preserve">□ </w:t>
            </w:r>
            <w:r>
              <w:rPr>
                <w:rFonts w:eastAsiaTheme="minorEastAsia"/>
                <w:sz w:val="24"/>
              </w:rPr>
              <w:t>采购人</w:t>
            </w:r>
          </w:p>
          <w:p>
            <w:pPr>
              <w:spacing w:line="360" w:lineRule="auto"/>
              <w:jc w:val="left"/>
              <w:rPr>
                <w:rFonts w:eastAsiaTheme="minorEastAsia"/>
                <w:sz w:val="24"/>
              </w:rPr>
            </w:pPr>
            <w:r>
              <w:rPr>
                <w:rFonts w:eastAsiaTheme="minorEastAsia" w:hint="eastAsia"/>
                <w:b/>
                <w:color w:val="000000"/>
                <w:sz w:val="24"/>
              </w:rPr>
              <w:t xml:space="preserve">■ </w:t>
            </w:r>
            <w:r>
              <w:rPr>
                <w:rFonts w:eastAsiaTheme="minorEastAsia"/>
                <w:sz w:val="24"/>
              </w:rPr>
              <w:t>成交供应商</w:t>
            </w:r>
          </w:p>
          <w:p>
            <w:pPr>
              <w:spacing w:line="360" w:lineRule="auto"/>
              <w:jc w:val="left"/>
              <w:rPr>
                <w:rFonts w:eastAsiaTheme="minorEastAsia"/>
                <w:sz w:val="24"/>
                <w:u w:val="single"/>
              </w:rPr>
            </w:pPr>
            <w:r>
              <w:rPr>
                <w:rFonts w:eastAsiaTheme="minorEastAsia"/>
                <w:sz w:val="24"/>
              </w:rPr>
              <w:t>收费标准：</w:t>
            </w:r>
            <w:r>
              <w:rPr>
                <w:rFonts w:eastAsiaTheme="minorEastAsia" w:hint="eastAsia"/>
                <w:sz w:val="24"/>
                <w:u w:val="single"/>
              </w:rPr>
              <w:t>参照原国家发改委办公厅（发改办价格）[2003]857号、</w:t>
            </w:r>
            <w:r>
              <w:rPr>
                <w:rFonts w:eastAsiaTheme="minorEastAsia"/>
                <w:sz w:val="24"/>
                <w:u w:val="single"/>
              </w:rPr>
              <w:t>国家计委关于印发《招标代理服务收费管理暂行办法》通知(计价格[2002]1980号)</w:t>
            </w:r>
            <w:r>
              <w:rPr>
                <w:rFonts w:eastAsiaTheme="minorEastAsia" w:hint="eastAsia"/>
                <w:sz w:val="24"/>
                <w:u w:val="single"/>
              </w:rPr>
              <w:t>的规定计算招标代理服务费。</w:t>
            </w:r>
          </w:p>
          <w:p>
            <w:pPr>
              <w:spacing w:line="360" w:lineRule="auto"/>
              <w:jc w:val="left"/>
              <w:rPr>
                <w:rFonts w:eastAsiaTheme="minorEastAsia"/>
                <w:sz w:val="24"/>
              </w:rPr>
            </w:pPr>
            <w:r>
              <w:rPr>
                <w:rFonts w:eastAsiaTheme="minorEastAsia"/>
                <w:sz w:val="24"/>
              </w:rPr>
              <w:t>缴纳时间：</w:t>
            </w:r>
            <w:r>
              <w:rPr>
                <w:rFonts w:eastAsiaTheme="minorEastAsia" w:hint="eastAsia"/>
                <w:sz w:val="24"/>
                <w:u w:val="single"/>
              </w:rPr>
              <w:t>中标（成交）人在领取成交通知书时一次性支付招标代理服务费，如中标（成交）供应商在5个工作日内不缴纳代理服务费则视为主动放弃中标（成交）资格</w:t>
            </w:r>
            <w:r>
              <w:rPr>
                <w:rFonts w:eastAsiaTheme="minorEastAsia"/>
                <w:sz w:val="24"/>
              </w:rPr>
              <w:t>。</w:t>
            </w:r>
          </w:p>
        </w:tc>
      </w:tr>
    </w:tbl>
    <w:p>
      <w:pPr>
        <w:tabs>
          <w:tab w:val="left" w:pos="5580"/>
        </w:tabs>
        <w:adjustRightInd w:val="0"/>
        <w:spacing w:line="360" w:lineRule="auto"/>
        <w:jc w:val="distribute"/>
        <w:rPr>
          <w:rFonts w:eastAsiaTheme="minorEastAsia"/>
          <w:sz w:val="24"/>
        </w:rPr>
        <w:sectPr>
          <w:footerReference w:type="default" r:id="rId13"/>
          <w:footerReference w:type="first" r:id="rId14"/>
          <w:pgSz w:w="11907" w:h="16840"/>
          <w:pgMar w:top="1247" w:right="1247" w:bottom="1247" w:left="1247" w:header="851" w:footer="851" w:gutter="0"/>
          <w:pgNumType w:start="1"/>
          <w:cols w:num="1" w:space="720"/>
          <w:titlePg/>
          <w:docGrid w:linePitch="462" w:charSpace="0"/>
        </w:sectPr>
      </w:pPr>
    </w:p>
    <w:p>
      <w:pPr>
        <w:spacing w:before="240" w:beforeLines="100" w:after="240" w:afterLines="100"/>
        <w:jc w:val="center"/>
        <w:rPr>
          <w:rFonts w:eastAsiaTheme="minorEastAsia"/>
          <w:b/>
          <w:sz w:val="28"/>
          <w:szCs w:val="28"/>
        </w:rPr>
      </w:pPr>
      <w:r>
        <w:rPr>
          <w:rFonts w:eastAsiaTheme="minorEastAsia"/>
          <w:b/>
          <w:sz w:val="28"/>
          <w:szCs w:val="28"/>
        </w:rPr>
        <w:t>供应商须知</w:t>
      </w:r>
    </w:p>
    <w:p>
      <w:pPr>
        <w:pStyle w:val="Heading2"/>
        <w:tabs>
          <w:tab w:val="center" w:pos="4592"/>
          <w:tab w:val="left" w:pos="7860"/>
        </w:tabs>
        <w:spacing w:before="0" w:line="360" w:lineRule="auto"/>
        <w:jc w:val="left"/>
        <w:rPr>
          <w:rFonts w:ascii="Times New Roman" w:hAnsi="Times New Roman" w:eastAsiaTheme="minorEastAsia"/>
          <w:sz w:val="28"/>
        </w:rPr>
      </w:pPr>
      <w:bookmarkStart w:id="74" w:name="_Toc127151518"/>
      <w:bookmarkStart w:id="75" w:name="_Toc520356143"/>
      <w:r>
        <w:rPr>
          <w:rFonts w:ascii="Times New Roman" w:hAnsi="Times New Roman" w:eastAsiaTheme="minorEastAsia"/>
          <w:sz w:val="28"/>
        </w:rPr>
        <w:tab/>
      </w:r>
      <w:bookmarkStart w:id="76" w:name="_Toc151193616"/>
      <w:bookmarkStart w:id="77" w:name="_Toc151193832"/>
      <w:bookmarkStart w:id="78" w:name="_Toc150480756"/>
      <w:bookmarkStart w:id="79" w:name="_Toc142311020"/>
      <w:bookmarkStart w:id="80" w:name="_Toc305158860"/>
      <w:bookmarkStart w:id="81" w:name="_Toc226965791"/>
      <w:bookmarkStart w:id="82" w:name="_Toc226309762"/>
      <w:bookmarkStart w:id="83" w:name="_Toc151193760"/>
      <w:bookmarkStart w:id="84" w:name="_Toc150509269"/>
      <w:bookmarkStart w:id="85" w:name="_Toc151190145"/>
      <w:bookmarkStart w:id="86" w:name="_Toc305158786"/>
      <w:bookmarkStart w:id="87" w:name="_Toc226965708"/>
      <w:bookmarkStart w:id="88" w:name="_Toc150774618"/>
      <w:bookmarkStart w:id="89" w:name="_Toc226337214"/>
      <w:bookmarkStart w:id="90" w:name="_Toc195842883"/>
      <w:bookmarkStart w:id="91" w:name="_Toc264969208"/>
      <w:bookmarkStart w:id="92" w:name="_Toc151193906"/>
      <w:bookmarkStart w:id="93" w:name="_Toc151193688"/>
      <w:bookmarkStart w:id="94" w:name="_Toc265228356"/>
      <w:bookmarkStart w:id="95" w:name="_Toc150774723"/>
      <w:r>
        <w:rPr>
          <w:rFonts w:ascii="Times New Roman" w:hAnsi="Times New Roman" w:eastAsiaTheme="minorEastAsia"/>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Theme="minorEastAsia"/>
          <w:sz w:val="28"/>
        </w:rPr>
        <w:tab/>
      </w:r>
    </w:p>
    <w:p>
      <w:pPr>
        <w:numPr>
          <w:ilvl w:val="0"/>
          <w:numId w:val="8"/>
        </w:numPr>
        <w:tabs>
          <w:tab w:val="left" w:pos="360"/>
          <w:tab w:val="clear" w:pos="900"/>
        </w:tabs>
        <w:snapToGrid w:val="0"/>
        <w:spacing w:line="360" w:lineRule="auto"/>
        <w:ind w:left="357" w:hanging="357"/>
        <w:outlineLvl w:val="1"/>
        <w:rPr>
          <w:rFonts w:eastAsiaTheme="minorEastAsia"/>
          <w:sz w:val="24"/>
        </w:rPr>
      </w:pPr>
      <w:bookmarkStart w:id="96" w:name="_Toc265228357"/>
      <w:bookmarkStart w:id="97" w:name="_Toc264969209"/>
      <w:bookmarkStart w:id="98" w:name="_Toc305158861"/>
      <w:bookmarkStart w:id="99" w:name="_Toc305158787"/>
      <w:r>
        <w:rPr>
          <w:rFonts w:eastAsiaTheme="minorEastAsia"/>
          <w:sz w:val="24"/>
        </w:rPr>
        <w:t>采购人、采购代理机构、供应商</w:t>
      </w:r>
      <w:bookmarkEnd w:id="96"/>
      <w:bookmarkEnd w:id="97"/>
      <w:bookmarkEnd w:id="98"/>
      <w:bookmarkEnd w:id="99"/>
      <w:r>
        <w:rPr>
          <w:rFonts w:eastAsiaTheme="minorEastAsia"/>
          <w:sz w:val="24"/>
        </w:rPr>
        <w:t>、联合体</w:t>
      </w:r>
    </w:p>
    <w:p>
      <w:pPr>
        <w:numPr>
          <w:ilvl w:val="1"/>
          <w:numId w:val="8"/>
        </w:numPr>
        <w:tabs>
          <w:tab w:val="left" w:pos="1080"/>
          <w:tab w:val="left" w:pos="2014"/>
          <w:tab w:val="left" w:pos="5521"/>
        </w:tabs>
        <w:snapToGrid w:val="0"/>
        <w:spacing w:line="360" w:lineRule="auto"/>
        <w:ind w:left="93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930" w:hanging="720"/>
        <w:rPr>
          <w:rFonts w:eastAsiaTheme="minorEastAsia"/>
          <w:sz w:val="24"/>
        </w:rPr>
      </w:pPr>
      <w:r>
        <w:rPr>
          <w:rFonts w:eastAsiaTheme="minorEastAsia"/>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93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rPr>
      </w:pPr>
      <w:bookmarkStart w:id="100" w:name="_Toc164608634"/>
      <w:bookmarkStart w:id="101" w:name="_Toc127161434"/>
      <w:bookmarkStart w:id="102" w:name="_Toc265228358"/>
      <w:bookmarkStart w:id="103" w:name="_Toc150774620"/>
      <w:bookmarkStart w:id="104" w:name="_Toc264969210"/>
      <w:bookmarkStart w:id="105" w:name="_Toc151193908"/>
      <w:bookmarkStart w:id="106" w:name="_Toc151193618"/>
      <w:bookmarkStart w:id="107" w:name="_Toc164229215"/>
      <w:bookmarkStart w:id="108" w:name="_Toc226337216"/>
      <w:bookmarkStart w:id="109" w:name="_Toc305158862"/>
      <w:bookmarkStart w:id="110" w:name="_Toc150509271"/>
      <w:bookmarkStart w:id="111" w:name="_Toc151193834"/>
      <w:bookmarkStart w:id="112" w:name="_Toc151193762"/>
      <w:bookmarkStart w:id="113" w:name="_Toc164608789"/>
      <w:bookmarkStart w:id="114" w:name="_Toc164351614"/>
      <w:bookmarkStart w:id="115" w:name="_Toc226965793"/>
      <w:bookmarkStart w:id="116" w:name="_Toc226309764"/>
      <w:bookmarkStart w:id="117" w:name="_Toc142311022"/>
      <w:bookmarkStart w:id="118" w:name="_Toc164229361"/>
      <w:bookmarkStart w:id="119" w:name="_Toc149720813"/>
      <w:bookmarkStart w:id="120" w:name="_Toc150774725"/>
      <w:bookmarkStart w:id="121" w:name="_Toc195842885"/>
      <w:bookmarkStart w:id="122" w:name="_Toc151193690"/>
      <w:bookmarkStart w:id="123" w:name="_Toc151190147"/>
      <w:bookmarkStart w:id="124" w:name="_Toc305158788"/>
      <w:bookmarkStart w:id="125" w:name="_Toc127151520"/>
      <w:bookmarkStart w:id="126" w:name="_Toc226965710"/>
      <w:bookmarkStart w:id="127" w:name="_Toc150480758"/>
      <w:bookmarkStart w:id="128" w:name="_Toc127151721"/>
      <w:r>
        <w:rPr>
          <w:rFonts w:eastAsiaTheme="minorEastAsia"/>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eastAsiaTheme="minorEastAsia"/>
          <w:sz w:val="24"/>
        </w:rPr>
        <w:t>、项目属性、科研仪器设备采购</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项目属性见《供应商须知资料表》。</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pPr>
        <w:numPr>
          <w:ilvl w:val="1"/>
          <w:numId w:val="8"/>
        </w:numPr>
        <w:tabs>
          <w:tab w:val="left" w:pos="1080"/>
          <w:tab w:val="left" w:pos="2014"/>
        </w:tabs>
        <w:snapToGrid w:val="0"/>
        <w:spacing w:line="360" w:lineRule="auto"/>
        <w:ind w:left="93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9" w:name="_Toc305158790"/>
      <w:bookmarkStart w:id="130" w:name="_Toc226309766"/>
      <w:bookmarkStart w:id="131" w:name="_Toc150509273"/>
      <w:bookmarkStart w:id="132" w:name="_Toc151193692"/>
      <w:bookmarkStart w:id="133" w:name="_Toc150774727"/>
      <w:bookmarkStart w:id="134" w:name="_Toc142311024"/>
      <w:bookmarkStart w:id="135" w:name="_Toc195842887"/>
      <w:bookmarkStart w:id="136" w:name="_Toc226965712"/>
      <w:bookmarkStart w:id="137" w:name="_Toc150480760"/>
      <w:bookmarkStart w:id="138" w:name="_Toc264969212"/>
      <w:bookmarkStart w:id="139" w:name="_Toc265228360"/>
      <w:bookmarkStart w:id="140" w:name="_Toc150774622"/>
      <w:bookmarkStart w:id="141" w:name="_Toc226337218"/>
      <w:bookmarkStart w:id="142" w:name="_Toc520356146"/>
      <w:bookmarkStart w:id="143" w:name="_Toc305158864"/>
      <w:bookmarkStart w:id="144" w:name="_Toc151193764"/>
      <w:bookmarkStart w:id="145" w:name="_Toc151190149"/>
      <w:bookmarkStart w:id="146" w:name="_Toc151193910"/>
      <w:bookmarkStart w:id="147" w:name="_Toc151193836"/>
      <w:bookmarkStart w:id="148" w:name="_Toc151193620"/>
      <w:bookmarkStart w:id="149" w:name="_Toc226965795"/>
      <w:bookmarkStart w:id="150" w:name="_Toc127151522"/>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进口产品</w:t>
      </w:r>
    </w:p>
    <w:p>
      <w:pPr>
        <w:numPr>
          <w:ilvl w:val="2"/>
          <w:numId w:val="8"/>
        </w:numPr>
        <w:tabs>
          <w:tab w:val="left" w:pos="2014"/>
        </w:tabs>
        <w:snapToGrid w:val="0"/>
        <w:spacing w:line="360" w:lineRule="auto"/>
        <w:rPr>
          <w:rFonts w:eastAsiaTheme="minorEastAsia"/>
          <w:sz w:val="24"/>
        </w:rPr>
      </w:pPr>
      <w:r>
        <w:rPr>
          <w:rFonts w:eastAsia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eastAsiaTheme="minorEastAsia"/>
          <w:sz w:val="24"/>
        </w:rPr>
      </w:pPr>
      <w:r>
        <w:rPr>
          <w:rFonts w:eastAsiaTheme="minorEastAsia"/>
          <w:sz w:val="24"/>
        </w:rPr>
        <w:t>本项目是否接受进口产品见第四章《采购需求》。</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中小企业、监狱企业及残疾人福利性单位</w:t>
      </w:r>
    </w:p>
    <w:p>
      <w:pPr>
        <w:numPr>
          <w:ilvl w:val="2"/>
          <w:numId w:val="8"/>
        </w:numPr>
        <w:snapToGrid w:val="0"/>
        <w:spacing w:line="360" w:lineRule="auto"/>
        <w:rPr>
          <w:rFonts w:eastAsiaTheme="minorEastAsia"/>
          <w:sz w:val="24"/>
        </w:rPr>
      </w:pPr>
      <w:r>
        <w:rPr>
          <w:rFonts w:eastAsiaTheme="minorEastAsia"/>
          <w:sz w:val="24"/>
        </w:rPr>
        <w:t>中小企业定义：</w:t>
      </w:r>
    </w:p>
    <w:p>
      <w:pPr>
        <w:pStyle w:val="ListParagraph"/>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rPr>
      </w:pP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rPr>
      </w:pPr>
      <w:r>
        <w:rPr>
          <w:rFonts w:eastAsiaTheme="minorEastAsia"/>
          <w:sz w:val="24"/>
        </w:rPr>
        <w:t>残疾人福利单位定义：享受政府采购支持政策的残疾人福利性单位应当同时满足以下条件：</w:t>
      </w:r>
    </w:p>
    <w:p>
      <w:pPr>
        <w:pStyle w:val="ListParagraph"/>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ListParagraph"/>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clear" w:pos="900"/>
          <w:tab w:val="left" w:pos="1980"/>
          <w:tab w:val="left" w:pos="2035"/>
          <w:tab w:val="left" w:pos="2885"/>
          <w:tab w:val="left" w:pos="2977"/>
        </w:tabs>
        <w:snapToGrid w:val="0"/>
        <w:spacing w:line="360" w:lineRule="auto"/>
        <w:ind w:left="2580"/>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政府采购节能产品、环境标志产品</w:t>
      </w:r>
    </w:p>
    <w:p>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支持乡村产业振兴管理</w:t>
      </w:r>
    </w:p>
    <w:p>
      <w:pPr>
        <w:numPr>
          <w:ilvl w:val="2"/>
          <w:numId w:val="8"/>
        </w:numPr>
        <w:tabs>
          <w:tab w:val="left" w:pos="2014"/>
        </w:tabs>
        <w:snapToGrid w:val="0"/>
        <w:spacing w:line="360" w:lineRule="auto"/>
        <w:rPr>
          <w:rFonts w:eastAsiaTheme="minorEastAsia"/>
          <w:sz w:val="24"/>
        </w:rPr>
      </w:pPr>
      <w:r>
        <w:rPr>
          <w:rFonts w:eastAsiaTheme="minorEastAsia"/>
          <w:sz w:val="24"/>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正版软件</w:t>
      </w:r>
    </w:p>
    <w:p>
      <w:pPr>
        <w:numPr>
          <w:ilvl w:val="2"/>
          <w:numId w:val="8"/>
        </w:numPr>
        <w:snapToGrid w:val="0"/>
        <w:spacing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eastAsiaTheme="minorEastAsia"/>
          <w:kern w:val="0"/>
          <w:sz w:val="24"/>
        </w:rPr>
        <w:t>否则</w:t>
      </w:r>
      <w:r>
        <w:rPr>
          <w:rFonts w:eastAsiaTheme="minorEastAsia"/>
          <w:b/>
          <w:kern w:val="0"/>
          <w:sz w:val="24"/>
        </w:rPr>
        <w:t>响应无效</w:t>
      </w:r>
      <w:r>
        <w:rPr>
          <w:rFonts w:eastAsia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信息安全产品</w:t>
      </w:r>
    </w:p>
    <w:p>
      <w:pPr>
        <w:numPr>
          <w:ilvl w:val="2"/>
          <w:numId w:val="8"/>
        </w:numPr>
        <w:tabs>
          <w:tab w:val="left" w:pos="2014"/>
        </w:tabs>
        <w:snapToGrid w:val="0"/>
        <w:spacing w:line="360" w:lineRule="auto"/>
        <w:rPr>
          <w:rFonts w:eastAsiaTheme="minorEastAsia"/>
          <w:sz w:val="24"/>
        </w:rPr>
      </w:pPr>
      <w:r>
        <w:rPr>
          <w:rFonts w:eastAsiaTheme="minorEastAsia"/>
          <w:sz w:val="24"/>
        </w:rPr>
        <w:t>所投产品属于《关于调整信息安全产品强制性认证实施要求的公告》（2009 年第33 号）范围的，采购经国家认证的信息安全产品，</w:t>
      </w:r>
      <w:r>
        <w:rPr>
          <w:rFonts w:eastAsiaTheme="minorEastAsia"/>
          <w:kern w:val="0"/>
          <w:sz w:val="24"/>
        </w:rPr>
        <w:t>否则</w:t>
      </w:r>
      <w:r>
        <w:rPr>
          <w:rFonts w:eastAsiaTheme="minorEastAsia"/>
          <w:b/>
          <w:kern w:val="0"/>
          <w:sz w:val="24"/>
        </w:rPr>
        <w:t>响应无效</w:t>
      </w:r>
      <w:r>
        <w:rPr>
          <w:rFonts w:eastAsiaTheme="minorEastAsia"/>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推广使用低挥发性有机化合物（VOCs）</w:t>
      </w:r>
    </w:p>
    <w:p>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rPr>
      </w:pPr>
      <w:bookmarkStart w:id="151" w:name="_1.8_计量单位"/>
      <w:bookmarkEnd w:id="151"/>
    </w:p>
    <w:p>
      <w:pPr>
        <w:pStyle w:val="Heading2"/>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pPr>
        <w:numPr>
          <w:ilvl w:val="0"/>
          <w:numId w:val="8"/>
        </w:numPr>
        <w:tabs>
          <w:tab w:val="left" w:pos="360"/>
        </w:tabs>
        <w:snapToGrid w:val="0"/>
        <w:spacing w:line="360" w:lineRule="auto"/>
        <w:ind w:left="357" w:hanging="357"/>
        <w:outlineLvl w:val="1"/>
        <w:rPr>
          <w:rFonts w:eastAsiaTheme="minorEastAsia"/>
          <w:sz w:val="24"/>
        </w:rPr>
      </w:pPr>
      <w:bookmarkStart w:id="152" w:name="_Toc520356147"/>
      <w:bookmarkStart w:id="153" w:name="_Toc195842888"/>
      <w:bookmarkStart w:id="154" w:name="_Toc164229218"/>
      <w:bookmarkStart w:id="155" w:name="_Toc226965796"/>
      <w:bookmarkStart w:id="156" w:name="_Toc264969213"/>
      <w:bookmarkStart w:id="157" w:name="_Toc226309767"/>
      <w:bookmarkStart w:id="158" w:name="_Toc150509274"/>
      <w:bookmarkStart w:id="159" w:name="_Toc164351617"/>
      <w:bookmarkStart w:id="160" w:name="_Toc226337219"/>
      <w:bookmarkStart w:id="161" w:name="_Toc149720816"/>
      <w:bookmarkStart w:id="162" w:name="_Toc142311025"/>
      <w:bookmarkStart w:id="163" w:name="_Toc151193837"/>
      <w:bookmarkStart w:id="164" w:name="_Toc164229364"/>
      <w:bookmarkStart w:id="165" w:name="_Toc151190150"/>
      <w:bookmarkStart w:id="166" w:name="_Toc164608792"/>
      <w:bookmarkStart w:id="167" w:name="_Toc151193621"/>
      <w:bookmarkStart w:id="168" w:name="_Toc305158865"/>
      <w:bookmarkStart w:id="169" w:name="_Toc127151724"/>
      <w:bookmarkStart w:id="170" w:name="_Toc151193693"/>
      <w:bookmarkStart w:id="171" w:name="_Toc150774728"/>
      <w:bookmarkStart w:id="172" w:name="_Toc305158791"/>
      <w:bookmarkStart w:id="173" w:name="_Toc226965713"/>
      <w:bookmarkStart w:id="174" w:name="_Toc127151523"/>
      <w:bookmarkStart w:id="175" w:name="_Toc151193765"/>
      <w:bookmarkStart w:id="176" w:name="_Toc151193911"/>
      <w:bookmarkStart w:id="177" w:name="_Toc127161437"/>
      <w:bookmarkStart w:id="178" w:name="_Toc164608637"/>
      <w:bookmarkStart w:id="179" w:name="_Toc150774623"/>
      <w:bookmarkStart w:id="180" w:name="_Toc150480761"/>
      <w:bookmarkStart w:id="181" w:name="_Toc265228361"/>
      <w:r>
        <w:rPr>
          <w:rFonts w:eastAsiaTheme="minorEastAsia"/>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eastAsiaTheme="minorEastAsia"/>
          <w:sz w:val="24"/>
        </w:rPr>
        <w:t>成</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竞争性磋商文件包括以下部分：</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pPr>
        <w:numPr>
          <w:ilvl w:val="1"/>
          <w:numId w:val="8"/>
        </w:numPr>
        <w:tabs>
          <w:tab w:val="left" w:pos="1080"/>
          <w:tab w:val="left" w:pos="1561"/>
          <w:tab w:val="left" w:pos="2014"/>
        </w:tabs>
        <w:snapToGrid w:val="0"/>
        <w:spacing w:line="360" w:lineRule="auto"/>
        <w:ind w:left="930" w:hanging="720"/>
        <w:rPr>
          <w:rFonts w:eastAsiaTheme="minorEastAsia"/>
          <w:sz w:val="24"/>
        </w:rPr>
      </w:pPr>
      <w:r>
        <w:rPr>
          <w:rFonts w:eastAsiaTheme="minorEastAsia"/>
          <w:sz w:val="24"/>
        </w:rPr>
        <w:t>采购人或采购代理机构对已发出的竞争性磋商文件进行必要澄清或者修改的，</w:t>
      </w:r>
      <w:r>
        <w:rPr>
          <w:rFonts w:eastAsiaTheme="minorEastAsia" w:hint="eastAsia"/>
          <w:sz w:val="24"/>
        </w:rPr>
        <w:t>将</w:t>
      </w:r>
      <w:r>
        <w:rPr>
          <w:rFonts w:eastAsiaTheme="minorEastAsia"/>
          <w:sz w:val="24"/>
        </w:rPr>
        <w:t>以书面形式通知所有获取竞争性磋商文件的潜在供应商。</w:t>
      </w:r>
      <w:r>
        <w:rPr>
          <w:rFonts w:eastAsiaTheme="minorEastAsia" w:hint="eastAsia"/>
          <w:sz w:val="24"/>
        </w:rPr>
        <w:t>采用公告方式邀请供应商参与的，还将</w:t>
      </w:r>
      <w:r>
        <w:rPr>
          <w:rFonts w:eastAsiaTheme="minorEastAsia"/>
          <w:sz w:val="24"/>
        </w:rPr>
        <w:t>在原公告发布媒体上发布更正公告</w:t>
      </w:r>
      <w:r>
        <w:rPr>
          <w:rFonts w:eastAsiaTheme="minorEastAsia" w:hint="eastAsia"/>
          <w:sz w:val="24"/>
        </w:rPr>
        <w:t>。</w:t>
      </w:r>
    </w:p>
    <w:p>
      <w:pPr>
        <w:numPr>
          <w:ilvl w:val="1"/>
          <w:numId w:val="8"/>
        </w:numPr>
        <w:tabs>
          <w:tab w:val="left" w:pos="1080"/>
          <w:tab w:val="left" w:pos="1561"/>
          <w:tab w:val="left" w:pos="2014"/>
        </w:tabs>
        <w:snapToGrid w:val="0"/>
        <w:spacing w:line="360" w:lineRule="auto"/>
        <w:ind w:left="93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93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eastAsiaTheme="minorEastAsia"/>
          <w:sz w:val="28"/>
        </w:rPr>
      </w:pPr>
      <w:bookmarkStart w:id="182" w:name="_Toc516367020"/>
      <w:bookmarkStart w:id="183" w:name="_Toc151193840"/>
      <w:bookmarkStart w:id="184" w:name="_Toc150774731"/>
      <w:bookmarkStart w:id="185" w:name="_Toc151193768"/>
      <w:bookmarkStart w:id="186" w:name="_Toc265228364"/>
      <w:bookmarkStart w:id="187" w:name="_Toc150509277"/>
      <w:bookmarkStart w:id="188" w:name="_Toc127151526"/>
      <w:bookmarkStart w:id="189" w:name="_Toc264969216"/>
      <w:bookmarkStart w:id="190" w:name="_Toc142311028"/>
      <w:bookmarkStart w:id="191" w:name="_Toc151190153"/>
      <w:bookmarkStart w:id="192" w:name="_Toc520356150"/>
      <w:bookmarkStart w:id="193" w:name="_Toc305158868"/>
      <w:bookmarkStart w:id="194" w:name="_Toc226965716"/>
      <w:bookmarkStart w:id="195" w:name="_Toc226337222"/>
      <w:bookmarkStart w:id="196" w:name="_Toc150774626"/>
      <w:bookmarkStart w:id="197" w:name="_Toc226309770"/>
      <w:bookmarkStart w:id="198" w:name="_Toc151193914"/>
      <w:bookmarkStart w:id="199" w:name="_Toc151193696"/>
      <w:bookmarkStart w:id="200" w:name="_Toc195842891"/>
      <w:bookmarkStart w:id="201" w:name="_Toc305158794"/>
      <w:bookmarkStart w:id="202" w:name="_Toc151193624"/>
      <w:bookmarkStart w:id="203" w:name="_Toc150480764"/>
      <w:bookmarkStart w:id="204" w:name="_Toc226965799"/>
    </w:p>
    <w:p>
      <w:pPr>
        <w:pStyle w:val="Heading2"/>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2"/>
      <w:r>
        <w:rPr>
          <w:rFonts w:ascii="Times New Roman" w:hAnsi="Times New Roman" w:eastAsiaTheme="minorEastAsia"/>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numPr>
          <w:ilvl w:val="0"/>
          <w:numId w:val="8"/>
        </w:numPr>
        <w:tabs>
          <w:tab w:val="left" w:pos="360"/>
        </w:tabs>
        <w:snapToGrid w:val="0"/>
        <w:spacing w:line="360" w:lineRule="auto"/>
        <w:ind w:left="357" w:hanging="357"/>
        <w:outlineLvl w:val="1"/>
        <w:rPr>
          <w:rFonts w:eastAsiaTheme="minorEastAsia"/>
          <w:sz w:val="24"/>
        </w:rPr>
      </w:pPr>
      <w:bookmarkStart w:id="205" w:name="_Toc164229222"/>
      <w:bookmarkStart w:id="206" w:name="_Toc516367021"/>
      <w:bookmarkStart w:id="207" w:name="_Toc164608796"/>
      <w:bookmarkStart w:id="208" w:name="_Toc151193915"/>
      <w:bookmarkStart w:id="209" w:name="_Toc151193841"/>
      <w:bookmarkStart w:id="210" w:name="_Toc305158795"/>
      <w:bookmarkStart w:id="211" w:name="_Toc226965717"/>
      <w:bookmarkStart w:id="212" w:name="_Toc127161441"/>
      <w:bookmarkStart w:id="213" w:name="_Toc151193769"/>
      <w:bookmarkStart w:id="214" w:name="_Toc150509278"/>
      <w:bookmarkStart w:id="215" w:name="_Toc151193697"/>
      <w:bookmarkStart w:id="216" w:name="_Toc226309771"/>
      <w:bookmarkStart w:id="217" w:name="_Toc264969217"/>
      <w:bookmarkStart w:id="218" w:name="_Toc226337223"/>
      <w:bookmarkStart w:id="219" w:name="_Toc150774732"/>
      <w:bookmarkStart w:id="220" w:name="_Toc265228365"/>
      <w:bookmarkStart w:id="221" w:name="_Toc127151527"/>
      <w:bookmarkStart w:id="222" w:name="_Toc151190154"/>
      <w:bookmarkStart w:id="223" w:name="_Toc305158869"/>
      <w:bookmarkStart w:id="224" w:name="_Toc520356151"/>
      <w:bookmarkStart w:id="225" w:name="_Toc151193625"/>
      <w:bookmarkStart w:id="226" w:name="_Toc226965800"/>
      <w:bookmarkStart w:id="227" w:name="_Toc149720820"/>
      <w:bookmarkStart w:id="228" w:name="_Toc164229368"/>
      <w:bookmarkStart w:id="229" w:name="_Toc150774627"/>
      <w:bookmarkStart w:id="230" w:name="_Toc195842892"/>
      <w:bookmarkStart w:id="231" w:name="_Toc150480765"/>
      <w:bookmarkStart w:id="232" w:name="_Toc127151728"/>
      <w:bookmarkStart w:id="233" w:name="_Toc164608641"/>
      <w:bookmarkStart w:id="234" w:name="_Toc142311029"/>
      <w:bookmarkStart w:id="235" w:name="_Toc164351621"/>
      <w:r>
        <w:rPr>
          <w:rFonts w:eastAsiaTheme="minorEastAsia"/>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eastAsiaTheme="minorEastAsia"/>
          <w:sz w:val="24"/>
        </w:rPr>
        <w:t>及磋商语言</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rPr>
      </w:pPr>
      <w:bookmarkStart w:id="236" w:name="_Ref467306676"/>
      <w:bookmarkStart w:id="237" w:name="_Ref467306195"/>
      <w:bookmarkStart w:id="238" w:name="_Toc516367022"/>
      <w:bookmarkStart w:id="239" w:name="_Toc265228366"/>
      <w:bookmarkStart w:id="240" w:name="_Toc150480766"/>
      <w:bookmarkStart w:id="241" w:name="_Toc520356152"/>
      <w:bookmarkStart w:id="242" w:name="_Toc150509279"/>
      <w:bookmarkStart w:id="243" w:name="_Toc150774628"/>
      <w:bookmarkStart w:id="244" w:name="_Toc164229223"/>
      <w:bookmarkStart w:id="245" w:name="_Toc164229369"/>
      <w:bookmarkStart w:id="246" w:name="_Toc195842893"/>
      <w:bookmarkStart w:id="247" w:name="_Toc151193916"/>
      <w:bookmarkStart w:id="248" w:name="_Toc149720821"/>
      <w:bookmarkStart w:id="249" w:name="_Toc127151729"/>
      <w:bookmarkStart w:id="250" w:name="_Toc164351622"/>
      <w:bookmarkStart w:id="251" w:name="_Toc151193698"/>
      <w:bookmarkStart w:id="252" w:name="_Toc226337224"/>
      <w:bookmarkStart w:id="253" w:name="_Toc127161442"/>
      <w:bookmarkStart w:id="254" w:name="_Toc305158796"/>
      <w:bookmarkStart w:id="255" w:name="_Toc151190155"/>
      <w:bookmarkStart w:id="256" w:name="_Toc150774733"/>
      <w:bookmarkStart w:id="257" w:name="_Toc151193770"/>
      <w:bookmarkStart w:id="258" w:name="_Toc164608797"/>
      <w:bookmarkStart w:id="259" w:name="_Toc264969218"/>
      <w:bookmarkStart w:id="260" w:name="_Toc164608642"/>
      <w:bookmarkStart w:id="261" w:name="_Toc127151528"/>
      <w:bookmarkStart w:id="262" w:name="_Toc226965718"/>
      <w:bookmarkStart w:id="263" w:name="_Toc226965801"/>
      <w:bookmarkStart w:id="264" w:name="_Toc305158870"/>
      <w:bookmarkStart w:id="265" w:name="_Toc142311030"/>
      <w:bookmarkStart w:id="266" w:name="_Toc151193842"/>
      <w:bookmarkStart w:id="267" w:name="_Toc151193626"/>
      <w:bookmarkStart w:id="268" w:name="_Toc226309772"/>
      <w:r>
        <w:rPr>
          <w:rFonts w:eastAsiaTheme="minorEastAsia"/>
          <w:sz w:val="24"/>
        </w:rPr>
        <w:t>响应文件</w:t>
      </w:r>
      <w:bookmarkEnd w:id="236"/>
      <w:bookmarkEnd w:id="237"/>
      <w:bookmarkEnd w:id="238"/>
      <w:r>
        <w:rPr>
          <w:rFonts w:eastAsiaTheme="minorEastAsia"/>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numPr>
          <w:ilvl w:val="1"/>
          <w:numId w:val="8"/>
        </w:numPr>
        <w:tabs>
          <w:tab w:val="left" w:pos="1080"/>
          <w:tab w:val="left" w:pos="2014"/>
        </w:tabs>
        <w:snapToGrid w:val="0"/>
        <w:spacing w:line="360" w:lineRule="auto"/>
        <w:ind w:left="927" w:hanging="720"/>
        <w:rPr>
          <w:rFonts w:eastAsiaTheme="minorEastAsia"/>
          <w:sz w:val="24"/>
        </w:rPr>
      </w:pPr>
      <w:bookmarkStart w:id="269"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第三章《评审方法和评审标准》中涉及的证明文件。</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供应商认为应附的其他材料。</w:t>
      </w:r>
      <w:bookmarkEnd w:id="269"/>
    </w:p>
    <w:p>
      <w:pPr>
        <w:numPr>
          <w:ilvl w:val="0"/>
          <w:numId w:val="8"/>
        </w:numPr>
        <w:tabs>
          <w:tab w:val="left" w:pos="360"/>
        </w:tabs>
        <w:snapToGrid w:val="0"/>
        <w:spacing w:line="360" w:lineRule="auto"/>
        <w:ind w:left="357" w:hanging="357"/>
        <w:outlineLvl w:val="1"/>
        <w:rPr>
          <w:rFonts w:eastAsiaTheme="minorEastAsia"/>
          <w:sz w:val="24"/>
        </w:rPr>
      </w:pPr>
      <w:bookmarkStart w:id="270" w:name="_Toc150509281"/>
      <w:bookmarkStart w:id="271" w:name="_Toc151193772"/>
      <w:bookmarkStart w:id="272" w:name="_Toc151193844"/>
      <w:bookmarkStart w:id="273" w:name="_Toc150480768"/>
      <w:bookmarkStart w:id="274" w:name="_Toc520356155"/>
      <w:bookmarkStart w:id="275" w:name="_Toc127151731"/>
      <w:bookmarkStart w:id="276" w:name="_Toc150774735"/>
      <w:bookmarkStart w:id="277" w:name="_Toc151190157"/>
      <w:bookmarkStart w:id="278" w:name="_Toc127151530"/>
      <w:bookmarkStart w:id="279" w:name="_Toc142311032"/>
      <w:bookmarkStart w:id="280" w:name="_Toc151193918"/>
      <w:bookmarkStart w:id="281" w:name="_Toc195842895"/>
      <w:bookmarkStart w:id="282" w:name="_Toc164229225"/>
      <w:bookmarkStart w:id="283" w:name="_Toc151193700"/>
      <w:bookmarkStart w:id="284" w:name="_Toc164608799"/>
      <w:bookmarkStart w:id="285" w:name="_Toc164351624"/>
      <w:bookmarkStart w:id="286" w:name="_Toc149720823"/>
      <w:bookmarkStart w:id="287" w:name="_Toc164229371"/>
      <w:bookmarkStart w:id="288" w:name="_Toc151193628"/>
      <w:bookmarkStart w:id="289" w:name="_Toc150774630"/>
      <w:bookmarkStart w:id="290" w:name="_Toc127161444"/>
      <w:bookmarkStart w:id="291" w:name="_Toc164608644"/>
      <w:r>
        <w:rPr>
          <w:rFonts w:eastAsiaTheme="minorEastAsia"/>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所有响应均以人民币报价。</w:t>
      </w:r>
    </w:p>
    <w:p>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eastAsiaTheme="minorEastAsia" w:hint="eastAsia"/>
          <w:sz w:val="24"/>
        </w:rPr>
        <w:t>供应商的报价应包括但不限于下列内容，《供应商须知资料表》中有特殊规定的，从其规定。</w:t>
      </w:r>
    </w:p>
    <w:p>
      <w:pPr>
        <w:numPr>
          <w:ilvl w:val="2"/>
          <w:numId w:val="8"/>
        </w:numPr>
        <w:snapToGrid w:val="0"/>
        <w:spacing w:line="360" w:lineRule="auto"/>
        <w:rPr>
          <w:rFonts w:eastAsiaTheme="minorEastAsia"/>
          <w:sz w:val="24"/>
        </w:rPr>
      </w:pPr>
      <w:r>
        <w:rPr>
          <w:rFonts w:eastAsia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eastAsiaTheme="minorEastAsia"/>
          <w:sz w:val="24"/>
        </w:rPr>
      </w:pPr>
      <w:r>
        <w:rPr>
          <w:rFonts w:eastAsiaTheme="minorEastAsia"/>
          <w:sz w:val="24"/>
        </w:rPr>
        <w:t>按照竞争性磋商文件要求完成本项</w:t>
      </w:r>
      <w:r>
        <w:rPr>
          <w:rFonts w:eastAsiaTheme="minorEastAsia" w:hint="eastAsia"/>
          <w:sz w:val="24"/>
        </w:rPr>
        <w:t>目的全部相关工程或服务费用。</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pPr>
        <w:numPr>
          <w:ilvl w:val="1"/>
          <w:numId w:val="8"/>
        </w:numPr>
        <w:tabs>
          <w:tab w:val="left" w:pos="1080"/>
          <w:tab w:val="left" w:pos="2014"/>
        </w:tabs>
        <w:snapToGrid w:val="0"/>
        <w:spacing w:line="360" w:lineRule="auto"/>
        <w:ind w:left="927" w:hanging="720"/>
        <w:rPr>
          <w:rFonts w:eastAsiaTheme="minorEastAsia"/>
          <w:sz w:val="24"/>
        </w:rPr>
      </w:pPr>
      <w:bookmarkStart w:id="292" w:name="_Ref467306302"/>
      <w:r>
        <w:rPr>
          <w:rFonts w:eastAsiaTheme="minorEastAsia"/>
          <w:sz w:val="24"/>
        </w:rPr>
        <w:t>供应商应按《供应商须知资料表》中规定的金额及要求交纳磋商保证金</w:t>
      </w:r>
      <w:bookmarkEnd w:id="292"/>
      <w:r>
        <w:rPr>
          <w:rFonts w:eastAsiaTheme="minorEastAsia"/>
          <w:sz w:val="24"/>
        </w:rPr>
        <w:t>，并作为其响应文件的一部分。</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w:t>
      </w:r>
      <w:r>
        <w:rPr>
          <w:rFonts w:eastAsiaTheme="minorEastAsia" w:hint="eastAsia"/>
          <w:sz w:val="24"/>
        </w:rPr>
        <w:t>到账</w:t>
      </w:r>
      <w:r>
        <w:rPr>
          <w:rFonts w:eastAsiaTheme="minorEastAsia"/>
          <w:sz w:val="24"/>
        </w:rPr>
        <w:t>；</w:t>
      </w:r>
      <w:r>
        <w:rPr>
          <w:rFonts w:hint="eastAsia"/>
          <w:sz w:val="24"/>
        </w:rPr>
        <w:t>以</w:t>
      </w:r>
      <w:r>
        <w:rPr>
          <w:sz w:val="24"/>
        </w:rPr>
        <w:t>金融机构、担保机构出具的保函等形式提交</w:t>
      </w:r>
      <w:r>
        <w:rPr>
          <w:rFonts w:hint="eastAsia"/>
          <w:sz w:val="24"/>
        </w:rPr>
        <w:t>磋商</w:t>
      </w:r>
      <w:r>
        <w:rPr>
          <w:sz w:val="24"/>
        </w:rPr>
        <w:t>保证金的，应在</w:t>
      </w:r>
      <w:r>
        <w:rPr>
          <w:rFonts w:eastAsiaTheme="minorEastAsia"/>
          <w:sz w:val="24"/>
        </w:rPr>
        <w:t>首次响应文件</w:t>
      </w:r>
      <w:r>
        <w:rPr>
          <w:rFonts w:eastAsiaTheme="minorEastAsia" w:hint="eastAsia"/>
          <w:sz w:val="24"/>
        </w:rPr>
        <w:t>提交</w:t>
      </w:r>
      <w:r>
        <w:rPr>
          <w:sz w:val="24"/>
        </w:rPr>
        <w:t>截止时间前</w:t>
      </w:r>
      <w:r>
        <w:rPr>
          <w:rFonts w:eastAsiaTheme="minorEastAsia"/>
          <w:sz w:val="24"/>
        </w:rPr>
        <w:t>将原件提交至采购代理机构；由于</w:t>
      </w:r>
      <w:r>
        <w:rPr>
          <w:rFonts w:hint="eastAsia"/>
          <w:sz w:val="24"/>
        </w:rPr>
        <w:t>到账时间</w:t>
      </w:r>
      <w:r>
        <w:rPr>
          <w:sz w:val="24"/>
        </w:rPr>
        <w:t>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磋商保证金（保函）有效期同响应有效期。</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r>
        <w:rPr>
          <w:rFonts w:eastAsiaTheme="minorEastAsia" w:hint="eastAsia"/>
          <w:snapToGrid w:val="0"/>
          <w:kern w:val="0"/>
          <w:sz w:val="24"/>
        </w:rPr>
        <w:t>；</w:t>
      </w:r>
    </w:p>
    <w:p>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r>
        <w:rPr>
          <w:rFonts w:eastAsiaTheme="minorEastAsia" w:hint="eastAsia"/>
          <w:sz w:val="24"/>
        </w:rPr>
        <w:t>。</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有下列情形之一的，采购人或采购代理机构不予退还磋商保证金：</w:t>
      </w:r>
    </w:p>
    <w:p>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pPr>
        <w:numPr>
          <w:ilvl w:val="2"/>
          <w:numId w:val="8"/>
        </w:numPr>
        <w:snapToGrid w:val="0"/>
        <w:spacing w:line="360" w:lineRule="auto"/>
        <w:rPr>
          <w:rFonts w:eastAsiaTheme="minorEastAsia"/>
          <w:sz w:val="24"/>
        </w:rPr>
      </w:pPr>
      <w:r>
        <w:rPr>
          <w:rFonts w:eastAsiaTheme="minorEastAsia"/>
          <w:sz w:val="24"/>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bookmarkStart w:id="293" w:name="_Toc264969223"/>
      <w:bookmarkStart w:id="294" w:name="_Toc226965806"/>
      <w:bookmarkStart w:id="295" w:name="_Toc150774633"/>
      <w:bookmarkStart w:id="296" w:name="_Toc164229374"/>
      <w:bookmarkStart w:id="297" w:name="_Toc226309777"/>
      <w:bookmarkStart w:id="298" w:name="_Toc150509284"/>
      <w:bookmarkStart w:id="299" w:name="_Toc150480771"/>
      <w:bookmarkStart w:id="300" w:name="_Toc265228371"/>
      <w:bookmarkStart w:id="301" w:name="_Toc151193921"/>
      <w:bookmarkStart w:id="302" w:name="_Toc164608647"/>
      <w:bookmarkStart w:id="303" w:name="_Toc127151533"/>
      <w:bookmarkStart w:id="304" w:name="_Toc164608802"/>
      <w:bookmarkStart w:id="305" w:name="_Toc151193775"/>
      <w:bookmarkStart w:id="306" w:name="_Toc151193703"/>
      <w:bookmarkStart w:id="307" w:name="_Toc305158801"/>
      <w:bookmarkStart w:id="308" w:name="_Toc127151734"/>
      <w:bookmarkStart w:id="309" w:name="_Toc142311035"/>
      <w:bookmarkStart w:id="310" w:name="_Toc226337229"/>
      <w:bookmarkStart w:id="311" w:name="_Toc195842898"/>
      <w:bookmarkStart w:id="312" w:name="_Toc149720826"/>
      <w:bookmarkStart w:id="313" w:name="_Toc226965723"/>
      <w:bookmarkStart w:id="314" w:name="_Toc151190160"/>
      <w:bookmarkStart w:id="315" w:name="_Toc164351627"/>
      <w:bookmarkStart w:id="316" w:name="_Toc150774738"/>
      <w:bookmarkStart w:id="317" w:name="_Toc151193631"/>
      <w:bookmarkStart w:id="318" w:name="_Toc151193847"/>
      <w:bookmarkStart w:id="319" w:name="_Toc305158875"/>
      <w:bookmarkStart w:id="320" w:name="_Toc127161447"/>
      <w:bookmarkStart w:id="321" w:name="_Toc520356158"/>
      <w:bookmarkStart w:id="322" w:name="_Toc164229228"/>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pPr>
        <w:numPr>
          <w:ilvl w:val="1"/>
          <w:numId w:val="8"/>
        </w:numPr>
        <w:tabs>
          <w:tab w:val="left" w:pos="1080"/>
          <w:tab w:val="left" w:pos="2014"/>
        </w:tabs>
        <w:snapToGrid w:val="0"/>
        <w:spacing w:line="360" w:lineRule="auto"/>
        <w:ind w:left="927" w:hanging="720"/>
        <w:rPr>
          <w:rFonts w:eastAsiaTheme="minorEastAsia"/>
          <w:sz w:val="24"/>
        </w:rPr>
      </w:pPr>
      <w:bookmarkStart w:id="323" w:name="_Toc142311036"/>
      <w:bookmarkStart w:id="324" w:name="_Toc151193776"/>
      <w:bookmarkStart w:id="325" w:name="_Toc226309778"/>
      <w:bookmarkStart w:id="326" w:name="_Toc226965807"/>
      <w:bookmarkStart w:id="327" w:name="_Toc226337230"/>
      <w:bookmarkStart w:id="328" w:name="_Toc150480772"/>
      <w:bookmarkStart w:id="329" w:name="_Toc264969224"/>
      <w:bookmarkStart w:id="330" w:name="_Toc195842899"/>
      <w:bookmarkStart w:id="331" w:name="_Toc305158876"/>
      <w:bookmarkStart w:id="332" w:name="_Toc150774634"/>
      <w:bookmarkStart w:id="333" w:name="_Toc150774739"/>
      <w:bookmarkStart w:id="334" w:name="_Toc151193632"/>
      <w:bookmarkStart w:id="335" w:name="_Toc150509285"/>
      <w:bookmarkStart w:id="336" w:name="_Toc127151534"/>
      <w:bookmarkStart w:id="337" w:name="_Toc151193848"/>
      <w:bookmarkStart w:id="338" w:name="_Toc151190161"/>
      <w:bookmarkStart w:id="339" w:name="_Toc151193704"/>
      <w:bookmarkStart w:id="340" w:name="_Toc151193922"/>
      <w:bookmarkStart w:id="341" w:name="_Toc520356159"/>
      <w:bookmarkStart w:id="342" w:name="_Toc305158802"/>
      <w:bookmarkStart w:id="343" w:name="_Toc226965724"/>
      <w:bookmarkStart w:id="344" w:name="_Toc265228372"/>
      <w:r>
        <w:rPr>
          <w:rFonts w:eastAsiaTheme="minorEastAsia"/>
          <w:sz w:val="24"/>
        </w:rPr>
        <w:t>竞争性磋商文件要求签字的内容（如授权委托书等），</w:t>
      </w:r>
      <w:r>
        <w:rPr>
          <w:rFonts w:eastAsiaTheme="minorEastAsia" w:hint="eastAsia"/>
          <w:sz w:val="24"/>
        </w:rPr>
        <w:t>可以使用电子签章或使用原件的电子件（电子件指扫描件、照片等形式电子文件）；要求</w:t>
      </w:r>
      <w:r>
        <w:rPr>
          <w:rFonts w:eastAsiaTheme="minorEastAsia"/>
          <w:sz w:val="24"/>
        </w:rPr>
        <w:t>第三方出具的盖章件原件（如联合协议、分包意向协议、制造商授权书原件等），响应文件中应使用原件的电子件。</w:t>
      </w:r>
    </w:p>
    <w:p>
      <w:pPr>
        <w:numPr>
          <w:ilvl w:val="1"/>
          <w:numId w:val="8"/>
        </w:numPr>
        <w:tabs>
          <w:tab w:val="left" w:pos="1080"/>
          <w:tab w:val="left" w:pos="2014"/>
        </w:tabs>
        <w:snapToGrid w:val="0"/>
        <w:spacing w:line="360" w:lineRule="auto"/>
        <w:ind w:left="927" w:hanging="720"/>
      </w:pPr>
      <w:r>
        <w:rPr>
          <w:rFonts w:eastAsiaTheme="minorEastAsia"/>
          <w:sz w:val="24"/>
        </w:rPr>
        <w:t>竞争性磋商文件要求盖章的内容，</w:t>
      </w:r>
      <w:r>
        <w:rPr>
          <w:rFonts w:eastAsiaTheme="minorEastAsia" w:hint="eastAsia"/>
          <w:sz w:val="24"/>
        </w:rPr>
        <w:t>一般</w:t>
      </w:r>
      <w:r>
        <w:rPr>
          <w:rFonts w:eastAsiaTheme="minorEastAsia"/>
          <w:sz w:val="24"/>
        </w:rPr>
        <w:t>通过投标文件编制工具加盖</w:t>
      </w:r>
      <w:r>
        <w:rPr>
          <w:rFonts w:eastAsiaTheme="minorEastAsia" w:hint="eastAsia"/>
          <w:sz w:val="24"/>
        </w:rPr>
        <w:t>单位</w:t>
      </w:r>
      <w:r>
        <w:rPr>
          <w:rFonts w:eastAsiaTheme="minorEastAsia"/>
          <w:sz w:val="24"/>
        </w:rPr>
        <w:t>电子签章。</w:t>
      </w:r>
      <w:r>
        <w:rPr>
          <w:rFonts w:hint="eastAsia"/>
        </w:rPr>
        <w:t xml:space="preserve"> </w:t>
      </w:r>
    </w:p>
    <w:p>
      <w:pPr>
        <w:tabs>
          <w:tab w:val="left" w:pos="900"/>
          <w:tab w:val="left" w:pos="1080"/>
        </w:tabs>
        <w:snapToGrid w:val="0"/>
        <w:spacing w:line="360" w:lineRule="auto"/>
        <w:ind w:left="357"/>
        <w:rPr>
          <w:rFonts w:eastAsiaTheme="minorEastAsia"/>
        </w:rPr>
      </w:pPr>
    </w:p>
    <w:p>
      <w:pPr>
        <w:pStyle w:val="Heading2"/>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pPr>
        <w:numPr>
          <w:ilvl w:val="0"/>
          <w:numId w:val="8"/>
        </w:numPr>
        <w:tabs>
          <w:tab w:val="left" w:pos="360"/>
        </w:tabs>
        <w:snapToGrid w:val="0"/>
        <w:spacing w:line="360" w:lineRule="auto"/>
        <w:ind w:left="357" w:hanging="357"/>
        <w:outlineLvl w:val="1"/>
        <w:rPr>
          <w:rFonts w:eastAsiaTheme="minorEastAsia"/>
          <w:b/>
          <w:bCs/>
          <w:sz w:val="24"/>
        </w:rPr>
      </w:pPr>
      <w:bookmarkStart w:id="345" w:name="_Toc150774740"/>
      <w:bookmarkStart w:id="346" w:name="_Toc164608804"/>
      <w:bookmarkStart w:id="347" w:name="_Toc226965725"/>
      <w:bookmarkStart w:id="348" w:name="_Toc151193777"/>
      <w:bookmarkStart w:id="349" w:name="_Toc164351629"/>
      <w:bookmarkStart w:id="350" w:name="_Toc150774635"/>
      <w:bookmarkStart w:id="351" w:name="_Toc305158803"/>
      <w:bookmarkStart w:id="352" w:name="_Toc520356160"/>
      <w:bookmarkStart w:id="353" w:name="_Toc151190162"/>
      <w:bookmarkStart w:id="354" w:name="_Toc264969225"/>
      <w:bookmarkStart w:id="355" w:name="_Toc142311037"/>
      <w:bookmarkStart w:id="356" w:name="_Toc226965808"/>
      <w:bookmarkStart w:id="357" w:name="_Toc164229230"/>
      <w:bookmarkStart w:id="358" w:name="_Toc164608649"/>
      <w:bookmarkStart w:id="359" w:name="_Toc127151736"/>
      <w:bookmarkStart w:id="360" w:name="_Toc149720828"/>
      <w:bookmarkStart w:id="361" w:name="_Toc127161449"/>
      <w:bookmarkStart w:id="362" w:name="_Toc151193923"/>
      <w:bookmarkStart w:id="363" w:name="_Toc305158877"/>
      <w:bookmarkStart w:id="364" w:name="_Toc151193849"/>
      <w:bookmarkStart w:id="365" w:name="_Toc151193705"/>
      <w:bookmarkStart w:id="366" w:name="_Toc226309779"/>
      <w:bookmarkStart w:id="367" w:name="_Toc226337231"/>
      <w:bookmarkStart w:id="368" w:name="_Toc150480773"/>
      <w:bookmarkStart w:id="369" w:name="_Toc195842900"/>
      <w:bookmarkStart w:id="370" w:name="_Toc265228373"/>
      <w:bookmarkStart w:id="371" w:name="_Toc150509286"/>
      <w:bookmarkStart w:id="372" w:name="_Toc164229376"/>
      <w:bookmarkStart w:id="373" w:name="_Toc151193633"/>
      <w:bookmarkStart w:id="374" w:name="_Toc127151535"/>
      <w:r>
        <w:rPr>
          <w:rFonts w:eastAsiaTheme="minorEastAsia"/>
          <w:b/>
          <w:bCs/>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b/>
          <w:bCs/>
          <w:sz w:val="24"/>
        </w:rPr>
        <w:t>提交</w:t>
      </w:r>
    </w:p>
    <w:p>
      <w:pPr>
        <w:numPr>
          <w:ilvl w:val="1"/>
          <w:numId w:val="8"/>
        </w:numPr>
        <w:tabs>
          <w:tab w:val="left" w:pos="1080"/>
          <w:tab w:val="left" w:pos="2014"/>
        </w:tabs>
        <w:snapToGrid w:val="0"/>
        <w:spacing w:line="360" w:lineRule="auto"/>
        <w:ind w:left="927" w:hanging="720"/>
        <w:rPr>
          <w:rFonts w:eastAsiaTheme="minorEastAsia"/>
          <w:b/>
          <w:bCs/>
          <w:sz w:val="24"/>
        </w:rPr>
      </w:pPr>
      <w:r>
        <w:rPr>
          <w:rFonts w:eastAsiaTheme="minorEastAsia"/>
          <w:b/>
          <w:bCs/>
          <w:sz w:val="24"/>
        </w:rPr>
        <w:t>本项目使用北京市政府采购电子交易平台。供应商根据竞争性磋商文件及北京市政府采购电子交易平台供应商操作手册要求编制、生成并提交电子响应文件。</w:t>
      </w:r>
    </w:p>
    <w:p>
      <w:pPr>
        <w:numPr>
          <w:ilvl w:val="1"/>
          <w:numId w:val="8"/>
        </w:numPr>
        <w:tabs>
          <w:tab w:val="left" w:pos="1080"/>
          <w:tab w:val="left" w:pos="2014"/>
        </w:tabs>
        <w:snapToGrid w:val="0"/>
        <w:spacing w:line="360" w:lineRule="auto"/>
        <w:ind w:left="927" w:hanging="720"/>
        <w:rPr>
          <w:rFonts w:eastAsiaTheme="minorEastAsia"/>
          <w:b/>
          <w:bCs/>
          <w:sz w:val="24"/>
        </w:rPr>
      </w:pPr>
      <w:r>
        <w:rPr>
          <w:rFonts w:eastAsiaTheme="minorEastAsia" w:hint="eastAsia"/>
          <w:b/>
          <w:bCs/>
          <w:sz w:val="24"/>
        </w:rPr>
        <w:t>开启响应文件时，供应商应在磋商现场使用的单位电子印章（必须与响应文件加密使用同一单位电子印章）通过电子招标投标交易平台对已递交的电子响应文件进行解密。</w:t>
      </w:r>
    </w:p>
    <w:p>
      <w:pPr>
        <w:numPr>
          <w:ilvl w:val="1"/>
          <w:numId w:val="8"/>
        </w:numPr>
        <w:tabs>
          <w:tab w:val="left" w:pos="1080"/>
          <w:tab w:val="left" w:pos="2014"/>
        </w:tabs>
        <w:snapToGrid w:val="0"/>
        <w:spacing w:line="360" w:lineRule="auto"/>
        <w:ind w:left="927" w:hanging="720"/>
        <w:rPr>
          <w:rFonts w:eastAsiaTheme="minorEastAsia"/>
          <w:b/>
          <w:bCs/>
          <w:sz w:val="24"/>
        </w:rPr>
      </w:pPr>
      <w:r>
        <w:rPr>
          <w:rFonts w:ascii="宋体" w:hAnsi="宋体" w:cs="Arial" w:hint="eastAsia"/>
          <w:b/>
          <w:color w:val="000000"/>
          <w:sz w:val="24"/>
        </w:rPr>
        <w:t>参加竞谈会时，如供应商代表为法定代表人须持有《法定代表人（单位负责人）身份证明》原件、供应商营业执照复印件、身份证原件及复印件（所有复印件均需加盖公章）；如供应商代表不是法定代表人，须持有《授权委托书》原件、被授权代表身份证原件及复印件（复印件需加盖公章）。如供应商代表未按上述要求准备资料，招标代理机构将拒绝该供应商参加竞谈，不得解密响应文件</w:t>
      </w:r>
      <w:r>
        <w:rPr>
          <w:rFonts w:eastAsiaTheme="minorEastAsia" w:hint="eastAsia"/>
          <w:b/>
          <w:bCs/>
          <w:sz w:val="24"/>
        </w:rPr>
        <w:t>。</w:t>
      </w:r>
    </w:p>
    <w:p>
      <w:pPr>
        <w:numPr>
          <w:ilvl w:val="1"/>
          <w:numId w:val="8"/>
        </w:numPr>
        <w:tabs>
          <w:tab w:val="left" w:pos="1080"/>
          <w:tab w:val="left" w:pos="2014"/>
        </w:tabs>
        <w:snapToGrid w:val="0"/>
        <w:spacing w:line="360" w:lineRule="auto"/>
        <w:ind w:left="927" w:hanging="720"/>
        <w:rPr>
          <w:rFonts w:eastAsiaTheme="minorEastAsia"/>
          <w:b/>
          <w:bCs/>
          <w:sz w:val="24"/>
        </w:rPr>
      </w:pPr>
      <w:r>
        <w:rPr>
          <w:rFonts w:eastAsiaTheme="minorEastAsia"/>
          <w:b/>
          <w:bCs/>
          <w:sz w:val="24"/>
        </w:rPr>
        <w:t>采购人及采购代理机构拒绝接受通过电子交易平台以外任何形式提交的响应文件，磋商保证金除外。</w:t>
      </w:r>
    </w:p>
    <w:p>
      <w:pPr>
        <w:numPr>
          <w:ilvl w:val="0"/>
          <w:numId w:val="8"/>
        </w:numPr>
        <w:tabs>
          <w:tab w:val="left" w:pos="360"/>
        </w:tabs>
        <w:snapToGrid w:val="0"/>
        <w:spacing w:line="360" w:lineRule="auto"/>
        <w:ind w:left="357" w:hanging="357"/>
        <w:outlineLvl w:val="1"/>
        <w:rPr>
          <w:rFonts w:eastAsiaTheme="minorEastAsia"/>
          <w:sz w:val="24"/>
        </w:rPr>
      </w:pPr>
      <w:bookmarkStart w:id="375" w:name="_Toc150480774"/>
      <w:bookmarkStart w:id="376" w:name="_Toc150774741"/>
      <w:bookmarkStart w:id="377" w:name="_Toc127161450"/>
      <w:bookmarkStart w:id="378" w:name="_Toc264969226"/>
      <w:bookmarkStart w:id="379" w:name="_Toc149720829"/>
      <w:bookmarkStart w:id="380" w:name="_Toc164229231"/>
      <w:bookmarkStart w:id="381" w:name="_Toc195842901"/>
      <w:bookmarkStart w:id="382" w:name="_Toc150509287"/>
      <w:bookmarkStart w:id="383" w:name="_Toc142311038"/>
      <w:bookmarkStart w:id="384" w:name="_Toc151193706"/>
      <w:bookmarkStart w:id="385" w:name="_Toc151193778"/>
      <w:bookmarkStart w:id="386" w:name="_Toc226309780"/>
      <w:bookmarkStart w:id="387" w:name="_Toc127151536"/>
      <w:bookmarkStart w:id="388" w:name="_Toc164351630"/>
      <w:bookmarkStart w:id="389" w:name="_Toc151193634"/>
      <w:bookmarkStart w:id="390" w:name="_Toc164608650"/>
      <w:bookmarkStart w:id="391" w:name="_Toc305158804"/>
      <w:bookmarkStart w:id="392" w:name="_Toc164608805"/>
      <w:bookmarkStart w:id="393" w:name="_Toc226337232"/>
      <w:bookmarkStart w:id="394" w:name="_Toc226965809"/>
      <w:bookmarkStart w:id="395" w:name="_Toc305158878"/>
      <w:bookmarkStart w:id="396" w:name="_Toc520356161"/>
      <w:bookmarkStart w:id="397" w:name="_Toc151193924"/>
      <w:bookmarkStart w:id="398" w:name="_Toc164229377"/>
      <w:bookmarkStart w:id="399" w:name="_Toc265228374"/>
      <w:bookmarkStart w:id="400" w:name="_Toc226965726"/>
      <w:bookmarkStart w:id="401" w:name="_Toc151190163"/>
      <w:bookmarkStart w:id="402" w:name="_Toc150774636"/>
      <w:bookmarkStart w:id="403" w:name="_Toc151193850"/>
      <w:bookmarkStart w:id="404" w:name="_Toc127151737"/>
      <w:r>
        <w:rPr>
          <w:rFonts w:eastAsiaTheme="minorEastAsia"/>
          <w:sz w:val="24"/>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供应商应在竞争性磋商文件要求提交响应文件截止时间前，将电子响应文件提交至</w:t>
      </w:r>
      <w:r>
        <w:rPr>
          <w:rFonts w:eastAsiaTheme="minorEastAsia" w:hint="eastAsia"/>
          <w:sz w:val="24"/>
        </w:rPr>
        <w:t>北京市政府采购电子交易平台</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bookmarkStart w:id="405" w:name="_Toc150774637"/>
      <w:bookmarkStart w:id="406" w:name="_Toc264969227"/>
      <w:bookmarkStart w:id="407" w:name="_Toc151193925"/>
      <w:bookmarkStart w:id="408" w:name="_Toc305158805"/>
      <w:bookmarkStart w:id="409" w:name="_Toc226965810"/>
      <w:bookmarkStart w:id="410" w:name="_Toc151193851"/>
      <w:bookmarkStart w:id="411" w:name="_Toc142311039"/>
      <w:bookmarkStart w:id="412" w:name="_Toc195842902"/>
      <w:bookmarkStart w:id="413" w:name="_Toc127151738"/>
      <w:bookmarkStart w:id="414" w:name="_Toc151190164"/>
      <w:bookmarkStart w:id="415" w:name="_Toc127151537"/>
      <w:bookmarkStart w:id="416" w:name="_Toc149720830"/>
      <w:bookmarkStart w:id="417" w:name="_Toc305158879"/>
      <w:bookmarkStart w:id="418" w:name="_Toc164229232"/>
      <w:bookmarkStart w:id="419" w:name="_Toc151193635"/>
      <w:bookmarkStart w:id="420" w:name="_Toc150480775"/>
      <w:bookmarkStart w:id="421" w:name="_Toc164608806"/>
      <w:bookmarkStart w:id="422" w:name="_Toc127161451"/>
      <w:bookmarkStart w:id="423" w:name="_Toc226309781"/>
      <w:bookmarkStart w:id="424" w:name="_Toc151193707"/>
      <w:bookmarkStart w:id="425" w:name="_Toc164229378"/>
      <w:bookmarkStart w:id="426" w:name="_Toc150509288"/>
      <w:bookmarkStart w:id="427" w:name="_Toc150774742"/>
      <w:bookmarkStart w:id="428" w:name="_Toc164608651"/>
      <w:bookmarkStart w:id="429" w:name="_Toc520356162"/>
      <w:bookmarkStart w:id="430" w:name="_Toc164351631"/>
      <w:bookmarkStart w:id="431" w:name="_Toc226965727"/>
      <w:bookmarkStart w:id="432" w:name="_Toc226337233"/>
      <w:bookmarkStart w:id="433" w:name="_Toc151193779"/>
      <w:bookmarkStart w:id="434" w:name="_Toc265228375"/>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w:t>
      </w:r>
      <w:r>
        <w:rPr>
          <w:rFonts w:eastAsiaTheme="minorEastAsia" w:hint="eastAsia"/>
          <w:color w:val="000000"/>
          <w:sz w:val="24"/>
        </w:rPr>
        <w:t>的</w:t>
      </w:r>
      <w:r>
        <w:rPr>
          <w:rFonts w:eastAsiaTheme="minorEastAsia"/>
          <w:color w:val="000000"/>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rFonts w:eastAsiaTheme="minorEastAsia"/>
          <w:color w:val="000000"/>
          <w:sz w:val="24"/>
        </w:rPr>
        <w:t>。</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rPr>
      </w:pPr>
    </w:p>
    <w:p>
      <w:pPr>
        <w:pStyle w:val="Heading2"/>
        <w:spacing w:before="0" w:line="360" w:lineRule="auto"/>
        <w:rPr>
          <w:rFonts w:ascii="Times New Roman" w:hAnsi="Times New Roman" w:eastAsiaTheme="minorEastAsia"/>
          <w:sz w:val="28"/>
        </w:rPr>
      </w:pPr>
      <w:bookmarkStart w:id="435" w:name="_Toc264969228"/>
      <w:bookmarkStart w:id="436" w:name="_Toc151190165"/>
      <w:bookmarkStart w:id="437" w:name="_Toc151193852"/>
      <w:bookmarkStart w:id="438" w:name="_Toc150774743"/>
      <w:bookmarkStart w:id="439" w:name="_Toc226337234"/>
      <w:bookmarkStart w:id="440" w:name="_Toc195842903"/>
      <w:bookmarkStart w:id="441" w:name="_Toc142311040"/>
      <w:bookmarkStart w:id="442" w:name="_Toc151193926"/>
      <w:bookmarkStart w:id="443" w:name="_Toc150774638"/>
      <w:bookmarkStart w:id="444" w:name="_Toc226309782"/>
      <w:bookmarkStart w:id="445" w:name="_Toc151193636"/>
      <w:bookmarkStart w:id="446" w:name="_Toc150509289"/>
      <w:bookmarkStart w:id="447" w:name="_Toc305158806"/>
      <w:bookmarkStart w:id="448" w:name="_Toc226965811"/>
      <w:bookmarkStart w:id="449" w:name="_Toc265228376"/>
      <w:bookmarkStart w:id="450" w:name="_Toc305158880"/>
      <w:bookmarkStart w:id="451" w:name="_Toc127151538"/>
      <w:bookmarkStart w:id="452" w:name="_Toc226965728"/>
      <w:bookmarkStart w:id="453" w:name="_Toc150480776"/>
      <w:bookmarkStart w:id="454" w:name="_Toc151193708"/>
      <w:bookmarkStart w:id="455" w:name="_Toc151193780"/>
      <w:bookmarkStart w:id="456" w:name="_Toc520356163"/>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w:t>
      </w:r>
      <w:r>
        <w:rPr>
          <w:rFonts w:eastAsiaTheme="minorEastAsia" w:hint="eastAsia"/>
          <w:sz w:val="24"/>
        </w:rPr>
        <w:t>解密与</w:t>
      </w:r>
      <w:r>
        <w:rPr>
          <w:rFonts w:eastAsiaTheme="minorEastAsia"/>
          <w:sz w:val="24"/>
        </w:rPr>
        <w:t>开启</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本项目解密使用</w:t>
      </w:r>
      <w:r>
        <w:rPr>
          <w:rFonts w:eastAsiaTheme="minorEastAsia" w:hint="eastAsia"/>
          <w:sz w:val="24"/>
        </w:rPr>
        <w:t>北京市政府采购电子交易平台</w:t>
      </w:r>
      <w:r>
        <w:rPr>
          <w:rFonts w:eastAsiaTheme="minorEastAsia"/>
          <w:sz w:val="24"/>
        </w:rPr>
        <w:t>。供应商应在规定的时间内对响应文件进行解密，因非系统原因导致的解密失败，视为</w:t>
      </w:r>
      <w:r>
        <w:rPr>
          <w:rFonts w:eastAsiaTheme="minorEastAsia"/>
          <w:b/>
          <w:sz w:val="24"/>
        </w:rPr>
        <w:t>响应无效</w:t>
      </w:r>
      <w:r>
        <w:rPr>
          <w:rFonts w:eastAsiaTheme="minorEastAsia"/>
          <w:sz w:val="24"/>
        </w:rPr>
        <w:t>。</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供应商不足3家的，不予解密。</w:t>
      </w:r>
    </w:p>
    <w:p>
      <w:pPr>
        <w:numPr>
          <w:ilvl w:val="1"/>
          <w:numId w:val="8"/>
        </w:numPr>
        <w:tabs>
          <w:tab w:val="left" w:pos="1080"/>
          <w:tab w:val="left" w:pos="2014"/>
        </w:tabs>
        <w:snapToGrid w:val="0"/>
        <w:spacing w:line="360" w:lineRule="auto"/>
        <w:ind w:left="927" w:hanging="720"/>
        <w:rPr>
          <w:rFonts w:eastAsiaTheme="minorEastAsia"/>
          <w:sz w:val="24"/>
        </w:rPr>
      </w:pPr>
      <w:bookmarkStart w:id="457" w:name="_Toc520356165"/>
      <w:r>
        <w:rPr>
          <w:rFonts w:eastAsiaTheme="minorEastAsia"/>
          <w:sz w:val="24"/>
        </w:rPr>
        <w:t>本项目不公开报价。</w:t>
      </w:r>
    </w:p>
    <w:bookmarkEnd w:id="457"/>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磋商小组根据政府采购有关规定和本次采购项目的特点进行组建，并负责具体评审事务，独立履行职责。</w:t>
      </w:r>
      <w:bookmarkStart w:id="458" w:name="_Toc520356166"/>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见第三章《评审方法和评审标准》。</w:t>
      </w:r>
    </w:p>
    <w:p>
      <w:pPr>
        <w:tabs>
          <w:tab w:val="left" w:pos="360"/>
          <w:tab w:val="left" w:pos="1080"/>
        </w:tabs>
        <w:snapToGrid w:val="0"/>
        <w:spacing w:line="360" w:lineRule="auto"/>
        <w:ind w:left="1080"/>
        <w:rPr>
          <w:rFonts w:eastAsiaTheme="minorEastAsia"/>
          <w:sz w:val="24"/>
        </w:rPr>
      </w:pPr>
    </w:p>
    <w:p>
      <w:pPr>
        <w:pStyle w:val="Heading2"/>
        <w:spacing w:before="0" w:line="360" w:lineRule="auto"/>
        <w:rPr>
          <w:rFonts w:ascii="Times New Roman" w:hAnsi="Times New Roman" w:eastAsiaTheme="minorEastAsia"/>
          <w:sz w:val="28"/>
        </w:rPr>
      </w:pPr>
      <w:bookmarkStart w:id="460" w:name="_Toc226965735"/>
      <w:bookmarkStart w:id="461" w:name="_Toc151193933"/>
      <w:bookmarkStart w:id="462" w:name="_Toc151190172"/>
      <w:bookmarkStart w:id="463" w:name="_Toc151193787"/>
      <w:bookmarkStart w:id="464" w:name="_Toc150480783"/>
      <w:bookmarkStart w:id="465" w:name="_Toc127151545"/>
      <w:bookmarkStart w:id="466" w:name="_Toc142311047"/>
      <w:bookmarkStart w:id="467" w:name="_Toc150774645"/>
      <w:bookmarkStart w:id="468" w:name="_Toc226965818"/>
      <w:bookmarkStart w:id="469" w:name="_Toc195842910"/>
      <w:bookmarkStart w:id="470" w:name="_Toc305158813"/>
      <w:bookmarkStart w:id="471" w:name="_Toc150774750"/>
      <w:bookmarkStart w:id="472" w:name="_Toc151193715"/>
      <w:bookmarkStart w:id="473" w:name="_Toc150509296"/>
      <w:bookmarkStart w:id="474" w:name="_Toc265228383"/>
      <w:bookmarkStart w:id="475" w:name="_Toc226337241"/>
      <w:bookmarkStart w:id="476" w:name="_Toc305158887"/>
      <w:bookmarkStart w:id="477" w:name="_Toc264969235"/>
      <w:bookmarkStart w:id="478" w:name="_Toc151193643"/>
      <w:bookmarkStart w:id="479" w:name="_Toc226309789"/>
      <w:bookmarkStart w:id="480" w:name="_Toc151193859"/>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pPr>
        <w:numPr>
          <w:ilvl w:val="0"/>
          <w:numId w:val="8"/>
        </w:numPr>
        <w:tabs>
          <w:tab w:val="left" w:pos="360"/>
        </w:tabs>
        <w:snapToGrid w:val="0"/>
        <w:spacing w:line="360" w:lineRule="auto"/>
        <w:ind w:left="357" w:hanging="357"/>
        <w:outlineLvl w:val="1"/>
        <w:rPr>
          <w:rFonts w:eastAsiaTheme="minorEastAsia"/>
          <w:sz w:val="24"/>
        </w:rPr>
      </w:pPr>
      <w:bookmarkStart w:id="481" w:name="_Toc127151547"/>
      <w:bookmarkStart w:id="482" w:name="_Toc265228385"/>
      <w:bookmarkStart w:id="483" w:name="_Toc149720840"/>
      <w:bookmarkStart w:id="484" w:name="_Toc226965820"/>
      <w:bookmarkStart w:id="485" w:name="_Toc264969237"/>
      <w:bookmarkStart w:id="486" w:name="_Toc164351641"/>
      <w:bookmarkStart w:id="487" w:name="_Toc150774752"/>
      <w:bookmarkStart w:id="488" w:name="_Toc226965737"/>
      <w:bookmarkStart w:id="489" w:name="_Toc151193645"/>
      <w:bookmarkStart w:id="490" w:name="_Toc150480785"/>
      <w:bookmarkStart w:id="491" w:name="_Toc164608816"/>
      <w:bookmarkStart w:id="492" w:name="_Toc151193717"/>
      <w:bookmarkStart w:id="493" w:name="_Toc226337243"/>
      <w:bookmarkStart w:id="494" w:name="_Toc164229388"/>
      <w:bookmarkStart w:id="495" w:name="_Toc151190174"/>
      <w:bookmarkStart w:id="496" w:name="_Toc142311049"/>
      <w:bookmarkStart w:id="497" w:name="_Toc164608661"/>
      <w:bookmarkStart w:id="498" w:name="_Toc226309791"/>
      <w:bookmarkStart w:id="499" w:name="_Toc305158889"/>
      <w:bookmarkStart w:id="500" w:name="_Toc164229242"/>
      <w:bookmarkStart w:id="501" w:name="_Toc151193861"/>
      <w:bookmarkStart w:id="502" w:name="_Toc127151748"/>
      <w:bookmarkStart w:id="503" w:name="_Toc127161461"/>
      <w:bookmarkStart w:id="504" w:name="_Toc151193935"/>
      <w:bookmarkStart w:id="505" w:name="_Toc150509298"/>
      <w:bookmarkStart w:id="506" w:name="_Toc305158815"/>
      <w:bookmarkStart w:id="507" w:name="_Toc150774647"/>
      <w:bookmarkStart w:id="508" w:name="_Toc151193789"/>
      <w:bookmarkStart w:id="509" w:name="_Toc195842912"/>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采购人将在收到评审报告后，从评审报告提出的成交候选供应商中，按照排序由高到低的原则确定成交供应商</w:t>
      </w:r>
      <w:r>
        <w:rPr>
          <w:rFonts w:eastAsiaTheme="minorEastAsia" w:hint="eastAsia"/>
          <w:sz w:val="24"/>
        </w:rPr>
        <w:t>。</w:t>
      </w:r>
      <w:r>
        <w:rPr>
          <w:rFonts w:eastAsiaTheme="minorEastAsia"/>
          <w:sz w:val="24"/>
        </w:rPr>
        <w:t>采购人是否授权</w:t>
      </w:r>
      <w:r>
        <w:rPr>
          <w:rFonts w:eastAsiaTheme="minorEastAsia" w:hint="eastAsia"/>
          <w:sz w:val="24"/>
        </w:rPr>
        <w:t>磋商</w:t>
      </w:r>
      <w:r>
        <w:rPr>
          <w:rFonts w:eastAsiaTheme="minorEastAsia"/>
          <w:sz w:val="24"/>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rPr>
      </w:pPr>
      <w:bookmarkStart w:id="510" w:name="_Toc305158817"/>
      <w:bookmarkStart w:id="511" w:name="_Toc305158891"/>
      <w:bookmarkStart w:id="512" w:name="_Toc264969239"/>
      <w:bookmarkStart w:id="513" w:name="_Toc151193647"/>
      <w:bookmarkStart w:id="514" w:name="_Toc164229244"/>
      <w:bookmarkStart w:id="515" w:name="_Toc127151750"/>
      <w:bookmarkStart w:id="516" w:name="_Toc151193937"/>
      <w:bookmarkStart w:id="517" w:name="_Toc151193863"/>
      <w:bookmarkStart w:id="518" w:name="_Toc164229390"/>
      <w:bookmarkStart w:id="519" w:name="_Toc151190176"/>
      <w:bookmarkStart w:id="520" w:name="_Toc226309793"/>
      <w:bookmarkStart w:id="521" w:name="_Toc150774754"/>
      <w:bookmarkStart w:id="522" w:name="_Toc164351643"/>
      <w:bookmarkStart w:id="523" w:name="_Toc149720842"/>
      <w:bookmarkStart w:id="524" w:name="_Toc226337245"/>
      <w:bookmarkStart w:id="525" w:name="_Toc164608663"/>
      <w:bookmarkStart w:id="526" w:name="_Toc127161463"/>
      <w:bookmarkStart w:id="527" w:name="_Toc151193719"/>
      <w:bookmarkStart w:id="528" w:name="_Toc195842914"/>
      <w:bookmarkStart w:id="529" w:name="_Toc150509300"/>
      <w:bookmarkStart w:id="530" w:name="_Toc226965739"/>
      <w:bookmarkStart w:id="531" w:name="_Toc151193791"/>
      <w:bookmarkStart w:id="532" w:name="_Toc150774649"/>
      <w:bookmarkStart w:id="533" w:name="_Toc150480787"/>
      <w:bookmarkStart w:id="534" w:name="_Toc164608818"/>
      <w:bookmarkStart w:id="535" w:name="_Toc265228387"/>
      <w:bookmarkStart w:id="536" w:name="_Toc127151549"/>
      <w:bookmarkStart w:id="537" w:name="_Toc226965822"/>
      <w:bookmarkStart w:id="538" w:name="_Toc142311051"/>
      <w:bookmarkStart w:id="539" w:name="_Toc520356176"/>
      <w:bookmarkStart w:id="540" w:name="_Ref467307090"/>
      <w:bookmarkStart w:id="541" w:name="_Ref467306425"/>
      <w:r>
        <w:rPr>
          <w:rFonts w:eastAsiaTheme="minorEastAsia"/>
          <w:sz w:val="24"/>
        </w:rPr>
        <w:t>成交公告与成交通知书</w:t>
      </w:r>
      <w:bookmarkEnd w:id="510"/>
      <w:bookmarkEnd w:id="511"/>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hint="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pPr>
        <w:numPr>
          <w:ilvl w:val="1"/>
          <w:numId w:val="8"/>
        </w:numPr>
        <w:tabs>
          <w:tab w:val="left" w:pos="1080"/>
          <w:tab w:val="left" w:pos="2014"/>
        </w:tabs>
        <w:snapToGrid w:val="0"/>
        <w:spacing w:line="360" w:lineRule="auto"/>
        <w:ind w:left="930" w:hanging="720"/>
        <w:rPr>
          <w:rFonts w:eastAsiaTheme="minorEastAsia"/>
          <w:sz w:val="24"/>
        </w:rPr>
      </w:pPr>
      <w:r>
        <w:rPr>
          <w:rFonts w:eastAsiaTheme="minorEastAsia"/>
          <w:sz w:val="24"/>
        </w:rPr>
        <w:t>成交通知书是合同的组成部分，对采购人和成交供应商具有同等法律效力。成交通知书发出后，采购人改变成交结果的，或者成交供应商放弃成交项目的，将依法承担法律责任</w:t>
      </w:r>
      <w:r>
        <w:rPr>
          <w:rFonts w:eastAsiaTheme="minorEastAsia" w:hint="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Pr>
        <w:numPr>
          <w:ilvl w:val="0"/>
          <w:numId w:val="8"/>
        </w:numPr>
        <w:tabs>
          <w:tab w:val="left" w:pos="360"/>
        </w:tabs>
        <w:snapToGrid w:val="0"/>
        <w:spacing w:line="360" w:lineRule="auto"/>
        <w:ind w:left="357" w:hanging="357"/>
        <w:outlineLvl w:val="1"/>
        <w:rPr>
          <w:rFonts w:eastAsiaTheme="minorEastAsia"/>
          <w:sz w:val="24"/>
        </w:rPr>
      </w:pPr>
      <w:bookmarkStart w:id="542" w:name="_Toc520356175"/>
      <w:bookmarkStart w:id="543" w:name="_Toc226965740"/>
      <w:bookmarkStart w:id="544" w:name="_Toc127161464"/>
      <w:bookmarkStart w:id="545" w:name="_Toc150480788"/>
      <w:bookmarkStart w:id="546" w:name="_Toc149720843"/>
      <w:bookmarkStart w:id="547" w:name="_Toc150774650"/>
      <w:bookmarkStart w:id="548" w:name="_Toc151193792"/>
      <w:bookmarkStart w:id="549" w:name="_Toc164608819"/>
      <w:bookmarkStart w:id="550" w:name="_Toc151193864"/>
      <w:bookmarkStart w:id="551" w:name="_Toc305158892"/>
      <w:bookmarkStart w:id="552" w:name="_Toc226309794"/>
      <w:bookmarkStart w:id="553" w:name="_Ref467306978"/>
      <w:bookmarkStart w:id="554" w:name="_Toc164351644"/>
      <w:bookmarkStart w:id="555" w:name="_Toc164229391"/>
      <w:bookmarkStart w:id="556" w:name="_Toc164229245"/>
      <w:bookmarkStart w:id="557" w:name="_Toc150774755"/>
      <w:bookmarkStart w:id="558" w:name="_Toc226337246"/>
      <w:bookmarkStart w:id="559" w:name="_Toc226965823"/>
      <w:bookmarkStart w:id="560" w:name="_Toc195842915"/>
      <w:bookmarkStart w:id="561" w:name="_Toc150509301"/>
      <w:bookmarkStart w:id="562" w:name="_Ref467306377"/>
      <w:bookmarkStart w:id="563" w:name="_Toc164608664"/>
      <w:bookmarkStart w:id="564" w:name="_Ref467307204"/>
      <w:bookmarkStart w:id="565" w:name="_Toc127151550"/>
      <w:bookmarkStart w:id="566" w:name="_Ref467307062"/>
      <w:bookmarkStart w:id="567" w:name="_Toc305158818"/>
      <w:bookmarkStart w:id="568" w:name="_Toc151190177"/>
      <w:bookmarkStart w:id="569" w:name="_Toc142311052"/>
      <w:bookmarkStart w:id="570" w:name="_Toc151193938"/>
      <w:bookmarkStart w:id="571" w:name="_Toc151193720"/>
      <w:bookmarkStart w:id="572" w:name="_Toc265228388"/>
      <w:bookmarkStart w:id="573" w:name="_Toc151193648"/>
      <w:bookmarkStart w:id="574" w:name="_Toc264969240"/>
      <w:bookmarkStart w:id="575" w:name="_Toc127151751"/>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政府采购合同不能转包。</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采购人允许采用分包方式履行合同的，成交供应商可以依法采取分包方式履行合同。本项目</w:t>
      </w:r>
      <w:r>
        <w:rPr>
          <w:rFonts w:eastAsiaTheme="minorEastAsia" w:hint="eastAsia"/>
          <w:sz w:val="24"/>
        </w:rPr>
        <w:t>是</w:t>
      </w:r>
      <w:r>
        <w:rPr>
          <w:rFonts w:eastAsiaTheme="minorEastAsia"/>
          <w:sz w:val="24"/>
        </w:rPr>
        <w:t>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9"/>
    <w:bookmarkEnd w:id="540"/>
    <w:bookmarkEnd w:id="541"/>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询问</w:t>
      </w:r>
    </w:p>
    <w:p>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质疑</w:t>
      </w:r>
    </w:p>
    <w:p>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rPr>
      </w:pPr>
      <w:r>
        <w:rPr>
          <w:rFonts w:eastAsiaTheme="minorEastAsia"/>
          <w:sz w:val="24"/>
        </w:rPr>
        <w:t>质疑函须使用财政部制定的范本文件。</w:t>
      </w:r>
    </w:p>
    <w:p>
      <w:pPr>
        <w:numPr>
          <w:ilvl w:val="2"/>
          <w:numId w:val="8"/>
        </w:numPr>
        <w:snapToGrid w:val="0"/>
        <w:spacing w:line="360" w:lineRule="auto"/>
        <w:rPr>
          <w:rFonts w:eastAsiaTheme="minorEastAsia"/>
          <w:sz w:val="24"/>
        </w:rPr>
      </w:pPr>
      <w:r>
        <w:rPr>
          <w:rFonts w:eastAsiaTheme="minorEastAsia"/>
          <w:sz w:val="24"/>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接收询问和质疑的联系部门、联系电话和通讯地址见《供应商须知资料表》</w:t>
      </w:r>
      <w:r>
        <w:rPr>
          <w:rFonts w:eastAsiaTheme="minorEastAsia" w:hint="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pPr>
        <w:numPr>
          <w:ilvl w:val="1"/>
          <w:numId w:val="8"/>
        </w:numPr>
        <w:tabs>
          <w:tab w:val="left" w:pos="1080"/>
          <w:tab w:val="left" w:pos="2014"/>
        </w:tabs>
        <w:snapToGrid w:val="0"/>
        <w:spacing w:line="360" w:lineRule="auto"/>
        <w:ind w:left="92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sz w:val="24"/>
        </w:rPr>
      </w:pPr>
    </w:p>
    <w:p>
      <w:pPr>
        <w:spacing w:line="360" w:lineRule="auto"/>
        <w:jc w:val="center"/>
        <w:outlineLvl w:val="0"/>
        <w:rPr>
          <w:rFonts w:eastAsiaTheme="minorEastAsia"/>
          <w:b/>
          <w:sz w:val="36"/>
          <w:szCs w:val="36"/>
        </w:rPr>
      </w:pPr>
      <w:bookmarkStart w:id="576" w:name="_Toc142311056"/>
      <w:bookmarkStart w:id="577" w:name="_Toc226337250"/>
      <w:bookmarkStart w:id="578" w:name="_Toc264969244"/>
      <w:bookmarkStart w:id="579" w:name="_Toc305158822"/>
      <w:bookmarkStart w:id="580" w:name="_Toc353873664"/>
      <w:bookmarkStart w:id="581" w:name="_Toc150480792"/>
      <w:bookmarkStart w:id="582" w:name="_Toc353873934"/>
      <w:bookmarkStart w:id="583" w:name="_Toc150774759"/>
      <w:bookmarkStart w:id="584" w:name="_Toc265228392"/>
      <w:bookmarkStart w:id="585" w:name="_Toc353825544"/>
      <w:bookmarkStart w:id="586" w:name="_Toc127151554"/>
      <w:bookmarkStart w:id="587" w:name="_Toc226965827"/>
      <w:bookmarkStart w:id="588" w:name="_Toc305158896"/>
      <w:r>
        <w:rPr>
          <w:rFonts w:eastAsiaTheme="minorEastAsia"/>
          <w:sz w:val="24"/>
        </w:rPr>
        <w:br w:type="page"/>
      </w:r>
      <w:bookmarkStart w:id="589" w:name="_Toc13841"/>
      <w:r>
        <w:rPr>
          <w:rFonts w:eastAsiaTheme="minorEastAsia"/>
          <w:b/>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eastAsiaTheme="minorEastAsia"/>
          <w:b/>
          <w:sz w:val="36"/>
          <w:szCs w:val="36"/>
        </w:rPr>
        <w:t>评审方法和评审标准</w:t>
      </w:r>
      <w:bookmarkEnd w:id="589"/>
      <w:bookmarkStart w:id="590" w:name="_Toc487900382"/>
    </w:p>
    <w:p>
      <w:pPr>
        <w:pStyle w:val="Heading2"/>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pPr>
        <w:tabs>
          <w:tab w:val="left" w:pos="1080"/>
        </w:tabs>
        <w:snapToGrid w:val="0"/>
        <w:jc w:val="left"/>
        <w:rPr>
          <w:rFonts w:eastAsiaTheme="minorEastAsia"/>
          <w:b/>
          <w:sz w:val="24"/>
        </w:rPr>
      </w:pPr>
      <w:r>
        <w:rPr>
          <w:rFonts w:eastAsiaTheme="minorEastAsia"/>
          <w:b/>
          <w:sz w:val="24"/>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0"/>
    <w:p>
      <w:pPr>
        <w:numPr>
          <w:ilvl w:val="0"/>
          <w:numId w:val="11"/>
        </w:numPr>
        <w:tabs>
          <w:tab w:val="left" w:pos="360"/>
        </w:tabs>
        <w:snapToGrid w:val="0"/>
        <w:spacing w:line="360" w:lineRule="auto"/>
        <w:outlineLvl w:val="1"/>
        <w:rPr>
          <w:rFonts w:eastAsiaTheme="minorEastAsia"/>
          <w:sz w:val="24"/>
        </w:rPr>
      </w:pPr>
      <w:bookmarkStart w:id="591" w:name="_Toc150774641"/>
      <w:bookmarkStart w:id="592" w:name="_Toc305158809"/>
      <w:bookmarkStart w:id="593" w:name="_Toc142311043"/>
      <w:bookmarkStart w:id="594" w:name="_Toc127161455"/>
      <w:bookmarkStart w:id="595" w:name="_Toc265228379"/>
      <w:bookmarkStart w:id="596" w:name="_Toc164229236"/>
      <w:bookmarkStart w:id="597" w:name="_Toc164351635"/>
      <w:bookmarkStart w:id="598" w:name="_Toc226337237"/>
      <w:bookmarkStart w:id="599" w:name="_Toc226309785"/>
      <w:bookmarkStart w:id="600" w:name="_Toc164229382"/>
      <w:bookmarkStart w:id="601" w:name="_Toc151193639"/>
      <w:bookmarkStart w:id="602" w:name="_Toc151193711"/>
      <w:bookmarkStart w:id="603" w:name="_Toc151193855"/>
      <w:bookmarkStart w:id="604" w:name="_Toc264969231"/>
      <w:bookmarkStart w:id="605" w:name="_Toc149720834"/>
      <w:bookmarkStart w:id="606" w:name="_Toc151193783"/>
      <w:bookmarkStart w:id="607" w:name="_Toc164608810"/>
      <w:bookmarkStart w:id="608" w:name="_Toc226965814"/>
      <w:bookmarkStart w:id="609" w:name="_Toc164608655"/>
      <w:bookmarkStart w:id="610" w:name="_Toc226965731"/>
      <w:bookmarkStart w:id="611" w:name="_Toc127151541"/>
      <w:bookmarkStart w:id="612" w:name="_Toc151190168"/>
      <w:bookmarkStart w:id="613" w:name="_Toc305158883"/>
      <w:bookmarkStart w:id="614" w:name="_Toc150480779"/>
      <w:bookmarkStart w:id="615" w:name="_Toc195842906"/>
      <w:bookmarkStart w:id="616" w:name="_Toc127151742"/>
      <w:bookmarkStart w:id="617" w:name="_Toc151193929"/>
      <w:bookmarkStart w:id="618" w:name="_Toc150509292"/>
      <w:bookmarkStart w:id="619" w:name="_Toc150774746"/>
      <w:bookmarkStart w:id="620" w:name="_Toc353873941"/>
      <w:bookmarkStart w:id="621" w:name="_Toc353825551"/>
      <w:bookmarkStart w:id="622" w:name="_Toc142311057"/>
      <w:bookmarkStart w:id="623" w:name="_Toc305158823"/>
      <w:bookmarkStart w:id="624" w:name="_Toc150480793"/>
      <w:bookmarkStart w:id="625" w:name="_Toc226337251"/>
      <w:bookmarkStart w:id="626" w:name="_Toc195842920"/>
      <w:bookmarkStart w:id="627" w:name="_Toc353873935"/>
      <w:bookmarkStart w:id="628" w:name="_Toc226965828"/>
      <w:bookmarkStart w:id="629" w:name="_Toc127151555"/>
      <w:bookmarkStart w:id="630" w:name="_Toc150774760"/>
      <w:bookmarkStart w:id="631" w:name="_Toc264969245"/>
      <w:bookmarkStart w:id="632" w:name="_Toc305158897"/>
      <w:bookmarkStart w:id="633" w:name="_Toc265228393"/>
      <w:bookmarkStart w:id="634" w:name="_Toc353873665"/>
      <w:bookmarkStart w:id="635" w:name="_Toc353825545"/>
      <w:r>
        <w:rPr>
          <w:rFonts w:eastAsiaTheme="minorEastAsia"/>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eastAsiaTheme="minorEastAsia"/>
          <w:sz w:val="24"/>
        </w:rPr>
        <w:t>资格性检查和符合性审查</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《资格性检查要求》见下表：</w:t>
      </w:r>
    </w:p>
    <w:p>
      <w:pPr>
        <w:tabs>
          <w:tab w:val="left" w:pos="900"/>
          <w:tab w:val="left" w:pos="1080"/>
        </w:tabs>
        <w:snapToGrid w:val="0"/>
        <w:spacing w:line="360" w:lineRule="auto"/>
        <w:ind w:left="1077" w:firstLine="2640" w:firstLineChars="1100"/>
        <w:rPr>
          <w:rFonts w:eastAsiaTheme="minorEastAsia"/>
          <w:b/>
          <w:sz w:val="24"/>
        </w:rPr>
      </w:pPr>
      <w:r>
        <w:rPr>
          <w:rFonts w:eastAsiaTheme="minorEastAsia"/>
          <w:b/>
          <w:sz w:val="24"/>
        </w:rPr>
        <w:t>资格性检查要求</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46"/>
        <w:gridCol w:w="1561"/>
        <w:gridCol w:w="5437"/>
        <w:gridCol w:w="1444"/>
      </w:tblGrid>
      <w:tr>
        <w:tblPrEx>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cantSplit/>
          <w:trHeight w:val="468"/>
          <w:tblHeader/>
        </w:trPr>
        <w:tc>
          <w:tcPr>
            <w:tcW w:w="455" w:type="pct"/>
            <w:vAlign w:val="center"/>
          </w:tcPr>
          <w:p>
            <w:pPr>
              <w:tabs>
                <w:tab w:val="left" w:pos="1080"/>
              </w:tabs>
              <w:snapToGrid w:val="0"/>
              <w:jc w:val="center"/>
              <w:rPr>
                <w:rFonts w:eastAsiaTheme="minorEastAsia"/>
                <w:b/>
                <w:sz w:val="24"/>
              </w:rPr>
            </w:pPr>
            <w:bookmarkStart w:id="636" w:name="_Hlt487972895"/>
            <w:bookmarkEnd w:id="636"/>
            <w:r>
              <w:rPr>
                <w:rFonts w:eastAsiaTheme="minorEastAsia"/>
                <w:b/>
                <w:sz w:val="24"/>
              </w:rPr>
              <w:t>序号</w:t>
            </w:r>
          </w:p>
        </w:tc>
        <w:tc>
          <w:tcPr>
            <w:tcW w:w="840" w:type="pct"/>
            <w:vAlign w:val="center"/>
          </w:tcPr>
          <w:p>
            <w:pPr>
              <w:tabs>
                <w:tab w:val="left" w:pos="1080"/>
              </w:tabs>
              <w:snapToGrid w:val="0"/>
              <w:jc w:val="center"/>
              <w:rPr>
                <w:rFonts w:eastAsiaTheme="minorEastAsia"/>
                <w:b/>
                <w:sz w:val="24"/>
              </w:rPr>
            </w:pPr>
            <w:r>
              <w:rPr>
                <w:rFonts w:eastAsiaTheme="minorEastAsia"/>
                <w:b/>
                <w:sz w:val="24"/>
              </w:rPr>
              <w:t>检查因素</w:t>
            </w:r>
          </w:p>
        </w:tc>
        <w:tc>
          <w:tcPr>
            <w:tcW w:w="2925" w:type="pct"/>
            <w:vAlign w:val="center"/>
          </w:tcPr>
          <w:p>
            <w:pPr>
              <w:tabs>
                <w:tab w:val="left" w:pos="1080"/>
              </w:tabs>
              <w:snapToGrid w:val="0"/>
              <w:jc w:val="center"/>
              <w:rPr>
                <w:rFonts w:eastAsiaTheme="minorEastAsia"/>
                <w:b/>
                <w:sz w:val="24"/>
              </w:rPr>
            </w:pPr>
            <w:r>
              <w:rPr>
                <w:rFonts w:eastAsiaTheme="minorEastAsia"/>
                <w:b/>
                <w:sz w:val="24"/>
              </w:rPr>
              <w:t>检查内容</w:t>
            </w:r>
          </w:p>
        </w:tc>
        <w:tc>
          <w:tcPr>
            <w:tcW w:w="777" w:type="pct"/>
            <w:vAlign w:val="center"/>
          </w:tcPr>
          <w:p>
            <w:pPr>
              <w:tabs>
                <w:tab w:val="left" w:pos="1080"/>
              </w:tabs>
              <w:snapToGrid w:val="0"/>
              <w:jc w:val="center"/>
              <w:rPr>
                <w:rFonts w:eastAsiaTheme="minorEastAsia"/>
                <w:b/>
                <w:sz w:val="24"/>
              </w:rPr>
            </w:pPr>
            <w:r>
              <w:rPr>
                <w:rFonts w:eastAsiaTheme="minorEastAsia"/>
                <w:b/>
                <w:sz w:val="24"/>
              </w:rPr>
              <w:t>格式要求</w:t>
            </w:r>
          </w:p>
        </w:tc>
      </w:tr>
      <w:tr>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pPr>
              <w:tabs>
                <w:tab w:val="left" w:pos="1080"/>
              </w:tabs>
              <w:snapToGrid w:val="0"/>
              <w:jc w:val="center"/>
              <w:rPr>
                <w:rFonts w:eastAsiaTheme="minorEastAsia"/>
                <w:sz w:val="24"/>
              </w:rPr>
            </w:pPr>
            <w:r>
              <w:rPr>
                <w:rFonts w:eastAsiaTheme="minorEastAsia"/>
                <w:sz w:val="24"/>
              </w:rPr>
              <w:t>1</w:t>
            </w:r>
          </w:p>
        </w:tc>
        <w:tc>
          <w:tcPr>
            <w:tcW w:w="840" w:type="pct"/>
            <w:vAlign w:val="center"/>
          </w:tcPr>
          <w:p>
            <w:pPr>
              <w:tabs>
                <w:tab w:val="left" w:pos="1080"/>
              </w:tabs>
              <w:snapToGrid w:val="0"/>
              <w:jc w:val="left"/>
              <w:rPr>
                <w:rFonts w:eastAsiaTheme="minorEastAsia"/>
                <w:sz w:val="24"/>
              </w:rPr>
            </w:pPr>
            <w:r>
              <w:rPr>
                <w:rFonts w:eastAsiaTheme="minorEastAsia"/>
                <w:sz w:val="24"/>
              </w:rPr>
              <w:t>满足《中华人民共和国政府采购法》第二十二条规定及法律法规的其他规定</w:t>
            </w:r>
          </w:p>
        </w:tc>
        <w:tc>
          <w:tcPr>
            <w:tcW w:w="2925" w:type="pct"/>
            <w:vAlign w:val="center"/>
          </w:tcPr>
          <w:p>
            <w:pPr>
              <w:tabs>
                <w:tab w:val="left" w:pos="1080"/>
              </w:tabs>
              <w:snapToGrid w:val="0"/>
              <w:jc w:val="left"/>
              <w:rPr>
                <w:rFonts w:eastAsiaTheme="minorEastAsia"/>
                <w:sz w:val="24"/>
              </w:rPr>
            </w:pPr>
            <w:r>
              <w:rPr>
                <w:rFonts w:eastAsiaTheme="minorEastAsia"/>
                <w:sz w:val="24"/>
              </w:rPr>
              <w:t>具体规定见第一章《采购邀请》</w:t>
            </w:r>
          </w:p>
        </w:tc>
        <w:tc>
          <w:tcPr>
            <w:tcW w:w="777" w:type="pct"/>
            <w:vAlign w:val="center"/>
          </w:tcPr>
          <w:p>
            <w:pPr>
              <w:tabs>
                <w:tab w:val="left" w:pos="1080"/>
              </w:tabs>
              <w:snapToGrid w:val="0"/>
              <w:jc w:val="center"/>
              <w:rPr>
                <w:rFonts w:eastAsiaTheme="minorEastAsia"/>
                <w:sz w:val="24"/>
              </w:rPr>
            </w:pPr>
          </w:p>
        </w:tc>
      </w:tr>
      <w:tr>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pPr>
              <w:tabs>
                <w:tab w:val="left" w:pos="1080"/>
              </w:tabs>
              <w:snapToGrid w:val="0"/>
              <w:jc w:val="center"/>
              <w:rPr>
                <w:rFonts w:eastAsiaTheme="minorEastAsia"/>
                <w:sz w:val="24"/>
              </w:rPr>
            </w:pPr>
            <w:r>
              <w:rPr>
                <w:rFonts w:eastAsiaTheme="minorEastAsia"/>
                <w:sz w:val="24"/>
              </w:rPr>
              <w:t>1-1</w:t>
            </w:r>
          </w:p>
        </w:tc>
        <w:tc>
          <w:tcPr>
            <w:tcW w:w="840" w:type="pct"/>
            <w:vAlign w:val="center"/>
          </w:tcPr>
          <w:p>
            <w:pPr>
              <w:tabs>
                <w:tab w:val="left" w:pos="1080"/>
              </w:tabs>
              <w:snapToGrid w:val="0"/>
              <w:jc w:val="left"/>
              <w:rPr>
                <w:rFonts w:eastAsiaTheme="minorEastAsia"/>
                <w:sz w:val="24"/>
              </w:rPr>
            </w:pPr>
            <w:r>
              <w:rPr>
                <w:rFonts w:eastAsiaTheme="minorEastAsia"/>
                <w:sz w:val="24"/>
              </w:rPr>
              <w:t>营业执照等证明文件</w:t>
            </w:r>
          </w:p>
        </w:tc>
        <w:tc>
          <w:tcPr>
            <w:tcW w:w="2925" w:type="pct"/>
            <w:vAlign w:val="center"/>
          </w:tcPr>
          <w:p>
            <w:pPr>
              <w:tabs>
                <w:tab w:val="left" w:pos="1080"/>
              </w:tabs>
              <w:snapToGrid w:val="0"/>
              <w:jc w:val="left"/>
              <w:rPr>
                <w:rFonts w:eastAsiaTheme="minorEastAsia"/>
                <w:sz w:val="24"/>
              </w:rPr>
            </w:pPr>
            <w:r>
              <w:rPr>
                <w:rFonts w:eastAsiaTheme="minorEastAsia"/>
                <w:sz w:val="24"/>
              </w:rPr>
              <w:t>供应商为企业（包括合伙企业）的，应提供有效的“营业执照”；</w:t>
            </w:r>
          </w:p>
          <w:p>
            <w:pPr>
              <w:tabs>
                <w:tab w:val="left" w:pos="1080"/>
              </w:tabs>
              <w:snapToGrid w:val="0"/>
              <w:jc w:val="left"/>
              <w:rPr>
                <w:rFonts w:eastAsiaTheme="minorEastAsia"/>
                <w:sz w:val="24"/>
              </w:rPr>
            </w:pPr>
            <w:r>
              <w:rPr>
                <w:rFonts w:eastAsiaTheme="minorEastAsia"/>
                <w:sz w:val="24"/>
              </w:rPr>
              <w:t>供应商为事业单位的，应提供有效的“事业单位法人证书”；</w:t>
            </w:r>
          </w:p>
          <w:p>
            <w:pPr>
              <w:tabs>
                <w:tab w:val="left" w:pos="1080"/>
              </w:tabs>
              <w:snapToGrid w:val="0"/>
              <w:jc w:val="left"/>
              <w:rPr>
                <w:rFonts w:eastAsiaTheme="minorEastAsia"/>
                <w:sz w:val="24"/>
              </w:rPr>
            </w:pPr>
            <w:r>
              <w:rPr>
                <w:rFonts w:eastAsiaTheme="minorEastAsia"/>
                <w:sz w:val="24"/>
              </w:rPr>
              <w:t>供应商</w:t>
            </w:r>
            <w:r>
              <w:rPr>
                <w:rFonts w:hint="eastAsia"/>
                <w:sz w:val="24"/>
              </w:rPr>
              <w:t>是非企业机构的，应提供有效的“执业许可证”、“登记证书”等证明文件</w:t>
            </w:r>
            <w:r>
              <w:rPr>
                <w:rFonts w:eastAsiaTheme="minorEastAsia"/>
                <w:sz w:val="24"/>
              </w:rPr>
              <w:t>；</w:t>
            </w:r>
          </w:p>
          <w:p>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pPr>
              <w:tabs>
                <w:tab w:val="left" w:pos="1080"/>
              </w:tabs>
              <w:snapToGrid w:val="0"/>
              <w:jc w:val="left"/>
              <w:rPr>
                <w:rFonts w:eastAsiaTheme="minorEastAsia"/>
                <w:sz w:val="24"/>
              </w:rPr>
            </w:pPr>
            <w:r>
              <w:rPr>
                <w:rFonts w:eastAsiaTheme="minorEastAsia"/>
                <w:sz w:val="24"/>
              </w:rPr>
              <w:t>供应商是自然人的，应提供有效的自然人身份证明。</w:t>
            </w:r>
          </w:p>
          <w:p>
            <w:pPr>
              <w:tabs>
                <w:tab w:val="left" w:pos="1080"/>
              </w:tabs>
              <w:snapToGrid w:val="0"/>
              <w:jc w:val="left"/>
              <w:rPr>
                <w:rFonts w:eastAsiaTheme="minorEastAsia"/>
                <w:color w:val="000000"/>
                <w:sz w:val="24"/>
              </w:rPr>
            </w:pPr>
            <w:r>
              <w:rPr>
                <w:rFonts w:eastAsiaTheme="minorEastAsia"/>
                <w:color w:val="000000"/>
                <w:sz w:val="24"/>
              </w:rPr>
              <w:t>若本项目允许分支机构参加响应，则分支机构参加</w:t>
            </w:r>
            <w:r>
              <w:rPr>
                <w:rFonts w:eastAsiaTheme="minorEastAsia"/>
                <w:color w:val="000000"/>
                <w:kern w:val="0"/>
                <w:sz w:val="24"/>
              </w:rPr>
              <w:t>响应</w:t>
            </w:r>
            <w:r>
              <w:rPr>
                <w:rFonts w:eastAsiaTheme="minorEastAsia"/>
                <w:color w:val="000000"/>
                <w:sz w:val="24"/>
              </w:rPr>
              <w:t>的，此处可提供该分支机构或其所属法人或其他组织的相应证明文件。</w:t>
            </w:r>
          </w:p>
        </w:tc>
        <w:tc>
          <w:tcPr>
            <w:tcW w:w="777" w:type="pct"/>
            <w:vAlign w:val="center"/>
          </w:tcPr>
          <w:p>
            <w:pPr>
              <w:tabs>
                <w:tab w:val="left" w:pos="1080"/>
              </w:tabs>
              <w:snapToGrid w:val="0"/>
              <w:jc w:val="left"/>
              <w:rPr>
                <w:rFonts w:eastAsiaTheme="minorEastAsia"/>
                <w:sz w:val="24"/>
              </w:rPr>
            </w:pPr>
            <w:r>
              <w:rPr>
                <w:rFonts w:eastAsiaTheme="minorEastAsia"/>
                <w:sz w:val="24"/>
              </w:rPr>
              <w:t>提供证明文件的电子件或电子证照</w:t>
            </w:r>
          </w:p>
        </w:tc>
      </w:tr>
      <w:tr>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pPr>
              <w:tabs>
                <w:tab w:val="left" w:pos="1080"/>
              </w:tabs>
              <w:snapToGrid w:val="0"/>
              <w:jc w:val="center"/>
              <w:rPr>
                <w:rFonts w:eastAsiaTheme="minorEastAsia"/>
                <w:sz w:val="24"/>
              </w:rPr>
            </w:pPr>
            <w:r>
              <w:rPr>
                <w:rFonts w:eastAsiaTheme="minorEastAsia"/>
                <w:sz w:val="24"/>
              </w:rPr>
              <w:t>1-2</w:t>
            </w:r>
          </w:p>
        </w:tc>
        <w:tc>
          <w:tcPr>
            <w:tcW w:w="840" w:type="pct"/>
            <w:vAlign w:val="center"/>
          </w:tcPr>
          <w:p>
            <w:pPr>
              <w:tabs>
                <w:tab w:val="left" w:pos="1080"/>
              </w:tabs>
              <w:snapToGrid w:val="0"/>
              <w:jc w:val="left"/>
              <w:rPr>
                <w:rFonts w:eastAsiaTheme="minorEastAsia"/>
                <w:sz w:val="24"/>
              </w:rPr>
            </w:pPr>
            <w:r>
              <w:rPr>
                <w:rFonts w:eastAsiaTheme="minorEastAsia"/>
                <w:sz w:val="24"/>
              </w:rPr>
              <w:t>供应商资格声明书</w:t>
            </w:r>
          </w:p>
        </w:tc>
        <w:tc>
          <w:tcPr>
            <w:tcW w:w="2925" w:type="pct"/>
            <w:vAlign w:val="center"/>
          </w:tcPr>
          <w:p>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777" w:type="pct"/>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pPr>
              <w:tabs>
                <w:tab w:val="left" w:pos="1080"/>
              </w:tabs>
              <w:snapToGrid w:val="0"/>
              <w:jc w:val="center"/>
              <w:rPr>
                <w:rFonts w:eastAsiaTheme="minorEastAsia"/>
                <w:sz w:val="24"/>
              </w:rPr>
            </w:pPr>
            <w:r>
              <w:rPr>
                <w:rFonts w:eastAsiaTheme="minorEastAsia"/>
                <w:sz w:val="24"/>
              </w:rPr>
              <w:t>1-3</w:t>
            </w:r>
          </w:p>
        </w:tc>
        <w:tc>
          <w:tcPr>
            <w:tcW w:w="840" w:type="pct"/>
            <w:vAlign w:val="center"/>
          </w:tcPr>
          <w:p>
            <w:pPr>
              <w:tabs>
                <w:tab w:val="left" w:pos="1080"/>
              </w:tabs>
              <w:snapToGrid w:val="0"/>
              <w:rPr>
                <w:rFonts w:eastAsiaTheme="minorEastAsia"/>
                <w:sz w:val="24"/>
              </w:rPr>
            </w:pPr>
            <w:r>
              <w:rPr>
                <w:rFonts w:eastAsiaTheme="minorEastAsia"/>
                <w:sz w:val="24"/>
              </w:rPr>
              <w:t>供应商信用记录</w:t>
            </w:r>
          </w:p>
        </w:tc>
        <w:tc>
          <w:tcPr>
            <w:tcW w:w="2925" w:type="pct"/>
            <w:vAlign w:val="center"/>
          </w:tcPr>
          <w:p>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、资格性检查阶段采购人或采购代理机构的实际查询时间为准；</w:t>
            </w:r>
          </w:p>
          <w:p>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777" w:type="pct"/>
            <w:vAlign w:val="center"/>
          </w:tcPr>
          <w:p>
            <w:pPr>
              <w:tabs>
                <w:tab w:val="left" w:pos="1080"/>
              </w:tabs>
              <w:snapToGrid w:val="0"/>
              <w:rPr>
                <w:rFonts w:eastAsiaTheme="minorEastAsia"/>
                <w:sz w:val="24"/>
              </w:rPr>
            </w:pPr>
            <w:r>
              <w:rPr>
                <w:rFonts w:eastAsiaTheme="minorEastAsia"/>
                <w:sz w:val="24"/>
              </w:rPr>
              <w:t>无须供应商提供，由采购人或采购代理机构查询。</w:t>
            </w:r>
          </w:p>
        </w:tc>
      </w:tr>
      <w:tr>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pPr>
              <w:tabs>
                <w:tab w:val="left" w:pos="1080"/>
              </w:tabs>
              <w:snapToGrid w:val="0"/>
              <w:jc w:val="center"/>
              <w:rPr>
                <w:rFonts w:eastAsiaTheme="minorEastAsia"/>
                <w:sz w:val="24"/>
              </w:rPr>
            </w:pPr>
            <w:r>
              <w:rPr>
                <w:rFonts w:eastAsiaTheme="minorEastAsia"/>
                <w:sz w:val="24"/>
              </w:rPr>
              <w:t>2</w:t>
            </w:r>
          </w:p>
        </w:tc>
        <w:tc>
          <w:tcPr>
            <w:tcW w:w="840" w:type="pct"/>
            <w:vAlign w:val="center"/>
          </w:tcPr>
          <w:p>
            <w:pPr>
              <w:tabs>
                <w:tab w:val="left" w:pos="1080"/>
              </w:tabs>
              <w:snapToGrid w:val="0"/>
              <w:jc w:val="left"/>
              <w:rPr>
                <w:rFonts w:eastAsiaTheme="minorEastAsia"/>
                <w:sz w:val="24"/>
              </w:rPr>
            </w:pPr>
            <w:r>
              <w:rPr>
                <w:rFonts w:eastAsiaTheme="minorEastAsia"/>
                <w:sz w:val="24"/>
              </w:rPr>
              <w:t>落实政府采购政策需满足的资格要求</w:t>
            </w:r>
          </w:p>
        </w:tc>
        <w:tc>
          <w:tcPr>
            <w:tcW w:w="2925" w:type="pct"/>
            <w:vAlign w:val="center"/>
          </w:tcPr>
          <w:p>
            <w:pPr>
              <w:tabs>
                <w:tab w:val="left" w:pos="1080"/>
              </w:tabs>
              <w:snapToGrid w:val="0"/>
              <w:jc w:val="left"/>
              <w:rPr>
                <w:rFonts w:eastAsiaTheme="minorEastAsia"/>
                <w:sz w:val="24"/>
              </w:rPr>
            </w:pPr>
            <w:r>
              <w:rPr>
                <w:rFonts w:eastAsiaTheme="minorEastAsia"/>
                <w:sz w:val="24"/>
              </w:rPr>
              <w:t>具体要求见第一章《采购邀请》</w:t>
            </w:r>
          </w:p>
        </w:tc>
        <w:tc>
          <w:tcPr>
            <w:tcW w:w="777" w:type="pct"/>
            <w:vAlign w:val="center"/>
          </w:tcPr>
          <w:p>
            <w:pPr>
              <w:tabs>
                <w:tab w:val="left" w:pos="1080"/>
              </w:tabs>
              <w:snapToGrid w:val="0"/>
              <w:jc w:val="left"/>
              <w:rPr>
                <w:rFonts w:eastAsiaTheme="minorEastAsia"/>
                <w:sz w:val="24"/>
              </w:rPr>
            </w:pPr>
          </w:p>
        </w:tc>
      </w:tr>
      <w:tr>
        <w:tblPrEx>
          <w:tblW w:w="5000" w:type="pct"/>
          <w:tblInd w:w="0" w:type="dxa"/>
          <w:tblLayout w:type="fixed"/>
          <w:tblCellMar>
            <w:top w:w="0" w:type="dxa"/>
            <w:left w:w="108" w:type="dxa"/>
            <w:bottom w:w="0" w:type="dxa"/>
            <w:right w:w="108" w:type="dxa"/>
          </w:tblCellMar>
        </w:tblPrEx>
        <w:trPr>
          <w:cantSplit/>
          <w:trHeight w:val="5236"/>
        </w:trPr>
        <w:tc>
          <w:tcPr>
            <w:tcW w:w="455" w:type="pct"/>
            <w:vAlign w:val="center"/>
          </w:tcPr>
          <w:p>
            <w:pPr>
              <w:tabs>
                <w:tab w:val="left" w:pos="1080"/>
              </w:tabs>
              <w:snapToGrid w:val="0"/>
              <w:jc w:val="center"/>
              <w:rPr>
                <w:rFonts w:eastAsiaTheme="minorEastAsia"/>
                <w:sz w:val="24"/>
              </w:rPr>
            </w:pPr>
            <w:r>
              <w:rPr>
                <w:rFonts w:eastAsiaTheme="minorEastAsia"/>
                <w:sz w:val="24"/>
              </w:rPr>
              <w:t>2-1</w:t>
            </w:r>
          </w:p>
        </w:tc>
        <w:tc>
          <w:tcPr>
            <w:tcW w:w="840" w:type="pct"/>
            <w:vAlign w:val="center"/>
          </w:tcPr>
          <w:p>
            <w:pPr>
              <w:tabs>
                <w:tab w:val="left" w:pos="1080"/>
              </w:tabs>
              <w:snapToGrid w:val="0"/>
              <w:jc w:val="left"/>
              <w:rPr>
                <w:rFonts w:eastAsiaTheme="minorEastAsia"/>
                <w:sz w:val="24"/>
              </w:rPr>
            </w:pPr>
            <w:r>
              <w:rPr>
                <w:rFonts w:eastAsiaTheme="minorEastAsia"/>
                <w:sz w:val="24"/>
              </w:rPr>
              <w:t>中小企业声明函</w:t>
            </w:r>
          </w:p>
        </w:tc>
        <w:tc>
          <w:tcPr>
            <w:tcW w:w="2925" w:type="pct"/>
            <w:vAlign w:val="center"/>
          </w:tcPr>
          <w:p>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pPr>
              <w:tabs>
                <w:tab w:val="left" w:pos="1080"/>
              </w:tabs>
              <w:snapToGrid w:val="0"/>
              <w:jc w:val="left"/>
              <w:rPr>
                <w:rFonts w:eastAsiaTheme="minorEastAsia"/>
                <w:sz w:val="24"/>
              </w:rPr>
            </w:pPr>
            <w:r>
              <w:rPr>
                <w:rFonts w:eastAsiaTheme="minorEastAsia"/>
                <w:sz w:val="24"/>
              </w:rPr>
              <w:t>1、供应商单独响应的，应提供中小企业声明函；如为监狱企业或残疾人福利性单位，不必提供中小企业声明函，但须按注1或注2要求提供证明材料。</w:t>
            </w:r>
          </w:p>
          <w:p>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rFonts w:eastAsiaTheme="minorEastAsia"/>
                <w:sz w:val="24"/>
              </w:rPr>
            </w:pPr>
            <w:r>
              <w:rPr>
                <w:rFonts w:eastAsiaTheme="minorEastAsia"/>
                <w:sz w:val="24"/>
              </w:rPr>
              <w:t>注1：监狱企业须提供由省级以上监狱管理局（北京市含教育矫治局）、戒毒管理局（含新疆生产建设兵团）出具的属于监狱企业的证明文件。</w:t>
            </w:r>
          </w:p>
          <w:p>
            <w:pPr>
              <w:tabs>
                <w:tab w:val="left" w:pos="1080"/>
              </w:tabs>
              <w:snapToGrid w:val="0"/>
              <w:jc w:val="left"/>
              <w:rPr>
                <w:rFonts w:eastAsiaTheme="minorEastAsia"/>
                <w:sz w:val="24"/>
              </w:rPr>
            </w:pPr>
            <w:r>
              <w:rPr>
                <w:rFonts w:eastAsiaTheme="minorEastAsia"/>
                <w:sz w:val="24"/>
              </w:rPr>
              <w:t>注2：残疾人福利性单位须按磋商文件要求提供《残疾人福利性单位声明函》。</w:t>
            </w:r>
          </w:p>
        </w:tc>
        <w:tc>
          <w:tcPr>
            <w:tcW w:w="777" w:type="pct"/>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pPr>
              <w:tabs>
                <w:tab w:val="left" w:pos="1080"/>
              </w:tabs>
              <w:snapToGrid w:val="0"/>
              <w:jc w:val="center"/>
              <w:rPr>
                <w:rFonts w:eastAsiaTheme="minorEastAsia"/>
                <w:sz w:val="24"/>
              </w:rPr>
            </w:pPr>
            <w:r>
              <w:rPr>
                <w:rFonts w:eastAsiaTheme="minorEastAsia"/>
                <w:sz w:val="24"/>
              </w:rPr>
              <w:t>3</w:t>
            </w:r>
          </w:p>
        </w:tc>
        <w:tc>
          <w:tcPr>
            <w:tcW w:w="840" w:type="pct"/>
            <w:vAlign w:val="center"/>
          </w:tcPr>
          <w:p>
            <w:pPr>
              <w:tabs>
                <w:tab w:val="left" w:pos="1080"/>
              </w:tabs>
              <w:snapToGrid w:val="0"/>
              <w:jc w:val="left"/>
              <w:rPr>
                <w:rFonts w:eastAsiaTheme="minorEastAsia"/>
                <w:sz w:val="24"/>
              </w:rPr>
            </w:pPr>
            <w:r>
              <w:rPr>
                <w:rFonts w:eastAsiaTheme="minorEastAsia"/>
                <w:sz w:val="24"/>
              </w:rPr>
              <w:t>本项目的特定资格要求</w:t>
            </w:r>
          </w:p>
        </w:tc>
        <w:tc>
          <w:tcPr>
            <w:tcW w:w="2925" w:type="pct"/>
            <w:vAlign w:val="center"/>
          </w:tcPr>
          <w:p>
            <w:pPr>
              <w:tabs>
                <w:tab w:val="left" w:pos="1080"/>
              </w:tabs>
              <w:snapToGrid w:val="0"/>
              <w:jc w:val="left"/>
              <w:rPr>
                <w:rFonts w:eastAsiaTheme="minorEastAsia"/>
                <w:sz w:val="24"/>
              </w:rPr>
            </w:pPr>
            <w:r>
              <w:rPr>
                <w:rFonts w:eastAsiaTheme="minorEastAsia"/>
                <w:sz w:val="24"/>
              </w:rPr>
              <w:t>如有，见第一章《采购邀请》</w:t>
            </w:r>
          </w:p>
        </w:tc>
        <w:tc>
          <w:tcPr>
            <w:tcW w:w="777" w:type="pct"/>
            <w:vAlign w:val="center"/>
          </w:tcPr>
          <w:p>
            <w:pPr>
              <w:tabs>
                <w:tab w:val="left" w:pos="1080"/>
              </w:tabs>
              <w:snapToGrid w:val="0"/>
              <w:jc w:val="left"/>
              <w:rPr>
                <w:rFonts w:eastAsiaTheme="minorEastAsia"/>
                <w:sz w:val="24"/>
              </w:rPr>
            </w:pPr>
          </w:p>
        </w:tc>
      </w:tr>
      <w:tr>
        <w:tblPrEx>
          <w:tblW w:w="5000" w:type="pct"/>
          <w:tblInd w:w="0" w:type="dxa"/>
          <w:tblLayout w:type="fixed"/>
          <w:tblCellMar>
            <w:top w:w="0" w:type="dxa"/>
            <w:left w:w="108" w:type="dxa"/>
            <w:bottom w:w="0" w:type="dxa"/>
            <w:right w:w="108" w:type="dxa"/>
          </w:tblCellMar>
        </w:tblPrEx>
        <w:trPr>
          <w:cantSplit/>
          <w:trHeight w:val="1511"/>
        </w:trPr>
        <w:tc>
          <w:tcPr>
            <w:tcW w:w="455" w:type="pct"/>
            <w:vAlign w:val="center"/>
          </w:tcPr>
          <w:p>
            <w:pPr>
              <w:tabs>
                <w:tab w:val="left" w:pos="1080"/>
              </w:tabs>
              <w:snapToGrid w:val="0"/>
              <w:jc w:val="center"/>
              <w:rPr>
                <w:rFonts w:eastAsiaTheme="minorEastAsia"/>
                <w:sz w:val="24"/>
              </w:rPr>
            </w:pPr>
            <w:r>
              <w:rPr>
                <w:rFonts w:eastAsiaTheme="minorEastAsia"/>
                <w:sz w:val="24"/>
              </w:rPr>
              <w:t>3-</w:t>
            </w:r>
            <w:r>
              <w:rPr>
                <w:rFonts w:eastAsiaTheme="minorEastAsia" w:hint="eastAsia"/>
                <w:sz w:val="24"/>
              </w:rPr>
              <w:t>1</w:t>
            </w:r>
          </w:p>
        </w:tc>
        <w:tc>
          <w:tcPr>
            <w:tcW w:w="840" w:type="pct"/>
            <w:vAlign w:val="center"/>
          </w:tcPr>
          <w:p>
            <w:pPr>
              <w:tabs>
                <w:tab w:val="left" w:pos="1080"/>
              </w:tabs>
              <w:snapToGrid w:val="0"/>
              <w:rPr>
                <w:rFonts w:eastAsiaTheme="minorEastAsia"/>
                <w:sz w:val="24"/>
              </w:rPr>
            </w:pPr>
            <w:r>
              <w:rPr>
                <w:rFonts w:eastAsiaTheme="minorEastAsia"/>
                <w:sz w:val="24"/>
              </w:rPr>
              <w:t>其他特定资格要求</w:t>
            </w:r>
          </w:p>
        </w:tc>
        <w:tc>
          <w:tcPr>
            <w:tcW w:w="2925" w:type="pct"/>
            <w:vAlign w:val="center"/>
          </w:tcPr>
          <w:p>
            <w:pPr>
              <w:tabs>
                <w:tab w:val="left" w:pos="1080"/>
              </w:tabs>
              <w:snapToGrid w:val="0"/>
              <w:rPr>
                <w:sz w:val="24"/>
              </w:rPr>
            </w:pPr>
            <w:r>
              <w:rPr>
                <w:rFonts w:hint="eastAsia"/>
                <w:sz w:val="24"/>
              </w:rPr>
              <w:t>供应商须具有有效的《保安服务许可证》，服务范围须包含“安全检查”服务项。</w:t>
            </w:r>
          </w:p>
        </w:tc>
        <w:tc>
          <w:tcPr>
            <w:tcW w:w="777" w:type="pct"/>
            <w:vAlign w:val="center"/>
          </w:tcPr>
          <w:p>
            <w:pPr>
              <w:tabs>
                <w:tab w:val="left" w:pos="1080"/>
              </w:tabs>
              <w:snapToGrid w:val="0"/>
              <w:rPr>
                <w:rFonts w:eastAsiaTheme="minorEastAsia"/>
                <w:sz w:val="24"/>
              </w:rPr>
            </w:pPr>
            <w:r>
              <w:rPr>
                <w:rFonts w:eastAsiaTheme="minorEastAsia"/>
                <w:sz w:val="24"/>
              </w:rPr>
              <w:t>提供证明文件的电子件或电子证照</w:t>
            </w:r>
          </w:p>
        </w:tc>
      </w:tr>
    </w:tbl>
    <w:p>
      <w:pPr>
        <w:widowControl/>
        <w:jc w:val="left"/>
        <w:rPr>
          <w:rFonts w:eastAsiaTheme="minorEastAsia"/>
          <w:sz w:val="24"/>
        </w:rPr>
      </w:pPr>
      <w:r>
        <w:rPr>
          <w:rFonts w:eastAsiaTheme="minorEastAsia"/>
          <w:sz w:val="24"/>
        </w:rPr>
        <w:br w:type="page"/>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TableNormal"/>
        <w:tblW w:w="48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4"/>
        <w:gridCol w:w="1873"/>
        <w:gridCol w:w="2941"/>
        <w:gridCol w:w="3376"/>
      </w:tblGrid>
      <w:tr>
        <w:tblPrEx>
          <w:tblW w:w="48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85"/>
          <w:jc w:val="center"/>
        </w:trPr>
        <w:tc>
          <w:tcPr>
            <w:tcW w:w="467" w:type="pct"/>
            <w:shd w:val="clear" w:color="000000" w:fill="auto"/>
            <w:vAlign w:val="center"/>
          </w:tcPr>
          <w:p>
            <w:pPr>
              <w:widowControl/>
              <w:jc w:val="center"/>
              <w:rPr>
                <w:rFonts w:eastAsiaTheme="minorEastAsia"/>
                <w:b/>
                <w:color w:val="000000"/>
                <w:kern w:val="0"/>
                <w:sz w:val="24"/>
              </w:rPr>
            </w:pPr>
            <w:r>
              <w:rPr>
                <w:rFonts w:eastAsiaTheme="minorEastAsia"/>
                <w:b/>
                <w:color w:val="000000"/>
                <w:kern w:val="0"/>
                <w:sz w:val="24"/>
              </w:rPr>
              <w:t>序号</w:t>
            </w:r>
          </w:p>
        </w:tc>
        <w:tc>
          <w:tcPr>
            <w:tcW w:w="1036" w:type="pct"/>
            <w:shd w:val="clear" w:color="000000" w:fill="auto"/>
            <w:vAlign w:val="center"/>
          </w:tcPr>
          <w:p>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627" w:type="pct"/>
            <w:shd w:val="clear" w:color="000000" w:fill="auto"/>
            <w:vAlign w:val="center"/>
          </w:tcPr>
          <w:p>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867" w:type="pct"/>
            <w:shd w:val="clear" w:color="000000" w:fill="auto"/>
            <w:vAlign w:val="center"/>
          </w:tcPr>
          <w:p>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tblPrEx>
          <w:tblW w:w="4863" w:type="pct"/>
          <w:jc w:val="center"/>
          <w:tblCellMar>
            <w:top w:w="0" w:type="dxa"/>
            <w:left w:w="108" w:type="dxa"/>
            <w:bottom w:w="0" w:type="dxa"/>
            <w:right w:w="108" w:type="dxa"/>
          </w:tblCellMar>
        </w:tblPrEx>
        <w:trPr>
          <w:trHeight w:val="685"/>
          <w:jc w:val="center"/>
        </w:trPr>
        <w:tc>
          <w:tcPr>
            <w:tcW w:w="4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1</w:t>
            </w:r>
          </w:p>
        </w:tc>
        <w:tc>
          <w:tcPr>
            <w:tcW w:w="1036" w:type="pct"/>
            <w:shd w:val="clear" w:color="000000" w:fill="auto"/>
            <w:vAlign w:val="center"/>
          </w:tcPr>
          <w:p>
            <w:pPr>
              <w:widowControl/>
              <w:jc w:val="center"/>
              <w:rPr>
                <w:rFonts w:eastAsiaTheme="minorEastAsia"/>
                <w:color w:val="000000"/>
                <w:kern w:val="0"/>
                <w:sz w:val="24"/>
              </w:rPr>
            </w:pPr>
            <w:r>
              <w:rPr>
                <w:rFonts w:ascii="宋体" w:hAnsi="宋体" w:cs="宋体" w:hint="eastAsia"/>
                <w:sz w:val="24"/>
              </w:rPr>
              <w:t>供应商名称</w:t>
            </w:r>
          </w:p>
        </w:tc>
        <w:tc>
          <w:tcPr>
            <w:tcW w:w="1627" w:type="pct"/>
            <w:shd w:val="clear" w:color="000000" w:fill="auto"/>
            <w:vAlign w:val="center"/>
          </w:tcPr>
          <w:p>
            <w:pPr>
              <w:widowControl/>
              <w:jc w:val="center"/>
              <w:rPr>
                <w:rFonts w:eastAsiaTheme="minorEastAsia"/>
                <w:color w:val="000000"/>
                <w:kern w:val="0"/>
                <w:sz w:val="24"/>
              </w:rPr>
            </w:pPr>
            <w:r>
              <w:rPr>
                <w:rFonts w:ascii="宋体" w:hAnsi="宋体" w:cs="宋体" w:hint="eastAsia"/>
                <w:sz w:val="24"/>
              </w:rPr>
              <w:t>与营业执照等证明文件一致</w:t>
            </w:r>
          </w:p>
        </w:tc>
        <w:tc>
          <w:tcPr>
            <w:tcW w:w="18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不允许</w:t>
            </w:r>
          </w:p>
        </w:tc>
      </w:tr>
      <w:tr>
        <w:tblPrEx>
          <w:tblW w:w="4863" w:type="pct"/>
          <w:jc w:val="center"/>
          <w:tblCellMar>
            <w:top w:w="0" w:type="dxa"/>
            <w:left w:w="108" w:type="dxa"/>
            <w:bottom w:w="0" w:type="dxa"/>
            <w:right w:w="108" w:type="dxa"/>
          </w:tblCellMar>
        </w:tblPrEx>
        <w:trPr>
          <w:trHeight w:val="685"/>
          <w:jc w:val="center"/>
        </w:trPr>
        <w:tc>
          <w:tcPr>
            <w:tcW w:w="4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2</w:t>
            </w:r>
          </w:p>
        </w:tc>
        <w:tc>
          <w:tcPr>
            <w:tcW w:w="1036" w:type="pct"/>
            <w:shd w:val="clear" w:color="000000" w:fill="auto"/>
            <w:vAlign w:val="center"/>
          </w:tcPr>
          <w:p>
            <w:pPr>
              <w:widowControl/>
              <w:jc w:val="center"/>
              <w:rPr>
                <w:rFonts w:eastAsiaTheme="minorEastAsia"/>
                <w:color w:val="000000"/>
                <w:kern w:val="0"/>
                <w:sz w:val="24"/>
              </w:rPr>
            </w:pPr>
            <w:r>
              <w:rPr>
                <w:rFonts w:ascii="宋体" w:hAnsi="宋体" w:cs="宋体" w:hint="eastAsia"/>
                <w:sz w:val="24"/>
              </w:rPr>
              <w:t>报价一览表盖章</w:t>
            </w:r>
          </w:p>
        </w:tc>
        <w:tc>
          <w:tcPr>
            <w:tcW w:w="1627" w:type="pct"/>
            <w:shd w:val="clear" w:color="000000" w:fill="auto"/>
            <w:vAlign w:val="center"/>
          </w:tcPr>
          <w:p>
            <w:pPr>
              <w:widowControl/>
              <w:jc w:val="center"/>
              <w:rPr>
                <w:rFonts w:eastAsiaTheme="minorEastAsia"/>
                <w:color w:val="000000"/>
                <w:kern w:val="0"/>
                <w:sz w:val="24"/>
              </w:rPr>
            </w:pPr>
            <w:r>
              <w:rPr>
                <w:rFonts w:ascii="宋体" w:hAnsi="宋体" w:cs="宋体" w:hint="eastAsia"/>
                <w:sz w:val="24"/>
              </w:rPr>
              <w:t>加盖供应商CA电子印章</w:t>
            </w:r>
          </w:p>
        </w:tc>
        <w:tc>
          <w:tcPr>
            <w:tcW w:w="18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不允许</w:t>
            </w:r>
          </w:p>
        </w:tc>
      </w:tr>
      <w:tr>
        <w:tblPrEx>
          <w:tblW w:w="4863" w:type="pct"/>
          <w:jc w:val="center"/>
          <w:tblCellMar>
            <w:top w:w="0" w:type="dxa"/>
            <w:left w:w="108" w:type="dxa"/>
            <w:bottom w:w="0" w:type="dxa"/>
            <w:right w:w="108" w:type="dxa"/>
          </w:tblCellMar>
        </w:tblPrEx>
        <w:trPr>
          <w:trHeight w:val="685"/>
          <w:jc w:val="center"/>
        </w:trPr>
        <w:tc>
          <w:tcPr>
            <w:tcW w:w="4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3</w:t>
            </w:r>
          </w:p>
        </w:tc>
        <w:tc>
          <w:tcPr>
            <w:tcW w:w="1036" w:type="pct"/>
            <w:shd w:val="clear" w:color="000000" w:fill="auto"/>
            <w:vAlign w:val="center"/>
          </w:tcPr>
          <w:p>
            <w:pPr>
              <w:widowControl/>
              <w:jc w:val="center"/>
              <w:rPr>
                <w:rFonts w:eastAsiaTheme="minorEastAsia"/>
                <w:color w:val="000000"/>
                <w:kern w:val="0"/>
                <w:sz w:val="24"/>
              </w:rPr>
            </w:pPr>
            <w:r>
              <w:rPr>
                <w:rFonts w:ascii="宋体" w:hAnsi="宋体" w:cs="宋体" w:hint="eastAsia"/>
                <w:sz w:val="24"/>
              </w:rPr>
              <w:t>供应商的磋商报价未超出</w:t>
            </w:r>
            <w:r>
              <w:rPr>
                <w:rFonts w:ascii="宋体" w:hAnsi="宋体" w:hint="eastAsia"/>
                <w:color w:val="000000"/>
                <w:sz w:val="24"/>
              </w:rPr>
              <w:t>最高限价</w:t>
            </w:r>
            <w:r>
              <w:rPr>
                <w:rFonts w:ascii="宋体" w:hAnsi="宋体" w:cs="宋体" w:hint="eastAsia"/>
                <w:sz w:val="24"/>
              </w:rPr>
              <w:t>的</w:t>
            </w:r>
          </w:p>
        </w:tc>
        <w:tc>
          <w:tcPr>
            <w:tcW w:w="162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符合竞争性磋商文件要求</w:t>
            </w:r>
          </w:p>
        </w:tc>
        <w:tc>
          <w:tcPr>
            <w:tcW w:w="18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不允许</w:t>
            </w:r>
          </w:p>
        </w:tc>
      </w:tr>
      <w:tr>
        <w:tblPrEx>
          <w:tblW w:w="4863" w:type="pct"/>
          <w:jc w:val="center"/>
          <w:tblCellMar>
            <w:top w:w="0" w:type="dxa"/>
            <w:left w:w="108" w:type="dxa"/>
            <w:bottom w:w="0" w:type="dxa"/>
            <w:right w:w="108" w:type="dxa"/>
          </w:tblCellMar>
        </w:tblPrEx>
        <w:trPr>
          <w:trHeight w:val="685"/>
          <w:jc w:val="center"/>
        </w:trPr>
        <w:tc>
          <w:tcPr>
            <w:tcW w:w="4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4</w:t>
            </w:r>
          </w:p>
        </w:tc>
        <w:tc>
          <w:tcPr>
            <w:tcW w:w="1036" w:type="pct"/>
            <w:shd w:val="clear" w:color="000000" w:fill="auto"/>
            <w:vAlign w:val="center"/>
          </w:tcPr>
          <w:p>
            <w:pPr>
              <w:widowControl/>
              <w:jc w:val="center"/>
              <w:rPr>
                <w:rFonts w:eastAsiaTheme="minorEastAsia"/>
                <w:color w:val="000000"/>
                <w:kern w:val="0"/>
                <w:sz w:val="24"/>
              </w:rPr>
            </w:pPr>
            <w:r>
              <w:rPr>
                <w:rFonts w:ascii="宋体" w:hAnsi="宋体" w:cs="宋体" w:hint="eastAsia"/>
                <w:sz w:val="24"/>
              </w:rPr>
              <w:t>响应文件不存在采购人不能接受的条件或不符合磋商文件中规定的其他实质性要求；</w:t>
            </w:r>
          </w:p>
        </w:tc>
        <w:tc>
          <w:tcPr>
            <w:tcW w:w="162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符合竞争性磋商文件要求</w:t>
            </w:r>
          </w:p>
        </w:tc>
        <w:tc>
          <w:tcPr>
            <w:tcW w:w="1867" w:type="pct"/>
            <w:shd w:val="clear" w:color="000000" w:fill="auto"/>
            <w:vAlign w:val="center"/>
          </w:tcPr>
          <w:p>
            <w:pPr>
              <w:widowControl/>
              <w:jc w:val="center"/>
              <w:rPr>
                <w:rFonts w:eastAsiaTheme="minorEastAsia"/>
                <w:color w:val="000000"/>
                <w:kern w:val="0"/>
                <w:sz w:val="24"/>
              </w:rPr>
            </w:pPr>
            <w:r>
              <w:rPr>
                <w:rFonts w:eastAsiaTheme="minorEastAsia" w:hint="eastAsia"/>
                <w:color w:val="000000"/>
                <w:kern w:val="0"/>
                <w:sz w:val="24"/>
              </w:rPr>
              <w:t>不允许</w:t>
            </w:r>
          </w:p>
        </w:tc>
      </w:tr>
    </w:tbl>
    <w:p>
      <w:pPr>
        <w:tabs>
          <w:tab w:val="left" w:pos="900"/>
          <w:tab w:val="left" w:pos="1080"/>
          <w:tab w:val="left" w:pos="1589"/>
        </w:tabs>
        <w:snapToGrid w:val="0"/>
        <w:spacing w:line="360" w:lineRule="auto"/>
        <w:rPr>
          <w:rFonts w:eastAsiaTheme="minorEastAsia"/>
          <w:sz w:val="24"/>
        </w:rPr>
      </w:pP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r>
        <w:rPr>
          <w:rFonts w:eastAsiaTheme="minorEastAsia" w:hint="eastAsia"/>
          <w:sz w:val="24"/>
        </w:rPr>
        <w:t>：</w:t>
      </w:r>
    </w:p>
    <w:p>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hint="eastAsia"/>
          <w:sz w:val="24"/>
        </w:rPr>
        <w:t xml:space="preserve">□ </w:t>
      </w:r>
      <w:r>
        <w:rPr>
          <w:rFonts w:eastAsiaTheme="minorEastAsia"/>
          <w:sz w:val="24"/>
        </w:rPr>
        <w:t>有，具体规定为：___________</w:t>
      </w:r>
    </w:p>
    <w:p>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hint="eastAsia"/>
          <w:b/>
          <w:color w:val="000000"/>
          <w:sz w:val="24"/>
        </w:rPr>
        <w:t xml:space="preserve">■ </w:t>
      </w:r>
      <w:r>
        <w:rPr>
          <w:rFonts w:eastAsiaTheme="minorEastAsia"/>
          <w:sz w:val="24"/>
        </w:rPr>
        <w:t>无，按下述3.2.2-3.2.5项规定修正。</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hint="eastAsia"/>
          <w:sz w:val="24"/>
        </w:rPr>
        <w:t>10</w:t>
      </w:r>
      <w:r>
        <w:rPr>
          <w:rFonts w:eastAsiaTheme="minorEastAsia"/>
          <w:sz w:val="24"/>
        </w:rPr>
        <w:t>%的扣除，用扣除后的价格参加评审。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eastAsiaTheme="minorEastAsia" w:hint="eastAsia"/>
          <w:sz w:val="24"/>
        </w:rPr>
        <w:t>4</w:t>
      </w:r>
      <w:r>
        <w:rPr>
          <w:rFonts w:eastAsiaTheme="minorEastAsia"/>
          <w:sz w:val="24"/>
        </w:rPr>
        <w:t>%的扣除，用扣除后的价格参加评审。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eastAsiaTheme="minorEastAsia" w:hint="eastAsia"/>
          <w:sz w:val="24"/>
          <w:u w:val="single"/>
        </w:rPr>
        <w:t>无</w:t>
      </w:r>
      <w:r>
        <w:rPr>
          <w:rFonts w:eastAsiaTheme="minorEastAsia"/>
          <w:sz w:val="24"/>
        </w:rPr>
        <w:t>。</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eastAsiaTheme="minorEastAsia" w:cs="Segoe UI Symbol"/>
          <w:sz w:val="24"/>
        </w:rPr>
        <w:t>★</w:t>
      </w:r>
      <w:r>
        <w:rPr>
          <w:rFonts w:eastAsiaTheme="minorEastAsia"/>
          <w:sz w:val="24"/>
        </w:rPr>
        <w:t>号条款或磋商文件技术指标超出磋商文件</w:t>
      </w:r>
      <w:r>
        <w:rPr>
          <w:rFonts w:eastAsiaTheme="minorEastAsia" w:hint="eastAsia"/>
          <w:sz w:val="24"/>
        </w:rPr>
        <w:t>《</w:t>
      </w:r>
      <w:r>
        <w:rPr>
          <w:rFonts w:eastAsiaTheme="minorEastAsia"/>
          <w:sz w:val="24"/>
        </w:rPr>
        <w:t>采购需求</w:t>
      </w:r>
      <w:r>
        <w:rPr>
          <w:rFonts w:eastAsiaTheme="minorEastAsia" w:hint="eastAsia"/>
          <w:sz w:val="24"/>
        </w:rPr>
        <w:t>》</w:t>
      </w:r>
      <w:r>
        <w:rPr>
          <w:rFonts w:eastAsiaTheme="minorEastAsia"/>
          <w:sz w:val="24"/>
        </w:rPr>
        <w:t>中主要技术参数允许偏差的最大范围的（如有）；</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hint="eastAsia"/>
          <w:sz w:val="24"/>
          <w:u w:val="single"/>
        </w:rPr>
        <w:t xml:space="preserve"> 无 </w:t>
      </w:r>
      <w:r>
        <w:rPr>
          <w:rFonts w:eastAsiaTheme="minorEastAsia"/>
          <w:sz w:val="24"/>
        </w:rPr>
        <w:t>。</w:t>
      </w:r>
    </w:p>
    <w:bookmarkEnd w:id="620"/>
    <w:bookmarkEnd w:id="621"/>
    <w:p>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hint="eastAsia"/>
          <w:sz w:val="24"/>
          <w:u w:val="single"/>
        </w:rPr>
        <w:t>无</w:t>
      </w:r>
      <w:r>
        <w:rPr>
          <w:rFonts w:eastAsiaTheme="minorEastAsia"/>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eastAsiaTheme="minorEastAsia" w:hint="eastAsia"/>
          <w:sz w:val="24"/>
          <w:u w:val="single"/>
        </w:rPr>
        <w:t>无</w:t>
      </w:r>
      <w:r>
        <w:rPr>
          <w:rFonts w:eastAsiaTheme="minorEastAsia"/>
          <w:sz w:val="24"/>
        </w:rPr>
        <w:t>。</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7" w:name="_Toc149720839"/>
      <w:bookmarkStart w:id="638" w:name="_Toc164229387"/>
      <w:bookmarkStart w:id="639" w:name="_Toc226337242"/>
      <w:bookmarkStart w:id="640" w:name="_Toc520356170"/>
      <w:bookmarkStart w:id="641" w:name="_Toc142311048"/>
      <w:bookmarkStart w:id="642" w:name="_Toc151193644"/>
      <w:bookmarkStart w:id="643" w:name="_Toc151193788"/>
      <w:bookmarkStart w:id="644" w:name="_Toc150774646"/>
      <w:bookmarkStart w:id="645" w:name="_Ref467307010"/>
      <w:bookmarkStart w:id="646" w:name="_Toc226309790"/>
      <w:bookmarkStart w:id="647" w:name="_Toc305158888"/>
      <w:bookmarkStart w:id="648" w:name="_Toc265228384"/>
      <w:bookmarkStart w:id="649" w:name="_Toc150509297"/>
      <w:bookmarkStart w:id="650" w:name="_Toc305158814"/>
      <w:bookmarkStart w:id="651" w:name="_Toc164608660"/>
      <w:bookmarkStart w:id="652" w:name="_Toc226965736"/>
      <w:bookmarkStart w:id="653" w:name="_Toc226965819"/>
      <w:bookmarkStart w:id="654" w:name="_Toc127161460"/>
      <w:bookmarkStart w:id="655" w:name="_Toc150774751"/>
      <w:bookmarkStart w:id="656" w:name="_Toc164229241"/>
      <w:bookmarkStart w:id="657" w:name="_Toc151193934"/>
      <w:bookmarkStart w:id="658" w:name="_Toc151190173"/>
      <w:bookmarkStart w:id="659" w:name="_Toc195842911"/>
      <w:bookmarkStart w:id="660" w:name="_Toc151193716"/>
      <w:bookmarkStart w:id="661" w:name="_Toc127151747"/>
      <w:bookmarkStart w:id="662" w:name="_Toc151193860"/>
      <w:bookmarkStart w:id="663" w:name="_Toc150480784"/>
      <w:bookmarkStart w:id="664" w:name="_Toc164608815"/>
      <w:bookmarkStart w:id="665" w:name="_Toc127151546"/>
      <w:bookmarkStart w:id="666" w:name="_Toc164351640"/>
      <w:bookmarkStart w:id="667" w:name="_Toc264969236"/>
      <w:r>
        <w:rPr>
          <w:rFonts w:eastAsiaTheme="minorEastAsia"/>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eastAsiaTheme="minorEastAsia" w:hint="eastAsia"/>
          <w:sz w:val="24"/>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pPr>
        <w:pStyle w:val="Heading2"/>
        <w:spacing w:before="0" w:line="360" w:lineRule="auto"/>
        <w:rPr>
          <w:rFonts w:eastAsiaTheme="minorEastAsia"/>
          <w:sz w:val="24"/>
          <w:highlight w:val="yellow"/>
        </w:rPr>
      </w:pPr>
      <w:r>
        <w:rPr>
          <w:rFonts w:ascii="Times New Roman" w:hAnsi="Times New Roman" w:eastAsiaTheme="minorEastAsia"/>
          <w:sz w:val="24"/>
          <w:szCs w:val="24"/>
        </w:rPr>
        <w:t>二、评</w:t>
      </w:r>
      <w:r>
        <w:rPr>
          <w:rFonts w:ascii="Times New Roman" w:hAnsi="Times New Roman" w:eastAsiaTheme="minorEastAsia" w:hint="eastAsia"/>
          <w:sz w:val="24"/>
          <w:szCs w:val="24"/>
        </w:rPr>
        <w:t>审</w:t>
      </w:r>
      <w:r>
        <w:rPr>
          <w:rFonts w:ascii="Times New Roman" w:hAnsi="Times New Roman" w:eastAsiaTheme="minorEastAsia"/>
          <w:sz w:val="24"/>
          <w:szCs w:val="24"/>
        </w:rPr>
        <w:t>标准</w:t>
      </w:r>
    </w:p>
    <w:tbl>
      <w:tblPr>
        <w:tblStyle w:val="TableNormal"/>
        <w:tblW w:w="914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992"/>
        <w:gridCol w:w="709"/>
        <w:gridCol w:w="3388"/>
        <w:gridCol w:w="3520"/>
      </w:tblGrid>
      <w:tr>
        <w:tblPrEx>
          <w:tblW w:w="914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534" w:type="dxa"/>
            <w:vAlign w:val="center"/>
          </w:tcPr>
          <w:p>
            <w:pPr>
              <w:ind w:firstLine="28"/>
              <w:jc w:val="center"/>
              <w:rPr>
                <w:rFonts w:eastAsiaTheme="minorEastAsia"/>
                <w:b/>
                <w:sz w:val="24"/>
              </w:rPr>
            </w:pPr>
            <w:r>
              <w:rPr>
                <w:rFonts w:eastAsiaTheme="minorEastAsia"/>
                <w:b/>
                <w:sz w:val="24"/>
              </w:rPr>
              <w:t>序号</w:t>
            </w:r>
          </w:p>
        </w:tc>
        <w:tc>
          <w:tcPr>
            <w:tcW w:w="992" w:type="dxa"/>
            <w:vAlign w:val="center"/>
          </w:tcPr>
          <w:p>
            <w:pPr>
              <w:ind w:firstLine="28"/>
              <w:jc w:val="center"/>
              <w:rPr>
                <w:rFonts w:eastAsiaTheme="minorEastAsia"/>
                <w:b/>
                <w:sz w:val="24"/>
              </w:rPr>
            </w:pPr>
            <w:r>
              <w:rPr>
                <w:rFonts w:eastAsiaTheme="minorEastAsia"/>
                <w:b/>
                <w:sz w:val="24"/>
              </w:rPr>
              <w:t>评分因素</w:t>
            </w:r>
          </w:p>
        </w:tc>
        <w:tc>
          <w:tcPr>
            <w:tcW w:w="709" w:type="dxa"/>
            <w:vAlign w:val="center"/>
          </w:tcPr>
          <w:p>
            <w:pPr>
              <w:ind w:firstLine="28"/>
              <w:jc w:val="center"/>
              <w:rPr>
                <w:rFonts w:eastAsiaTheme="minorEastAsia"/>
                <w:b/>
                <w:sz w:val="24"/>
              </w:rPr>
            </w:pPr>
            <w:r>
              <w:rPr>
                <w:rFonts w:eastAsiaTheme="minorEastAsia"/>
                <w:b/>
                <w:sz w:val="24"/>
              </w:rPr>
              <w:t>分值</w:t>
            </w:r>
          </w:p>
        </w:tc>
        <w:tc>
          <w:tcPr>
            <w:tcW w:w="3388" w:type="dxa"/>
            <w:vAlign w:val="center"/>
          </w:tcPr>
          <w:p>
            <w:pPr>
              <w:ind w:firstLine="28"/>
              <w:jc w:val="center"/>
              <w:rPr>
                <w:rFonts w:eastAsiaTheme="minorEastAsia"/>
                <w:b/>
                <w:sz w:val="24"/>
              </w:rPr>
            </w:pPr>
            <w:r>
              <w:rPr>
                <w:rFonts w:eastAsiaTheme="minorEastAsia"/>
                <w:b/>
                <w:sz w:val="24"/>
              </w:rPr>
              <w:t>评分标准</w:t>
            </w:r>
          </w:p>
        </w:tc>
        <w:tc>
          <w:tcPr>
            <w:tcW w:w="3520" w:type="dxa"/>
            <w:vAlign w:val="center"/>
          </w:tcPr>
          <w:p>
            <w:pPr>
              <w:pStyle w:val="a28"/>
              <w:spacing w:before="0" w:after="0" w:line="240" w:lineRule="auto"/>
              <w:rPr>
                <w:rFonts w:eastAsiaTheme="minorEastAsia"/>
                <w:szCs w:val="24"/>
              </w:rPr>
            </w:pPr>
            <w:r>
              <w:rPr>
                <w:rFonts w:eastAsiaTheme="minorEastAsia"/>
                <w:szCs w:val="24"/>
              </w:rPr>
              <w:t>说明</w:t>
            </w:r>
          </w:p>
        </w:tc>
      </w:tr>
      <w:tr>
        <w:tblPrEx>
          <w:tblW w:w="9143" w:type="dxa"/>
          <w:tblInd w:w="0" w:type="dxa"/>
          <w:tblLayout w:type="fixed"/>
          <w:tblCellMar>
            <w:top w:w="0" w:type="dxa"/>
            <w:left w:w="108" w:type="dxa"/>
            <w:bottom w:w="0" w:type="dxa"/>
            <w:right w:w="108" w:type="dxa"/>
          </w:tblCellMar>
        </w:tblPrEx>
        <w:trPr>
          <w:trHeight w:val="3023"/>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1</w:t>
            </w:r>
          </w:p>
        </w:tc>
        <w:tc>
          <w:tcPr>
            <w:tcW w:w="992" w:type="dxa"/>
            <w:vAlign w:val="center"/>
          </w:tcPr>
          <w:p>
            <w:pPr>
              <w:ind w:firstLine="28"/>
              <w:jc w:val="center"/>
              <w:rPr>
                <w:rFonts w:ascii="宋体" w:hAnsi="宋体" w:cs="宋体"/>
                <w:bCs/>
                <w:sz w:val="24"/>
              </w:rPr>
            </w:pPr>
            <w:r>
              <w:rPr>
                <w:rFonts w:ascii="宋体" w:hAnsi="宋体" w:cs="宋体" w:hint="eastAsia"/>
                <w:bCs/>
                <w:sz w:val="24"/>
              </w:rPr>
              <w:t>报价</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10</w:t>
            </w:r>
          </w:p>
        </w:tc>
        <w:tc>
          <w:tcPr>
            <w:tcW w:w="3388" w:type="dxa"/>
            <w:vAlign w:val="center"/>
          </w:tcPr>
          <w:p>
            <w:pPr>
              <w:spacing w:line="360" w:lineRule="auto"/>
              <w:ind w:firstLine="28"/>
              <w:jc w:val="left"/>
              <w:rPr>
                <w:rFonts w:ascii="宋体" w:hAnsi="宋体" w:cs="宋体"/>
                <w:bCs/>
                <w:sz w:val="24"/>
              </w:rPr>
            </w:pPr>
            <w:r>
              <w:rPr>
                <w:rFonts w:ascii="宋体" w:hAnsi="宋体" w:cs="宋体" w:hint="eastAsia"/>
                <w:bCs/>
                <w:sz w:val="24"/>
              </w:rPr>
              <w:t>满足磋商文件要求的最后报价最低的供应商的价格为磋商基准价，其价格分为满分。其他供应商的价格分统一按照下列公式计算：</w:t>
            </w:r>
          </w:p>
          <w:p>
            <w:pPr>
              <w:spacing w:line="360" w:lineRule="auto"/>
              <w:ind w:firstLine="28"/>
              <w:jc w:val="left"/>
              <w:rPr>
                <w:rFonts w:ascii="宋体" w:hAnsi="宋体" w:cs="宋体"/>
                <w:bCs/>
                <w:sz w:val="24"/>
              </w:rPr>
            </w:pPr>
            <w:r>
              <w:rPr>
                <w:rFonts w:ascii="宋体" w:hAnsi="宋体" w:cs="宋体" w:hint="eastAsia"/>
                <w:bCs/>
                <w:sz w:val="24"/>
              </w:rPr>
              <w:t>磋商报价得分=（磋商基准价/最后报价）×分值</w:t>
            </w:r>
          </w:p>
        </w:tc>
        <w:tc>
          <w:tcPr>
            <w:tcW w:w="3520" w:type="dxa"/>
            <w:vAlign w:val="center"/>
          </w:tcPr>
          <w:p>
            <w:pPr>
              <w:spacing w:line="360" w:lineRule="auto"/>
              <w:ind w:left="-38"/>
              <w:rPr>
                <w:rFonts w:ascii="宋体" w:hAnsi="宋体" w:cs="宋体"/>
                <w:bCs/>
                <w:sz w:val="24"/>
              </w:rPr>
            </w:pPr>
            <w:r>
              <w:rPr>
                <w:rFonts w:ascii="宋体" w:hAnsi="宋体" w:cs="宋体" w:hint="eastAsia"/>
                <w:bCs/>
                <w:sz w:val="24"/>
              </w:rPr>
              <w:t>依据“关于印发《政府采购促进中小企业发展管理办法》的通知”财库〔2020〕46号文、“关于进一步加大政府采购支持中小企业力度的通知”财库〔2023〕19号文</w:t>
            </w:r>
          </w:p>
          <w:p>
            <w:pPr>
              <w:spacing w:line="360" w:lineRule="auto"/>
              <w:ind w:left="-38"/>
              <w:rPr>
                <w:rFonts w:ascii="宋体" w:hAnsi="宋体" w:cs="宋体"/>
                <w:bCs/>
                <w:sz w:val="24"/>
              </w:rPr>
            </w:pPr>
            <w:r>
              <w:rPr>
                <w:rFonts w:ascii="宋体" w:hAnsi="宋体" w:cs="宋体" w:hint="eastAsia"/>
                <w:bCs/>
                <w:sz w:val="24"/>
              </w:rPr>
              <w:t>“小型和微型企业”的价格按扣除10%后的价格参与评审。</w:t>
            </w:r>
          </w:p>
        </w:tc>
      </w:tr>
      <w:tr>
        <w:tblPrEx>
          <w:tblW w:w="9143" w:type="dxa"/>
          <w:tblInd w:w="0" w:type="dxa"/>
          <w:tblLayout w:type="fixed"/>
          <w:tblCellMar>
            <w:top w:w="0" w:type="dxa"/>
            <w:left w:w="108" w:type="dxa"/>
            <w:bottom w:w="0" w:type="dxa"/>
            <w:right w:w="108" w:type="dxa"/>
          </w:tblCellMar>
        </w:tblPrEx>
        <w:trPr>
          <w:trHeight w:val="1904"/>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2</w:t>
            </w:r>
          </w:p>
        </w:tc>
        <w:tc>
          <w:tcPr>
            <w:tcW w:w="992" w:type="dxa"/>
            <w:vAlign w:val="center"/>
          </w:tcPr>
          <w:p>
            <w:pPr>
              <w:jc w:val="center"/>
              <w:rPr>
                <w:rFonts w:ascii="宋体" w:hAnsi="宋体" w:cs="宋体"/>
                <w:bCs/>
                <w:sz w:val="24"/>
              </w:rPr>
            </w:pPr>
            <w:r>
              <w:rPr>
                <w:rFonts w:ascii="宋体" w:hAnsi="宋体" w:cs="宋体" w:hint="eastAsia"/>
                <w:bCs/>
                <w:sz w:val="24"/>
              </w:rPr>
              <w:t>类似</w:t>
            </w:r>
          </w:p>
          <w:p>
            <w:pPr>
              <w:ind w:firstLine="28"/>
              <w:jc w:val="center"/>
              <w:rPr>
                <w:rFonts w:ascii="宋体" w:hAnsi="宋体" w:cs="宋体"/>
                <w:bCs/>
                <w:sz w:val="24"/>
              </w:rPr>
            </w:pPr>
            <w:r>
              <w:rPr>
                <w:rFonts w:ascii="宋体" w:hAnsi="宋体" w:cs="宋体" w:hint="eastAsia"/>
                <w:bCs/>
                <w:sz w:val="24"/>
              </w:rPr>
              <w:t>业绩</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20</w:t>
            </w:r>
          </w:p>
        </w:tc>
        <w:tc>
          <w:tcPr>
            <w:tcW w:w="3388" w:type="dxa"/>
            <w:vAlign w:val="center"/>
          </w:tcPr>
          <w:p>
            <w:pPr>
              <w:spacing w:line="360" w:lineRule="auto"/>
              <w:ind w:firstLine="28"/>
              <w:jc w:val="center"/>
              <w:rPr>
                <w:rFonts w:ascii="宋体" w:hAnsi="宋体" w:cs="宋体"/>
                <w:bCs/>
                <w:sz w:val="24"/>
              </w:rPr>
            </w:pPr>
            <w:r>
              <w:rPr>
                <w:rFonts w:ascii="宋体" w:hAnsi="宋体" w:cs="宋体" w:hint="eastAsia"/>
                <w:bCs/>
                <w:sz w:val="24"/>
              </w:rPr>
              <w:t>每具有一项类似项目业绩得4分，最多得20分；</w:t>
            </w:r>
          </w:p>
        </w:tc>
        <w:tc>
          <w:tcPr>
            <w:tcW w:w="3520" w:type="dxa"/>
            <w:vAlign w:val="center"/>
          </w:tcPr>
          <w:p>
            <w:pPr>
              <w:tabs>
                <w:tab w:val="left" w:pos="5580"/>
              </w:tabs>
              <w:adjustRightInd w:val="0"/>
              <w:spacing w:before="120" w:line="360" w:lineRule="auto"/>
              <w:rPr>
                <w:rFonts w:ascii="宋体" w:hAnsi="宋体" w:cs="宋体"/>
                <w:bCs/>
                <w:sz w:val="24"/>
              </w:rPr>
            </w:pPr>
            <w:r>
              <w:rPr>
                <w:rFonts w:ascii="宋体" w:hAnsi="宋体" w:cs="宋体" w:hint="eastAsia"/>
                <w:sz w:val="24"/>
              </w:rPr>
              <w:t>供应商在提供业绩证明时必须提供证明其真实性的合同复印件（必须包括合同首页、含有项目名称的页面以及签章页）</w:t>
            </w:r>
          </w:p>
        </w:tc>
      </w:tr>
      <w:tr>
        <w:tblPrEx>
          <w:tblW w:w="9143" w:type="dxa"/>
          <w:tblInd w:w="0" w:type="dxa"/>
          <w:tblLayout w:type="fixed"/>
          <w:tblCellMar>
            <w:top w:w="0" w:type="dxa"/>
            <w:left w:w="108" w:type="dxa"/>
            <w:bottom w:w="0" w:type="dxa"/>
            <w:right w:w="108" w:type="dxa"/>
          </w:tblCellMar>
        </w:tblPrEx>
        <w:trPr>
          <w:trHeight w:val="1904"/>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3</w:t>
            </w:r>
          </w:p>
        </w:tc>
        <w:tc>
          <w:tcPr>
            <w:tcW w:w="992" w:type="dxa"/>
            <w:vAlign w:val="center"/>
          </w:tcPr>
          <w:p>
            <w:pPr>
              <w:spacing w:line="360" w:lineRule="auto"/>
              <w:ind w:firstLine="28"/>
              <w:jc w:val="center"/>
              <w:rPr>
                <w:rFonts w:ascii="宋体" w:hAnsi="宋体" w:cs="宋体"/>
                <w:bCs/>
                <w:sz w:val="24"/>
              </w:rPr>
            </w:pPr>
            <w:r>
              <w:rPr>
                <w:rFonts w:ascii="宋体" w:hAnsi="宋体" w:cs="宋体" w:hint="eastAsia"/>
                <w:sz w:val="24"/>
              </w:rPr>
              <w:t>管理体系认证证书</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3</w:t>
            </w:r>
          </w:p>
        </w:tc>
        <w:tc>
          <w:tcPr>
            <w:tcW w:w="3388" w:type="dxa"/>
            <w:vAlign w:val="center"/>
          </w:tcPr>
          <w:p>
            <w:pPr>
              <w:spacing w:line="360" w:lineRule="auto"/>
              <w:ind w:firstLine="28"/>
              <w:jc w:val="center"/>
              <w:rPr>
                <w:rFonts w:ascii="宋体" w:hAnsi="宋体" w:cs="宋体"/>
                <w:bCs/>
                <w:sz w:val="24"/>
              </w:rPr>
            </w:pPr>
            <w:r>
              <w:rPr>
                <w:rFonts w:ascii="宋体" w:hAnsi="宋体" w:cs="宋体" w:hint="eastAsia"/>
                <w:bCs/>
                <w:sz w:val="24"/>
              </w:rPr>
              <w:t>具有质量管理体系认证得1分</w:t>
            </w:r>
          </w:p>
          <w:p>
            <w:pPr>
              <w:spacing w:line="360" w:lineRule="auto"/>
              <w:ind w:firstLine="28"/>
              <w:jc w:val="center"/>
              <w:rPr>
                <w:rFonts w:ascii="宋体" w:hAnsi="宋体" w:cs="宋体"/>
                <w:bCs/>
                <w:sz w:val="24"/>
              </w:rPr>
            </w:pPr>
            <w:r>
              <w:rPr>
                <w:rFonts w:ascii="宋体" w:hAnsi="宋体" w:cs="宋体" w:hint="eastAsia"/>
                <w:bCs/>
                <w:sz w:val="24"/>
              </w:rPr>
              <w:t>具有环境管理体系认证得1分</w:t>
            </w:r>
          </w:p>
          <w:p>
            <w:pPr>
              <w:spacing w:line="360" w:lineRule="auto"/>
              <w:ind w:firstLine="28"/>
              <w:jc w:val="center"/>
              <w:rPr>
                <w:rFonts w:ascii="宋体" w:hAnsi="宋体" w:cs="宋体"/>
                <w:bCs/>
                <w:sz w:val="24"/>
              </w:rPr>
            </w:pPr>
            <w:r>
              <w:rPr>
                <w:rFonts w:ascii="宋体" w:hAnsi="宋体" w:cs="宋体" w:hint="eastAsia"/>
                <w:bCs/>
                <w:sz w:val="24"/>
              </w:rPr>
              <w:t>具有职业健康安全管理体系认证得1分</w:t>
            </w:r>
          </w:p>
        </w:tc>
        <w:tc>
          <w:tcPr>
            <w:tcW w:w="3520" w:type="dxa"/>
            <w:vAlign w:val="center"/>
          </w:tcPr>
          <w:p>
            <w:pPr>
              <w:tabs>
                <w:tab w:val="left" w:pos="5580"/>
              </w:tabs>
              <w:adjustRightInd w:val="0"/>
              <w:spacing w:before="120" w:line="360" w:lineRule="auto"/>
              <w:rPr>
                <w:rFonts w:ascii="宋体" w:hAnsi="宋体" w:cs="宋体"/>
                <w:sz w:val="24"/>
              </w:rPr>
            </w:pPr>
          </w:p>
        </w:tc>
      </w:tr>
      <w:tr>
        <w:tblPrEx>
          <w:tblW w:w="9143" w:type="dxa"/>
          <w:tblInd w:w="0" w:type="dxa"/>
          <w:tblLayout w:type="fixed"/>
          <w:tblCellMar>
            <w:top w:w="0" w:type="dxa"/>
            <w:left w:w="108" w:type="dxa"/>
            <w:bottom w:w="0" w:type="dxa"/>
            <w:right w:w="108" w:type="dxa"/>
          </w:tblCellMar>
        </w:tblPrEx>
        <w:trPr>
          <w:trHeight w:val="90"/>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4</w:t>
            </w:r>
          </w:p>
        </w:tc>
        <w:tc>
          <w:tcPr>
            <w:tcW w:w="992" w:type="dxa"/>
            <w:vAlign w:val="center"/>
          </w:tcPr>
          <w:p>
            <w:pPr>
              <w:spacing w:line="360" w:lineRule="auto"/>
              <w:ind w:firstLine="28"/>
              <w:jc w:val="center"/>
              <w:rPr>
                <w:rFonts w:ascii="宋体" w:hAnsi="宋体" w:cs="宋体"/>
                <w:bCs/>
                <w:sz w:val="24"/>
              </w:rPr>
            </w:pPr>
            <w:r>
              <w:rPr>
                <w:rFonts w:ascii="宋体" w:hAnsi="宋体" w:cs="宋体" w:hint="eastAsia"/>
                <w:sz w:val="24"/>
              </w:rPr>
              <w:t>工作人员安排、组织</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2</w:t>
            </w:r>
          </w:p>
        </w:tc>
        <w:tc>
          <w:tcPr>
            <w:tcW w:w="6908" w:type="dxa"/>
            <w:gridSpan w:val="2"/>
            <w:vAlign w:val="center"/>
          </w:tcPr>
          <w:p>
            <w:pPr>
              <w:pStyle w:val="a28"/>
              <w:spacing w:before="0" w:after="0"/>
              <w:jc w:val="both"/>
              <w:rPr>
                <w:rFonts w:ascii="宋体" w:eastAsia="宋体" w:hAnsi="宋体" w:cs="宋体"/>
                <w:b w:val="0"/>
                <w:bCs/>
                <w:szCs w:val="24"/>
              </w:rPr>
            </w:pPr>
            <w:r>
              <w:rPr>
                <w:rFonts w:ascii="宋体" w:eastAsia="宋体" w:hAnsi="宋体" w:cs="宋体" w:hint="eastAsia"/>
                <w:b w:val="0"/>
                <w:bCs/>
                <w:szCs w:val="24"/>
              </w:rPr>
              <w:t>本项目工作人员安排计划是否满足34安检人员数量，人员证书、身份证等情况综合评比；满足得2分；（如供应商未能响应院方需求人员数量则视为不满足得0分）。</w:t>
            </w:r>
          </w:p>
        </w:tc>
      </w:tr>
      <w:tr>
        <w:tblPrEx>
          <w:tblW w:w="9143" w:type="dxa"/>
          <w:tblInd w:w="0" w:type="dxa"/>
          <w:tblLayout w:type="fixed"/>
          <w:tblCellMar>
            <w:top w:w="0" w:type="dxa"/>
            <w:left w:w="108" w:type="dxa"/>
            <w:bottom w:w="0" w:type="dxa"/>
            <w:right w:w="108" w:type="dxa"/>
          </w:tblCellMar>
        </w:tblPrEx>
        <w:trPr>
          <w:trHeight w:val="1781"/>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5</w:t>
            </w:r>
          </w:p>
        </w:tc>
        <w:tc>
          <w:tcPr>
            <w:tcW w:w="992" w:type="dxa"/>
            <w:vAlign w:val="center"/>
          </w:tcPr>
          <w:p>
            <w:pPr>
              <w:spacing w:line="360" w:lineRule="auto"/>
              <w:ind w:firstLine="28"/>
              <w:jc w:val="center"/>
              <w:rPr>
                <w:rFonts w:ascii="宋体" w:hAnsi="宋体" w:cs="宋体"/>
                <w:sz w:val="24"/>
              </w:rPr>
            </w:pPr>
            <w:r>
              <w:rPr>
                <w:rFonts w:ascii="宋体" w:hAnsi="宋体" w:cs="宋体" w:hint="eastAsia"/>
                <w:sz w:val="24"/>
              </w:rPr>
              <w:t>整体服务</w:t>
            </w:r>
          </w:p>
          <w:p>
            <w:pPr>
              <w:spacing w:line="360" w:lineRule="auto"/>
              <w:ind w:firstLine="28"/>
              <w:jc w:val="center"/>
              <w:rPr>
                <w:rFonts w:ascii="宋体" w:hAnsi="宋体" w:cs="宋体"/>
                <w:bCs/>
                <w:sz w:val="24"/>
              </w:rPr>
            </w:pPr>
            <w:r>
              <w:rPr>
                <w:rFonts w:ascii="宋体" w:hAnsi="宋体" w:cs="宋体" w:hint="eastAsia"/>
                <w:sz w:val="24"/>
              </w:rPr>
              <w:t>方案</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15</w:t>
            </w:r>
          </w:p>
        </w:tc>
        <w:tc>
          <w:tcPr>
            <w:tcW w:w="6908" w:type="dxa"/>
            <w:gridSpan w:val="2"/>
            <w:vAlign w:val="center"/>
          </w:tcPr>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服务方案合理、全面、详尽、针对性强</w:t>
            </w:r>
            <w:r>
              <w:rPr>
                <w:rFonts w:ascii="宋体" w:hAnsi="宋体" w:cs="宋体" w:hint="eastAsia"/>
                <w:sz w:val="24"/>
              </w:rPr>
              <w:t>得</w:t>
            </w:r>
            <w:r>
              <w:rPr>
                <w:rFonts w:ascii="宋体" w:hAnsi="宋体" w:cs="宋体" w:hint="eastAsia"/>
                <w:bCs/>
                <w:sz w:val="24"/>
              </w:rPr>
              <w:t>，得11-15分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服务方案较合理、较全面、较详尽</w:t>
            </w:r>
            <w:r>
              <w:rPr>
                <w:rFonts w:ascii="宋体" w:hAnsi="宋体" w:cs="宋体" w:hint="eastAsia"/>
                <w:bCs/>
                <w:sz w:val="24"/>
              </w:rPr>
              <w:t>，得7-10分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服务方案欠合理、粗糙</w:t>
            </w:r>
            <w:r>
              <w:rPr>
                <w:rFonts w:ascii="宋体" w:hAnsi="宋体" w:cs="宋体" w:hint="eastAsia"/>
                <w:bCs/>
                <w:sz w:val="24"/>
              </w:rPr>
              <w:t>，得0-6分</w:t>
            </w:r>
          </w:p>
        </w:tc>
      </w:tr>
      <w:tr>
        <w:tblPrEx>
          <w:tblW w:w="9143" w:type="dxa"/>
          <w:tblInd w:w="0" w:type="dxa"/>
          <w:tblLayout w:type="fixed"/>
          <w:tblCellMar>
            <w:top w:w="0" w:type="dxa"/>
            <w:left w:w="108" w:type="dxa"/>
            <w:bottom w:w="0" w:type="dxa"/>
            <w:right w:w="108" w:type="dxa"/>
          </w:tblCellMar>
        </w:tblPrEx>
        <w:trPr>
          <w:trHeight w:val="1781"/>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5</w:t>
            </w:r>
          </w:p>
        </w:tc>
        <w:tc>
          <w:tcPr>
            <w:tcW w:w="992" w:type="dxa"/>
            <w:vAlign w:val="center"/>
          </w:tcPr>
          <w:p>
            <w:pPr>
              <w:spacing w:before="60" w:beforeLines="25" w:after="60" w:afterLines="25"/>
              <w:jc w:val="center"/>
              <w:rPr>
                <w:rFonts w:ascii="宋体" w:hAnsi="宋体" w:cs="宋体"/>
                <w:bCs/>
                <w:sz w:val="24"/>
              </w:rPr>
            </w:pPr>
            <w:r>
              <w:rPr>
                <w:rFonts w:ascii="宋体" w:hAnsi="宋体" w:hint="eastAsia"/>
                <w:sz w:val="24"/>
              </w:rPr>
              <w:t>培训服务方案</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15</w:t>
            </w:r>
          </w:p>
        </w:tc>
        <w:tc>
          <w:tcPr>
            <w:tcW w:w="6908" w:type="dxa"/>
            <w:gridSpan w:val="2"/>
            <w:vAlign w:val="center"/>
          </w:tcPr>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服务方案合理、全面、详尽、针对性强</w:t>
            </w:r>
            <w:r>
              <w:rPr>
                <w:rFonts w:ascii="宋体" w:hAnsi="宋体" w:cs="宋体" w:hint="eastAsia"/>
                <w:sz w:val="24"/>
              </w:rPr>
              <w:t>得</w:t>
            </w:r>
            <w:r>
              <w:rPr>
                <w:rFonts w:ascii="宋体" w:hAnsi="宋体" w:cs="宋体" w:hint="eastAsia"/>
                <w:bCs/>
                <w:sz w:val="24"/>
              </w:rPr>
              <w:t>，得11-15分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服务方案较合理、较全面、较详尽</w:t>
            </w:r>
            <w:r>
              <w:rPr>
                <w:rFonts w:ascii="宋体" w:hAnsi="宋体" w:cs="宋体" w:hint="eastAsia"/>
                <w:bCs/>
                <w:sz w:val="24"/>
              </w:rPr>
              <w:t>，得7-10分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服务方案欠合理、粗糙</w:t>
            </w:r>
            <w:r>
              <w:rPr>
                <w:rFonts w:ascii="宋体" w:hAnsi="宋体" w:cs="宋体" w:hint="eastAsia"/>
                <w:bCs/>
                <w:sz w:val="24"/>
              </w:rPr>
              <w:t>，得0-6分</w:t>
            </w:r>
          </w:p>
        </w:tc>
      </w:tr>
      <w:tr>
        <w:tblPrEx>
          <w:tblW w:w="9143" w:type="dxa"/>
          <w:tblInd w:w="0" w:type="dxa"/>
          <w:tblLayout w:type="fixed"/>
          <w:tblCellMar>
            <w:top w:w="0" w:type="dxa"/>
            <w:left w:w="108" w:type="dxa"/>
            <w:bottom w:w="0" w:type="dxa"/>
            <w:right w:w="108" w:type="dxa"/>
          </w:tblCellMar>
        </w:tblPrEx>
        <w:trPr>
          <w:trHeight w:val="1781"/>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6</w:t>
            </w:r>
          </w:p>
        </w:tc>
        <w:tc>
          <w:tcPr>
            <w:tcW w:w="992" w:type="dxa"/>
            <w:vAlign w:val="center"/>
          </w:tcPr>
          <w:p>
            <w:pPr>
              <w:spacing w:before="60" w:beforeLines="25" w:after="60" w:afterLines="25"/>
              <w:jc w:val="center"/>
              <w:rPr>
                <w:rFonts w:ascii="宋体" w:hAnsi="宋体" w:cs="宋体"/>
                <w:bCs/>
                <w:sz w:val="24"/>
              </w:rPr>
            </w:pPr>
            <w:r>
              <w:rPr>
                <w:rFonts w:ascii="宋体" w:hAnsi="宋体" w:cs="宋体"/>
                <w:bCs/>
                <w:sz w:val="24"/>
              </w:rPr>
              <w:t>内部管理制度</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15</w:t>
            </w:r>
          </w:p>
        </w:tc>
        <w:tc>
          <w:tcPr>
            <w:tcW w:w="6908" w:type="dxa"/>
            <w:gridSpan w:val="2"/>
            <w:vAlign w:val="center"/>
          </w:tcPr>
          <w:p>
            <w:pPr>
              <w:spacing w:before="60" w:beforeLines="25" w:after="60" w:afterLines="25" w:line="360" w:lineRule="auto"/>
              <w:jc w:val="left"/>
              <w:rPr>
                <w:rFonts w:ascii="宋体" w:hAnsi="宋体" w:cs="宋体"/>
                <w:bCs/>
                <w:sz w:val="24"/>
              </w:rPr>
            </w:pPr>
            <w:r>
              <w:rPr>
                <w:rFonts w:ascii="宋体" w:hAnsi="宋体" w:cs="宋体" w:hint="eastAsia"/>
                <w:kern w:val="0"/>
                <w:sz w:val="24"/>
              </w:rPr>
              <w:t>管理制度合理、全面、详尽、针对性强</w:t>
            </w:r>
            <w:r>
              <w:rPr>
                <w:rFonts w:ascii="宋体" w:hAnsi="宋体" w:cs="宋体" w:hint="eastAsia"/>
                <w:sz w:val="24"/>
              </w:rPr>
              <w:t>得</w:t>
            </w:r>
            <w:r>
              <w:rPr>
                <w:rFonts w:ascii="宋体" w:hAnsi="宋体" w:cs="宋体" w:hint="eastAsia"/>
                <w:bCs/>
                <w:sz w:val="24"/>
              </w:rPr>
              <w:t>，得11-15分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管理制度较合理、较全面、较详尽</w:t>
            </w:r>
            <w:r>
              <w:rPr>
                <w:rFonts w:ascii="宋体" w:hAnsi="宋体" w:cs="宋体" w:hint="eastAsia"/>
                <w:bCs/>
                <w:sz w:val="24"/>
              </w:rPr>
              <w:t>，得7-10分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管理制度欠合理、粗糙</w:t>
            </w:r>
            <w:r>
              <w:rPr>
                <w:rFonts w:ascii="宋体" w:hAnsi="宋体" w:cs="宋体" w:hint="eastAsia"/>
                <w:bCs/>
                <w:sz w:val="24"/>
              </w:rPr>
              <w:t>，得0-6分</w:t>
            </w:r>
          </w:p>
        </w:tc>
      </w:tr>
      <w:tr>
        <w:tblPrEx>
          <w:tblW w:w="9143" w:type="dxa"/>
          <w:tblInd w:w="0" w:type="dxa"/>
          <w:tblLayout w:type="fixed"/>
          <w:tblCellMar>
            <w:top w:w="0" w:type="dxa"/>
            <w:left w:w="108" w:type="dxa"/>
            <w:bottom w:w="0" w:type="dxa"/>
            <w:right w:w="108" w:type="dxa"/>
          </w:tblCellMar>
        </w:tblPrEx>
        <w:trPr>
          <w:trHeight w:val="1781"/>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7</w:t>
            </w:r>
          </w:p>
        </w:tc>
        <w:tc>
          <w:tcPr>
            <w:tcW w:w="992" w:type="dxa"/>
            <w:vAlign w:val="center"/>
          </w:tcPr>
          <w:p>
            <w:pPr>
              <w:jc w:val="center"/>
              <w:rPr>
                <w:rFonts w:ascii="宋体" w:hAnsi="宋体" w:cs="宋体"/>
                <w:bCs/>
                <w:sz w:val="24"/>
              </w:rPr>
            </w:pPr>
            <w:r>
              <w:rPr>
                <w:rFonts w:ascii="宋体" w:hAnsi="宋体" w:hint="eastAsia"/>
                <w:kern w:val="0"/>
                <w:sz w:val="24"/>
              </w:rPr>
              <w:t>应急保障服务预案</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10</w:t>
            </w:r>
          </w:p>
        </w:tc>
        <w:tc>
          <w:tcPr>
            <w:tcW w:w="6908" w:type="dxa"/>
            <w:gridSpan w:val="2"/>
            <w:vAlign w:val="center"/>
          </w:tcPr>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服务方案合理、全面、详尽、针对性强</w:t>
            </w:r>
            <w:r>
              <w:rPr>
                <w:rFonts w:ascii="宋体" w:hAnsi="宋体" w:cs="宋体" w:hint="eastAsia"/>
                <w:sz w:val="24"/>
              </w:rPr>
              <w:t>得</w:t>
            </w:r>
            <w:r>
              <w:rPr>
                <w:rFonts w:ascii="宋体" w:hAnsi="宋体" w:cs="宋体" w:hint="eastAsia"/>
                <w:bCs/>
                <w:sz w:val="24"/>
              </w:rPr>
              <w:t>，得8-10分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服务方案较合理、较全面、较详尽</w:t>
            </w:r>
            <w:r>
              <w:rPr>
                <w:rFonts w:ascii="宋体" w:hAnsi="宋体" w:cs="宋体" w:hint="eastAsia"/>
                <w:bCs/>
                <w:sz w:val="24"/>
              </w:rPr>
              <w:t>，得4-7分</w:t>
            </w:r>
          </w:p>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服务方案欠合理、粗糙</w:t>
            </w:r>
            <w:r>
              <w:rPr>
                <w:rFonts w:ascii="宋体" w:hAnsi="宋体" w:cs="宋体" w:hint="eastAsia"/>
                <w:bCs/>
                <w:sz w:val="24"/>
              </w:rPr>
              <w:t>，得0-3分</w:t>
            </w:r>
          </w:p>
        </w:tc>
      </w:tr>
      <w:tr>
        <w:tblPrEx>
          <w:tblW w:w="9143" w:type="dxa"/>
          <w:tblInd w:w="0" w:type="dxa"/>
          <w:tblLayout w:type="fixed"/>
          <w:tblCellMar>
            <w:top w:w="0" w:type="dxa"/>
            <w:left w:w="108" w:type="dxa"/>
            <w:bottom w:w="0" w:type="dxa"/>
            <w:right w:w="108" w:type="dxa"/>
          </w:tblCellMar>
        </w:tblPrEx>
        <w:trPr>
          <w:trHeight w:val="1781"/>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8</w:t>
            </w:r>
          </w:p>
        </w:tc>
        <w:tc>
          <w:tcPr>
            <w:tcW w:w="992" w:type="dxa"/>
            <w:vAlign w:val="center"/>
          </w:tcPr>
          <w:p>
            <w:pPr>
              <w:jc w:val="center"/>
              <w:rPr>
                <w:rFonts w:ascii="宋体" w:hAnsi="宋体" w:cs="宋体"/>
                <w:bCs/>
                <w:sz w:val="24"/>
              </w:rPr>
            </w:pPr>
            <w:r>
              <w:rPr>
                <w:rFonts w:ascii="宋体" w:hAnsi="宋体" w:cs="宋体"/>
                <w:bCs/>
                <w:sz w:val="24"/>
              </w:rPr>
              <w:t>驻场</w:t>
            </w:r>
            <w:r>
              <w:rPr>
                <w:rFonts w:ascii="宋体" w:hAnsi="宋体" w:cs="宋体" w:hint="eastAsia"/>
                <w:bCs/>
                <w:sz w:val="24"/>
              </w:rPr>
              <w:t>/退场方案</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5</w:t>
            </w:r>
          </w:p>
        </w:tc>
        <w:tc>
          <w:tcPr>
            <w:tcW w:w="6908" w:type="dxa"/>
            <w:gridSpan w:val="2"/>
            <w:vAlign w:val="center"/>
          </w:tcPr>
          <w:p>
            <w:pPr>
              <w:spacing w:before="60" w:beforeLines="25" w:after="60" w:afterLines="25" w:line="360" w:lineRule="auto"/>
              <w:jc w:val="left"/>
              <w:rPr>
                <w:rFonts w:ascii="宋体" w:hAnsi="宋体" w:cs="宋体"/>
                <w:kern w:val="0"/>
                <w:sz w:val="24"/>
              </w:rPr>
            </w:pPr>
            <w:r>
              <w:rPr>
                <w:rFonts w:ascii="宋体" w:hAnsi="宋体" w:cs="宋体" w:hint="eastAsia"/>
                <w:kern w:val="0"/>
                <w:sz w:val="24"/>
              </w:rPr>
              <w:t>方案完善、合理，具有针对性得4-5</w:t>
            </w:r>
            <w:r>
              <w:rPr>
                <w:rFonts w:ascii="宋体" w:hAnsi="宋体" w:cs="宋体"/>
                <w:kern w:val="0"/>
                <w:sz w:val="24"/>
              </w:rPr>
              <w:t xml:space="preserve"> </w:t>
            </w:r>
            <w:r>
              <w:rPr>
                <w:rFonts w:ascii="宋体" w:hAnsi="宋体" w:cs="宋体" w:hint="eastAsia"/>
                <w:kern w:val="0"/>
                <w:sz w:val="24"/>
              </w:rPr>
              <w:t>分；</w:t>
            </w:r>
          </w:p>
          <w:p>
            <w:pPr>
              <w:spacing w:before="60" w:beforeLines="25" w:after="60" w:afterLines="25" w:line="360" w:lineRule="auto"/>
              <w:jc w:val="left"/>
              <w:rPr>
                <w:rFonts w:ascii="宋体" w:hAnsi="宋体" w:cs="宋体"/>
                <w:kern w:val="0"/>
                <w:sz w:val="24"/>
              </w:rPr>
            </w:pPr>
            <w:r>
              <w:rPr>
                <w:rFonts w:ascii="宋体" w:hAnsi="宋体" w:cs="宋体" w:hint="eastAsia"/>
                <w:kern w:val="0"/>
                <w:sz w:val="24"/>
              </w:rPr>
              <w:t>方案较完善、较合理，针对性一般得2-3</w:t>
            </w:r>
            <w:r>
              <w:rPr>
                <w:rFonts w:ascii="宋体" w:hAnsi="宋体" w:cs="宋体"/>
                <w:kern w:val="0"/>
                <w:sz w:val="24"/>
              </w:rPr>
              <w:t xml:space="preserve"> </w:t>
            </w:r>
            <w:r>
              <w:rPr>
                <w:rFonts w:ascii="宋体" w:hAnsi="宋体" w:cs="宋体" w:hint="eastAsia"/>
                <w:kern w:val="0"/>
                <w:sz w:val="24"/>
              </w:rPr>
              <w:t>分；</w:t>
            </w:r>
          </w:p>
          <w:p>
            <w:pPr>
              <w:spacing w:before="60" w:beforeLines="25" w:after="60" w:afterLines="25" w:line="360" w:lineRule="auto"/>
              <w:jc w:val="left"/>
              <w:rPr>
                <w:rFonts w:ascii="宋体" w:hAnsi="宋体" w:cs="宋体"/>
                <w:kern w:val="0"/>
                <w:sz w:val="24"/>
              </w:rPr>
            </w:pPr>
            <w:r>
              <w:rPr>
                <w:rFonts w:ascii="宋体" w:hAnsi="宋体" w:cs="宋体" w:hint="eastAsia"/>
                <w:kern w:val="0"/>
                <w:sz w:val="24"/>
              </w:rPr>
              <w:t>方案不够完善、不够合理，针对性较差得0-1</w:t>
            </w:r>
            <w:r>
              <w:rPr>
                <w:rFonts w:ascii="宋体" w:hAnsi="宋体" w:cs="宋体"/>
                <w:kern w:val="0"/>
                <w:sz w:val="24"/>
              </w:rPr>
              <w:t xml:space="preserve"> </w:t>
            </w:r>
            <w:r>
              <w:rPr>
                <w:rFonts w:ascii="宋体" w:hAnsi="宋体" w:cs="宋体" w:hint="eastAsia"/>
                <w:kern w:val="0"/>
                <w:sz w:val="24"/>
              </w:rPr>
              <w:t>分。</w:t>
            </w:r>
          </w:p>
          <w:p>
            <w:pPr>
              <w:spacing w:before="60" w:beforeLines="25" w:after="60" w:afterLines="25" w:line="360" w:lineRule="auto"/>
              <w:jc w:val="left"/>
              <w:rPr>
                <w:rFonts w:ascii="宋体" w:hAnsi="宋体" w:cs="宋体"/>
                <w:bCs/>
                <w:sz w:val="24"/>
              </w:rPr>
            </w:pPr>
            <w:r>
              <w:rPr>
                <w:rFonts w:ascii="宋体" w:hAnsi="宋体" w:cs="宋体" w:hint="eastAsia"/>
                <w:b/>
                <w:kern w:val="0"/>
                <w:sz w:val="24"/>
              </w:rPr>
              <w:t>注：若供应商是正在服务的单位，则应提供退场方案，不用提供驻场方案；若供应商不是正在服务的单位，则应提供驻场方案，不用提供退场方案。</w:t>
            </w:r>
          </w:p>
        </w:tc>
      </w:tr>
      <w:tr>
        <w:tblPrEx>
          <w:tblW w:w="9143" w:type="dxa"/>
          <w:tblInd w:w="0" w:type="dxa"/>
          <w:tblLayout w:type="fixed"/>
          <w:tblCellMar>
            <w:top w:w="0" w:type="dxa"/>
            <w:left w:w="108" w:type="dxa"/>
            <w:bottom w:w="0" w:type="dxa"/>
            <w:right w:w="108" w:type="dxa"/>
          </w:tblCellMar>
        </w:tblPrEx>
        <w:trPr>
          <w:trHeight w:val="1781"/>
        </w:trPr>
        <w:tc>
          <w:tcPr>
            <w:tcW w:w="534" w:type="dxa"/>
            <w:vAlign w:val="center"/>
          </w:tcPr>
          <w:p>
            <w:pPr>
              <w:spacing w:line="360" w:lineRule="auto"/>
              <w:ind w:firstLine="28"/>
              <w:jc w:val="center"/>
              <w:rPr>
                <w:rFonts w:ascii="宋体" w:hAnsi="宋体" w:cs="宋体"/>
                <w:bCs/>
                <w:sz w:val="24"/>
              </w:rPr>
            </w:pPr>
            <w:r>
              <w:rPr>
                <w:rFonts w:ascii="宋体" w:hAnsi="宋体" w:cs="宋体" w:hint="eastAsia"/>
                <w:bCs/>
                <w:sz w:val="24"/>
              </w:rPr>
              <w:t>9</w:t>
            </w:r>
          </w:p>
        </w:tc>
        <w:tc>
          <w:tcPr>
            <w:tcW w:w="992" w:type="dxa"/>
            <w:vAlign w:val="center"/>
          </w:tcPr>
          <w:p>
            <w:pPr>
              <w:spacing w:before="60" w:beforeLines="25" w:after="60" w:afterLines="25"/>
              <w:rPr>
                <w:rFonts w:ascii="宋体" w:hAnsi="宋体" w:cs="宋体"/>
                <w:bCs/>
                <w:sz w:val="24"/>
              </w:rPr>
            </w:pPr>
            <w:r>
              <w:rPr>
                <w:rFonts w:ascii="宋体" w:hAnsi="宋体" w:cs="宋体"/>
                <w:bCs/>
                <w:sz w:val="24"/>
              </w:rPr>
              <w:t>服务承诺</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5</w:t>
            </w:r>
          </w:p>
        </w:tc>
        <w:tc>
          <w:tcPr>
            <w:tcW w:w="6908" w:type="dxa"/>
            <w:gridSpan w:val="2"/>
            <w:vAlign w:val="center"/>
          </w:tcPr>
          <w:p>
            <w:pPr>
              <w:spacing w:before="60" w:beforeLines="25" w:after="60" w:afterLines="25" w:line="360" w:lineRule="auto"/>
              <w:jc w:val="left"/>
              <w:rPr>
                <w:rFonts w:ascii="宋体" w:hAnsi="宋体" w:cs="宋体"/>
                <w:bCs/>
                <w:sz w:val="24"/>
              </w:rPr>
            </w:pPr>
            <w:r>
              <w:rPr>
                <w:rFonts w:ascii="宋体" w:hAnsi="宋体" w:cs="宋体" w:hint="eastAsia"/>
                <w:kern w:val="0"/>
                <w:sz w:val="24"/>
              </w:rPr>
              <w:t>服务承诺明确清晰，贴合项目实际，足够满足招标人实际全部需求</w:t>
            </w:r>
            <w:r>
              <w:rPr>
                <w:rFonts w:ascii="宋体" w:hAnsi="宋体" w:cs="宋体" w:hint="eastAsia"/>
                <w:bCs/>
                <w:sz w:val="24"/>
              </w:rPr>
              <w:t>，得4-5分；</w:t>
            </w:r>
          </w:p>
          <w:p>
            <w:pPr>
              <w:spacing w:before="60" w:beforeLines="25" w:after="60" w:afterLines="25" w:line="360" w:lineRule="auto"/>
              <w:jc w:val="left"/>
              <w:rPr>
                <w:rFonts w:ascii="宋体" w:hAnsi="宋体" w:cs="宋体"/>
                <w:kern w:val="0"/>
                <w:sz w:val="24"/>
              </w:rPr>
            </w:pPr>
            <w:r>
              <w:rPr>
                <w:rFonts w:ascii="宋体" w:hAnsi="宋体" w:cs="宋体" w:hint="eastAsia"/>
                <w:kern w:val="0"/>
                <w:sz w:val="24"/>
              </w:rPr>
              <w:t>服务承诺较明确清晰，比较贴合项目实际，足够满足招标人实际基本需求</w:t>
            </w:r>
            <w:r>
              <w:rPr>
                <w:rFonts w:ascii="宋体" w:hAnsi="宋体" w:cs="宋体" w:hint="eastAsia"/>
                <w:bCs/>
                <w:sz w:val="24"/>
              </w:rPr>
              <w:t>，得2-3分；</w:t>
            </w:r>
          </w:p>
          <w:p>
            <w:pPr>
              <w:spacing w:before="60" w:beforeLines="25" w:after="60" w:afterLines="25" w:line="360" w:lineRule="auto"/>
              <w:jc w:val="left"/>
              <w:rPr>
                <w:rFonts w:ascii="宋体" w:hAnsi="宋体" w:cs="宋体"/>
                <w:kern w:val="0"/>
                <w:sz w:val="24"/>
              </w:rPr>
            </w:pPr>
            <w:r>
              <w:rPr>
                <w:rFonts w:ascii="宋体" w:hAnsi="宋体" w:cs="宋体" w:hint="eastAsia"/>
                <w:kern w:val="0"/>
                <w:sz w:val="24"/>
              </w:rPr>
              <w:t>服务承诺内容模糊，不贴合实际或未提供</w:t>
            </w:r>
            <w:r>
              <w:rPr>
                <w:rFonts w:ascii="宋体" w:hAnsi="宋体" w:cs="宋体" w:hint="eastAsia"/>
                <w:bCs/>
                <w:sz w:val="24"/>
              </w:rPr>
              <w:t>，得0-1分。</w:t>
            </w:r>
          </w:p>
        </w:tc>
      </w:tr>
      <w:tr>
        <w:tblPrEx>
          <w:tblW w:w="9143" w:type="dxa"/>
          <w:tblInd w:w="0" w:type="dxa"/>
          <w:tblLayout w:type="fixed"/>
          <w:tblCellMar>
            <w:top w:w="0" w:type="dxa"/>
            <w:left w:w="108" w:type="dxa"/>
            <w:bottom w:w="0" w:type="dxa"/>
            <w:right w:w="108" w:type="dxa"/>
          </w:tblCellMar>
        </w:tblPrEx>
        <w:trPr>
          <w:trHeight w:val="551"/>
        </w:trPr>
        <w:tc>
          <w:tcPr>
            <w:tcW w:w="1526" w:type="dxa"/>
            <w:gridSpan w:val="2"/>
            <w:vAlign w:val="center"/>
          </w:tcPr>
          <w:p>
            <w:pPr>
              <w:spacing w:line="360" w:lineRule="auto"/>
              <w:ind w:firstLine="28"/>
              <w:jc w:val="center"/>
              <w:rPr>
                <w:rFonts w:ascii="宋体" w:hAnsi="宋体" w:cs="宋体"/>
                <w:bCs/>
                <w:sz w:val="24"/>
              </w:rPr>
            </w:pPr>
            <w:r>
              <w:rPr>
                <w:rFonts w:ascii="宋体" w:hAnsi="宋体" w:cs="宋体" w:hint="eastAsia"/>
                <w:bCs/>
                <w:sz w:val="24"/>
              </w:rPr>
              <w:t>合计</w:t>
            </w:r>
          </w:p>
        </w:tc>
        <w:tc>
          <w:tcPr>
            <w:tcW w:w="709" w:type="dxa"/>
            <w:vAlign w:val="center"/>
          </w:tcPr>
          <w:p>
            <w:pPr>
              <w:spacing w:line="360" w:lineRule="auto"/>
              <w:ind w:firstLine="28"/>
              <w:jc w:val="center"/>
              <w:rPr>
                <w:rFonts w:ascii="宋体" w:hAnsi="宋体" w:cs="宋体"/>
                <w:bCs/>
                <w:sz w:val="24"/>
              </w:rPr>
            </w:pPr>
            <w:r>
              <w:rPr>
                <w:rFonts w:ascii="宋体" w:hAnsi="宋体" w:cs="宋体" w:hint="eastAsia"/>
                <w:bCs/>
                <w:sz w:val="24"/>
              </w:rPr>
              <w:t>100</w:t>
            </w:r>
          </w:p>
        </w:tc>
        <w:tc>
          <w:tcPr>
            <w:tcW w:w="6908" w:type="dxa"/>
            <w:gridSpan w:val="2"/>
            <w:vAlign w:val="center"/>
          </w:tcPr>
          <w:p>
            <w:pPr>
              <w:spacing w:line="360" w:lineRule="auto"/>
              <w:rPr>
                <w:rFonts w:ascii="宋体" w:hAnsi="宋体" w:cs="宋体"/>
                <w:bCs/>
                <w:sz w:val="24"/>
              </w:rPr>
            </w:pPr>
          </w:p>
        </w:tc>
      </w:tr>
    </w:tbl>
    <w:p>
      <w:pPr>
        <w:tabs>
          <w:tab w:val="left" w:pos="360"/>
          <w:tab w:val="left" w:pos="1080"/>
        </w:tabs>
        <w:snapToGrid w:val="0"/>
        <w:spacing w:line="360" w:lineRule="auto"/>
        <w:ind w:left="1080"/>
        <w:rPr>
          <w:rFonts w:eastAsiaTheme="minorEastAsia"/>
          <w:color w:val="000000"/>
          <w:sz w:val="24"/>
          <w:highlight w:val="yellow"/>
        </w:rPr>
      </w:pPr>
    </w:p>
    <w:p>
      <w:pPr>
        <w:spacing w:line="360" w:lineRule="auto"/>
        <w:jc w:val="center"/>
        <w:outlineLvl w:val="0"/>
        <w:rPr>
          <w:rFonts w:eastAsiaTheme="minorEastAsia"/>
          <w:b/>
          <w:sz w:val="36"/>
          <w:szCs w:val="36"/>
        </w:rPr>
      </w:pPr>
      <w:r>
        <w:rPr>
          <w:rFonts w:eastAsiaTheme="minorEastAsia"/>
          <w:b/>
          <w:sz w:val="36"/>
          <w:szCs w:val="36"/>
        </w:rPr>
        <w:br w:type="page"/>
      </w:r>
      <w:bookmarkStart w:id="668" w:name="_Toc15753"/>
      <w:r>
        <w:rPr>
          <w:rFonts w:eastAsiaTheme="minorEastAsia"/>
          <w:b/>
          <w:sz w:val="36"/>
          <w:szCs w:val="36"/>
        </w:rPr>
        <w:t>第四章   采购需求</w:t>
      </w:r>
      <w:bookmarkEnd w:id="668"/>
    </w:p>
    <w:p>
      <w:pPr>
        <w:pStyle w:val="ListParagraph"/>
        <w:spacing w:line="360" w:lineRule="auto"/>
        <w:ind w:left="500" w:hanging="500" w:firstLineChars="0"/>
        <w:contextualSpacing/>
        <w:rPr>
          <w:rFonts w:ascii="宋体" w:hAnsi="宋体" w:cs="宋体"/>
          <w:bCs/>
          <w:sz w:val="24"/>
          <w:szCs w:val="24"/>
        </w:rPr>
      </w:pPr>
      <w:r>
        <w:rPr>
          <w:rFonts w:ascii="Times New Roman" w:hAnsi="Times New Roman" w:eastAsiaTheme="minorEastAsia"/>
          <w:b/>
          <w:sz w:val="24"/>
          <w:szCs w:val="24"/>
        </w:rPr>
        <w:t>一、采购标的</w:t>
      </w:r>
      <w:r>
        <w:rPr>
          <w:rFonts w:ascii="Times New Roman" w:hAnsi="Times New Roman" w:eastAsiaTheme="minorEastAsia"/>
          <w:b/>
          <w:sz w:val="24"/>
          <w:szCs w:val="24"/>
        </w:rPr>
        <w:br/>
      </w:r>
      <w:r>
        <w:rPr>
          <w:rFonts w:ascii="Times New Roman" w:hAnsi="Times New Roman" w:eastAsiaTheme="minorEastAsia" w:hint="eastAsia"/>
          <w:b/>
          <w:sz w:val="24"/>
          <w:szCs w:val="24"/>
        </w:rPr>
        <w:t xml:space="preserve">  </w:t>
      </w:r>
      <w:r>
        <w:rPr>
          <w:rFonts w:ascii="宋体" w:hAnsi="宋体" w:cs="宋体" w:hint="eastAsia"/>
          <w:bCs/>
          <w:sz w:val="24"/>
          <w:szCs w:val="24"/>
        </w:rPr>
        <w:t>供应商需要为医院提供16个岗位的安检人员服务，其中门急诊、住院楼等10个岗位甲方按24人支付安检服务费，门诊楼北门和北院区人员上岗后甲方按10人支付安检服务费。安检人员服务费按每人5500元/每月计算，包含：工资、福利费、法定节假日补助、公休加班补助、年休假日补助、保险及医疗费、乙方各类经营费用、办公费、服装费、器械费、管理费、税金等全部费用.</w:t>
      </w:r>
    </w:p>
    <w:p>
      <w:pPr>
        <w:pStyle w:val="ListParagraph"/>
        <w:spacing w:line="360" w:lineRule="auto"/>
        <w:ind w:left="500" w:hanging="500" w:firstLineChars="0"/>
        <w:contextualSpacing/>
        <w:rPr>
          <w:rFonts w:ascii="宋体" w:hAnsi="宋体" w:cs="宋体"/>
          <w:bCs/>
          <w:sz w:val="24"/>
          <w:szCs w:val="24"/>
        </w:rPr>
      </w:pPr>
    </w:p>
    <w:p>
      <w:pPr>
        <w:pStyle w:val="ListParagraph"/>
        <w:numPr>
          <w:ilvl w:val="0"/>
          <w:numId w:val="12"/>
        </w:numPr>
        <w:spacing w:line="360" w:lineRule="auto"/>
        <w:ind w:firstLine="0" w:firstLineChars="0"/>
        <w:contextualSpacing/>
        <w:rPr>
          <w:rFonts w:ascii="宋体" w:hAnsi="宋体" w:cs="仿宋" w:hint="eastAsia"/>
          <w:color w:val="000000"/>
          <w:kern w:val="0"/>
          <w:sz w:val="24"/>
          <w:szCs w:val="24"/>
          <w:lang w:bidi="ar"/>
        </w:rPr>
      </w:pPr>
      <w:r>
        <w:rPr>
          <w:rFonts w:ascii="Times New Roman" w:hAnsi="Times New Roman" w:eastAsiaTheme="minorEastAsia"/>
          <w:b/>
          <w:sz w:val="24"/>
          <w:szCs w:val="24"/>
        </w:rPr>
        <w:t>商务要求</w:t>
      </w:r>
      <w:r>
        <w:rPr>
          <w:rFonts w:ascii="Times New Roman" w:hAnsi="Times New Roman" w:eastAsiaTheme="minorEastAsia"/>
          <w:b/>
          <w:sz w:val="24"/>
          <w:szCs w:val="24"/>
        </w:rPr>
        <w:br/>
      </w:r>
      <w:r>
        <w:rPr>
          <w:rFonts w:ascii="宋体" w:hAnsi="宋体" w:cs="仿宋" w:hint="eastAsia"/>
          <w:color w:val="000000"/>
          <w:kern w:val="0"/>
          <w:sz w:val="24"/>
          <w:szCs w:val="24"/>
          <w:lang w:bidi="ar"/>
        </w:rPr>
        <w:t>服务期限： 自签订合同之日起1年。</w:t>
      </w:r>
    </w:p>
    <w:p>
      <w:pPr>
        <w:pStyle w:val="ListParagraph"/>
        <w:numPr>
          <w:ilvl w:val="0"/>
          <w:numId w:val="0"/>
        </w:numPr>
        <w:spacing w:line="360" w:lineRule="auto"/>
        <w:contextualSpacing/>
        <w:rPr>
          <w:rFonts w:ascii="Times New Roman" w:hAnsi="Times New Roman" w:eastAsiaTheme="minorEastAsia"/>
          <w:bCs/>
          <w:sz w:val="24"/>
          <w:szCs w:val="24"/>
          <w:u w:val="single"/>
        </w:rPr>
      </w:pPr>
      <w:r>
        <w:rPr>
          <w:rFonts w:ascii="Times New Roman" w:hAnsi="Times New Roman" w:eastAsiaTheme="minorEastAsia" w:hint="eastAsia"/>
          <w:bCs/>
          <w:sz w:val="24"/>
          <w:szCs w:val="24"/>
        </w:rPr>
        <w:t>服务地点：</w:t>
      </w:r>
      <w:r>
        <w:rPr>
          <w:rFonts w:ascii="Times New Roman" w:hAnsi="Times New Roman" w:eastAsiaTheme="minorEastAsia" w:hint="eastAsia"/>
          <w:bCs/>
          <w:sz w:val="24"/>
          <w:szCs w:val="24"/>
          <w:u w:val="single"/>
        </w:rPr>
        <w:t xml:space="preserve"> 北京市昌平区中西医结合医院（甲方指定地点）。</w:t>
      </w:r>
    </w:p>
    <w:p>
      <w:pPr>
        <w:pStyle w:val="ListParagraph"/>
        <w:spacing w:line="360" w:lineRule="auto"/>
        <w:ind w:firstLine="0" w:firstLineChars="0"/>
        <w:contextualSpacing/>
        <w:rPr>
          <w:rFonts w:ascii="Times New Roman" w:hAnsi="Times New Roman" w:eastAsiaTheme="minorEastAsia"/>
          <w:b/>
          <w:sz w:val="24"/>
          <w:szCs w:val="24"/>
        </w:rPr>
      </w:pPr>
    </w:p>
    <w:p>
      <w:pPr>
        <w:pStyle w:val="ListParagraph"/>
        <w:spacing w:line="360" w:lineRule="auto"/>
        <w:ind w:left="500" w:hanging="500" w:firstLineChars="0"/>
        <w:contextualSpacing/>
        <w:rPr>
          <w:rFonts w:eastAsiaTheme="minorEastAsia"/>
          <w:b/>
          <w:sz w:val="36"/>
          <w:szCs w:val="36"/>
        </w:rPr>
      </w:pPr>
      <w:r>
        <w:rPr>
          <w:rFonts w:eastAsiaTheme="minorEastAsia"/>
          <w:b/>
          <w:sz w:val="24"/>
          <w:szCs w:val="24"/>
        </w:rPr>
        <w:t>三、</w:t>
      </w:r>
      <w:r>
        <w:rPr>
          <w:rFonts w:ascii="Times New Roman" w:hAnsi="Times New Roman" w:eastAsiaTheme="minorEastAsia" w:hint="eastAsia"/>
          <w:b/>
          <w:sz w:val="24"/>
          <w:szCs w:val="24"/>
        </w:rPr>
        <w:t>技术与服务</w:t>
      </w:r>
      <w:r>
        <w:rPr>
          <w:rFonts w:ascii="Times New Roman" w:hAnsi="Times New Roman" w:eastAsiaTheme="minorEastAsia"/>
          <w:b/>
          <w:sz w:val="24"/>
          <w:szCs w:val="24"/>
        </w:rPr>
        <w:t>要求</w:t>
      </w:r>
    </w:p>
    <w:p>
      <w:pPr>
        <w:pStyle w:val="a"/>
        <w:spacing w:line="480" w:lineRule="auto"/>
        <w:rPr>
          <w:rFonts w:ascii="宋体" w:hAnsi="宋体" w:cs="宋体" w:hint="eastAsia"/>
          <w:b/>
        </w:rPr>
      </w:pPr>
      <w:r>
        <w:rPr>
          <w:rFonts w:ascii="宋体" w:hAnsi="宋体" w:cs="宋体" w:hint="eastAsia"/>
          <w:b/>
        </w:rPr>
        <w:t>（一）岗位数量及在岗时间：</w:t>
      </w:r>
    </w:p>
    <w:tbl>
      <w:tblPr>
        <w:tblStyle w:val="TableNormal"/>
        <w:tblpPr w:leftFromText="180" w:rightFromText="180" w:vertAnchor="page" w:horzAnchor="page" w:tblpX="1807" w:tblpY="8956"/>
        <w:tblOverlap w:val="never"/>
        <w:tblW w:w="8897" w:type="dxa"/>
        <w:tblInd w:w="0" w:type="dxa"/>
        <w:tblLayout w:type="fixed"/>
        <w:tblCellMar>
          <w:top w:w="0" w:type="dxa"/>
          <w:left w:w="0" w:type="dxa"/>
          <w:bottom w:w="0" w:type="dxa"/>
          <w:right w:w="0" w:type="dxa"/>
        </w:tblCellMar>
      </w:tblPr>
      <w:tblGrid>
        <w:gridCol w:w="845"/>
        <w:gridCol w:w="2022"/>
        <w:gridCol w:w="1514"/>
        <w:gridCol w:w="2258"/>
        <w:gridCol w:w="2258"/>
      </w:tblGrid>
      <w:tr>
        <w:tblPrEx>
          <w:tblW w:w="8897" w:type="dxa"/>
          <w:tblInd w:w="0" w:type="dxa"/>
          <w:tblLayout w:type="fixed"/>
          <w:tblCellMar>
            <w:top w:w="0" w:type="dxa"/>
            <w:left w:w="0" w:type="dxa"/>
            <w:bottom w:w="0" w:type="dxa"/>
            <w:right w:w="0" w:type="dxa"/>
          </w:tblCellMar>
        </w:tblPrEx>
        <w:trPr>
          <w:trHeight w:val="491"/>
        </w:trPr>
        <w:tc>
          <w:tcPr>
            <w:tcW w:w="845" w:type="dxa"/>
            <w:tcBorders>
              <w:top w:val="single" w:sz="4" w:space="0" w:color="000000"/>
              <w:left w:val="single" w:sz="4" w:space="0" w:color="000000"/>
              <w:bottom w:val="single" w:sz="4" w:space="0" w:color="000000"/>
              <w:right w:val="single" w:sz="4" w:space="0" w:color="000000"/>
            </w:tcBorders>
            <w:shd w:val="clear" w:color="auto" w:fill="D9D9D9"/>
            <w:noWrap/>
            <w:tcMar>
              <w:top w:w="15" w:type="dxa"/>
              <w:left w:w="15" w:type="dxa"/>
              <w:right w:w="15" w:type="dxa"/>
            </w:tcMar>
            <w:vAlign w:val="center"/>
          </w:tcPr>
          <w:p>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kern w:val="0"/>
                <w:sz w:val="24"/>
                <w:szCs w:val="24"/>
                <w:lang w:bidi="ar"/>
              </w:rPr>
              <w:t>序号</w:t>
            </w:r>
          </w:p>
        </w:tc>
        <w:tc>
          <w:tcPr>
            <w:tcW w:w="2022" w:type="dxa"/>
            <w:tcBorders>
              <w:top w:val="single" w:sz="4" w:space="0" w:color="000000"/>
              <w:left w:val="single" w:sz="4" w:space="0" w:color="000000"/>
              <w:bottom w:val="single" w:sz="4" w:space="0" w:color="000000"/>
              <w:right w:val="single" w:sz="4" w:space="0" w:color="000000"/>
            </w:tcBorders>
            <w:shd w:val="clear" w:color="auto" w:fill="D9D9D9"/>
            <w:noWrap/>
            <w:tcMar>
              <w:top w:w="15" w:type="dxa"/>
              <w:left w:w="15" w:type="dxa"/>
              <w:right w:w="15" w:type="dxa"/>
            </w:tcMar>
            <w:vAlign w:val="center"/>
          </w:tcPr>
          <w:p>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kern w:val="0"/>
                <w:sz w:val="24"/>
                <w:szCs w:val="24"/>
                <w:lang w:bidi="ar"/>
              </w:rPr>
              <w:t>安检岗位</w:t>
            </w:r>
          </w:p>
        </w:tc>
        <w:tc>
          <w:tcPr>
            <w:tcW w:w="1514" w:type="dxa"/>
            <w:tcBorders>
              <w:top w:val="single" w:sz="4" w:space="0" w:color="000000"/>
              <w:left w:val="single" w:sz="4" w:space="0" w:color="000000"/>
              <w:bottom w:val="single" w:sz="4" w:space="0" w:color="000000"/>
              <w:right w:val="single" w:sz="4" w:space="0" w:color="000000"/>
            </w:tcBorders>
            <w:shd w:val="clear" w:color="auto" w:fill="D9D9D9"/>
            <w:noWrap/>
            <w:tcMar>
              <w:top w:w="15" w:type="dxa"/>
              <w:left w:w="15" w:type="dxa"/>
              <w:right w:w="15" w:type="dxa"/>
            </w:tcMar>
            <w:vAlign w:val="center"/>
          </w:tcPr>
          <w:p>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kern w:val="0"/>
                <w:sz w:val="24"/>
                <w:szCs w:val="24"/>
                <w:lang w:bidi="ar"/>
              </w:rPr>
              <w:t>岗位数量</w:t>
            </w:r>
          </w:p>
        </w:tc>
        <w:tc>
          <w:tcPr>
            <w:tcW w:w="2258" w:type="dxa"/>
            <w:tcBorders>
              <w:top w:val="single" w:sz="4" w:space="0" w:color="000000"/>
              <w:left w:val="single" w:sz="4" w:space="0" w:color="000000"/>
              <w:bottom w:val="single" w:sz="4" w:space="0" w:color="000000"/>
              <w:right w:val="single" w:sz="4" w:space="0" w:color="000000"/>
            </w:tcBorders>
            <w:shd w:val="clear" w:color="auto" w:fill="D9D9D9"/>
            <w:noWrap/>
            <w:tcMar>
              <w:top w:w="15" w:type="dxa"/>
              <w:left w:w="15" w:type="dxa"/>
              <w:right w:w="15" w:type="dxa"/>
            </w:tcMar>
            <w:vAlign w:val="center"/>
          </w:tcPr>
          <w:p>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kern w:val="0"/>
                <w:sz w:val="24"/>
                <w:szCs w:val="24"/>
                <w:lang w:bidi="ar"/>
              </w:rPr>
              <w:t>岗位工作时间</w:t>
            </w:r>
          </w:p>
        </w:tc>
        <w:tc>
          <w:tcPr>
            <w:tcW w:w="2258" w:type="dxa"/>
            <w:tcBorders>
              <w:top w:val="single" w:sz="4" w:space="0" w:color="000000"/>
              <w:left w:val="single" w:sz="4" w:space="0" w:color="000000"/>
              <w:bottom w:val="single" w:sz="4" w:space="0" w:color="000000"/>
              <w:right w:val="single" w:sz="4" w:space="0" w:color="000000"/>
            </w:tcBorders>
            <w:shd w:val="clear" w:color="auto" w:fill="D9D9D9"/>
            <w:noWrap/>
            <w:tcMar>
              <w:top w:w="15" w:type="dxa"/>
              <w:left w:w="15" w:type="dxa"/>
              <w:right w:w="15" w:type="dxa"/>
            </w:tcMar>
            <w:vAlign w:val="center"/>
          </w:tcPr>
          <w:p>
            <w:pPr>
              <w:widowControl/>
              <w:jc w:val="center"/>
              <w:textAlignment w:val="center"/>
              <w:rPr>
                <w:rFonts w:ascii="宋体" w:eastAsia="宋体" w:hAnsi="宋体" w:cs="宋体" w:hint="eastAsia"/>
                <w:b/>
                <w:color w:val="000000"/>
                <w:kern w:val="0"/>
                <w:sz w:val="24"/>
                <w:szCs w:val="24"/>
                <w:lang w:bidi="ar"/>
              </w:rPr>
            </w:pPr>
            <w:r>
              <w:rPr>
                <w:rFonts w:ascii="宋体" w:eastAsia="宋体" w:hAnsi="宋体" w:cs="宋体" w:hint="eastAsia"/>
                <w:b/>
                <w:color w:val="000000"/>
                <w:kern w:val="0"/>
                <w:sz w:val="24"/>
                <w:szCs w:val="24"/>
                <w:lang w:bidi="ar"/>
              </w:rPr>
              <w:t>时间安排</w:t>
            </w:r>
          </w:p>
        </w:tc>
      </w:tr>
      <w:tr>
        <w:tblPrEx>
          <w:tblW w:w="8897" w:type="dxa"/>
          <w:tblInd w:w="0" w:type="dxa"/>
          <w:tblLayout w:type="fixed"/>
          <w:tblCellMar>
            <w:top w:w="0" w:type="dxa"/>
            <w:left w:w="0" w:type="dxa"/>
            <w:bottom w:w="0" w:type="dxa"/>
            <w:right w:w="0" w:type="dxa"/>
          </w:tblCellMar>
        </w:tblPrEx>
        <w:trPr>
          <w:trHeight w:val="478"/>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1</w:t>
            </w: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急诊</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3</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 xml:space="preserve">24小时 </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p>
        </w:tc>
      </w:tr>
      <w:tr>
        <w:tblPrEx>
          <w:tblW w:w="8897" w:type="dxa"/>
          <w:tblInd w:w="0" w:type="dxa"/>
          <w:tblLayout w:type="fixed"/>
          <w:tblCellMar>
            <w:top w:w="0" w:type="dxa"/>
            <w:left w:w="0" w:type="dxa"/>
            <w:bottom w:w="0" w:type="dxa"/>
            <w:right w:w="0" w:type="dxa"/>
          </w:tblCellMar>
        </w:tblPrEx>
        <w:trPr>
          <w:trHeight w:val="478"/>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2</w:t>
            </w: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门诊</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3</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10小时</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7:00-17:00</w:t>
            </w:r>
          </w:p>
        </w:tc>
      </w:tr>
      <w:tr>
        <w:tblPrEx>
          <w:tblW w:w="8897" w:type="dxa"/>
          <w:tblInd w:w="0" w:type="dxa"/>
          <w:tblLayout w:type="fixed"/>
          <w:tblCellMar>
            <w:top w:w="0" w:type="dxa"/>
            <w:left w:w="0" w:type="dxa"/>
            <w:bottom w:w="0" w:type="dxa"/>
            <w:right w:w="0" w:type="dxa"/>
          </w:tblCellMar>
        </w:tblPrEx>
        <w:trPr>
          <w:trHeight w:val="516"/>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3</w:t>
            </w: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新住院楼</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3</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kern w:val="0"/>
                <w:sz w:val="24"/>
                <w:szCs w:val="24"/>
                <w:lang w:bidi="ar"/>
              </w:rPr>
              <w:t>13小时</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7:00-20:00</w:t>
            </w:r>
          </w:p>
        </w:tc>
      </w:tr>
      <w:tr>
        <w:tblPrEx>
          <w:tblW w:w="8897" w:type="dxa"/>
          <w:tblInd w:w="0" w:type="dxa"/>
          <w:tblLayout w:type="fixed"/>
          <w:tblCellMar>
            <w:top w:w="0" w:type="dxa"/>
            <w:left w:w="0" w:type="dxa"/>
            <w:bottom w:w="0" w:type="dxa"/>
            <w:right w:w="0" w:type="dxa"/>
          </w:tblCellMar>
        </w:tblPrEx>
        <w:trPr>
          <w:trHeight w:val="699"/>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4</w:t>
            </w: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门诊楼北门</w:t>
            </w:r>
            <w:r>
              <w:rPr>
                <w:rFonts w:ascii="宋体" w:eastAsia="宋体" w:hAnsi="宋体" w:cs="宋体" w:hint="eastAsia"/>
                <w:b/>
                <w:bCs/>
                <w:color w:val="000000"/>
                <w:sz w:val="24"/>
                <w:szCs w:val="24"/>
              </w:rPr>
              <w:t>（人员上岗后再付款）</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3</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10小时</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7:00-17:00</w:t>
            </w:r>
          </w:p>
        </w:tc>
      </w:tr>
      <w:tr>
        <w:tblPrEx>
          <w:tblW w:w="8897" w:type="dxa"/>
          <w:tblInd w:w="0" w:type="dxa"/>
          <w:tblLayout w:type="fixed"/>
          <w:tblCellMar>
            <w:top w:w="0" w:type="dxa"/>
            <w:left w:w="0" w:type="dxa"/>
            <w:bottom w:w="0" w:type="dxa"/>
            <w:right w:w="0" w:type="dxa"/>
          </w:tblCellMar>
        </w:tblPrEx>
        <w:trPr>
          <w:trHeight w:val="704"/>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5</w:t>
            </w: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北院区</w:t>
            </w:r>
            <w:r>
              <w:rPr>
                <w:rFonts w:ascii="宋体" w:eastAsia="宋体" w:hAnsi="宋体" w:cs="宋体" w:hint="eastAsia"/>
                <w:b/>
                <w:bCs/>
                <w:color w:val="000000"/>
                <w:sz w:val="24"/>
                <w:szCs w:val="24"/>
              </w:rPr>
              <w:t>（人员上岗后再付款）</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3</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10小时</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7:00-17:00</w:t>
            </w:r>
          </w:p>
        </w:tc>
      </w:tr>
      <w:tr>
        <w:tblPrEx>
          <w:tblW w:w="8897" w:type="dxa"/>
          <w:tblInd w:w="0" w:type="dxa"/>
          <w:tblLayout w:type="fixed"/>
          <w:tblCellMar>
            <w:top w:w="0" w:type="dxa"/>
            <w:left w:w="0" w:type="dxa"/>
            <w:bottom w:w="0" w:type="dxa"/>
            <w:right w:w="0" w:type="dxa"/>
          </w:tblCellMar>
        </w:tblPrEx>
        <w:trPr>
          <w:trHeight w:val="463"/>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6</w:t>
            </w: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管理岗</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1</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8小时</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p>
        </w:tc>
      </w:tr>
      <w:tr>
        <w:tblPrEx>
          <w:tblW w:w="8897" w:type="dxa"/>
          <w:tblInd w:w="0" w:type="dxa"/>
          <w:tblLayout w:type="fixed"/>
          <w:tblCellMar>
            <w:top w:w="0" w:type="dxa"/>
            <w:left w:w="0" w:type="dxa"/>
            <w:bottom w:w="0" w:type="dxa"/>
            <w:right w:w="0" w:type="dxa"/>
          </w:tblCellMar>
        </w:tblPrEx>
        <w:trPr>
          <w:trHeight w:val="432"/>
        </w:trPr>
        <w:tc>
          <w:tcPr>
            <w:tcW w:w="84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p>
        </w:tc>
        <w:tc>
          <w:tcPr>
            <w:tcW w:w="202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rPr>
              <w:t>合计</w:t>
            </w:r>
          </w:p>
        </w:tc>
        <w:tc>
          <w:tcPr>
            <w:tcW w:w="1514"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r>
              <w:rPr>
                <w:rFonts w:ascii="宋体" w:eastAsia="宋体" w:hAnsi="宋体" w:cs="宋体" w:hint="eastAsia"/>
                <w:color w:val="000000"/>
                <w:kern w:val="0"/>
                <w:sz w:val="24"/>
                <w:szCs w:val="24"/>
                <w:lang w:bidi="ar"/>
              </w:rPr>
              <w:t>16</w:t>
            </w: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p>
        </w:tc>
        <w:tc>
          <w:tcPr>
            <w:tcW w:w="225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pPr>
              <w:widowControl/>
              <w:jc w:val="center"/>
              <w:textAlignment w:val="center"/>
              <w:rPr>
                <w:rFonts w:ascii="宋体" w:eastAsia="宋体" w:hAnsi="宋体" w:cs="宋体" w:hint="eastAsia"/>
                <w:color w:val="000000"/>
                <w:kern w:val="0"/>
                <w:sz w:val="24"/>
                <w:szCs w:val="24"/>
                <w:lang w:bidi="ar"/>
              </w:rPr>
            </w:pPr>
          </w:p>
        </w:tc>
      </w:tr>
      <w:tr>
        <w:tblPrEx>
          <w:tblW w:w="8897" w:type="dxa"/>
          <w:tblInd w:w="0" w:type="dxa"/>
          <w:tblLayout w:type="fixed"/>
          <w:tblCellMar>
            <w:top w:w="0" w:type="dxa"/>
            <w:left w:w="0" w:type="dxa"/>
            <w:bottom w:w="0" w:type="dxa"/>
            <w:right w:w="0" w:type="dxa"/>
          </w:tblCellMar>
        </w:tblPrEx>
        <w:trPr>
          <w:trHeight w:val="1807"/>
        </w:trPr>
        <w:tc>
          <w:tcPr>
            <w:tcW w:w="8897"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line="360" w:lineRule="auto"/>
              <w:textAlignment w:val="center"/>
              <w:rPr>
                <w:rFonts w:ascii="宋体" w:eastAsia="宋体" w:hAnsi="宋体" w:cs="宋体" w:hint="eastAsia"/>
                <w:b/>
                <w:bCs/>
                <w:color w:val="000000"/>
                <w:kern w:val="0"/>
                <w:sz w:val="24"/>
                <w:szCs w:val="24"/>
                <w:highlight w:val="yellow"/>
                <w:lang w:bidi="ar"/>
              </w:rPr>
            </w:pPr>
            <w:r>
              <w:rPr>
                <w:rFonts w:ascii="宋体" w:eastAsia="宋体" w:hAnsi="宋体" w:cs="宋体" w:hint="eastAsia"/>
                <w:b/>
                <w:bCs/>
                <w:color w:val="000000"/>
                <w:kern w:val="0"/>
                <w:sz w:val="24"/>
                <w:szCs w:val="24"/>
                <w:highlight w:val="none"/>
                <w:lang w:bidi="ar"/>
              </w:rPr>
              <w:t>以上16个岗位，其中门急诊、住院楼等10个岗位甲方按24人支付安检服务费，门诊楼北门和北院区人员上岗后甲方按10人支付安检服务费，</w:t>
            </w:r>
            <w:r>
              <w:rPr>
                <w:rFonts w:ascii="宋体" w:eastAsia="宋体" w:hAnsi="宋体" w:cs="宋体" w:hint="eastAsia"/>
                <w:b/>
                <w:color w:val="000000"/>
                <w:sz w:val="24"/>
                <w:szCs w:val="24"/>
              </w:rPr>
              <w:t>安检人员服务费含：工资、福利费、法定节假日补助、公休加班补助、年休假日补助、保险及医疗费、乙方各类经营费用、办公费、服装费、器械费、管理费、税金等全部费用</w:t>
            </w:r>
          </w:p>
        </w:tc>
      </w:tr>
    </w:tbl>
    <w:p>
      <w:pPr>
        <w:pStyle w:val="a"/>
        <w:spacing w:line="480" w:lineRule="auto"/>
        <w:jc w:val="center"/>
        <w:rPr>
          <w:rFonts w:ascii="宋体" w:hAnsi="宋体" w:cs="宋体" w:hint="eastAsia"/>
          <w:b/>
        </w:rPr>
      </w:pPr>
      <w:r>
        <w:rPr>
          <w:rFonts w:ascii="宋体" w:hAnsi="宋体" w:cs="宋体" w:hint="eastAsia"/>
        </w:rPr>
        <w:t>北京市昌平区中西医结合医院综合院区安检员岗位分配</w:t>
      </w:r>
    </w:p>
    <w:p>
      <w:pPr>
        <w:pStyle w:val="a"/>
        <w:spacing w:line="480" w:lineRule="auto"/>
        <w:rPr>
          <w:rFonts w:ascii="宋体" w:hAnsi="宋体" w:cs="宋体"/>
          <w:b/>
        </w:rPr>
      </w:pPr>
      <w:r>
        <w:rPr>
          <w:rFonts w:ascii="宋体" w:hAnsi="宋体" w:cs="宋体" w:hint="eastAsia"/>
          <w:b/>
        </w:rPr>
        <w:t>（二）岗位职责：</w:t>
      </w:r>
    </w:p>
    <w:p>
      <w:pPr>
        <w:pStyle w:val="a"/>
        <w:spacing w:line="480" w:lineRule="auto"/>
        <w:jc w:val="center"/>
        <w:rPr>
          <w:rFonts w:ascii="宋体" w:hAnsi="宋体" w:cs="宋体"/>
          <w:b/>
        </w:rPr>
      </w:pPr>
      <w:r>
        <w:rPr>
          <w:rFonts w:ascii="宋体" w:hAnsi="宋体" w:cs="宋体" w:hint="eastAsia"/>
          <w:b/>
        </w:rPr>
        <w:t>安检员职责要求</w:t>
      </w:r>
    </w:p>
    <w:p>
      <w:pPr>
        <w:pStyle w:val="a"/>
        <w:spacing w:line="360" w:lineRule="auto"/>
        <w:ind w:firstLine="480" w:firstLineChars="200"/>
        <w:rPr>
          <w:rFonts w:ascii="宋体" w:hAnsi="宋体" w:cs="宋体"/>
        </w:rPr>
      </w:pPr>
      <w:r>
        <w:rPr>
          <w:rFonts w:ascii="宋体" w:hAnsi="宋体" w:cs="宋体" w:hint="eastAsia"/>
        </w:rPr>
        <w:t>1、遵守各项法律法规和医院各项规章制度，服从医院各级领导管理，对违反法律法规或医院规章制度的现象应予以拒绝并及时向上级报告。</w:t>
      </w:r>
    </w:p>
    <w:p>
      <w:pPr>
        <w:pStyle w:val="a"/>
        <w:spacing w:line="360" w:lineRule="auto"/>
        <w:ind w:firstLine="480" w:firstLineChars="200"/>
        <w:rPr>
          <w:rFonts w:ascii="宋体" w:hAnsi="宋体" w:cs="宋体"/>
        </w:rPr>
      </w:pPr>
      <w:r>
        <w:rPr>
          <w:rFonts w:ascii="宋体" w:hAnsi="宋体" w:cs="宋体" w:hint="eastAsia"/>
        </w:rPr>
        <w:t>2、严格遵守劳动纪律，不迟到、不早退、不擅离职守、不做与工作无关得事情。</w:t>
      </w:r>
    </w:p>
    <w:p>
      <w:pPr>
        <w:pStyle w:val="a"/>
        <w:spacing w:line="360" w:lineRule="auto"/>
        <w:ind w:firstLine="480" w:firstLineChars="200"/>
        <w:rPr>
          <w:rFonts w:ascii="宋体" w:hAnsi="宋体" w:cs="宋体"/>
        </w:rPr>
      </w:pPr>
      <w:r>
        <w:rPr>
          <w:rFonts w:ascii="宋体" w:hAnsi="宋体" w:cs="宋体" w:hint="eastAsia"/>
        </w:rPr>
        <w:t>3、按规定着装上岗，佩带标示要规范，自觉维护安检员岗位形象。</w:t>
      </w:r>
    </w:p>
    <w:p>
      <w:pPr>
        <w:pStyle w:val="a"/>
        <w:spacing w:line="360" w:lineRule="auto"/>
        <w:ind w:firstLine="480" w:firstLineChars="200"/>
        <w:rPr>
          <w:rFonts w:ascii="宋体" w:hAnsi="宋体" w:cs="宋体"/>
        </w:rPr>
      </w:pPr>
      <w:r>
        <w:rPr>
          <w:rFonts w:ascii="宋体" w:hAnsi="宋体" w:cs="宋体" w:hint="eastAsia"/>
        </w:rPr>
        <w:t>4、认真履行岗位要求，负责宣传引导乘客进入安检区域。</w:t>
      </w:r>
    </w:p>
    <w:p>
      <w:pPr>
        <w:pStyle w:val="a"/>
        <w:spacing w:line="360" w:lineRule="auto"/>
        <w:ind w:firstLine="480" w:firstLineChars="200"/>
        <w:rPr>
          <w:rFonts w:ascii="宋体" w:hAnsi="宋体" w:cs="宋体"/>
        </w:rPr>
      </w:pPr>
      <w:r>
        <w:rPr>
          <w:rFonts w:ascii="宋体" w:hAnsi="宋体" w:cs="宋体" w:hint="eastAsia"/>
        </w:rPr>
        <w:t>5、熟练掌握各种安检设备的操作方法。</w:t>
      </w:r>
    </w:p>
    <w:p>
      <w:pPr>
        <w:pStyle w:val="a"/>
        <w:spacing w:line="360" w:lineRule="auto"/>
        <w:ind w:firstLine="480" w:firstLineChars="200"/>
        <w:rPr>
          <w:rFonts w:ascii="宋体" w:hAnsi="宋体" w:cs="宋体"/>
        </w:rPr>
      </w:pPr>
      <w:r>
        <w:rPr>
          <w:rFonts w:ascii="宋体" w:hAnsi="宋体" w:cs="宋体" w:hint="eastAsia"/>
        </w:rPr>
        <w:t>6、按照“逢包必检、逢液必查、逢疑必问、杜绝漏检”的安检原则，确保安检率100%。执岗过程中注意观察可疑人、可疑物，发现问题及时上报。</w:t>
      </w:r>
    </w:p>
    <w:p>
      <w:pPr>
        <w:pStyle w:val="a"/>
        <w:spacing w:line="360" w:lineRule="auto"/>
        <w:ind w:firstLine="480" w:firstLineChars="200"/>
        <w:rPr>
          <w:rFonts w:ascii="宋体" w:hAnsi="宋体" w:cs="宋体"/>
        </w:rPr>
      </w:pPr>
      <w:r>
        <w:rPr>
          <w:rFonts w:ascii="宋体" w:hAnsi="宋体" w:cs="宋体" w:hint="eastAsia"/>
        </w:rPr>
        <w:t>7、对可疑物品进行针对性探测，确定可疑物性质，及时移交现场民警处理并做好记录。</w:t>
      </w:r>
    </w:p>
    <w:p>
      <w:pPr>
        <w:pStyle w:val="a"/>
        <w:spacing w:line="360" w:lineRule="auto"/>
        <w:ind w:firstLine="480" w:firstLineChars="200"/>
        <w:rPr>
          <w:rFonts w:ascii="宋体" w:hAnsi="宋体" w:cs="宋体"/>
        </w:rPr>
      </w:pPr>
      <w:r>
        <w:rPr>
          <w:rFonts w:ascii="宋体" w:hAnsi="宋体" w:cs="宋体" w:hint="eastAsia"/>
        </w:rPr>
        <w:t>8、对无异常的行李包裹，疏导人员尽快离开安检点，以便人员通行。</w:t>
      </w:r>
    </w:p>
    <w:p>
      <w:pPr>
        <w:pStyle w:val="a"/>
        <w:spacing w:line="360" w:lineRule="auto"/>
        <w:ind w:firstLine="480" w:firstLineChars="200"/>
        <w:rPr>
          <w:rFonts w:ascii="宋体" w:hAnsi="宋体" w:cs="宋体"/>
        </w:rPr>
        <w:sectPr>
          <w:headerReference w:type="even" r:id="rId15"/>
          <w:footerReference w:type="even" r:id="rId16"/>
          <w:footerReference w:type="default" r:id="rId17"/>
          <w:headerReference w:type="first" r:id="rId18"/>
          <w:footerReference w:type="first" r:id="rId19"/>
          <w:pgSz w:w="11907" w:h="16840"/>
          <w:pgMar w:top="1418" w:right="1134" w:bottom="1418" w:left="1701" w:header="851" w:footer="851" w:gutter="0"/>
          <w:cols w:num="1" w:space="720"/>
          <w:docGrid w:linePitch="462" w:charSpace="0"/>
        </w:sectPr>
      </w:pPr>
      <w:r>
        <w:rPr>
          <w:rFonts w:ascii="宋体" w:hAnsi="宋体" w:cs="宋体" w:hint="eastAsia"/>
        </w:rPr>
        <w:t>9、文明执岗，礼貌待人，“请”字开头，“谢”字结束。遇事讲究方法，做到以理服人，充分展示首都安检品牌形象。</w:t>
      </w:r>
    </w:p>
    <w:p>
      <w:pPr>
        <w:pStyle w:val="a"/>
        <w:spacing w:line="480" w:lineRule="auto"/>
        <w:jc w:val="center"/>
        <w:rPr>
          <w:rFonts w:ascii="宋体" w:hAnsi="宋体" w:cs="宋体" w:hint="eastAsia"/>
          <w:b/>
        </w:rPr>
      </w:pPr>
    </w:p>
    <w:p>
      <w:pPr>
        <w:pStyle w:val="a"/>
        <w:spacing w:line="480" w:lineRule="auto"/>
        <w:jc w:val="center"/>
        <w:rPr>
          <w:rFonts w:ascii="宋体" w:hAnsi="宋体" w:cs="宋体"/>
          <w:b/>
        </w:rPr>
      </w:pPr>
      <w:r>
        <w:rPr>
          <w:rFonts w:ascii="宋体" w:hAnsi="宋体" w:cs="宋体" w:hint="eastAsia"/>
          <w:b/>
        </w:rPr>
        <w:t>安检员上岗执勤制度</w:t>
      </w:r>
    </w:p>
    <w:p>
      <w:pPr>
        <w:pStyle w:val="a"/>
        <w:numPr>
          <w:ilvl w:val="0"/>
          <w:numId w:val="13"/>
        </w:numPr>
        <w:spacing w:line="360" w:lineRule="auto"/>
        <w:ind w:firstLine="480" w:firstLineChars="200"/>
        <w:rPr>
          <w:rFonts w:ascii="宋体" w:hAnsi="宋体" w:cs="宋体"/>
        </w:rPr>
      </w:pPr>
      <w:r>
        <w:rPr>
          <w:rFonts w:ascii="宋体" w:hAnsi="宋体" w:cs="宋体" w:hint="eastAsia"/>
        </w:rPr>
        <w:t>上岗值勤时要衣冠整洁、仪容端正、精神振作、提高警惕、严肃认真，严格按照规范要求进行安全检查工作。</w:t>
      </w:r>
    </w:p>
    <w:p>
      <w:pPr>
        <w:pStyle w:val="a"/>
        <w:numPr>
          <w:ilvl w:val="0"/>
          <w:numId w:val="13"/>
        </w:numPr>
        <w:spacing w:line="360" w:lineRule="auto"/>
        <w:ind w:firstLine="480" w:firstLineChars="200"/>
        <w:rPr>
          <w:rFonts w:ascii="宋体" w:hAnsi="宋体" w:cs="宋体"/>
        </w:rPr>
      </w:pPr>
      <w:r>
        <w:rPr>
          <w:rFonts w:ascii="宋体" w:hAnsi="宋体" w:cs="宋体" w:hint="eastAsia"/>
        </w:rPr>
        <w:t>上岗值勤时不得在岗位上打瞌睡、做私活、聊天、玩手机或长时间接听私人电话等，不准擅自离开岗位。</w:t>
      </w:r>
    </w:p>
    <w:p>
      <w:pPr>
        <w:pStyle w:val="a"/>
        <w:numPr>
          <w:ilvl w:val="0"/>
          <w:numId w:val="13"/>
        </w:numPr>
        <w:spacing w:line="360" w:lineRule="auto"/>
        <w:ind w:firstLine="480" w:firstLineChars="200"/>
        <w:rPr>
          <w:rFonts w:ascii="宋体" w:hAnsi="宋体" w:cs="宋体"/>
        </w:rPr>
      </w:pPr>
      <w:r>
        <w:rPr>
          <w:rFonts w:ascii="宋体" w:hAnsi="宋体" w:cs="宋体" w:hint="eastAsia"/>
        </w:rPr>
        <w:t>上岗值勤时有效引导人员进行安检、进院，处理事件及时准确，避免造成人为拥堵现象发生。</w:t>
      </w:r>
    </w:p>
    <w:p>
      <w:pPr>
        <w:pStyle w:val="a"/>
        <w:numPr>
          <w:ilvl w:val="0"/>
          <w:numId w:val="13"/>
        </w:numPr>
        <w:spacing w:line="360" w:lineRule="auto"/>
        <w:ind w:firstLine="480" w:firstLineChars="200"/>
        <w:rPr>
          <w:rFonts w:ascii="宋体" w:hAnsi="宋体" w:cs="宋体"/>
        </w:rPr>
      </w:pPr>
      <w:r>
        <w:rPr>
          <w:rFonts w:ascii="宋体" w:hAnsi="宋体" w:cs="宋体" w:hint="eastAsia"/>
        </w:rPr>
        <w:t>上岗值勤时要注意一切可疑物品和可疑人员，发现问题及时汇报，注意保护现场并积极提供情况。</w:t>
      </w:r>
    </w:p>
    <w:p>
      <w:pPr>
        <w:pStyle w:val="a"/>
        <w:numPr>
          <w:ilvl w:val="0"/>
          <w:numId w:val="13"/>
        </w:numPr>
        <w:spacing w:line="360" w:lineRule="auto"/>
        <w:ind w:firstLine="480" w:firstLineChars="200"/>
        <w:rPr>
          <w:rFonts w:ascii="宋体" w:hAnsi="宋体" w:cs="宋体"/>
        </w:rPr>
      </w:pPr>
      <w:r>
        <w:rPr>
          <w:rFonts w:ascii="宋体" w:hAnsi="宋体" w:cs="宋体" w:hint="eastAsia"/>
        </w:rPr>
        <w:t>安检人员利用专业知识通过设备和目光发现安全隐患，杜绝一切安全事故的发生。</w:t>
      </w:r>
    </w:p>
    <w:p>
      <w:pPr>
        <w:pStyle w:val="a"/>
        <w:spacing w:line="360" w:lineRule="auto"/>
        <w:ind w:firstLine="480" w:firstLineChars="200"/>
        <w:rPr>
          <w:rFonts w:ascii="宋体" w:hAnsi="宋体" w:cs="宋体"/>
        </w:rPr>
        <w:sectPr>
          <w:pgSz w:w="11907" w:h="16840"/>
          <w:pgMar w:top="1418" w:right="1134" w:bottom="1418" w:left="1701" w:header="851" w:footer="851" w:gutter="0"/>
          <w:cols w:num="1" w:space="720"/>
          <w:docGrid w:linePitch="462" w:charSpace="0"/>
        </w:sectPr>
      </w:pPr>
      <w:r>
        <w:rPr>
          <w:rFonts w:ascii="宋体" w:hAnsi="宋体" w:cs="宋体" w:hint="eastAsia"/>
        </w:rPr>
        <w:t>6、安检人员需做好安检事件和交接班记录，并对各类设备及时查看校队，发现问题及时汇报。</w:t>
      </w:r>
    </w:p>
    <w:p>
      <w:pPr>
        <w:pStyle w:val="a"/>
        <w:spacing w:line="480" w:lineRule="auto"/>
        <w:jc w:val="center"/>
        <w:rPr>
          <w:rFonts w:ascii="宋体" w:hAnsi="宋体" w:cs="宋体" w:hint="eastAsia"/>
          <w:b/>
        </w:rPr>
      </w:pPr>
    </w:p>
    <w:p>
      <w:pPr>
        <w:pStyle w:val="a"/>
        <w:spacing w:line="480" w:lineRule="auto"/>
        <w:jc w:val="center"/>
        <w:rPr>
          <w:rFonts w:ascii="宋体" w:hAnsi="宋体" w:cs="宋体"/>
          <w:b/>
        </w:rPr>
      </w:pPr>
      <w:r>
        <w:rPr>
          <w:rFonts w:ascii="宋体" w:hAnsi="宋体" w:cs="宋体" w:hint="eastAsia"/>
          <w:b/>
        </w:rPr>
        <w:t>手持安检设备安检员职责</w:t>
      </w:r>
    </w:p>
    <w:p>
      <w:pPr>
        <w:pStyle w:val="a"/>
        <w:numPr>
          <w:ilvl w:val="0"/>
          <w:numId w:val="14"/>
        </w:numPr>
        <w:spacing w:line="360" w:lineRule="auto"/>
        <w:ind w:firstLine="480" w:firstLineChars="200"/>
        <w:rPr>
          <w:rFonts w:ascii="宋体" w:hAnsi="宋体" w:cs="宋体"/>
        </w:rPr>
      </w:pPr>
      <w:r>
        <w:rPr>
          <w:rFonts w:ascii="宋体" w:hAnsi="宋体" w:cs="宋体" w:hint="eastAsia"/>
        </w:rPr>
        <w:t>交接班时认真检查手持安检仪外观是否有破损、电量是否充足，灵敏度是否正常。</w:t>
      </w:r>
    </w:p>
    <w:p>
      <w:pPr>
        <w:pStyle w:val="a"/>
        <w:numPr>
          <w:ilvl w:val="0"/>
          <w:numId w:val="14"/>
        </w:numPr>
        <w:spacing w:line="360" w:lineRule="auto"/>
        <w:ind w:firstLine="480" w:firstLineChars="200"/>
        <w:rPr>
          <w:rFonts w:ascii="宋体" w:hAnsi="宋体" w:cs="宋体"/>
        </w:rPr>
      </w:pPr>
      <w:r>
        <w:rPr>
          <w:rFonts w:ascii="宋体" w:hAnsi="宋体" w:cs="宋体" w:hint="eastAsia"/>
        </w:rPr>
        <w:t>在安检门发出报警时，安检人员应要求其复检一次，如仍发生报警情况，应使用手持安检仪进行人工检查，检查时须与患者或家属同性别安检员实施。</w:t>
      </w:r>
    </w:p>
    <w:p>
      <w:pPr>
        <w:pStyle w:val="a"/>
        <w:numPr>
          <w:ilvl w:val="0"/>
          <w:numId w:val="14"/>
        </w:numPr>
        <w:spacing w:line="360" w:lineRule="auto"/>
        <w:ind w:firstLine="480" w:firstLineChars="200"/>
        <w:rPr>
          <w:rFonts w:ascii="宋体" w:hAnsi="宋体" w:cs="宋体"/>
        </w:rPr>
      </w:pPr>
      <w:r>
        <w:rPr>
          <w:rFonts w:ascii="宋体" w:hAnsi="宋体" w:cs="宋体" w:hint="eastAsia"/>
        </w:rPr>
        <w:t>安检员在使用手持安检仪进行人工检查时，应在指定位置实施，同时特别注意检查尺度，不得骚扰被检查人，不得在无监控设备区域实施安检。</w:t>
      </w:r>
    </w:p>
    <w:p>
      <w:pPr>
        <w:pStyle w:val="a"/>
        <w:numPr>
          <w:ilvl w:val="0"/>
          <w:numId w:val="14"/>
        </w:numPr>
        <w:spacing w:line="360" w:lineRule="auto"/>
        <w:ind w:firstLine="480" w:firstLineChars="200"/>
        <w:rPr>
          <w:rFonts w:ascii="宋体" w:hAnsi="宋体" w:cs="宋体"/>
        </w:rPr>
      </w:pPr>
      <w:r>
        <w:rPr>
          <w:rFonts w:ascii="宋体" w:hAnsi="宋体" w:cs="宋体" w:hint="eastAsia"/>
        </w:rPr>
        <w:t>安检时有孕妇、安装心脏起搏器、乘坐轮椅、病床的患者，安检人员不得实施安检，应安排其通过绿色通道进入，以免造成身体伤害。</w:t>
      </w:r>
    </w:p>
    <w:p>
      <w:pPr>
        <w:pStyle w:val="a"/>
        <w:numPr>
          <w:ilvl w:val="0"/>
          <w:numId w:val="14"/>
        </w:numPr>
        <w:spacing w:line="360" w:lineRule="auto"/>
        <w:ind w:firstLine="480" w:firstLineChars="200"/>
        <w:rPr>
          <w:rFonts w:ascii="宋体" w:hAnsi="宋体" w:cs="宋体"/>
        </w:rPr>
      </w:pPr>
      <w:r>
        <w:rPr>
          <w:rFonts w:ascii="宋体" w:hAnsi="宋体" w:cs="宋体" w:hint="eastAsia"/>
        </w:rPr>
        <w:t>在迎接受检者时，应呈立正姿势站立，右手持金属探测仪，左手示意受检者停下。</w:t>
      </w:r>
    </w:p>
    <w:p>
      <w:pPr>
        <w:pStyle w:val="a"/>
        <w:numPr>
          <w:ilvl w:val="0"/>
          <w:numId w:val="14"/>
        </w:numPr>
        <w:spacing w:line="360" w:lineRule="auto"/>
        <w:ind w:firstLine="480" w:firstLineChars="200"/>
        <w:rPr>
          <w:rFonts w:ascii="宋体" w:hAnsi="宋体" w:cs="宋体"/>
        </w:rPr>
      </w:pPr>
      <w:r>
        <w:rPr>
          <w:rFonts w:ascii="宋体" w:hAnsi="宋体" w:cs="宋体" w:hint="eastAsia"/>
        </w:rPr>
        <w:t>对人身进行检查，按先正面、后背面的顺序进行。安检人员站在受检者侧前方45度角的位置，严格按照检查顺序操作，排除可疑点后方可放行。检查中左手随右手跟进，对报警部位或可疑部位进行触摸检查，戴帽子的应将帽子摘下，不得遗漏重要部位。</w:t>
      </w:r>
    </w:p>
    <w:p>
      <w:pPr>
        <w:pStyle w:val="a"/>
        <w:numPr>
          <w:ilvl w:val="0"/>
          <w:numId w:val="14"/>
        </w:numPr>
        <w:spacing w:line="360" w:lineRule="auto"/>
        <w:ind w:firstLine="480" w:firstLineChars="200"/>
        <w:rPr>
          <w:rFonts w:ascii="宋体" w:hAnsi="宋体" w:cs="宋体"/>
        </w:rPr>
      </w:pPr>
      <w:r>
        <w:rPr>
          <w:rFonts w:ascii="宋体" w:hAnsi="宋体" w:cs="宋体" w:hint="eastAsia"/>
        </w:rPr>
        <w:t>检查过程中，要认真判断报警部位是皮带扣、纽扣等服饰还是可疑物品，对腋下、裆部、腰部、小腿等部位出现的报警要提高警惕，查明具体情况。</w:t>
      </w:r>
    </w:p>
    <w:p>
      <w:pPr>
        <w:pStyle w:val="a"/>
        <w:spacing w:line="360" w:lineRule="auto"/>
        <w:ind w:firstLine="480" w:firstLineChars="200"/>
        <w:rPr>
          <w:rFonts w:ascii="宋体" w:hAnsi="宋体" w:cs="宋体"/>
        </w:rPr>
        <w:sectPr>
          <w:pgSz w:w="11907" w:h="16840"/>
          <w:pgMar w:top="1418" w:right="1134" w:bottom="1418" w:left="1701" w:header="851" w:footer="851" w:gutter="0"/>
          <w:cols w:num="1" w:space="720"/>
          <w:docGrid w:linePitch="462" w:charSpace="0"/>
        </w:sectPr>
      </w:pPr>
      <w:r>
        <w:rPr>
          <w:rFonts w:ascii="宋体" w:hAnsi="宋体" w:cs="宋体" w:hint="eastAsia"/>
        </w:rPr>
        <w:t>8、检查完毕，请受检者拿好自己的随身物品离开，并说“谢谢配合！”。</w:t>
      </w:r>
    </w:p>
    <w:p>
      <w:pPr>
        <w:pStyle w:val="a"/>
        <w:spacing w:line="480" w:lineRule="auto"/>
        <w:jc w:val="center"/>
        <w:rPr>
          <w:rFonts w:ascii="宋体" w:hAnsi="宋体" w:cs="宋体" w:hint="eastAsia"/>
          <w:b/>
        </w:rPr>
      </w:pPr>
    </w:p>
    <w:p>
      <w:pPr>
        <w:pStyle w:val="a"/>
        <w:spacing w:line="480" w:lineRule="auto"/>
        <w:jc w:val="center"/>
        <w:rPr>
          <w:rFonts w:ascii="宋体" w:hAnsi="宋体" w:cs="宋体"/>
          <w:b/>
        </w:rPr>
      </w:pPr>
      <w:r>
        <w:rPr>
          <w:rFonts w:ascii="宋体" w:hAnsi="宋体" w:cs="宋体" w:hint="eastAsia"/>
          <w:b/>
        </w:rPr>
        <w:t>安检器械使用安检员工作职责</w:t>
      </w:r>
    </w:p>
    <w:p>
      <w:pPr>
        <w:pStyle w:val="a"/>
        <w:numPr>
          <w:ilvl w:val="0"/>
          <w:numId w:val="15"/>
        </w:numPr>
        <w:spacing w:line="360" w:lineRule="auto"/>
        <w:ind w:firstLine="480" w:firstLineChars="200"/>
        <w:rPr>
          <w:rFonts w:ascii="宋体" w:hAnsi="宋体" w:cs="宋体"/>
        </w:rPr>
      </w:pPr>
      <w:r>
        <w:rPr>
          <w:rFonts w:ascii="宋体" w:hAnsi="宋体" w:cs="宋体" w:hint="eastAsia"/>
        </w:rPr>
        <w:t>安检人员必须掌握设备的技术知识、性能及使用规定，做到会使用、会操作。</w:t>
      </w:r>
    </w:p>
    <w:p>
      <w:pPr>
        <w:pStyle w:val="a"/>
        <w:numPr>
          <w:ilvl w:val="0"/>
          <w:numId w:val="15"/>
        </w:numPr>
        <w:spacing w:line="360" w:lineRule="auto"/>
        <w:ind w:firstLine="480" w:firstLineChars="200"/>
        <w:rPr>
          <w:rFonts w:ascii="宋体" w:hAnsi="宋体" w:cs="宋体"/>
        </w:rPr>
      </w:pPr>
      <w:r>
        <w:rPr>
          <w:rFonts w:ascii="宋体" w:hAnsi="宋体" w:cs="宋体" w:hint="eastAsia"/>
        </w:rPr>
        <w:t>X射线安全检查仪必须由经过培训、达到岗位标椎、持有上岗证书的熟练安检员负责操作，无关人员不得随意摆弄。</w:t>
      </w:r>
    </w:p>
    <w:p>
      <w:pPr>
        <w:pStyle w:val="a"/>
        <w:numPr>
          <w:ilvl w:val="0"/>
          <w:numId w:val="15"/>
        </w:numPr>
        <w:spacing w:line="360" w:lineRule="auto"/>
        <w:ind w:firstLine="480" w:firstLineChars="200"/>
        <w:rPr>
          <w:rFonts w:ascii="宋体" w:hAnsi="宋体" w:cs="宋体"/>
        </w:rPr>
      </w:pPr>
      <w:r>
        <w:rPr>
          <w:rFonts w:ascii="宋体" w:hAnsi="宋体" w:cs="宋体" w:hint="eastAsia"/>
        </w:rPr>
        <w:t>手持金属探测器、无线对讲机、计算机等应由专人保管，使用设备时，严格遵守操作流程，禁止违规操作。需充电后使用的设备，注意充电要求，保证使用时有充足电量。</w:t>
      </w:r>
    </w:p>
    <w:p>
      <w:pPr>
        <w:pStyle w:val="a"/>
        <w:numPr>
          <w:ilvl w:val="0"/>
          <w:numId w:val="15"/>
        </w:numPr>
        <w:spacing w:line="360" w:lineRule="auto"/>
        <w:ind w:firstLine="480" w:firstLineChars="200"/>
        <w:rPr>
          <w:rFonts w:ascii="宋体" w:hAnsi="宋体" w:cs="宋体"/>
        </w:rPr>
      </w:pPr>
      <w:r>
        <w:rPr>
          <w:rFonts w:ascii="宋体" w:hAnsi="宋体" w:cs="宋体" w:hint="eastAsia"/>
        </w:rPr>
        <w:t>使用设备时出现故障，不得随意拆卸，应迅速报告，有专业维修人员排除。</w:t>
      </w:r>
    </w:p>
    <w:p>
      <w:pPr>
        <w:pStyle w:val="a"/>
        <w:numPr>
          <w:ilvl w:val="0"/>
          <w:numId w:val="15"/>
        </w:numPr>
        <w:spacing w:line="360" w:lineRule="auto"/>
        <w:ind w:firstLine="480" w:firstLineChars="200"/>
        <w:rPr>
          <w:rFonts w:ascii="宋体" w:hAnsi="宋体" w:cs="宋体"/>
        </w:rPr>
      </w:pPr>
      <w:r>
        <w:rPr>
          <w:rFonts w:ascii="宋体" w:hAnsi="宋体" w:cs="宋体" w:hint="eastAsia"/>
        </w:rPr>
        <w:t>加强设备管控，教育安检人员爱护设备，并建立安检设备使用和管理制度责任制，保证设备处于最佳工作状态。</w:t>
      </w:r>
    </w:p>
    <w:p>
      <w:pPr>
        <w:pStyle w:val="a"/>
        <w:numPr>
          <w:ilvl w:val="0"/>
          <w:numId w:val="15"/>
        </w:numPr>
        <w:spacing w:line="360" w:lineRule="auto"/>
        <w:ind w:firstLine="480" w:firstLineChars="200"/>
        <w:rPr>
          <w:rFonts w:ascii="宋体" w:hAnsi="宋体" w:cs="宋体"/>
        </w:rPr>
      </w:pPr>
      <w:r>
        <w:rPr>
          <w:rFonts w:ascii="宋体" w:hAnsi="宋体" w:cs="宋体" w:hint="eastAsia"/>
        </w:rPr>
        <w:t>各种设备及维修仪器都应建立台账，严格保管，严格领取使用登记制度。</w:t>
      </w:r>
    </w:p>
    <w:p>
      <w:pPr>
        <w:pStyle w:val="a"/>
        <w:numPr>
          <w:ilvl w:val="0"/>
          <w:numId w:val="15"/>
        </w:numPr>
        <w:spacing w:line="360" w:lineRule="auto"/>
        <w:ind w:firstLine="480" w:firstLineChars="200"/>
        <w:rPr>
          <w:rFonts w:ascii="宋体" w:hAnsi="宋体" w:cs="宋体"/>
        </w:rPr>
      </w:pPr>
      <w:r>
        <w:rPr>
          <w:rFonts w:ascii="宋体" w:hAnsi="宋体" w:cs="宋体" w:hint="eastAsia"/>
        </w:rPr>
        <w:t>X射线安检仪、电视监控器、电子计算机等贵重设备要建立详细的技术档案。</w:t>
      </w:r>
    </w:p>
    <w:p>
      <w:pPr>
        <w:pStyle w:val="a"/>
        <w:numPr>
          <w:ilvl w:val="0"/>
          <w:numId w:val="15"/>
        </w:numPr>
        <w:spacing w:line="360" w:lineRule="auto"/>
        <w:ind w:firstLine="480" w:firstLineChars="200"/>
        <w:rPr>
          <w:rFonts w:ascii="宋体" w:hAnsi="宋体" w:cs="宋体"/>
        </w:rPr>
      </w:pPr>
      <w:r>
        <w:rPr>
          <w:rFonts w:ascii="宋体" w:hAnsi="宋体" w:cs="宋体" w:hint="eastAsia"/>
        </w:rPr>
        <w:t>维修人员应坚持设备维修日检、月检、年检维修制度。对设备进行维修保养。</w:t>
      </w:r>
    </w:p>
    <w:p>
      <w:pPr>
        <w:pStyle w:val="a"/>
        <w:numPr>
          <w:ilvl w:val="0"/>
          <w:numId w:val="15"/>
        </w:numPr>
        <w:spacing w:line="360" w:lineRule="auto"/>
        <w:ind w:firstLine="480" w:firstLineChars="200"/>
        <w:rPr>
          <w:rFonts w:ascii="宋体" w:hAnsi="宋体" w:cs="宋体"/>
        </w:rPr>
      </w:pPr>
      <w:r>
        <w:rPr>
          <w:rFonts w:ascii="宋体" w:hAnsi="宋体" w:cs="宋体" w:hint="eastAsia"/>
        </w:rPr>
        <w:t>维修人员对设备应坚持勤巡视、勤检查、勤维护。做到小故障不过日，大故障及时维修。</w:t>
      </w:r>
    </w:p>
    <w:p>
      <w:pPr>
        <w:pStyle w:val="a"/>
        <w:spacing w:line="360" w:lineRule="auto"/>
        <w:ind w:firstLine="480" w:firstLineChars="200"/>
        <w:rPr>
          <w:rFonts w:ascii="宋体" w:hAnsi="宋体" w:cs="宋体"/>
        </w:rPr>
        <w:sectPr>
          <w:pgSz w:w="11907" w:h="16840"/>
          <w:pgMar w:top="1418" w:right="1134" w:bottom="1418" w:left="1701" w:header="851" w:footer="851" w:gutter="0"/>
          <w:cols w:num="1" w:space="720"/>
          <w:docGrid w:linePitch="462" w:charSpace="0"/>
        </w:sectPr>
      </w:pPr>
      <w:r>
        <w:rPr>
          <w:rFonts w:ascii="宋体" w:hAnsi="宋体" w:cs="宋体" w:hint="eastAsia"/>
        </w:rPr>
        <w:t>10、X射线安全检查仪操作人员每日上班前、下班后，应对设备擦拭、消毒一次，并要随时保持设备周围环境干净清洁。</w:t>
      </w:r>
    </w:p>
    <w:p>
      <w:pPr>
        <w:pStyle w:val="a"/>
        <w:spacing w:line="480" w:lineRule="auto"/>
        <w:jc w:val="center"/>
        <w:rPr>
          <w:rFonts w:ascii="宋体" w:hAnsi="宋体" w:cs="宋体"/>
          <w:b/>
        </w:rPr>
      </w:pPr>
      <w:r>
        <w:rPr>
          <w:rFonts w:ascii="宋体" w:hAnsi="宋体" w:cs="宋体" w:hint="eastAsia"/>
          <w:b/>
        </w:rPr>
        <w:t>北京市昌平区中西医结合医院</w:t>
      </w:r>
    </w:p>
    <w:p>
      <w:pPr>
        <w:pStyle w:val="a"/>
        <w:spacing w:line="480" w:lineRule="auto"/>
        <w:jc w:val="center"/>
        <w:rPr>
          <w:rFonts w:ascii="宋体" w:hAnsi="宋体" w:cs="宋体"/>
        </w:rPr>
      </w:pPr>
      <w:r>
        <w:rPr>
          <w:rFonts w:ascii="宋体" w:hAnsi="宋体" w:cs="宋体" w:hint="eastAsia"/>
          <w:b/>
        </w:rPr>
        <w:t>安检管理制度</w:t>
      </w:r>
    </w:p>
    <w:p>
      <w:pPr>
        <w:pStyle w:val="a"/>
        <w:numPr>
          <w:ilvl w:val="0"/>
          <w:numId w:val="16"/>
        </w:numPr>
        <w:spacing w:line="360" w:lineRule="auto"/>
        <w:ind w:firstLine="480" w:firstLineChars="200"/>
        <w:rPr>
          <w:rFonts w:ascii="宋体" w:hAnsi="宋体" w:cs="宋体"/>
          <w:b/>
          <w:bCs/>
        </w:rPr>
      </w:pPr>
      <w:r>
        <w:rPr>
          <w:rFonts w:ascii="宋体" w:hAnsi="宋体" w:cs="宋体" w:hint="eastAsia"/>
          <w:b/>
          <w:bCs/>
        </w:rPr>
        <w:t>目的</w:t>
      </w:r>
    </w:p>
    <w:p>
      <w:pPr>
        <w:pStyle w:val="a"/>
        <w:spacing w:line="360" w:lineRule="auto"/>
        <w:rPr>
          <w:rFonts w:ascii="宋体" w:hAnsi="宋体" w:cs="宋体"/>
        </w:rPr>
      </w:pPr>
      <w:r>
        <w:rPr>
          <w:rFonts w:ascii="宋体" w:hAnsi="宋体" w:cs="宋体" w:hint="eastAsia"/>
        </w:rPr>
        <w:t>提升医院安检工作质量，强化医院的安全防范能力和水平，提高医院安全秩序管理水平，杜绝违禁器械，违禁物品进入医院，制定本制度。</w:t>
      </w:r>
    </w:p>
    <w:p>
      <w:pPr>
        <w:pStyle w:val="a"/>
        <w:numPr>
          <w:ilvl w:val="0"/>
          <w:numId w:val="16"/>
        </w:numPr>
        <w:spacing w:line="360" w:lineRule="auto"/>
        <w:ind w:firstLine="480" w:firstLineChars="200"/>
        <w:rPr>
          <w:rFonts w:ascii="宋体" w:hAnsi="宋体" w:cs="宋体"/>
          <w:b/>
          <w:bCs/>
        </w:rPr>
      </w:pPr>
      <w:r>
        <w:rPr>
          <w:rFonts w:ascii="宋体" w:hAnsi="宋体" w:cs="宋体" w:hint="eastAsia"/>
          <w:b/>
          <w:bCs/>
        </w:rPr>
        <w:t>制定依据</w:t>
      </w:r>
    </w:p>
    <w:p>
      <w:pPr>
        <w:pStyle w:val="a"/>
        <w:spacing w:line="360" w:lineRule="auto"/>
        <w:ind w:firstLine="480" w:firstLineChars="200"/>
        <w:rPr>
          <w:rFonts w:ascii="宋体" w:hAnsi="宋体" w:cs="宋体"/>
        </w:rPr>
      </w:pPr>
      <w:r>
        <w:rPr>
          <w:rFonts w:ascii="宋体" w:hAnsi="宋体" w:cs="宋体" w:hint="eastAsia"/>
        </w:rPr>
        <w:t>《北京市医院安全秩序管理规定》</w:t>
      </w:r>
    </w:p>
    <w:p>
      <w:pPr>
        <w:pStyle w:val="a"/>
        <w:numPr>
          <w:ilvl w:val="0"/>
          <w:numId w:val="16"/>
        </w:numPr>
        <w:spacing w:line="360" w:lineRule="auto"/>
        <w:ind w:firstLine="480" w:firstLineChars="200"/>
        <w:rPr>
          <w:rFonts w:ascii="宋体" w:hAnsi="宋体" w:cs="宋体"/>
          <w:b/>
          <w:bCs/>
        </w:rPr>
      </w:pPr>
      <w:r>
        <w:rPr>
          <w:rFonts w:ascii="宋体" w:hAnsi="宋体" w:cs="宋体" w:hint="eastAsia"/>
          <w:b/>
          <w:bCs/>
        </w:rPr>
        <w:t>适用范围</w:t>
      </w:r>
    </w:p>
    <w:p>
      <w:pPr>
        <w:pStyle w:val="a"/>
        <w:spacing w:line="360" w:lineRule="auto"/>
        <w:ind w:firstLine="480" w:firstLineChars="200"/>
        <w:rPr>
          <w:rFonts w:ascii="宋体" w:hAnsi="宋体" w:cs="宋体"/>
        </w:rPr>
      </w:pPr>
      <w:r>
        <w:rPr>
          <w:rFonts w:ascii="宋体" w:hAnsi="宋体" w:cs="宋体" w:hint="eastAsia"/>
        </w:rPr>
        <w:t>所有来院就诊人员及陪同家属</w:t>
      </w:r>
    </w:p>
    <w:p>
      <w:pPr>
        <w:pStyle w:val="a"/>
        <w:numPr>
          <w:ilvl w:val="0"/>
          <w:numId w:val="16"/>
        </w:numPr>
        <w:spacing w:line="360" w:lineRule="auto"/>
        <w:ind w:firstLine="480" w:firstLineChars="200"/>
        <w:rPr>
          <w:rFonts w:ascii="宋体" w:hAnsi="宋体" w:cs="宋体"/>
          <w:b/>
          <w:bCs/>
        </w:rPr>
      </w:pPr>
      <w:r>
        <w:rPr>
          <w:rFonts w:ascii="宋体" w:hAnsi="宋体" w:cs="宋体" w:hint="eastAsia"/>
          <w:b/>
          <w:bCs/>
        </w:rPr>
        <w:t>安检人员岗位职责</w:t>
      </w:r>
    </w:p>
    <w:p>
      <w:pPr>
        <w:pStyle w:val="a"/>
        <w:numPr>
          <w:ilvl w:val="0"/>
          <w:numId w:val="17"/>
        </w:numPr>
        <w:spacing w:line="360" w:lineRule="auto"/>
        <w:ind w:firstLine="480" w:firstLineChars="200"/>
        <w:rPr>
          <w:rFonts w:ascii="宋体" w:hAnsi="宋体" w:cs="宋体"/>
          <w:b/>
          <w:bCs/>
        </w:rPr>
      </w:pPr>
      <w:r>
        <w:rPr>
          <w:rFonts w:ascii="宋体" w:hAnsi="宋体" w:cs="宋体" w:hint="eastAsia"/>
          <w:b/>
          <w:bCs/>
        </w:rPr>
        <w:t>X光机值机人员岗位职责</w:t>
      </w:r>
    </w:p>
    <w:p>
      <w:pPr>
        <w:pStyle w:val="a"/>
        <w:numPr>
          <w:ilvl w:val="0"/>
          <w:numId w:val="18"/>
        </w:numPr>
        <w:spacing w:line="360" w:lineRule="auto"/>
        <w:ind w:firstLine="480" w:firstLineChars="200"/>
        <w:rPr>
          <w:rFonts w:ascii="宋体" w:hAnsi="宋体" w:cs="宋体"/>
        </w:rPr>
      </w:pPr>
      <w:r>
        <w:rPr>
          <w:rFonts w:ascii="宋体" w:hAnsi="宋体" w:cs="宋体" w:hint="eastAsia"/>
        </w:rPr>
        <w:t>安检机操作员须具备国家颁发的中级或以上安检证（四级），禁止无证上岗。</w:t>
      </w:r>
    </w:p>
    <w:p>
      <w:pPr>
        <w:pStyle w:val="a"/>
        <w:numPr>
          <w:ilvl w:val="0"/>
          <w:numId w:val="18"/>
        </w:numPr>
        <w:spacing w:line="360" w:lineRule="auto"/>
        <w:ind w:firstLine="480" w:firstLineChars="200"/>
        <w:rPr>
          <w:rFonts w:ascii="宋体" w:hAnsi="宋体" w:cs="宋体"/>
        </w:rPr>
      </w:pPr>
      <w:r>
        <w:rPr>
          <w:rFonts w:ascii="宋体" w:hAnsi="宋体" w:cs="宋体" w:hint="eastAsia"/>
        </w:rPr>
        <w:t>操作X光安检机的安检人员连续值机工作时间不得超过1小时,每天累计不得超过6小时。</w:t>
      </w:r>
    </w:p>
    <w:p>
      <w:pPr>
        <w:pStyle w:val="a"/>
        <w:numPr>
          <w:ilvl w:val="0"/>
          <w:numId w:val="18"/>
        </w:numPr>
        <w:spacing w:line="360" w:lineRule="auto"/>
        <w:ind w:firstLine="480" w:firstLineChars="200"/>
        <w:rPr>
          <w:rFonts w:ascii="宋体" w:hAnsi="宋体" w:cs="宋体"/>
        </w:rPr>
      </w:pPr>
      <w:r>
        <w:rPr>
          <w:rFonts w:ascii="宋体" w:hAnsi="宋体" w:cs="宋体" w:hint="eastAsia"/>
        </w:rPr>
        <w:t>值机人员在岗时应集中精神关注安检机显示器，避免遗漏危险违禁品，不得脱岗、睡岗、闲聊和办理私事。</w:t>
      </w:r>
    </w:p>
    <w:p>
      <w:pPr>
        <w:pStyle w:val="a"/>
        <w:numPr>
          <w:ilvl w:val="0"/>
          <w:numId w:val="18"/>
        </w:numPr>
        <w:spacing w:line="360" w:lineRule="auto"/>
        <w:ind w:firstLine="480" w:firstLineChars="200"/>
        <w:rPr>
          <w:rFonts w:ascii="宋体" w:hAnsi="宋体" w:cs="宋体"/>
        </w:rPr>
      </w:pPr>
      <w:r>
        <w:rPr>
          <w:rFonts w:ascii="宋体" w:hAnsi="宋体" w:cs="宋体" w:hint="eastAsia"/>
        </w:rPr>
        <w:t>熟悉安检仪器性能和操作规范，严格按规程操作使用查危仪器设备，定期对仪器进行清洁保养。</w:t>
      </w:r>
    </w:p>
    <w:p>
      <w:pPr>
        <w:pStyle w:val="a"/>
        <w:numPr>
          <w:ilvl w:val="0"/>
          <w:numId w:val="18"/>
        </w:numPr>
        <w:spacing w:line="360" w:lineRule="auto"/>
        <w:ind w:firstLine="480" w:firstLineChars="200"/>
        <w:rPr>
          <w:rFonts w:ascii="宋体" w:hAnsi="宋体" w:cs="宋体"/>
        </w:rPr>
      </w:pPr>
      <w:r>
        <w:rPr>
          <w:rFonts w:ascii="宋体" w:hAnsi="宋体" w:cs="宋体" w:hint="eastAsia"/>
        </w:rPr>
        <w:t>透过X光机发现可疑物品时，应示意箱包所有者打开，检查人员配合查看，确定是违禁品的，依流程登记存储。</w:t>
      </w:r>
    </w:p>
    <w:p>
      <w:pPr>
        <w:pStyle w:val="a"/>
        <w:numPr>
          <w:ilvl w:val="0"/>
          <w:numId w:val="19"/>
        </w:numPr>
        <w:spacing w:line="360" w:lineRule="auto"/>
        <w:ind w:firstLine="480" w:firstLineChars="200"/>
        <w:rPr>
          <w:rFonts w:ascii="宋体" w:hAnsi="宋体" w:cs="宋体"/>
          <w:b/>
          <w:bCs/>
        </w:rPr>
      </w:pPr>
      <w:r>
        <w:rPr>
          <w:rFonts w:ascii="宋体" w:hAnsi="宋体" w:cs="宋体" w:hint="eastAsia"/>
          <w:b/>
          <w:bCs/>
        </w:rPr>
        <w:t>手持安检仪人员岗位职责</w:t>
      </w:r>
    </w:p>
    <w:p>
      <w:pPr>
        <w:pStyle w:val="a"/>
        <w:numPr>
          <w:ilvl w:val="0"/>
          <w:numId w:val="14"/>
        </w:numPr>
        <w:spacing w:line="360" w:lineRule="auto"/>
        <w:ind w:firstLine="480" w:firstLineChars="200"/>
        <w:rPr>
          <w:rFonts w:ascii="宋体" w:hAnsi="宋体" w:cs="宋体"/>
        </w:rPr>
      </w:pPr>
      <w:r>
        <w:rPr>
          <w:rFonts w:ascii="宋体" w:hAnsi="宋体" w:cs="宋体" w:hint="eastAsia"/>
        </w:rPr>
        <w:t>交接班时认真检查手持安检仪外观是否有破损、电量是否充足，灵敏度是否正常。</w:t>
      </w:r>
    </w:p>
    <w:p>
      <w:pPr>
        <w:pStyle w:val="a"/>
        <w:numPr>
          <w:ilvl w:val="0"/>
          <w:numId w:val="14"/>
        </w:numPr>
        <w:spacing w:line="360" w:lineRule="auto"/>
        <w:ind w:firstLine="480" w:firstLineChars="200"/>
        <w:rPr>
          <w:rFonts w:ascii="宋体" w:hAnsi="宋体" w:cs="宋体"/>
        </w:rPr>
      </w:pPr>
      <w:r>
        <w:rPr>
          <w:rFonts w:ascii="宋体" w:hAnsi="宋体" w:cs="宋体" w:hint="eastAsia"/>
        </w:rPr>
        <w:t>在安检门发出报警时，安检人员应要求其复检一次，如仍发生报警情况，应使用手持安检仪进行人工检查，检查时须与患者或家属同性别安检员实施。</w:t>
      </w:r>
    </w:p>
    <w:p>
      <w:pPr>
        <w:pStyle w:val="a"/>
        <w:numPr>
          <w:ilvl w:val="0"/>
          <w:numId w:val="14"/>
        </w:numPr>
        <w:spacing w:line="360" w:lineRule="auto"/>
        <w:ind w:firstLine="480" w:firstLineChars="200"/>
        <w:rPr>
          <w:rFonts w:ascii="宋体" w:hAnsi="宋体" w:cs="宋体"/>
        </w:rPr>
      </w:pPr>
      <w:r>
        <w:rPr>
          <w:rFonts w:ascii="宋体" w:hAnsi="宋体" w:cs="宋体" w:hint="eastAsia"/>
        </w:rPr>
        <w:t>安检员在使用手持安检仪进行人工检查时，应在指定位置实施，同时特别注意检查尺度，不得骚扰被检查人，不得在无监控设备区域实施安检。</w:t>
      </w:r>
    </w:p>
    <w:p>
      <w:pPr>
        <w:pStyle w:val="a"/>
        <w:numPr>
          <w:ilvl w:val="0"/>
          <w:numId w:val="14"/>
        </w:numPr>
        <w:spacing w:line="360" w:lineRule="auto"/>
        <w:ind w:firstLine="480" w:firstLineChars="200"/>
        <w:rPr>
          <w:rFonts w:ascii="宋体" w:hAnsi="宋体" w:cs="宋体"/>
        </w:rPr>
      </w:pPr>
      <w:r>
        <w:rPr>
          <w:rFonts w:ascii="宋体" w:hAnsi="宋体" w:cs="宋体" w:hint="eastAsia"/>
        </w:rPr>
        <w:t>安检时有孕妇、安装心脏起搏器、乘坐轮椅、病床的患者，安检人员不得实施安检，应安排其通过绿色通道进入，以免造成身体伤害。</w:t>
      </w:r>
    </w:p>
    <w:p>
      <w:pPr>
        <w:pStyle w:val="a"/>
        <w:numPr>
          <w:ilvl w:val="0"/>
          <w:numId w:val="14"/>
        </w:numPr>
        <w:spacing w:line="360" w:lineRule="auto"/>
        <w:ind w:firstLine="480" w:firstLineChars="200"/>
        <w:rPr>
          <w:rFonts w:ascii="宋体" w:hAnsi="宋体" w:cs="宋体"/>
        </w:rPr>
      </w:pPr>
      <w:r>
        <w:rPr>
          <w:rFonts w:ascii="宋体" w:hAnsi="宋体" w:cs="宋体" w:hint="eastAsia"/>
        </w:rPr>
        <w:t>在迎接受检者时，应呈立正姿势站立，右手持金属探测仪，左手示意受检者停下。</w:t>
      </w:r>
    </w:p>
    <w:p>
      <w:pPr>
        <w:pStyle w:val="a"/>
        <w:numPr>
          <w:ilvl w:val="0"/>
          <w:numId w:val="14"/>
        </w:numPr>
        <w:spacing w:line="360" w:lineRule="auto"/>
        <w:ind w:firstLine="480" w:firstLineChars="200"/>
        <w:rPr>
          <w:rFonts w:ascii="宋体" w:hAnsi="宋体" w:cs="宋体"/>
        </w:rPr>
      </w:pPr>
      <w:r>
        <w:rPr>
          <w:rFonts w:ascii="宋体" w:hAnsi="宋体" w:cs="宋体" w:hint="eastAsia"/>
        </w:rPr>
        <w:t>对人身进行检查，按先正面、后背面的顺序进行。安检人员站在受检者侧前方45度角的位置，严格按照检查顺序操作，排除可疑点后方可放行。检查中左手随右手跟进，对报警部位或可疑部位进行触摸检查，戴帽子的应将帽子摘下，不得遗漏重要部位。</w:t>
      </w:r>
    </w:p>
    <w:p>
      <w:pPr>
        <w:pStyle w:val="a"/>
        <w:numPr>
          <w:ilvl w:val="0"/>
          <w:numId w:val="14"/>
        </w:numPr>
        <w:spacing w:line="360" w:lineRule="auto"/>
        <w:ind w:firstLine="480" w:firstLineChars="200"/>
        <w:rPr>
          <w:rFonts w:ascii="宋体" w:hAnsi="宋体" w:cs="宋体"/>
        </w:rPr>
      </w:pPr>
      <w:r>
        <w:rPr>
          <w:rFonts w:ascii="宋体" w:hAnsi="宋体" w:cs="宋体" w:hint="eastAsia"/>
        </w:rPr>
        <w:t>检查过程中，要认真判断报警部位是皮带扣、纽扣等服饰还是可疑物品，对腋下、裆部、腰部、小腿等部位出现的报警要提高警惕，查明具体情况。</w:t>
      </w:r>
    </w:p>
    <w:p>
      <w:pPr>
        <w:pStyle w:val="a"/>
        <w:numPr>
          <w:ilvl w:val="0"/>
          <w:numId w:val="14"/>
        </w:numPr>
        <w:spacing w:line="360" w:lineRule="auto"/>
        <w:ind w:firstLine="480" w:firstLineChars="200"/>
        <w:rPr>
          <w:rFonts w:ascii="宋体" w:hAnsi="宋体" w:cs="宋体"/>
        </w:rPr>
      </w:pPr>
      <w:r>
        <w:rPr>
          <w:rFonts w:ascii="宋体" w:hAnsi="宋体" w:cs="宋体" w:hint="eastAsia"/>
        </w:rPr>
        <w:t>检查完毕，请受检者拿好自己的随身物品离开，并说“谢谢配合！”。</w:t>
      </w:r>
    </w:p>
    <w:p>
      <w:pPr>
        <w:pStyle w:val="a"/>
        <w:numPr>
          <w:ilvl w:val="0"/>
          <w:numId w:val="20"/>
        </w:numPr>
        <w:spacing w:line="360" w:lineRule="auto"/>
        <w:ind w:firstLine="480" w:firstLineChars="200"/>
        <w:rPr>
          <w:rFonts w:ascii="宋体" w:hAnsi="宋体" w:cs="宋体"/>
          <w:b/>
          <w:bCs/>
        </w:rPr>
      </w:pPr>
      <w:r>
        <w:rPr>
          <w:rFonts w:ascii="宋体" w:hAnsi="宋体" w:cs="宋体" w:hint="eastAsia"/>
          <w:b/>
          <w:bCs/>
        </w:rPr>
        <w:t>秩序维护人员岗位职责</w:t>
      </w:r>
    </w:p>
    <w:p>
      <w:pPr>
        <w:pStyle w:val="a"/>
        <w:numPr>
          <w:ilvl w:val="0"/>
          <w:numId w:val="21"/>
        </w:numPr>
        <w:spacing w:line="360" w:lineRule="auto"/>
        <w:ind w:firstLine="480" w:firstLineChars="200"/>
        <w:rPr>
          <w:rFonts w:ascii="宋体" w:hAnsi="宋体" w:cs="宋体"/>
        </w:rPr>
      </w:pPr>
      <w:r>
        <w:rPr>
          <w:rFonts w:ascii="宋体" w:hAnsi="宋体" w:cs="宋体" w:hint="eastAsia"/>
        </w:rPr>
        <w:t>引导受检者有秩序地通过安检门，同时根据安检速度控制人流量，避免出现拥堵现象。</w:t>
      </w:r>
    </w:p>
    <w:p>
      <w:pPr>
        <w:pStyle w:val="a"/>
        <w:numPr>
          <w:ilvl w:val="0"/>
          <w:numId w:val="21"/>
        </w:numPr>
        <w:spacing w:line="360" w:lineRule="auto"/>
        <w:ind w:firstLine="480" w:firstLineChars="200"/>
        <w:rPr>
          <w:rFonts w:ascii="宋体" w:hAnsi="宋体" w:cs="宋体"/>
        </w:rPr>
      </w:pPr>
      <w:r>
        <w:rPr>
          <w:rFonts w:ascii="宋体" w:hAnsi="宋体" w:cs="宋体" w:hint="eastAsia"/>
        </w:rPr>
        <w:t>提醒受检人员提前拿出身上的金属物品、电子产品，以免造成误报。</w:t>
      </w:r>
    </w:p>
    <w:p>
      <w:pPr>
        <w:pStyle w:val="a"/>
        <w:numPr>
          <w:ilvl w:val="0"/>
          <w:numId w:val="21"/>
        </w:numPr>
        <w:spacing w:line="360" w:lineRule="auto"/>
        <w:ind w:firstLine="480" w:firstLineChars="200"/>
        <w:rPr>
          <w:rFonts w:ascii="宋体" w:hAnsi="宋体" w:cs="宋体"/>
        </w:rPr>
      </w:pPr>
      <w:r>
        <w:rPr>
          <w:rFonts w:ascii="宋体" w:hAnsi="宋体" w:cs="宋体" w:hint="eastAsia"/>
        </w:rPr>
        <w:t>携带液体属矿泉水、饮料的，应请其试喝，避免携带易燃液体、腐蚀性液体进入。</w:t>
      </w:r>
    </w:p>
    <w:p>
      <w:pPr>
        <w:pStyle w:val="a"/>
        <w:numPr>
          <w:ilvl w:val="0"/>
          <w:numId w:val="21"/>
        </w:numPr>
        <w:spacing w:line="360" w:lineRule="auto"/>
        <w:ind w:firstLine="480" w:firstLineChars="200"/>
        <w:rPr>
          <w:rFonts w:ascii="宋体" w:hAnsi="宋体" w:cs="宋体"/>
        </w:rPr>
      </w:pPr>
      <w:r>
        <w:rPr>
          <w:rFonts w:ascii="宋体" w:hAnsi="宋体" w:cs="宋体" w:hint="eastAsia"/>
        </w:rPr>
        <w:t>安检工作人员如发现物品体积、重量超出安检范围时，应检查其所携带物品种类、用途，在无危险的情况下可放行，属供货厂商或施工人员的，应由本院对接部门带领，方可进入。</w:t>
      </w:r>
    </w:p>
    <w:p>
      <w:pPr>
        <w:pStyle w:val="a"/>
        <w:numPr>
          <w:ilvl w:val="0"/>
          <w:numId w:val="21"/>
        </w:numPr>
        <w:spacing w:line="360" w:lineRule="auto"/>
        <w:ind w:firstLine="480" w:firstLineChars="200"/>
        <w:rPr>
          <w:rFonts w:ascii="宋体" w:hAnsi="宋体" w:cs="宋体"/>
        </w:rPr>
      </w:pPr>
      <w:r>
        <w:rPr>
          <w:rFonts w:ascii="宋体" w:hAnsi="宋体" w:cs="宋体" w:hint="eastAsia"/>
        </w:rPr>
        <w:t>当X光机发现有可疑物品时，配合打开箱包进行检查。</w:t>
      </w:r>
    </w:p>
    <w:p>
      <w:pPr>
        <w:pStyle w:val="a"/>
        <w:numPr>
          <w:ilvl w:val="0"/>
          <w:numId w:val="22"/>
        </w:numPr>
        <w:spacing w:line="360" w:lineRule="auto"/>
        <w:ind w:firstLine="480" w:firstLineChars="200"/>
        <w:rPr>
          <w:rFonts w:ascii="宋体" w:hAnsi="宋体" w:cs="宋体"/>
          <w:b/>
          <w:bCs/>
        </w:rPr>
      </w:pPr>
      <w:r>
        <w:rPr>
          <w:rFonts w:ascii="宋体" w:hAnsi="宋体" w:cs="宋体" w:hint="eastAsia"/>
          <w:b/>
          <w:bCs/>
        </w:rPr>
        <w:t>防爆装备配置及使用</w:t>
      </w:r>
    </w:p>
    <w:p>
      <w:pPr>
        <w:pStyle w:val="a"/>
        <w:numPr>
          <w:ilvl w:val="0"/>
          <w:numId w:val="23"/>
        </w:numPr>
        <w:spacing w:line="360" w:lineRule="auto"/>
        <w:ind w:firstLine="480" w:firstLineChars="200"/>
        <w:rPr>
          <w:rFonts w:ascii="宋体" w:hAnsi="宋体" w:cs="宋体"/>
        </w:rPr>
      </w:pPr>
      <w:r>
        <w:rPr>
          <w:rFonts w:ascii="宋体" w:hAnsi="宋体" w:cs="宋体" w:hint="eastAsia"/>
        </w:rPr>
        <w:t>安检入口应按要求配置防爆毯、防爆盾牌、钢叉脚锁等防爆装备，禁止无关人员靠近装备存储位置。</w:t>
      </w:r>
    </w:p>
    <w:p>
      <w:pPr>
        <w:pStyle w:val="a"/>
        <w:numPr>
          <w:ilvl w:val="0"/>
          <w:numId w:val="23"/>
        </w:numPr>
        <w:spacing w:line="360" w:lineRule="auto"/>
        <w:ind w:firstLine="480" w:firstLineChars="200"/>
        <w:rPr>
          <w:rFonts w:ascii="宋体" w:hAnsi="宋体" w:cs="宋体"/>
        </w:rPr>
      </w:pPr>
      <w:r>
        <w:rPr>
          <w:rFonts w:ascii="宋体" w:hAnsi="宋体" w:cs="宋体" w:hint="eastAsia"/>
        </w:rPr>
        <w:t>安检人员应穿戴防刺服、防暴头盔、防割手套、警棍，配置对讲机、执法记录仪。</w:t>
      </w:r>
    </w:p>
    <w:p>
      <w:pPr>
        <w:pStyle w:val="a"/>
        <w:numPr>
          <w:ilvl w:val="0"/>
          <w:numId w:val="23"/>
        </w:numPr>
        <w:spacing w:line="360" w:lineRule="auto"/>
        <w:ind w:firstLine="480" w:firstLineChars="200"/>
        <w:rPr>
          <w:rFonts w:ascii="宋体" w:hAnsi="宋体" w:cs="宋体"/>
        </w:rPr>
      </w:pPr>
      <w:r>
        <w:rPr>
          <w:rFonts w:ascii="宋体" w:hAnsi="宋体" w:cs="宋体" w:hint="eastAsia"/>
        </w:rPr>
        <w:t>交接班时应认真检查防爆装备是否完好，对讲机、执法记录仪电量是否充足，通讯是否畅通。</w:t>
      </w:r>
    </w:p>
    <w:p>
      <w:pPr>
        <w:pStyle w:val="a"/>
        <w:numPr>
          <w:ilvl w:val="0"/>
          <w:numId w:val="23"/>
        </w:numPr>
        <w:spacing w:line="360" w:lineRule="auto"/>
        <w:ind w:firstLine="480" w:firstLineChars="200"/>
        <w:rPr>
          <w:rFonts w:ascii="宋体" w:hAnsi="宋体" w:cs="宋体"/>
        </w:rPr>
      </w:pPr>
      <w:r>
        <w:rPr>
          <w:rFonts w:ascii="宋体" w:hAnsi="宋体" w:cs="宋体" w:hint="eastAsia"/>
        </w:rPr>
        <w:t>防爆装备应根据突发事件处置预案确定使用时机，不得随意对进入人员使用，以免造成恐慌或引起不必要的纠纷。</w:t>
      </w:r>
    </w:p>
    <w:p>
      <w:pPr>
        <w:pStyle w:val="a"/>
        <w:numPr>
          <w:ilvl w:val="0"/>
          <w:numId w:val="24"/>
        </w:numPr>
        <w:spacing w:line="360" w:lineRule="auto"/>
        <w:ind w:firstLine="480" w:firstLineChars="200"/>
        <w:rPr>
          <w:rFonts w:ascii="宋体" w:hAnsi="宋体" w:cs="宋体"/>
          <w:b/>
          <w:bCs/>
        </w:rPr>
      </w:pPr>
      <w:r>
        <w:rPr>
          <w:rFonts w:ascii="宋体" w:hAnsi="宋体" w:cs="宋体" w:hint="eastAsia"/>
          <w:b/>
          <w:bCs/>
        </w:rPr>
        <w:t>安检工作基本流程</w:t>
      </w:r>
    </w:p>
    <w:p>
      <w:pPr>
        <w:pStyle w:val="a"/>
        <w:numPr>
          <w:ilvl w:val="0"/>
          <w:numId w:val="25"/>
        </w:numPr>
        <w:spacing w:line="360" w:lineRule="auto"/>
        <w:ind w:firstLine="480" w:firstLineChars="200"/>
        <w:rPr>
          <w:rFonts w:ascii="宋体" w:hAnsi="宋体" w:cs="宋体"/>
        </w:rPr>
      </w:pPr>
      <w:r>
        <w:rPr>
          <w:rFonts w:ascii="宋体" w:hAnsi="宋体" w:cs="宋体" w:hint="eastAsia"/>
        </w:rPr>
        <w:t>所有受检人员必须服从现场安检员的指挥，按照秩序引导受检人员逐一通过安检门。</w:t>
      </w:r>
    </w:p>
    <w:p>
      <w:pPr>
        <w:pStyle w:val="a"/>
        <w:numPr>
          <w:ilvl w:val="0"/>
          <w:numId w:val="25"/>
        </w:numPr>
        <w:spacing w:line="360" w:lineRule="auto"/>
        <w:ind w:firstLine="480" w:firstLineChars="200"/>
        <w:rPr>
          <w:rFonts w:ascii="宋体" w:hAnsi="宋体" w:cs="宋体"/>
        </w:rPr>
      </w:pPr>
      <w:r>
        <w:rPr>
          <w:rFonts w:ascii="宋体" w:hAnsi="宋体" w:cs="宋体" w:hint="eastAsia"/>
        </w:rPr>
        <w:t>当安检员发现受检者的箱包等物品有违禁物品时，应及时告之受检者医院安检规定；当受检者通过安检门发出警报声，安检员记录该人特征，并向受检者询问是否携带违禁物品。</w:t>
      </w:r>
    </w:p>
    <w:p>
      <w:pPr>
        <w:pStyle w:val="a"/>
        <w:numPr>
          <w:ilvl w:val="0"/>
          <w:numId w:val="25"/>
        </w:numPr>
        <w:spacing w:line="360" w:lineRule="auto"/>
        <w:ind w:firstLine="480" w:firstLineChars="200"/>
        <w:rPr>
          <w:rFonts w:ascii="宋体" w:hAnsi="宋体" w:cs="宋体"/>
        </w:rPr>
      </w:pPr>
      <w:r>
        <w:rPr>
          <w:rFonts w:ascii="宋体" w:hAnsi="宋体" w:cs="宋体" w:hint="eastAsia"/>
        </w:rPr>
        <w:t>当受检者表示没有违禁品，且通过安检门时发生报警时，安检员应及时使用手持检测器检查，如使用手持的安全检测器仍然发生报警的，则保安要求受检者出示报警部位的物品。</w:t>
      </w:r>
    </w:p>
    <w:p>
      <w:pPr>
        <w:pStyle w:val="a"/>
        <w:numPr>
          <w:ilvl w:val="0"/>
          <w:numId w:val="25"/>
        </w:numPr>
        <w:spacing w:line="360" w:lineRule="auto"/>
        <w:ind w:firstLine="480" w:firstLineChars="200"/>
        <w:rPr>
          <w:rFonts w:ascii="宋体" w:hAnsi="宋体" w:cs="宋体"/>
        </w:rPr>
      </w:pPr>
      <w:r>
        <w:rPr>
          <w:rFonts w:ascii="宋体" w:hAnsi="宋体" w:cs="宋体" w:hint="eastAsia"/>
        </w:rPr>
        <w:t>若发现受检者携带危险、违禁物品，安检员应向其提示安全管理规定，并根据受检者情况将物品妥善保管，做好登记，待受检出离院时归还。</w:t>
      </w:r>
    </w:p>
    <w:p>
      <w:pPr>
        <w:pStyle w:val="a"/>
        <w:numPr>
          <w:ilvl w:val="0"/>
          <w:numId w:val="25"/>
        </w:numPr>
        <w:spacing w:line="360" w:lineRule="auto"/>
        <w:ind w:firstLine="480" w:firstLineChars="200"/>
        <w:rPr>
          <w:rFonts w:ascii="宋体" w:hAnsi="宋体" w:cs="宋体"/>
        </w:rPr>
      </w:pPr>
      <w:r>
        <w:rPr>
          <w:rFonts w:ascii="宋体" w:hAnsi="宋体" w:cs="宋体" w:hint="eastAsia"/>
        </w:rPr>
        <w:t>如遇拒检情况,安检员应及时通知保安,控制现场,必要时请驻院民警到场支援处理。</w:t>
      </w:r>
    </w:p>
    <w:p>
      <w:pPr>
        <w:pStyle w:val="a"/>
        <w:numPr>
          <w:ilvl w:val="0"/>
          <w:numId w:val="26"/>
        </w:numPr>
        <w:spacing w:line="360" w:lineRule="auto"/>
        <w:ind w:firstLine="480" w:firstLineChars="200"/>
        <w:rPr>
          <w:rFonts w:ascii="宋体" w:hAnsi="宋体" w:cs="宋体"/>
          <w:b/>
          <w:bCs/>
        </w:rPr>
      </w:pPr>
      <w:r>
        <w:rPr>
          <w:rFonts w:ascii="宋体" w:hAnsi="宋体" w:cs="宋体" w:hint="eastAsia"/>
          <w:b/>
          <w:bCs/>
        </w:rPr>
        <w:t>禁入物品</w:t>
      </w:r>
    </w:p>
    <w:p>
      <w:pPr>
        <w:pStyle w:val="a"/>
        <w:numPr>
          <w:ilvl w:val="0"/>
          <w:numId w:val="27"/>
        </w:numPr>
        <w:spacing w:line="360" w:lineRule="auto"/>
        <w:ind w:firstLine="480" w:firstLineChars="200"/>
        <w:rPr>
          <w:rFonts w:ascii="宋体" w:hAnsi="宋体" w:cs="宋体"/>
        </w:rPr>
      </w:pPr>
      <w:r>
        <w:rPr>
          <w:rFonts w:ascii="宋体" w:hAnsi="宋体" w:cs="宋体" w:hint="eastAsia"/>
        </w:rPr>
        <w:t>枪支弹药；</w:t>
      </w:r>
    </w:p>
    <w:p>
      <w:pPr>
        <w:pStyle w:val="a"/>
        <w:numPr>
          <w:ilvl w:val="0"/>
          <w:numId w:val="27"/>
        </w:numPr>
        <w:spacing w:line="360" w:lineRule="auto"/>
        <w:ind w:firstLine="480" w:firstLineChars="200"/>
        <w:rPr>
          <w:rFonts w:ascii="宋体" w:hAnsi="宋体" w:cs="宋体"/>
        </w:rPr>
      </w:pPr>
      <w:r>
        <w:rPr>
          <w:rFonts w:ascii="宋体" w:hAnsi="宋体" w:cs="宋体" w:hint="eastAsia"/>
        </w:rPr>
        <w:t>管制刀具。包括水果刀、折叠刀、剪刀、菜刀、餐刀、屠宰刀、斧子等利器；</w:t>
      </w:r>
    </w:p>
    <w:p>
      <w:pPr>
        <w:pStyle w:val="a"/>
        <w:numPr>
          <w:ilvl w:val="0"/>
          <w:numId w:val="27"/>
        </w:numPr>
        <w:spacing w:line="360" w:lineRule="auto"/>
        <w:ind w:firstLine="480" w:firstLineChars="200"/>
        <w:rPr>
          <w:rFonts w:ascii="宋体" w:hAnsi="宋体" w:cs="宋体"/>
        </w:rPr>
      </w:pPr>
      <w:r>
        <w:rPr>
          <w:rFonts w:ascii="宋体" w:hAnsi="宋体" w:cs="宋体" w:hint="eastAsia"/>
        </w:rPr>
        <w:t>钝器。包括榔头、钢管、虎指、改锥及其他非施工需要的工具；</w:t>
      </w:r>
    </w:p>
    <w:p>
      <w:pPr>
        <w:pStyle w:val="a"/>
        <w:numPr>
          <w:ilvl w:val="0"/>
          <w:numId w:val="27"/>
        </w:numPr>
        <w:spacing w:line="360" w:lineRule="auto"/>
        <w:ind w:firstLine="480" w:firstLineChars="200"/>
        <w:rPr>
          <w:rFonts w:ascii="宋体" w:hAnsi="宋体" w:cs="宋体"/>
        </w:rPr>
      </w:pPr>
      <w:r>
        <w:rPr>
          <w:rFonts w:ascii="宋体" w:hAnsi="宋体" w:cs="宋体" w:hint="eastAsia"/>
        </w:rPr>
        <w:t>射钉枪、防卫器、弓、弩等其他器具均禁止携带进入医院；</w:t>
      </w:r>
    </w:p>
    <w:p>
      <w:pPr>
        <w:pStyle w:val="a"/>
        <w:numPr>
          <w:ilvl w:val="0"/>
          <w:numId w:val="27"/>
        </w:numPr>
        <w:spacing w:line="360" w:lineRule="auto"/>
        <w:ind w:firstLine="480" w:firstLineChars="200"/>
        <w:rPr>
          <w:rFonts w:ascii="宋体" w:hAnsi="宋体" w:cs="宋体"/>
        </w:rPr>
      </w:pPr>
      <w:r>
        <w:rPr>
          <w:rFonts w:ascii="宋体" w:hAnsi="宋体" w:cs="宋体" w:hint="eastAsia"/>
        </w:rPr>
        <w:t>爆炸性、毒害性、放射性、腐蚀性、传染性物品，包含在空气或水中可产生爆炸或燃烧的金属粉末等；</w:t>
      </w:r>
    </w:p>
    <w:p>
      <w:pPr>
        <w:pStyle w:val="a"/>
        <w:numPr>
          <w:ilvl w:val="0"/>
          <w:numId w:val="27"/>
        </w:numPr>
        <w:spacing w:line="360" w:lineRule="auto"/>
        <w:ind w:firstLine="480" w:firstLineChars="200"/>
        <w:rPr>
          <w:rFonts w:ascii="宋体" w:hAnsi="宋体" w:cs="宋体"/>
        </w:rPr>
      </w:pPr>
      <w:r>
        <w:rPr>
          <w:rFonts w:ascii="宋体" w:hAnsi="宋体" w:cs="宋体" w:hint="eastAsia"/>
        </w:rPr>
        <w:t>其它国家明令禁止的危害人身和社会安全的物品。</w:t>
      </w:r>
    </w:p>
    <w:p>
      <w:pPr>
        <w:pStyle w:val="a"/>
        <w:numPr>
          <w:ilvl w:val="0"/>
          <w:numId w:val="28"/>
        </w:numPr>
        <w:spacing w:line="360" w:lineRule="auto"/>
        <w:ind w:firstLine="480" w:firstLineChars="200"/>
        <w:rPr>
          <w:rFonts w:ascii="宋体" w:hAnsi="宋体" w:cs="宋体"/>
          <w:b/>
          <w:bCs/>
        </w:rPr>
      </w:pPr>
      <w:r>
        <w:rPr>
          <w:rFonts w:ascii="宋体" w:hAnsi="宋体" w:cs="宋体" w:hint="eastAsia"/>
          <w:b/>
          <w:bCs/>
        </w:rPr>
        <w:t>存放和收缴物品处理</w:t>
      </w:r>
    </w:p>
    <w:p>
      <w:pPr>
        <w:pStyle w:val="a"/>
        <w:numPr>
          <w:ilvl w:val="0"/>
          <w:numId w:val="29"/>
        </w:numPr>
        <w:spacing w:line="360" w:lineRule="auto"/>
        <w:ind w:firstLine="480" w:firstLineChars="200"/>
        <w:rPr>
          <w:rFonts w:ascii="宋体" w:hAnsi="宋体" w:cs="宋体"/>
        </w:rPr>
      </w:pPr>
      <w:r>
        <w:rPr>
          <w:rFonts w:ascii="宋体" w:hAnsi="宋体" w:cs="宋体" w:hint="eastAsia"/>
        </w:rPr>
        <w:t>在安检过程中发现刀具、剪刀、改锥等违禁品的，应及时登记，并告知存储人领取时间和地点；</w:t>
      </w:r>
    </w:p>
    <w:p>
      <w:pPr>
        <w:pStyle w:val="a"/>
        <w:numPr>
          <w:ilvl w:val="0"/>
          <w:numId w:val="29"/>
        </w:numPr>
        <w:spacing w:line="360" w:lineRule="auto"/>
        <w:ind w:firstLine="480" w:firstLineChars="200"/>
        <w:rPr>
          <w:rFonts w:ascii="宋体" w:hAnsi="宋体" w:cs="宋体"/>
        </w:rPr>
      </w:pPr>
      <w:r>
        <w:rPr>
          <w:rFonts w:ascii="宋体" w:hAnsi="宋体" w:cs="宋体" w:hint="eastAsia"/>
        </w:rPr>
        <w:t>所有存储物品安全科有责任保证不损坏、不丢失，禁止将存储物品据为己有，如出现上述情况，应照价赔偿。</w:t>
      </w:r>
    </w:p>
    <w:p>
      <w:pPr>
        <w:pStyle w:val="a"/>
        <w:numPr>
          <w:ilvl w:val="0"/>
          <w:numId w:val="29"/>
        </w:numPr>
        <w:spacing w:line="360" w:lineRule="auto"/>
        <w:ind w:firstLine="480" w:firstLineChars="200"/>
        <w:rPr>
          <w:rFonts w:ascii="宋体" w:hAnsi="宋体" w:cs="宋体"/>
        </w:rPr>
      </w:pPr>
      <w:r>
        <w:rPr>
          <w:rFonts w:ascii="宋体" w:hAnsi="宋体" w:cs="宋体" w:hint="eastAsia"/>
        </w:rPr>
        <w:t>每日大门关闭后，应将当日收缴物品带回中控室保存，并通知负责人收缴数量，做好统计，以便择日领取。</w:t>
      </w:r>
    </w:p>
    <w:p>
      <w:pPr>
        <w:pStyle w:val="a"/>
        <w:numPr>
          <w:ilvl w:val="0"/>
          <w:numId w:val="29"/>
        </w:numPr>
        <w:spacing w:line="360" w:lineRule="auto"/>
        <w:ind w:firstLine="480" w:firstLineChars="200"/>
        <w:rPr>
          <w:rFonts w:ascii="宋体" w:hAnsi="宋体" w:cs="宋体"/>
        </w:rPr>
      </w:pPr>
      <w:r>
        <w:rPr>
          <w:rFonts w:ascii="宋体" w:hAnsi="宋体" w:cs="宋体" w:hint="eastAsia"/>
        </w:rPr>
        <w:t>所收缴物品应每周统计一次，上报安全科主管知悉，同时将收缴物品入库保存，超出存储期限的物品应交属地派出所处理。</w:t>
      </w:r>
    </w:p>
    <w:p>
      <w:pPr>
        <w:pStyle w:val="a"/>
        <w:numPr>
          <w:ilvl w:val="0"/>
          <w:numId w:val="29"/>
        </w:numPr>
        <w:spacing w:line="360" w:lineRule="auto"/>
        <w:ind w:firstLine="480" w:firstLineChars="200"/>
        <w:rPr>
          <w:rFonts w:ascii="宋体" w:hAnsi="宋体" w:cs="宋体"/>
        </w:rPr>
      </w:pPr>
      <w:r>
        <w:rPr>
          <w:rFonts w:ascii="宋体" w:hAnsi="宋体" w:cs="宋体" w:hint="eastAsia"/>
        </w:rPr>
        <w:t>在当日的安检中发现有枪支弹药、弓、弩具有强大杀伤力的武器，或易燃易爆、毒害性放射性、腐蚀性、传染性的物品时，应妥善保管，并及时通知公安机关处理，严禁私自倒卖、据为己有；严禁将液体倒入下水道。</w:t>
      </w:r>
    </w:p>
    <w:p>
      <w:pPr>
        <w:pStyle w:val="a"/>
        <w:spacing w:line="360" w:lineRule="auto"/>
        <w:ind w:firstLine="480" w:firstLineChars="200"/>
        <w:rPr>
          <w:rFonts w:ascii="宋体" w:hAnsi="宋体" w:cs="宋体"/>
          <w:b/>
          <w:bCs/>
        </w:rPr>
      </w:pPr>
      <w:r>
        <w:rPr>
          <w:rFonts w:ascii="宋体" w:hAnsi="宋体" w:cs="宋体" w:hint="eastAsia"/>
          <w:b/>
          <w:bCs/>
        </w:rPr>
        <w:t>九、修订</w:t>
      </w:r>
    </w:p>
    <w:p>
      <w:pPr>
        <w:pStyle w:val="a"/>
        <w:spacing w:line="360" w:lineRule="auto"/>
        <w:ind w:firstLine="480" w:firstLineChars="200"/>
        <w:rPr>
          <w:rFonts w:ascii="宋体" w:hAnsi="宋体" w:cs="宋体"/>
        </w:rPr>
        <w:sectPr>
          <w:pgSz w:w="11907" w:h="16840"/>
          <w:pgMar w:top="1418" w:right="1134" w:bottom="1418" w:left="1701" w:header="851" w:footer="851" w:gutter="0"/>
          <w:cols w:num="1" w:space="720"/>
          <w:docGrid w:linePitch="462" w:charSpace="0"/>
        </w:sectPr>
      </w:pPr>
      <w:r>
        <w:rPr>
          <w:rFonts w:ascii="宋体" w:hAnsi="宋体" w:cs="宋体" w:hint="eastAsia"/>
        </w:rPr>
        <w:t>本制度应根据国家、地方法律法规的要求适时修订。</w:t>
      </w:r>
      <w:bookmarkStart w:id="669" w:name="_Toc18057"/>
    </w:p>
    <w:p>
      <w:pPr>
        <w:pStyle w:val="a"/>
        <w:spacing w:line="480" w:lineRule="auto"/>
        <w:jc w:val="center"/>
        <w:rPr>
          <w:rFonts w:ascii="宋体" w:hAnsi="宋体" w:cs="宋体"/>
          <w:b/>
        </w:rPr>
      </w:pPr>
      <w:r>
        <w:rPr>
          <w:rFonts w:ascii="宋体" w:hAnsi="宋体" w:cs="宋体" w:hint="eastAsia"/>
          <w:b/>
        </w:rPr>
        <w:t>安检禁入物品规定</w:t>
      </w:r>
    </w:p>
    <w:p>
      <w:pPr>
        <w:pStyle w:val="a"/>
        <w:spacing w:line="360" w:lineRule="auto"/>
        <w:ind w:firstLine="480" w:firstLineChars="200"/>
        <w:rPr>
          <w:rFonts w:ascii="宋体" w:hAnsi="宋体" w:cs="宋体"/>
        </w:rPr>
      </w:pPr>
      <w:r>
        <w:rPr>
          <w:rFonts w:ascii="宋体" w:hAnsi="宋体" w:cs="宋体" w:hint="eastAsia"/>
        </w:rPr>
        <w:t>关于禁止随身携带物品的有关规定：</w:t>
      </w:r>
    </w:p>
    <w:p>
      <w:pPr>
        <w:pStyle w:val="a"/>
        <w:spacing w:line="360" w:lineRule="auto"/>
        <w:ind w:firstLine="480" w:firstLineChars="200"/>
        <w:rPr>
          <w:rFonts w:ascii="宋体" w:hAnsi="宋体" w:cs="宋体"/>
        </w:rPr>
      </w:pPr>
      <w:r>
        <w:rPr>
          <w:rFonts w:ascii="宋体" w:hAnsi="宋体" w:cs="宋体" w:hint="eastAsia"/>
        </w:rPr>
        <w:t>1、枪支、军用或警用械具（含主要零件）及其仿制品；</w:t>
      </w:r>
    </w:p>
    <w:p>
      <w:pPr>
        <w:pStyle w:val="a"/>
        <w:spacing w:line="360" w:lineRule="auto"/>
        <w:ind w:firstLine="480" w:firstLineChars="200"/>
        <w:rPr>
          <w:rFonts w:ascii="宋体" w:hAnsi="宋体" w:cs="宋体"/>
        </w:rPr>
      </w:pPr>
      <w:r>
        <w:rPr>
          <w:rFonts w:ascii="宋体" w:hAnsi="宋体" w:cs="宋体" w:hint="eastAsia"/>
        </w:rPr>
        <w:t>2、爆炸物品，如弹药、烟火制品、爆破器材等及其仿制品；</w:t>
      </w:r>
    </w:p>
    <w:p>
      <w:pPr>
        <w:pStyle w:val="a"/>
        <w:spacing w:line="360" w:lineRule="auto"/>
        <w:ind w:firstLine="480" w:firstLineChars="200"/>
        <w:rPr>
          <w:rFonts w:ascii="宋体" w:hAnsi="宋体" w:cs="宋体"/>
        </w:rPr>
      </w:pPr>
      <w:r>
        <w:rPr>
          <w:rFonts w:ascii="宋体" w:hAnsi="宋体" w:cs="宋体" w:hint="eastAsia"/>
        </w:rPr>
        <w:t>3、管制刀具；</w:t>
      </w:r>
    </w:p>
    <w:p>
      <w:pPr>
        <w:pStyle w:val="a"/>
        <w:spacing w:line="360" w:lineRule="auto"/>
        <w:ind w:firstLine="480" w:firstLineChars="200"/>
        <w:rPr>
          <w:rFonts w:ascii="宋体" w:hAnsi="宋体" w:cs="宋体"/>
        </w:rPr>
      </w:pPr>
      <w:r>
        <w:rPr>
          <w:rFonts w:ascii="宋体" w:hAnsi="宋体" w:cs="宋体" w:hint="eastAsia"/>
        </w:rPr>
        <w:t>4、易燃、易爆物品，如打火机（气）、火柴、酒精、油漆、汽油、煤油、苯、松香油、烟饼等；</w:t>
      </w:r>
    </w:p>
    <w:p>
      <w:pPr>
        <w:pStyle w:val="a"/>
        <w:spacing w:line="360" w:lineRule="auto"/>
        <w:ind w:firstLine="480" w:firstLineChars="200"/>
        <w:rPr>
          <w:rFonts w:ascii="宋体" w:hAnsi="宋体" w:cs="宋体"/>
        </w:rPr>
      </w:pPr>
      <w:r>
        <w:rPr>
          <w:rFonts w:ascii="宋体" w:hAnsi="宋体" w:cs="宋体" w:hint="eastAsia"/>
        </w:rPr>
        <w:t>5、腐蚀性物品，如盐酸、硫酸、硝酸、有液蓄电池等；</w:t>
      </w:r>
    </w:p>
    <w:p>
      <w:pPr>
        <w:pStyle w:val="a"/>
        <w:spacing w:line="360" w:lineRule="auto"/>
        <w:ind w:firstLine="480" w:firstLineChars="200"/>
        <w:rPr>
          <w:rFonts w:ascii="宋体" w:hAnsi="宋体" w:cs="宋体"/>
        </w:rPr>
      </w:pPr>
      <w:r>
        <w:rPr>
          <w:rFonts w:ascii="宋体" w:hAnsi="宋体" w:cs="宋体" w:hint="eastAsia"/>
        </w:rPr>
        <w:t>6、毒害品，如氰化物、剧毒农药等；</w:t>
      </w:r>
    </w:p>
    <w:p>
      <w:pPr>
        <w:pStyle w:val="a"/>
        <w:spacing w:line="360" w:lineRule="auto"/>
        <w:ind w:firstLine="480" w:firstLineChars="200"/>
        <w:rPr>
          <w:rFonts w:ascii="宋体" w:hAnsi="宋体" w:cs="宋体"/>
        </w:rPr>
      </w:pPr>
      <w:r>
        <w:rPr>
          <w:rFonts w:ascii="宋体" w:hAnsi="宋体" w:cs="宋体" w:hint="eastAsia"/>
        </w:rPr>
        <w:t>7、放射性物品，如放射性同位素等；</w:t>
      </w:r>
    </w:p>
    <w:p>
      <w:pPr>
        <w:pStyle w:val="a"/>
        <w:spacing w:line="360" w:lineRule="auto"/>
        <w:ind w:firstLine="480" w:firstLineChars="200"/>
        <w:rPr>
          <w:rFonts w:ascii="宋体" w:hAnsi="宋体" w:cs="宋体"/>
        </w:rPr>
      </w:pPr>
      <w:r>
        <w:rPr>
          <w:rFonts w:ascii="宋体" w:hAnsi="宋体" w:cs="宋体" w:hint="eastAsia"/>
        </w:rPr>
        <w:t>8、其他危害安全的物品，如有强烈刺激气味的物品，</w:t>
      </w:r>
    </w:p>
    <w:p>
      <w:pPr>
        <w:pStyle w:val="a"/>
        <w:spacing w:line="360" w:lineRule="auto"/>
        <w:ind w:firstLine="480" w:firstLineChars="200"/>
        <w:rPr>
          <w:rFonts w:ascii="宋体" w:hAnsi="宋体" w:cs="宋体"/>
        </w:rPr>
      </w:pPr>
      <w:r>
        <w:rPr>
          <w:rFonts w:ascii="宋体" w:hAnsi="宋体" w:cs="宋体" w:hint="eastAsia"/>
        </w:rPr>
        <w:t>管制刀具：</w:t>
      </w:r>
    </w:p>
    <w:p>
      <w:pPr>
        <w:pStyle w:val="a"/>
        <w:numPr>
          <w:ilvl w:val="0"/>
          <w:numId w:val="30"/>
        </w:numPr>
        <w:spacing w:line="360" w:lineRule="auto"/>
        <w:ind w:firstLine="480" w:firstLineChars="200"/>
        <w:rPr>
          <w:rFonts w:ascii="宋体" w:hAnsi="宋体" w:cs="宋体"/>
        </w:rPr>
      </w:pPr>
      <w:r>
        <w:rPr>
          <w:rFonts w:ascii="宋体" w:hAnsi="宋体" w:cs="宋体" w:hint="eastAsia"/>
        </w:rPr>
        <w:t>菜刀、水果刀、大剪刀、剃刀等生活用刀；</w:t>
      </w:r>
    </w:p>
    <w:p>
      <w:pPr>
        <w:pStyle w:val="a"/>
        <w:numPr>
          <w:ilvl w:val="0"/>
          <w:numId w:val="30"/>
        </w:numPr>
        <w:spacing w:line="360" w:lineRule="auto"/>
        <w:ind w:firstLine="480" w:firstLineChars="200"/>
        <w:rPr>
          <w:rFonts w:ascii="宋体" w:hAnsi="宋体" w:cs="宋体"/>
        </w:rPr>
      </w:pPr>
      <w:r>
        <w:rPr>
          <w:rFonts w:ascii="宋体" w:hAnsi="宋体" w:cs="宋体" w:hint="eastAsia"/>
        </w:rPr>
        <w:t>手术刀、屠宰刀、雕刻刀等专业刀具；</w:t>
      </w:r>
    </w:p>
    <w:p>
      <w:pPr>
        <w:pStyle w:val="a"/>
        <w:numPr>
          <w:ilvl w:val="0"/>
          <w:numId w:val="30"/>
        </w:numPr>
        <w:spacing w:line="360" w:lineRule="auto"/>
        <w:ind w:firstLine="480" w:firstLineChars="200"/>
        <w:rPr>
          <w:rFonts w:ascii="宋体" w:hAnsi="宋体" w:cs="宋体"/>
        </w:rPr>
      </w:pPr>
      <w:r>
        <w:rPr>
          <w:rFonts w:ascii="宋体" w:hAnsi="宋体" w:cs="宋体" w:hint="eastAsia"/>
        </w:rPr>
        <w:t>文艺单位表演用的刀、矛、剑；</w:t>
      </w:r>
    </w:p>
    <w:p>
      <w:pPr>
        <w:pStyle w:val="a"/>
        <w:numPr>
          <w:ilvl w:val="0"/>
          <w:numId w:val="30"/>
        </w:numPr>
        <w:spacing w:line="360" w:lineRule="auto"/>
        <w:ind w:firstLine="480" w:firstLineChars="200"/>
        <w:rPr>
          <w:rFonts w:ascii="宋体" w:hAnsi="宋体" w:cs="宋体"/>
        </w:rPr>
      </w:pPr>
      <w:r>
        <w:rPr>
          <w:rFonts w:ascii="宋体" w:hAnsi="宋体" w:cs="宋体" w:hint="eastAsia"/>
        </w:rPr>
        <w:t>带有加重或有尖钉的手杖、铁头登山杖，棒球棍等体育用品；</w:t>
      </w:r>
    </w:p>
    <w:p>
      <w:pPr>
        <w:pStyle w:val="a"/>
        <w:numPr>
          <w:ilvl w:val="0"/>
          <w:numId w:val="30"/>
        </w:numPr>
        <w:spacing w:line="360" w:lineRule="auto"/>
        <w:ind w:firstLine="480" w:firstLineChars="200"/>
        <w:rPr>
          <w:rFonts w:ascii="宋体" w:hAnsi="宋体" w:cs="宋体"/>
        </w:rPr>
      </w:pPr>
      <w:r>
        <w:rPr>
          <w:rFonts w:ascii="宋体" w:hAnsi="宋体" w:cs="宋体" w:hint="eastAsia"/>
        </w:rPr>
        <w:t>以及斧、凿、锤、锥、扳手等工具和其他可以用于危害他人人身安全的锐器、钝器；</w:t>
      </w:r>
    </w:p>
    <w:p>
      <w:pPr>
        <w:pStyle w:val="a"/>
        <w:spacing w:line="360" w:lineRule="auto"/>
        <w:ind w:firstLine="480" w:firstLineChars="200"/>
        <w:rPr>
          <w:rFonts w:ascii="宋体" w:hAnsi="宋体" w:cs="宋体"/>
        </w:rPr>
        <w:sectPr>
          <w:pgSz w:w="11907" w:h="16840"/>
          <w:pgMar w:top="1418" w:right="1134" w:bottom="1418" w:left="1701" w:header="851" w:footer="851" w:gutter="0"/>
          <w:cols w:num="1" w:space="720"/>
          <w:docGrid w:linePitch="462" w:charSpace="0"/>
        </w:sectPr>
      </w:pPr>
      <w:r>
        <w:rPr>
          <w:rFonts w:ascii="宋体" w:hAnsi="宋体" w:cs="宋体" w:hint="eastAsia"/>
        </w:rPr>
        <w:t>其它国家明令禁止的危害人身和社会安全的物品。</w:t>
      </w:r>
    </w:p>
    <w:p>
      <w:pPr>
        <w:pStyle w:val="a"/>
        <w:spacing w:line="480" w:lineRule="auto"/>
        <w:jc w:val="center"/>
        <w:rPr>
          <w:rFonts w:ascii="宋体" w:hAnsi="宋体" w:cs="宋体"/>
          <w:b/>
        </w:rPr>
      </w:pPr>
      <w:r>
        <w:rPr>
          <w:rFonts w:ascii="宋体" w:hAnsi="宋体" w:cs="宋体" w:hint="eastAsia"/>
          <w:b/>
        </w:rPr>
        <w:t>安检违禁品收缴及存放制度</w:t>
      </w:r>
    </w:p>
    <w:p>
      <w:pPr>
        <w:pStyle w:val="a"/>
        <w:spacing w:line="360" w:lineRule="auto"/>
        <w:ind w:firstLine="480" w:firstLineChars="200"/>
        <w:rPr>
          <w:rFonts w:ascii="宋体" w:hAnsi="宋体" w:cs="宋体"/>
        </w:rPr>
      </w:pPr>
      <w:r>
        <w:rPr>
          <w:rFonts w:ascii="宋体" w:hAnsi="宋体" w:cs="宋体" w:hint="eastAsia"/>
        </w:rPr>
        <w:t>依照《北京市医疗秩序管理规定》要求，对进入医院的就医人员进行安检，对携带有违禁物品的人员，对违禁物品要进行收缴，非违禁物品进行存放，在就医人员离院后领取发放。</w:t>
      </w:r>
    </w:p>
    <w:p>
      <w:pPr>
        <w:pStyle w:val="a"/>
        <w:numPr>
          <w:ilvl w:val="0"/>
          <w:numId w:val="31"/>
        </w:numPr>
        <w:spacing w:line="360" w:lineRule="auto"/>
        <w:ind w:firstLine="480" w:firstLineChars="200"/>
        <w:rPr>
          <w:rFonts w:ascii="宋体" w:hAnsi="宋体" w:cs="宋体"/>
        </w:rPr>
      </w:pPr>
      <w:r>
        <w:rPr>
          <w:rFonts w:ascii="宋体" w:hAnsi="宋体" w:cs="宋体" w:hint="eastAsia"/>
        </w:rPr>
        <w:t>携有违禁物品安检员进行告知，要求对方配合进行妥善处理。</w:t>
      </w:r>
    </w:p>
    <w:p>
      <w:pPr>
        <w:pStyle w:val="a"/>
        <w:numPr>
          <w:ilvl w:val="0"/>
          <w:numId w:val="31"/>
        </w:numPr>
        <w:spacing w:line="360" w:lineRule="auto"/>
        <w:ind w:firstLine="480" w:firstLineChars="200"/>
        <w:rPr>
          <w:rFonts w:ascii="宋体" w:hAnsi="宋体" w:cs="宋体"/>
        </w:rPr>
      </w:pPr>
      <w:r>
        <w:rPr>
          <w:rFonts w:ascii="宋体" w:hAnsi="宋体" w:cs="宋体" w:hint="eastAsia"/>
        </w:rPr>
        <w:t>属于公安违禁品的，安检员进行收缴，确认为非违禁品的，安检员负责储存至物品柜内，同时做好登记，在就医人员离院时，填写好领取单可取出带走。</w:t>
      </w:r>
    </w:p>
    <w:p>
      <w:pPr>
        <w:pStyle w:val="a"/>
        <w:numPr>
          <w:ilvl w:val="0"/>
          <w:numId w:val="31"/>
        </w:numPr>
        <w:spacing w:line="360" w:lineRule="auto"/>
        <w:ind w:firstLine="480" w:firstLineChars="200"/>
        <w:rPr>
          <w:rFonts w:ascii="宋体" w:hAnsi="宋体" w:cs="宋体"/>
        </w:rPr>
      </w:pPr>
      <w:r>
        <w:rPr>
          <w:rFonts w:ascii="宋体" w:hAnsi="宋体" w:cs="宋体" w:hint="eastAsia"/>
        </w:rPr>
        <w:t>收缴物品安检员要做好书面记录，每天下班前清点核对完毕后，上交安全科。</w:t>
      </w:r>
    </w:p>
    <w:p>
      <w:pPr>
        <w:pStyle w:val="a"/>
        <w:numPr>
          <w:ilvl w:val="0"/>
          <w:numId w:val="31"/>
        </w:numPr>
        <w:spacing w:line="360" w:lineRule="auto"/>
        <w:ind w:firstLine="480" w:firstLineChars="200"/>
        <w:rPr>
          <w:rFonts w:ascii="宋体" w:hAnsi="宋体" w:cs="宋体"/>
        </w:rPr>
      </w:pPr>
      <w:r>
        <w:rPr>
          <w:rFonts w:ascii="宋体" w:hAnsi="宋体" w:cs="宋体" w:hint="eastAsia"/>
        </w:rPr>
        <w:t>收缴物品禁止安检员据为己有，一经发现严肃处理。</w:t>
      </w:r>
    </w:p>
    <w:p>
      <w:pPr>
        <w:pStyle w:val="a"/>
        <w:spacing w:line="360" w:lineRule="auto"/>
        <w:rPr>
          <w:rFonts w:ascii="宋体" w:hAnsi="宋体" w:cs="宋体"/>
        </w:rPr>
      </w:pPr>
    </w:p>
    <w:p>
      <w:pPr>
        <w:pStyle w:val="a"/>
        <w:spacing w:line="480" w:lineRule="auto"/>
        <w:jc w:val="center"/>
        <w:rPr>
          <w:rFonts w:ascii="宋体" w:hAnsi="宋体" w:cs="宋体"/>
          <w:b/>
        </w:rPr>
      </w:pPr>
      <w:r>
        <w:rPr>
          <w:rFonts w:ascii="宋体" w:hAnsi="宋体" w:cs="宋体" w:hint="eastAsia"/>
          <w:b/>
        </w:rPr>
        <w:t>存放收缴物品处理规定</w:t>
      </w:r>
    </w:p>
    <w:p>
      <w:pPr>
        <w:pStyle w:val="a"/>
        <w:spacing w:line="360" w:lineRule="auto"/>
        <w:ind w:firstLine="480" w:firstLineChars="200"/>
        <w:rPr>
          <w:rFonts w:ascii="宋体" w:hAnsi="宋体" w:cs="宋体"/>
        </w:rPr>
      </w:pPr>
      <w:r>
        <w:rPr>
          <w:rFonts w:ascii="宋体" w:hAnsi="宋体" w:cs="宋体" w:hint="eastAsia"/>
        </w:rPr>
        <w:t>1、在安检过程中发现刀具、剪刀、改锥等违禁品的，应及时登记，并告知存储人领取时间和地点；</w:t>
      </w:r>
    </w:p>
    <w:p>
      <w:pPr>
        <w:pStyle w:val="a"/>
        <w:spacing w:line="360" w:lineRule="auto"/>
        <w:ind w:firstLine="480" w:firstLineChars="200"/>
        <w:rPr>
          <w:rFonts w:ascii="宋体" w:hAnsi="宋体" w:cs="宋体"/>
        </w:rPr>
      </w:pPr>
      <w:r>
        <w:rPr>
          <w:rFonts w:ascii="宋体" w:hAnsi="宋体" w:cs="宋体" w:hint="eastAsia"/>
        </w:rPr>
        <w:t>2、所有存储物品安全科有责任保证不损坏、不丢失，禁止将存储物品据为己有，如出现上述情况，应照价赔偿。</w:t>
      </w:r>
    </w:p>
    <w:p>
      <w:pPr>
        <w:pStyle w:val="a"/>
        <w:spacing w:line="360" w:lineRule="auto"/>
        <w:ind w:firstLine="480" w:firstLineChars="200"/>
        <w:rPr>
          <w:rFonts w:ascii="宋体" w:hAnsi="宋体" w:cs="宋体"/>
        </w:rPr>
      </w:pPr>
      <w:r>
        <w:rPr>
          <w:rFonts w:ascii="宋体" w:hAnsi="宋体" w:cs="宋体" w:hint="eastAsia"/>
        </w:rPr>
        <w:t>3、每日大门关闭后，应将当日收缴物品带回中控室保存，并通知负责人收缴数量，做好统计，以便择日领取。</w:t>
      </w:r>
    </w:p>
    <w:p>
      <w:pPr>
        <w:pStyle w:val="a"/>
        <w:spacing w:line="360" w:lineRule="auto"/>
        <w:ind w:firstLine="480" w:firstLineChars="200"/>
        <w:rPr>
          <w:rFonts w:ascii="宋体" w:hAnsi="宋体" w:cs="宋体"/>
        </w:rPr>
      </w:pPr>
      <w:r>
        <w:rPr>
          <w:rFonts w:ascii="宋体" w:hAnsi="宋体" w:cs="宋体" w:hint="eastAsia"/>
        </w:rPr>
        <w:t>4、所收缴物品应每周统计一次，上报安全科主管知悉，同时将收缴物品入库保存，超出存储期限的物品应交属地派出所处理。</w:t>
      </w:r>
    </w:p>
    <w:p>
      <w:pPr>
        <w:pStyle w:val="a"/>
        <w:spacing w:line="360" w:lineRule="auto"/>
        <w:ind w:firstLine="480" w:firstLineChars="200"/>
        <w:rPr>
          <w:rFonts w:ascii="宋体" w:hAnsi="宋体" w:cs="宋体"/>
        </w:rPr>
      </w:pPr>
      <w:r>
        <w:rPr>
          <w:rFonts w:ascii="宋体" w:hAnsi="宋体" w:cs="宋体" w:hint="eastAsia"/>
        </w:rPr>
        <w:t>5、在当日的安检中发现有枪支弹药、弓、弩具有强大杀伤力的武器，或易燃易爆、毒害性放射性、腐蚀性、传染性的物品时，应妥善保管，并及时通知公安机关处理，严禁私自倒卖、据为己有；严禁将液体倒入下水道。</w:t>
      </w:r>
    </w:p>
    <w:p>
      <w:pPr>
        <w:pStyle w:val="a"/>
        <w:spacing w:line="360" w:lineRule="auto"/>
        <w:rPr>
          <w:rFonts w:ascii="宋体" w:hAnsi="宋体" w:cs="宋体"/>
        </w:rPr>
        <w:sectPr>
          <w:pgSz w:w="11907" w:h="16840"/>
          <w:pgMar w:top="1418" w:right="1134" w:bottom="1418" w:left="1701" w:header="851" w:footer="851" w:gutter="0"/>
          <w:cols w:num="1" w:space="720"/>
          <w:docGrid w:linePitch="462" w:charSpace="0"/>
        </w:sectPr>
      </w:pPr>
    </w:p>
    <w:p>
      <w:pPr>
        <w:pStyle w:val="a"/>
        <w:spacing w:line="360" w:lineRule="auto"/>
        <w:rPr>
          <w:rFonts w:ascii="宋体" w:hAnsi="宋体" w:cs="宋体"/>
          <w:b/>
        </w:rPr>
      </w:pPr>
      <w:r>
        <w:rPr>
          <w:rFonts w:ascii="宋体" w:hAnsi="宋体" w:cs="宋体" w:hint="eastAsia"/>
          <w:b/>
        </w:rPr>
        <w:t>（三）人员要求：</w:t>
      </w:r>
    </w:p>
    <w:p>
      <w:pPr>
        <w:pStyle w:val="a"/>
        <w:spacing w:line="360" w:lineRule="auto"/>
        <w:ind w:firstLine="480" w:firstLineChars="200"/>
        <w:rPr>
          <w:rFonts w:ascii="宋体" w:hAnsi="宋体" w:cs="宋体"/>
          <w:bCs/>
        </w:rPr>
      </w:pPr>
      <w:r>
        <w:rPr>
          <w:rFonts w:ascii="宋体" w:hAnsi="宋体" w:cs="宋体" w:hint="eastAsia"/>
          <w:bCs/>
        </w:rPr>
        <w:t>1、安检人员年龄要求在18-45周岁。</w:t>
      </w:r>
    </w:p>
    <w:p>
      <w:pPr>
        <w:pStyle w:val="a"/>
        <w:spacing w:line="360" w:lineRule="auto"/>
        <w:ind w:firstLine="480" w:firstLineChars="200"/>
        <w:rPr>
          <w:rFonts w:ascii="宋体" w:hAnsi="宋体" w:cs="宋体"/>
          <w:bCs/>
        </w:rPr>
      </w:pPr>
      <w:r>
        <w:rPr>
          <w:rFonts w:ascii="宋体" w:hAnsi="宋体" w:cs="宋体" w:hint="eastAsia"/>
          <w:bCs/>
        </w:rPr>
        <w:t>2、身高1.70米以上，普通话标准。</w:t>
      </w:r>
    </w:p>
    <w:p>
      <w:pPr>
        <w:pStyle w:val="a"/>
        <w:spacing w:line="360" w:lineRule="auto"/>
        <w:ind w:firstLine="480" w:firstLineChars="200"/>
        <w:rPr>
          <w:rFonts w:ascii="宋体" w:hAnsi="宋体" w:cs="宋体"/>
          <w:bCs/>
        </w:rPr>
      </w:pPr>
      <w:r>
        <w:rPr>
          <w:rFonts w:ascii="宋体" w:hAnsi="宋体" w:cs="宋体" w:hint="eastAsia"/>
          <w:bCs/>
        </w:rPr>
        <w:t>3、五官端正、身体健康、爱岗敬业、服务意识强无疾病，无纹身、双眼裸视为0.8、初中以上文化程度。</w:t>
      </w:r>
    </w:p>
    <w:p>
      <w:pPr>
        <w:pStyle w:val="a"/>
        <w:spacing w:line="360" w:lineRule="auto"/>
        <w:ind w:firstLine="480" w:firstLineChars="200"/>
        <w:rPr>
          <w:rFonts w:ascii="宋体" w:hAnsi="宋体" w:cs="宋体"/>
          <w:bCs/>
        </w:rPr>
      </w:pPr>
      <w:r>
        <w:rPr>
          <w:rFonts w:ascii="宋体" w:hAnsi="宋体" w:cs="宋体" w:hint="eastAsia"/>
          <w:bCs/>
        </w:rPr>
        <w:t>4、无精神病（或家族史），无生理缺陷，慢性病及传染病。</w:t>
      </w:r>
    </w:p>
    <w:p>
      <w:pPr>
        <w:pStyle w:val="a"/>
        <w:spacing w:line="360" w:lineRule="auto"/>
        <w:ind w:firstLine="480" w:firstLineChars="200"/>
        <w:rPr>
          <w:rFonts w:ascii="宋体" w:hAnsi="宋体" w:cs="宋体"/>
          <w:bCs/>
        </w:rPr>
      </w:pPr>
      <w:r>
        <w:rPr>
          <w:rFonts w:ascii="宋体" w:hAnsi="宋体" w:cs="宋体" w:hint="eastAsia"/>
          <w:bCs/>
        </w:rPr>
        <w:t>5、有较强的责任心及团结协作精神，有一定沟通协调能力及管理能力。</w:t>
      </w:r>
    </w:p>
    <w:p>
      <w:pPr>
        <w:pStyle w:val="a"/>
        <w:spacing w:line="360" w:lineRule="auto"/>
        <w:ind w:firstLine="480" w:firstLineChars="200"/>
        <w:rPr>
          <w:rFonts w:ascii="宋体" w:hAnsi="宋体" w:cs="宋体"/>
          <w:bCs/>
        </w:rPr>
      </w:pPr>
      <w:r>
        <w:rPr>
          <w:rFonts w:ascii="宋体" w:hAnsi="宋体" w:cs="宋体" w:hint="eastAsia"/>
          <w:bCs/>
        </w:rPr>
        <w:t>6、性格稳重，能接受封闭式军事化管理。</w:t>
      </w:r>
    </w:p>
    <w:p>
      <w:pPr>
        <w:pStyle w:val="a"/>
        <w:spacing w:line="360" w:lineRule="auto"/>
        <w:ind w:firstLine="480" w:firstLineChars="200"/>
        <w:rPr>
          <w:rFonts w:ascii="宋体" w:hAnsi="宋体" w:cs="宋体"/>
          <w:bCs/>
        </w:rPr>
      </w:pPr>
      <w:r>
        <w:rPr>
          <w:rFonts w:ascii="宋体" w:hAnsi="宋体" w:cs="宋体" w:hint="eastAsia"/>
          <w:bCs/>
        </w:rPr>
        <w:t>7、思想品德好，无违法犯罪前科。</w:t>
      </w:r>
    </w:p>
    <w:p>
      <w:pPr>
        <w:pStyle w:val="a"/>
        <w:spacing w:line="360" w:lineRule="auto"/>
        <w:ind w:firstLine="480" w:firstLineChars="200"/>
        <w:rPr>
          <w:rFonts w:ascii="宋体" w:hAnsi="宋体" w:cs="宋体"/>
          <w:bCs/>
        </w:rPr>
      </w:pPr>
      <w:r>
        <w:rPr>
          <w:rFonts w:ascii="宋体" w:hAnsi="宋体" w:cs="宋体" w:hint="eastAsia"/>
          <w:bCs/>
        </w:rPr>
        <w:t>8、热爱安检工作，能服从分配，服从领导。</w:t>
      </w:r>
    </w:p>
    <w:p>
      <w:pPr>
        <w:pStyle w:val="a"/>
        <w:spacing w:line="360" w:lineRule="auto"/>
        <w:ind w:firstLine="480" w:firstLineChars="200"/>
        <w:rPr>
          <w:rFonts w:ascii="宋体" w:hAnsi="宋体" w:cs="宋体"/>
          <w:bCs/>
        </w:rPr>
      </w:pPr>
      <w:r>
        <w:rPr>
          <w:rFonts w:ascii="宋体" w:hAnsi="宋体" w:cs="宋体" w:hint="eastAsia"/>
          <w:bCs/>
        </w:rPr>
        <w:t>9、所有安检员都为医院的医务消防员，每名安检员必须熟练消防灭火基本技能和使用消防灭火器材（包括使用灭火器、消火栓、微型消防站的灭火器材等）。</w:t>
      </w:r>
    </w:p>
    <w:p>
      <w:pPr>
        <w:pStyle w:val="a"/>
        <w:spacing w:line="360" w:lineRule="auto"/>
        <w:ind w:firstLine="480" w:firstLineChars="200"/>
        <w:rPr>
          <w:rFonts w:ascii="宋体" w:hAnsi="宋体" w:cs="宋体"/>
        </w:rPr>
      </w:pPr>
      <w:r>
        <w:rPr>
          <w:rFonts w:ascii="宋体" w:hAnsi="宋体" w:cs="宋体" w:hint="eastAsia"/>
          <w:bCs/>
        </w:rPr>
        <w:t>10、医院设立应急突发小分队，所有安检员都为应急突发小</w:t>
      </w:r>
      <w:r>
        <w:rPr>
          <w:rFonts w:ascii="宋体" w:hAnsi="宋体" w:cs="宋体" w:hint="eastAsia"/>
          <w:bCs/>
          <w:lang w:val="en-US" w:eastAsia="zh-CN"/>
        </w:rPr>
        <w:t>分</w:t>
      </w:r>
      <w:r>
        <w:rPr>
          <w:rFonts w:ascii="宋体" w:hAnsi="宋体" w:cs="宋体" w:hint="eastAsia"/>
          <w:bCs/>
        </w:rPr>
        <w:t>队队员，主要处理医院内发生的应急突发事件（如反恐、医患纠纷等应急突发事件）。</w:t>
      </w:r>
    </w:p>
    <w:p>
      <w:pPr>
        <w:spacing w:line="360" w:lineRule="auto"/>
        <w:jc w:val="center"/>
        <w:outlineLvl w:val="0"/>
        <w:rPr>
          <w:rFonts w:eastAsiaTheme="minorEastAsia"/>
          <w:b/>
          <w:sz w:val="36"/>
          <w:szCs w:val="36"/>
        </w:rPr>
        <w:sectPr>
          <w:pgSz w:w="11907" w:h="16840"/>
          <w:pgMar w:top="1418" w:right="1134" w:bottom="1418" w:left="1701" w:header="851" w:footer="851" w:gutter="0"/>
          <w:cols w:num="1" w:space="720"/>
          <w:docGrid w:linePitch="462" w:charSpace="0"/>
        </w:sectPr>
      </w:pPr>
    </w:p>
    <w:p>
      <w:pPr>
        <w:spacing w:line="360" w:lineRule="auto"/>
        <w:jc w:val="center"/>
        <w:outlineLvl w:val="0"/>
        <w:rPr>
          <w:rFonts w:eastAsiaTheme="minorEastAsia"/>
          <w:kern w:val="0"/>
          <w:sz w:val="18"/>
          <w:szCs w:val="18"/>
        </w:rPr>
      </w:pPr>
      <w:r>
        <w:rPr>
          <w:rFonts w:eastAsiaTheme="minorEastAsia"/>
          <w:b/>
          <w:sz w:val="36"/>
          <w:szCs w:val="36"/>
        </w:rPr>
        <w:t>第五章   合同草案条款</w:t>
      </w:r>
      <w:bookmarkEnd w:id="669"/>
    </w:p>
    <w:p>
      <w:pPr>
        <w:spacing w:line="360" w:lineRule="auto"/>
        <w:jc w:val="center"/>
        <w:rPr>
          <w:rFonts w:ascii="宋体" w:hAnsi="宋体" w:cs="宋体"/>
          <w:b/>
          <w:sz w:val="36"/>
          <w:szCs w:val="36"/>
        </w:rPr>
      </w:pPr>
      <w:bookmarkStart w:id="670" w:name="_Toc3939"/>
      <w:r>
        <w:rPr>
          <w:rFonts w:asciiTheme="minorEastAsia" w:eastAsiaTheme="minorEastAsia" w:hAnsiTheme="minorEastAsia" w:cstheme="minorEastAsia" w:hint="eastAsia"/>
          <w:b/>
          <w:sz w:val="24"/>
        </w:rPr>
        <w:t>（格式条款，下述格式仅供参考，最终以采购人审核为准）</w:t>
      </w:r>
      <w:bookmarkEnd w:id="670"/>
    </w:p>
    <w:p>
      <w:pPr>
        <w:pStyle w:val="Title"/>
      </w:pPr>
    </w:p>
    <w:p>
      <w:pPr>
        <w:pStyle w:val="Title"/>
        <w:ind w:firstLine="480"/>
      </w:pPr>
      <w:r>
        <w:rPr>
          <w:rFonts w:hint="eastAsia"/>
        </w:rPr>
        <w:t>北京市昌平区中西医结合医院</w:t>
      </w:r>
    </w:p>
    <w:p>
      <w:pPr>
        <w:pStyle w:val="Title"/>
        <w:ind w:firstLine="480"/>
      </w:pPr>
      <w:r>
        <w:rPr>
          <w:rFonts w:hint="eastAsia"/>
        </w:rPr>
        <w:t>安检服务合同</w:t>
      </w:r>
    </w:p>
    <w:p>
      <w:pPr>
        <w:spacing w:line="360" w:lineRule="auto"/>
        <w:rPr>
          <w:rFonts w:ascii="宋体" w:hAnsi="宋体" w:cs="宋体"/>
          <w:sz w:val="24"/>
        </w:rPr>
      </w:pPr>
    </w:p>
    <w:p>
      <w:pPr>
        <w:spacing w:line="360" w:lineRule="auto"/>
        <w:rPr>
          <w:rFonts w:ascii="宋体" w:hAnsi="宋体" w:cs="宋体"/>
          <w:sz w:val="24"/>
        </w:rPr>
      </w:pPr>
      <w:r>
        <w:rPr>
          <w:rFonts w:ascii="宋体" w:hAnsi="宋体" w:cs="宋体" w:hint="eastAsia"/>
          <w:sz w:val="24"/>
        </w:rPr>
        <w:t>委托方（以下简称甲方）：北京市昌平区中西医结合医院</w:t>
      </w:r>
    </w:p>
    <w:p>
      <w:pPr>
        <w:spacing w:line="360" w:lineRule="auto"/>
        <w:rPr>
          <w:rFonts w:ascii="宋体" w:hAnsi="宋体" w:cs="宋体"/>
          <w:sz w:val="24"/>
        </w:rPr>
      </w:pPr>
      <w:r>
        <w:rPr>
          <w:rFonts w:ascii="宋体" w:hAnsi="宋体" w:cs="宋体" w:hint="eastAsia"/>
          <w:sz w:val="24"/>
        </w:rPr>
        <w:t>地址：北京市昌平区黄平路219号</w:t>
      </w:r>
    </w:p>
    <w:p>
      <w:pPr>
        <w:spacing w:line="360" w:lineRule="auto"/>
        <w:rPr>
          <w:rFonts w:ascii="宋体" w:hAnsi="宋体" w:cs="宋体"/>
          <w:sz w:val="24"/>
        </w:rPr>
      </w:pPr>
      <w:r>
        <w:rPr>
          <w:rFonts w:ascii="宋体" w:hAnsi="宋体" w:cs="宋体" w:hint="eastAsia"/>
          <w:sz w:val="24"/>
        </w:rPr>
        <w:t>联系人：</w:t>
      </w:r>
    </w:p>
    <w:p>
      <w:pPr>
        <w:spacing w:line="360" w:lineRule="auto"/>
        <w:rPr>
          <w:rFonts w:ascii="宋体" w:hAnsi="宋体" w:cs="宋体"/>
          <w:sz w:val="24"/>
        </w:rPr>
      </w:pPr>
      <w:r>
        <w:rPr>
          <w:rFonts w:ascii="宋体" w:hAnsi="宋体" w:cs="宋体" w:hint="eastAsia"/>
          <w:sz w:val="24"/>
        </w:rPr>
        <w:t>联系方式：</w:t>
      </w:r>
    </w:p>
    <w:p>
      <w:pPr>
        <w:pStyle w:val="BodyTextFirstIndent"/>
        <w:ind w:firstLine="240"/>
        <w:rPr>
          <w:sz w:val="24"/>
          <w:szCs w:val="21"/>
        </w:rPr>
      </w:pPr>
    </w:p>
    <w:p>
      <w:pPr>
        <w:spacing w:line="360" w:lineRule="auto"/>
        <w:rPr>
          <w:rFonts w:ascii="宋体" w:hAnsi="宋体"/>
          <w:color w:val="000000"/>
          <w:sz w:val="24"/>
        </w:rPr>
      </w:pPr>
      <w:r>
        <w:rPr>
          <w:rFonts w:ascii="宋体" w:hAnsi="宋体" w:cs="宋体" w:hint="eastAsia"/>
          <w:sz w:val="24"/>
        </w:rPr>
        <w:t>受托方（以下简称乙方）：</w:t>
      </w:r>
    </w:p>
    <w:p>
      <w:pPr>
        <w:spacing w:line="360" w:lineRule="auto"/>
        <w:rPr>
          <w:rFonts w:ascii="宋体" w:hAnsi="宋体"/>
          <w:color w:val="000000"/>
          <w:sz w:val="24"/>
        </w:rPr>
      </w:pPr>
      <w:r>
        <w:rPr>
          <w:rFonts w:ascii="宋体" w:hAnsi="宋体" w:hint="eastAsia"/>
          <w:color w:val="000000"/>
          <w:sz w:val="24"/>
        </w:rPr>
        <w:t>地址：</w:t>
      </w:r>
    </w:p>
    <w:p>
      <w:pPr>
        <w:spacing w:line="360" w:lineRule="auto"/>
        <w:rPr>
          <w:rFonts w:ascii="宋体" w:hAnsi="宋体"/>
          <w:color w:val="000000"/>
          <w:sz w:val="24"/>
        </w:rPr>
      </w:pPr>
      <w:r>
        <w:rPr>
          <w:rFonts w:ascii="宋体" w:hAnsi="宋体" w:hint="eastAsia"/>
          <w:color w:val="000000"/>
          <w:sz w:val="24"/>
        </w:rPr>
        <w:t>联系人：</w:t>
      </w:r>
    </w:p>
    <w:p>
      <w:pPr>
        <w:spacing w:line="360" w:lineRule="auto"/>
        <w:rPr>
          <w:rFonts w:ascii="宋体" w:hAnsi="宋体"/>
          <w:color w:val="000000"/>
          <w:sz w:val="24"/>
        </w:rPr>
      </w:pPr>
      <w:r>
        <w:rPr>
          <w:rFonts w:ascii="宋体" w:hAnsi="宋体" w:hint="eastAsia"/>
          <w:color w:val="000000"/>
          <w:sz w:val="24"/>
        </w:rPr>
        <w:t>联系方式：</w:t>
      </w:r>
    </w:p>
    <w:p>
      <w:pPr>
        <w:pStyle w:val="BodyTextFirstIndent"/>
        <w:ind w:firstLine="0"/>
      </w:pPr>
    </w:p>
    <w:p>
      <w:pPr>
        <w:pStyle w:val="NormalWeb"/>
        <w:adjustRightInd w:val="0"/>
        <w:spacing w:before="0" w:beforeAutospacing="0" w:after="0" w:afterAutospacing="0" w:line="360" w:lineRule="auto"/>
        <w:ind w:firstLine="240" w:firstLineChars="100"/>
        <w:rPr>
          <w:rFonts w:asciiTheme="minorEastAsia" w:eastAsiaTheme="minorEastAsia" w:hAnsiTheme="minorEastAsia"/>
        </w:rPr>
      </w:pPr>
      <w:r>
        <w:rPr>
          <w:rFonts w:asciiTheme="minorEastAsia" w:eastAsiaTheme="minorEastAsia" w:hAnsiTheme="minorEastAsia" w:hint="eastAsia"/>
        </w:rPr>
        <w:t>根据《中华人民共和国民法典》、《中华人民共和国劳动法》、《中华人民共和国劳动合同法》、《保安服务管理条例》和国家有关法律法规，甲、乙双方自愿签订本合同。</w:t>
      </w:r>
    </w:p>
    <w:p>
      <w:pPr>
        <w:pStyle w:val="NormalWeb"/>
        <w:adjustRightInd w:val="0"/>
        <w:spacing w:before="0" w:beforeAutospacing="0" w:after="0" w:afterAutospacing="0" w:line="360" w:lineRule="auto"/>
        <w:ind w:firstLine="465"/>
        <w:rPr>
          <w:rFonts w:asciiTheme="minorEastAsia" w:eastAsiaTheme="minorEastAsia" w:hAnsiTheme="minorEastAsia"/>
          <w:b/>
          <w:bCs/>
        </w:rPr>
      </w:pPr>
      <w:r>
        <w:rPr>
          <w:rFonts w:asciiTheme="minorEastAsia" w:eastAsiaTheme="minorEastAsia" w:hAnsiTheme="minorEastAsia" w:hint="eastAsia"/>
          <w:b/>
          <w:bCs/>
        </w:rPr>
        <w:t>第一条：安检服务内容</w:t>
      </w:r>
    </w:p>
    <w:p>
      <w:pPr>
        <w:pStyle w:val="NormalWeb"/>
        <w:adjustRightInd w:val="0"/>
        <w:spacing w:before="0" w:beforeAutospacing="0" w:after="0" w:afterAutospacing="0" w:line="360" w:lineRule="auto"/>
        <w:ind w:firstLine="465"/>
        <w:rPr>
          <w:rFonts w:asciiTheme="minorEastAsia" w:eastAsiaTheme="minorEastAsia" w:hAnsiTheme="minorEastAsia"/>
        </w:rPr>
      </w:pPr>
      <w:r>
        <w:rPr>
          <w:rFonts w:asciiTheme="minorEastAsia" w:eastAsiaTheme="minorEastAsia" w:hAnsiTheme="minorEastAsia" w:hint="eastAsia"/>
        </w:rPr>
        <w:t xml:space="preserve">1、乙方按照甲方指示提供安检服务，对进入安检部位所有人员及随身携带物品、包裹等存在安全隐患的事项进行安全防范检查，发现问题及可能存在的危及他人安全的可疑人员或危险物品，及时报告甲方并协助予以处理。   </w:t>
      </w:r>
    </w:p>
    <w:p>
      <w:pPr>
        <w:pStyle w:val="NormalWeb"/>
        <w:adjustRightInd w:val="0"/>
        <w:spacing w:before="0" w:beforeAutospacing="0" w:after="0" w:afterAutospacing="0" w:line="360" w:lineRule="auto"/>
        <w:ind w:firstLine="465"/>
        <w:rPr>
          <w:rFonts w:asciiTheme="minorEastAsia" w:eastAsiaTheme="minorEastAsia" w:hAnsiTheme="minorEastAsia"/>
        </w:rPr>
      </w:pPr>
      <w:r>
        <w:rPr>
          <w:rFonts w:asciiTheme="minorEastAsia" w:eastAsiaTheme="minorEastAsia" w:hAnsiTheme="minorEastAsia" w:hint="eastAsia"/>
        </w:rPr>
        <w:t>2、若在执勤区域内发生刑事案件、治安案件和治安灾害事故，应当及时报告甲方和当地公安机关，采取措施保护发案现场，协助公安机关侦查各类治安刑事案件，依法妥善处理责任范围内的其它突发事件，不得以暴制暴，否则因此产生的刑事责任及民事责任由乙方自行承担。</w:t>
      </w:r>
    </w:p>
    <w:p>
      <w:pPr>
        <w:pStyle w:val="NormalWeb"/>
        <w:adjustRightInd w:val="0"/>
        <w:spacing w:before="0" w:beforeAutospacing="0" w:after="0" w:afterAutospacing="0" w:line="360" w:lineRule="auto"/>
        <w:ind w:firstLine="465"/>
        <w:rPr>
          <w:rFonts w:asciiTheme="minorEastAsia" w:eastAsiaTheme="minorEastAsia" w:hAnsiTheme="minorEastAsia"/>
        </w:rPr>
      </w:pPr>
      <w:r>
        <w:rPr>
          <w:rFonts w:asciiTheme="minorEastAsia" w:eastAsiaTheme="minorEastAsia" w:hAnsiTheme="minorEastAsia" w:hint="eastAsia"/>
        </w:rPr>
        <w:t>3、若因乙方原则，给甲方造成直接或者间接的经济损失，由双方协商解决，或者从乙方服务费中予以扣除，协商不成，双方可通过诉讼途径解决。</w:t>
      </w:r>
    </w:p>
    <w:p>
      <w:pPr>
        <w:spacing w:line="360" w:lineRule="auto"/>
        <w:ind w:firstLine="480" w:firstLineChars="200"/>
        <w:jc w:val="left"/>
        <w:rPr>
          <w:rFonts w:ascii="宋体" w:hAnsi="宋体"/>
          <w:sz w:val="24"/>
        </w:rPr>
      </w:pPr>
      <w:r>
        <w:rPr>
          <w:rFonts w:ascii="宋体" w:hAnsi="宋体" w:hint="eastAsia"/>
          <w:sz w:val="24"/>
        </w:rPr>
        <w:t>4、安检员服务费含：工资、福利费、法定节日补助、公休加班补助，年休假日补助、保险及医疗费、乙方各类经营费用、办公费、服装费、器械费、管理费、税金等全部费用。</w:t>
      </w:r>
    </w:p>
    <w:p>
      <w:pPr>
        <w:pStyle w:val="NormalWeb"/>
        <w:adjustRightInd w:val="0"/>
        <w:spacing w:before="0" w:beforeAutospacing="0" w:after="0" w:afterAutospacing="0" w:line="360" w:lineRule="auto"/>
        <w:ind w:firstLine="465"/>
      </w:pPr>
      <w:r>
        <w:rPr>
          <w:rFonts w:hint="eastAsia"/>
        </w:rPr>
        <w:t>5、乙方根据劳动法规定承担安检员法定节假日、公休假日的加班工资，此加班工资由乙方在已收取的安检服务费及调休相结合的方式自行进行调剂，甲方无需对此另行支付费用。乙方安检服务收费为包干制，甲方不再另行支付其他费用。</w:t>
      </w:r>
    </w:p>
    <w:p>
      <w:pPr>
        <w:spacing w:line="360" w:lineRule="auto"/>
        <w:ind w:firstLine="480" w:firstLineChars="200"/>
        <w:jc w:val="left"/>
        <w:rPr>
          <w:rFonts w:ascii="宋体" w:hAnsi="宋体"/>
          <w:b/>
          <w:sz w:val="24"/>
        </w:rPr>
      </w:pPr>
      <w:r>
        <w:rPr>
          <w:rFonts w:ascii="宋体" w:hAnsi="宋体" w:hint="eastAsia"/>
          <w:b/>
          <w:sz w:val="24"/>
        </w:rPr>
        <w:t>第二条 双方的权力和义务</w:t>
      </w:r>
    </w:p>
    <w:p>
      <w:pPr>
        <w:spacing w:line="360" w:lineRule="auto"/>
        <w:ind w:firstLine="480" w:firstLineChars="200"/>
        <w:jc w:val="left"/>
        <w:rPr>
          <w:rFonts w:ascii="宋体" w:hAnsi="宋体"/>
          <w:b/>
          <w:sz w:val="24"/>
        </w:rPr>
      </w:pPr>
      <w:r>
        <w:rPr>
          <w:rFonts w:ascii="宋体" w:hAnsi="宋体" w:hint="eastAsia"/>
          <w:b/>
          <w:sz w:val="24"/>
        </w:rPr>
        <w:t>1、甲方的权利和义务</w:t>
      </w:r>
    </w:p>
    <w:p>
      <w:pPr>
        <w:spacing w:line="360" w:lineRule="auto"/>
        <w:ind w:firstLine="480" w:firstLineChars="200"/>
        <w:jc w:val="left"/>
        <w:rPr>
          <w:rFonts w:ascii="宋体" w:hAnsi="宋体"/>
          <w:sz w:val="24"/>
        </w:rPr>
      </w:pPr>
      <w:r>
        <w:rPr>
          <w:rFonts w:ascii="宋体" w:hAnsi="宋体" w:hint="eastAsia"/>
          <w:sz w:val="24"/>
        </w:rPr>
        <w:t>1.1甲方有权对安检员的工作进行监督、检查和具体指导，并根据项目服务性质、岗位服务特点定期或不定期对安检员进行岗位培训与指导；有权要求乙方调换不适合在甲方工作的安检员。</w:t>
      </w:r>
    </w:p>
    <w:p>
      <w:pPr>
        <w:spacing w:line="360" w:lineRule="auto"/>
        <w:ind w:firstLine="480" w:firstLineChars="200"/>
        <w:jc w:val="left"/>
        <w:rPr>
          <w:rFonts w:ascii="宋体" w:hAnsi="宋体"/>
          <w:sz w:val="24"/>
        </w:rPr>
      </w:pPr>
      <w:r>
        <w:rPr>
          <w:rFonts w:ascii="宋体" w:hAnsi="宋体" w:hint="eastAsia"/>
          <w:sz w:val="24"/>
        </w:rPr>
        <w:t>1.2乙方安检员在工作中造成甲方财产损失，由乙方承担责任。</w:t>
      </w:r>
    </w:p>
    <w:p>
      <w:pPr>
        <w:spacing w:line="360" w:lineRule="auto"/>
        <w:ind w:firstLine="480" w:firstLineChars="200"/>
        <w:jc w:val="left"/>
        <w:rPr>
          <w:rFonts w:ascii="宋体" w:hAnsi="宋体" w:cs="宋体"/>
          <w:kern w:val="0"/>
          <w:sz w:val="24"/>
        </w:rPr>
      </w:pPr>
      <w:r>
        <w:rPr>
          <w:rFonts w:ascii="宋体" w:hAnsi="宋体" w:hint="eastAsia"/>
          <w:sz w:val="24"/>
        </w:rPr>
        <w:t>1.3</w:t>
      </w:r>
      <w:r>
        <w:rPr>
          <w:rFonts w:ascii="宋体" w:hAnsi="宋体" w:cs="宋体" w:hint="eastAsia"/>
          <w:kern w:val="0"/>
          <w:sz w:val="24"/>
        </w:rPr>
        <w:t>甲方有审核乙方提交的执勤方案和执勤制度的权利；有要求乙方修改执勤方案和执勤制度的权利。</w:t>
      </w:r>
    </w:p>
    <w:p>
      <w:pPr>
        <w:spacing w:line="360" w:lineRule="auto"/>
        <w:ind w:firstLine="480" w:firstLineChars="200"/>
        <w:jc w:val="left"/>
        <w:rPr>
          <w:rFonts w:ascii="宋体" w:hAnsi="宋体"/>
          <w:sz w:val="24"/>
        </w:rPr>
      </w:pPr>
      <w:r>
        <w:rPr>
          <w:rFonts w:ascii="宋体" w:hAnsi="宋体" w:hint="eastAsia"/>
          <w:sz w:val="24"/>
        </w:rPr>
        <w:t>1.4甲方应为安检员提供符合安全标准的工作、生活条件，负责提供安检员住宿。经双方协商一致确定：（</w:t>
      </w:r>
      <w:r>
        <w:rPr>
          <w:rFonts w:ascii="宋体" w:hAnsi="宋体" w:hint="eastAsia"/>
          <w:sz w:val="24"/>
          <w:u w:val="single"/>
        </w:rPr>
        <w:t xml:space="preserve">                 </w:t>
      </w:r>
      <w:r>
        <w:rPr>
          <w:rFonts w:ascii="宋体" w:hAnsi="宋体" w:hint="eastAsia"/>
          <w:sz w:val="24"/>
        </w:rPr>
        <w:t>）。</w:t>
      </w:r>
    </w:p>
    <w:p>
      <w:pPr>
        <w:spacing w:line="360" w:lineRule="auto"/>
        <w:ind w:firstLine="480" w:firstLineChars="200"/>
        <w:jc w:val="left"/>
        <w:rPr>
          <w:rFonts w:ascii="宋体" w:hAnsi="宋体"/>
          <w:sz w:val="24"/>
        </w:rPr>
      </w:pPr>
      <w:r>
        <w:rPr>
          <w:rFonts w:ascii="宋体" w:hAnsi="宋体" w:hint="eastAsia"/>
          <w:sz w:val="24"/>
        </w:rPr>
        <w:t>1.5甲方应尊重安检员的工作，对安检员履行职责的行为予以支持、配合，尊重和保障保安员的合法权益，对乙方提出的安全防范隐患报告应及时答复和改进。制订并执行内部安全防范规章制度，教育院内员工配合和支持乙方安检员履行安检职责。</w:t>
      </w:r>
    </w:p>
    <w:p>
      <w:pPr>
        <w:spacing w:line="360" w:lineRule="auto"/>
        <w:ind w:right="-92" w:firstLine="480" w:rightChars="-44" w:firstLineChars="200"/>
        <w:jc w:val="left"/>
        <w:rPr>
          <w:rFonts w:ascii="宋体" w:hAnsi="宋体"/>
          <w:sz w:val="24"/>
        </w:rPr>
      </w:pPr>
      <w:r>
        <w:rPr>
          <w:rFonts w:ascii="宋体" w:hAnsi="宋体" w:hint="eastAsia"/>
          <w:sz w:val="24"/>
        </w:rPr>
        <w:t>1.6甲方应对安检员进行单位规章制度的教育。若安检员在执勤中与甲方人员及进入执勤区域的外来人员发生争执，由甲方警务站民警或安全科负责协调处理，乙方应予以配合。</w:t>
      </w:r>
    </w:p>
    <w:p>
      <w:pPr>
        <w:spacing w:line="360" w:lineRule="auto"/>
        <w:ind w:firstLine="480" w:firstLineChars="200"/>
        <w:jc w:val="left"/>
        <w:rPr>
          <w:rFonts w:ascii="宋体" w:hAnsi="宋体"/>
          <w:sz w:val="24"/>
        </w:rPr>
      </w:pPr>
      <w:r>
        <w:rPr>
          <w:rFonts w:ascii="宋体" w:hAnsi="宋体" w:hint="eastAsia"/>
          <w:sz w:val="24"/>
        </w:rPr>
        <w:t>1.7安检员在突发事件中为保护、抢救驻勤单位人员生命安全及财产免遭重大损失，而致残、致死的，依照相关规定或按公安部门的事件裁决执行。</w:t>
      </w:r>
    </w:p>
    <w:p>
      <w:pPr>
        <w:spacing w:line="360" w:lineRule="auto"/>
        <w:ind w:firstLine="480" w:firstLineChars="200"/>
        <w:jc w:val="left"/>
        <w:rPr>
          <w:rFonts w:ascii="宋体" w:hAnsi="宋体"/>
          <w:sz w:val="24"/>
        </w:rPr>
      </w:pPr>
      <w:r>
        <w:rPr>
          <w:rFonts w:ascii="宋体" w:hAnsi="宋体" w:hint="eastAsia"/>
          <w:sz w:val="24"/>
        </w:rPr>
        <w:t>1.8甲方不得指派安检员从事违反法律规定的行为，不得指派安检员从事合同约定范围之外的工作，由此造成人员伤害的法律责任和经济损失由甲方承担。</w:t>
      </w:r>
    </w:p>
    <w:p>
      <w:pPr>
        <w:tabs>
          <w:tab w:val="left" w:pos="1843"/>
        </w:tabs>
        <w:spacing w:line="360" w:lineRule="auto"/>
        <w:ind w:firstLine="480" w:firstLineChars="200"/>
        <w:jc w:val="left"/>
        <w:rPr>
          <w:rFonts w:ascii="宋体" w:hAnsi="宋体"/>
          <w:sz w:val="24"/>
        </w:rPr>
      </w:pPr>
      <w:r>
        <w:rPr>
          <w:rFonts w:ascii="宋体" w:hAnsi="宋体" w:hint="eastAsia"/>
          <w:sz w:val="24"/>
        </w:rPr>
        <w:t>1.9甲方应当按照本合同的约定支付服务费用。</w:t>
      </w:r>
    </w:p>
    <w:p>
      <w:pPr>
        <w:spacing w:line="360" w:lineRule="auto"/>
        <w:ind w:firstLine="420" w:firstLineChars="200"/>
        <w:jc w:val="left"/>
        <w:rPr>
          <w:rFonts w:ascii="宋体" w:hAnsi="宋体"/>
          <w:b/>
          <w:szCs w:val="21"/>
        </w:rPr>
      </w:pPr>
      <w:r>
        <w:rPr>
          <w:rFonts w:ascii="宋体" w:hAnsi="宋体" w:hint="eastAsia"/>
          <w:b/>
          <w:szCs w:val="21"/>
        </w:rPr>
        <w:t>2、乙方的权利和义务</w:t>
      </w:r>
    </w:p>
    <w:p>
      <w:pPr>
        <w:spacing w:line="360" w:lineRule="auto"/>
        <w:ind w:firstLine="480" w:firstLineChars="200"/>
        <w:jc w:val="left"/>
        <w:rPr>
          <w:rFonts w:ascii="宋体" w:hAnsi="宋体"/>
          <w:sz w:val="24"/>
        </w:rPr>
      </w:pPr>
      <w:r>
        <w:rPr>
          <w:rFonts w:ascii="宋体" w:hAnsi="宋体" w:hint="eastAsia"/>
          <w:sz w:val="24"/>
        </w:rPr>
        <w:t>2.1乙方对安检服务范围内的不安全隐患，有向甲方提出改进意见的权利，甲、乙双方对改进意见进一步进行协商。</w:t>
      </w:r>
    </w:p>
    <w:p>
      <w:pPr>
        <w:spacing w:line="360" w:lineRule="auto"/>
        <w:ind w:firstLine="480" w:firstLineChars="200"/>
        <w:jc w:val="left"/>
        <w:rPr>
          <w:rFonts w:ascii="宋体" w:hAnsi="宋体"/>
          <w:sz w:val="24"/>
        </w:rPr>
      </w:pPr>
      <w:r>
        <w:rPr>
          <w:rFonts w:ascii="宋体" w:hAnsi="宋体" w:hint="eastAsia"/>
          <w:sz w:val="24"/>
        </w:rPr>
        <w:t>2.2乙方有拒绝承担合同范围以外的职责任务的权利。有拒绝执行违反法律规定的职责任务的权利。乙方在执勤期间，要尽职尽责，禁止玩手机、扎堆聊天、吃东西、打架、闹事等现象发生；禁止以任何理由离岗，如因特殊原因需要离岗，替换人员必须到岗后，方可离开，如果出现离岗按照违约责任处理。</w:t>
      </w:r>
    </w:p>
    <w:p>
      <w:pPr>
        <w:spacing w:line="360" w:lineRule="auto"/>
        <w:ind w:firstLine="480" w:firstLineChars="200"/>
        <w:jc w:val="left"/>
        <w:rPr>
          <w:rFonts w:ascii="宋体" w:hAnsi="宋体"/>
          <w:sz w:val="24"/>
        </w:rPr>
      </w:pPr>
      <w:r>
        <w:rPr>
          <w:rFonts w:ascii="宋体" w:hAnsi="宋体" w:hint="eastAsia"/>
          <w:sz w:val="24"/>
        </w:rPr>
        <w:t>2.3乙方负责安检员的思想教育、业务培训等日常管理和安检员违纪问题的处理，乙方制定安检员管理条例，同时将违纪安检员的处理结果及时告知甲方。</w:t>
      </w:r>
    </w:p>
    <w:p>
      <w:pPr>
        <w:tabs>
          <w:tab w:val="left" w:pos="851"/>
        </w:tabs>
        <w:spacing w:line="360" w:lineRule="auto"/>
        <w:ind w:firstLine="480" w:firstLineChars="200"/>
        <w:jc w:val="left"/>
        <w:rPr>
          <w:rFonts w:ascii="宋体" w:hAnsi="宋体" w:cs="宋体"/>
          <w:kern w:val="0"/>
          <w:sz w:val="24"/>
        </w:rPr>
      </w:pPr>
      <w:r>
        <w:rPr>
          <w:rFonts w:ascii="宋体" w:hAnsi="宋体" w:cs="宋体" w:hint="eastAsia"/>
          <w:kern w:val="0"/>
          <w:sz w:val="24"/>
        </w:rPr>
        <w:t>2.4乙方负责对</w:t>
      </w:r>
      <w:r>
        <w:rPr>
          <w:rFonts w:ascii="宋体" w:hAnsi="宋体" w:hint="eastAsia"/>
          <w:sz w:val="24"/>
        </w:rPr>
        <w:t>安检员</w:t>
      </w:r>
      <w:r>
        <w:rPr>
          <w:rFonts w:ascii="宋体" w:hAnsi="宋体" w:cs="宋体" w:hint="eastAsia"/>
          <w:kern w:val="0"/>
          <w:sz w:val="24"/>
        </w:rPr>
        <w:t>进行治安、保卫、防火、防盗、疫情等岗前培训。</w:t>
      </w:r>
    </w:p>
    <w:p>
      <w:pPr>
        <w:spacing w:line="360" w:lineRule="auto"/>
        <w:ind w:firstLine="480" w:firstLineChars="200"/>
        <w:jc w:val="left"/>
        <w:rPr>
          <w:rFonts w:ascii="宋体" w:hAnsi="宋体"/>
          <w:sz w:val="24"/>
        </w:rPr>
      </w:pPr>
      <w:r>
        <w:rPr>
          <w:rFonts w:ascii="宋体" w:hAnsi="宋体" w:hint="eastAsia"/>
          <w:sz w:val="24"/>
        </w:rPr>
        <w:t>2.5乙方应及时撤换甲方提出不称职的安检员。经甲方多次（三次及三次以上）催告，12小时（节假日不顺延），乙方仍未及时撤换甲方提出不称职安检员的，视为乙方违约。</w:t>
      </w:r>
    </w:p>
    <w:p>
      <w:pPr>
        <w:spacing w:line="360" w:lineRule="auto"/>
        <w:ind w:firstLine="480" w:firstLineChars="200"/>
        <w:jc w:val="left"/>
        <w:rPr>
          <w:rFonts w:ascii="宋体" w:hAnsi="宋体"/>
          <w:sz w:val="24"/>
        </w:rPr>
      </w:pPr>
      <w:r>
        <w:rPr>
          <w:rFonts w:ascii="宋体" w:hAnsi="宋体" w:hint="eastAsia"/>
          <w:sz w:val="24"/>
        </w:rPr>
        <w:t>2.6按照甲方要求安排岗位，必须保证岗位人员齐全，不缺岗。</w:t>
      </w:r>
      <w:r>
        <w:rPr>
          <w:rFonts w:ascii="宋体" w:hAnsi="宋体" w:cs="宋体" w:hint="eastAsia"/>
          <w:kern w:val="0"/>
          <w:sz w:val="24"/>
        </w:rPr>
        <w:t>如</w:t>
      </w:r>
      <w:r>
        <w:rPr>
          <w:rFonts w:ascii="宋体" w:hAnsi="宋体" w:hint="eastAsia"/>
          <w:sz w:val="24"/>
        </w:rPr>
        <w:t>安检员</w:t>
      </w:r>
      <w:r>
        <w:rPr>
          <w:rFonts w:ascii="宋体" w:hAnsi="宋体" w:cs="宋体" w:hint="eastAsia"/>
          <w:kern w:val="0"/>
          <w:sz w:val="24"/>
        </w:rPr>
        <w:t>因病或其它原因缺勤，乙方负责及时安排人员替补（替补人员应在缺岗次日上岗）。</w:t>
      </w:r>
    </w:p>
    <w:p>
      <w:pPr>
        <w:spacing w:line="360" w:lineRule="auto"/>
        <w:ind w:firstLine="480" w:firstLineChars="200"/>
        <w:jc w:val="left"/>
        <w:rPr>
          <w:rFonts w:ascii="宋体" w:hAnsi="宋体"/>
          <w:sz w:val="24"/>
        </w:rPr>
      </w:pPr>
      <w:r>
        <w:rPr>
          <w:rFonts w:ascii="宋体" w:hAnsi="宋体" w:hint="eastAsia"/>
          <w:sz w:val="24"/>
        </w:rPr>
        <w:t>2.7乙方定期向甲方进行回访征求意见，不断改进工作，提高服务质量。</w:t>
      </w:r>
    </w:p>
    <w:p>
      <w:pPr>
        <w:spacing w:line="360" w:lineRule="auto"/>
        <w:ind w:firstLine="480" w:firstLineChars="200"/>
        <w:rPr>
          <w:rFonts w:ascii="宋体" w:hAnsi="宋体"/>
          <w:sz w:val="24"/>
        </w:rPr>
      </w:pPr>
      <w:r>
        <w:rPr>
          <w:rFonts w:ascii="宋体" w:hAnsi="宋体" w:hint="eastAsia"/>
          <w:sz w:val="24"/>
        </w:rPr>
        <w:t>2.8乙方负责提供安检员执勤所需的制式服装（冬装夏装每人各2套，并保持干净整洁）及防护装备。</w:t>
      </w:r>
    </w:p>
    <w:p>
      <w:pPr>
        <w:spacing w:line="360" w:lineRule="auto"/>
        <w:ind w:firstLine="480" w:firstLineChars="200"/>
        <w:rPr>
          <w:rFonts w:ascii="宋体" w:hAnsi="宋体"/>
          <w:sz w:val="24"/>
        </w:rPr>
      </w:pPr>
      <w:r>
        <w:rPr>
          <w:rFonts w:ascii="宋体" w:hAnsi="宋体" w:hint="eastAsia"/>
          <w:sz w:val="24"/>
        </w:rPr>
        <w:t>2.9合同签订生效后，乙方必须向甲方提供所派安检员的任职岗位职业资格、身份证复印件及体检报告，安检员变更时需及时向甲方提供所派安检员的任职岗位职业资格、身份证复印件及体检报告。</w:t>
      </w:r>
    </w:p>
    <w:p>
      <w:pPr>
        <w:spacing w:line="360" w:lineRule="auto"/>
        <w:ind w:firstLine="600" w:firstLineChars="250"/>
        <w:rPr>
          <w:rFonts w:ascii="宋体" w:hAnsi="宋体"/>
          <w:sz w:val="24"/>
        </w:rPr>
      </w:pPr>
      <w:r>
        <w:rPr>
          <w:rFonts w:ascii="宋体" w:hAnsi="宋体" w:hint="eastAsia"/>
          <w:sz w:val="24"/>
        </w:rPr>
        <w:t>2.10 安检员的年龄限制：男性安检人员，18-50岁的占70%；女性安检人员：18-45岁的占100%。</w:t>
      </w:r>
    </w:p>
    <w:p>
      <w:pPr>
        <w:spacing w:line="360" w:lineRule="auto"/>
        <w:ind w:firstLine="600" w:firstLineChars="250"/>
        <w:rPr>
          <w:rFonts w:ascii="宋体" w:hAnsi="宋体"/>
          <w:sz w:val="24"/>
        </w:rPr>
      </w:pPr>
      <w:r>
        <w:rPr>
          <w:rFonts w:ascii="宋体" w:hAnsi="宋体" w:hint="eastAsia"/>
          <w:sz w:val="24"/>
        </w:rPr>
        <w:t>2.11乙方对甲方提供的设备及物品有使用权力，并保证安检设备灵敏有效，物品完好无损，若人为原因损坏照价赔偿。</w:t>
      </w:r>
    </w:p>
    <w:p>
      <w:pPr>
        <w:pStyle w:val="NormalWeb"/>
        <w:adjustRightInd w:val="0"/>
        <w:spacing w:before="0" w:beforeAutospacing="0" w:after="0" w:afterAutospacing="0" w:line="360" w:lineRule="auto"/>
        <w:ind w:firstLine="465"/>
        <w:rPr>
          <w:rFonts w:asciiTheme="minorEastAsia" w:eastAsiaTheme="minorEastAsia" w:hAnsiTheme="minorEastAsia"/>
          <w:b/>
          <w:bCs/>
        </w:rPr>
      </w:pPr>
      <w:r>
        <w:rPr>
          <w:rFonts w:asciiTheme="minorEastAsia" w:eastAsiaTheme="minorEastAsia" w:hAnsiTheme="minorEastAsia" w:hint="eastAsia"/>
          <w:b/>
          <w:bCs/>
        </w:rPr>
        <w:t>第三条：安检服务人员数量及费用支付方式</w:t>
      </w:r>
    </w:p>
    <w:p>
      <w:pPr>
        <w:pStyle w:val="NormalWeb"/>
        <w:adjustRightInd w:val="0"/>
        <w:spacing w:before="0" w:beforeAutospacing="0" w:after="0" w:afterAutospacing="0" w:line="360" w:lineRule="auto"/>
        <w:ind w:firstLine="465"/>
        <w:rPr>
          <w:rFonts w:asciiTheme="minorEastAsia" w:eastAsiaTheme="minorEastAsia" w:hAnsiTheme="minorEastAsia"/>
        </w:rPr>
      </w:pPr>
      <w:r>
        <w:rPr>
          <w:rFonts w:asciiTheme="minorEastAsia" w:eastAsiaTheme="minorEastAsia" w:hAnsiTheme="minorEastAsia" w:hint="eastAsia"/>
        </w:rPr>
        <w:t>1、安检员：24人（男女人数比例由甲方确定）。分别在门诊楼、急诊楼、住院部入口值守。门诊楼东门安检岗位、北院区大门安检岗位10人，待实际上岗后，再支付服务费用。</w:t>
      </w:r>
    </w:p>
    <w:p>
      <w:pPr>
        <w:pStyle w:val="NormalWeb"/>
        <w:adjustRightInd w:val="0"/>
        <w:spacing w:before="0" w:beforeAutospacing="0" w:after="0" w:afterAutospacing="0" w:line="360" w:lineRule="auto"/>
        <w:ind w:firstLine="480"/>
      </w:pPr>
      <w:r>
        <w:rPr>
          <w:rFonts w:asciiTheme="minorEastAsia" w:eastAsiaTheme="minorEastAsia" w:hAnsiTheme="minorEastAsia" w:hint="eastAsia"/>
        </w:rPr>
        <w:t>2、费用支付方式：采用月付制，首月支付合同总金额的12%，第2个月至第12个月每月支付合同总金额的8%。以非现金方式转账结算。乙方于每月服务结束并经甲方考核符合合同约定标准后的五个工作日内向甲方提供当月服务结账票据，待甲方审批手续履行完后向乙方支付服务费。乙方应向甲方提供真实、有效、正式税务发票，若乙方不提供发票，甲方有权拒绝支付，该笔款项且不承担任何违约责任。同时，乙方不得因此而停止工作</w:t>
      </w:r>
      <w:r>
        <w:rPr>
          <w:rFonts w:hint="eastAsia"/>
        </w:rPr>
        <w:t>。</w:t>
      </w:r>
    </w:p>
    <w:p>
      <w:pPr>
        <w:pStyle w:val="NormalWeb"/>
        <w:adjustRightInd w:val="0"/>
        <w:spacing w:before="0" w:beforeAutospacing="0" w:after="0" w:afterAutospacing="0" w:line="360" w:lineRule="auto"/>
        <w:ind w:firstLine="465"/>
        <w:rPr>
          <w:rFonts w:asciiTheme="minorEastAsia" w:eastAsiaTheme="minorEastAsia" w:hAnsiTheme="minorEastAsia"/>
          <w:b/>
          <w:bCs/>
        </w:rPr>
      </w:pPr>
      <w:r>
        <w:rPr>
          <w:rFonts w:asciiTheme="minorEastAsia" w:eastAsiaTheme="minorEastAsia" w:hAnsiTheme="minorEastAsia" w:hint="eastAsia"/>
          <w:b/>
          <w:bCs/>
        </w:rPr>
        <w:t>第四条：合同期限</w:t>
      </w:r>
    </w:p>
    <w:p>
      <w:pPr>
        <w:pStyle w:val="NormalWeb"/>
        <w:adjustRightInd w:val="0"/>
        <w:spacing w:before="0" w:beforeAutospacing="0" w:after="0" w:afterAutospacing="0" w:line="360" w:lineRule="auto"/>
        <w:ind w:firstLine="720" w:firstLineChars="300"/>
        <w:rPr>
          <w:rFonts w:asciiTheme="minorEastAsia" w:eastAsiaTheme="minorEastAsia" w:hAnsiTheme="minorEastAsia"/>
        </w:rPr>
      </w:pPr>
      <w:r>
        <w:rPr>
          <w:rFonts w:asciiTheme="minorEastAsia" w:eastAsiaTheme="minorEastAsia" w:hAnsiTheme="minorEastAsia" w:hint="eastAsia"/>
        </w:rPr>
        <w:t>1、期限一年，自   年  月   日到   年  月  日止，本合同自双方签字确认后生效。乙方提供劳务不合格，则甲方应当以书面形式告知乙方，解除本合同。</w:t>
      </w:r>
    </w:p>
    <w:p>
      <w:pPr>
        <w:pStyle w:val="NormalWeb"/>
        <w:adjustRightInd w:val="0"/>
        <w:spacing w:before="0" w:beforeAutospacing="0" w:after="0" w:afterAutospacing="0" w:line="360" w:lineRule="auto"/>
        <w:ind w:firstLine="600" w:firstLineChars="250"/>
        <w:rPr>
          <w:rFonts w:asciiTheme="minorEastAsia" w:eastAsiaTheme="minorEastAsia" w:hAnsiTheme="minorEastAsia"/>
        </w:rPr>
      </w:pPr>
      <w:r>
        <w:rPr>
          <w:rFonts w:asciiTheme="minorEastAsia" w:eastAsiaTheme="minorEastAsia" w:hAnsiTheme="minorEastAsia" w:hint="eastAsia"/>
        </w:rPr>
        <w:t>2、合同期满以后自动解除，如果甲方仍有需要，经双方协商后继续签订书面合同。</w:t>
      </w:r>
    </w:p>
    <w:p>
      <w:pPr>
        <w:pStyle w:val="NormalWeb"/>
        <w:adjustRightInd w:val="0"/>
        <w:spacing w:before="0" w:beforeAutospacing="0" w:after="0" w:afterAutospacing="0" w:line="360" w:lineRule="auto"/>
        <w:ind w:firstLine="480"/>
        <w:rPr>
          <w:rFonts w:asciiTheme="minorEastAsia" w:eastAsiaTheme="minorEastAsia" w:hAnsiTheme="minorEastAsia"/>
          <w:b/>
          <w:bCs/>
        </w:rPr>
      </w:pPr>
      <w:r>
        <w:rPr>
          <w:rFonts w:asciiTheme="minorEastAsia" w:eastAsiaTheme="minorEastAsia" w:hAnsiTheme="minorEastAsia" w:hint="eastAsia"/>
          <w:b/>
          <w:bCs/>
        </w:rPr>
        <w:t>第五条：服务时间</w:t>
      </w:r>
    </w:p>
    <w:tbl>
      <w:tblPr>
        <w:tblStyle w:val="TableNormal"/>
        <w:tblW w:w="8549" w:type="dxa"/>
        <w:jc w:val="center"/>
        <w:tblLayout w:type="fixed"/>
        <w:tblCellMar>
          <w:top w:w="0" w:type="dxa"/>
          <w:left w:w="108" w:type="dxa"/>
          <w:bottom w:w="0" w:type="dxa"/>
          <w:right w:w="108" w:type="dxa"/>
        </w:tblCellMar>
      </w:tblPr>
      <w:tblGrid>
        <w:gridCol w:w="1015"/>
        <w:gridCol w:w="2693"/>
        <w:gridCol w:w="1418"/>
        <w:gridCol w:w="1417"/>
        <w:gridCol w:w="2006"/>
      </w:tblGrid>
      <w:tr>
        <w:tblPrEx>
          <w:tblW w:w="8549" w:type="dxa"/>
          <w:jc w:val="center"/>
          <w:tblLayout w:type="fixed"/>
          <w:tblCellMar>
            <w:top w:w="0" w:type="dxa"/>
            <w:left w:w="108" w:type="dxa"/>
            <w:bottom w:w="0" w:type="dxa"/>
            <w:right w:w="108" w:type="dxa"/>
          </w:tblCellMar>
        </w:tblPrEx>
        <w:trPr>
          <w:trHeight w:val="505"/>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序号</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岗位位置</w:t>
            </w:r>
          </w:p>
        </w:tc>
        <w:tc>
          <w:tcPr>
            <w:tcW w:w="1418" w:type="dxa"/>
            <w:tcBorders>
              <w:top w:val="single" w:sz="4" w:space="0" w:color="000000"/>
              <w:left w:val="single" w:sz="4" w:space="0" w:color="000000"/>
              <w:bottom w:val="single" w:sz="4" w:space="0" w:color="000000"/>
              <w:right w:val="nil"/>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岗位需求数</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工作时间</w:t>
            </w:r>
          </w:p>
        </w:tc>
        <w:tc>
          <w:tcPr>
            <w:tcW w:w="2006"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时间安排</w:t>
            </w:r>
          </w:p>
        </w:tc>
      </w:tr>
      <w:tr>
        <w:tblPrEx>
          <w:tblW w:w="8549" w:type="dxa"/>
          <w:jc w:val="center"/>
          <w:tblLayout w:type="fixed"/>
          <w:tblCellMar>
            <w:top w:w="0" w:type="dxa"/>
            <w:left w:w="108" w:type="dxa"/>
            <w:bottom w:w="0" w:type="dxa"/>
            <w:right w:w="108" w:type="dxa"/>
          </w:tblCellMar>
        </w:tblPrEx>
        <w:trPr>
          <w:trHeight w:val="591"/>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急诊</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24小时</w:t>
            </w:r>
          </w:p>
        </w:tc>
        <w:tc>
          <w:tcPr>
            <w:tcW w:w="2006" w:type="dxa"/>
            <w:tcBorders>
              <w:top w:val="single" w:sz="4" w:space="0" w:color="auto"/>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24"/>
              </w:rPr>
            </w:pPr>
          </w:p>
        </w:tc>
      </w:tr>
      <w:tr>
        <w:tblPrEx>
          <w:tblW w:w="8549" w:type="dxa"/>
          <w:jc w:val="center"/>
          <w:tblLayout w:type="fixed"/>
          <w:tblCellMar>
            <w:top w:w="0" w:type="dxa"/>
            <w:left w:w="108" w:type="dxa"/>
            <w:bottom w:w="0" w:type="dxa"/>
            <w:right w:w="108" w:type="dxa"/>
          </w:tblCellMar>
        </w:tblPrEx>
        <w:trPr>
          <w:trHeight w:val="571"/>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门诊</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kern w:val="0"/>
                <w:sz w:val="24"/>
                <w:lang w:bidi="ar"/>
              </w:rPr>
              <w:t>10小时</w:t>
            </w:r>
          </w:p>
        </w:tc>
        <w:tc>
          <w:tcPr>
            <w:tcW w:w="2006" w:type="dxa"/>
            <w:tcBorders>
              <w:top w:val="single" w:sz="4" w:space="0" w:color="000000"/>
              <w:left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7:00-17:00</w:t>
            </w:r>
          </w:p>
        </w:tc>
      </w:tr>
      <w:tr>
        <w:tblPrEx>
          <w:tblW w:w="8549" w:type="dxa"/>
          <w:jc w:val="center"/>
          <w:tblLayout w:type="fixed"/>
          <w:tblCellMar>
            <w:top w:w="0" w:type="dxa"/>
            <w:left w:w="108" w:type="dxa"/>
            <w:bottom w:w="0" w:type="dxa"/>
            <w:right w:w="108" w:type="dxa"/>
          </w:tblCellMar>
        </w:tblPrEx>
        <w:trPr>
          <w:trHeight w:val="551"/>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新住院楼</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kern w:val="0"/>
                <w:sz w:val="24"/>
                <w:lang w:bidi="ar"/>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kern w:val="0"/>
                <w:sz w:val="24"/>
                <w:lang w:bidi="ar"/>
              </w:rPr>
              <w:t>13小时</w:t>
            </w:r>
          </w:p>
        </w:tc>
        <w:tc>
          <w:tcPr>
            <w:tcW w:w="20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7:00-20:00</w:t>
            </w:r>
          </w:p>
        </w:tc>
      </w:tr>
      <w:tr>
        <w:tblPrEx>
          <w:tblW w:w="8549" w:type="dxa"/>
          <w:jc w:val="center"/>
          <w:tblLayout w:type="fixed"/>
          <w:tblCellMar>
            <w:top w:w="0" w:type="dxa"/>
            <w:left w:w="108" w:type="dxa"/>
            <w:bottom w:w="0" w:type="dxa"/>
            <w:right w:w="108" w:type="dxa"/>
          </w:tblCellMar>
        </w:tblPrEx>
        <w:trPr>
          <w:trHeight w:val="742"/>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门诊楼北门</w:t>
            </w:r>
          </w:p>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b/>
                <w:bCs/>
                <w:color w:val="000000"/>
                <w:sz w:val="24"/>
              </w:rPr>
              <w:t>（人员上岗后再付款）</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10小时</w:t>
            </w:r>
          </w:p>
        </w:tc>
        <w:tc>
          <w:tcPr>
            <w:tcW w:w="20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7:00-17:00</w:t>
            </w:r>
          </w:p>
        </w:tc>
      </w:tr>
      <w:tr>
        <w:tblPrEx>
          <w:tblW w:w="8549" w:type="dxa"/>
          <w:jc w:val="center"/>
          <w:tblLayout w:type="fixed"/>
          <w:tblCellMar>
            <w:top w:w="0" w:type="dxa"/>
            <w:left w:w="108" w:type="dxa"/>
            <w:bottom w:w="0" w:type="dxa"/>
            <w:right w:w="108" w:type="dxa"/>
          </w:tblCellMar>
        </w:tblPrEx>
        <w:trPr>
          <w:trHeight w:val="742"/>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5</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北院区</w:t>
            </w:r>
          </w:p>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b/>
                <w:bCs/>
                <w:color w:val="000000"/>
                <w:sz w:val="24"/>
              </w:rPr>
              <w:t>（人员上岗后再付款）</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10小时</w:t>
            </w:r>
          </w:p>
        </w:tc>
        <w:tc>
          <w:tcPr>
            <w:tcW w:w="20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7:00-17:00</w:t>
            </w:r>
          </w:p>
        </w:tc>
      </w:tr>
      <w:tr>
        <w:tblPrEx>
          <w:tblW w:w="8549" w:type="dxa"/>
          <w:jc w:val="center"/>
          <w:tblLayout w:type="fixed"/>
          <w:tblCellMar>
            <w:top w:w="0" w:type="dxa"/>
            <w:left w:w="108" w:type="dxa"/>
            <w:bottom w:w="0" w:type="dxa"/>
            <w:right w:w="108" w:type="dxa"/>
          </w:tblCellMar>
        </w:tblPrEx>
        <w:trPr>
          <w:trHeight w:val="480"/>
          <w:jc w:val="center"/>
        </w:trPr>
        <w:tc>
          <w:tcPr>
            <w:tcW w:w="10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6</w:t>
            </w:r>
          </w:p>
        </w:tc>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管理岗</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r>
              <w:rPr>
                <w:rFonts w:asciiTheme="minorEastAsia" w:eastAsiaTheme="minorEastAsia" w:hAnsiTheme="minorEastAsia" w:cs="仿宋" w:hint="eastAsia"/>
                <w:color w:val="000000"/>
                <w:kern w:val="0"/>
                <w:sz w:val="24"/>
                <w:lang w:bidi="ar"/>
              </w:rPr>
              <w:t>8小时</w:t>
            </w:r>
          </w:p>
        </w:tc>
        <w:tc>
          <w:tcPr>
            <w:tcW w:w="20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Theme="minorEastAsia" w:eastAsiaTheme="minorEastAsia" w:hAnsiTheme="minorEastAsia" w:cs="仿宋"/>
                <w:color w:val="000000"/>
                <w:kern w:val="0"/>
                <w:sz w:val="24"/>
                <w:lang w:bidi="ar"/>
              </w:rPr>
            </w:pPr>
          </w:p>
        </w:tc>
      </w:tr>
    </w:tbl>
    <w:p>
      <w:pPr>
        <w:pStyle w:val="NormalWeb"/>
        <w:adjustRightInd w:val="0"/>
        <w:spacing w:before="0" w:beforeAutospacing="0" w:after="0" w:afterAutospacing="0" w:line="360" w:lineRule="auto"/>
        <w:ind w:firstLine="480"/>
        <w:rPr>
          <w:rFonts w:asciiTheme="minorEastAsia" w:eastAsiaTheme="minorEastAsia" w:hAnsiTheme="minorEastAsia"/>
          <w:b/>
          <w:bCs/>
        </w:rPr>
      </w:pPr>
      <w:r>
        <w:rPr>
          <w:rFonts w:asciiTheme="minorEastAsia" w:eastAsiaTheme="minorEastAsia" w:hAnsiTheme="minorEastAsia" w:hint="eastAsia"/>
          <w:b/>
          <w:bCs/>
        </w:rPr>
        <w:t>第六条：合同的变更及违约责任</w:t>
      </w:r>
    </w:p>
    <w:p>
      <w:pPr>
        <w:pStyle w:val="NormalWeb"/>
        <w:adjustRightInd w:val="0"/>
        <w:spacing w:before="0" w:beforeAutospacing="0" w:after="0" w:afterAutospacing="0" w:line="360" w:lineRule="auto"/>
        <w:rPr>
          <w:rFonts w:asciiTheme="minorEastAsia" w:eastAsiaTheme="minorEastAsia" w:hAnsiTheme="minorEastAsia"/>
        </w:rPr>
      </w:pPr>
      <w:r>
        <w:rPr>
          <w:rFonts w:asciiTheme="minorEastAsia" w:eastAsiaTheme="minorEastAsia" w:hAnsiTheme="minorEastAsia" w:hint="eastAsia"/>
        </w:rPr>
        <w:t>　　1、 在合同有效期内，经甲乙双方协商一致，可变更本合同。</w:t>
      </w:r>
    </w:p>
    <w:p>
      <w:pPr>
        <w:pStyle w:val="NormalWeb"/>
        <w:adjustRightInd w:val="0"/>
        <w:spacing w:before="0" w:beforeAutospacing="0" w:after="0" w:afterAutospacing="0" w:line="360" w:lineRule="auto"/>
        <w:rPr>
          <w:rFonts w:asciiTheme="minorEastAsia" w:eastAsiaTheme="minorEastAsia" w:hAnsiTheme="minorEastAsia"/>
        </w:rPr>
      </w:pPr>
      <w:r>
        <w:rPr>
          <w:rFonts w:asciiTheme="minorEastAsia" w:eastAsiaTheme="minorEastAsia" w:hAnsiTheme="minorEastAsia" w:hint="eastAsia"/>
        </w:rPr>
        <w:t>　　2、 在合同有效期内单方提出终止合同的，须提前30日向对方递交书面通知书，并支付对方两个月的安检服务费作为违约赔偿金。</w:t>
      </w:r>
    </w:p>
    <w:p>
      <w:pPr>
        <w:pStyle w:val="NormalWeb"/>
        <w:adjustRightInd w:val="0"/>
        <w:spacing w:before="0" w:beforeAutospacing="0" w:after="0" w:afterAutospacing="0" w:line="360" w:lineRule="auto"/>
        <w:rPr>
          <w:rFonts w:asciiTheme="minorEastAsia" w:eastAsiaTheme="minorEastAsia" w:hAnsiTheme="minorEastAsia"/>
        </w:rPr>
      </w:pPr>
      <w:r>
        <w:rPr>
          <w:rFonts w:asciiTheme="minorEastAsia" w:eastAsiaTheme="minorEastAsia" w:hAnsiTheme="minorEastAsia" w:hint="eastAsia"/>
        </w:rPr>
        <w:t xml:space="preserve">　 </w:t>
      </w:r>
      <w:r>
        <w:rPr>
          <w:rFonts w:asciiTheme="minorEastAsia" w:eastAsiaTheme="minorEastAsia" w:hAnsiTheme="minorEastAsia" w:hint="eastAsia"/>
          <w:b/>
          <w:bCs/>
        </w:rPr>
        <w:t>第七条：争议的解决方式</w:t>
      </w:r>
    </w:p>
    <w:p>
      <w:pPr>
        <w:pStyle w:val="NormalWeb"/>
        <w:adjustRightInd w:val="0"/>
        <w:spacing w:before="0" w:beforeAutospacing="0" w:after="0" w:afterAutospacing="0" w:line="360" w:lineRule="auto"/>
        <w:rPr>
          <w:rFonts w:asciiTheme="minorEastAsia" w:eastAsiaTheme="minorEastAsia" w:hAnsiTheme="minorEastAsia"/>
        </w:rPr>
      </w:pPr>
      <w:r>
        <w:rPr>
          <w:rFonts w:asciiTheme="minorEastAsia" w:eastAsiaTheme="minorEastAsia" w:hAnsiTheme="minorEastAsia" w:hint="eastAsia"/>
        </w:rPr>
        <w:t>　　1、甲乙双方因合同履行发生其他争议时，双方应协商解决，协商不成可通过</w:t>
      </w:r>
      <w:r>
        <w:rPr>
          <w:rFonts w:eastAsiaTheme="minorEastAsia" w:hint="eastAsia"/>
        </w:rPr>
        <w:t>甲方所在地人民法院</w:t>
      </w:r>
      <w:r>
        <w:rPr>
          <w:rFonts w:asciiTheme="minorEastAsia" w:eastAsiaTheme="minorEastAsia" w:hAnsiTheme="minorEastAsia" w:hint="eastAsia"/>
        </w:rPr>
        <w:t>解决。</w:t>
      </w:r>
    </w:p>
    <w:p>
      <w:pPr>
        <w:pStyle w:val="NormalWeb"/>
        <w:adjustRightInd w:val="0"/>
        <w:spacing w:before="0" w:beforeAutospacing="0" w:after="0" w:afterAutospacing="0" w:line="360" w:lineRule="auto"/>
        <w:ind w:firstLine="480"/>
        <w:rPr>
          <w:rFonts w:asciiTheme="minorEastAsia" w:eastAsiaTheme="minorEastAsia" w:hAnsiTheme="minorEastAsia"/>
          <w:b/>
          <w:bCs/>
        </w:rPr>
      </w:pPr>
      <w:r>
        <w:rPr>
          <w:rFonts w:asciiTheme="minorEastAsia" w:eastAsiaTheme="minorEastAsia" w:hAnsiTheme="minorEastAsia" w:hint="eastAsia"/>
          <w:b/>
          <w:bCs/>
        </w:rPr>
        <w:t>第八条：合同份数</w:t>
      </w:r>
    </w:p>
    <w:p>
      <w:pPr>
        <w:pStyle w:val="NormalWeb"/>
        <w:adjustRightInd w:val="0"/>
        <w:spacing w:before="0" w:beforeAutospacing="0" w:after="0" w:afterAutospacing="0" w:line="360" w:lineRule="auto"/>
        <w:ind w:firstLine="480"/>
        <w:rPr>
          <w:rFonts w:asciiTheme="minorEastAsia" w:eastAsiaTheme="minorEastAsia" w:hAnsiTheme="minorEastAsia"/>
        </w:rPr>
      </w:pPr>
      <w:r>
        <w:rPr>
          <w:rFonts w:asciiTheme="minorEastAsia" w:eastAsiaTheme="minorEastAsia" w:hAnsiTheme="minorEastAsia" w:hint="eastAsia"/>
        </w:rPr>
        <w:t>本合同一式</w:t>
      </w:r>
      <w:r>
        <w:rPr>
          <w:rFonts w:asciiTheme="minorEastAsia" w:eastAsiaTheme="minorEastAsia" w:hAnsiTheme="minorEastAsia" w:hint="eastAsia"/>
          <w:u w:val="single"/>
        </w:rPr>
        <w:t xml:space="preserve">   </w:t>
      </w:r>
      <w:r>
        <w:rPr>
          <w:rFonts w:asciiTheme="minorEastAsia" w:eastAsiaTheme="minorEastAsia" w:hAnsiTheme="minorEastAsia" w:hint="eastAsia"/>
        </w:rPr>
        <w:t>份，甲方</w:t>
      </w:r>
      <w:r>
        <w:rPr>
          <w:rFonts w:asciiTheme="minorEastAsia" w:eastAsiaTheme="minorEastAsia" w:hAnsiTheme="minorEastAsia" w:hint="eastAsia"/>
          <w:u w:val="single"/>
        </w:rPr>
        <w:t xml:space="preserve">   </w:t>
      </w:r>
      <w:r>
        <w:rPr>
          <w:rFonts w:asciiTheme="minorEastAsia" w:eastAsiaTheme="minorEastAsia" w:hAnsiTheme="minorEastAsia" w:hint="eastAsia"/>
        </w:rPr>
        <w:t>份，乙方</w:t>
      </w:r>
      <w:r>
        <w:rPr>
          <w:rFonts w:asciiTheme="minorEastAsia" w:eastAsiaTheme="minorEastAsia" w:hAnsiTheme="minorEastAsia" w:hint="eastAsia"/>
          <w:u w:val="single"/>
        </w:rPr>
        <w:t xml:space="preserve">   </w:t>
      </w:r>
      <w:r>
        <w:rPr>
          <w:rFonts w:asciiTheme="minorEastAsia" w:eastAsiaTheme="minorEastAsia" w:hAnsiTheme="minorEastAsia" w:hint="eastAsia"/>
        </w:rPr>
        <w:t>份，具有同行法律效力。</w:t>
      </w:r>
    </w:p>
    <w:p>
      <w:pPr>
        <w:pStyle w:val="NormalWeb"/>
        <w:adjustRightInd w:val="0"/>
        <w:spacing w:before="0" w:beforeAutospacing="0" w:after="0" w:afterAutospacing="0" w:line="480" w:lineRule="auto"/>
        <w:ind w:firstLine="465"/>
        <w:rPr>
          <w:rFonts w:asciiTheme="minorEastAsia" w:eastAsiaTheme="minorEastAsia" w:hAnsiTheme="minorEastAsia"/>
        </w:rPr>
      </w:pPr>
      <w:r>
        <w:rPr>
          <w:rFonts w:asciiTheme="minorEastAsia" w:eastAsiaTheme="minorEastAsia" w:hAnsiTheme="minorEastAsia" w:hint="eastAsia"/>
        </w:rPr>
        <w:t>甲方（盖章）：                              乙方（盖章）：</w:t>
      </w:r>
    </w:p>
    <w:p>
      <w:pPr>
        <w:pStyle w:val="NormalWeb"/>
        <w:adjustRightInd w:val="0"/>
        <w:spacing w:before="0" w:beforeAutospacing="0" w:after="0" w:afterAutospacing="0" w:line="480" w:lineRule="auto"/>
        <w:ind w:firstLine="480"/>
        <w:rPr>
          <w:rFonts w:asciiTheme="minorEastAsia" w:eastAsiaTheme="minorEastAsia" w:hAnsiTheme="minorEastAsia"/>
        </w:rPr>
      </w:pPr>
      <w:r>
        <w:rPr>
          <w:rFonts w:asciiTheme="minorEastAsia" w:eastAsiaTheme="minorEastAsia" w:hAnsiTheme="minorEastAsia" w:hint="eastAsia"/>
        </w:rPr>
        <w:t>委托代理人签字：                            委托代理人签字：</w:t>
      </w:r>
    </w:p>
    <w:p>
      <w:pPr>
        <w:pStyle w:val="NormalWeb"/>
        <w:adjustRightInd w:val="0"/>
        <w:spacing w:before="0" w:beforeAutospacing="0" w:after="0" w:afterAutospacing="0" w:line="480" w:lineRule="auto"/>
        <w:ind w:firstLine="480"/>
        <w:rPr>
          <w:rFonts w:asciiTheme="minorEastAsia" w:eastAsiaTheme="minorEastAsia" w:hAnsiTheme="minorEastAsia"/>
        </w:rPr>
      </w:pPr>
      <w:r>
        <w:rPr>
          <w:rFonts w:asciiTheme="minorEastAsia" w:eastAsiaTheme="minorEastAsia" w:hAnsiTheme="minorEastAsia" w:hint="eastAsia"/>
        </w:rPr>
        <w:t xml:space="preserve">联系电话：                                  联系电话：     </w:t>
      </w:r>
    </w:p>
    <w:p>
      <w:pPr>
        <w:pStyle w:val="NormalWeb"/>
        <w:adjustRightInd w:val="0"/>
        <w:spacing w:before="0" w:beforeAutospacing="0" w:after="0" w:afterAutospacing="0" w:line="480" w:lineRule="auto"/>
        <w:ind w:firstLine="240" w:firstLineChars="100"/>
        <w:rPr>
          <w:rFonts w:asciiTheme="minorEastAsia" w:hAnsiTheme="minorEastAsia"/>
          <w:b/>
          <w:color w:val="000000"/>
          <w:sz w:val="44"/>
          <w:szCs w:val="44"/>
        </w:rPr>
      </w:pPr>
      <w:r>
        <w:rPr>
          <w:rFonts w:asciiTheme="minorEastAsia" w:eastAsiaTheme="minorEastAsia" w:hAnsiTheme="minorEastAsia" w:hint="eastAsia"/>
        </w:rPr>
        <w:t>　日期：                                      日期：</w:t>
      </w:r>
    </w:p>
    <w:p>
      <w:pPr>
        <w:jc w:val="center"/>
        <w:rPr>
          <w:rFonts w:asciiTheme="minorEastAsia" w:hAnsiTheme="minorEastAsia"/>
          <w:b/>
          <w:color w:val="000000"/>
          <w:sz w:val="44"/>
          <w:szCs w:val="44"/>
        </w:rPr>
        <w:sectPr>
          <w:pgSz w:w="11907" w:h="16840"/>
          <w:pgMar w:top="1418" w:right="1134" w:bottom="1418" w:left="1701" w:header="851" w:footer="851" w:gutter="0"/>
          <w:cols w:num="1" w:space="720"/>
          <w:docGrid w:linePitch="462" w:charSpace="0"/>
        </w:sectPr>
      </w:pPr>
    </w:p>
    <w:p>
      <w:pPr>
        <w:jc w:val="center"/>
        <w:rPr>
          <w:rFonts w:asciiTheme="minorEastAsia" w:hAnsiTheme="minorEastAsia"/>
          <w:b/>
          <w:color w:val="000000"/>
          <w:sz w:val="44"/>
          <w:szCs w:val="44"/>
        </w:rPr>
      </w:pPr>
      <w:r>
        <w:rPr>
          <w:rFonts w:asciiTheme="minorEastAsia" w:hAnsiTheme="minorEastAsia" w:hint="eastAsia"/>
          <w:b/>
          <w:color w:val="000000"/>
          <w:sz w:val="44"/>
          <w:szCs w:val="44"/>
        </w:rPr>
        <w:t>廉政责任书</w:t>
      </w:r>
    </w:p>
    <w:p>
      <w:pPr>
        <w:ind w:firstLine="220" w:firstLineChars="50"/>
        <w:jc w:val="center"/>
        <w:rPr>
          <w:rFonts w:asciiTheme="minorEastAsia" w:hAnsiTheme="minorEastAsia"/>
          <w:b/>
          <w:color w:val="000000"/>
          <w:sz w:val="44"/>
          <w:szCs w:val="44"/>
        </w:rPr>
      </w:pPr>
    </w:p>
    <w:p>
      <w:pPr>
        <w:spacing w:line="360" w:lineRule="auto"/>
        <w:rPr>
          <w:rFonts w:asciiTheme="minorEastAsia" w:hAnsiTheme="minorEastAsia"/>
          <w:sz w:val="24"/>
        </w:rPr>
      </w:pPr>
      <w:r>
        <w:rPr>
          <w:rFonts w:asciiTheme="minorEastAsia" w:hAnsiTheme="minorEastAsia" w:hint="eastAsia"/>
          <w:sz w:val="24"/>
        </w:rPr>
        <w:t xml:space="preserve"> 甲方 ：</w:t>
      </w:r>
      <w:r>
        <w:rPr>
          <w:rFonts w:asciiTheme="minorEastAsia" w:hAnsiTheme="minorEastAsia" w:hint="eastAsia"/>
          <w:sz w:val="24"/>
          <w:u w:val="single"/>
        </w:rPr>
        <w:t>北京市昌平区中西医结合医院</w:t>
      </w:r>
    </w:p>
    <w:p>
      <w:pPr>
        <w:tabs>
          <w:tab w:val="center" w:pos="4153"/>
        </w:tabs>
        <w:spacing w:line="300" w:lineRule="auto"/>
        <w:rPr>
          <w:rFonts w:asciiTheme="minorEastAsia" w:hAnsiTheme="minorEastAsia"/>
          <w:sz w:val="24"/>
          <w:u w:val="single"/>
        </w:rPr>
      </w:pPr>
      <w:r>
        <w:rPr>
          <w:rFonts w:asciiTheme="minorEastAsia" w:hAnsiTheme="minorEastAsia" w:hint="eastAsia"/>
          <w:sz w:val="24"/>
        </w:rPr>
        <w:t xml:space="preserve"> 乙方 ：</w:t>
      </w:r>
      <w:r>
        <w:rPr>
          <w:rFonts w:asciiTheme="minorEastAsia" w:hAnsiTheme="minorEastAsia" w:hint="eastAsia"/>
          <w:sz w:val="24"/>
          <w:u w:val="single"/>
        </w:rPr>
        <w:t xml:space="preserve">  </w:t>
      </w:r>
      <w:r>
        <w:rPr>
          <w:rFonts w:asciiTheme="minorEastAsia" w:hAnsiTheme="minorEastAsia" w:hint="eastAsia"/>
          <w:sz w:val="24"/>
          <w:u w:val="single"/>
          <w:lang w:val="en-US" w:eastAsia="zh-CN"/>
        </w:rPr>
        <w:t xml:space="preserve">                       </w:t>
      </w:r>
      <w:r>
        <w:rPr>
          <w:rFonts w:asciiTheme="minorEastAsia" w:hAnsiTheme="minorEastAsia" w:hint="eastAsia"/>
          <w:sz w:val="24"/>
          <w:u w:val="single"/>
        </w:rPr>
        <w:t xml:space="preserve"> </w:t>
      </w:r>
    </w:p>
    <w:p>
      <w:pPr>
        <w:spacing w:line="360" w:lineRule="auto"/>
        <w:ind w:firstLine="492" w:firstLineChars="205"/>
        <w:rPr>
          <w:rFonts w:asciiTheme="minorEastAsia" w:hAnsiTheme="minorEastAsia"/>
          <w:sz w:val="24"/>
        </w:rPr>
      </w:pPr>
      <w:r>
        <w:rPr>
          <w:rFonts w:asciiTheme="minorEastAsia" w:hAnsiTheme="minorEastAsia" w:hint="eastAsia"/>
          <w:sz w:val="24"/>
        </w:rPr>
        <w:t>为进一步规范服务工作顺利进行，确保采购产品的质量。经甲乙双方共同协商，特签订如下廉洁责任书：</w:t>
      </w:r>
    </w:p>
    <w:p>
      <w:pPr>
        <w:spacing w:line="360" w:lineRule="auto"/>
        <w:ind w:firstLine="492" w:firstLineChars="205"/>
        <w:rPr>
          <w:rFonts w:asciiTheme="minorEastAsia" w:hAnsiTheme="minorEastAsia"/>
          <w:sz w:val="24"/>
        </w:rPr>
      </w:pPr>
      <w:r>
        <w:rPr>
          <w:rFonts w:asciiTheme="minorEastAsia" w:hAnsiTheme="minorEastAsia" w:hint="eastAsia"/>
          <w:sz w:val="24"/>
        </w:rPr>
        <w:t>一、甲方在产品服务活动中：</w:t>
      </w:r>
    </w:p>
    <w:p>
      <w:pPr>
        <w:spacing w:line="360" w:lineRule="auto"/>
        <w:ind w:firstLine="492" w:firstLineChars="205"/>
        <w:rPr>
          <w:rFonts w:asciiTheme="minorEastAsia" w:hAnsiTheme="minorEastAsia"/>
          <w:sz w:val="24"/>
        </w:rPr>
      </w:pPr>
      <w:r>
        <w:rPr>
          <w:rFonts w:asciiTheme="minorEastAsia" w:hAnsiTheme="minorEastAsia" w:hint="eastAsia"/>
          <w:sz w:val="24"/>
        </w:rPr>
        <w:t>1、严格遵守北京市卫计委有关部门关于廉政建设的各项规定和要求。</w:t>
      </w:r>
    </w:p>
    <w:p>
      <w:pPr>
        <w:spacing w:line="360" w:lineRule="auto"/>
        <w:ind w:firstLine="492" w:firstLineChars="205"/>
        <w:rPr>
          <w:rFonts w:asciiTheme="minorEastAsia" w:hAnsiTheme="minorEastAsia"/>
          <w:sz w:val="24"/>
        </w:rPr>
      </w:pPr>
      <w:r>
        <w:rPr>
          <w:rFonts w:asciiTheme="minorEastAsia" w:hAnsiTheme="minorEastAsia" w:hint="eastAsia"/>
          <w:sz w:val="24"/>
        </w:rPr>
        <w:t>2、不准索要收受乙方产品发票价格以外的现金（含介绍费、提成费、酬劳费、活动费、信息费、开单费等名义的好处费）、有价证券及其他支付凭证、贵重物品。</w:t>
      </w:r>
    </w:p>
    <w:p>
      <w:pPr>
        <w:spacing w:line="360" w:lineRule="auto"/>
        <w:ind w:firstLine="492" w:firstLineChars="205"/>
        <w:rPr>
          <w:rFonts w:asciiTheme="minorEastAsia" w:hAnsiTheme="minorEastAsia"/>
          <w:sz w:val="24"/>
        </w:rPr>
      </w:pPr>
      <w:r>
        <w:rPr>
          <w:rFonts w:asciiTheme="minorEastAsia" w:hAnsiTheme="minorEastAsia" w:hint="eastAsia"/>
          <w:sz w:val="24"/>
        </w:rPr>
        <w:t>3、不准接受乙方提供的免费旅游或特殊服务；未经组织同意不得参与乙方提供的各项活动。</w:t>
      </w:r>
    </w:p>
    <w:p>
      <w:pPr>
        <w:spacing w:line="360" w:lineRule="auto"/>
        <w:ind w:firstLine="492" w:firstLineChars="205"/>
        <w:rPr>
          <w:rFonts w:asciiTheme="minorEastAsia" w:hAnsiTheme="minorEastAsia"/>
          <w:sz w:val="24"/>
        </w:rPr>
      </w:pPr>
      <w:r>
        <w:rPr>
          <w:rFonts w:asciiTheme="minorEastAsia" w:hAnsiTheme="minorEastAsia" w:hint="eastAsia"/>
          <w:sz w:val="24"/>
        </w:rPr>
        <w:t>4、不准向乙方报销应由单位和个人负责的费用。</w:t>
      </w:r>
    </w:p>
    <w:p>
      <w:pPr>
        <w:spacing w:line="360" w:lineRule="auto"/>
        <w:ind w:firstLine="492" w:firstLineChars="205"/>
        <w:rPr>
          <w:rFonts w:asciiTheme="minorEastAsia" w:hAnsiTheme="minorEastAsia"/>
          <w:sz w:val="24"/>
        </w:rPr>
      </w:pPr>
      <w:r>
        <w:rPr>
          <w:rFonts w:asciiTheme="minorEastAsia" w:hAnsiTheme="minorEastAsia" w:hint="eastAsia"/>
          <w:sz w:val="24"/>
        </w:rPr>
        <w:t>5、不准因未得到好处而故意刁难乙方。</w:t>
      </w:r>
    </w:p>
    <w:p>
      <w:pPr>
        <w:spacing w:line="360" w:lineRule="auto"/>
        <w:ind w:firstLine="492" w:firstLineChars="205"/>
        <w:rPr>
          <w:rFonts w:asciiTheme="minorEastAsia" w:hAnsiTheme="minorEastAsia"/>
          <w:sz w:val="24"/>
        </w:rPr>
      </w:pPr>
      <w:r>
        <w:rPr>
          <w:rFonts w:asciiTheme="minorEastAsia" w:hAnsiTheme="minorEastAsia" w:hint="eastAsia"/>
          <w:sz w:val="24"/>
        </w:rPr>
        <w:t>6、</w:t>
      </w:r>
      <w:r>
        <w:rPr>
          <w:rFonts w:asciiTheme="minorEastAsia" w:hAnsiTheme="minorEastAsia" w:hint="eastAsia"/>
          <w:color w:val="000000"/>
          <w:sz w:val="24"/>
        </w:rPr>
        <w:t>不准要求、暗示或接受乙方和相关单位为个人装修住房、婚丧嫁娶、配偶子女的工作安排以及出国（境）、旅游等提供方便。</w:t>
      </w:r>
    </w:p>
    <w:p>
      <w:pPr>
        <w:spacing w:line="360" w:lineRule="auto"/>
        <w:ind w:firstLine="492" w:firstLineChars="205"/>
        <w:rPr>
          <w:rFonts w:asciiTheme="minorEastAsia" w:hAnsiTheme="minorEastAsia"/>
          <w:sz w:val="24"/>
        </w:rPr>
      </w:pPr>
      <w:r>
        <w:rPr>
          <w:rFonts w:asciiTheme="minorEastAsia" w:hAnsiTheme="minorEastAsia" w:hint="eastAsia"/>
          <w:sz w:val="24"/>
        </w:rPr>
        <w:t>二、乙方在服务活动中：</w:t>
      </w:r>
    </w:p>
    <w:p>
      <w:pPr>
        <w:spacing w:line="360" w:lineRule="auto"/>
        <w:ind w:firstLine="492" w:firstLineChars="205"/>
        <w:rPr>
          <w:rFonts w:asciiTheme="minorEastAsia" w:hAnsiTheme="minorEastAsia"/>
          <w:sz w:val="24"/>
        </w:rPr>
      </w:pPr>
      <w:r>
        <w:rPr>
          <w:rFonts w:asciiTheme="minorEastAsia" w:hAnsiTheme="minorEastAsia" w:hint="eastAsia"/>
          <w:sz w:val="24"/>
        </w:rPr>
        <w:t>1、自觉遵守法律、法规，诚信经营。</w:t>
      </w:r>
    </w:p>
    <w:p>
      <w:pPr>
        <w:spacing w:line="360" w:lineRule="auto"/>
        <w:ind w:firstLine="492" w:firstLineChars="205"/>
        <w:rPr>
          <w:rFonts w:asciiTheme="minorEastAsia" w:hAnsiTheme="minorEastAsia"/>
          <w:sz w:val="24"/>
        </w:rPr>
      </w:pPr>
      <w:r>
        <w:rPr>
          <w:rFonts w:asciiTheme="minorEastAsia" w:hAnsiTheme="minorEastAsia" w:hint="eastAsia"/>
          <w:sz w:val="24"/>
        </w:rPr>
        <w:t>2、</w:t>
      </w:r>
      <w:r>
        <w:rPr>
          <w:rFonts w:asciiTheme="minorEastAsia" w:hAnsiTheme="minorEastAsia" w:hint="eastAsia"/>
          <w:color w:val="000000"/>
          <w:sz w:val="24"/>
        </w:rPr>
        <w:t>不准以任何理由向甲方、相关单位及其工作人员索要、接受或赠送礼金、有价证券、贵重物品和回扣、好处费、感谢费及</w:t>
      </w:r>
      <w:r>
        <w:rPr>
          <w:rFonts w:asciiTheme="minorEastAsia" w:hAnsiTheme="minorEastAsia" w:hint="eastAsia"/>
          <w:sz w:val="24"/>
        </w:rPr>
        <w:t>请客送礼及给予各种形式的贿赂。</w:t>
      </w:r>
    </w:p>
    <w:p>
      <w:pPr>
        <w:spacing w:line="360" w:lineRule="auto"/>
        <w:ind w:firstLine="492" w:firstLineChars="205"/>
        <w:rPr>
          <w:rFonts w:asciiTheme="minorEastAsia" w:hAnsiTheme="minorEastAsia"/>
          <w:sz w:val="24"/>
        </w:rPr>
      </w:pPr>
      <w:r>
        <w:rPr>
          <w:rFonts w:asciiTheme="minorEastAsia" w:hAnsiTheme="minorEastAsia" w:hint="eastAsia"/>
          <w:sz w:val="24"/>
        </w:rPr>
        <w:t>3、不准向甲方工作人员的家属、子女经商、办企业提供便利和优惠条件。</w:t>
      </w:r>
    </w:p>
    <w:p>
      <w:pPr>
        <w:tabs>
          <w:tab w:val="left" w:pos="510"/>
          <w:tab w:val="left" w:pos="1080"/>
        </w:tabs>
        <w:spacing w:line="360" w:lineRule="auto"/>
        <w:ind w:left="181" w:firstLine="240" w:leftChars="86" w:firstLineChars="100"/>
        <w:rPr>
          <w:rFonts w:asciiTheme="minorEastAsia" w:hAnsiTheme="minorEastAsia"/>
          <w:color w:val="000000"/>
          <w:sz w:val="24"/>
        </w:rPr>
      </w:pPr>
      <w:r>
        <w:rPr>
          <w:rFonts w:asciiTheme="minorEastAsia" w:hAnsiTheme="minorEastAsia" w:hint="eastAsia"/>
          <w:sz w:val="24"/>
        </w:rPr>
        <w:t>4、</w:t>
      </w:r>
      <w:r>
        <w:rPr>
          <w:rFonts w:asciiTheme="minorEastAsia" w:hAnsiTheme="minorEastAsia" w:hint="eastAsia"/>
          <w:color w:val="000000"/>
          <w:sz w:val="24"/>
        </w:rPr>
        <w:t>不准接受或暗示为甲方、相关单位或个人装修住房、婚丧嫁娶、配偶子女的工作安排以及出国（境）、旅游等提供方便。</w:t>
      </w:r>
    </w:p>
    <w:p>
      <w:pPr>
        <w:tabs>
          <w:tab w:val="left" w:pos="510"/>
          <w:tab w:val="left" w:pos="1080"/>
        </w:tabs>
        <w:spacing w:line="360" w:lineRule="auto"/>
        <w:ind w:firstLine="480" w:firstLineChars="200"/>
        <w:rPr>
          <w:rFonts w:asciiTheme="minorEastAsia" w:hAnsiTheme="minorEastAsia"/>
          <w:color w:val="000000"/>
          <w:sz w:val="24"/>
        </w:rPr>
      </w:pPr>
      <w:r>
        <w:rPr>
          <w:rFonts w:asciiTheme="minorEastAsia" w:hAnsiTheme="minorEastAsia" w:hint="eastAsia"/>
          <w:color w:val="000000"/>
          <w:sz w:val="24"/>
        </w:rPr>
        <w:t>5、不准以任何理由为甲方、相关单位或个人组织有可能影响公正执行公务的宴请、健身、娱乐等活动。</w:t>
      </w:r>
    </w:p>
    <w:p>
      <w:pPr>
        <w:tabs>
          <w:tab w:val="left" w:pos="510"/>
          <w:tab w:val="left" w:pos="1080"/>
        </w:tabs>
        <w:spacing w:line="360" w:lineRule="auto"/>
        <w:ind w:firstLine="480" w:firstLineChars="200"/>
        <w:rPr>
          <w:rFonts w:asciiTheme="minorEastAsia" w:hAnsiTheme="minorEastAsia"/>
          <w:color w:val="000000"/>
          <w:sz w:val="24"/>
        </w:rPr>
      </w:pPr>
      <w:r>
        <w:rPr>
          <w:rFonts w:asciiTheme="minorEastAsia" w:hAnsiTheme="minorEastAsia" w:hint="eastAsia"/>
          <w:color w:val="000000"/>
          <w:sz w:val="24"/>
        </w:rPr>
        <w:t>6、不准在投标过程中采取不正当手段获取商业机会或商业利益。</w:t>
      </w:r>
    </w:p>
    <w:p>
      <w:pPr>
        <w:tabs>
          <w:tab w:val="left" w:pos="510"/>
          <w:tab w:val="left" w:pos="1080"/>
        </w:tabs>
        <w:spacing w:line="360" w:lineRule="auto"/>
        <w:ind w:firstLine="480" w:firstLineChars="200"/>
        <w:rPr>
          <w:rFonts w:asciiTheme="minorEastAsia" w:hAnsiTheme="minorEastAsia"/>
          <w:color w:val="000000"/>
          <w:sz w:val="24"/>
        </w:rPr>
      </w:pPr>
      <w:r>
        <w:rPr>
          <w:rFonts w:asciiTheme="minorEastAsia" w:hAnsiTheme="minorEastAsia" w:hint="eastAsia"/>
          <w:color w:val="000000"/>
          <w:sz w:val="24"/>
        </w:rPr>
        <w:t>7、不准在评审、审批、认证、检验检测、稽查处罚等重要监管环节中以不正当手段获得准入资质，减轻或逃避处罚。</w:t>
      </w:r>
    </w:p>
    <w:p>
      <w:pPr>
        <w:tabs>
          <w:tab w:val="left" w:pos="510"/>
          <w:tab w:val="left" w:pos="1080"/>
        </w:tabs>
        <w:spacing w:line="360" w:lineRule="auto"/>
        <w:ind w:firstLine="480" w:firstLineChars="200"/>
        <w:rPr>
          <w:rFonts w:asciiTheme="minorEastAsia" w:hAnsiTheme="minorEastAsia"/>
          <w:color w:val="000000"/>
          <w:sz w:val="24"/>
        </w:rPr>
      </w:pPr>
      <w:r>
        <w:rPr>
          <w:rFonts w:asciiTheme="minorEastAsia" w:hAnsiTheme="minorEastAsia" w:hint="eastAsia"/>
          <w:color w:val="000000"/>
          <w:sz w:val="24"/>
        </w:rPr>
        <w:t>8、不准通过不正当手段虚报成本，抬高价格获取商业机会或商业利益。</w:t>
      </w:r>
    </w:p>
    <w:p>
      <w:pPr>
        <w:spacing w:line="360" w:lineRule="auto"/>
        <w:ind w:firstLine="492" w:firstLineChars="205"/>
        <w:rPr>
          <w:rFonts w:asciiTheme="minorEastAsia" w:hAnsiTheme="minorEastAsia"/>
          <w:sz w:val="24"/>
        </w:rPr>
      </w:pPr>
      <w:r>
        <w:rPr>
          <w:rFonts w:asciiTheme="minorEastAsia" w:hAnsiTheme="minorEastAsia" w:hint="eastAsia"/>
          <w:sz w:val="24"/>
        </w:rPr>
        <w:t>三、违约责任</w:t>
      </w:r>
    </w:p>
    <w:p>
      <w:pPr>
        <w:spacing w:line="360" w:lineRule="auto"/>
        <w:ind w:firstLine="492" w:firstLineChars="205"/>
        <w:rPr>
          <w:rFonts w:asciiTheme="minorEastAsia" w:hAnsiTheme="minorEastAsia"/>
          <w:sz w:val="24"/>
        </w:rPr>
      </w:pPr>
      <w:r>
        <w:rPr>
          <w:rFonts w:asciiTheme="minorEastAsia" w:hAnsiTheme="minorEastAsia" w:hint="eastAsia"/>
          <w:sz w:val="24"/>
        </w:rPr>
        <w:t>甲方和乙方如若违反上述约定的，一经查实，按以下方法追究责任：</w:t>
      </w:r>
    </w:p>
    <w:p>
      <w:pPr>
        <w:tabs>
          <w:tab w:val="left" w:pos="510"/>
          <w:tab w:val="left" w:pos="1080"/>
        </w:tabs>
        <w:spacing w:line="360" w:lineRule="auto"/>
        <w:ind w:left="181" w:firstLine="360" w:leftChars="86" w:firstLineChars="150"/>
        <w:rPr>
          <w:rFonts w:asciiTheme="minorEastAsia" w:hAnsiTheme="minorEastAsia"/>
          <w:color w:val="000000"/>
          <w:sz w:val="24"/>
        </w:rPr>
      </w:pPr>
      <w:r>
        <w:rPr>
          <w:rFonts w:asciiTheme="minorEastAsia" w:hAnsiTheme="minorEastAsia" w:hint="eastAsia"/>
          <w:sz w:val="24"/>
        </w:rPr>
        <w:t>1、</w:t>
      </w:r>
      <w:r>
        <w:rPr>
          <w:rFonts w:asciiTheme="minorEastAsia" w:hAnsiTheme="minorEastAsia" w:hint="eastAsia"/>
          <w:color w:val="000000"/>
          <w:sz w:val="24"/>
        </w:rPr>
        <w:t>甲方工作人员有违反本责任书第一条责任行为的，按照管理权限，依据有关法律法规和规定给予党纪、政纪处分或组织处理；涉嫌犯罪，移交司法机关追究刑事责任。</w:t>
      </w:r>
    </w:p>
    <w:p>
      <w:pPr>
        <w:tabs>
          <w:tab w:val="left" w:pos="510"/>
          <w:tab w:val="left" w:pos="1080"/>
        </w:tabs>
        <w:spacing w:line="360" w:lineRule="auto"/>
        <w:ind w:left="181" w:firstLine="240" w:leftChars="86" w:firstLineChars="100"/>
        <w:rPr>
          <w:rFonts w:asciiTheme="minorEastAsia" w:hAnsiTheme="minorEastAsia"/>
          <w:sz w:val="24"/>
        </w:rPr>
      </w:pPr>
      <w:r>
        <w:rPr>
          <w:rFonts w:asciiTheme="minorEastAsia" w:hAnsiTheme="minorEastAsia" w:hint="eastAsia"/>
          <w:sz w:val="24"/>
        </w:rPr>
        <w:t>2、乙方如有违反第二条款，</w:t>
      </w:r>
      <w:r>
        <w:rPr>
          <w:rFonts w:asciiTheme="minorEastAsia" w:hAnsiTheme="minorEastAsia" w:hint="eastAsia"/>
          <w:color w:val="000000"/>
          <w:sz w:val="24"/>
        </w:rPr>
        <w:t>按照管理权限，依据有关法律法规和规定给予党纪、政纪处分或组织处理；涉嫌犯罪的，移交司法机关追究刑事责任；给甲方单位造成经济损失的，应予以赔偿</w:t>
      </w:r>
      <w:r>
        <w:rPr>
          <w:rFonts w:asciiTheme="minorEastAsia" w:hAnsiTheme="minorEastAsia" w:hint="eastAsia"/>
          <w:sz w:val="24"/>
        </w:rPr>
        <w:t>。</w:t>
      </w:r>
    </w:p>
    <w:p>
      <w:pPr>
        <w:tabs>
          <w:tab w:val="left" w:pos="510"/>
          <w:tab w:val="left" w:pos="1080"/>
        </w:tabs>
        <w:spacing w:line="360" w:lineRule="auto"/>
        <w:ind w:left="181" w:firstLine="240" w:leftChars="86" w:firstLineChars="100"/>
        <w:rPr>
          <w:rFonts w:asciiTheme="minorEastAsia" w:hAnsiTheme="minorEastAsia"/>
          <w:sz w:val="24"/>
        </w:rPr>
      </w:pPr>
      <w:r>
        <w:rPr>
          <w:rFonts w:asciiTheme="minorEastAsia" w:hAnsiTheme="minorEastAsia" w:hint="eastAsia"/>
          <w:sz w:val="24"/>
        </w:rPr>
        <w:t>3、凡在签订合同及合同履行过程中发现乙方违反本合同第二条约定的，甲方有权取消乙方签订合同的资格，已经签订合同的有权立即解除与乙方签订的合同，给甲方造成经济损失的还应赔偿甲方的经济损失。</w:t>
      </w:r>
    </w:p>
    <w:p>
      <w:pPr>
        <w:spacing w:line="360" w:lineRule="auto"/>
        <w:ind w:firstLine="492" w:firstLineChars="205"/>
        <w:rPr>
          <w:rFonts w:asciiTheme="minorEastAsia" w:hAnsiTheme="minorEastAsia"/>
          <w:sz w:val="24"/>
        </w:rPr>
      </w:pPr>
      <w:r>
        <w:rPr>
          <w:rFonts w:asciiTheme="minorEastAsia" w:hAnsiTheme="minorEastAsia" w:hint="eastAsia"/>
          <w:sz w:val="24"/>
        </w:rPr>
        <w:t>四、其他</w:t>
      </w:r>
    </w:p>
    <w:p>
      <w:pPr>
        <w:spacing w:line="360" w:lineRule="auto"/>
        <w:ind w:firstLine="492" w:firstLineChars="205"/>
        <w:rPr>
          <w:rFonts w:asciiTheme="minorEastAsia" w:hAnsiTheme="minorEastAsia"/>
          <w:sz w:val="24"/>
        </w:rPr>
      </w:pPr>
      <w:r>
        <w:rPr>
          <w:rFonts w:asciiTheme="minorEastAsia" w:hAnsiTheme="minorEastAsia" w:hint="eastAsia"/>
          <w:sz w:val="24"/>
        </w:rPr>
        <w:t>1、上述条款，双方应自觉遵守，如有违反，可以向甲方上一级主管部门举报、投诉。</w:t>
      </w:r>
    </w:p>
    <w:p>
      <w:pPr>
        <w:spacing w:line="360" w:lineRule="auto"/>
        <w:ind w:firstLine="492" w:firstLineChars="205"/>
        <w:rPr>
          <w:rFonts w:asciiTheme="minorEastAsia" w:hAnsiTheme="minorEastAsia"/>
          <w:sz w:val="24"/>
        </w:rPr>
      </w:pPr>
      <w:r>
        <w:rPr>
          <w:rFonts w:asciiTheme="minorEastAsia" w:hAnsiTheme="minorEastAsia" w:hint="eastAsia"/>
          <w:sz w:val="24"/>
        </w:rPr>
        <w:t>2、</w:t>
      </w:r>
      <w:r>
        <w:rPr>
          <w:rFonts w:asciiTheme="minorEastAsia" w:hAnsiTheme="minorEastAsia" w:hint="eastAsia"/>
          <w:color w:val="000000"/>
          <w:sz w:val="24"/>
        </w:rPr>
        <w:t>本责任书作为合同的附件，与合同具有同等法律效力。经双方签署后立即生效。</w:t>
      </w:r>
    </w:p>
    <w:p>
      <w:pPr>
        <w:spacing w:line="360" w:lineRule="auto"/>
        <w:ind w:firstLine="492" w:firstLineChars="205"/>
        <w:rPr>
          <w:rFonts w:asciiTheme="minorEastAsia" w:hAnsiTheme="minorEastAsia"/>
          <w:sz w:val="24"/>
        </w:rPr>
      </w:pPr>
      <w:r>
        <w:rPr>
          <w:rFonts w:asciiTheme="minorEastAsia" w:hAnsiTheme="minorEastAsia" w:hint="eastAsia"/>
          <w:sz w:val="24"/>
        </w:rPr>
        <w:t>3、本责任书一式  份，甲方  份，乙方  份。具有同行法律效力。</w:t>
      </w:r>
    </w:p>
    <w:p>
      <w:pPr>
        <w:spacing w:line="360" w:lineRule="auto"/>
        <w:rPr>
          <w:rFonts w:asciiTheme="minorEastAsia" w:hAnsiTheme="minorEastAsia"/>
          <w:sz w:val="24"/>
        </w:rPr>
      </w:pPr>
    </w:p>
    <w:p>
      <w:pPr>
        <w:spacing w:line="360" w:lineRule="auto"/>
        <w:rPr>
          <w:rFonts w:asciiTheme="minorEastAsia" w:hAnsiTheme="minorEastAsia"/>
          <w:sz w:val="24"/>
        </w:rPr>
      </w:pPr>
    </w:p>
    <w:p>
      <w:pPr>
        <w:tabs>
          <w:tab w:val="center" w:pos="4153"/>
        </w:tabs>
        <w:spacing w:line="300" w:lineRule="auto"/>
        <w:rPr>
          <w:rFonts w:asciiTheme="minorEastAsia" w:hAnsiTheme="minorEastAsia"/>
          <w:sz w:val="24"/>
        </w:rPr>
      </w:pPr>
      <w:r>
        <w:rPr>
          <w:rFonts w:asciiTheme="minorEastAsia" w:hAnsiTheme="minorEastAsia" w:hint="eastAsia"/>
          <w:sz w:val="24"/>
        </w:rPr>
        <w:t>甲方（盖章）：北京市昌平区中西医结合医院  乙方（盖章）：</w:t>
      </w:r>
    </w:p>
    <w:p>
      <w:pPr>
        <w:spacing w:line="480" w:lineRule="auto"/>
        <w:ind w:left="6480" w:hanging="6480" w:hangingChars="2700"/>
        <w:rPr>
          <w:rFonts w:asciiTheme="minorEastAsia" w:hAnsiTheme="minorEastAsia"/>
          <w:sz w:val="24"/>
        </w:rPr>
      </w:pPr>
    </w:p>
    <w:p>
      <w:pPr>
        <w:spacing w:line="480" w:lineRule="auto"/>
        <w:rPr>
          <w:rFonts w:asciiTheme="minorEastAsia" w:hAnsiTheme="minorEastAsia"/>
          <w:sz w:val="24"/>
        </w:rPr>
      </w:pPr>
      <w:r>
        <w:rPr>
          <w:rFonts w:asciiTheme="minorEastAsia" w:hAnsiTheme="minorEastAsia" w:hint="eastAsia"/>
          <w:sz w:val="24"/>
        </w:rPr>
        <w:t>授权代表人：                              授权代表人：</w:t>
      </w:r>
    </w:p>
    <w:p>
      <w:pPr>
        <w:spacing w:line="480" w:lineRule="auto"/>
        <w:rPr>
          <w:rFonts w:asciiTheme="minorEastAsia" w:hAnsiTheme="minorEastAsia"/>
          <w:sz w:val="24"/>
        </w:rPr>
      </w:pPr>
      <w:r>
        <w:rPr>
          <w:rFonts w:asciiTheme="minorEastAsia" w:hAnsiTheme="minorEastAsia" w:hint="eastAsia"/>
          <w:sz w:val="24"/>
        </w:rPr>
        <w:t>签订日期：   年   月   日                 签订日期：    年   月   日</w:t>
      </w:r>
    </w:p>
    <w:p>
      <w:pPr>
        <w:spacing w:line="480" w:lineRule="auto"/>
        <w:rPr>
          <w:rFonts w:asciiTheme="minorEastAsia" w:hAnsiTheme="minorEastAsia"/>
          <w:sz w:val="24"/>
        </w:rPr>
      </w:pPr>
    </w:p>
    <w:p>
      <w:pPr>
        <w:spacing w:line="480" w:lineRule="auto"/>
        <w:rPr>
          <w:rFonts w:asciiTheme="minorEastAsia" w:hAnsiTheme="minorEastAsia"/>
          <w:sz w:val="24"/>
        </w:rPr>
      </w:pPr>
    </w:p>
    <w:p>
      <w:pPr>
        <w:spacing w:line="480" w:lineRule="auto"/>
        <w:rPr>
          <w:rFonts w:asciiTheme="minorEastAsia" w:hAnsiTheme="minorEastAsia"/>
          <w:sz w:val="24"/>
        </w:rPr>
      </w:pPr>
    </w:p>
    <w:p>
      <w:pPr>
        <w:spacing w:line="360" w:lineRule="auto"/>
        <w:jc w:val="center"/>
        <w:rPr>
          <w:rFonts w:asciiTheme="minorEastAsia" w:hAnsiTheme="minorEastAsia"/>
          <w:b/>
          <w:sz w:val="48"/>
          <w:szCs w:val="48"/>
        </w:rPr>
        <w:sectPr>
          <w:pgSz w:w="11907" w:h="16840"/>
          <w:pgMar w:top="1418" w:right="1134" w:bottom="1418" w:left="1701" w:header="851" w:footer="851" w:gutter="0"/>
          <w:cols w:num="1" w:space="720"/>
          <w:docGrid w:linePitch="462" w:charSpace="0"/>
        </w:sectPr>
      </w:pPr>
    </w:p>
    <w:p>
      <w:pPr>
        <w:spacing w:line="360" w:lineRule="auto"/>
        <w:jc w:val="center"/>
        <w:rPr>
          <w:rFonts w:asciiTheme="minorEastAsia" w:hAnsiTheme="minorEastAsia"/>
          <w:b/>
          <w:sz w:val="48"/>
          <w:szCs w:val="48"/>
        </w:rPr>
      </w:pPr>
      <w:r>
        <w:rPr>
          <w:rFonts w:asciiTheme="minorEastAsia" w:hAnsiTheme="minorEastAsia" w:hint="eastAsia"/>
          <w:b/>
          <w:sz w:val="48"/>
          <w:szCs w:val="48"/>
        </w:rPr>
        <w:t>安全协议书</w:t>
      </w:r>
    </w:p>
    <w:p>
      <w:pPr>
        <w:spacing w:line="360" w:lineRule="auto"/>
        <w:rPr>
          <w:rFonts w:asciiTheme="minorEastAsia" w:hAnsiTheme="minorEastAsia"/>
          <w:sz w:val="24"/>
        </w:rPr>
      </w:pPr>
      <w:r>
        <w:rPr>
          <w:rFonts w:asciiTheme="minorEastAsia" w:hAnsiTheme="minorEastAsia" w:hint="eastAsia"/>
          <w:sz w:val="24"/>
        </w:rPr>
        <w:t>甲方：</w:t>
      </w:r>
      <w:r>
        <w:rPr>
          <w:rFonts w:asciiTheme="minorEastAsia" w:hAnsiTheme="minorEastAsia" w:hint="eastAsia"/>
          <w:sz w:val="24"/>
          <w:u w:val="single"/>
        </w:rPr>
        <w:t>北京市昌平区中西医结合医院</w:t>
      </w:r>
    </w:p>
    <w:p>
      <w:pPr>
        <w:spacing w:line="360" w:lineRule="auto"/>
        <w:rPr>
          <w:rFonts w:eastAsia="宋体" w:asciiTheme="minorEastAsia" w:hAnsiTheme="minorEastAsia" w:hint="default"/>
          <w:sz w:val="24"/>
          <w:u w:val="single"/>
          <w:lang w:val="en-US" w:eastAsia="zh-CN"/>
        </w:rPr>
      </w:pPr>
      <w:r>
        <w:rPr>
          <w:rFonts w:asciiTheme="minorEastAsia" w:hAnsiTheme="minorEastAsia" w:hint="eastAsia"/>
          <w:sz w:val="24"/>
        </w:rPr>
        <w:t>乙方：</w:t>
      </w:r>
      <w:r>
        <w:rPr>
          <w:rFonts w:asciiTheme="minorEastAsia" w:hAnsiTheme="minorEastAsia" w:hint="eastAsia"/>
          <w:sz w:val="24"/>
          <w:u w:val="single"/>
          <w:lang w:val="en-US" w:eastAsia="zh-CN"/>
        </w:rPr>
        <w:t xml:space="preserve">                          </w:t>
      </w:r>
    </w:p>
    <w:p>
      <w:pPr>
        <w:spacing w:line="360" w:lineRule="auto"/>
        <w:rPr>
          <w:rFonts w:asciiTheme="minorEastAsia" w:hAnsiTheme="minorEastAsia"/>
          <w:sz w:val="24"/>
        </w:rPr>
      </w:pPr>
      <w:r>
        <w:rPr>
          <w:rFonts w:asciiTheme="minorEastAsia" w:hAnsiTheme="minorEastAsia" w:hint="eastAsia"/>
          <w:sz w:val="24"/>
        </w:rPr>
        <w:t xml:space="preserve">   为了保证甲乙双方在合同执行期间人身安全不受损伤，明确甲乙双方责任，预防发生各类安全事故，经协商，甲乙双方自愿签订本协议。本协议与其签订的主合同同步有效。</w:t>
      </w:r>
    </w:p>
    <w:p>
      <w:pPr>
        <w:numPr>
          <w:ilvl w:val="0"/>
          <w:numId w:val="32"/>
        </w:numPr>
        <w:spacing w:line="360" w:lineRule="auto"/>
        <w:rPr>
          <w:rFonts w:asciiTheme="minorEastAsia" w:hAnsiTheme="minorEastAsia"/>
          <w:b/>
          <w:sz w:val="24"/>
        </w:rPr>
      </w:pPr>
      <w:r>
        <w:rPr>
          <w:rFonts w:asciiTheme="minorEastAsia" w:hAnsiTheme="minorEastAsia" w:hint="eastAsia"/>
          <w:b/>
          <w:sz w:val="24"/>
        </w:rPr>
        <w:t>乙方责任</w:t>
      </w:r>
    </w:p>
    <w:p>
      <w:pPr>
        <w:numPr>
          <w:ilvl w:val="0"/>
          <w:numId w:val="33"/>
        </w:numPr>
        <w:spacing w:line="360" w:lineRule="auto"/>
        <w:rPr>
          <w:rFonts w:asciiTheme="minorEastAsia" w:hAnsiTheme="minorEastAsia"/>
          <w:sz w:val="24"/>
        </w:rPr>
      </w:pPr>
      <w:r>
        <w:rPr>
          <w:rFonts w:asciiTheme="minorEastAsia" w:hAnsiTheme="minorEastAsia" w:hint="eastAsia"/>
          <w:sz w:val="24"/>
        </w:rPr>
        <w:t xml:space="preserve">乙方人员上岗之前应进行安全教育培训； </w:t>
      </w:r>
    </w:p>
    <w:p>
      <w:pPr>
        <w:numPr>
          <w:ilvl w:val="0"/>
          <w:numId w:val="33"/>
        </w:numPr>
        <w:spacing w:line="360" w:lineRule="auto"/>
        <w:rPr>
          <w:rFonts w:asciiTheme="minorEastAsia" w:hAnsiTheme="minorEastAsia"/>
          <w:sz w:val="24"/>
        </w:rPr>
      </w:pPr>
      <w:r>
        <w:rPr>
          <w:rFonts w:asciiTheme="minorEastAsia" w:hAnsiTheme="minorEastAsia" w:hint="eastAsia"/>
          <w:sz w:val="24"/>
        </w:rPr>
        <w:t>乙方人员在工作期间应遵守甲方规章制度，持证上岗；</w:t>
      </w:r>
    </w:p>
    <w:p>
      <w:pPr>
        <w:numPr>
          <w:ilvl w:val="0"/>
          <w:numId w:val="33"/>
        </w:numPr>
        <w:spacing w:line="360" w:lineRule="auto"/>
        <w:rPr>
          <w:rFonts w:asciiTheme="minorEastAsia" w:hAnsiTheme="minorEastAsia"/>
          <w:sz w:val="24"/>
        </w:rPr>
      </w:pPr>
      <w:r>
        <w:rPr>
          <w:rFonts w:asciiTheme="minorEastAsia" w:hAnsiTheme="minorEastAsia" w:hint="eastAsia"/>
          <w:sz w:val="24"/>
        </w:rPr>
        <w:t>乙方人员在工作期间因防护措施不到位，或因乙方在工作期间出现的一切责任事故及人身伤亡事故100%由乙方负责，并做好善后处理工作，甲方不承担任何责任；</w:t>
      </w:r>
    </w:p>
    <w:p>
      <w:pPr>
        <w:numPr>
          <w:ilvl w:val="0"/>
          <w:numId w:val="33"/>
        </w:numPr>
        <w:spacing w:line="360" w:lineRule="auto"/>
        <w:rPr>
          <w:rFonts w:asciiTheme="minorEastAsia" w:hAnsiTheme="minorEastAsia"/>
          <w:sz w:val="24"/>
        </w:rPr>
      </w:pPr>
      <w:r>
        <w:rPr>
          <w:rFonts w:asciiTheme="minorEastAsia" w:hAnsiTheme="minorEastAsia" w:hint="eastAsia"/>
          <w:sz w:val="24"/>
        </w:rPr>
        <w:t>乙方人员在工作期间做好防火、防盗、用水、用电等工作，若因乙方原因给甲方造成经济损失由乙方承担一切经济责任。</w:t>
      </w:r>
    </w:p>
    <w:p>
      <w:pPr>
        <w:numPr>
          <w:ilvl w:val="0"/>
          <w:numId w:val="32"/>
        </w:numPr>
        <w:spacing w:line="360" w:lineRule="auto"/>
        <w:rPr>
          <w:rFonts w:asciiTheme="minorEastAsia" w:hAnsiTheme="minorEastAsia"/>
          <w:b/>
          <w:sz w:val="24"/>
        </w:rPr>
      </w:pPr>
      <w:r>
        <w:rPr>
          <w:rFonts w:asciiTheme="minorEastAsia" w:hAnsiTheme="minorEastAsia" w:hint="eastAsia"/>
          <w:b/>
          <w:sz w:val="24"/>
        </w:rPr>
        <w:t>协议期限</w:t>
      </w:r>
    </w:p>
    <w:p>
      <w:pPr>
        <w:spacing w:line="360" w:lineRule="auto"/>
        <w:rPr>
          <w:rFonts w:asciiTheme="minorEastAsia" w:hAnsiTheme="minorEastAsia"/>
          <w:sz w:val="24"/>
        </w:rPr>
      </w:pPr>
      <w:r>
        <w:rPr>
          <w:rFonts w:asciiTheme="minorEastAsia" w:hAnsiTheme="minorEastAsia" w:hint="eastAsia"/>
          <w:sz w:val="24"/>
        </w:rPr>
        <w:t>本协议自签订之日起至主合同履行完毕结束。</w:t>
      </w:r>
    </w:p>
    <w:p>
      <w:pPr>
        <w:numPr>
          <w:ilvl w:val="0"/>
          <w:numId w:val="32"/>
        </w:numPr>
        <w:spacing w:line="360" w:lineRule="auto"/>
        <w:rPr>
          <w:rFonts w:asciiTheme="minorEastAsia" w:hAnsiTheme="minorEastAsia"/>
          <w:b/>
          <w:sz w:val="24"/>
        </w:rPr>
      </w:pPr>
      <w:r>
        <w:rPr>
          <w:rFonts w:asciiTheme="minorEastAsia" w:hAnsiTheme="minorEastAsia" w:hint="eastAsia"/>
          <w:b/>
          <w:sz w:val="24"/>
        </w:rPr>
        <w:t>协议份数</w:t>
      </w:r>
    </w:p>
    <w:p>
      <w:pPr>
        <w:spacing w:line="360" w:lineRule="auto"/>
        <w:ind w:firstLine="480" w:firstLineChars="200"/>
        <w:rPr>
          <w:rFonts w:asciiTheme="minorEastAsia" w:hAnsiTheme="minorEastAsia"/>
          <w:sz w:val="24"/>
        </w:rPr>
      </w:pPr>
      <w:r>
        <w:rPr>
          <w:rFonts w:asciiTheme="minorEastAsia" w:hAnsiTheme="minorEastAsia" w:hint="eastAsia"/>
          <w:sz w:val="24"/>
        </w:rPr>
        <w:t>本协议一式  份，甲方  份，乙方  份。具有同行法律效力。</w:t>
      </w:r>
    </w:p>
    <w:p>
      <w:pPr>
        <w:numPr>
          <w:ilvl w:val="0"/>
          <w:numId w:val="32"/>
        </w:numPr>
        <w:spacing w:line="360" w:lineRule="auto"/>
        <w:rPr>
          <w:rFonts w:asciiTheme="minorEastAsia" w:hAnsiTheme="minorEastAsia"/>
          <w:b/>
          <w:sz w:val="24"/>
        </w:rPr>
      </w:pPr>
      <w:r>
        <w:rPr>
          <w:rFonts w:asciiTheme="minorEastAsia" w:hAnsiTheme="minorEastAsia" w:hint="eastAsia"/>
          <w:b/>
          <w:sz w:val="24"/>
        </w:rPr>
        <w:t>其他未尽事宜通过友好协商解决，协商不成，通过甲方所在地人民法院予以诉讼解决。</w:t>
      </w:r>
    </w:p>
    <w:p>
      <w:pPr>
        <w:spacing w:line="360" w:lineRule="auto"/>
        <w:rPr>
          <w:rFonts w:asciiTheme="minorEastAsia" w:hAnsiTheme="minorEastAsia"/>
          <w:b/>
          <w:sz w:val="24"/>
        </w:rPr>
      </w:pPr>
    </w:p>
    <w:p>
      <w:pPr>
        <w:spacing w:line="360" w:lineRule="auto"/>
        <w:rPr>
          <w:rFonts w:asciiTheme="minorEastAsia" w:hAnsiTheme="minorEastAsia"/>
          <w:b/>
          <w:sz w:val="24"/>
        </w:rPr>
      </w:pPr>
    </w:p>
    <w:p>
      <w:pPr>
        <w:spacing w:line="360" w:lineRule="auto"/>
        <w:rPr>
          <w:rFonts w:asciiTheme="minorEastAsia" w:hAnsiTheme="minorEastAsia"/>
          <w:sz w:val="24"/>
        </w:rPr>
      </w:pPr>
      <w:r>
        <w:rPr>
          <w:rFonts w:asciiTheme="minorEastAsia" w:hAnsiTheme="minorEastAsia" w:hint="eastAsia"/>
          <w:sz w:val="24"/>
        </w:rPr>
        <w:t>甲方（盖章）                               乙方（盖章）</w:t>
      </w:r>
    </w:p>
    <w:p>
      <w:pPr>
        <w:spacing w:line="360" w:lineRule="auto"/>
        <w:rPr>
          <w:rFonts w:asciiTheme="minorEastAsia" w:hAnsiTheme="minorEastAsia"/>
          <w:sz w:val="24"/>
        </w:rPr>
      </w:pPr>
    </w:p>
    <w:p>
      <w:pPr>
        <w:spacing w:line="360" w:lineRule="auto"/>
        <w:rPr>
          <w:rFonts w:asciiTheme="minorEastAsia" w:hAnsiTheme="minorEastAsia"/>
          <w:sz w:val="24"/>
        </w:rPr>
      </w:pPr>
      <w:r>
        <w:rPr>
          <w:rFonts w:asciiTheme="minorEastAsia" w:hAnsiTheme="minorEastAsia" w:hint="eastAsia"/>
          <w:sz w:val="24"/>
        </w:rPr>
        <w:t>委托代理人签字：                           委托代理人签字：</w:t>
      </w:r>
    </w:p>
    <w:p>
      <w:pPr>
        <w:spacing w:line="360" w:lineRule="auto"/>
        <w:rPr>
          <w:rFonts w:asciiTheme="minorEastAsia" w:hAnsiTheme="minorEastAsia"/>
          <w:sz w:val="24"/>
        </w:rPr>
      </w:pPr>
    </w:p>
    <w:p>
      <w:pPr>
        <w:spacing w:line="360" w:lineRule="auto"/>
        <w:rPr>
          <w:rFonts w:asciiTheme="minorEastAsia" w:hAnsiTheme="minorEastAsia"/>
          <w:sz w:val="24"/>
        </w:rPr>
      </w:pPr>
    </w:p>
    <w:p>
      <w:pPr>
        <w:spacing w:line="360" w:lineRule="auto"/>
        <w:rPr>
          <w:rFonts w:asciiTheme="minorEastAsia" w:hAnsiTheme="minorEastAsia"/>
          <w:sz w:val="24"/>
        </w:rPr>
      </w:pPr>
      <w:r>
        <w:rPr>
          <w:rFonts w:asciiTheme="minorEastAsia" w:hAnsiTheme="minorEastAsia" w:hint="eastAsia"/>
          <w:sz w:val="24"/>
        </w:rPr>
        <w:t>签订日期：     年    月    日              签订日期：       年    月   日</w:t>
      </w:r>
    </w:p>
    <w:p>
      <w:pPr>
        <w:adjustRightInd w:val="0"/>
        <w:spacing w:line="440" w:lineRule="atLeast"/>
        <w:rPr>
          <w:rFonts w:asciiTheme="minorEastAsia" w:hAnsiTheme="minorEastAsia"/>
          <w:sz w:val="24"/>
        </w:rPr>
      </w:pPr>
    </w:p>
    <w:p>
      <w:pPr>
        <w:pStyle w:val="Title"/>
        <w:jc w:val="both"/>
      </w:pPr>
    </w:p>
    <w:p>
      <w:pPr>
        <w:spacing w:line="360" w:lineRule="auto"/>
        <w:jc w:val="center"/>
        <w:outlineLvl w:val="0"/>
        <w:rPr>
          <w:rFonts w:eastAsiaTheme="minorEastAsia"/>
          <w:b/>
          <w:sz w:val="36"/>
          <w:szCs w:val="36"/>
        </w:rPr>
      </w:pPr>
      <w:bookmarkStart w:id="671" w:name="_Toc31300"/>
      <w:r>
        <w:rPr>
          <w:rFonts w:eastAsiaTheme="minorEastAsia"/>
          <w:b/>
          <w:sz w:val="36"/>
          <w:szCs w:val="36"/>
        </w:rPr>
        <w:t>第六章   响应文件格式</w:t>
      </w:r>
      <w:bookmarkEnd w:id="671"/>
    </w:p>
    <w:p>
      <w:pPr>
        <w:widowControl/>
        <w:spacing w:line="360" w:lineRule="auto"/>
        <w:jc w:val="left"/>
        <w:rPr>
          <w:rFonts w:eastAsiaTheme="minorEastAsia"/>
          <w:b/>
          <w:sz w:val="24"/>
        </w:rPr>
      </w:pPr>
    </w:p>
    <w:p>
      <w:pPr>
        <w:widowControl/>
        <w:spacing w:line="360" w:lineRule="auto"/>
        <w:jc w:val="left"/>
        <w:rPr>
          <w:rFonts w:eastAsiaTheme="minorEastAsia"/>
          <w:b/>
          <w:sz w:val="24"/>
        </w:rPr>
      </w:pPr>
    </w:p>
    <w:p>
      <w:pPr>
        <w:tabs>
          <w:tab w:val="left" w:pos="900"/>
          <w:tab w:val="left" w:pos="1980"/>
        </w:tabs>
        <w:snapToGrid w:val="0"/>
        <w:spacing w:line="360" w:lineRule="auto"/>
        <w:ind w:left="142"/>
        <w:rPr>
          <w:rFonts w:eastAsiaTheme="minorEastAsia"/>
          <w:b/>
          <w:kern w:val="0"/>
          <w:sz w:val="24"/>
        </w:rPr>
      </w:pPr>
      <w:r>
        <w:rPr>
          <w:rFonts w:eastAsiaTheme="minorEastAsia" w:hint="eastAsia"/>
          <w:b/>
          <w:kern w:val="0"/>
          <w:sz w:val="24"/>
        </w:rPr>
        <w:t>供应商编制文件须知</w:t>
      </w:r>
    </w:p>
    <w:p>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rPr>
      </w:pPr>
    </w:p>
    <w:p>
      <w:pPr>
        <w:widowControl/>
        <w:jc w:val="left"/>
        <w:rPr>
          <w:rFonts w:eastAsiaTheme="minorEastAsia"/>
          <w:sz w:val="24"/>
        </w:rPr>
      </w:pPr>
      <w:r>
        <w:rPr>
          <w:rFonts w:eastAsiaTheme="minorEastAsia"/>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Pr>
        <w:rPr>
          <w:rFonts w:eastAsiaTheme="minorEastAsia"/>
          <w:b/>
          <w:spacing w:val="20"/>
          <w:szCs w:val="21"/>
        </w:rPr>
      </w:pPr>
    </w:p>
    <w:p>
      <w:pPr>
        <w:rPr>
          <w:rFonts w:eastAsiaTheme="minorEastAsia"/>
          <w:b/>
          <w:sz w:val="24"/>
        </w:rPr>
      </w:pPr>
      <w:r>
        <w:rPr>
          <w:rFonts w:eastAsiaTheme="minorEastAsia"/>
          <w:b/>
          <w:spacing w:val="20"/>
          <w:sz w:val="24"/>
        </w:rPr>
        <w:t>响应文件</w:t>
      </w:r>
      <w:r>
        <w:rPr>
          <w:rFonts w:eastAsiaTheme="minorEastAsia"/>
          <w:b/>
          <w:sz w:val="24"/>
        </w:rPr>
        <w:t>封面（非实质性格式）</w:t>
      </w:r>
    </w:p>
    <w:p>
      <w:pPr>
        <w:jc w:val="center"/>
        <w:rPr>
          <w:rFonts w:eastAsiaTheme="minorEastAsia"/>
          <w:szCs w:val="21"/>
        </w:rPr>
      </w:pPr>
    </w:p>
    <w:p>
      <w:pPr>
        <w:jc w:val="center"/>
        <w:rPr>
          <w:rFonts w:eastAsiaTheme="minorEastAsia"/>
          <w:b/>
          <w:spacing w:val="60"/>
          <w:sz w:val="84"/>
          <w:szCs w:val="84"/>
        </w:rPr>
      </w:pPr>
      <w:r>
        <w:rPr>
          <w:rFonts w:eastAsiaTheme="minorEastAsia"/>
          <w:b/>
          <w:spacing w:val="60"/>
          <w:sz w:val="84"/>
          <w:szCs w:val="84"/>
        </w:rPr>
        <w:t>响 应 文 件</w:t>
      </w:r>
    </w:p>
    <w:p>
      <w:pPr>
        <w:jc w:val="center"/>
        <w:rPr>
          <w:rFonts w:eastAsiaTheme="minorEastAsia"/>
          <w:b/>
          <w:spacing w:val="60"/>
          <w:sz w:val="52"/>
          <w:szCs w:val="52"/>
        </w:rPr>
      </w:pPr>
    </w:p>
    <w:p>
      <w:pPr>
        <w:ind w:firstLine="480" w:firstLineChars="150"/>
        <w:rPr>
          <w:rFonts w:eastAsiaTheme="minorEastAsia"/>
          <w:b/>
          <w:spacing w:val="20"/>
          <w:sz w:val="32"/>
          <w:szCs w:val="32"/>
        </w:rPr>
      </w:pPr>
    </w:p>
    <w:p>
      <w:pPr>
        <w:ind w:firstLine="480" w:firstLineChars="150"/>
        <w:rPr>
          <w:rFonts w:eastAsiaTheme="minorEastAsia"/>
          <w:b/>
          <w:spacing w:val="20"/>
          <w:sz w:val="32"/>
          <w:szCs w:val="32"/>
        </w:rPr>
      </w:pPr>
    </w:p>
    <w:p>
      <w:pPr>
        <w:ind w:firstLine="480" w:firstLineChars="150"/>
        <w:rPr>
          <w:rFonts w:eastAsiaTheme="minorEastAsia"/>
          <w:b/>
          <w:spacing w:val="20"/>
          <w:sz w:val="32"/>
          <w:szCs w:val="32"/>
        </w:rPr>
      </w:pPr>
      <w:r>
        <w:rPr>
          <w:rFonts w:eastAsiaTheme="minorEastAsia"/>
          <w:b/>
          <w:spacing w:val="20"/>
          <w:sz w:val="32"/>
          <w:szCs w:val="32"/>
        </w:rPr>
        <w:t>项目名称:</w:t>
      </w:r>
    </w:p>
    <w:p>
      <w:pPr>
        <w:ind w:firstLine="480" w:firstLineChars="150"/>
        <w:rPr>
          <w:rFonts w:eastAsiaTheme="minorEastAsia"/>
          <w:b/>
          <w:spacing w:val="20"/>
          <w:sz w:val="32"/>
          <w:szCs w:val="32"/>
        </w:rPr>
      </w:pPr>
      <w:r>
        <w:rPr>
          <w:rFonts w:eastAsiaTheme="minorEastAsia"/>
          <w:b/>
          <w:spacing w:val="20"/>
          <w:sz w:val="32"/>
          <w:szCs w:val="32"/>
        </w:rPr>
        <w:t>项目编号/包号：</w:t>
      </w:r>
    </w:p>
    <w:p>
      <w:pPr>
        <w:ind w:firstLine="480" w:firstLineChars="150"/>
        <w:rPr>
          <w:rFonts w:eastAsiaTheme="minorEastAsia"/>
          <w:b/>
          <w:spacing w:val="20"/>
          <w:sz w:val="32"/>
          <w:szCs w:val="32"/>
        </w:rPr>
      </w:pPr>
    </w:p>
    <w:p>
      <w:pPr>
        <w:ind w:firstLine="480" w:firstLineChars="150"/>
        <w:rPr>
          <w:rFonts w:eastAsiaTheme="minorEastAsia"/>
          <w:b/>
          <w:spacing w:val="20"/>
          <w:sz w:val="32"/>
          <w:szCs w:val="32"/>
        </w:rPr>
      </w:pPr>
    </w:p>
    <w:p>
      <w:pPr>
        <w:jc w:val="center"/>
        <w:rPr>
          <w:rFonts w:eastAsiaTheme="minorEastAsia"/>
          <w:b/>
          <w:sz w:val="32"/>
          <w:szCs w:val="32"/>
        </w:rPr>
      </w:pPr>
    </w:p>
    <w:p>
      <w:pPr>
        <w:jc w:val="center"/>
        <w:rPr>
          <w:rFonts w:eastAsiaTheme="minorEastAsia"/>
          <w:b/>
          <w:sz w:val="32"/>
          <w:szCs w:val="32"/>
        </w:rPr>
      </w:pPr>
    </w:p>
    <w:p>
      <w:pPr>
        <w:jc w:val="center"/>
        <w:rPr>
          <w:rFonts w:eastAsiaTheme="minorEastAsia"/>
          <w:b/>
          <w:sz w:val="32"/>
          <w:szCs w:val="32"/>
        </w:rPr>
      </w:pPr>
    </w:p>
    <w:p>
      <w:pPr>
        <w:jc w:val="center"/>
        <w:rPr>
          <w:rFonts w:eastAsiaTheme="minorEastAsia"/>
          <w:b/>
          <w:spacing w:val="20"/>
          <w:sz w:val="32"/>
          <w:szCs w:val="32"/>
        </w:rPr>
      </w:pPr>
    </w:p>
    <w:p>
      <w:pPr>
        <w:jc w:val="center"/>
        <w:rPr>
          <w:rFonts w:eastAsiaTheme="minorEastAsia"/>
          <w:b/>
          <w:spacing w:val="20"/>
          <w:sz w:val="32"/>
          <w:szCs w:val="32"/>
        </w:rPr>
      </w:pPr>
    </w:p>
    <w:p>
      <w:pPr>
        <w:jc w:val="center"/>
        <w:rPr>
          <w:rFonts w:eastAsiaTheme="minorEastAsia"/>
          <w:b/>
          <w:spacing w:val="20"/>
          <w:sz w:val="32"/>
          <w:szCs w:val="32"/>
        </w:rPr>
      </w:pPr>
    </w:p>
    <w:p>
      <w:pPr>
        <w:spacing w:line="360" w:lineRule="auto"/>
        <w:ind w:firstLine="1280" w:firstLineChars="400"/>
        <w:jc w:val="left"/>
        <w:rPr>
          <w:rFonts w:eastAsiaTheme="minorEastAsia"/>
          <w:b/>
          <w:spacing w:val="20"/>
          <w:sz w:val="32"/>
          <w:szCs w:val="32"/>
        </w:rPr>
      </w:pPr>
      <w:r>
        <w:rPr>
          <w:rFonts w:eastAsiaTheme="minorEastAsia"/>
          <w:b/>
          <w:spacing w:val="20"/>
          <w:sz w:val="32"/>
          <w:szCs w:val="32"/>
        </w:rPr>
        <w:t>供应商名称：</w:t>
      </w:r>
    </w:p>
    <w:p>
      <w:pPr>
        <w:jc w:val="center"/>
        <w:rPr>
          <w:rFonts w:eastAsiaTheme="minorEastAsia"/>
          <w:b/>
          <w:sz w:val="32"/>
          <w:szCs w:val="32"/>
        </w:rPr>
      </w:pPr>
    </w:p>
    <w:p>
      <w:pPr>
        <w:rPr>
          <w:rFonts w:eastAsiaTheme="minorEastAsia"/>
          <w:b/>
        </w:rPr>
      </w:pPr>
      <w:r>
        <w:rPr>
          <w:rFonts w:eastAsiaTheme="minorEastAsia"/>
          <w:b/>
          <w:spacing w:val="20"/>
          <w:sz w:val="32"/>
          <w:szCs w:val="32"/>
        </w:rPr>
        <w:br w:type="page"/>
      </w:r>
    </w:p>
    <w:p>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满足《中华人民共和国政府采购法》第二十二条规定及法律法规的其他规定</w:t>
      </w:r>
    </w:p>
    <w:p>
      <w:pPr>
        <w:spacing w:line="360" w:lineRule="auto"/>
        <w:outlineLvl w:val="2"/>
        <w:rPr>
          <w:rFonts w:eastAsiaTheme="minorEastAsia"/>
          <w:color w:val="000000"/>
          <w:sz w:val="24"/>
        </w:rPr>
      </w:pPr>
      <w:r>
        <w:rPr>
          <w:rFonts w:eastAsiaTheme="minorEastAsia"/>
          <w:color w:val="000000"/>
          <w:sz w:val="24"/>
        </w:rPr>
        <w:t>1-1营业执照等证明文件</w:t>
      </w:r>
    </w:p>
    <w:p>
      <w:pPr>
        <w:tabs>
          <w:tab w:val="left" w:pos="1080"/>
        </w:tabs>
        <w:snapToGrid w:val="0"/>
        <w:rPr>
          <w:rFonts w:eastAsiaTheme="minorEastAsia"/>
          <w:sz w:val="24"/>
        </w:rPr>
      </w:pPr>
    </w:p>
    <w:p>
      <w:pPr>
        <w:widowControl/>
        <w:jc w:val="left"/>
        <w:rPr>
          <w:rFonts w:eastAsiaTheme="minorEastAsia"/>
          <w:color w:val="000000"/>
          <w:sz w:val="24"/>
          <w:szCs w:val="20"/>
        </w:rPr>
      </w:pPr>
      <w:r>
        <w:rPr>
          <w:rFonts w:eastAsiaTheme="minorEastAsia"/>
          <w:color w:val="000000"/>
          <w:sz w:val="24"/>
        </w:rPr>
        <w:br w:type="page"/>
      </w:r>
    </w:p>
    <w:p>
      <w:pPr>
        <w:pStyle w:val="Heading3"/>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供应商资格声明书（实质性格式）</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rFonts w:eastAsiaTheme="minorEastAsia"/>
          <w:sz w:val="24"/>
        </w:rPr>
      </w:pPr>
    </w:p>
    <w:p>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pPr>
        <w:spacing w:line="360" w:lineRule="auto"/>
        <w:ind w:firstLine="480" w:firstLineChars="200"/>
        <w:rPr>
          <w:rFonts w:eastAsiaTheme="minorEastAsia"/>
          <w:sz w:val="24"/>
        </w:rPr>
      </w:pPr>
      <w:r>
        <w:rPr>
          <w:rFonts w:eastAsiaTheme="minorEastAsia"/>
          <w:sz w:val="24"/>
        </w:rPr>
        <w:t>在参与本次项目磋商中，我单位承诺：</w:t>
      </w:r>
    </w:p>
    <w:p>
      <w:pPr>
        <w:numPr>
          <w:ilvl w:val="0"/>
          <w:numId w:val="34"/>
        </w:numPr>
        <w:spacing w:line="360" w:lineRule="auto"/>
        <w:ind w:left="1134"/>
        <w:rPr>
          <w:rFonts w:eastAsiaTheme="minorEastAsia"/>
          <w:sz w:val="24"/>
          <w:szCs w:val="22"/>
        </w:rPr>
      </w:pPr>
      <w:r>
        <w:rPr>
          <w:rFonts w:eastAsiaTheme="minorEastAsia"/>
          <w:sz w:val="24"/>
          <w:szCs w:val="22"/>
        </w:rPr>
        <w:t>具有良好的商业信誉和健全的财务会计制度；</w:t>
      </w:r>
    </w:p>
    <w:p>
      <w:pPr>
        <w:numPr>
          <w:ilvl w:val="0"/>
          <w:numId w:val="34"/>
        </w:numPr>
        <w:spacing w:line="360" w:lineRule="auto"/>
        <w:ind w:left="1134"/>
        <w:rPr>
          <w:rFonts w:eastAsiaTheme="minorEastAsia"/>
          <w:sz w:val="24"/>
          <w:szCs w:val="22"/>
        </w:rPr>
      </w:pPr>
      <w:r>
        <w:rPr>
          <w:rFonts w:eastAsiaTheme="minorEastAsia"/>
          <w:sz w:val="24"/>
          <w:szCs w:val="22"/>
        </w:rPr>
        <w:t>具有履行合同所必需的设备和专业技术能力；</w:t>
      </w:r>
    </w:p>
    <w:p>
      <w:pPr>
        <w:numPr>
          <w:ilvl w:val="0"/>
          <w:numId w:val="34"/>
        </w:numPr>
        <w:spacing w:line="360" w:lineRule="auto"/>
        <w:ind w:left="1134"/>
        <w:rPr>
          <w:rFonts w:eastAsiaTheme="minorEastAsia"/>
          <w:sz w:val="24"/>
          <w:szCs w:val="22"/>
        </w:rPr>
      </w:pPr>
      <w:r>
        <w:rPr>
          <w:rFonts w:eastAsiaTheme="minorEastAsia"/>
          <w:sz w:val="24"/>
          <w:szCs w:val="22"/>
        </w:rPr>
        <w:t>有依法缴纳税收和社会保障资金的良好记录；</w:t>
      </w:r>
    </w:p>
    <w:p>
      <w:pPr>
        <w:numPr>
          <w:ilvl w:val="0"/>
          <w:numId w:val="34"/>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34"/>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pPr>
        <w:numPr>
          <w:ilvl w:val="0"/>
          <w:numId w:val="34"/>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pPr>
        <w:numPr>
          <w:ilvl w:val="0"/>
          <w:numId w:val="34"/>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50"/>
        <w:gridCol w:w="4574"/>
        <w:gridCol w:w="2976"/>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30"/>
          <w:jc w:val="center"/>
        </w:trPr>
        <w:tc>
          <w:tcPr>
            <w:tcW w:w="950" w:type="dxa"/>
            <w:vAlign w:val="center"/>
          </w:tcPr>
          <w:p>
            <w:pPr>
              <w:jc w:val="center"/>
              <w:rPr>
                <w:rFonts w:eastAsiaTheme="minorEastAsia"/>
                <w:sz w:val="24"/>
              </w:rPr>
            </w:pPr>
            <w:r>
              <w:rPr>
                <w:rFonts w:eastAsiaTheme="minorEastAsia"/>
                <w:sz w:val="24"/>
              </w:rPr>
              <w:t>序号</w:t>
            </w:r>
          </w:p>
        </w:tc>
        <w:tc>
          <w:tcPr>
            <w:tcW w:w="4574" w:type="dxa"/>
            <w:vAlign w:val="center"/>
          </w:tcPr>
          <w:p>
            <w:pPr>
              <w:jc w:val="center"/>
              <w:rPr>
                <w:rFonts w:eastAsiaTheme="minorEastAsia"/>
                <w:sz w:val="24"/>
              </w:rPr>
            </w:pPr>
            <w:r>
              <w:rPr>
                <w:rFonts w:eastAsiaTheme="minorEastAsia"/>
                <w:sz w:val="24"/>
              </w:rPr>
              <w:t>单位名称</w:t>
            </w:r>
          </w:p>
        </w:tc>
        <w:tc>
          <w:tcPr>
            <w:tcW w:w="2976" w:type="dxa"/>
            <w:vAlign w:val="center"/>
          </w:tcPr>
          <w:p>
            <w:pPr>
              <w:jc w:val="center"/>
              <w:rPr>
                <w:rFonts w:eastAsiaTheme="minorEastAsia"/>
                <w:sz w:val="24"/>
              </w:rPr>
            </w:pPr>
            <w:r>
              <w:rPr>
                <w:rFonts w:eastAsiaTheme="minorEastAsia"/>
                <w:sz w:val="24"/>
              </w:rPr>
              <w:t>相互关系</w:t>
            </w:r>
          </w:p>
        </w:tc>
      </w:tr>
      <w:tr>
        <w:tblPrEx>
          <w:tblW w:w="0" w:type="auto"/>
          <w:jc w:val="center"/>
          <w:tblCellMar>
            <w:top w:w="0" w:type="dxa"/>
            <w:left w:w="108" w:type="dxa"/>
            <w:bottom w:w="0" w:type="dxa"/>
            <w:right w:w="108" w:type="dxa"/>
          </w:tblCellMar>
        </w:tblPrEx>
        <w:trPr>
          <w:trHeight w:val="430"/>
          <w:jc w:val="center"/>
        </w:trPr>
        <w:tc>
          <w:tcPr>
            <w:tcW w:w="950" w:type="dxa"/>
            <w:vAlign w:val="center"/>
          </w:tcPr>
          <w:p>
            <w:pPr>
              <w:jc w:val="center"/>
              <w:rPr>
                <w:rFonts w:eastAsiaTheme="minorEastAsia"/>
                <w:sz w:val="24"/>
              </w:rPr>
            </w:pPr>
            <w:r>
              <w:rPr>
                <w:rFonts w:eastAsiaTheme="minorEastAsia"/>
                <w:sz w:val="24"/>
              </w:rPr>
              <w:t>1</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r>
        <w:tblPrEx>
          <w:tblW w:w="0" w:type="auto"/>
          <w:jc w:val="center"/>
          <w:tblCellMar>
            <w:top w:w="0" w:type="dxa"/>
            <w:left w:w="108" w:type="dxa"/>
            <w:bottom w:w="0" w:type="dxa"/>
            <w:right w:w="108" w:type="dxa"/>
          </w:tblCellMar>
        </w:tblPrEx>
        <w:trPr>
          <w:trHeight w:val="430"/>
          <w:jc w:val="center"/>
        </w:trPr>
        <w:tc>
          <w:tcPr>
            <w:tcW w:w="950" w:type="dxa"/>
            <w:vAlign w:val="center"/>
          </w:tcPr>
          <w:p>
            <w:pPr>
              <w:jc w:val="center"/>
              <w:rPr>
                <w:rFonts w:eastAsiaTheme="minorEastAsia"/>
                <w:sz w:val="24"/>
              </w:rPr>
            </w:pPr>
            <w:r>
              <w:rPr>
                <w:rFonts w:eastAsiaTheme="minorEastAsia"/>
                <w:sz w:val="24"/>
              </w:rPr>
              <w:t>2</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r>
        <w:tblPrEx>
          <w:tblW w:w="0" w:type="auto"/>
          <w:jc w:val="center"/>
          <w:tblCellMar>
            <w:top w:w="0" w:type="dxa"/>
            <w:left w:w="108" w:type="dxa"/>
            <w:bottom w:w="0" w:type="dxa"/>
            <w:right w:w="108" w:type="dxa"/>
          </w:tblCellMar>
        </w:tblPrEx>
        <w:trPr>
          <w:trHeight w:val="430"/>
          <w:jc w:val="center"/>
        </w:trPr>
        <w:tc>
          <w:tcPr>
            <w:tcW w:w="950" w:type="dxa"/>
            <w:vAlign w:val="center"/>
          </w:tcPr>
          <w:p>
            <w:pPr>
              <w:jc w:val="center"/>
              <w:rPr>
                <w:rFonts w:eastAsiaTheme="minorEastAsia"/>
                <w:sz w:val="24"/>
              </w:rPr>
            </w:pPr>
            <w:r>
              <w:rPr>
                <w:rFonts w:eastAsiaTheme="minorEastAsia"/>
                <w:sz w:val="24"/>
              </w:rPr>
              <w:t>…</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bl>
    <w:p>
      <w:pPr>
        <w:rPr>
          <w:rFonts w:eastAsiaTheme="minorEastAsia"/>
        </w:rPr>
      </w:pPr>
    </w:p>
    <w:p>
      <w:pPr>
        <w:ind w:firstLine="480" w:firstLineChars="200"/>
        <w:rPr>
          <w:rFonts w:eastAsiaTheme="minorEastAsia"/>
          <w:sz w:val="24"/>
          <w:szCs w:val="22"/>
        </w:rPr>
      </w:pPr>
      <w:r>
        <w:rPr>
          <w:rFonts w:eastAsiaTheme="minorEastAsia"/>
          <w:sz w:val="24"/>
        </w:rPr>
        <w:t>上述声明真实有效，否则我方负全部责任。</w:t>
      </w:r>
    </w:p>
    <w:p>
      <w:pPr>
        <w:spacing w:line="360" w:lineRule="auto"/>
        <w:rPr>
          <w:rFonts w:eastAsiaTheme="minorEastAsia"/>
          <w:sz w:val="24"/>
        </w:rPr>
      </w:pPr>
    </w:p>
    <w:p>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rFonts w:eastAsiaTheme="minorEastAsia"/>
          <w:sz w:val="24"/>
        </w:rPr>
        <w:sectPr>
          <w:pgSz w:w="11907" w:h="16840"/>
          <w:pgMar w:top="1418" w:right="1134" w:bottom="1418" w:left="1701" w:header="851" w:footer="851" w:gutter="0"/>
          <w:cols w:num="1" w:space="720"/>
          <w:docGrid w:linePitch="462" w:charSpace="0"/>
        </w:sectPr>
      </w:pPr>
    </w:p>
    <w:p>
      <w:pPr>
        <w:tabs>
          <w:tab w:val="left" w:pos="360"/>
        </w:tabs>
        <w:snapToGrid w:val="0"/>
        <w:spacing w:line="360" w:lineRule="auto"/>
        <w:outlineLvl w:val="1"/>
        <w:rPr>
          <w:rFonts w:eastAsiaTheme="minorEastAsia"/>
          <w:sz w:val="24"/>
          <w:highlight w:val="yellow"/>
        </w:rPr>
      </w:pPr>
      <w:r>
        <w:rPr>
          <w:rFonts w:eastAsiaTheme="minorEastAsia"/>
          <w:sz w:val="24"/>
        </w:rPr>
        <w:t>2 落实政府采购政策需满足的资格要求（如有）</w:t>
      </w:r>
    </w:p>
    <w:p>
      <w:pPr>
        <w:spacing w:line="360" w:lineRule="auto"/>
        <w:outlineLvl w:val="2"/>
        <w:rPr>
          <w:rFonts w:eastAsiaTheme="minorEastAsia"/>
          <w:sz w:val="24"/>
        </w:rPr>
      </w:pPr>
      <w:r>
        <w:rPr>
          <w:rFonts w:eastAsiaTheme="minorEastAsia"/>
          <w:color w:val="000000"/>
          <w:sz w:val="24"/>
          <w:szCs w:val="20"/>
        </w:rPr>
        <w:t>2-1中小企业声明函</w:t>
      </w:r>
    </w:p>
    <w:p>
      <w:pPr>
        <w:tabs>
          <w:tab w:val="left" w:pos="5580"/>
        </w:tabs>
        <w:spacing w:line="360" w:lineRule="auto"/>
        <w:rPr>
          <w:rFonts w:eastAsiaTheme="minorEastAsia"/>
          <w:sz w:val="24"/>
        </w:rPr>
      </w:pPr>
      <w:r>
        <w:rPr>
          <w:rFonts w:eastAsiaTheme="minorEastAsia"/>
          <w:sz w:val="24"/>
        </w:rPr>
        <w:t>说明：</w:t>
      </w:r>
    </w:p>
    <w:p>
      <w:pPr>
        <w:tabs>
          <w:tab w:val="left" w:pos="5580"/>
        </w:tabs>
        <w:spacing w:line="360" w:lineRule="auto"/>
        <w:rPr>
          <w:sz w:val="24"/>
        </w:rPr>
      </w:pPr>
      <w:r>
        <w:rPr>
          <w:sz w:val="24"/>
        </w:rPr>
        <w:t>（1）</w:t>
      </w:r>
      <w:r>
        <w:rPr>
          <w:rFonts w:hint="eastAsia"/>
          <w:sz w:val="24"/>
          <w:lang w:val="en-US" w:eastAsia="zh-CN"/>
        </w:rPr>
        <w:t xml:space="preserve">如本项目（包）不专门面向中小企业预留采购份额，供应商无须提供《中小企业 </w:t>
      </w:r>
    </w:p>
    <w:p>
      <w:pPr>
        <w:tabs>
          <w:tab w:val="left" w:pos="5580"/>
        </w:tabs>
        <w:spacing w:line="360" w:lineRule="auto"/>
        <w:rPr>
          <w:sz w:val="24"/>
        </w:rPr>
      </w:pPr>
      <w:r>
        <w:rPr>
          <w:rFonts w:hint="eastAsia"/>
          <w:sz w:val="24"/>
          <w:lang w:val="en-US" w:eastAsia="zh-CN"/>
        </w:rPr>
        <w:t xml:space="preserve">声明函》或《残疾人福利性单位声明函》或由省级以上监狱管理局、戒毒管理局（含新 </w:t>
      </w:r>
    </w:p>
    <w:p>
      <w:pPr>
        <w:tabs>
          <w:tab w:val="left" w:pos="5580"/>
        </w:tabs>
        <w:spacing w:line="360" w:lineRule="auto"/>
        <w:rPr>
          <w:sz w:val="24"/>
        </w:rPr>
      </w:pPr>
      <w:r>
        <w:rPr>
          <w:rFonts w:hint="eastAsia"/>
          <w:sz w:val="24"/>
          <w:lang w:val="en-US" w:eastAsia="zh-CN"/>
        </w:rPr>
        <w:t xml:space="preserve">疆生产建设兵团）出具的属于监狱企业的证明文件；当供应商拟享受中小企业扶持政策 </w:t>
      </w:r>
    </w:p>
    <w:p>
      <w:pPr>
        <w:tabs>
          <w:tab w:val="left" w:pos="5580"/>
        </w:tabs>
        <w:spacing w:line="360" w:lineRule="auto"/>
        <w:rPr>
          <w:sz w:val="24"/>
        </w:rPr>
      </w:pPr>
      <w:r>
        <w:rPr>
          <w:rFonts w:hint="eastAsia"/>
          <w:sz w:val="24"/>
          <w:lang w:val="en-US" w:eastAsia="zh-CN"/>
        </w:rPr>
        <w:t>时，仍应提供上述证明文件，否则不享受相关中小企业扶持政策。</w:t>
      </w:r>
    </w:p>
    <w:p>
      <w:pPr>
        <w:tabs>
          <w:tab w:val="left" w:pos="5580"/>
        </w:tabs>
        <w:spacing w:line="360" w:lineRule="auto"/>
        <w:rPr>
          <w:rFonts w:eastAsiaTheme="minorEastAsia"/>
          <w:sz w:val="24"/>
        </w:rPr>
      </w:pPr>
      <w:r>
        <w:rPr>
          <w:rFonts w:eastAsiaTheme="minorEastAsia"/>
          <w:sz w:val="24"/>
        </w:rPr>
        <w:t>（2）</w:t>
      </w:r>
      <w:r>
        <w:rPr>
          <w:rFonts w:eastAsiaTheme="minorEastAsia" w:hint="eastAsia"/>
          <w:sz w:val="24"/>
          <w:lang w:val="en-US" w:eastAsia="zh-CN"/>
        </w:rPr>
        <w:t xml:space="preserve">如本项目（包）专门面向中小企业采购，响应文件中须提供《中小企业声明函》 </w:t>
      </w:r>
    </w:p>
    <w:p>
      <w:pPr>
        <w:tabs>
          <w:tab w:val="left" w:pos="5580"/>
        </w:tabs>
        <w:spacing w:line="360" w:lineRule="auto"/>
        <w:rPr>
          <w:rFonts w:eastAsiaTheme="minorEastAsia"/>
          <w:sz w:val="24"/>
        </w:rPr>
      </w:pPr>
      <w:r>
        <w:rPr>
          <w:rFonts w:eastAsiaTheme="minorEastAsia" w:hint="eastAsia"/>
          <w:sz w:val="24"/>
          <w:lang w:val="en-US" w:eastAsia="zh-CN"/>
        </w:rPr>
        <w:t xml:space="preserve">或《残疾人福利性单位声明函》，或提供由省级以上监狱管理局、戒毒管理局（含新疆 </w:t>
      </w:r>
    </w:p>
    <w:p>
      <w:pPr>
        <w:tabs>
          <w:tab w:val="left" w:pos="5580"/>
        </w:tabs>
        <w:spacing w:line="360" w:lineRule="auto"/>
        <w:rPr>
          <w:rFonts w:eastAsiaTheme="minorEastAsia"/>
          <w:sz w:val="24"/>
        </w:rPr>
      </w:pPr>
      <w:r>
        <w:rPr>
          <w:rFonts w:eastAsiaTheme="minorEastAsia" w:hint="eastAsia"/>
          <w:sz w:val="24"/>
          <w:lang w:val="en-US" w:eastAsia="zh-CN"/>
        </w:rPr>
        <w:t xml:space="preserve">生产建设兵团）出具的属于监狱企业的证明文件。 </w:t>
      </w:r>
    </w:p>
    <w:p>
      <w:pPr>
        <w:tabs>
          <w:tab w:val="left" w:pos="5580"/>
        </w:tabs>
        <w:spacing w:line="360" w:lineRule="auto"/>
        <w:rPr>
          <w:rFonts w:eastAsiaTheme="minorEastAsia"/>
          <w:sz w:val="24"/>
        </w:rPr>
      </w:pPr>
      <w:r>
        <w:rPr>
          <w:rFonts w:eastAsiaTheme="minorEastAsia"/>
          <w:sz w:val="24"/>
        </w:rPr>
        <w:t>（3）</w:t>
      </w:r>
      <w:r>
        <w:rPr>
          <w:rFonts w:eastAsiaTheme="minorEastAsia" w:hint="eastAsia"/>
          <w:sz w:val="24"/>
          <w:lang w:val="en-US" w:eastAsia="zh-CN"/>
        </w:rPr>
        <w:t xml:space="preserve">如本项目（包）预留部分采购项目预算专门面向中小企业采购，且要求获得采购 </w:t>
      </w:r>
    </w:p>
    <w:p>
      <w:pPr>
        <w:tabs>
          <w:tab w:val="left" w:pos="5580"/>
        </w:tabs>
        <w:spacing w:line="360" w:lineRule="auto"/>
        <w:rPr>
          <w:rFonts w:eastAsiaTheme="minorEastAsia"/>
          <w:sz w:val="24"/>
        </w:rPr>
      </w:pPr>
      <w:r>
        <w:rPr>
          <w:rFonts w:eastAsiaTheme="minorEastAsia" w:hint="eastAsia"/>
          <w:sz w:val="24"/>
          <w:lang w:val="en-US" w:eastAsia="zh-CN"/>
        </w:rPr>
        <w:t xml:space="preserve">合同的供应商将采购项目中的一定比例分包给一家或者多家中小企业或要求供应商以 </w:t>
      </w:r>
    </w:p>
    <w:p>
      <w:pPr>
        <w:tabs>
          <w:tab w:val="left" w:pos="5580"/>
        </w:tabs>
        <w:spacing w:line="360" w:lineRule="auto"/>
        <w:rPr>
          <w:rFonts w:eastAsiaTheme="minorEastAsia"/>
          <w:sz w:val="24"/>
        </w:rPr>
      </w:pPr>
      <w:r>
        <w:rPr>
          <w:rFonts w:eastAsiaTheme="minorEastAsia" w:hint="eastAsia"/>
          <w:sz w:val="24"/>
          <w:lang w:val="en-US" w:eastAsia="zh-CN"/>
        </w:rPr>
        <w:t xml:space="preserve">联合体形式参加采购活动，响应文件中须提供《中小企业声明函》或《残疾人福利性单 </w:t>
      </w:r>
    </w:p>
    <w:p>
      <w:pPr>
        <w:tabs>
          <w:tab w:val="left" w:pos="5580"/>
        </w:tabs>
        <w:spacing w:line="360" w:lineRule="auto"/>
        <w:rPr>
          <w:rFonts w:eastAsiaTheme="minorEastAsia"/>
          <w:sz w:val="24"/>
        </w:rPr>
      </w:pPr>
      <w:r>
        <w:rPr>
          <w:rFonts w:eastAsiaTheme="minorEastAsia" w:hint="eastAsia"/>
          <w:sz w:val="24"/>
          <w:lang w:val="en-US" w:eastAsia="zh-CN"/>
        </w:rPr>
        <w:t xml:space="preserve">位声明函》或由省级以上监狱管理局、戒毒管理局（含新疆生产建设兵团）出具的属于 </w:t>
      </w:r>
    </w:p>
    <w:p>
      <w:pPr>
        <w:tabs>
          <w:tab w:val="left" w:pos="5580"/>
        </w:tabs>
        <w:spacing w:line="360" w:lineRule="auto"/>
        <w:rPr>
          <w:rFonts w:eastAsiaTheme="minorEastAsia"/>
          <w:sz w:val="24"/>
        </w:rPr>
      </w:pPr>
      <w:r>
        <w:rPr>
          <w:rFonts w:eastAsiaTheme="minorEastAsia" w:hint="eastAsia"/>
          <w:sz w:val="24"/>
          <w:lang w:val="en-US" w:eastAsia="zh-CN"/>
        </w:rPr>
        <w:t>监狱企业的证明文件。</w:t>
      </w:r>
    </w:p>
    <w:p>
      <w:pPr>
        <w:tabs>
          <w:tab w:val="left" w:pos="5580"/>
        </w:tabs>
        <w:spacing w:line="360" w:lineRule="auto"/>
        <w:rPr>
          <w:rFonts w:eastAsiaTheme="minorEastAsia"/>
          <w:sz w:val="24"/>
        </w:rPr>
      </w:pPr>
      <w:r>
        <w:rPr>
          <w:rFonts w:eastAsiaTheme="minorEastAsia"/>
          <w:sz w:val="24"/>
        </w:rPr>
        <w:t>（4）</w:t>
      </w:r>
      <w:r>
        <w:rPr>
          <w:rFonts w:eastAsiaTheme="minorEastAsia" w:hint="eastAsia"/>
          <w:sz w:val="24"/>
          <w:lang w:val="en-US" w:eastAsia="zh-CN"/>
        </w:rPr>
        <w:t xml:space="preserve">中小企业声明函填写注意事项 </w:t>
      </w:r>
      <w:r>
        <w:rPr>
          <w:rFonts w:eastAsiaTheme="minorEastAsia"/>
          <w:sz w:val="24"/>
          <w:lang w:val="en-US" w:eastAsia="zh-CN"/>
        </w:rPr>
        <w:t>1</w:t>
      </w:r>
      <w:r>
        <w:rPr>
          <w:rFonts w:eastAsiaTheme="minorEastAsia" w:hint="eastAsia"/>
          <w:sz w:val="24"/>
          <w:lang w:val="en-US" w:eastAsia="zh-CN"/>
        </w:rPr>
        <w:t>）《中小企业声明函》由参加政府采购活动的供应商出具。联合体参与的，《中小企业声明函》可由牵头人出具。</w:t>
      </w:r>
    </w:p>
    <w:p>
      <w:pPr>
        <w:tabs>
          <w:tab w:val="left" w:pos="5580"/>
        </w:tabs>
        <w:spacing w:line="360" w:lineRule="auto"/>
        <w:rPr>
          <w:rFonts w:eastAsiaTheme="minorEastAsia"/>
          <w:sz w:val="24"/>
        </w:rPr>
      </w:pPr>
      <w:r>
        <w:rPr>
          <w:rFonts w:eastAsiaTheme="minorEastAsia"/>
          <w:sz w:val="24"/>
        </w:rPr>
        <w:t>2）对于联合体中由中小企业承担的部分，或者分包给中小企业的部分，必须全部由中小企业制造、承建或者承接。供应商应当在声明函“</w:t>
      </w:r>
      <w:r>
        <w:rPr>
          <w:rFonts w:eastAsiaTheme="minorEastAsia" w:hint="eastAsia"/>
          <w:sz w:val="24"/>
          <w:lang w:val="en-US" w:eastAsia="zh-CN"/>
        </w:rPr>
        <w:t>标的名称</w:t>
      </w:r>
      <w:r>
        <w:rPr>
          <w:rFonts w:eastAsiaTheme="minorEastAsia"/>
          <w:sz w:val="24"/>
        </w:rPr>
        <w:t>”部分标明联合体中中小企业承担的具体内容或者中小企业的具体分包内容。</w:t>
      </w:r>
    </w:p>
    <w:p>
      <w:pPr>
        <w:tabs>
          <w:tab w:val="left" w:pos="5580"/>
        </w:tabs>
        <w:spacing w:line="360" w:lineRule="auto"/>
        <w:rPr>
          <w:rFonts w:eastAsiaTheme="minorEastAsia"/>
          <w:sz w:val="24"/>
        </w:rPr>
      </w:pPr>
      <w:r>
        <w:rPr>
          <w:rFonts w:eastAsiaTheme="minorEastAsia"/>
          <w:sz w:val="24"/>
        </w:rPr>
        <w:t>3）对于多标的的采购项目，供应商应充分、准确地了解所投产品制造企业信息。对相关情况了解不清楚的，不建议填报本声明函。</w:t>
      </w:r>
    </w:p>
    <w:p>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eastAsiaTheme="minorEastAsia" w:hint="eastAsia"/>
          <w:sz w:val="24"/>
          <w:lang w:val="en-US" w:eastAsia="zh-CN"/>
        </w:rPr>
        <w:t xml:space="preserve">本项目中小企业划 </w:t>
      </w:r>
    </w:p>
    <w:p>
      <w:pPr>
        <w:tabs>
          <w:tab w:val="left" w:pos="5580"/>
        </w:tabs>
        <w:spacing w:line="360" w:lineRule="auto"/>
        <w:rPr>
          <w:rFonts w:eastAsiaTheme="minorEastAsia"/>
          <w:sz w:val="24"/>
        </w:rPr>
      </w:pPr>
      <w:r>
        <w:rPr>
          <w:rFonts w:eastAsiaTheme="minorEastAsia" w:hint="eastAsia"/>
          <w:sz w:val="24"/>
          <w:lang w:val="en-US" w:eastAsia="zh-CN"/>
        </w:rPr>
        <w:t xml:space="preserve">分标准所属行业详见第二章《供应商须知资料表》，如在该程序中未找到本项目文件规 </w:t>
      </w:r>
    </w:p>
    <w:p>
      <w:pPr>
        <w:tabs>
          <w:tab w:val="left" w:pos="5580"/>
        </w:tabs>
        <w:spacing w:line="360" w:lineRule="auto"/>
        <w:rPr>
          <w:rFonts w:eastAsiaTheme="minorEastAsia"/>
          <w:sz w:val="24"/>
        </w:rPr>
      </w:pPr>
      <w:r>
        <w:rPr>
          <w:rFonts w:eastAsiaTheme="minorEastAsia" w:hint="eastAsia"/>
          <w:sz w:val="24"/>
          <w:lang w:val="en-US" w:eastAsia="zh-CN"/>
        </w:rPr>
        <w:t xml:space="preserve">定的中小企业划分标准所属行业，则按照《关于印发中小企业划型标准规定的通知（工 </w:t>
      </w:r>
    </w:p>
    <w:p>
      <w:pPr>
        <w:tabs>
          <w:tab w:val="left" w:pos="5580"/>
        </w:tabs>
        <w:spacing w:line="360" w:lineRule="auto"/>
        <w:rPr>
          <w:rFonts w:eastAsiaTheme="minorEastAsia"/>
          <w:sz w:val="24"/>
        </w:rPr>
      </w:pPr>
      <w:r>
        <w:rPr>
          <w:rFonts w:eastAsiaTheme="minorEastAsia" w:hint="eastAsia"/>
          <w:sz w:val="24"/>
          <w:lang w:val="en-US" w:eastAsia="zh-CN"/>
        </w:rPr>
        <w:t>信部联企业﹝</w:t>
      </w:r>
      <w:r>
        <w:rPr>
          <w:rFonts w:eastAsiaTheme="minorEastAsia"/>
          <w:sz w:val="24"/>
          <w:lang w:val="en-US" w:eastAsia="zh-CN"/>
        </w:rPr>
        <w:t>2011</w:t>
      </w:r>
      <w:r>
        <w:rPr>
          <w:rFonts w:eastAsiaTheme="minorEastAsia" w:hint="eastAsia"/>
          <w:sz w:val="24"/>
          <w:lang w:val="en-US" w:eastAsia="zh-CN"/>
        </w:rPr>
        <w:t>﹞</w:t>
      </w:r>
      <w:r>
        <w:rPr>
          <w:rFonts w:eastAsiaTheme="minorEastAsia" w:hint="default"/>
          <w:sz w:val="24"/>
          <w:lang w:val="en-US" w:eastAsia="zh-CN"/>
        </w:rPr>
        <w:t xml:space="preserve">300 </w:t>
      </w:r>
      <w:r>
        <w:rPr>
          <w:rFonts w:eastAsiaTheme="minorEastAsia" w:hint="eastAsia"/>
          <w:sz w:val="24"/>
          <w:lang w:val="en-US" w:eastAsia="zh-CN"/>
        </w:rPr>
        <w:t xml:space="preserve">号）》及本项目文件规定的中小企业划分标准所属行业执行。 </w:t>
      </w:r>
    </w:p>
    <w:p>
      <w:pPr>
        <w:tabs>
          <w:tab w:val="left" w:pos="5580"/>
        </w:tabs>
        <w:spacing w:line="360" w:lineRule="auto"/>
        <w:rPr>
          <w:rFonts w:eastAsiaTheme="minorEastAsia"/>
          <w:sz w:val="24"/>
        </w:rPr>
      </w:pPr>
    </w:p>
    <w:p>
      <w:pPr>
        <w:tabs>
          <w:tab w:val="left" w:pos="5580"/>
        </w:tabs>
        <w:spacing w:line="360" w:lineRule="auto"/>
        <w:rPr>
          <w:rFonts w:eastAsiaTheme="minorEastAsia"/>
          <w:sz w:val="24"/>
        </w:rPr>
      </w:pPr>
    </w:p>
    <w:p>
      <w:pPr>
        <w:widowControl/>
        <w:jc w:val="left"/>
        <w:rPr>
          <w:rFonts w:eastAsiaTheme="minorEastAsia"/>
          <w:sz w:val="24"/>
        </w:rPr>
      </w:pPr>
      <w:r>
        <w:rPr>
          <w:rFonts w:eastAsiaTheme="minorEastAsia"/>
          <w:sz w:val="24"/>
        </w:rPr>
        <w:br w:type="page"/>
      </w:r>
    </w:p>
    <w:p>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p>
    <w:p>
      <w:pPr>
        <w:spacing w:line="360" w:lineRule="auto"/>
        <w:ind w:firstLine="504"/>
        <w:rPr>
          <w:rFonts w:eastAsiaTheme="minorEastAsia"/>
          <w:spacing w:val="6"/>
          <w:sz w:val="24"/>
        </w:rPr>
      </w:pP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pPr>
        <w:adjustRightInd w:val="0"/>
        <w:snapToGrid w:val="0"/>
        <w:jc w:val="left"/>
        <w:rPr>
          <w:rFonts w:eastAsiaTheme="minorEastAsia"/>
          <w:color w:val="000000"/>
          <w:sz w:val="24"/>
          <w:szCs w:val="21"/>
        </w:rPr>
      </w:pPr>
    </w:p>
    <w:p>
      <w:pPr>
        <w:adjustRightInd w:val="0"/>
        <w:snapToGrid w:val="0"/>
        <w:jc w:val="left"/>
        <w:rPr>
          <w:rFonts w:eastAsiaTheme="minorEastAsia"/>
          <w:color w:val="000000"/>
          <w:sz w:val="24"/>
          <w:szCs w:val="21"/>
        </w:rPr>
      </w:pPr>
    </w:p>
    <w:tbl>
      <w:tblPr>
        <w:tblStyle w:val="TableNormal"/>
        <w:tblW w:w="0" w:type="auto"/>
        <w:tblInd w:w="0"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8946"/>
      </w:tblGrid>
      <w:tr>
        <w:tblPrEx>
          <w:tblW w:w="0" w:type="auto"/>
          <w:tblInd w:w="0"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pPr>
        <w:adjustRightInd w:val="0"/>
        <w:snapToGrid w:val="0"/>
        <w:jc w:val="left"/>
        <w:rPr>
          <w:rFonts w:eastAsiaTheme="minorEastAsia"/>
          <w:color w:val="000000"/>
          <w:szCs w:val="21"/>
          <w:vertAlign w:val="superscript"/>
        </w:rPr>
      </w:pP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p>
    <w:p>
      <w:pPr>
        <w:spacing w:line="360" w:lineRule="auto"/>
        <w:outlineLvl w:val="2"/>
        <w:rPr>
          <w:rFonts w:eastAsiaTheme="minorEastAsia"/>
          <w:color w:val="000000"/>
          <w:sz w:val="24"/>
          <w:szCs w:val="20"/>
        </w:rPr>
      </w:pPr>
      <w:r>
        <w:rPr>
          <w:rFonts w:eastAsiaTheme="minorEastAsia"/>
          <w:color w:val="000000"/>
          <w:sz w:val="24"/>
          <w:szCs w:val="20"/>
        </w:rPr>
        <w:br w:type="page"/>
      </w:r>
    </w:p>
    <w:p>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pPr>
        <w:spacing w:line="588" w:lineRule="exact"/>
        <w:ind w:firstLine="482"/>
        <w:rPr>
          <w:rFonts w:eastAsiaTheme="minorEastAsia"/>
          <w:b/>
          <w:spacing w:val="6"/>
          <w:sz w:val="24"/>
        </w:rPr>
      </w:pPr>
      <w:r>
        <w:rPr>
          <w:rFonts w:eastAsiaTheme="minorEastAsia" w:hint="eastAsia"/>
          <w:b/>
          <w:sz w:val="24"/>
        </w:rPr>
        <w:t>□</w:t>
      </w:r>
      <w:r>
        <w:rPr>
          <w:rFonts w:eastAsiaTheme="minorEastAsia"/>
          <w:b/>
          <w:spacing w:val="6"/>
          <w:sz w:val="24"/>
        </w:rPr>
        <w:t>不属于符合条件的残疾人福利性单位。</w:t>
      </w:r>
    </w:p>
    <w:p>
      <w:pPr>
        <w:spacing w:line="588" w:lineRule="exact"/>
        <w:ind w:firstLine="482"/>
        <w:rPr>
          <w:rFonts w:eastAsiaTheme="minorEastAsia"/>
          <w:spacing w:val="6"/>
          <w:sz w:val="24"/>
        </w:rPr>
      </w:pPr>
      <w:r>
        <w:rPr>
          <w:rFonts w:eastAsiaTheme="minorEastAsia" w:hint="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480" w:firstLineChars="200"/>
        <w:rPr>
          <w:rFonts w:eastAsiaTheme="minorEastAsia"/>
          <w:spacing w:val="6"/>
          <w:sz w:val="24"/>
        </w:rPr>
      </w:pPr>
      <w:r>
        <w:rPr>
          <w:rFonts w:eastAsiaTheme="minorEastAsia"/>
          <w:b/>
          <w:spacing w:val="6"/>
          <w:sz w:val="24"/>
        </w:rPr>
        <w:t>本单位对上述声明的真实性负责。如有虚假，将依法承担相应责任。</w:t>
      </w:r>
    </w:p>
    <w:p>
      <w:pPr>
        <w:spacing w:line="588" w:lineRule="exact"/>
        <w:ind w:firstLine="480" w:firstLineChars="200"/>
        <w:rPr>
          <w:rFonts w:eastAsiaTheme="minorEastAsia"/>
          <w:spacing w:val="6"/>
          <w:sz w:val="24"/>
        </w:rPr>
      </w:pPr>
    </w:p>
    <w:p>
      <w:pPr>
        <w:spacing w:line="588" w:lineRule="exact"/>
        <w:ind w:firstLine="480" w:firstLineChars="200"/>
        <w:rPr>
          <w:rFonts w:eastAsiaTheme="minorEastAsia"/>
          <w:spacing w:val="6"/>
          <w:sz w:val="24"/>
        </w:rPr>
      </w:pPr>
    </w:p>
    <w:p>
      <w:pPr>
        <w:tabs>
          <w:tab w:val="left" w:pos="4860"/>
        </w:tabs>
        <w:spacing w:line="588" w:lineRule="exact"/>
        <w:ind w:right="1560" w:firstLine="480"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pPr>
        <w:tabs>
          <w:tab w:val="left" w:pos="4860"/>
        </w:tabs>
        <w:spacing w:line="588" w:lineRule="exact"/>
        <w:ind w:right="1560" w:firstLine="480"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pPr>
        <w:widowControl/>
        <w:jc w:val="left"/>
        <w:rPr>
          <w:rFonts w:eastAsiaTheme="minorEastAsia"/>
          <w:color w:val="000000"/>
          <w:sz w:val="24"/>
          <w:szCs w:val="20"/>
        </w:rPr>
      </w:pPr>
      <w:r>
        <w:rPr>
          <w:rFonts w:eastAsiaTheme="minorEastAsia"/>
          <w:color w:val="000000"/>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pPr>
        <w:spacing w:line="360" w:lineRule="auto"/>
        <w:outlineLvl w:val="2"/>
        <w:rPr>
          <w:rFonts w:eastAsiaTheme="minorEastAsia"/>
          <w:color w:val="000000"/>
          <w:sz w:val="24"/>
          <w:szCs w:val="20"/>
        </w:rPr>
      </w:pPr>
      <w:r>
        <w:rPr>
          <w:rFonts w:eastAsiaTheme="minorEastAsia"/>
          <w:color w:val="000000"/>
          <w:sz w:val="24"/>
          <w:szCs w:val="20"/>
        </w:rPr>
        <w:t>3-1联合协议（如有）（实质性格式）</w:t>
      </w:r>
    </w:p>
    <w:p>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联合协议（本项目不适用）</w:t>
      </w:r>
    </w:p>
    <w:p>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pPr>
        <w:numPr>
          <w:ilvl w:val="0"/>
          <w:numId w:val="35"/>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pPr>
        <w:numPr>
          <w:ilvl w:val="0"/>
          <w:numId w:val="3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为本次磋商的牵头人，联合体以牵头人的名义参加磋商，联合体成交后，联合体各方共同与采购人签订合同，就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pPr>
        <w:numPr>
          <w:ilvl w:val="0"/>
          <w:numId w:val="35"/>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pPr>
        <w:numPr>
          <w:ilvl w:val="0"/>
          <w:numId w:val="35"/>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pPr>
        <w:numPr>
          <w:ilvl w:val="0"/>
          <w:numId w:val="3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pPr>
        <w:numPr>
          <w:ilvl w:val="0"/>
          <w:numId w:val="3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pPr>
        <w:numPr>
          <w:ilvl w:val="0"/>
          <w:numId w:val="3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pPr>
        <w:numPr>
          <w:ilvl w:val="0"/>
          <w:numId w:val="35"/>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numPr>
          <w:ilvl w:val="0"/>
          <w:numId w:val="35"/>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pPr>
        <w:numPr>
          <w:ilvl w:val="0"/>
          <w:numId w:val="35"/>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hint="eastAsia"/>
          <w:sz w:val="24"/>
        </w:rPr>
        <w:t>。</w:t>
      </w:r>
    </w:p>
    <w:p>
      <w:pPr>
        <w:tabs>
          <w:tab w:val="left" w:pos="780"/>
        </w:tabs>
        <w:spacing w:line="360" w:lineRule="auto"/>
        <w:ind w:left="180" w:firstLine="480" w:firstLineChars="200"/>
        <w:rPr>
          <w:rFonts w:eastAsiaTheme="minorEastAsia"/>
          <w:b/>
          <w:color w:val="000000"/>
          <w:sz w:val="24"/>
        </w:rPr>
      </w:pPr>
      <w:r>
        <w:rPr>
          <w:rFonts w:eastAsiaTheme="minorEastAsia"/>
          <w:bCs/>
          <w:color w:val="000000"/>
          <w:sz w:val="24"/>
        </w:rPr>
        <w:t>本协议自各方盖章后生效，采购合同履行完毕后自动失效。如未成交，本协议自动终止。</w:t>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pPr>
        <w:spacing w:line="360" w:lineRule="auto"/>
        <w:ind w:left="480"/>
        <w:jc w:val="right"/>
        <w:rPr>
          <w:rFonts w:eastAsiaTheme="minorEastAsia"/>
          <w:color w:val="000000"/>
          <w:sz w:val="24"/>
        </w:rPr>
      </w:pPr>
    </w:p>
    <w:p>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pPr>
        <w:spacing w:line="360" w:lineRule="auto"/>
        <w:ind w:left="480"/>
        <w:jc w:val="right"/>
        <w:rPr>
          <w:rFonts w:eastAsiaTheme="minorEastAsia"/>
          <w:b/>
          <w:color w:val="000000"/>
          <w:sz w:val="24"/>
        </w:rPr>
      </w:pPr>
    </w:p>
    <w:p>
      <w:pPr>
        <w:tabs>
          <w:tab w:val="left" w:pos="8280"/>
        </w:tabs>
        <w:spacing w:line="360" w:lineRule="auto"/>
        <w:ind w:firstLine="480"/>
        <w:rPr>
          <w:rFonts w:eastAsiaTheme="minorEastAsia"/>
          <w:color w:val="000000"/>
          <w:sz w:val="24"/>
        </w:rPr>
      </w:pPr>
    </w:p>
    <w:p>
      <w:pPr>
        <w:tabs>
          <w:tab w:val="left" w:pos="8280"/>
        </w:tabs>
        <w:spacing w:line="360" w:lineRule="auto"/>
        <w:ind w:firstLine="480"/>
        <w:rPr>
          <w:rFonts w:eastAsiaTheme="minorEastAsia"/>
          <w:color w:val="000000"/>
          <w:sz w:val="24"/>
        </w:rPr>
      </w:pPr>
    </w:p>
    <w:p>
      <w:pPr>
        <w:spacing w:line="360" w:lineRule="auto"/>
        <w:ind w:left="719" w:hanging="240" w:leftChars="228" w:hangingChars="100"/>
        <w:rPr>
          <w:rFonts w:eastAsiaTheme="minorEastAsia"/>
          <w:color w:val="000000"/>
          <w:sz w:val="24"/>
        </w:rPr>
      </w:pPr>
      <w:r>
        <w:rPr>
          <w:rFonts w:eastAsiaTheme="minorEastAsia"/>
          <w:color w:val="000000"/>
          <w:sz w:val="24"/>
        </w:rPr>
        <w:t>注：联合体各方成员应在本协议上共同盖章，不得分别签署协议书。</w:t>
      </w:r>
    </w:p>
    <w:p>
      <w:pPr>
        <w:widowControl/>
        <w:jc w:val="left"/>
        <w:rPr>
          <w:rFonts w:eastAsiaTheme="minorEastAsia"/>
          <w:sz w:val="24"/>
        </w:rPr>
      </w:pPr>
      <w:r>
        <w:rPr>
          <w:rFonts w:eastAsiaTheme="minorEastAsia"/>
          <w:sz w:val="24"/>
        </w:rPr>
        <w:br w:type="page"/>
      </w:r>
    </w:p>
    <w:p>
      <w:pPr>
        <w:spacing w:line="360" w:lineRule="auto"/>
        <w:outlineLvl w:val="2"/>
        <w:rPr>
          <w:sz w:val="24"/>
          <w:szCs w:val="16"/>
          <w:highlight w:val="yellow"/>
        </w:rPr>
      </w:pPr>
      <w:r>
        <w:rPr>
          <w:rFonts w:eastAsiaTheme="minorEastAsia"/>
          <w:color w:val="000000"/>
          <w:sz w:val="24"/>
          <w:szCs w:val="20"/>
        </w:rPr>
        <w:t>3-2其他</w:t>
      </w:r>
      <w:r>
        <w:rPr>
          <w:rFonts w:eastAsiaTheme="minorEastAsia"/>
          <w:sz w:val="24"/>
          <w:szCs w:val="20"/>
        </w:rPr>
        <w:t>特定资格要求</w:t>
      </w:r>
    </w:p>
    <w:p>
      <w:pPr>
        <w:tabs>
          <w:tab w:val="left" w:pos="360"/>
        </w:tabs>
        <w:snapToGrid w:val="0"/>
        <w:spacing w:line="360" w:lineRule="auto"/>
        <w:outlineLvl w:val="1"/>
        <w:rPr>
          <w:rFonts w:ascii="宋体" w:hAnsi="宋体" w:cs="宋体"/>
          <w:sz w:val="24"/>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pStyle w:val="Heading4"/>
        <w:rPr>
          <w:rFonts w:ascii="宋体" w:eastAsia="宋体" w:hAnsi="宋体" w:cs="宋体"/>
          <w:sz w:val="24"/>
          <w:szCs w:val="24"/>
          <w:highlight w:val="yellow"/>
        </w:rPr>
      </w:pPr>
    </w:p>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ascii="宋体" w:hAnsi="宋体" w:cs="宋体"/>
          <w:sz w:val="24"/>
          <w:highlight w:val="yellow"/>
        </w:rPr>
      </w:pPr>
    </w:p>
    <w:p>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r>
        <w:rPr>
          <w:rFonts w:eastAsiaTheme="minorEastAsia" w:hint="eastAsia"/>
          <w:sz w:val="24"/>
        </w:rPr>
        <w:t>（本项目不适用）</w:t>
      </w:r>
    </w:p>
    <w:p>
      <w:pPr>
        <w:widowControl/>
        <w:jc w:val="left"/>
        <w:rPr>
          <w:rFonts w:eastAsiaTheme="minorEastAsia"/>
          <w:b/>
          <w:sz w:val="24"/>
        </w:rPr>
      </w:pPr>
      <w:r>
        <w:rPr>
          <w:rFonts w:eastAsiaTheme="minorEastAsia"/>
          <w:b/>
          <w:sz w:val="24"/>
        </w:rPr>
        <w:br w:type="page"/>
      </w:r>
    </w:p>
    <w:p>
      <w:pPr>
        <w:tabs>
          <w:tab w:val="left" w:pos="360"/>
        </w:tabs>
        <w:snapToGrid w:val="0"/>
        <w:spacing w:line="360" w:lineRule="auto"/>
        <w:outlineLvl w:val="1"/>
        <w:rPr>
          <w:rFonts w:eastAsiaTheme="minorEastAsia"/>
          <w:sz w:val="24"/>
        </w:rPr>
      </w:pPr>
      <w:bookmarkStart w:id="672" w:name="_Hlt520274065"/>
      <w:bookmarkEnd w:id="672"/>
      <w:bookmarkStart w:id="673" w:name="_Hlt520274407"/>
      <w:bookmarkEnd w:id="673"/>
      <w:bookmarkStart w:id="674" w:name="_Hlt520350918"/>
      <w:bookmarkEnd w:id="674"/>
      <w:bookmarkStart w:id="675" w:name="_Hlt520274121"/>
      <w:bookmarkEnd w:id="675"/>
      <w:bookmarkStart w:id="676" w:name="_Hlt520271212"/>
      <w:bookmarkEnd w:id="676"/>
      <w:bookmarkStart w:id="677" w:name="_Hlt520343000"/>
      <w:bookmarkEnd w:id="677"/>
      <w:bookmarkStart w:id="678" w:name="_Hlt520273711"/>
      <w:bookmarkEnd w:id="678"/>
      <w:bookmarkStart w:id="679" w:name="_Hlt520355504"/>
      <w:bookmarkEnd w:id="679"/>
      <w:bookmarkStart w:id="680" w:name="_Hlt520274393"/>
      <w:bookmarkEnd w:id="680"/>
      <w:bookmarkStart w:id="681" w:name="_Hlt520343392"/>
      <w:bookmarkEnd w:id="681"/>
      <w:bookmarkStart w:id="682" w:name="_Ref467988698"/>
      <w:bookmarkStart w:id="683" w:name="_Toc480942349"/>
      <w:bookmarkStart w:id="684" w:name="_Toc150480794"/>
      <w:bookmarkStart w:id="685" w:name="_Toc226965829"/>
      <w:bookmarkStart w:id="686" w:name="_Toc520356217"/>
      <w:bookmarkStart w:id="687" w:name="_Toc226965746"/>
      <w:bookmarkStart w:id="688" w:name="_Toc127151556"/>
      <w:bookmarkStart w:id="689" w:name="_Toc195842921"/>
      <w:bookmarkStart w:id="690" w:name="_Toc226309800"/>
      <w:bookmarkStart w:id="691" w:name="_Toc150774761"/>
      <w:bookmarkStart w:id="692" w:name="_Toc142311058"/>
      <w:bookmarkStart w:id="693" w:name="_Toc226337252"/>
      <w:r>
        <w:rPr>
          <w:rFonts w:eastAsiaTheme="minorEastAsia"/>
          <w:sz w:val="24"/>
        </w:rPr>
        <w:t xml:space="preserve">5  </w:t>
      </w:r>
      <w:bookmarkEnd w:id="682"/>
      <w:bookmarkEnd w:id="683"/>
      <w:r>
        <w:rPr>
          <w:rFonts w:eastAsiaTheme="minorEastAsia"/>
          <w:sz w:val="24"/>
        </w:rPr>
        <w:t>响应书</w:t>
      </w:r>
      <w:bookmarkEnd w:id="684"/>
      <w:bookmarkEnd w:id="685"/>
      <w:bookmarkEnd w:id="686"/>
      <w:bookmarkEnd w:id="687"/>
      <w:bookmarkEnd w:id="688"/>
      <w:bookmarkEnd w:id="689"/>
      <w:bookmarkEnd w:id="690"/>
      <w:bookmarkEnd w:id="691"/>
      <w:bookmarkEnd w:id="692"/>
      <w:bookmarkEnd w:id="693"/>
    </w:p>
    <w:p>
      <w:pPr>
        <w:tabs>
          <w:tab w:val="left" w:pos="5580"/>
        </w:tabs>
        <w:spacing w:line="360" w:lineRule="auto"/>
        <w:rPr>
          <w:rFonts w:eastAsiaTheme="minorEastAsia"/>
          <w:color w:val="000000"/>
          <w:sz w:val="24"/>
        </w:rPr>
      </w:pPr>
    </w:p>
    <w:p>
      <w:pPr>
        <w:spacing w:line="360" w:lineRule="auto"/>
        <w:jc w:val="center"/>
        <w:rPr>
          <w:rFonts w:eastAsiaTheme="minorEastAsia"/>
          <w:b/>
          <w:color w:val="000000"/>
          <w:sz w:val="36"/>
          <w:szCs w:val="36"/>
        </w:rPr>
      </w:pPr>
      <w:r>
        <w:rPr>
          <w:rFonts w:eastAsiaTheme="minorEastAsia" w:hint="eastAsia"/>
          <w:b/>
          <w:color w:val="000000"/>
          <w:sz w:val="36"/>
          <w:szCs w:val="36"/>
        </w:rPr>
        <w:t>响应书</w:t>
      </w: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pPr>
        <w:tabs>
          <w:tab w:val="left" w:pos="5580"/>
        </w:tabs>
        <w:spacing w:line="360" w:lineRule="auto"/>
        <w:rPr>
          <w:rFonts w:eastAsiaTheme="minorEastAsia"/>
          <w:color w:val="000000"/>
          <w:sz w:val="24"/>
          <w:szCs w:val="20"/>
        </w:rPr>
      </w:pPr>
    </w:p>
    <w:p>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（1）本响应有效期为自提交响应文件的截止之日起</w:t>
      </w:r>
      <w:r>
        <w:rPr>
          <w:rFonts w:eastAsiaTheme="minorEastAsia"/>
          <w:sz w:val="24"/>
        </w:rPr>
        <w:t>______</w:t>
      </w:r>
      <w:r>
        <w:rPr>
          <w:rFonts w:eastAsiaTheme="minorEastAsia"/>
          <w:color w:val="000000"/>
          <w:sz w:val="24"/>
          <w:szCs w:val="20"/>
        </w:rPr>
        <w:t>个日历日。</w:t>
      </w:r>
    </w:p>
    <w:p>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p>
    <w:p>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pPr>
        <w:tabs>
          <w:tab w:val="left" w:pos="5580"/>
        </w:tabs>
        <w:spacing w:line="360" w:lineRule="auto"/>
        <w:ind w:left="420"/>
        <w:jc w:val="left"/>
        <w:rPr>
          <w:rFonts w:eastAsiaTheme="minorEastAsia"/>
          <w:color w:val="000000"/>
          <w:sz w:val="24"/>
          <w:szCs w:val="20"/>
        </w:rPr>
      </w:pPr>
    </w:p>
    <w:p>
      <w:pPr>
        <w:widowControl/>
        <w:jc w:val="left"/>
        <w:rPr>
          <w:rFonts w:eastAsiaTheme="minorEastAsia"/>
          <w:color w:val="000000"/>
          <w:sz w:val="24"/>
        </w:rPr>
      </w:pPr>
      <w:r>
        <w:rPr>
          <w:rFonts w:eastAsiaTheme="minorEastAsia"/>
          <w:b/>
          <w:color w:val="000000"/>
          <w:sz w:val="24"/>
          <w:szCs w:val="20"/>
        </w:rPr>
        <w:br w:type="page"/>
      </w:r>
      <w:bookmarkStart w:id="694" w:name="_Hlt520355938"/>
      <w:bookmarkEnd w:id="694"/>
      <w:bookmarkStart w:id="695" w:name="_Hlt520356243"/>
      <w:bookmarkEnd w:id="695"/>
      <w:bookmarkStart w:id="696" w:name="_Toc142311059"/>
      <w:bookmarkStart w:id="697" w:name="_Toc520356218"/>
      <w:bookmarkStart w:id="698" w:name="_Ref467988705"/>
      <w:bookmarkStart w:id="699" w:name="_Toc480942350"/>
      <w:bookmarkStart w:id="700" w:name="_Toc305158825"/>
      <w:bookmarkStart w:id="701" w:name="_Toc195842922"/>
      <w:bookmarkStart w:id="702" w:name="_Toc150480795"/>
      <w:bookmarkStart w:id="703" w:name="_Toc226965830"/>
      <w:bookmarkStart w:id="704" w:name="_Toc226965747"/>
      <w:bookmarkStart w:id="705" w:name="_Toc127151557"/>
      <w:bookmarkStart w:id="706" w:name="_Toc305158899"/>
      <w:bookmarkStart w:id="707" w:name="_Toc226337253"/>
      <w:bookmarkStart w:id="708" w:name="_Toc264969247"/>
      <w:bookmarkStart w:id="709" w:name="_Toc150774762"/>
      <w:bookmarkStart w:id="710" w:name="_Toc265228395"/>
      <w:bookmarkStart w:id="711" w:name="_Toc226309801"/>
    </w:p>
    <w:p>
      <w:pPr>
        <w:tabs>
          <w:tab w:val="left" w:pos="360"/>
        </w:tabs>
        <w:snapToGrid w:val="0"/>
        <w:spacing w:line="360" w:lineRule="auto"/>
        <w:outlineLvl w:val="1"/>
        <w:rPr>
          <w:rFonts w:eastAsiaTheme="minorEastAsia"/>
          <w:sz w:val="24"/>
        </w:rPr>
      </w:pPr>
      <w:r>
        <w:rPr>
          <w:rFonts w:eastAsiaTheme="minorEastAsia"/>
          <w:sz w:val="24"/>
        </w:rPr>
        <w:t>6  授权委托书</w:t>
      </w:r>
    </w:p>
    <w:p>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授权委托书</w:t>
      </w:r>
    </w:p>
    <w:p>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pPr>
        <w:spacing w:line="360" w:lineRule="auto"/>
        <w:rPr>
          <w:rFonts w:eastAsiaTheme="minorEastAsia"/>
          <w:color w:val="000000"/>
          <w:sz w:val="24"/>
          <w:szCs w:val="20"/>
        </w:rPr>
      </w:pPr>
      <w:r>
        <w:rPr>
          <w:rFonts w:eastAsiaTheme="minorEastAsia"/>
          <w:color w:val="000000"/>
          <w:sz w:val="24"/>
          <w:szCs w:val="20"/>
        </w:rPr>
        <w:t>法定代表人（单位负责人）（签字</w:t>
      </w:r>
      <w:r>
        <w:rPr>
          <w:rFonts w:eastAsiaTheme="minorEastAsia" w:hint="eastAsia"/>
          <w:color w:val="000000"/>
          <w:sz w:val="24"/>
          <w:szCs w:val="20"/>
        </w:rPr>
        <w:t>或</w:t>
      </w:r>
      <w:r>
        <w:rPr>
          <w:rFonts w:eastAsiaTheme="minorEastAsia" w:hint="eastAsia"/>
          <w:color w:val="000000"/>
          <w:sz w:val="24"/>
          <w:szCs w:val="20"/>
          <w:lang w:val="en-US" w:eastAsia="zh-CN"/>
        </w:rPr>
        <w:t>签章</w:t>
      </w:r>
      <w:r>
        <w:rPr>
          <w:rFonts w:eastAsiaTheme="minorEastAsia"/>
          <w:color w:val="000000"/>
          <w:sz w:val="24"/>
          <w:szCs w:val="20"/>
        </w:rPr>
        <w:t>）：______________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rFonts w:eastAsiaTheme="minorEastAsia" w:hint="eastAsia"/>
          <w:color w:val="000000"/>
          <w:sz w:val="24"/>
        </w:rPr>
        <w:t>或</w:t>
      </w:r>
      <w:r>
        <w:rPr>
          <w:rFonts w:eastAsiaTheme="minorEastAsia" w:hint="eastAsia"/>
          <w:color w:val="000000"/>
          <w:sz w:val="24"/>
          <w:lang w:val="en-US" w:eastAsia="zh-CN"/>
        </w:rPr>
        <w:t>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pPr>
        <w:tabs>
          <w:tab w:val="left" w:pos="5580"/>
        </w:tabs>
        <w:spacing w:line="360" w:lineRule="auto"/>
        <w:ind w:firstLine="480" w:firstLineChars="200"/>
        <w:rPr>
          <w:rFonts w:eastAsiaTheme="minorEastAsia"/>
          <w:color w:val="000000"/>
          <w:sz w:val="24"/>
          <w:szCs w:val="20"/>
        </w:rPr>
      </w:pPr>
    </w:p>
    <w:p>
      <w:pPr>
        <w:tabs>
          <w:tab w:val="left" w:pos="5580"/>
        </w:tabs>
        <w:spacing w:line="360" w:lineRule="auto"/>
        <w:jc w:val="left"/>
        <w:rPr>
          <w:rFonts w:eastAsiaTheme="minorEastAsia"/>
          <w:color w:val="000000"/>
          <w:sz w:val="24"/>
          <w:szCs w:val="20"/>
        </w:rPr>
      </w:pPr>
      <w:r>
        <w:rPr>
          <w:rFonts w:eastAsiaTheme="minorEastAsia" w:hint="eastAsia"/>
          <w:color w:val="000000"/>
          <w:sz w:val="24"/>
          <w:szCs w:val="20"/>
          <w:lang w:val="en-US" w:eastAsia="zh-CN"/>
        </w:rPr>
        <w:t>附：</w:t>
      </w:r>
      <w:r>
        <w:rPr>
          <w:rFonts w:eastAsiaTheme="minorEastAsia"/>
          <w:color w:val="000000"/>
          <w:sz w:val="24"/>
          <w:szCs w:val="20"/>
        </w:rPr>
        <w:t>法定代表人</w:t>
      </w:r>
      <w:r>
        <w:rPr>
          <w:rFonts w:eastAsiaTheme="minorEastAsia" w:hint="eastAsia"/>
          <w:color w:val="000000"/>
          <w:sz w:val="24"/>
          <w:szCs w:val="20"/>
          <w:lang w:val="en-US" w:eastAsia="zh-CN"/>
        </w:rPr>
        <w:t>及</w:t>
      </w:r>
      <w:r>
        <w:rPr>
          <w:rFonts w:eastAsiaTheme="minorEastAsia"/>
          <w:color w:val="000000"/>
          <w:sz w:val="24"/>
          <w:szCs w:val="20"/>
        </w:rPr>
        <w:t>委托代理人身份证</w:t>
      </w:r>
      <w:r>
        <w:rPr>
          <w:rFonts w:eastAsiaTheme="minorEastAsia" w:hint="eastAsia"/>
          <w:color w:val="000000"/>
          <w:sz w:val="24"/>
          <w:szCs w:val="20"/>
          <w:lang w:val="en-US" w:eastAsia="zh-CN"/>
        </w:rPr>
        <w:t>明文件</w:t>
      </w:r>
      <w:r>
        <w:rPr>
          <w:rFonts w:eastAsiaTheme="minorEastAsia"/>
          <w:color w:val="000000"/>
          <w:sz w:val="24"/>
          <w:szCs w:val="20"/>
        </w:rPr>
        <w:t>电子件：</w:t>
      </w:r>
    </w:p>
    <w:tbl>
      <w:tblPr>
        <w:tblStyle w:val="TableNormal"/>
        <w:tblW w:w="8985" w:type="dxa"/>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8985"/>
      </w:tblGrid>
      <w:tr>
        <w:tblPrEx>
          <w:tblW w:w="8985" w:type="dxa"/>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1399"/>
        </w:trPr>
        <w:tc>
          <w:tcPr>
            <w:tcW w:w="8985"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r>
    </w:tbl>
    <w:p>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hint="eastAsia"/>
          <w:color w:val="000000"/>
          <w:sz w:val="24"/>
          <w:szCs w:val="20"/>
          <w:lang w:val="en-US" w:eastAsia="zh-CN"/>
        </w:rPr>
        <w:t xml:space="preserve">若供应商为事业单位或其他组织或分支机构，则法定代表人（单位负责人）处的签署 </w:t>
      </w:r>
    </w:p>
    <w:p>
      <w:pPr>
        <w:tabs>
          <w:tab w:val="left" w:pos="5580"/>
        </w:tabs>
        <w:spacing w:line="360" w:lineRule="auto"/>
        <w:jc w:val="left"/>
        <w:rPr>
          <w:rFonts w:eastAsiaTheme="minorEastAsia"/>
          <w:color w:val="000000"/>
          <w:sz w:val="24"/>
          <w:szCs w:val="20"/>
        </w:rPr>
      </w:pPr>
      <w:r>
        <w:rPr>
          <w:rFonts w:eastAsiaTheme="minorEastAsia" w:hint="eastAsia"/>
          <w:color w:val="000000"/>
          <w:sz w:val="24"/>
          <w:szCs w:val="20"/>
          <w:lang w:val="en-US" w:eastAsia="zh-CN"/>
        </w:rPr>
        <w:t>人可为单位负责人。</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hint="eastAsia"/>
          <w:color w:val="000000"/>
          <w:sz w:val="24"/>
          <w:szCs w:val="20"/>
          <w:lang w:val="en-US" w:eastAsia="zh-CN"/>
        </w:rPr>
        <w:t xml:space="preserve">若响应文件中签字之处均为法定代表人（单位负责人）本人签署，则可不提供本《授 </w:t>
      </w:r>
    </w:p>
    <w:p>
      <w:pPr>
        <w:tabs>
          <w:tab w:val="left" w:pos="5580"/>
        </w:tabs>
        <w:spacing w:line="360" w:lineRule="auto"/>
        <w:jc w:val="left"/>
        <w:rPr>
          <w:rFonts w:eastAsiaTheme="minorEastAsia"/>
          <w:color w:val="000000"/>
          <w:sz w:val="24"/>
          <w:szCs w:val="20"/>
        </w:rPr>
      </w:pPr>
      <w:r>
        <w:rPr>
          <w:rFonts w:eastAsiaTheme="minorEastAsia" w:hint="eastAsia"/>
          <w:color w:val="000000"/>
          <w:sz w:val="24"/>
          <w:szCs w:val="20"/>
          <w:lang w:val="en-US" w:eastAsia="zh-CN"/>
        </w:rPr>
        <w:t xml:space="preserve">权委托书》，但须提供《法定代表人（单位负责人）身份证明》；否则，不需要提供《法 </w:t>
      </w:r>
    </w:p>
    <w:p>
      <w:pPr>
        <w:tabs>
          <w:tab w:val="left" w:pos="5580"/>
        </w:tabs>
        <w:spacing w:line="360" w:lineRule="auto"/>
        <w:jc w:val="left"/>
        <w:rPr>
          <w:rFonts w:eastAsiaTheme="minorEastAsia"/>
          <w:color w:val="000000"/>
          <w:sz w:val="24"/>
          <w:szCs w:val="20"/>
        </w:rPr>
      </w:pPr>
      <w:r>
        <w:rPr>
          <w:rFonts w:eastAsiaTheme="minorEastAsia" w:hint="eastAsia"/>
          <w:color w:val="000000"/>
          <w:sz w:val="24"/>
          <w:szCs w:val="20"/>
          <w:lang w:val="en-US" w:eastAsia="zh-CN"/>
        </w:rPr>
        <w:t>定代表人（单位负责人）身份证明》。</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pPr>
        <w:tabs>
          <w:tab w:val="left" w:pos="5580"/>
        </w:tabs>
        <w:spacing w:line="360" w:lineRule="auto"/>
        <w:jc w:val="left"/>
        <w:rPr>
          <w:rFonts w:eastAsiaTheme="minorEastAsia" w:hint="eastAsia"/>
          <w:color w:val="000000"/>
          <w:sz w:val="24"/>
          <w:szCs w:val="20"/>
          <w:lang w:val="en-US" w:eastAsia="zh-CN"/>
        </w:rPr>
      </w:pPr>
      <w:r>
        <w:rPr>
          <w:rFonts w:eastAsiaTheme="minorEastAsia" w:hint="eastAsia"/>
          <w:color w:val="000000"/>
          <w:sz w:val="24"/>
          <w:szCs w:val="20"/>
          <w:lang w:val="en-US" w:eastAsia="zh-CN"/>
        </w:rPr>
        <w:t xml:space="preserve">4.供应商应随本《授权委托书》同时提供法定代表人（单位负责人）及委托代理人的有 </w:t>
      </w:r>
    </w:p>
    <w:p>
      <w:pPr>
        <w:tabs>
          <w:tab w:val="left" w:pos="5580"/>
        </w:tabs>
        <w:spacing w:line="360" w:lineRule="auto"/>
        <w:jc w:val="left"/>
        <w:rPr>
          <w:rFonts w:eastAsiaTheme="minorEastAsia" w:hint="eastAsia"/>
          <w:color w:val="000000"/>
          <w:sz w:val="24"/>
          <w:szCs w:val="20"/>
          <w:lang w:val="en-US" w:eastAsia="zh-CN"/>
        </w:rPr>
      </w:pPr>
      <w:r>
        <w:rPr>
          <w:rFonts w:eastAsiaTheme="minorEastAsia" w:hint="eastAsia"/>
          <w:color w:val="000000"/>
          <w:sz w:val="24"/>
          <w:szCs w:val="20"/>
          <w:lang w:val="en-US" w:eastAsia="zh-CN"/>
        </w:rPr>
        <w:t>效的身份证、护照等身份证明文件电子件。提供身份证的，应同时提供身份证</w:t>
      </w:r>
      <w:r>
        <w:rPr>
          <w:rFonts w:eastAsiaTheme="minorEastAsia" w:hint="eastAsia"/>
          <w:b/>
          <w:bCs/>
          <w:color w:val="000000"/>
          <w:sz w:val="24"/>
          <w:szCs w:val="20"/>
          <w:lang w:val="en-US" w:eastAsia="zh-CN"/>
        </w:rPr>
        <w:t>双面</w:t>
      </w:r>
      <w:r>
        <w:rPr>
          <w:rFonts w:eastAsiaTheme="minorEastAsia" w:hint="eastAsia"/>
          <w:color w:val="000000"/>
          <w:sz w:val="24"/>
          <w:szCs w:val="20"/>
          <w:lang w:val="en-US" w:eastAsia="zh-CN"/>
        </w:rPr>
        <w:t xml:space="preserve">电子 </w:t>
      </w:r>
    </w:p>
    <w:p>
      <w:pPr>
        <w:tabs>
          <w:tab w:val="left" w:pos="5580"/>
        </w:tabs>
        <w:spacing w:line="360" w:lineRule="auto"/>
        <w:jc w:val="left"/>
        <w:rPr>
          <w:rFonts w:eastAsiaTheme="minorEastAsia"/>
          <w:color w:val="000000"/>
          <w:sz w:val="30"/>
          <w:szCs w:val="30"/>
        </w:rPr>
      </w:pPr>
      <w:r>
        <w:rPr>
          <w:rFonts w:eastAsiaTheme="minorEastAsia" w:hint="eastAsia"/>
          <w:color w:val="000000"/>
          <w:sz w:val="24"/>
          <w:szCs w:val="20"/>
          <w:lang w:val="en-US" w:eastAsia="zh-CN"/>
        </w:rPr>
        <w:t>件。</w:t>
      </w:r>
    </w:p>
    <w:p>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附：法定代表人（单位负责人）身份证明</w:t>
      </w:r>
    </w:p>
    <w:p>
      <w:pPr>
        <w:kinsoku w:val="0"/>
        <w:overflowPunct w:val="0"/>
        <w:spacing w:line="200" w:lineRule="exact"/>
        <w:rPr>
          <w:rFonts w:eastAsiaTheme="minorEastAsia"/>
          <w:sz w:val="20"/>
          <w:szCs w:val="20"/>
        </w:rPr>
      </w:pP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pPr>
        <w:pStyle w:val="BodyText"/>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pPr>
        <w:pStyle w:val="BodyText"/>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pPr>
        <w:pStyle w:val="BodyText"/>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BodyText"/>
        <w:tabs>
          <w:tab w:val="clear" w:pos="567"/>
          <w:tab w:val="left" w:pos="2250"/>
          <w:tab w:val="left" w:pos="2412"/>
          <w:tab w:val="left" w:pos="3883"/>
          <w:tab w:val="left" w:pos="5352"/>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pPr>
        <w:pStyle w:val="BodyText"/>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BodyText"/>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BodyText"/>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BodyText"/>
        <w:kinsoku w:val="0"/>
        <w:overflowPunct w:val="0"/>
        <w:spacing w:line="583" w:lineRule="auto"/>
        <w:ind w:right="-46"/>
        <w:rPr>
          <w:rFonts w:ascii="Times New Roman" w:hAnsi="Times New Roman" w:eastAsiaTheme="minorEastAsia" w:hint="eastAsia"/>
          <w:spacing w:val="-3"/>
          <w:lang w:eastAsia="zh-CN"/>
        </w:rPr>
      </w:pPr>
      <w:r>
        <w:rPr>
          <w:rFonts w:ascii="Times New Roman" w:hAnsi="Times New Roman" w:eastAsiaTheme="minorEastAsia"/>
        </w:rPr>
        <w:t>附：</w:t>
      </w:r>
      <w:r>
        <w:rPr>
          <w:rFonts w:ascii="Times New Roman" w:hAnsi="Times New Roman" w:eastAsiaTheme="minorEastAsia"/>
          <w:spacing w:val="-3"/>
        </w:rPr>
        <w:t>法</w:t>
      </w:r>
      <w:r>
        <w:rPr>
          <w:rFonts w:ascii="Times New Roman" w:hAnsi="Times New Roman" w:eastAsiaTheme="minorEastAsia"/>
        </w:rPr>
        <w:t>定</w:t>
      </w:r>
      <w:r>
        <w:rPr>
          <w:rFonts w:ascii="Times New Roman" w:hAnsi="Times New Roman" w:eastAsiaTheme="minorEastAsia"/>
          <w:spacing w:val="-3"/>
        </w:rPr>
        <w:t>代</w:t>
      </w:r>
      <w:r>
        <w:rPr>
          <w:rFonts w:ascii="Times New Roman" w:hAnsi="Times New Roman" w:eastAsiaTheme="minorEastAsia"/>
        </w:rPr>
        <w:t>表</w:t>
      </w:r>
      <w:r>
        <w:rPr>
          <w:rFonts w:ascii="Times New Roman" w:hAnsi="Times New Roman" w:eastAsiaTheme="minorEastAsia"/>
          <w:spacing w:val="-3"/>
        </w:rPr>
        <w:t>人</w:t>
      </w:r>
      <w:r>
        <w:rPr>
          <w:rFonts w:ascii="Times New Roman" w:hAnsi="Times New Roman" w:eastAsiaTheme="minorEastAsia"/>
        </w:rPr>
        <w:t>（</w:t>
      </w:r>
      <w:r>
        <w:rPr>
          <w:rFonts w:ascii="Times New Roman" w:hAnsi="Times New Roman" w:eastAsiaTheme="minorEastAsia"/>
          <w:spacing w:val="-3"/>
        </w:rPr>
        <w:t>单</w:t>
      </w:r>
      <w:r>
        <w:rPr>
          <w:rFonts w:ascii="Times New Roman" w:hAnsi="Times New Roman" w:eastAsiaTheme="minorEastAsia"/>
        </w:rPr>
        <w:t>位</w:t>
      </w:r>
      <w:r>
        <w:rPr>
          <w:rFonts w:ascii="Times New Roman" w:hAnsi="Times New Roman" w:eastAsiaTheme="minorEastAsia"/>
          <w:spacing w:val="-3"/>
        </w:rPr>
        <w:t>负</w:t>
      </w:r>
      <w:r>
        <w:rPr>
          <w:rFonts w:ascii="Times New Roman" w:hAnsi="Times New Roman" w:eastAsiaTheme="minorEastAsia"/>
        </w:rPr>
        <w:t>责人</w:t>
      </w:r>
      <w:r>
        <w:rPr>
          <w:rFonts w:ascii="Times New Roman" w:hAnsi="Times New Roman" w:eastAsiaTheme="minorEastAsia"/>
          <w:spacing w:val="-3"/>
        </w:rPr>
        <w:t>）</w:t>
      </w:r>
      <w:r>
        <w:rPr>
          <w:rFonts w:ascii="Times New Roman" w:hAnsi="Times New Roman" w:eastAsiaTheme="minorEastAsia" w:hint="eastAsia"/>
          <w:spacing w:val="-3"/>
          <w:lang w:val="en-US" w:eastAsia="zh-CN"/>
        </w:rPr>
        <w:t>身份证、护照等</w:t>
      </w:r>
      <w:r>
        <w:rPr>
          <w:rFonts w:ascii="Times New Roman" w:hAnsi="Times New Roman" w:eastAsiaTheme="minorEastAsia"/>
          <w:spacing w:val="-3"/>
        </w:rPr>
        <w:t>身份证</w:t>
      </w:r>
      <w:r>
        <w:rPr>
          <w:rFonts w:ascii="Times New Roman" w:hAnsi="Times New Roman" w:eastAsiaTheme="minorEastAsia" w:hint="eastAsia"/>
          <w:spacing w:val="-3"/>
          <w:lang w:val="en-US" w:eastAsia="zh-CN"/>
        </w:rPr>
        <w:t>明文件</w:t>
      </w:r>
      <w:r>
        <w:rPr>
          <w:rFonts w:ascii="Times New Roman" w:hAnsi="Times New Roman" w:eastAsiaTheme="minorEastAsia"/>
          <w:spacing w:val="-3"/>
        </w:rPr>
        <w:t>电子件</w:t>
      </w:r>
      <w:r>
        <w:rPr>
          <w:rFonts w:ascii="Times New Roman" w:hAnsi="Times New Roman" w:eastAsiaTheme="minorEastAsia" w:hint="eastAsia"/>
          <w:spacing w:val="-3"/>
          <w:lang w:eastAsia="zh-CN"/>
        </w:rPr>
        <w:t>：</w:t>
      </w:r>
    </w:p>
    <w:tbl>
      <w:tblPr>
        <w:tblStyle w:val="TableNormal"/>
        <w:tblW w:w="8985"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8985"/>
      </w:tblGrid>
      <w:tr>
        <w:tblPrEx>
          <w:tblW w:w="8985"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1399"/>
        </w:trPr>
        <w:tc>
          <w:tcPr>
            <w:tcW w:w="8985"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r>
    </w:tbl>
    <w:p>
      <w:pPr>
        <w:pStyle w:val="BodyText"/>
        <w:kinsoku w:val="0"/>
        <w:overflowPunct w:val="0"/>
        <w:spacing w:line="583" w:lineRule="auto"/>
        <w:ind w:right="4305"/>
        <w:rPr>
          <w:rFonts w:ascii="Times New Roman" w:hAnsi="Times New Roman" w:eastAsiaTheme="minorEastAsia"/>
          <w:spacing w:val="-3"/>
        </w:rPr>
      </w:pP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rFonts w:eastAsiaTheme="minorEastAsia" w:hint="eastAsia"/>
          <w:spacing w:val="-3"/>
          <w:sz w:val="24"/>
        </w:rPr>
        <w:t>或</w:t>
      </w:r>
      <w:r>
        <w:rPr>
          <w:rFonts w:eastAsiaTheme="minorEastAsia" w:hint="eastAsia"/>
          <w:spacing w:val="-3"/>
          <w:sz w:val="24"/>
          <w:lang w:val="en-US" w:eastAsia="zh-CN"/>
        </w:rPr>
        <w:t>签</w:t>
      </w:r>
      <w:r>
        <w:rPr>
          <w:rFonts w:eastAsiaTheme="minorEastAsia" w:hint="eastAsia"/>
          <w:spacing w:val="-3"/>
          <w:sz w:val="24"/>
        </w:rPr>
        <w:t>章</w:t>
      </w:r>
      <w:r>
        <w:rPr>
          <w:rFonts w:eastAsiaTheme="minorEastAsia"/>
          <w:spacing w:val="-3"/>
          <w:sz w:val="24"/>
        </w:rPr>
        <w:t>）：</w:t>
      </w:r>
      <w:r>
        <w:rPr>
          <w:rFonts w:eastAsiaTheme="minorEastAsia"/>
          <w:sz w:val="24"/>
        </w:rPr>
        <w:t>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pPr>
        <w:widowControl/>
        <w:jc w:val="left"/>
        <w:rPr>
          <w:rFonts w:eastAsiaTheme="minorEastAsia"/>
          <w:i/>
          <w:color w:val="000000"/>
          <w:sz w:val="24"/>
          <w:szCs w:val="20"/>
          <w:u w:val="single"/>
        </w:rPr>
      </w:pPr>
    </w:p>
    <w:p>
      <w:pPr>
        <w:widowControl/>
        <w:jc w:val="left"/>
        <w:rPr>
          <w:rFonts w:eastAsiaTheme="minorEastAsia"/>
          <w:color w:val="000000"/>
          <w:sz w:val="24"/>
          <w:szCs w:val="20"/>
        </w:rPr>
      </w:pPr>
      <w:r>
        <w:rPr>
          <w:rFonts w:eastAsiaTheme="minorEastAsia"/>
          <w:color w:val="000000"/>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7  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spacing w:line="360" w:lineRule="exact"/>
        <w:jc w:val="center"/>
        <w:rPr>
          <w:rFonts w:eastAsiaTheme="minorEastAsia"/>
          <w:b/>
          <w:color w:val="000000"/>
          <w:sz w:val="36"/>
          <w:szCs w:val="36"/>
        </w:rPr>
      </w:pPr>
      <w:bookmarkStart w:id="712" w:name="_Toc164608827"/>
      <w:bookmarkStart w:id="713" w:name="_Toc195842923"/>
      <w:bookmarkStart w:id="714" w:name="_Toc305158900"/>
      <w:bookmarkStart w:id="715" w:name="_Toc226309802"/>
      <w:bookmarkStart w:id="716" w:name="_Toc226965831"/>
      <w:bookmarkStart w:id="717" w:name="_Toc226337254"/>
      <w:bookmarkStart w:id="718" w:name="_Toc164608672"/>
      <w:bookmarkStart w:id="719" w:name="_Toc265228396"/>
      <w:bookmarkStart w:id="720" w:name="_Toc226965748"/>
      <w:bookmarkStart w:id="721" w:name="_Toc264969248"/>
      <w:bookmarkStart w:id="722" w:name="_Toc305158826"/>
      <w:r>
        <w:rPr>
          <w:rFonts w:eastAsiaTheme="minorEastAsia" w:hint="eastAsia"/>
          <w:b/>
          <w:color w:val="000000"/>
          <w:sz w:val="36"/>
          <w:szCs w:val="36"/>
        </w:rPr>
        <w:t>报价一览表</w:t>
      </w:r>
      <w:bookmarkEnd w:id="712"/>
      <w:bookmarkEnd w:id="713"/>
      <w:bookmarkEnd w:id="714"/>
      <w:bookmarkEnd w:id="715"/>
      <w:bookmarkEnd w:id="716"/>
      <w:bookmarkEnd w:id="717"/>
      <w:bookmarkEnd w:id="718"/>
      <w:bookmarkEnd w:id="719"/>
      <w:bookmarkEnd w:id="720"/>
      <w:bookmarkEnd w:id="721"/>
      <w:bookmarkEnd w:id="722"/>
    </w:p>
    <w:p>
      <w:pPr>
        <w:tabs>
          <w:tab w:val="left" w:pos="1800"/>
          <w:tab w:val="left" w:pos="5580"/>
        </w:tabs>
        <w:spacing w:line="360" w:lineRule="auto"/>
        <w:jc w:val="left"/>
        <w:rPr>
          <w:rFonts w:eastAsiaTheme="minorEastAsia"/>
          <w:color w:val="000000"/>
          <w:sz w:val="24"/>
        </w:rPr>
      </w:pPr>
    </w:p>
    <w:p>
      <w:pPr>
        <w:tabs>
          <w:tab w:val="left" w:pos="1800"/>
          <w:tab w:val="left" w:pos="5580"/>
        </w:tabs>
        <w:spacing w:line="360" w:lineRule="auto"/>
        <w:jc w:val="left"/>
        <w:rPr>
          <w:rFonts w:eastAsiaTheme="minorEastAsia"/>
          <w:color w:val="000000"/>
          <w:sz w:val="24"/>
          <w:u w:val="single"/>
        </w:rPr>
      </w:pPr>
      <w:r>
        <w:rPr>
          <w:rFonts w:eastAsiaTheme="minorEastAsia"/>
          <w:color w:val="000000"/>
          <w:sz w:val="24"/>
        </w:rPr>
        <w:t>项目编号/包号：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TableNormal"/>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90"/>
        <w:gridCol w:w="2376"/>
        <w:gridCol w:w="1499"/>
        <w:gridCol w:w="1588"/>
        <w:gridCol w:w="1541"/>
        <w:gridCol w:w="1541"/>
      </w:tblGrid>
      <w:tr>
        <w:tblPrEx>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val="868"/>
          <w:jc w:val="center"/>
        </w:trPr>
        <w:tc>
          <w:tcPr>
            <w:tcW w:w="323" w:type="pct"/>
            <w:vMerge w:val="restar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sz w:val="24"/>
              </w:rPr>
            </w:pPr>
            <w:r>
              <w:rPr>
                <w:rFonts w:eastAsiaTheme="minorEastAsia" w:hint="eastAsia"/>
                <w:b/>
                <w:sz w:val="24"/>
              </w:rPr>
              <w:t>序号</w:t>
            </w:r>
          </w:p>
        </w:tc>
        <w:tc>
          <w:tcPr>
            <w:tcW w:w="1300" w:type="pct"/>
            <w:vMerge w:val="restar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sz w:val="24"/>
              </w:rPr>
            </w:pPr>
            <w:r>
              <w:rPr>
                <w:rFonts w:eastAsiaTheme="minorEastAsia" w:hint="eastAsia"/>
                <w:b/>
                <w:sz w:val="24"/>
              </w:rPr>
              <w:t>供应商名称</w:t>
            </w:r>
          </w:p>
        </w:tc>
        <w:tc>
          <w:tcPr>
            <w:tcW w:w="1689" w:type="pct"/>
            <w:gridSpan w:val="2"/>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sz w:val="24"/>
              </w:rPr>
            </w:pPr>
            <w:r>
              <w:rPr>
                <w:rFonts w:eastAsiaTheme="minorEastAsia" w:hint="eastAsia"/>
                <w:b/>
                <w:sz w:val="24"/>
              </w:rPr>
              <w:t>报价</w:t>
            </w:r>
          </w:p>
        </w:tc>
        <w:tc>
          <w:tcPr>
            <w:tcW w:w="843"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bCs/>
                <w:sz w:val="24"/>
              </w:rPr>
            </w:pPr>
            <w:r>
              <w:rPr>
                <w:rFonts w:eastAsiaTheme="minorEastAsia" w:hint="eastAsia"/>
                <w:b/>
                <w:bCs/>
                <w:sz w:val="24"/>
              </w:rPr>
              <w:t>服务期限</w:t>
            </w:r>
          </w:p>
        </w:tc>
        <w:tc>
          <w:tcPr>
            <w:tcW w:w="843"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bCs/>
                <w:sz w:val="24"/>
              </w:rPr>
            </w:pPr>
            <w:r>
              <w:rPr>
                <w:rFonts w:eastAsiaTheme="minorEastAsia" w:hint="eastAsia"/>
                <w:b/>
                <w:bCs/>
                <w:sz w:val="24"/>
              </w:rPr>
              <w:t>备注</w:t>
            </w:r>
          </w:p>
        </w:tc>
      </w:tr>
      <w:tr>
        <w:tblPrEx>
          <w:tblW w:w="5029" w:type="pct"/>
          <w:jc w:val="center"/>
          <w:tblCellMar>
            <w:top w:w="0" w:type="dxa"/>
            <w:left w:w="0" w:type="dxa"/>
            <w:bottom w:w="0" w:type="dxa"/>
            <w:right w:w="0" w:type="dxa"/>
          </w:tblCellMar>
        </w:tblPrEx>
        <w:trPr>
          <w:trHeight w:val="683"/>
          <w:jc w:val="center"/>
        </w:trPr>
        <w:tc>
          <w:tcPr>
            <w:tcW w:w="323" w:type="pct"/>
            <w:vMerge/>
            <w:tcBorders>
              <w:top w:val="single" w:sz="4" w:space="0" w:color="auto"/>
              <w:left w:val="single" w:sz="4" w:space="0" w:color="auto"/>
              <w:bottom w:val="single" w:sz="4" w:space="0" w:color="auto"/>
              <w:right w:val="single" w:sz="4" w:space="0" w:color="auto"/>
            </w:tcBorders>
            <w:vAlign w:val="center"/>
          </w:tcPr>
          <w:p>
            <w:pPr>
              <w:widowControl/>
              <w:jc w:val="left"/>
              <w:rPr>
                <w:rFonts w:eastAsiaTheme="minorEastAsia"/>
                <w:b/>
                <w:sz w:val="24"/>
              </w:rPr>
            </w:pPr>
          </w:p>
        </w:tc>
        <w:tc>
          <w:tcPr>
            <w:tcW w:w="1300" w:type="pct"/>
            <w:vMerge/>
            <w:tcBorders>
              <w:top w:val="single" w:sz="4" w:space="0" w:color="auto"/>
              <w:left w:val="single" w:sz="4" w:space="0" w:color="auto"/>
              <w:bottom w:val="single" w:sz="4" w:space="0" w:color="auto"/>
              <w:right w:val="single" w:sz="4" w:space="0" w:color="auto"/>
            </w:tcBorders>
            <w:vAlign w:val="center"/>
          </w:tcPr>
          <w:p>
            <w:pPr>
              <w:widowControl/>
              <w:jc w:val="left"/>
              <w:rPr>
                <w:rFonts w:eastAsiaTheme="minorEastAsia"/>
                <w:b/>
                <w:sz w:val="24"/>
              </w:rPr>
            </w:pPr>
          </w:p>
        </w:tc>
        <w:tc>
          <w:tcPr>
            <w:tcW w:w="820"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sz w:val="24"/>
              </w:rPr>
            </w:pPr>
            <w:r>
              <w:rPr>
                <w:rFonts w:eastAsiaTheme="minorEastAsia" w:hint="eastAsia"/>
                <w:b/>
                <w:sz w:val="24"/>
              </w:rPr>
              <w:t>小写</w:t>
            </w:r>
          </w:p>
        </w:tc>
        <w:tc>
          <w:tcPr>
            <w:tcW w:w="869"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b/>
                <w:sz w:val="24"/>
              </w:rPr>
            </w:pPr>
            <w:r>
              <w:rPr>
                <w:rFonts w:eastAsiaTheme="minorEastAsia" w:hint="eastAsia"/>
                <w:b/>
                <w:sz w:val="24"/>
              </w:rPr>
              <w:t>大写</w:t>
            </w:r>
          </w:p>
        </w:tc>
        <w:tc>
          <w:tcPr>
            <w:tcW w:w="843" w:type="pct"/>
            <w:vMerge w:val="restart"/>
            <w:tcBorders>
              <w:top w:val="single" w:sz="4" w:space="0" w:color="auto"/>
              <w:left w:val="single" w:sz="4" w:space="0" w:color="auto"/>
              <w:right w:val="single" w:sz="4" w:space="0" w:color="auto"/>
            </w:tcBorders>
            <w:vAlign w:val="center"/>
          </w:tcPr>
          <w:p>
            <w:pPr>
              <w:tabs>
                <w:tab w:val="left" w:pos="5580"/>
              </w:tabs>
              <w:jc w:val="center"/>
              <w:rPr>
                <w:rFonts w:eastAsiaTheme="minorEastAsia"/>
                <w:b/>
                <w:sz w:val="24"/>
              </w:rPr>
            </w:pPr>
          </w:p>
        </w:tc>
        <w:tc>
          <w:tcPr>
            <w:tcW w:w="843" w:type="pct"/>
            <w:vMerge w:val="restart"/>
            <w:tcBorders>
              <w:top w:val="single" w:sz="4" w:space="0" w:color="auto"/>
              <w:left w:val="single" w:sz="4" w:space="0" w:color="auto"/>
              <w:right w:val="single" w:sz="4" w:space="0" w:color="auto"/>
            </w:tcBorders>
            <w:vAlign w:val="center"/>
          </w:tcPr>
          <w:p>
            <w:pPr>
              <w:tabs>
                <w:tab w:val="left" w:pos="5580"/>
              </w:tabs>
              <w:jc w:val="center"/>
              <w:rPr>
                <w:rFonts w:eastAsiaTheme="minorEastAsia"/>
                <w:b/>
                <w:sz w:val="24"/>
              </w:rPr>
            </w:pPr>
          </w:p>
        </w:tc>
      </w:tr>
      <w:tr>
        <w:tblPrEx>
          <w:tblW w:w="5029" w:type="pct"/>
          <w:jc w:val="center"/>
          <w:tblCellMar>
            <w:top w:w="0" w:type="dxa"/>
            <w:left w:w="0" w:type="dxa"/>
            <w:bottom w:w="0" w:type="dxa"/>
            <w:right w:w="0" w:type="dxa"/>
          </w:tblCellMar>
        </w:tblPrEx>
        <w:trPr>
          <w:trHeight w:val="1602"/>
          <w:jc w:val="center"/>
        </w:trPr>
        <w:tc>
          <w:tcPr>
            <w:tcW w:w="323"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sz w:val="24"/>
              </w:rPr>
            </w:pPr>
          </w:p>
        </w:tc>
        <w:tc>
          <w:tcPr>
            <w:tcW w:w="1300"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sz w:val="24"/>
              </w:rPr>
            </w:pPr>
          </w:p>
        </w:tc>
        <w:tc>
          <w:tcPr>
            <w:tcW w:w="820"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sz w:val="24"/>
              </w:rPr>
            </w:pPr>
          </w:p>
        </w:tc>
        <w:tc>
          <w:tcPr>
            <w:tcW w:w="869" w:type="pct"/>
            <w:tcBorders>
              <w:top w:val="single" w:sz="4" w:space="0" w:color="auto"/>
              <w:left w:val="single" w:sz="4" w:space="0" w:color="auto"/>
              <w:bottom w:val="single" w:sz="4" w:space="0" w:color="auto"/>
              <w:right w:val="single" w:sz="4" w:space="0" w:color="auto"/>
            </w:tcBorders>
            <w:vAlign w:val="center"/>
          </w:tcPr>
          <w:p>
            <w:pPr>
              <w:tabs>
                <w:tab w:val="left" w:pos="5580"/>
              </w:tabs>
              <w:jc w:val="center"/>
              <w:rPr>
                <w:rFonts w:eastAsiaTheme="minorEastAsia"/>
                <w:sz w:val="24"/>
              </w:rPr>
            </w:pPr>
          </w:p>
        </w:tc>
        <w:tc>
          <w:tcPr>
            <w:tcW w:w="843" w:type="pct"/>
            <w:vMerge/>
            <w:tcBorders>
              <w:left w:val="single" w:sz="4" w:space="0" w:color="auto"/>
              <w:bottom w:val="single" w:sz="4" w:space="0" w:color="auto"/>
              <w:right w:val="single" w:sz="4" w:space="0" w:color="auto"/>
            </w:tcBorders>
            <w:vAlign w:val="center"/>
          </w:tcPr>
          <w:p>
            <w:pPr>
              <w:tabs>
                <w:tab w:val="left" w:pos="5580"/>
              </w:tabs>
              <w:jc w:val="center"/>
              <w:rPr>
                <w:rFonts w:eastAsiaTheme="minorEastAsia"/>
                <w:sz w:val="24"/>
              </w:rPr>
            </w:pPr>
          </w:p>
        </w:tc>
        <w:tc>
          <w:tcPr>
            <w:tcW w:w="843" w:type="pct"/>
            <w:vMerge/>
            <w:tcBorders>
              <w:left w:val="single" w:sz="4" w:space="0" w:color="auto"/>
              <w:bottom w:val="single" w:sz="4" w:space="0" w:color="auto"/>
              <w:right w:val="single" w:sz="4" w:space="0" w:color="auto"/>
            </w:tcBorders>
            <w:vAlign w:val="center"/>
          </w:tcPr>
          <w:p>
            <w:pPr>
              <w:tabs>
                <w:tab w:val="left" w:pos="5580"/>
              </w:tabs>
              <w:jc w:val="center"/>
              <w:rPr>
                <w:rFonts w:eastAsiaTheme="minorEastAsia"/>
                <w:sz w:val="24"/>
              </w:rPr>
            </w:pPr>
          </w:p>
        </w:tc>
      </w:tr>
    </w:tbl>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pPr>
        <w:tabs>
          <w:tab w:val="left" w:pos="5580"/>
        </w:tabs>
        <w:ind w:firstLine="480" w:firstLineChars="200"/>
        <w:rPr>
          <w:rFonts w:eastAsiaTheme="minorEastAsia"/>
          <w:color w:val="000000"/>
          <w:sz w:val="24"/>
          <w:szCs w:val="20"/>
        </w:rPr>
      </w:pP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pPr>
        <w:widowControl/>
        <w:jc w:val="left"/>
        <w:rPr>
          <w:rFonts w:eastAsiaTheme="minorEastAsia"/>
          <w:color w:val="000000"/>
          <w:sz w:val="24"/>
          <w:szCs w:val="20"/>
        </w:rPr>
      </w:pPr>
      <w:bookmarkStart w:id="723" w:name="_Toc150774763"/>
      <w:bookmarkStart w:id="724" w:name="_Toc226309803"/>
      <w:bookmarkStart w:id="725" w:name="_Toc226965749"/>
      <w:bookmarkStart w:id="726" w:name="_Toc305158827"/>
      <w:bookmarkStart w:id="727" w:name="_Toc226337255"/>
      <w:bookmarkStart w:id="728" w:name="_Toc264969249"/>
      <w:bookmarkStart w:id="729" w:name="_Toc265228397"/>
      <w:bookmarkStart w:id="730" w:name="_Toc150480796"/>
      <w:bookmarkStart w:id="731" w:name="_Toc195842924"/>
      <w:bookmarkStart w:id="732" w:name="_Toc142311060"/>
      <w:bookmarkStart w:id="733" w:name="_Toc127151558"/>
      <w:bookmarkStart w:id="734" w:name="_Toc226965832"/>
      <w:bookmarkStart w:id="735" w:name="_Toc305158901"/>
      <w:r>
        <w:rPr>
          <w:rFonts w:eastAsiaTheme="minorEastAsia"/>
          <w:color w:val="000000"/>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8  分项报价表</w:t>
      </w:r>
      <w:bookmarkEnd w:id="723"/>
      <w:bookmarkEnd w:id="724"/>
      <w:bookmarkEnd w:id="725"/>
      <w:bookmarkEnd w:id="726"/>
      <w:bookmarkEnd w:id="727"/>
      <w:bookmarkEnd w:id="728"/>
      <w:bookmarkEnd w:id="729"/>
      <w:bookmarkEnd w:id="730"/>
      <w:bookmarkEnd w:id="731"/>
      <w:bookmarkEnd w:id="732"/>
      <w:bookmarkEnd w:id="733"/>
      <w:bookmarkEnd w:id="734"/>
      <w:bookmarkEnd w:id="735"/>
      <w:r>
        <w:rPr>
          <w:rFonts w:eastAsiaTheme="minorEastAsia" w:hint="eastAsia"/>
          <w:sz w:val="24"/>
        </w:rPr>
        <w:t>（格式可以自拟）</w:t>
      </w:r>
    </w:p>
    <w:p>
      <w:pPr>
        <w:spacing w:line="360" w:lineRule="exact"/>
        <w:jc w:val="center"/>
        <w:rPr>
          <w:rFonts w:eastAsiaTheme="minorEastAsia"/>
          <w:b/>
          <w:color w:val="000000"/>
          <w:sz w:val="36"/>
          <w:szCs w:val="36"/>
        </w:rPr>
      </w:pPr>
      <w:r>
        <w:rPr>
          <w:rFonts w:eastAsiaTheme="minorEastAsia" w:hint="eastAsia"/>
          <w:b/>
          <w:color w:val="000000"/>
          <w:sz w:val="36"/>
          <w:szCs w:val="36"/>
        </w:rPr>
        <w:t>分项报价表</w:t>
      </w:r>
    </w:p>
    <w:p>
      <w:pPr>
        <w:spacing w:line="260" w:lineRule="exact"/>
        <w:jc w:val="center"/>
        <w:rPr>
          <w:rFonts w:eastAsiaTheme="minorEastAsia"/>
          <w:color w:val="000000"/>
          <w:sz w:val="36"/>
          <w:szCs w:val="36"/>
        </w:rPr>
      </w:pPr>
    </w:p>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TableNormal"/>
        <w:tblW w:w="4884" w:type="pct"/>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5"/>
        <w:gridCol w:w="2969"/>
        <w:gridCol w:w="1345"/>
        <w:gridCol w:w="1352"/>
        <w:gridCol w:w="1343"/>
        <w:gridCol w:w="1599"/>
      </w:tblGrid>
      <w:tr>
        <w:tblPrEx>
          <w:tblW w:w="4884" w:type="pct"/>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rPr>
        <w:tc>
          <w:tcPr>
            <w:tcW w:w="256" w:type="pct"/>
            <w:vAlign w:val="center"/>
          </w:tcPr>
          <w:p>
            <w:pPr>
              <w:adjustRightInd w:val="0"/>
              <w:snapToGrid w:val="0"/>
              <w:jc w:val="left"/>
              <w:rPr>
                <w:rFonts w:eastAsiaTheme="minorEastAsia"/>
                <w:b/>
                <w:color w:val="000000"/>
                <w:sz w:val="24"/>
              </w:rPr>
            </w:pPr>
            <w:r>
              <w:rPr>
                <w:rFonts w:eastAsiaTheme="minorEastAsia"/>
                <w:b/>
                <w:color w:val="000000"/>
                <w:sz w:val="24"/>
              </w:rPr>
              <w:t>序号</w:t>
            </w:r>
          </w:p>
        </w:tc>
        <w:tc>
          <w:tcPr>
            <w:tcW w:w="1636" w:type="pct"/>
            <w:vAlign w:val="center"/>
          </w:tcPr>
          <w:p>
            <w:pPr>
              <w:adjustRightInd w:val="0"/>
              <w:snapToGrid w:val="0"/>
              <w:jc w:val="center"/>
              <w:rPr>
                <w:rFonts w:eastAsiaTheme="minorEastAsia"/>
                <w:b/>
                <w:color w:val="000000"/>
                <w:sz w:val="24"/>
              </w:rPr>
            </w:pPr>
            <w:r>
              <w:rPr>
                <w:rFonts w:eastAsiaTheme="minorEastAsia"/>
                <w:b/>
                <w:color w:val="000000"/>
                <w:sz w:val="24"/>
              </w:rPr>
              <w:t>分项名称</w:t>
            </w:r>
          </w:p>
        </w:tc>
        <w:tc>
          <w:tcPr>
            <w:tcW w:w="741" w:type="pct"/>
            <w:vAlign w:val="center"/>
          </w:tcPr>
          <w:p>
            <w:pPr>
              <w:adjustRightInd w:val="0"/>
              <w:snapToGrid w:val="0"/>
              <w:jc w:val="left"/>
              <w:rPr>
                <w:rFonts w:eastAsiaTheme="minorEastAsia"/>
                <w:b/>
                <w:color w:val="000000"/>
                <w:sz w:val="24"/>
              </w:rPr>
            </w:pPr>
            <w:r>
              <w:rPr>
                <w:rFonts w:eastAsiaTheme="minorEastAsia"/>
                <w:b/>
                <w:color w:val="000000"/>
                <w:sz w:val="24"/>
              </w:rPr>
              <w:t>单价（元）</w:t>
            </w:r>
          </w:p>
        </w:tc>
        <w:tc>
          <w:tcPr>
            <w:tcW w:w="745" w:type="pct"/>
            <w:vAlign w:val="center"/>
          </w:tcPr>
          <w:p>
            <w:pPr>
              <w:adjustRightInd w:val="0"/>
              <w:snapToGrid w:val="0"/>
              <w:jc w:val="center"/>
              <w:rPr>
                <w:rFonts w:eastAsiaTheme="minorEastAsia" w:hint="eastAsia"/>
                <w:b/>
                <w:color w:val="000000"/>
                <w:sz w:val="24"/>
                <w:lang w:val="en-US" w:eastAsia="zh-CN"/>
              </w:rPr>
            </w:pPr>
            <w:r>
              <w:rPr>
                <w:rFonts w:eastAsiaTheme="minorEastAsia" w:hint="eastAsia"/>
                <w:b/>
                <w:color w:val="000000"/>
                <w:sz w:val="24"/>
                <w:lang w:val="en-US" w:eastAsia="zh-CN"/>
              </w:rPr>
              <w:t>数量</w:t>
            </w:r>
          </w:p>
        </w:tc>
        <w:tc>
          <w:tcPr>
            <w:tcW w:w="740" w:type="pct"/>
            <w:vAlign w:val="center"/>
          </w:tcPr>
          <w:p>
            <w:pPr>
              <w:adjustRightInd w:val="0"/>
              <w:snapToGrid w:val="0"/>
              <w:jc w:val="left"/>
              <w:rPr>
                <w:rFonts w:eastAsiaTheme="minorEastAsia"/>
                <w:b/>
                <w:color w:val="000000"/>
                <w:sz w:val="24"/>
              </w:rPr>
            </w:pPr>
            <w:r>
              <w:rPr>
                <w:rFonts w:eastAsiaTheme="minorEastAsia"/>
                <w:b/>
                <w:color w:val="000000"/>
                <w:sz w:val="24"/>
              </w:rPr>
              <w:t>合价（元）</w:t>
            </w:r>
          </w:p>
        </w:tc>
        <w:tc>
          <w:tcPr>
            <w:tcW w:w="881" w:type="pct"/>
            <w:vAlign w:val="center"/>
          </w:tcPr>
          <w:p>
            <w:pPr>
              <w:adjustRightInd w:val="0"/>
              <w:snapToGrid w:val="0"/>
              <w:jc w:val="left"/>
              <w:rPr>
                <w:rFonts w:eastAsiaTheme="minorEastAsia"/>
                <w:b/>
                <w:color w:val="000000"/>
                <w:sz w:val="24"/>
              </w:rPr>
            </w:pPr>
            <w:r>
              <w:rPr>
                <w:rFonts w:eastAsiaTheme="minorEastAsia"/>
                <w:b/>
                <w:color w:val="000000"/>
                <w:sz w:val="24"/>
              </w:rPr>
              <w:t>备注/说明</w:t>
            </w:r>
          </w:p>
        </w:tc>
      </w:tr>
      <w:tr>
        <w:tblPrEx>
          <w:tblW w:w="4884" w:type="pct"/>
          <w:tblInd w:w="99" w:type="dxa"/>
          <w:tblCellMar>
            <w:top w:w="0" w:type="dxa"/>
            <w:left w:w="108" w:type="dxa"/>
            <w:bottom w:w="0" w:type="dxa"/>
            <w:right w:w="108" w:type="dxa"/>
          </w:tblCellMar>
        </w:tblPrEx>
        <w:trPr>
          <w:trHeight w:val="509"/>
        </w:trPr>
        <w:tc>
          <w:tcPr>
            <w:tcW w:w="256" w:type="pct"/>
            <w:vAlign w:val="center"/>
          </w:tcPr>
          <w:p>
            <w:pPr>
              <w:adjustRightInd w:val="0"/>
              <w:snapToGrid w:val="0"/>
              <w:jc w:val="center"/>
              <w:rPr>
                <w:rFonts w:eastAsiaTheme="minorEastAsia"/>
                <w:color w:val="000000"/>
                <w:sz w:val="24"/>
              </w:rPr>
            </w:pPr>
            <w:r>
              <w:rPr>
                <w:rFonts w:eastAsiaTheme="minorEastAsia"/>
                <w:color w:val="000000"/>
                <w:sz w:val="24"/>
              </w:rPr>
              <w:t>1</w:t>
            </w:r>
          </w:p>
        </w:tc>
        <w:tc>
          <w:tcPr>
            <w:tcW w:w="1636" w:type="pct"/>
            <w:vAlign w:val="center"/>
          </w:tcPr>
          <w:p>
            <w:pPr>
              <w:adjustRightInd w:val="0"/>
              <w:snapToGrid w:val="0"/>
              <w:jc w:val="left"/>
              <w:rPr>
                <w:rFonts w:eastAsiaTheme="minorEastAsia"/>
                <w:color w:val="000000"/>
                <w:sz w:val="24"/>
              </w:rPr>
            </w:pPr>
          </w:p>
        </w:tc>
        <w:tc>
          <w:tcPr>
            <w:tcW w:w="741"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740" w:type="pct"/>
            <w:vAlign w:val="center"/>
          </w:tcPr>
          <w:p>
            <w:pPr>
              <w:adjustRightInd w:val="0"/>
              <w:snapToGrid w:val="0"/>
              <w:jc w:val="left"/>
              <w:rPr>
                <w:rFonts w:eastAsiaTheme="minorEastAsia"/>
                <w:color w:val="000000"/>
                <w:sz w:val="24"/>
              </w:rPr>
            </w:pPr>
          </w:p>
        </w:tc>
        <w:tc>
          <w:tcPr>
            <w:tcW w:w="881" w:type="pct"/>
            <w:vAlign w:val="center"/>
          </w:tcPr>
          <w:p>
            <w:pPr>
              <w:adjustRightInd w:val="0"/>
              <w:snapToGrid w:val="0"/>
              <w:jc w:val="left"/>
              <w:rPr>
                <w:rFonts w:eastAsiaTheme="minorEastAsia"/>
                <w:color w:val="000000"/>
                <w:sz w:val="24"/>
              </w:rPr>
            </w:pPr>
          </w:p>
        </w:tc>
      </w:tr>
      <w:tr>
        <w:tblPrEx>
          <w:tblW w:w="4884" w:type="pct"/>
          <w:tblInd w:w="99" w:type="dxa"/>
          <w:tblCellMar>
            <w:top w:w="0" w:type="dxa"/>
            <w:left w:w="108" w:type="dxa"/>
            <w:bottom w:w="0" w:type="dxa"/>
            <w:right w:w="108" w:type="dxa"/>
          </w:tblCellMar>
        </w:tblPrEx>
        <w:trPr>
          <w:trHeight w:val="525"/>
        </w:trPr>
        <w:tc>
          <w:tcPr>
            <w:tcW w:w="256" w:type="pct"/>
            <w:vAlign w:val="center"/>
          </w:tcPr>
          <w:p>
            <w:pPr>
              <w:adjustRightInd w:val="0"/>
              <w:snapToGrid w:val="0"/>
              <w:jc w:val="center"/>
              <w:rPr>
                <w:rFonts w:eastAsiaTheme="minorEastAsia"/>
                <w:color w:val="000000"/>
                <w:sz w:val="24"/>
              </w:rPr>
            </w:pPr>
            <w:r>
              <w:rPr>
                <w:rFonts w:eastAsiaTheme="minorEastAsia"/>
                <w:color w:val="000000"/>
                <w:sz w:val="24"/>
              </w:rPr>
              <w:t>2</w:t>
            </w:r>
          </w:p>
        </w:tc>
        <w:tc>
          <w:tcPr>
            <w:tcW w:w="1636" w:type="pct"/>
            <w:vAlign w:val="center"/>
          </w:tcPr>
          <w:p>
            <w:pPr>
              <w:adjustRightInd w:val="0"/>
              <w:snapToGrid w:val="0"/>
              <w:jc w:val="left"/>
              <w:rPr>
                <w:rFonts w:eastAsiaTheme="minorEastAsia"/>
                <w:color w:val="000000"/>
                <w:sz w:val="24"/>
              </w:rPr>
            </w:pPr>
          </w:p>
        </w:tc>
        <w:tc>
          <w:tcPr>
            <w:tcW w:w="741"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740" w:type="pct"/>
            <w:vAlign w:val="center"/>
          </w:tcPr>
          <w:p>
            <w:pPr>
              <w:adjustRightInd w:val="0"/>
              <w:snapToGrid w:val="0"/>
              <w:jc w:val="left"/>
              <w:rPr>
                <w:rFonts w:eastAsiaTheme="minorEastAsia"/>
                <w:color w:val="000000"/>
                <w:sz w:val="24"/>
              </w:rPr>
            </w:pPr>
          </w:p>
        </w:tc>
        <w:tc>
          <w:tcPr>
            <w:tcW w:w="881" w:type="pct"/>
            <w:vAlign w:val="center"/>
          </w:tcPr>
          <w:p>
            <w:pPr>
              <w:adjustRightInd w:val="0"/>
              <w:snapToGrid w:val="0"/>
              <w:jc w:val="left"/>
              <w:rPr>
                <w:rFonts w:eastAsiaTheme="minorEastAsia"/>
                <w:color w:val="000000"/>
                <w:sz w:val="24"/>
              </w:rPr>
            </w:pPr>
          </w:p>
        </w:tc>
      </w:tr>
      <w:tr>
        <w:tblPrEx>
          <w:tblW w:w="4884" w:type="pct"/>
          <w:tblInd w:w="99" w:type="dxa"/>
          <w:tblCellMar>
            <w:top w:w="0" w:type="dxa"/>
            <w:left w:w="108" w:type="dxa"/>
            <w:bottom w:w="0" w:type="dxa"/>
            <w:right w:w="108" w:type="dxa"/>
          </w:tblCellMar>
        </w:tblPrEx>
        <w:trPr>
          <w:trHeight w:val="547"/>
        </w:trPr>
        <w:tc>
          <w:tcPr>
            <w:tcW w:w="256" w:type="pct"/>
            <w:vAlign w:val="center"/>
          </w:tcPr>
          <w:p>
            <w:pPr>
              <w:adjustRightInd w:val="0"/>
              <w:snapToGrid w:val="0"/>
              <w:jc w:val="center"/>
              <w:rPr>
                <w:rFonts w:eastAsiaTheme="minorEastAsia"/>
                <w:color w:val="000000"/>
                <w:sz w:val="24"/>
              </w:rPr>
            </w:pPr>
            <w:r>
              <w:rPr>
                <w:rFonts w:eastAsiaTheme="minorEastAsia"/>
                <w:color w:val="000000"/>
                <w:sz w:val="24"/>
              </w:rPr>
              <w:t>3</w:t>
            </w:r>
          </w:p>
        </w:tc>
        <w:tc>
          <w:tcPr>
            <w:tcW w:w="1636" w:type="pct"/>
            <w:vAlign w:val="center"/>
          </w:tcPr>
          <w:p>
            <w:pPr>
              <w:adjustRightInd w:val="0"/>
              <w:snapToGrid w:val="0"/>
              <w:jc w:val="left"/>
              <w:rPr>
                <w:rFonts w:eastAsiaTheme="minorEastAsia"/>
                <w:color w:val="000000"/>
                <w:sz w:val="24"/>
              </w:rPr>
            </w:pPr>
            <w:r>
              <w:rPr>
                <w:rFonts w:eastAsiaTheme="minorEastAsia"/>
                <w:color w:val="000000"/>
                <w:sz w:val="24"/>
              </w:rPr>
              <w:t>…</w:t>
            </w:r>
          </w:p>
        </w:tc>
        <w:tc>
          <w:tcPr>
            <w:tcW w:w="741"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740" w:type="pct"/>
            <w:vAlign w:val="center"/>
          </w:tcPr>
          <w:p>
            <w:pPr>
              <w:adjustRightInd w:val="0"/>
              <w:snapToGrid w:val="0"/>
              <w:jc w:val="left"/>
              <w:rPr>
                <w:rFonts w:eastAsiaTheme="minorEastAsia"/>
                <w:color w:val="000000"/>
                <w:sz w:val="24"/>
              </w:rPr>
            </w:pPr>
          </w:p>
        </w:tc>
        <w:tc>
          <w:tcPr>
            <w:tcW w:w="881" w:type="pct"/>
            <w:vAlign w:val="center"/>
          </w:tcPr>
          <w:p>
            <w:pPr>
              <w:adjustRightInd w:val="0"/>
              <w:snapToGrid w:val="0"/>
              <w:jc w:val="left"/>
              <w:rPr>
                <w:rFonts w:eastAsiaTheme="minorEastAsia"/>
                <w:color w:val="000000"/>
                <w:sz w:val="24"/>
              </w:rPr>
            </w:pPr>
          </w:p>
        </w:tc>
      </w:tr>
      <w:tr>
        <w:tblPrEx>
          <w:tblW w:w="4884" w:type="pct"/>
          <w:tblInd w:w="99" w:type="dxa"/>
          <w:tblCellMar>
            <w:top w:w="0" w:type="dxa"/>
            <w:left w:w="108" w:type="dxa"/>
            <w:bottom w:w="0" w:type="dxa"/>
            <w:right w:w="108" w:type="dxa"/>
          </w:tblCellMar>
        </w:tblPrEx>
        <w:trPr>
          <w:trHeight w:val="572"/>
        </w:trPr>
        <w:tc>
          <w:tcPr>
            <w:tcW w:w="3378" w:type="pct"/>
            <w:gridSpan w:val="4"/>
            <w:vAlign w:val="center"/>
          </w:tcPr>
          <w:p>
            <w:pPr>
              <w:adjustRightInd w:val="0"/>
              <w:snapToGrid w:val="0"/>
              <w:jc w:val="center"/>
              <w:rPr>
                <w:rFonts w:eastAsiaTheme="minorEastAsia"/>
                <w:color w:val="000000"/>
                <w:sz w:val="24"/>
              </w:rPr>
            </w:pPr>
            <w:r>
              <w:rPr>
                <w:rFonts w:eastAsiaTheme="minorEastAsia"/>
                <w:b/>
                <w:bCs/>
                <w:color w:val="000000"/>
                <w:sz w:val="24"/>
              </w:rPr>
              <w:t>总价（元）</w:t>
            </w:r>
          </w:p>
        </w:tc>
        <w:tc>
          <w:tcPr>
            <w:tcW w:w="740" w:type="pct"/>
            <w:vAlign w:val="center"/>
          </w:tcPr>
          <w:p>
            <w:pPr>
              <w:adjustRightInd w:val="0"/>
              <w:snapToGrid w:val="0"/>
              <w:jc w:val="left"/>
              <w:rPr>
                <w:rFonts w:eastAsiaTheme="minorEastAsia"/>
                <w:color w:val="000000"/>
                <w:sz w:val="24"/>
              </w:rPr>
            </w:pPr>
          </w:p>
        </w:tc>
        <w:tc>
          <w:tcPr>
            <w:tcW w:w="881" w:type="pct"/>
            <w:vAlign w:val="center"/>
          </w:tcPr>
          <w:p>
            <w:pPr>
              <w:adjustRightInd w:val="0"/>
              <w:snapToGrid w:val="0"/>
              <w:jc w:val="left"/>
              <w:rPr>
                <w:rFonts w:eastAsiaTheme="minorEastAsia"/>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2.如果不提供分项报价将视为没有实质性响应竞争性磋商文件。</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3.上述各项的详细规格（如有），可另页描述。</w:t>
      </w:r>
    </w:p>
    <w:p>
      <w:pPr>
        <w:autoSpaceDE w:val="0"/>
        <w:autoSpaceDN w:val="0"/>
        <w:adjustRightInd w:val="0"/>
        <w:snapToGrid w:val="0"/>
        <w:spacing w:before="25" w:after="25" w:line="360" w:lineRule="auto"/>
        <w:rPr>
          <w:rFonts w:eastAsiaTheme="minorEastAsia"/>
          <w:color w:val="000000"/>
          <w:sz w:val="24"/>
        </w:rPr>
      </w:pPr>
    </w:p>
    <w:p>
      <w:pPr>
        <w:autoSpaceDE w:val="0"/>
        <w:autoSpaceDN w:val="0"/>
        <w:adjustRightInd w:val="0"/>
        <w:snapToGrid w:val="0"/>
        <w:spacing w:before="25" w:after="25" w:line="360" w:lineRule="auto"/>
        <w:rPr>
          <w:rFonts w:eastAsiaTheme="minorEastAsia"/>
          <w:color w:val="000000"/>
          <w:sz w:val="24"/>
        </w:rPr>
      </w:pPr>
    </w:p>
    <w:p>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color w:val="000000"/>
          <w:sz w:val="24"/>
          <w:szCs w:val="20"/>
        </w:rPr>
      </w:pPr>
      <w:bookmarkStart w:id="736" w:name="_Toc226965835"/>
      <w:bookmarkStart w:id="737" w:name="_Toc150480798"/>
      <w:bookmarkStart w:id="738" w:name="_Toc195842927"/>
      <w:bookmarkStart w:id="739" w:name="_Toc142311062"/>
      <w:bookmarkStart w:id="740" w:name="_Toc127151562"/>
      <w:bookmarkStart w:id="741" w:name="_Toc305158830"/>
      <w:bookmarkStart w:id="742" w:name="_Toc226337258"/>
      <w:bookmarkStart w:id="743" w:name="_Toc305158904"/>
      <w:bookmarkStart w:id="744" w:name="_Toc264969252"/>
      <w:bookmarkStart w:id="745" w:name="_Toc226309806"/>
      <w:bookmarkStart w:id="746" w:name="_Toc265228400"/>
      <w:bookmarkStart w:id="747" w:name="_Toc150774765"/>
      <w:bookmarkStart w:id="748" w:name="_Toc226965752"/>
      <w:bookmarkStart w:id="749" w:name="_Toc150774764"/>
      <w:bookmarkStart w:id="750" w:name="_Toc226965751"/>
      <w:bookmarkStart w:id="751" w:name="_Toc264969251"/>
      <w:bookmarkStart w:id="752" w:name="_Toc150480797"/>
      <w:bookmarkStart w:id="753" w:name="_Toc127151561"/>
      <w:bookmarkStart w:id="754" w:name="_Toc265228399"/>
      <w:bookmarkStart w:id="755" w:name="_Toc305158829"/>
      <w:bookmarkStart w:id="756" w:name="_Toc226337257"/>
      <w:bookmarkStart w:id="757" w:name="_Toc142311061"/>
      <w:bookmarkStart w:id="758" w:name="_Toc226965834"/>
      <w:bookmarkStart w:id="759" w:name="_Toc226309805"/>
      <w:bookmarkStart w:id="760" w:name="_Toc195842926"/>
      <w:bookmarkStart w:id="761" w:name="_Toc305158903"/>
      <w:r>
        <w:rPr>
          <w:rFonts w:eastAsiaTheme="minorEastAsia"/>
          <w:color w:val="000000"/>
          <w:sz w:val="24"/>
          <w:szCs w:val="20"/>
        </w:rPr>
        <w:br w:type="page"/>
      </w:r>
      <w:r>
        <w:rPr>
          <w:rFonts w:eastAsiaTheme="minorEastAsia"/>
          <w:sz w:val="24"/>
        </w:rPr>
        <w:t>9  合同条款偏离表</w:t>
      </w:r>
      <w:bookmarkEnd w:id="736"/>
      <w:bookmarkEnd w:id="737"/>
      <w:bookmarkEnd w:id="738"/>
      <w:bookmarkEnd w:id="739"/>
      <w:bookmarkEnd w:id="740"/>
      <w:bookmarkEnd w:id="741"/>
      <w:bookmarkEnd w:id="742"/>
      <w:bookmarkEnd w:id="743"/>
      <w:bookmarkEnd w:id="744"/>
      <w:bookmarkEnd w:id="745"/>
      <w:bookmarkEnd w:id="746"/>
      <w:bookmarkEnd w:id="747"/>
      <w:bookmarkEnd w:id="748"/>
    </w:p>
    <w:p>
      <w:pPr>
        <w:spacing w:line="360" w:lineRule="auto"/>
        <w:rPr>
          <w:rFonts w:eastAsiaTheme="minorEastAsia"/>
          <w:color w:val="000000"/>
          <w:sz w:val="24"/>
          <w:szCs w:val="20"/>
        </w:rPr>
      </w:pPr>
    </w:p>
    <w:p>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hint="eastAsia"/>
          <w:b/>
          <w:color w:val="000000"/>
          <w:sz w:val="36"/>
          <w:szCs w:val="36"/>
        </w:rPr>
        <w:t>合同条款偏离表</w:t>
      </w:r>
    </w:p>
    <w:p>
      <w:pPr>
        <w:spacing w:line="360" w:lineRule="auto"/>
        <w:rPr>
          <w:rFonts w:eastAsiaTheme="minorEastAsia"/>
          <w:color w:val="000000"/>
          <w:sz w:val="24"/>
          <w:szCs w:val="20"/>
        </w:rPr>
      </w:pP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23"/>
        <w:gridCol w:w="1430"/>
        <w:gridCol w:w="1851"/>
        <w:gridCol w:w="1852"/>
        <w:gridCol w:w="2346"/>
        <w:gridCol w:w="88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30"/>
          <w:jc w:val="center"/>
        </w:trPr>
        <w:tc>
          <w:tcPr>
            <w:tcW w:w="0" w:type="auto"/>
            <w:gridSpan w:val="6"/>
            <w:vAlign w:val="center"/>
          </w:tcPr>
          <w:p>
            <w:pPr>
              <w:adjustRightInd w:val="0"/>
              <w:snapToGrid w:val="0"/>
              <w:jc w:val="left"/>
              <w:rPr>
                <w:rFonts w:eastAsiaTheme="minorEastAsia"/>
                <w:b/>
                <w:color w:val="000000"/>
                <w:sz w:val="24"/>
              </w:rPr>
            </w:pPr>
            <w:r>
              <w:rPr>
                <w:rFonts w:hint="eastAsia"/>
                <w:b/>
                <w:color w:val="000000"/>
                <w:sz w:val="24"/>
              </w:rPr>
              <w:t>对本项目合同条款的偏离情况（</w:t>
            </w:r>
            <w:r>
              <w:rPr>
                <w:rFonts w:hint="eastAsia"/>
                <w:b w:val="0"/>
                <w:bCs/>
                <w:color w:val="000000"/>
                <w:sz w:val="24"/>
              </w:rPr>
              <w:t>请进行勾选</w:t>
            </w:r>
            <w:r>
              <w:rPr>
                <w:rFonts w:hint="eastAsia"/>
                <w:b w:val="0"/>
                <w:bCs/>
                <w:color w:val="000000"/>
                <w:sz w:val="24"/>
                <w:lang w:eastAsia="zh-CN"/>
              </w:rPr>
              <w:t>，</w:t>
            </w:r>
            <w:r>
              <w:rPr>
                <w:rFonts w:hint="eastAsia"/>
                <w:b w:val="0"/>
                <w:bCs/>
                <w:color w:val="000000"/>
                <w:sz w:val="24"/>
                <w:lang w:val="en-US" w:eastAsia="zh-CN"/>
              </w:rPr>
              <w:t>未勾选</w:t>
            </w:r>
            <w:r>
              <w:rPr>
                <w:rFonts w:hint="eastAsia"/>
                <w:b/>
                <w:color w:val="000000"/>
                <w:sz w:val="24"/>
                <w:lang w:val="en-US" w:eastAsia="zh-CN"/>
              </w:rPr>
              <w:t>响应无效</w:t>
            </w:r>
            <w:r>
              <w:rPr>
                <w:rFonts w:hint="eastAsia"/>
                <w:b/>
                <w:color w:val="000000"/>
                <w:sz w:val="24"/>
              </w:rPr>
              <w:t>）：</w:t>
            </w:r>
          </w:p>
          <w:p>
            <w:pPr>
              <w:adjustRightInd w:val="0"/>
              <w:snapToGrid w:val="0"/>
              <w:jc w:val="left"/>
              <w:rPr>
                <w:rFonts w:eastAsiaTheme="minorEastAsia" w:hint="eastAsia"/>
                <w:color w:val="000000"/>
                <w:sz w:val="24"/>
                <w:szCs w:val="21"/>
                <w:lang w:eastAsia="zh-CN"/>
              </w:rPr>
            </w:pPr>
            <w:r>
              <w:rPr>
                <w:rFonts w:eastAsiaTheme="minorEastAsia" w:hint="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如无偏离，仅勾选无偏离即可</w:t>
            </w:r>
            <w:r>
              <w:rPr>
                <w:rFonts w:eastAsiaTheme="minorEastAsia" w:hint="eastAsia"/>
                <w:color w:val="000000"/>
                <w:sz w:val="24"/>
                <w:szCs w:val="21"/>
                <w:lang w:eastAsia="zh-CN"/>
              </w:rPr>
              <w:t>；</w:t>
            </w:r>
            <w:r>
              <w:rPr>
                <w:rFonts w:eastAsiaTheme="minorEastAsia" w:hint="eastAsia"/>
                <w:color w:val="000000"/>
                <w:sz w:val="24"/>
                <w:szCs w:val="21"/>
                <w:lang w:val="en-US" w:eastAsia="zh-CN"/>
              </w:rPr>
              <w:t xml:space="preserve">无偏离即为对合同条款中的所有要求，均视 </w:t>
            </w:r>
          </w:p>
          <w:p>
            <w:pPr>
              <w:adjustRightInd w:val="0"/>
              <w:snapToGrid w:val="0"/>
              <w:jc w:val="left"/>
              <w:rPr>
                <w:rFonts w:eastAsiaTheme="minorEastAsia"/>
                <w:b/>
                <w:color w:val="000000"/>
                <w:sz w:val="24"/>
              </w:rPr>
            </w:pPr>
            <w:r>
              <w:rPr>
                <w:rFonts w:eastAsiaTheme="minorEastAsia" w:hint="eastAsia"/>
                <w:color w:val="000000"/>
                <w:sz w:val="24"/>
                <w:szCs w:val="21"/>
                <w:lang w:val="en-US" w:eastAsia="zh-CN"/>
              </w:rPr>
              <w:t>作供应商已对之理解和响应。</w:t>
            </w:r>
            <w:r>
              <w:rPr>
                <w:rFonts w:eastAsiaTheme="minorEastAsia"/>
                <w:color w:val="000000"/>
                <w:sz w:val="24"/>
              </w:rPr>
              <w:t>）</w:t>
            </w:r>
          </w:p>
          <w:p>
            <w:pPr>
              <w:adjustRightInd w:val="0"/>
              <w:snapToGrid w:val="0"/>
              <w:jc w:val="left"/>
              <w:rPr>
                <w:rFonts w:eastAsiaTheme="minorEastAsia"/>
                <w:color w:val="000000"/>
                <w:sz w:val="24"/>
              </w:rPr>
            </w:pPr>
            <w:r>
              <w:rPr>
                <w:rFonts w:eastAsiaTheme="minorEastAsia" w:hint="eastAsia"/>
                <w:b/>
                <w:color w:val="000000"/>
                <w:sz w:val="24"/>
                <w:lang w:eastAsia="zh-CN"/>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如有负偏离，</w:t>
            </w:r>
            <w:r>
              <w:rPr>
                <w:rFonts w:eastAsiaTheme="minorEastAsia"/>
                <w:color w:val="000000"/>
                <w:sz w:val="24"/>
              </w:rPr>
              <w:t>则须在本表中对负偏离项逐一列明</w:t>
            </w:r>
            <w:r>
              <w:rPr>
                <w:rFonts w:eastAsiaTheme="minorEastAsia" w:hint="eastAsia"/>
                <w:color w:val="000000"/>
                <w:sz w:val="24"/>
                <w:lang w:eastAsia="zh-CN"/>
              </w:rPr>
              <w:t>，</w:t>
            </w:r>
            <w:r>
              <w:rPr>
                <w:rFonts w:eastAsiaTheme="minorEastAsia" w:hint="eastAsia"/>
                <w:color w:val="000000"/>
                <w:sz w:val="24"/>
                <w:lang w:val="en-US" w:eastAsia="zh-CN"/>
              </w:rPr>
              <w:t>否则</w:t>
            </w:r>
            <w:r>
              <w:rPr>
                <w:rFonts w:eastAsiaTheme="minorEastAsia" w:hint="eastAsia"/>
                <w:b/>
                <w:bCs/>
                <w:color w:val="000000"/>
                <w:sz w:val="24"/>
                <w:lang w:val="en-US" w:eastAsia="zh-CN"/>
              </w:rPr>
              <w:t>响应无效</w:t>
            </w:r>
            <w:r>
              <w:rPr>
                <w:rFonts w:eastAsiaTheme="minorEastAsia" w:hint="eastAsia"/>
                <w:color w:val="000000"/>
                <w:sz w:val="24"/>
                <w:lang w:val="en-US" w:eastAsia="zh-CN"/>
              </w:rPr>
              <w:t>；对合同条款中的所有要求，除本表列明的偏离外，均视作供应商已对之理解和响应。</w:t>
            </w:r>
            <w:r>
              <w:rPr>
                <w:rFonts w:eastAsiaTheme="minorEastAsia"/>
                <w:color w:val="000000"/>
                <w:sz w:val="24"/>
              </w:rPr>
              <w:t>）</w:t>
            </w:r>
          </w:p>
        </w:tc>
      </w:tr>
      <w:tr>
        <w:tblPrEx>
          <w:tblW w:w="0" w:type="auto"/>
          <w:jc w:val="center"/>
          <w:tblCellMar>
            <w:top w:w="0" w:type="dxa"/>
            <w:left w:w="108" w:type="dxa"/>
            <w:bottom w:w="0" w:type="dxa"/>
            <w:right w:w="108" w:type="dxa"/>
          </w:tblCellMar>
        </w:tblPrEx>
        <w:trPr>
          <w:trHeight w:val="930"/>
          <w:jc w:val="center"/>
        </w:trPr>
        <w:tc>
          <w:tcPr>
            <w:tcW w:w="834" w:type="dxa"/>
            <w:vAlign w:val="center"/>
          </w:tcPr>
          <w:p>
            <w:pPr>
              <w:adjustRightInd w:val="0"/>
              <w:snapToGrid w:val="0"/>
              <w:jc w:val="center"/>
              <w:rPr>
                <w:rFonts w:eastAsiaTheme="minorEastAsia"/>
                <w:color w:val="000000"/>
                <w:sz w:val="24"/>
              </w:rPr>
            </w:pPr>
            <w:r>
              <w:rPr>
                <w:rFonts w:eastAsiaTheme="minorEastAsia"/>
                <w:color w:val="000000"/>
                <w:sz w:val="24"/>
              </w:rPr>
              <w:t>序号</w:t>
            </w:r>
          </w:p>
        </w:tc>
        <w:tc>
          <w:tcPr>
            <w:tcW w:w="1301" w:type="dxa"/>
            <w:vAlign w:val="center"/>
          </w:tcPr>
          <w:p>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2007" w:type="dxa"/>
            <w:vAlign w:val="center"/>
          </w:tcPr>
          <w:p>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2008" w:type="dxa"/>
            <w:vAlign w:val="center"/>
          </w:tcPr>
          <w:p>
            <w:pPr>
              <w:adjustRightInd w:val="0"/>
              <w:snapToGrid w:val="0"/>
              <w:jc w:val="center"/>
              <w:rPr>
                <w:rFonts w:eastAsiaTheme="minorEastAsia"/>
                <w:color w:val="000000"/>
                <w:sz w:val="24"/>
              </w:rPr>
            </w:pPr>
            <w:r>
              <w:rPr>
                <w:rFonts w:eastAsiaTheme="minorEastAsia"/>
                <w:color w:val="000000"/>
                <w:sz w:val="24"/>
              </w:rPr>
              <w:t>响应文件内容</w:t>
            </w:r>
          </w:p>
        </w:tc>
        <w:tc>
          <w:tcPr>
            <w:tcW w:w="2458" w:type="dxa"/>
            <w:vAlign w:val="center"/>
          </w:tcPr>
          <w:p>
            <w:pPr>
              <w:adjustRightInd w:val="0"/>
              <w:snapToGrid w:val="0"/>
              <w:jc w:val="center"/>
              <w:rPr>
                <w:rFonts w:eastAsiaTheme="minorEastAsia"/>
                <w:color w:val="000000"/>
                <w:sz w:val="24"/>
              </w:rPr>
            </w:pPr>
            <w:r>
              <w:rPr>
                <w:rFonts w:eastAsiaTheme="minorEastAsia"/>
                <w:color w:val="000000"/>
                <w:sz w:val="24"/>
              </w:rPr>
              <w:t>偏离情况</w:t>
            </w:r>
          </w:p>
          <w:p>
            <w:pPr>
              <w:adjustRightInd w:val="0"/>
              <w:snapToGrid w:val="0"/>
              <w:jc w:val="center"/>
              <w:rPr>
                <w:rFonts w:eastAsiaTheme="minorEastAsia"/>
                <w:color w:val="000000"/>
                <w:sz w:val="24"/>
              </w:rPr>
            </w:pPr>
            <w:r>
              <w:rPr>
                <w:rFonts w:eastAsiaTheme="minorEastAsia"/>
                <w:color w:val="000000"/>
                <w:sz w:val="24"/>
              </w:rPr>
              <w:t>（据实填写）</w:t>
            </w:r>
          </w:p>
        </w:tc>
        <w:tc>
          <w:tcPr>
            <w:tcW w:w="788" w:type="dxa"/>
            <w:vAlign w:val="center"/>
          </w:tcPr>
          <w:p>
            <w:pPr>
              <w:adjustRightInd w:val="0"/>
              <w:snapToGrid w:val="0"/>
              <w:jc w:val="center"/>
              <w:rPr>
                <w:rFonts w:eastAsiaTheme="minorEastAsia"/>
                <w:color w:val="000000"/>
                <w:sz w:val="24"/>
              </w:rPr>
            </w:pPr>
            <w:r>
              <w:rPr>
                <w:rFonts w:eastAsiaTheme="minorEastAsia"/>
                <w:color w:val="000000"/>
                <w:sz w:val="24"/>
              </w:rPr>
              <w:t>说明</w:t>
            </w:r>
          </w:p>
        </w:tc>
      </w:tr>
      <w:tr>
        <w:tblPrEx>
          <w:tblW w:w="0" w:type="auto"/>
          <w:jc w:val="center"/>
          <w:tblCellMar>
            <w:top w:w="0" w:type="dxa"/>
            <w:left w:w="108" w:type="dxa"/>
            <w:bottom w:w="0" w:type="dxa"/>
            <w:right w:w="108" w:type="dxa"/>
          </w:tblCellMar>
        </w:tblPrEx>
        <w:trPr>
          <w:trHeight w:val="930"/>
          <w:jc w:val="center"/>
        </w:trPr>
        <w:tc>
          <w:tcPr>
            <w:tcW w:w="834" w:type="dxa"/>
            <w:vAlign w:val="center"/>
          </w:tcPr>
          <w:p>
            <w:pPr>
              <w:adjustRightInd w:val="0"/>
              <w:snapToGrid w:val="0"/>
              <w:jc w:val="center"/>
              <w:rPr>
                <w:rFonts w:eastAsiaTheme="minorEastAsia"/>
                <w:color w:val="000000"/>
                <w:sz w:val="24"/>
              </w:rPr>
            </w:pPr>
          </w:p>
        </w:tc>
        <w:tc>
          <w:tcPr>
            <w:tcW w:w="1301" w:type="dxa"/>
            <w:vAlign w:val="center"/>
          </w:tcPr>
          <w:p>
            <w:pPr>
              <w:adjustRightInd w:val="0"/>
              <w:snapToGrid w:val="0"/>
              <w:jc w:val="center"/>
              <w:rPr>
                <w:rFonts w:eastAsiaTheme="minorEastAsia"/>
                <w:color w:val="000000"/>
                <w:sz w:val="24"/>
              </w:rPr>
            </w:pPr>
          </w:p>
        </w:tc>
        <w:tc>
          <w:tcPr>
            <w:tcW w:w="2007" w:type="dxa"/>
            <w:vAlign w:val="center"/>
          </w:tcPr>
          <w:p>
            <w:pPr>
              <w:adjustRightInd w:val="0"/>
              <w:snapToGrid w:val="0"/>
              <w:jc w:val="center"/>
              <w:rPr>
                <w:rFonts w:eastAsiaTheme="minorEastAsia"/>
                <w:color w:val="000000"/>
                <w:sz w:val="24"/>
              </w:rPr>
            </w:pPr>
          </w:p>
        </w:tc>
        <w:tc>
          <w:tcPr>
            <w:tcW w:w="2008" w:type="dxa"/>
            <w:vAlign w:val="center"/>
          </w:tcPr>
          <w:p>
            <w:pPr>
              <w:adjustRightInd w:val="0"/>
              <w:snapToGrid w:val="0"/>
              <w:jc w:val="center"/>
              <w:rPr>
                <w:rFonts w:eastAsiaTheme="minorEastAsia"/>
                <w:color w:val="000000"/>
                <w:sz w:val="24"/>
              </w:rPr>
            </w:pPr>
          </w:p>
        </w:tc>
        <w:tc>
          <w:tcPr>
            <w:tcW w:w="2458" w:type="dxa"/>
            <w:vAlign w:val="center"/>
          </w:tcPr>
          <w:p>
            <w:pPr>
              <w:adjustRightInd w:val="0"/>
              <w:snapToGrid w:val="0"/>
              <w:jc w:val="center"/>
              <w:rPr>
                <w:rFonts w:eastAsiaTheme="minorEastAsia"/>
                <w:color w:val="000000"/>
                <w:sz w:val="24"/>
              </w:rPr>
            </w:pPr>
          </w:p>
        </w:tc>
        <w:tc>
          <w:tcPr>
            <w:tcW w:w="788" w:type="dxa"/>
            <w:vAlign w:val="center"/>
          </w:tcPr>
          <w:p>
            <w:pPr>
              <w:adjustRightInd w:val="0"/>
              <w:snapToGrid w:val="0"/>
              <w:jc w:val="center"/>
              <w:rPr>
                <w:rFonts w:eastAsiaTheme="minorEastAsia"/>
                <w:color w:val="000000"/>
                <w:sz w:val="24"/>
              </w:rPr>
            </w:pPr>
          </w:p>
        </w:tc>
      </w:tr>
      <w:tr>
        <w:tblPrEx>
          <w:tblW w:w="0" w:type="auto"/>
          <w:jc w:val="center"/>
          <w:tblCellMar>
            <w:top w:w="0" w:type="dxa"/>
            <w:left w:w="108" w:type="dxa"/>
            <w:bottom w:w="0" w:type="dxa"/>
            <w:right w:w="108" w:type="dxa"/>
          </w:tblCellMar>
        </w:tblPrEx>
        <w:trPr>
          <w:trHeight w:val="930"/>
          <w:jc w:val="center"/>
        </w:trPr>
        <w:tc>
          <w:tcPr>
            <w:tcW w:w="834" w:type="dxa"/>
            <w:vAlign w:val="center"/>
          </w:tcPr>
          <w:p>
            <w:pPr>
              <w:adjustRightInd w:val="0"/>
              <w:snapToGrid w:val="0"/>
              <w:jc w:val="center"/>
              <w:rPr>
                <w:rFonts w:eastAsiaTheme="minorEastAsia"/>
                <w:color w:val="000000"/>
                <w:sz w:val="24"/>
              </w:rPr>
            </w:pPr>
          </w:p>
        </w:tc>
        <w:tc>
          <w:tcPr>
            <w:tcW w:w="1301" w:type="dxa"/>
            <w:vAlign w:val="center"/>
          </w:tcPr>
          <w:p>
            <w:pPr>
              <w:adjustRightInd w:val="0"/>
              <w:snapToGrid w:val="0"/>
              <w:jc w:val="center"/>
              <w:rPr>
                <w:rFonts w:eastAsiaTheme="minorEastAsia"/>
                <w:color w:val="000000"/>
                <w:sz w:val="24"/>
              </w:rPr>
            </w:pPr>
          </w:p>
        </w:tc>
        <w:tc>
          <w:tcPr>
            <w:tcW w:w="2007" w:type="dxa"/>
            <w:vAlign w:val="center"/>
          </w:tcPr>
          <w:p>
            <w:pPr>
              <w:adjustRightInd w:val="0"/>
              <w:snapToGrid w:val="0"/>
              <w:jc w:val="center"/>
              <w:rPr>
                <w:rFonts w:eastAsiaTheme="minorEastAsia"/>
                <w:color w:val="000000"/>
                <w:sz w:val="24"/>
              </w:rPr>
            </w:pPr>
          </w:p>
        </w:tc>
        <w:tc>
          <w:tcPr>
            <w:tcW w:w="2008" w:type="dxa"/>
            <w:vAlign w:val="center"/>
          </w:tcPr>
          <w:p>
            <w:pPr>
              <w:adjustRightInd w:val="0"/>
              <w:snapToGrid w:val="0"/>
              <w:jc w:val="center"/>
              <w:rPr>
                <w:rFonts w:eastAsiaTheme="minorEastAsia"/>
                <w:color w:val="000000"/>
                <w:sz w:val="24"/>
              </w:rPr>
            </w:pPr>
          </w:p>
        </w:tc>
        <w:tc>
          <w:tcPr>
            <w:tcW w:w="2458" w:type="dxa"/>
            <w:vAlign w:val="center"/>
          </w:tcPr>
          <w:p>
            <w:pPr>
              <w:adjustRightInd w:val="0"/>
              <w:snapToGrid w:val="0"/>
              <w:jc w:val="center"/>
              <w:rPr>
                <w:rFonts w:eastAsiaTheme="minorEastAsia"/>
                <w:color w:val="000000"/>
                <w:sz w:val="24"/>
              </w:rPr>
            </w:pPr>
          </w:p>
        </w:tc>
        <w:tc>
          <w:tcPr>
            <w:tcW w:w="788" w:type="dxa"/>
            <w:vAlign w:val="center"/>
          </w:tcPr>
          <w:p>
            <w:pPr>
              <w:adjustRightInd w:val="0"/>
              <w:snapToGrid w:val="0"/>
              <w:jc w:val="center"/>
              <w:rPr>
                <w:rFonts w:eastAsiaTheme="minorEastAsia"/>
                <w:color w:val="000000"/>
                <w:sz w:val="24"/>
              </w:rPr>
            </w:pPr>
          </w:p>
        </w:tc>
      </w:tr>
      <w:tr>
        <w:tblPrEx>
          <w:tblW w:w="0" w:type="auto"/>
          <w:jc w:val="center"/>
          <w:tblCellMar>
            <w:top w:w="0" w:type="dxa"/>
            <w:left w:w="108" w:type="dxa"/>
            <w:bottom w:w="0" w:type="dxa"/>
            <w:right w:w="108" w:type="dxa"/>
          </w:tblCellMar>
        </w:tblPrEx>
        <w:trPr>
          <w:trHeight w:val="930"/>
          <w:jc w:val="center"/>
        </w:trPr>
        <w:tc>
          <w:tcPr>
            <w:tcW w:w="834" w:type="dxa"/>
            <w:vAlign w:val="center"/>
          </w:tcPr>
          <w:p>
            <w:pPr>
              <w:adjustRightInd w:val="0"/>
              <w:snapToGrid w:val="0"/>
              <w:jc w:val="center"/>
              <w:rPr>
                <w:rFonts w:eastAsiaTheme="minorEastAsia"/>
                <w:color w:val="000000"/>
                <w:sz w:val="24"/>
              </w:rPr>
            </w:pPr>
          </w:p>
        </w:tc>
        <w:tc>
          <w:tcPr>
            <w:tcW w:w="1301" w:type="dxa"/>
            <w:vAlign w:val="center"/>
          </w:tcPr>
          <w:p>
            <w:pPr>
              <w:adjustRightInd w:val="0"/>
              <w:snapToGrid w:val="0"/>
              <w:jc w:val="center"/>
              <w:rPr>
                <w:rFonts w:eastAsiaTheme="minorEastAsia"/>
                <w:color w:val="000000"/>
                <w:sz w:val="24"/>
              </w:rPr>
            </w:pPr>
          </w:p>
        </w:tc>
        <w:tc>
          <w:tcPr>
            <w:tcW w:w="2007" w:type="dxa"/>
            <w:vAlign w:val="center"/>
          </w:tcPr>
          <w:p>
            <w:pPr>
              <w:adjustRightInd w:val="0"/>
              <w:snapToGrid w:val="0"/>
              <w:jc w:val="center"/>
              <w:rPr>
                <w:rFonts w:eastAsiaTheme="minorEastAsia"/>
                <w:color w:val="000000"/>
                <w:sz w:val="24"/>
              </w:rPr>
            </w:pPr>
          </w:p>
        </w:tc>
        <w:tc>
          <w:tcPr>
            <w:tcW w:w="2008" w:type="dxa"/>
            <w:vAlign w:val="center"/>
          </w:tcPr>
          <w:p>
            <w:pPr>
              <w:adjustRightInd w:val="0"/>
              <w:snapToGrid w:val="0"/>
              <w:jc w:val="center"/>
              <w:rPr>
                <w:rFonts w:eastAsiaTheme="minorEastAsia"/>
                <w:color w:val="000000"/>
                <w:sz w:val="24"/>
              </w:rPr>
            </w:pPr>
          </w:p>
        </w:tc>
        <w:tc>
          <w:tcPr>
            <w:tcW w:w="2458" w:type="dxa"/>
            <w:vAlign w:val="center"/>
          </w:tcPr>
          <w:p>
            <w:pPr>
              <w:adjustRightInd w:val="0"/>
              <w:snapToGrid w:val="0"/>
              <w:jc w:val="center"/>
              <w:rPr>
                <w:rFonts w:eastAsiaTheme="minorEastAsia"/>
                <w:color w:val="000000"/>
                <w:sz w:val="24"/>
              </w:rPr>
            </w:pPr>
          </w:p>
        </w:tc>
        <w:tc>
          <w:tcPr>
            <w:tcW w:w="788" w:type="dxa"/>
            <w:vAlign w:val="center"/>
          </w:tcPr>
          <w:p>
            <w:pPr>
              <w:adjustRightInd w:val="0"/>
              <w:snapToGrid w:val="0"/>
              <w:jc w:val="center"/>
              <w:rPr>
                <w:rFonts w:eastAsiaTheme="minorEastAsia"/>
                <w:color w:val="000000"/>
                <w:sz w:val="24"/>
              </w:rPr>
            </w:pPr>
          </w:p>
        </w:tc>
      </w:tr>
      <w:tr>
        <w:tblPrEx>
          <w:tblW w:w="0" w:type="auto"/>
          <w:jc w:val="center"/>
          <w:tblCellMar>
            <w:top w:w="0" w:type="dxa"/>
            <w:left w:w="108" w:type="dxa"/>
            <w:bottom w:w="0" w:type="dxa"/>
            <w:right w:w="108" w:type="dxa"/>
          </w:tblCellMar>
        </w:tblPrEx>
        <w:trPr>
          <w:trHeight w:val="930"/>
          <w:jc w:val="center"/>
        </w:trPr>
        <w:tc>
          <w:tcPr>
            <w:tcW w:w="834" w:type="dxa"/>
            <w:vAlign w:val="center"/>
          </w:tcPr>
          <w:p>
            <w:pPr>
              <w:adjustRightInd w:val="0"/>
              <w:snapToGrid w:val="0"/>
              <w:jc w:val="center"/>
              <w:rPr>
                <w:rFonts w:eastAsiaTheme="minorEastAsia"/>
                <w:color w:val="000000"/>
                <w:sz w:val="24"/>
              </w:rPr>
            </w:pPr>
          </w:p>
        </w:tc>
        <w:tc>
          <w:tcPr>
            <w:tcW w:w="1301" w:type="dxa"/>
            <w:vAlign w:val="center"/>
          </w:tcPr>
          <w:p>
            <w:pPr>
              <w:adjustRightInd w:val="0"/>
              <w:snapToGrid w:val="0"/>
              <w:jc w:val="center"/>
              <w:rPr>
                <w:rFonts w:eastAsiaTheme="minorEastAsia"/>
                <w:color w:val="000000"/>
                <w:sz w:val="24"/>
              </w:rPr>
            </w:pPr>
          </w:p>
        </w:tc>
        <w:tc>
          <w:tcPr>
            <w:tcW w:w="2007" w:type="dxa"/>
            <w:vAlign w:val="center"/>
          </w:tcPr>
          <w:p>
            <w:pPr>
              <w:adjustRightInd w:val="0"/>
              <w:snapToGrid w:val="0"/>
              <w:jc w:val="center"/>
              <w:rPr>
                <w:rFonts w:eastAsiaTheme="minorEastAsia"/>
                <w:color w:val="000000"/>
                <w:sz w:val="24"/>
              </w:rPr>
            </w:pPr>
          </w:p>
        </w:tc>
        <w:tc>
          <w:tcPr>
            <w:tcW w:w="2008" w:type="dxa"/>
            <w:vAlign w:val="center"/>
          </w:tcPr>
          <w:p>
            <w:pPr>
              <w:adjustRightInd w:val="0"/>
              <w:snapToGrid w:val="0"/>
              <w:jc w:val="center"/>
              <w:rPr>
                <w:rFonts w:eastAsiaTheme="minorEastAsia"/>
                <w:color w:val="000000"/>
                <w:sz w:val="24"/>
              </w:rPr>
            </w:pPr>
          </w:p>
        </w:tc>
        <w:tc>
          <w:tcPr>
            <w:tcW w:w="2458" w:type="dxa"/>
            <w:vAlign w:val="center"/>
          </w:tcPr>
          <w:p>
            <w:pPr>
              <w:adjustRightInd w:val="0"/>
              <w:snapToGrid w:val="0"/>
              <w:jc w:val="center"/>
              <w:rPr>
                <w:rFonts w:eastAsiaTheme="minorEastAsia"/>
                <w:color w:val="000000"/>
                <w:sz w:val="24"/>
              </w:rPr>
            </w:pPr>
          </w:p>
        </w:tc>
        <w:tc>
          <w:tcPr>
            <w:tcW w:w="788" w:type="dxa"/>
            <w:vAlign w:val="center"/>
          </w:tcPr>
          <w:p>
            <w:pPr>
              <w:adjustRightInd w:val="0"/>
              <w:snapToGrid w:val="0"/>
              <w:jc w:val="center"/>
              <w:rPr>
                <w:rFonts w:eastAsiaTheme="minorEastAsia"/>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rFonts w:eastAsiaTheme="minorEastAsia"/>
          <w:color w:val="000000"/>
          <w:sz w:val="24"/>
          <w:szCs w:val="20"/>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749"/>
      <w:bookmarkEnd w:id="750"/>
      <w:bookmarkEnd w:id="751"/>
      <w:bookmarkEnd w:id="752"/>
      <w:bookmarkEnd w:id="753"/>
      <w:bookmarkEnd w:id="754"/>
      <w:bookmarkEnd w:id="755"/>
      <w:bookmarkEnd w:id="756"/>
      <w:bookmarkEnd w:id="757"/>
      <w:bookmarkEnd w:id="758"/>
      <w:bookmarkEnd w:id="759"/>
      <w:bookmarkEnd w:id="760"/>
      <w:bookmarkEnd w:id="761"/>
      <w:r>
        <w:rPr>
          <w:rFonts w:eastAsiaTheme="minorEastAsia"/>
          <w:sz w:val="24"/>
        </w:rPr>
        <w:t>采购需求偏离表</w:t>
      </w:r>
    </w:p>
    <w:p>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采购需求偏离表</w:t>
      </w: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TableNormal"/>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75"/>
        <w:gridCol w:w="1482"/>
        <w:gridCol w:w="2384"/>
        <w:gridCol w:w="1909"/>
        <w:gridCol w:w="1620"/>
        <w:gridCol w:w="951"/>
      </w:tblGrid>
      <w:tr>
        <w:tblPrEx>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053"/>
          <w:jc w:val="center"/>
        </w:trPr>
        <w:tc>
          <w:tcPr>
            <w:tcW w:w="775" w:type="dxa"/>
            <w:vAlign w:val="center"/>
          </w:tcPr>
          <w:p>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pPr>
              <w:adjustRightInd w:val="0"/>
              <w:snapToGrid w:val="0"/>
              <w:jc w:val="center"/>
              <w:rPr>
                <w:rFonts w:eastAsiaTheme="minorEastAsia"/>
                <w:color w:val="000000"/>
                <w:sz w:val="24"/>
              </w:rPr>
            </w:pPr>
            <w:r>
              <w:rPr>
                <w:rFonts w:eastAsiaTheme="minorEastAsia"/>
                <w:color w:val="000000"/>
                <w:sz w:val="24"/>
              </w:rPr>
              <w:t>竞争性磋商文件要求</w:t>
            </w:r>
          </w:p>
        </w:tc>
        <w:tc>
          <w:tcPr>
            <w:tcW w:w="1909" w:type="dxa"/>
            <w:vAlign w:val="center"/>
          </w:tcPr>
          <w:p>
            <w:pPr>
              <w:adjustRightInd w:val="0"/>
              <w:snapToGrid w:val="0"/>
              <w:jc w:val="center"/>
              <w:rPr>
                <w:rFonts w:eastAsiaTheme="minorEastAsia"/>
                <w:color w:val="000000"/>
                <w:sz w:val="24"/>
              </w:rPr>
            </w:pPr>
            <w:r>
              <w:rPr>
                <w:rFonts w:eastAsiaTheme="minorEastAsia"/>
                <w:color w:val="000000"/>
                <w:sz w:val="24"/>
              </w:rPr>
              <w:t>响应内容</w:t>
            </w:r>
          </w:p>
        </w:tc>
        <w:tc>
          <w:tcPr>
            <w:tcW w:w="1620" w:type="dxa"/>
            <w:vAlign w:val="center"/>
          </w:tcPr>
          <w:p>
            <w:pPr>
              <w:adjustRightInd w:val="0"/>
              <w:snapToGrid w:val="0"/>
              <w:jc w:val="center"/>
              <w:rPr>
                <w:rFonts w:eastAsiaTheme="minorEastAsia"/>
                <w:color w:val="000000"/>
                <w:sz w:val="24"/>
              </w:rPr>
            </w:pPr>
            <w:r>
              <w:rPr>
                <w:rFonts w:eastAsiaTheme="minorEastAsia"/>
                <w:color w:val="000000"/>
                <w:sz w:val="24"/>
              </w:rPr>
              <w:t>偏离情况</w:t>
            </w:r>
          </w:p>
          <w:p>
            <w:pPr>
              <w:adjustRightInd w:val="0"/>
              <w:snapToGrid w:val="0"/>
              <w:jc w:val="center"/>
              <w:rPr>
                <w:rFonts w:eastAsiaTheme="minorEastAsia"/>
                <w:color w:val="000000"/>
                <w:sz w:val="24"/>
              </w:rPr>
            </w:pPr>
            <w:r>
              <w:rPr>
                <w:rFonts w:eastAsiaTheme="minorEastAsia"/>
                <w:color w:val="000000"/>
                <w:sz w:val="24"/>
                <w:szCs w:val="21"/>
              </w:rPr>
              <w:t>（据实填写）</w:t>
            </w:r>
          </w:p>
        </w:tc>
        <w:tc>
          <w:tcPr>
            <w:tcW w:w="951" w:type="dxa"/>
            <w:vAlign w:val="center"/>
          </w:tcPr>
          <w:p>
            <w:pPr>
              <w:adjustRightInd w:val="0"/>
              <w:snapToGrid w:val="0"/>
              <w:jc w:val="center"/>
              <w:rPr>
                <w:rFonts w:eastAsiaTheme="minorEastAsia"/>
                <w:color w:val="000000"/>
                <w:sz w:val="24"/>
              </w:rPr>
            </w:pPr>
            <w:r>
              <w:rPr>
                <w:rFonts w:eastAsiaTheme="minorEastAsia"/>
                <w:color w:val="000000"/>
                <w:sz w:val="24"/>
              </w:rPr>
              <w:t>说明</w:t>
            </w:r>
          </w:p>
        </w:tc>
      </w:tr>
      <w:tr>
        <w:tblPrEx>
          <w:tblW w:w="9121" w:type="dxa"/>
          <w:jc w:val="center"/>
          <w:tblLayout w:type="fixed"/>
          <w:tblCellMar>
            <w:top w:w="0" w:type="dxa"/>
            <w:left w:w="108" w:type="dxa"/>
            <w:bottom w:w="0" w:type="dxa"/>
            <w:right w:w="108" w:type="dxa"/>
          </w:tblCellMar>
        </w:tblPrEx>
        <w:trPr>
          <w:trHeight w:val="930"/>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1909" w:type="dxa"/>
            <w:vAlign w:val="center"/>
          </w:tcPr>
          <w:p>
            <w:pPr>
              <w:adjustRightInd w:val="0"/>
              <w:snapToGrid w:val="0"/>
              <w:jc w:val="center"/>
              <w:rPr>
                <w:rFonts w:eastAsiaTheme="minorEastAsia"/>
                <w:color w:val="000000"/>
                <w:sz w:val="24"/>
              </w:rPr>
            </w:pPr>
          </w:p>
        </w:tc>
        <w:tc>
          <w:tcPr>
            <w:tcW w:w="1620" w:type="dxa"/>
            <w:vAlign w:val="center"/>
          </w:tcPr>
          <w:p>
            <w:pPr>
              <w:adjustRightInd w:val="0"/>
              <w:snapToGrid w:val="0"/>
              <w:jc w:val="center"/>
              <w:rPr>
                <w:rFonts w:eastAsiaTheme="minorEastAsia"/>
                <w:color w:val="000000"/>
                <w:sz w:val="24"/>
              </w:rPr>
            </w:pPr>
          </w:p>
        </w:tc>
        <w:tc>
          <w:tcPr>
            <w:tcW w:w="951" w:type="dxa"/>
            <w:vAlign w:val="center"/>
          </w:tcPr>
          <w:p>
            <w:pPr>
              <w:adjustRightInd w:val="0"/>
              <w:snapToGrid w:val="0"/>
              <w:jc w:val="center"/>
              <w:rPr>
                <w:rFonts w:eastAsiaTheme="minorEastAsia"/>
                <w:color w:val="000000"/>
                <w:sz w:val="24"/>
              </w:rPr>
            </w:pPr>
          </w:p>
        </w:tc>
      </w:tr>
      <w:tr>
        <w:tblPrEx>
          <w:tblW w:w="9121" w:type="dxa"/>
          <w:jc w:val="center"/>
          <w:tblLayout w:type="fixed"/>
          <w:tblCellMar>
            <w:top w:w="0" w:type="dxa"/>
            <w:left w:w="108" w:type="dxa"/>
            <w:bottom w:w="0" w:type="dxa"/>
            <w:right w:w="108" w:type="dxa"/>
          </w:tblCellMar>
        </w:tblPrEx>
        <w:trPr>
          <w:trHeight w:val="930"/>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1909" w:type="dxa"/>
            <w:vAlign w:val="center"/>
          </w:tcPr>
          <w:p>
            <w:pPr>
              <w:adjustRightInd w:val="0"/>
              <w:snapToGrid w:val="0"/>
              <w:jc w:val="center"/>
              <w:rPr>
                <w:rFonts w:eastAsiaTheme="minorEastAsia"/>
                <w:color w:val="000000"/>
                <w:sz w:val="24"/>
              </w:rPr>
            </w:pPr>
          </w:p>
        </w:tc>
        <w:tc>
          <w:tcPr>
            <w:tcW w:w="1620" w:type="dxa"/>
            <w:vAlign w:val="center"/>
          </w:tcPr>
          <w:p>
            <w:pPr>
              <w:adjustRightInd w:val="0"/>
              <w:snapToGrid w:val="0"/>
              <w:jc w:val="center"/>
              <w:rPr>
                <w:rFonts w:eastAsiaTheme="minorEastAsia"/>
                <w:color w:val="000000"/>
                <w:sz w:val="24"/>
              </w:rPr>
            </w:pPr>
          </w:p>
        </w:tc>
        <w:tc>
          <w:tcPr>
            <w:tcW w:w="951" w:type="dxa"/>
            <w:vAlign w:val="center"/>
          </w:tcPr>
          <w:p>
            <w:pPr>
              <w:adjustRightInd w:val="0"/>
              <w:snapToGrid w:val="0"/>
              <w:jc w:val="center"/>
              <w:rPr>
                <w:rFonts w:eastAsiaTheme="minorEastAsia"/>
                <w:color w:val="000000"/>
                <w:sz w:val="24"/>
              </w:rPr>
            </w:pPr>
          </w:p>
        </w:tc>
      </w:tr>
      <w:tr>
        <w:tblPrEx>
          <w:tblW w:w="9121" w:type="dxa"/>
          <w:jc w:val="center"/>
          <w:tblLayout w:type="fixed"/>
          <w:tblCellMar>
            <w:top w:w="0" w:type="dxa"/>
            <w:left w:w="108" w:type="dxa"/>
            <w:bottom w:w="0" w:type="dxa"/>
            <w:right w:w="108" w:type="dxa"/>
          </w:tblCellMar>
        </w:tblPrEx>
        <w:trPr>
          <w:trHeight w:val="930"/>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1909" w:type="dxa"/>
            <w:vAlign w:val="center"/>
          </w:tcPr>
          <w:p>
            <w:pPr>
              <w:adjustRightInd w:val="0"/>
              <w:snapToGrid w:val="0"/>
              <w:jc w:val="center"/>
              <w:rPr>
                <w:rFonts w:eastAsiaTheme="minorEastAsia"/>
                <w:color w:val="000000"/>
                <w:sz w:val="24"/>
              </w:rPr>
            </w:pPr>
          </w:p>
        </w:tc>
        <w:tc>
          <w:tcPr>
            <w:tcW w:w="1620" w:type="dxa"/>
            <w:vAlign w:val="center"/>
          </w:tcPr>
          <w:p>
            <w:pPr>
              <w:adjustRightInd w:val="0"/>
              <w:snapToGrid w:val="0"/>
              <w:jc w:val="center"/>
              <w:rPr>
                <w:rFonts w:eastAsiaTheme="minorEastAsia"/>
                <w:color w:val="000000"/>
                <w:sz w:val="24"/>
              </w:rPr>
            </w:pPr>
          </w:p>
        </w:tc>
        <w:tc>
          <w:tcPr>
            <w:tcW w:w="951" w:type="dxa"/>
            <w:vAlign w:val="center"/>
          </w:tcPr>
          <w:p>
            <w:pPr>
              <w:adjustRightInd w:val="0"/>
              <w:snapToGrid w:val="0"/>
              <w:jc w:val="center"/>
              <w:rPr>
                <w:rFonts w:eastAsiaTheme="minorEastAsia"/>
                <w:color w:val="000000"/>
                <w:sz w:val="24"/>
              </w:rPr>
            </w:pPr>
          </w:p>
        </w:tc>
      </w:tr>
      <w:tr>
        <w:tblPrEx>
          <w:tblW w:w="9121" w:type="dxa"/>
          <w:jc w:val="center"/>
          <w:tblLayout w:type="fixed"/>
          <w:tblCellMar>
            <w:top w:w="0" w:type="dxa"/>
            <w:left w:w="108" w:type="dxa"/>
            <w:bottom w:w="0" w:type="dxa"/>
            <w:right w:w="108" w:type="dxa"/>
          </w:tblCellMar>
        </w:tblPrEx>
        <w:trPr>
          <w:trHeight w:val="930"/>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1909" w:type="dxa"/>
            <w:vAlign w:val="center"/>
          </w:tcPr>
          <w:p>
            <w:pPr>
              <w:adjustRightInd w:val="0"/>
              <w:snapToGrid w:val="0"/>
              <w:jc w:val="center"/>
              <w:rPr>
                <w:rFonts w:eastAsiaTheme="minorEastAsia"/>
                <w:color w:val="000000"/>
                <w:sz w:val="24"/>
              </w:rPr>
            </w:pPr>
          </w:p>
        </w:tc>
        <w:tc>
          <w:tcPr>
            <w:tcW w:w="1620" w:type="dxa"/>
            <w:vAlign w:val="center"/>
          </w:tcPr>
          <w:p>
            <w:pPr>
              <w:adjustRightInd w:val="0"/>
              <w:snapToGrid w:val="0"/>
              <w:jc w:val="center"/>
              <w:rPr>
                <w:rFonts w:eastAsiaTheme="minorEastAsia"/>
                <w:color w:val="000000"/>
                <w:sz w:val="24"/>
              </w:rPr>
            </w:pPr>
          </w:p>
        </w:tc>
        <w:tc>
          <w:tcPr>
            <w:tcW w:w="951" w:type="dxa"/>
            <w:vAlign w:val="center"/>
          </w:tcPr>
          <w:p>
            <w:pPr>
              <w:adjustRightInd w:val="0"/>
              <w:snapToGrid w:val="0"/>
              <w:jc w:val="center"/>
              <w:rPr>
                <w:rFonts w:eastAsiaTheme="minorEastAsia"/>
                <w:color w:val="000000"/>
                <w:sz w:val="24"/>
              </w:rPr>
            </w:pPr>
          </w:p>
        </w:tc>
      </w:tr>
      <w:tr>
        <w:tblPrEx>
          <w:tblW w:w="9121" w:type="dxa"/>
          <w:jc w:val="center"/>
          <w:tblLayout w:type="fixed"/>
          <w:tblCellMar>
            <w:top w:w="0" w:type="dxa"/>
            <w:left w:w="108" w:type="dxa"/>
            <w:bottom w:w="0" w:type="dxa"/>
            <w:right w:w="108" w:type="dxa"/>
          </w:tblCellMar>
        </w:tblPrEx>
        <w:trPr>
          <w:trHeight w:val="930"/>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1909" w:type="dxa"/>
            <w:vAlign w:val="center"/>
          </w:tcPr>
          <w:p>
            <w:pPr>
              <w:adjustRightInd w:val="0"/>
              <w:snapToGrid w:val="0"/>
              <w:jc w:val="center"/>
              <w:rPr>
                <w:rFonts w:eastAsiaTheme="minorEastAsia"/>
                <w:color w:val="000000"/>
                <w:sz w:val="24"/>
              </w:rPr>
            </w:pPr>
          </w:p>
        </w:tc>
        <w:tc>
          <w:tcPr>
            <w:tcW w:w="1620" w:type="dxa"/>
            <w:vAlign w:val="center"/>
          </w:tcPr>
          <w:p>
            <w:pPr>
              <w:adjustRightInd w:val="0"/>
              <w:snapToGrid w:val="0"/>
              <w:jc w:val="center"/>
              <w:rPr>
                <w:rFonts w:eastAsiaTheme="minorEastAsia"/>
                <w:color w:val="000000"/>
                <w:sz w:val="24"/>
              </w:rPr>
            </w:pPr>
          </w:p>
        </w:tc>
        <w:tc>
          <w:tcPr>
            <w:tcW w:w="951" w:type="dxa"/>
            <w:vAlign w:val="center"/>
          </w:tcPr>
          <w:p>
            <w:pPr>
              <w:adjustRightInd w:val="0"/>
              <w:snapToGrid w:val="0"/>
              <w:jc w:val="center"/>
              <w:rPr>
                <w:rFonts w:eastAsiaTheme="minorEastAsia"/>
                <w:color w:val="000000"/>
                <w:sz w:val="24"/>
              </w:rPr>
            </w:pPr>
          </w:p>
        </w:tc>
      </w:tr>
      <w:tr>
        <w:tblPrEx>
          <w:tblW w:w="9121" w:type="dxa"/>
          <w:jc w:val="center"/>
          <w:tblLayout w:type="fixed"/>
          <w:tblCellMar>
            <w:top w:w="0" w:type="dxa"/>
            <w:left w:w="108" w:type="dxa"/>
            <w:bottom w:w="0" w:type="dxa"/>
            <w:right w:w="108" w:type="dxa"/>
          </w:tblCellMar>
        </w:tblPrEx>
        <w:trPr>
          <w:trHeight w:val="930"/>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1909" w:type="dxa"/>
            <w:vAlign w:val="center"/>
          </w:tcPr>
          <w:p>
            <w:pPr>
              <w:adjustRightInd w:val="0"/>
              <w:snapToGrid w:val="0"/>
              <w:jc w:val="center"/>
              <w:rPr>
                <w:rFonts w:eastAsiaTheme="minorEastAsia"/>
                <w:color w:val="000000"/>
                <w:sz w:val="24"/>
              </w:rPr>
            </w:pPr>
          </w:p>
        </w:tc>
        <w:tc>
          <w:tcPr>
            <w:tcW w:w="1620" w:type="dxa"/>
            <w:vAlign w:val="center"/>
          </w:tcPr>
          <w:p>
            <w:pPr>
              <w:adjustRightInd w:val="0"/>
              <w:snapToGrid w:val="0"/>
              <w:jc w:val="center"/>
              <w:rPr>
                <w:rFonts w:eastAsiaTheme="minorEastAsia"/>
                <w:color w:val="000000"/>
                <w:sz w:val="24"/>
              </w:rPr>
            </w:pPr>
          </w:p>
        </w:tc>
        <w:tc>
          <w:tcPr>
            <w:tcW w:w="951" w:type="dxa"/>
            <w:vAlign w:val="center"/>
          </w:tcPr>
          <w:p>
            <w:pPr>
              <w:adjustRightInd w:val="0"/>
              <w:snapToGrid w:val="0"/>
              <w:jc w:val="center"/>
              <w:rPr>
                <w:rFonts w:eastAsiaTheme="minorEastAsia"/>
                <w:color w:val="000000"/>
                <w:sz w:val="24"/>
              </w:rPr>
            </w:pPr>
          </w:p>
        </w:tc>
      </w:tr>
    </w:tbl>
    <w:p>
      <w:pPr>
        <w:tabs>
          <w:tab w:val="left" w:pos="1800"/>
          <w:tab w:val="left" w:pos="5580"/>
        </w:tabs>
        <w:spacing w:line="360" w:lineRule="auto"/>
        <w:ind w:firstLine="360" w:firstLineChars="150"/>
        <w:jc w:val="left"/>
        <w:rPr>
          <w:rFonts w:eastAsiaTheme="minorEastAsia"/>
          <w:color w:val="000000"/>
          <w:sz w:val="24"/>
          <w:u w:val="single"/>
        </w:rPr>
      </w:pPr>
    </w:p>
    <w:p>
      <w:pPr>
        <w:tabs>
          <w:tab w:val="left" w:pos="1800"/>
          <w:tab w:val="left" w:pos="5580"/>
        </w:tabs>
        <w:spacing w:line="360" w:lineRule="auto"/>
        <w:ind w:firstLine="360" w:firstLineChars="150"/>
        <w:jc w:val="left"/>
        <w:rPr>
          <w:rFonts w:eastAsiaTheme="minorEastAsia"/>
          <w:color w:val="000000"/>
          <w:sz w:val="24"/>
          <w:u w:val="single"/>
        </w:rPr>
      </w:pPr>
    </w:p>
    <w:p>
      <w:pPr>
        <w:tabs>
          <w:tab w:val="left" w:pos="1800"/>
          <w:tab w:val="left" w:pos="5580"/>
        </w:tabs>
        <w:jc w:val="left"/>
        <w:rPr>
          <w:rFonts w:eastAsiaTheme="minorEastAsia"/>
          <w:color w:val="000000"/>
          <w:sz w:val="24"/>
        </w:rPr>
      </w:pPr>
      <w:r>
        <w:rPr>
          <w:rFonts w:eastAsiaTheme="minorEastAsia"/>
          <w:color w:val="000000"/>
          <w:sz w:val="24"/>
        </w:rPr>
        <w:t>注：</w:t>
      </w:r>
    </w:p>
    <w:p>
      <w:pPr>
        <w:tabs>
          <w:tab w:val="left" w:pos="1800"/>
          <w:tab w:val="left" w:pos="5580"/>
        </w:tabs>
        <w:jc w:val="left"/>
        <w:rPr>
          <w:rFonts w:eastAsiaTheme="minorEastAsia"/>
          <w:sz w:val="24"/>
        </w:rPr>
      </w:pPr>
      <w:r>
        <w:rPr>
          <w:rFonts w:eastAsiaTheme="minorEastAsia" w:hint="eastAsia"/>
          <w:color w:val="000000"/>
          <w:sz w:val="24"/>
        </w:rPr>
        <w:t>1</w:t>
      </w:r>
      <w:r>
        <w:rPr>
          <w:rFonts w:eastAsiaTheme="minorEastAsia"/>
          <w:color w:val="000000"/>
          <w:sz w:val="24"/>
        </w:rPr>
        <w:t xml:space="preserve">.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r>
        <w:rPr>
          <w:rFonts w:eastAsiaTheme="minorEastAsia" w:hint="eastAsia"/>
          <w:sz w:val="24"/>
        </w:rPr>
        <w:t>如果没有偏离可以注明所有采购需求无偏离。</w:t>
      </w:r>
    </w:p>
    <w:p>
      <w:pPr>
        <w:tabs>
          <w:tab w:val="left" w:pos="1800"/>
          <w:tab w:val="left" w:pos="5580"/>
        </w:tabs>
        <w:jc w:val="left"/>
        <w:rPr>
          <w:color w:val="000000"/>
          <w:sz w:val="24"/>
        </w:rPr>
      </w:pPr>
      <w:r>
        <w:rPr>
          <w:sz w:val="24"/>
        </w:rPr>
        <w:t>2.</w:t>
      </w:r>
      <w:r>
        <w:rPr>
          <w:rFonts w:hint="eastAsia"/>
          <w:sz w:val="24"/>
        </w:rPr>
        <w:t>如有“偏离情况”列应</w:t>
      </w:r>
      <w:r>
        <w:rPr>
          <w:rFonts w:hint="eastAsia"/>
          <w:color w:val="000000"/>
          <w:sz w:val="24"/>
        </w:rPr>
        <w:t>据实</w:t>
      </w:r>
      <w:r>
        <w:rPr>
          <w:rFonts w:hint="eastAsia"/>
          <w:sz w:val="24"/>
        </w:rPr>
        <w:t>填写“正偏离”或“负偏离”。</w:t>
      </w:r>
    </w:p>
    <w:p>
      <w:pPr>
        <w:tabs>
          <w:tab w:val="left" w:pos="1800"/>
          <w:tab w:val="left" w:pos="5580"/>
        </w:tabs>
        <w:jc w:val="left"/>
        <w:rPr>
          <w:rFonts w:eastAsiaTheme="minorEastAsia"/>
          <w:color w:val="000000"/>
          <w:sz w:val="24"/>
        </w:rPr>
      </w:pPr>
    </w:p>
    <w:p>
      <w:pPr>
        <w:rPr>
          <w:rFonts w:eastAsiaTheme="minorEastAsia"/>
          <w:color w:val="000000"/>
          <w:sz w:val="24"/>
          <w:szCs w:val="20"/>
        </w:rPr>
      </w:pPr>
    </w:p>
    <w:p>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sz w:val="24"/>
        </w:rPr>
      </w:pPr>
      <w:r>
        <w:rPr>
          <w:rFonts w:eastAsiaTheme="minorEastAsia"/>
          <w:color w:val="000000"/>
          <w:sz w:val="24"/>
          <w:szCs w:val="20"/>
        </w:rPr>
        <w:br w:type="page"/>
      </w:r>
    </w:p>
    <w:p>
      <w:pPr>
        <w:tabs>
          <w:tab w:val="left" w:pos="360"/>
        </w:tabs>
        <w:snapToGrid w:val="0"/>
        <w:spacing w:line="360" w:lineRule="auto"/>
        <w:outlineLvl w:val="1"/>
        <w:rPr>
          <w:rFonts w:eastAsiaTheme="minorEastAsia"/>
          <w:color w:val="000000"/>
          <w:sz w:val="24"/>
          <w:szCs w:val="20"/>
        </w:rPr>
      </w:pPr>
      <w:r>
        <w:rPr>
          <w:rFonts w:eastAsiaTheme="minorEastAsia"/>
          <w:sz w:val="24"/>
        </w:rPr>
        <w:t>11  拟分包情况说明（类型二）</w:t>
      </w:r>
    </w:p>
    <w:p>
      <w:pPr>
        <w:autoSpaceDE w:val="0"/>
        <w:autoSpaceDN w:val="0"/>
        <w:adjustRightInd w:val="0"/>
        <w:jc w:val="center"/>
        <w:rPr>
          <w:rFonts w:eastAsiaTheme="minorEastAsia"/>
          <w:color w:val="000000"/>
          <w:sz w:val="30"/>
          <w:szCs w:val="30"/>
        </w:rPr>
      </w:pPr>
    </w:p>
    <w:p>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拟分包情况说明（本项目不适用）</w:t>
      </w: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TableNormal0"/>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456"/>
        <w:gridCol w:w="1287"/>
        <w:gridCol w:w="1512"/>
        <w:gridCol w:w="1125"/>
        <w:gridCol w:w="1560"/>
        <w:gridCol w:w="1497"/>
        <w:gridCol w:w="1563"/>
      </w:tblGrid>
      <w:tr>
        <w:tblPrEx>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sz w:val="24"/>
              </w:rPr>
            </w:pPr>
            <w:r>
              <w:rPr>
                <w:rFonts w:eastAsiaTheme="minorEastAsia"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sz w:val="24"/>
              </w:rPr>
            </w:pPr>
            <w:r>
              <w:rPr>
                <w:rFonts w:eastAsiaTheme="minorEastAsia" w:hint="eastAsia"/>
                <w:sz w:val="24"/>
              </w:rPr>
              <w:t>分包承担</w:t>
            </w:r>
          </w:p>
          <w:p>
            <w:pPr>
              <w:pStyle w:val="TableParagraph"/>
              <w:jc w:val="center"/>
              <w:rPr>
                <w:rFonts w:eastAsiaTheme="minorEastAsia"/>
                <w:sz w:val="24"/>
              </w:rPr>
            </w:pPr>
            <w:r>
              <w:rPr>
                <w:rFonts w:eastAsiaTheme="minorEastAsia"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sz w:val="24"/>
                <w:lang w:eastAsia="zh-CN"/>
              </w:rPr>
            </w:pPr>
            <w:r>
              <w:rPr>
                <w:rFonts w:eastAsiaTheme="minorEastAsia" w:hint="eastAsia"/>
                <w:sz w:val="24"/>
                <w:lang w:eastAsia="zh-CN"/>
              </w:rPr>
              <w:t>分包承担</w:t>
            </w:r>
          </w:p>
          <w:p>
            <w:pPr>
              <w:pStyle w:val="TableParagraph"/>
              <w:jc w:val="center"/>
              <w:rPr>
                <w:rFonts w:eastAsiaTheme="minorEastAsia"/>
                <w:sz w:val="24"/>
                <w:lang w:eastAsia="zh-CN"/>
              </w:rPr>
            </w:pPr>
            <w:r>
              <w:rPr>
                <w:rFonts w:eastAsiaTheme="minorEastAsia" w:hint="eastAsia"/>
                <w:sz w:val="24"/>
                <w:lang w:eastAsia="zh-CN"/>
              </w:rPr>
              <w:t>主体类型</w:t>
            </w:r>
          </w:p>
          <w:p>
            <w:pPr>
              <w:pStyle w:val="TableParagraph"/>
              <w:jc w:val="center"/>
              <w:rPr>
                <w:rFonts w:eastAsiaTheme="minorEastAsia"/>
                <w:sz w:val="24"/>
                <w:lang w:eastAsia="zh-CN"/>
              </w:rPr>
            </w:pPr>
            <w:r>
              <w:rPr>
                <w:rFonts w:eastAsiaTheme="minorEastAsia"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sz w:val="24"/>
              </w:rPr>
            </w:pPr>
            <w:r>
              <w:rPr>
                <w:rFonts w:eastAsiaTheme="minorEastAsia"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sz w:val="24"/>
              </w:rPr>
            </w:pPr>
            <w:r>
              <w:rPr>
                <w:rFonts w:eastAsiaTheme="minorEastAsia" w:hint="eastAsia"/>
                <w:sz w:val="24"/>
              </w:rPr>
              <w:t>拟分包</w:t>
            </w:r>
          </w:p>
          <w:p>
            <w:pPr>
              <w:pStyle w:val="TableParagraph"/>
              <w:jc w:val="center"/>
              <w:rPr>
                <w:rFonts w:eastAsiaTheme="minorEastAsia"/>
                <w:sz w:val="24"/>
              </w:rPr>
            </w:pPr>
            <w:r>
              <w:rPr>
                <w:rFonts w:eastAsiaTheme="minorEastAsia"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sz w:val="24"/>
                <w:lang w:eastAsia="zh-CN"/>
              </w:rPr>
            </w:pPr>
            <w:r>
              <w:rPr>
                <w:rFonts w:eastAsiaTheme="minorEastAsia" w:hint="eastAsia"/>
                <w:sz w:val="24"/>
                <w:lang w:eastAsia="zh-CN"/>
              </w:rPr>
              <w:t>拟分包</w:t>
            </w:r>
          </w:p>
          <w:p>
            <w:pPr>
              <w:pStyle w:val="TableParagraph"/>
              <w:jc w:val="center"/>
              <w:rPr>
                <w:rFonts w:eastAsiaTheme="minorEastAsia"/>
                <w:sz w:val="24"/>
                <w:lang w:eastAsia="zh-CN"/>
              </w:rPr>
            </w:pPr>
            <w:r>
              <w:rPr>
                <w:rFonts w:eastAsiaTheme="minorEastAsia" w:hint="eastAsia"/>
                <w:sz w:val="24"/>
                <w:lang w:eastAsia="zh-CN"/>
              </w:rPr>
              <w:t>合同金额</w:t>
            </w:r>
          </w:p>
          <w:p>
            <w:pPr>
              <w:pStyle w:val="TableParagraph"/>
              <w:jc w:val="center"/>
              <w:rPr>
                <w:rFonts w:eastAsiaTheme="minorEastAsia"/>
                <w:sz w:val="24"/>
                <w:lang w:eastAsia="zh-CN"/>
              </w:rPr>
            </w:pPr>
            <w:r>
              <w:rPr>
                <w:rFonts w:eastAsiaTheme="minorEastAsia"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eastAsiaTheme="minorEastAsia"/>
                <w:b/>
                <w:sz w:val="24"/>
                <w:lang w:eastAsia="zh-CN"/>
              </w:rPr>
            </w:pPr>
            <w:r>
              <w:rPr>
                <w:rFonts w:eastAsiaTheme="minorEastAsia" w:hint="eastAsia"/>
                <w:b/>
                <w:sz w:val="24"/>
                <w:lang w:eastAsia="zh-CN"/>
              </w:rPr>
              <w:t>占响应报价</w:t>
            </w:r>
          </w:p>
          <w:p>
            <w:pPr>
              <w:pStyle w:val="TableParagraph"/>
              <w:jc w:val="center"/>
              <w:rPr>
                <w:rFonts w:eastAsiaTheme="minorEastAsia"/>
                <w:sz w:val="24"/>
                <w:lang w:eastAsia="zh-CN"/>
              </w:rPr>
            </w:pPr>
            <w:r>
              <w:rPr>
                <w:rFonts w:eastAsiaTheme="minorEastAsia" w:hint="eastAsia"/>
                <w:b/>
                <w:sz w:val="24"/>
                <w:lang w:eastAsia="zh-CN"/>
              </w:rPr>
              <w:t>的比例（</w:t>
            </w:r>
            <w:r>
              <w:rPr>
                <w:rFonts w:ascii="Times New Roman" w:eastAsia="Times New Roman"/>
                <w:b/>
                <w:sz w:val="24"/>
                <w:lang w:eastAsia="zh-CN"/>
              </w:rPr>
              <w:t>%</w:t>
            </w:r>
            <w:r>
              <w:rPr>
                <w:rFonts w:eastAsiaTheme="minorEastAsia" w:hint="eastAsia"/>
                <w:b/>
                <w:sz w:val="24"/>
                <w:lang w:eastAsia="zh-CN"/>
              </w:rPr>
              <w:t>）</w:t>
            </w:r>
          </w:p>
        </w:tc>
      </w:tr>
      <w:tr>
        <w:tblPrEx>
          <w:tblW w:w="9000" w:type="dxa"/>
          <w:jc w:val="center"/>
          <w:tblLayout w:type="fixed"/>
          <w:tblCellMar>
            <w:top w:w="0" w:type="dxa"/>
            <w:left w:w="0" w:type="dxa"/>
            <w:bottom w:w="0" w:type="dxa"/>
            <w:right w:w="0" w:type="dxa"/>
          </w:tblCellMar>
        </w:tblPrEx>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24"/>
              </w:rPr>
            </w:pPr>
            <w:r>
              <w:rPr>
                <w:rFonts w:ascii="Times New Roman" w:eastAsiaTheme="minorEastAsia"/>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hAnsi="Times New Roman" w:eastAsia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TableParagraph"/>
              <w:tabs>
                <w:tab w:val="left" w:pos="235"/>
              </w:tabs>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hint="eastAsia"/>
                <w:sz w:val="24"/>
                <w:lang w:eastAsia="zh-CN"/>
              </w:rPr>
              <w:t>□小微企业</w:t>
            </w:r>
          </w:p>
          <w:p>
            <w:pPr>
              <w:pStyle w:val="TableParagraph"/>
              <w:tabs>
                <w:tab w:val="left" w:pos="235"/>
              </w:tabs>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r>
      <w:tr>
        <w:tblPrEx>
          <w:tblW w:w="9000" w:type="dxa"/>
          <w:jc w:val="center"/>
          <w:tblLayout w:type="fixed"/>
          <w:tblCellMar>
            <w:top w:w="0" w:type="dxa"/>
            <w:left w:w="0" w:type="dxa"/>
            <w:bottom w:w="0" w:type="dxa"/>
            <w:right w:w="0" w:type="dxa"/>
          </w:tblCellMar>
        </w:tblPrEx>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24"/>
                <w:lang w:eastAsia="zh-CN"/>
              </w:rPr>
            </w:pPr>
            <w:r>
              <w:rPr>
                <w:rFonts w:ascii="Times New Roman" w:eastAsiaTheme="minorEastAsia"/>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TableParagraph"/>
              <w:tabs>
                <w:tab w:val="left" w:pos="235"/>
              </w:tabs>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hint="eastAsia"/>
                <w:sz w:val="24"/>
                <w:lang w:eastAsia="zh-CN"/>
              </w:rPr>
              <w:t>□小微企业</w:t>
            </w:r>
          </w:p>
          <w:p>
            <w:pPr>
              <w:pStyle w:val="TableParagraph"/>
              <w:tabs>
                <w:tab w:val="left" w:pos="235"/>
              </w:tabs>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lang w:eastAsia="zh-CN"/>
              </w:rPr>
            </w:pPr>
          </w:p>
        </w:tc>
      </w:tr>
      <w:tr>
        <w:tblPrEx>
          <w:tblW w:w="9000" w:type="dxa"/>
          <w:jc w:val="center"/>
          <w:tblLayout w:type="fixed"/>
          <w:tblCellMar>
            <w:top w:w="0" w:type="dxa"/>
            <w:left w:w="0" w:type="dxa"/>
            <w:bottom w:w="0" w:type="dxa"/>
            <w:right w:w="0" w:type="dxa"/>
          </w:tblCellMar>
        </w:tblPrEx>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24"/>
                <w:lang w:eastAsia="zh-CN"/>
              </w:rPr>
            </w:pPr>
            <w:r>
              <w:rPr>
                <w:rFonts w:ascii="Times New Roman" w:eastAsiaTheme="minorEastAsia"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TableParagraph"/>
              <w:tabs>
                <w:tab w:val="left" w:pos="235"/>
              </w:tabs>
              <w:jc w:val="center"/>
              <w:rPr>
                <w:rFonts w:eastAsiaTheme="minor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r>
      <w:tr>
        <w:tblPrEx>
          <w:tblW w:w="9000" w:type="dxa"/>
          <w:jc w:val="center"/>
          <w:tblLayout w:type="fixed"/>
          <w:tblCellMar>
            <w:top w:w="0" w:type="dxa"/>
            <w:left w:w="0" w:type="dxa"/>
            <w:bottom w:w="0" w:type="dxa"/>
            <w:right w:w="0" w:type="dxa"/>
          </w:tblCellMar>
        </w:tblPrEx>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pPr>
              <w:pStyle w:val="TableParagraph"/>
              <w:ind w:right="57" w:rightChars="27"/>
              <w:jc w:val="right"/>
              <w:rPr>
                <w:rFonts w:eastAsiaTheme="minorEastAsia"/>
                <w:sz w:val="24"/>
                <w:lang w:eastAsia="zh-CN"/>
              </w:rPr>
            </w:pPr>
            <w:r>
              <w:rPr>
                <w:rFonts w:eastAsiaTheme="minorEastAsia"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rFonts w:ascii="Times New Roman" w:eastAsiaTheme="minorEastAsia"/>
                <w:sz w:val="30"/>
              </w:rPr>
            </w:pPr>
          </w:p>
        </w:tc>
      </w:tr>
    </w:tbl>
    <w:p>
      <w:pPr>
        <w:adjustRightInd w:val="0"/>
        <w:snapToGrid w:val="0"/>
        <w:spacing w:line="360" w:lineRule="auto"/>
        <w:ind w:firstLine="480" w:firstLineChars="200"/>
        <w:jc w:val="left"/>
        <w:rPr>
          <w:rFonts w:eastAsiaTheme="minorEastAsia"/>
          <w:sz w:val="24"/>
        </w:rPr>
      </w:pPr>
    </w:p>
    <w:p>
      <w:pPr>
        <w:adjustRightInd w:val="0"/>
        <w:snapToGrid w:val="0"/>
        <w:spacing w:line="360" w:lineRule="auto"/>
        <w:jc w:val="left"/>
        <w:rPr>
          <w:rFonts w:eastAsiaTheme="minorEastAsia"/>
          <w:sz w:val="24"/>
        </w:rPr>
      </w:pPr>
      <w:r>
        <w:rPr>
          <w:rFonts w:eastAsiaTheme="minorEastAsia"/>
          <w:sz w:val="24"/>
        </w:rPr>
        <w:t>注：</w:t>
      </w:r>
      <w:r>
        <w:rPr>
          <w:rFonts w:eastAsiaTheme="minorEastAsia"/>
          <w:color w:val="FF0000"/>
          <w:sz w:val="24"/>
        </w:rPr>
        <w:t xml:space="preserve"> </w:t>
      </w:r>
    </w:p>
    <w:p>
      <w:pPr>
        <w:adjustRightInd w:val="0"/>
        <w:snapToGrid w:val="0"/>
        <w:spacing w:line="360" w:lineRule="auto"/>
        <w:jc w:val="left"/>
        <w:rPr>
          <w:rFonts w:eastAsiaTheme="minorEastAsia"/>
          <w:sz w:val="24"/>
        </w:rPr>
      </w:pPr>
      <w:r>
        <w:rPr>
          <w:rFonts w:eastAsiaTheme="minorEastAsia"/>
          <w:sz w:val="24"/>
        </w:rPr>
        <w:t>1.本表仅在供应商非因“为落实政府采购政策”而分包时填写；供应商“为落实政府采购政策”而向中小企业分包时请按照《</w:t>
      </w:r>
      <w:r>
        <w:rPr>
          <w:rFonts w:eastAsiaTheme="minorEastAsia"/>
          <w:color w:val="000000"/>
          <w:sz w:val="24"/>
          <w:szCs w:val="20"/>
        </w:rPr>
        <w:t>拟分包情况说明及分包意向协议</w:t>
      </w:r>
      <w:r>
        <w:rPr>
          <w:rFonts w:eastAsiaTheme="minorEastAsia"/>
          <w:sz w:val="24"/>
        </w:rPr>
        <w:t>》（类型一）要求填写。</w:t>
      </w:r>
    </w:p>
    <w:p>
      <w:pPr>
        <w:adjustRightInd w:val="0"/>
        <w:snapToGrid w:val="0"/>
        <w:spacing w:line="360" w:lineRule="auto"/>
        <w:jc w:val="left"/>
        <w:rPr>
          <w:rFonts w:eastAsiaTheme="minorEastAsia"/>
          <w:sz w:val="24"/>
        </w:rPr>
      </w:pPr>
      <w:r>
        <w:rPr>
          <w:rFonts w:eastAsiaTheme="minorEastAsia"/>
          <w:sz w:val="24"/>
        </w:rPr>
        <w:t>2.如本竞争性磋商文件《供应商须知资料表》载明本项目分包承担主体应具备的相应资质条件，则供应商须在本表中列明分包承担主体的资质等级，并后附资质证书电子件</w:t>
      </w:r>
      <w:r>
        <w:rPr>
          <w:rFonts w:eastAsiaTheme="minorEastAsia" w:hint="eastAsia"/>
          <w:sz w:val="24"/>
        </w:rPr>
        <w:t>，</w:t>
      </w:r>
      <w:r>
        <w:rPr>
          <w:rFonts w:eastAsiaTheme="minorEastAsia"/>
          <w:sz w:val="24"/>
        </w:rPr>
        <w:t>否则</w:t>
      </w:r>
      <w:r>
        <w:rPr>
          <w:rFonts w:eastAsiaTheme="minorEastAsia"/>
          <w:b/>
          <w:sz w:val="24"/>
        </w:rPr>
        <w:t>响应无效</w:t>
      </w:r>
      <w:r>
        <w:rPr>
          <w:rFonts w:eastAsiaTheme="minorEastAsia"/>
          <w:sz w:val="24"/>
        </w:rPr>
        <w:t>。</w:t>
      </w:r>
    </w:p>
    <w:p>
      <w:pPr>
        <w:adjustRightInd w:val="0"/>
        <w:snapToGrid w:val="0"/>
        <w:spacing w:line="360" w:lineRule="auto"/>
        <w:jc w:val="left"/>
        <w:rPr>
          <w:rFonts w:eastAsiaTheme="minorEastAsia"/>
          <w:sz w:val="24"/>
        </w:rPr>
      </w:pPr>
    </w:p>
    <w:p>
      <w:pPr>
        <w:adjustRightInd w:val="0"/>
        <w:snapToGrid w:val="0"/>
        <w:spacing w:line="360" w:lineRule="auto"/>
        <w:jc w:val="left"/>
        <w:rPr>
          <w:rFonts w:eastAsiaTheme="minorEastAsia"/>
          <w:sz w:val="24"/>
        </w:rPr>
      </w:pPr>
    </w:p>
    <w:p>
      <w:pPr>
        <w:adjustRightInd w:val="0"/>
        <w:snapToGrid w:val="0"/>
        <w:spacing w:line="360" w:lineRule="auto"/>
        <w:ind w:firstLine="480" w:firstLineChars="200"/>
        <w:jc w:val="right"/>
        <w:rPr>
          <w:rFonts w:eastAsiaTheme="minorEastAsia"/>
          <w:sz w:val="24"/>
        </w:rPr>
      </w:pPr>
      <w:r>
        <w:rPr>
          <w:rFonts w:eastAsiaTheme="minorEastAsia"/>
          <w:sz w:val="24"/>
        </w:rPr>
        <w:t>供应商名称（盖章）：_______</w:t>
      </w:r>
    </w:p>
    <w:p>
      <w:pPr>
        <w:spacing w:line="360" w:lineRule="auto"/>
        <w:jc w:val="right"/>
        <w:rPr>
          <w:rFonts w:eastAsiaTheme="minorEastAsia"/>
          <w:b/>
          <w:color w:val="000000"/>
          <w:sz w:val="24"/>
        </w:rPr>
      </w:pPr>
      <w:r>
        <w:rPr>
          <w:rFonts w:eastAsiaTheme="minorEastAsia"/>
          <w:color w:val="000000"/>
          <w:sz w:val="24"/>
          <w:szCs w:val="20"/>
        </w:rPr>
        <w:t>日期：____年____月____日</w:t>
      </w:r>
    </w:p>
    <w:p>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12  竞争性磋商文件要求提供或供应商认为应附的其他材料</w:t>
      </w:r>
    </w:p>
    <w:p>
      <w:pPr>
        <w:widowControl/>
        <w:jc w:val="left"/>
        <w:rPr>
          <w:rFonts w:eastAsiaTheme="minorEastAsia"/>
          <w:b/>
          <w:sz w:val="36"/>
          <w:szCs w:val="36"/>
        </w:rPr>
      </w:pPr>
    </w:p>
    <w:p>
      <w:pPr>
        <w:widowControl/>
        <w:jc w:val="left"/>
        <w:rPr>
          <w:rFonts w:eastAsiaTheme="minorEastAsia"/>
          <w:b/>
          <w:sz w:val="36"/>
          <w:szCs w:val="36"/>
        </w:rPr>
      </w:pPr>
      <w:r>
        <w:rPr>
          <w:rFonts w:eastAsiaTheme="minorEastAsia"/>
          <w:b/>
          <w:sz w:val="36"/>
          <w:szCs w:val="36"/>
        </w:rPr>
        <w:br w:type="page"/>
      </w:r>
    </w:p>
    <w:p>
      <w:pPr>
        <w:tabs>
          <w:tab w:val="left" w:pos="360"/>
        </w:tabs>
        <w:snapToGrid w:val="0"/>
        <w:spacing w:line="360" w:lineRule="auto"/>
        <w:outlineLvl w:val="1"/>
        <w:rPr>
          <w:rFonts w:eastAsiaTheme="minorEastAsia"/>
          <w:sz w:val="24"/>
        </w:rPr>
      </w:pPr>
      <w:r>
        <w:rPr>
          <w:rFonts w:eastAsiaTheme="minorEastAsia"/>
          <w:sz w:val="24"/>
        </w:rPr>
        <w:t>1</w:t>
      </w:r>
      <w:r>
        <w:rPr>
          <w:rFonts w:eastAsiaTheme="minorEastAsia" w:hint="eastAsia"/>
          <w:sz w:val="24"/>
        </w:rPr>
        <w:t>3</w:t>
      </w:r>
      <w:r>
        <w:rPr>
          <w:rFonts w:eastAsiaTheme="minorEastAsia"/>
          <w:sz w:val="24"/>
        </w:rPr>
        <w:t xml:space="preserve">  </w:t>
      </w:r>
      <w:r>
        <w:rPr>
          <w:rFonts w:eastAsiaTheme="minorEastAsia" w:hint="eastAsia"/>
          <w:sz w:val="24"/>
        </w:rPr>
        <w:t>服务方案</w:t>
      </w:r>
    </w:p>
    <w:p>
      <w:pPr>
        <w:tabs>
          <w:tab w:val="left" w:pos="360"/>
        </w:tabs>
        <w:snapToGrid w:val="0"/>
        <w:spacing w:line="360" w:lineRule="auto"/>
        <w:jc w:val="center"/>
        <w:outlineLvl w:val="1"/>
        <w:rPr>
          <w:sz w:val="24"/>
        </w:rPr>
      </w:pPr>
      <w:r>
        <w:rPr>
          <w:rFonts w:hint="eastAsia"/>
          <w:szCs w:val="21"/>
        </w:rPr>
        <w:t>（格式自拟，内容参考评分标准）</w:t>
      </w: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p>
    <w:p>
      <w:pPr>
        <w:tabs>
          <w:tab w:val="left" w:pos="360"/>
        </w:tabs>
        <w:snapToGrid w:val="0"/>
        <w:spacing w:line="360" w:lineRule="auto"/>
        <w:outlineLvl w:val="1"/>
        <w:rPr>
          <w:rFonts w:eastAsiaTheme="minorEastAsia"/>
          <w:sz w:val="24"/>
        </w:rPr>
      </w:pPr>
      <w:r>
        <w:rPr>
          <w:rFonts w:eastAsiaTheme="minorEastAsia"/>
          <w:sz w:val="24"/>
        </w:rPr>
        <w:t>1</w:t>
      </w:r>
      <w:r>
        <w:rPr>
          <w:rFonts w:eastAsiaTheme="minorEastAsia" w:hint="eastAsia"/>
          <w:sz w:val="24"/>
        </w:rPr>
        <w:t>4</w:t>
      </w:r>
      <w:r>
        <w:rPr>
          <w:rFonts w:eastAsiaTheme="minorEastAsia"/>
          <w:sz w:val="24"/>
        </w:rPr>
        <w:t xml:space="preserve">  最后报价一览表（实质性格式，磋商后提交）</w:t>
      </w:r>
    </w:p>
    <w:p>
      <w:pPr>
        <w:widowControl/>
        <w:jc w:val="left"/>
        <w:rPr>
          <w:rFonts w:eastAsiaTheme="minorEastAsia"/>
          <w:kern w:val="0"/>
          <w:sz w:val="24"/>
          <w:szCs w:val="20"/>
        </w:rPr>
      </w:pPr>
    </w:p>
    <w:p>
      <w:pPr>
        <w:spacing w:line="360" w:lineRule="exact"/>
        <w:ind w:firstLine="720"/>
        <w:jc w:val="center"/>
        <w:rPr>
          <w:rFonts w:eastAsiaTheme="minorEastAsia"/>
          <w:b/>
          <w:color w:val="000000"/>
          <w:sz w:val="36"/>
          <w:szCs w:val="36"/>
        </w:rPr>
      </w:pPr>
      <w:r>
        <w:rPr>
          <w:rFonts w:eastAsiaTheme="minorEastAsia" w:hint="eastAsia"/>
          <w:b/>
          <w:color w:val="000000"/>
          <w:sz w:val="36"/>
          <w:szCs w:val="36"/>
        </w:rPr>
        <w:t>最后报价一览表</w:t>
      </w:r>
    </w:p>
    <w:p>
      <w:pPr>
        <w:tabs>
          <w:tab w:val="left" w:pos="1800"/>
          <w:tab w:val="left" w:pos="5580"/>
        </w:tabs>
        <w:spacing w:line="360" w:lineRule="auto"/>
        <w:jc w:val="left"/>
        <w:rPr>
          <w:rFonts w:eastAsiaTheme="minorEastAsia"/>
          <w:color w:val="000000"/>
          <w:sz w:val="24"/>
        </w:rPr>
      </w:pPr>
    </w:p>
    <w:p>
      <w:pPr>
        <w:tabs>
          <w:tab w:val="left" w:pos="1800"/>
          <w:tab w:val="left" w:pos="5580"/>
        </w:tabs>
        <w:spacing w:line="360" w:lineRule="auto"/>
        <w:jc w:val="left"/>
        <w:rPr>
          <w:rFonts w:eastAsiaTheme="minorEastAsia"/>
          <w:color w:val="000000"/>
          <w:sz w:val="24"/>
        </w:rPr>
      </w:pPr>
      <w:r>
        <w:rPr>
          <w:rFonts w:eastAsiaTheme="minorEastAsia"/>
          <w:color w:val="000000"/>
          <w:sz w:val="24"/>
        </w:rPr>
        <w:t xml:space="preserve">项目编号/包号：_______________     </w:t>
      </w:r>
      <w:r>
        <w:rPr>
          <w:rFonts w:eastAsiaTheme="minorEastAsia" w:hint="eastAsia"/>
          <w:color w:val="000000"/>
          <w:sz w:val="24"/>
        </w:rPr>
        <w:t xml:space="preserve">   </w:t>
      </w:r>
      <w:r>
        <w:rPr>
          <w:rFonts w:eastAsiaTheme="minorEastAsia"/>
          <w:color w:val="000000"/>
          <w:sz w:val="24"/>
        </w:rPr>
        <w:t>项目名称：_______________</w:t>
      </w:r>
    </w:p>
    <w:tbl>
      <w:tblPr>
        <w:tblStyle w:val="TableNormal"/>
        <w:tblW w:w="49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673"/>
        <w:gridCol w:w="2279"/>
        <w:gridCol w:w="1695"/>
        <w:gridCol w:w="1512"/>
        <w:gridCol w:w="1443"/>
        <w:gridCol w:w="1445"/>
      </w:tblGrid>
      <w:tr>
        <w:tblPrEx>
          <w:tblW w:w="49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val="504"/>
          <w:jc w:val="center"/>
        </w:trPr>
        <w:tc>
          <w:tcPr>
            <w:tcW w:w="372" w:type="pct"/>
            <w:vMerge w:val="restart"/>
            <w:vAlign w:val="center"/>
          </w:tcPr>
          <w:p>
            <w:pPr>
              <w:tabs>
                <w:tab w:val="left" w:pos="5580"/>
              </w:tabs>
              <w:jc w:val="center"/>
              <w:rPr>
                <w:rFonts w:eastAsiaTheme="minorEastAsia"/>
                <w:b/>
                <w:sz w:val="24"/>
              </w:rPr>
            </w:pPr>
            <w:r>
              <w:rPr>
                <w:rFonts w:eastAsiaTheme="minorEastAsia"/>
                <w:b/>
                <w:sz w:val="24"/>
              </w:rPr>
              <w:t>序号</w:t>
            </w:r>
          </w:p>
        </w:tc>
        <w:tc>
          <w:tcPr>
            <w:tcW w:w="1259" w:type="pct"/>
            <w:vMerge w:val="restart"/>
            <w:vAlign w:val="center"/>
          </w:tcPr>
          <w:p>
            <w:pPr>
              <w:tabs>
                <w:tab w:val="left" w:pos="5580"/>
              </w:tabs>
              <w:jc w:val="center"/>
              <w:rPr>
                <w:rFonts w:eastAsiaTheme="minorEastAsia"/>
                <w:b/>
                <w:sz w:val="24"/>
              </w:rPr>
            </w:pPr>
            <w:r>
              <w:rPr>
                <w:rFonts w:eastAsiaTheme="minorEastAsia"/>
                <w:b/>
                <w:sz w:val="24"/>
              </w:rPr>
              <w:t>供应商名称</w:t>
            </w:r>
          </w:p>
        </w:tc>
        <w:tc>
          <w:tcPr>
            <w:tcW w:w="1771" w:type="pct"/>
            <w:gridSpan w:val="2"/>
            <w:vAlign w:val="center"/>
          </w:tcPr>
          <w:p>
            <w:pPr>
              <w:tabs>
                <w:tab w:val="left" w:pos="5580"/>
              </w:tabs>
              <w:jc w:val="center"/>
              <w:rPr>
                <w:rFonts w:eastAsiaTheme="minorEastAsia"/>
                <w:b/>
                <w:sz w:val="24"/>
              </w:rPr>
            </w:pPr>
            <w:r>
              <w:rPr>
                <w:rFonts w:eastAsiaTheme="minorEastAsia"/>
                <w:b/>
                <w:sz w:val="24"/>
              </w:rPr>
              <w:t>最后报价</w:t>
            </w:r>
          </w:p>
        </w:tc>
        <w:tc>
          <w:tcPr>
            <w:tcW w:w="797" w:type="pct"/>
            <w:vMerge w:val="restart"/>
            <w:vAlign w:val="center"/>
          </w:tcPr>
          <w:p>
            <w:pPr>
              <w:tabs>
                <w:tab w:val="left" w:pos="5580"/>
              </w:tabs>
              <w:jc w:val="center"/>
              <w:rPr>
                <w:rFonts w:eastAsiaTheme="minorEastAsia"/>
                <w:b/>
                <w:sz w:val="24"/>
              </w:rPr>
            </w:pPr>
            <w:r>
              <w:rPr>
                <w:rFonts w:eastAsiaTheme="minorEastAsia" w:hint="eastAsia"/>
                <w:b/>
                <w:sz w:val="24"/>
              </w:rPr>
              <w:t>服务期限</w:t>
            </w:r>
          </w:p>
        </w:tc>
        <w:tc>
          <w:tcPr>
            <w:tcW w:w="798" w:type="pct"/>
            <w:vMerge w:val="restart"/>
            <w:vAlign w:val="center"/>
          </w:tcPr>
          <w:p>
            <w:pPr>
              <w:tabs>
                <w:tab w:val="left" w:pos="5580"/>
              </w:tabs>
              <w:jc w:val="center"/>
              <w:rPr>
                <w:rFonts w:eastAsiaTheme="minorEastAsia"/>
                <w:b/>
                <w:sz w:val="24"/>
              </w:rPr>
            </w:pPr>
            <w:r>
              <w:rPr>
                <w:rFonts w:eastAsiaTheme="minorEastAsia" w:hint="eastAsia"/>
                <w:b/>
                <w:sz w:val="24"/>
              </w:rPr>
              <w:t>备注</w:t>
            </w:r>
          </w:p>
        </w:tc>
      </w:tr>
      <w:tr>
        <w:tblPrEx>
          <w:tblW w:w="4981" w:type="pct"/>
          <w:jc w:val="center"/>
          <w:tblCellMar>
            <w:top w:w="0" w:type="dxa"/>
            <w:left w:w="0" w:type="dxa"/>
            <w:bottom w:w="0" w:type="dxa"/>
            <w:right w:w="0" w:type="dxa"/>
          </w:tblCellMar>
        </w:tblPrEx>
        <w:trPr>
          <w:trHeight w:val="547"/>
          <w:jc w:val="center"/>
        </w:trPr>
        <w:tc>
          <w:tcPr>
            <w:tcW w:w="372" w:type="pct"/>
            <w:vMerge/>
            <w:vAlign w:val="center"/>
          </w:tcPr>
          <w:p>
            <w:pPr>
              <w:tabs>
                <w:tab w:val="left" w:pos="5580"/>
              </w:tabs>
              <w:jc w:val="center"/>
              <w:rPr>
                <w:rFonts w:eastAsiaTheme="minorEastAsia"/>
                <w:sz w:val="24"/>
              </w:rPr>
            </w:pPr>
          </w:p>
        </w:tc>
        <w:tc>
          <w:tcPr>
            <w:tcW w:w="1259" w:type="pct"/>
            <w:vMerge/>
            <w:vAlign w:val="center"/>
          </w:tcPr>
          <w:p>
            <w:pPr>
              <w:tabs>
                <w:tab w:val="left" w:pos="5580"/>
              </w:tabs>
              <w:jc w:val="center"/>
              <w:rPr>
                <w:rFonts w:eastAsiaTheme="minorEastAsia"/>
                <w:sz w:val="24"/>
              </w:rPr>
            </w:pPr>
          </w:p>
        </w:tc>
        <w:tc>
          <w:tcPr>
            <w:tcW w:w="936" w:type="pct"/>
            <w:vAlign w:val="center"/>
          </w:tcPr>
          <w:p>
            <w:pPr>
              <w:tabs>
                <w:tab w:val="left" w:pos="5580"/>
              </w:tabs>
              <w:jc w:val="center"/>
              <w:rPr>
                <w:rFonts w:eastAsiaTheme="minorEastAsia"/>
                <w:b/>
                <w:sz w:val="24"/>
              </w:rPr>
            </w:pPr>
            <w:r>
              <w:rPr>
                <w:rFonts w:eastAsiaTheme="minorEastAsia"/>
                <w:b/>
                <w:sz w:val="24"/>
              </w:rPr>
              <w:t>小写</w:t>
            </w:r>
          </w:p>
        </w:tc>
        <w:tc>
          <w:tcPr>
            <w:tcW w:w="834" w:type="pct"/>
            <w:vAlign w:val="center"/>
          </w:tcPr>
          <w:p>
            <w:pPr>
              <w:tabs>
                <w:tab w:val="left" w:pos="5580"/>
              </w:tabs>
              <w:jc w:val="center"/>
              <w:rPr>
                <w:rFonts w:eastAsiaTheme="minorEastAsia"/>
                <w:b/>
                <w:sz w:val="24"/>
              </w:rPr>
            </w:pPr>
            <w:r>
              <w:rPr>
                <w:rFonts w:eastAsiaTheme="minorEastAsia"/>
                <w:b/>
                <w:sz w:val="24"/>
              </w:rPr>
              <w:t>大写</w:t>
            </w:r>
          </w:p>
        </w:tc>
        <w:tc>
          <w:tcPr>
            <w:tcW w:w="797" w:type="pct"/>
            <w:vMerge/>
            <w:vAlign w:val="center"/>
          </w:tcPr>
          <w:p>
            <w:pPr>
              <w:tabs>
                <w:tab w:val="left" w:pos="5580"/>
              </w:tabs>
              <w:ind w:firstLine="482"/>
              <w:jc w:val="center"/>
              <w:rPr>
                <w:rFonts w:eastAsiaTheme="minorEastAsia"/>
                <w:b/>
                <w:sz w:val="24"/>
              </w:rPr>
            </w:pPr>
          </w:p>
        </w:tc>
        <w:tc>
          <w:tcPr>
            <w:tcW w:w="798" w:type="pct"/>
            <w:vMerge/>
            <w:vAlign w:val="center"/>
          </w:tcPr>
          <w:p>
            <w:pPr>
              <w:tabs>
                <w:tab w:val="left" w:pos="5580"/>
              </w:tabs>
              <w:ind w:firstLine="482"/>
              <w:jc w:val="center"/>
              <w:rPr>
                <w:rFonts w:eastAsiaTheme="minorEastAsia"/>
                <w:b/>
                <w:sz w:val="24"/>
              </w:rPr>
            </w:pPr>
          </w:p>
        </w:tc>
      </w:tr>
      <w:tr>
        <w:tblPrEx>
          <w:tblW w:w="4981" w:type="pct"/>
          <w:jc w:val="center"/>
          <w:tblCellMar>
            <w:top w:w="0" w:type="dxa"/>
            <w:left w:w="0" w:type="dxa"/>
            <w:bottom w:w="0" w:type="dxa"/>
            <w:right w:w="0" w:type="dxa"/>
          </w:tblCellMar>
        </w:tblPrEx>
        <w:trPr>
          <w:trHeight w:val="1509"/>
          <w:jc w:val="center"/>
        </w:trPr>
        <w:tc>
          <w:tcPr>
            <w:tcW w:w="372" w:type="pct"/>
            <w:vAlign w:val="center"/>
          </w:tcPr>
          <w:p>
            <w:pPr>
              <w:tabs>
                <w:tab w:val="left" w:pos="5580"/>
              </w:tabs>
              <w:jc w:val="center"/>
              <w:rPr>
                <w:rFonts w:eastAsiaTheme="minorEastAsia"/>
                <w:sz w:val="24"/>
              </w:rPr>
            </w:pPr>
          </w:p>
        </w:tc>
        <w:tc>
          <w:tcPr>
            <w:tcW w:w="1259" w:type="pct"/>
            <w:vAlign w:val="center"/>
          </w:tcPr>
          <w:p>
            <w:pPr>
              <w:tabs>
                <w:tab w:val="left" w:pos="5580"/>
              </w:tabs>
              <w:jc w:val="center"/>
              <w:rPr>
                <w:rFonts w:eastAsiaTheme="minorEastAsia"/>
                <w:sz w:val="24"/>
              </w:rPr>
            </w:pPr>
          </w:p>
        </w:tc>
        <w:tc>
          <w:tcPr>
            <w:tcW w:w="936" w:type="pct"/>
            <w:vAlign w:val="center"/>
          </w:tcPr>
          <w:p>
            <w:pPr>
              <w:tabs>
                <w:tab w:val="left" w:pos="5580"/>
              </w:tabs>
              <w:jc w:val="center"/>
              <w:rPr>
                <w:rFonts w:eastAsiaTheme="minorEastAsia"/>
                <w:sz w:val="24"/>
              </w:rPr>
            </w:pPr>
          </w:p>
        </w:tc>
        <w:tc>
          <w:tcPr>
            <w:tcW w:w="834" w:type="pct"/>
            <w:vAlign w:val="center"/>
          </w:tcPr>
          <w:p>
            <w:pPr>
              <w:tabs>
                <w:tab w:val="left" w:pos="5580"/>
              </w:tabs>
              <w:jc w:val="center"/>
              <w:rPr>
                <w:rFonts w:eastAsiaTheme="minorEastAsia"/>
                <w:sz w:val="24"/>
              </w:rPr>
            </w:pPr>
          </w:p>
        </w:tc>
        <w:tc>
          <w:tcPr>
            <w:tcW w:w="797" w:type="pct"/>
            <w:vAlign w:val="center"/>
          </w:tcPr>
          <w:p>
            <w:pPr>
              <w:tabs>
                <w:tab w:val="left" w:pos="5580"/>
              </w:tabs>
              <w:jc w:val="center"/>
              <w:rPr>
                <w:rFonts w:eastAsiaTheme="minorEastAsia"/>
                <w:sz w:val="24"/>
              </w:rPr>
            </w:pPr>
          </w:p>
        </w:tc>
        <w:tc>
          <w:tcPr>
            <w:tcW w:w="798" w:type="pct"/>
            <w:vAlign w:val="center"/>
          </w:tcPr>
          <w:p>
            <w:pPr>
              <w:tabs>
                <w:tab w:val="left" w:pos="5580"/>
              </w:tabs>
              <w:jc w:val="center"/>
              <w:rPr>
                <w:rFonts w:eastAsiaTheme="minorEastAsia"/>
                <w:sz w:val="24"/>
              </w:rPr>
            </w:pPr>
          </w:p>
        </w:tc>
      </w:tr>
    </w:tbl>
    <w:p>
      <w:pPr>
        <w:autoSpaceDE w:val="0"/>
        <w:autoSpaceDN w:val="0"/>
        <w:adjustRightInd w:val="0"/>
        <w:jc w:val="left"/>
        <w:rPr>
          <w:rFonts w:eastAsiaTheme="minorEastAsia"/>
          <w:color w:val="000000"/>
          <w:kern w:val="0"/>
          <w:sz w:val="24"/>
        </w:rPr>
      </w:pPr>
    </w:p>
    <w:p>
      <w:pPr>
        <w:tabs>
          <w:tab w:val="left" w:pos="5580"/>
        </w:tabs>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w:t>
      </w:r>
      <w:r>
        <w:rPr>
          <w:rFonts w:eastAsiaTheme="minorEastAsia" w:hint="eastAsia"/>
          <w:color w:val="000000"/>
          <w:sz w:val="24"/>
          <w:szCs w:val="20"/>
        </w:rPr>
        <w:t>如供应商成交，需提供调整后（如变动）的已标价的报价</w:t>
      </w: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pPr>
        <w:widowControl/>
        <w:jc w:val="left"/>
        <w:rPr>
          <w:rFonts w:eastAsiaTheme="minorEastAsia"/>
          <w:color w:val="000000"/>
          <w:sz w:val="24"/>
          <w:szCs w:val="20"/>
        </w:rPr>
      </w:pPr>
      <w:r>
        <w:rPr>
          <w:rFonts w:eastAsiaTheme="minorEastAsia"/>
          <w:color w:val="000000"/>
          <w:sz w:val="24"/>
          <w:szCs w:val="20"/>
        </w:rPr>
        <w:t xml:space="preserve">日期：____年____月____日   </w:t>
      </w:r>
    </w:p>
    <w:p>
      <w:pPr>
        <w:widowControl/>
        <w:jc w:val="left"/>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pStyle w:val="a"/>
        <w:rPr>
          <w:rFonts w:eastAsiaTheme="minorEastAsia"/>
          <w:b/>
          <w:sz w:val="36"/>
          <w:szCs w:val="36"/>
        </w:rPr>
      </w:pPr>
    </w:p>
    <w:p>
      <w:pPr>
        <w:tabs>
          <w:tab w:val="left" w:pos="360"/>
        </w:tabs>
        <w:snapToGrid w:val="0"/>
        <w:spacing w:line="360" w:lineRule="auto"/>
        <w:outlineLvl w:val="1"/>
        <w:rPr>
          <w:rFonts w:eastAsiaTheme="minorEastAsia"/>
          <w:sz w:val="24"/>
        </w:rPr>
      </w:pPr>
      <w:r>
        <w:rPr>
          <w:rFonts w:eastAsiaTheme="minorEastAsia"/>
          <w:sz w:val="24"/>
        </w:rPr>
        <w:t>1</w:t>
      </w:r>
      <w:r>
        <w:rPr>
          <w:rFonts w:eastAsiaTheme="minorEastAsia" w:hint="eastAsia"/>
          <w:sz w:val="24"/>
        </w:rPr>
        <w:t>5</w:t>
      </w:r>
      <w:r>
        <w:rPr>
          <w:rFonts w:eastAsiaTheme="minorEastAsia"/>
          <w:sz w:val="24"/>
        </w:rPr>
        <w:t xml:space="preserve">  最后分项报价表（格式可以自拟）</w:t>
      </w:r>
    </w:p>
    <w:p>
      <w:pPr>
        <w:spacing w:line="360" w:lineRule="exact"/>
        <w:jc w:val="center"/>
        <w:rPr>
          <w:rFonts w:eastAsiaTheme="minorEastAsia"/>
          <w:color w:val="000000"/>
          <w:sz w:val="36"/>
          <w:szCs w:val="36"/>
        </w:rPr>
      </w:pPr>
      <w:r>
        <w:rPr>
          <w:rFonts w:eastAsiaTheme="minorEastAsia"/>
          <w:color w:val="000000"/>
          <w:sz w:val="36"/>
          <w:szCs w:val="36"/>
        </w:rPr>
        <w:t>最后分项报价表</w:t>
      </w:r>
    </w:p>
    <w:p>
      <w:pPr>
        <w:spacing w:line="260" w:lineRule="exact"/>
        <w:jc w:val="center"/>
        <w:rPr>
          <w:rFonts w:eastAsiaTheme="minorEastAsia"/>
          <w:color w:val="000000"/>
          <w:sz w:val="36"/>
          <w:szCs w:val="36"/>
        </w:rPr>
      </w:pPr>
    </w:p>
    <w:p>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TableNormal"/>
        <w:tblW w:w="4853" w:type="pct"/>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6"/>
        <w:gridCol w:w="2932"/>
        <w:gridCol w:w="1353"/>
        <w:gridCol w:w="1347"/>
        <w:gridCol w:w="1344"/>
        <w:gridCol w:w="1573"/>
      </w:tblGrid>
      <w:tr>
        <w:tblPrEx>
          <w:tblW w:w="4853" w:type="pct"/>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rPr>
        <w:tc>
          <w:tcPr>
            <w:tcW w:w="259" w:type="pct"/>
            <w:vAlign w:val="center"/>
          </w:tcPr>
          <w:p>
            <w:pPr>
              <w:adjustRightInd w:val="0"/>
              <w:snapToGrid w:val="0"/>
              <w:jc w:val="left"/>
              <w:rPr>
                <w:rFonts w:eastAsiaTheme="minorEastAsia"/>
                <w:b/>
                <w:color w:val="000000"/>
                <w:sz w:val="24"/>
              </w:rPr>
            </w:pPr>
            <w:r>
              <w:rPr>
                <w:rFonts w:eastAsiaTheme="minorEastAsia"/>
                <w:b/>
                <w:color w:val="000000"/>
                <w:sz w:val="24"/>
              </w:rPr>
              <w:t>序号</w:t>
            </w:r>
          </w:p>
        </w:tc>
        <w:tc>
          <w:tcPr>
            <w:tcW w:w="1626" w:type="pct"/>
            <w:vAlign w:val="center"/>
          </w:tcPr>
          <w:p>
            <w:pPr>
              <w:adjustRightInd w:val="0"/>
              <w:snapToGrid w:val="0"/>
              <w:jc w:val="center"/>
              <w:rPr>
                <w:rFonts w:eastAsiaTheme="minorEastAsia"/>
                <w:b/>
                <w:color w:val="000000"/>
                <w:sz w:val="24"/>
              </w:rPr>
            </w:pPr>
            <w:r>
              <w:rPr>
                <w:rFonts w:eastAsiaTheme="minorEastAsia"/>
                <w:b/>
                <w:color w:val="000000"/>
                <w:sz w:val="24"/>
              </w:rPr>
              <w:t>分项名称</w:t>
            </w:r>
          </w:p>
        </w:tc>
        <w:tc>
          <w:tcPr>
            <w:tcW w:w="750" w:type="pct"/>
            <w:vAlign w:val="center"/>
          </w:tcPr>
          <w:p>
            <w:pPr>
              <w:adjustRightInd w:val="0"/>
              <w:snapToGrid w:val="0"/>
              <w:jc w:val="left"/>
              <w:rPr>
                <w:rFonts w:eastAsiaTheme="minorEastAsia"/>
                <w:b/>
                <w:color w:val="000000"/>
                <w:sz w:val="24"/>
              </w:rPr>
            </w:pPr>
            <w:r>
              <w:rPr>
                <w:rFonts w:eastAsiaTheme="minorEastAsia"/>
                <w:b/>
                <w:color w:val="000000"/>
                <w:sz w:val="24"/>
              </w:rPr>
              <w:t>单价（元）</w:t>
            </w:r>
          </w:p>
        </w:tc>
        <w:tc>
          <w:tcPr>
            <w:tcW w:w="745" w:type="pct"/>
            <w:vAlign w:val="center"/>
          </w:tcPr>
          <w:p>
            <w:pPr>
              <w:adjustRightInd w:val="0"/>
              <w:snapToGrid w:val="0"/>
              <w:jc w:val="center"/>
              <w:rPr>
                <w:rFonts w:eastAsiaTheme="minorEastAsia" w:hint="eastAsia"/>
                <w:b/>
                <w:color w:val="000000"/>
                <w:sz w:val="24"/>
                <w:lang w:val="en-US" w:eastAsia="zh-CN"/>
              </w:rPr>
            </w:pPr>
            <w:r>
              <w:rPr>
                <w:rFonts w:eastAsiaTheme="minorEastAsia" w:hint="eastAsia"/>
                <w:b/>
                <w:color w:val="000000"/>
                <w:sz w:val="24"/>
                <w:lang w:val="en-US" w:eastAsia="zh-CN"/>
              </w:rPr>
              <w:t>数量</w:t>
            </w:r>
          </w:p>
        </w:tc>
        <w:tc>
          <w:tcPr>
            <w:tcW w:w="745" w:type="pct"/>
            <w:vAlign w:val="center"/>
          </w:tcPr>
          <w:p>
            <w:pPr>
              <w:adjustRightInd w:val="0"/>
              <w:snapToGrid w:val="0"/>
              <w:jc w:val="left"/>
              <w:rPr>
                <w:rFonts w:eastAsiaTheme="minorEastAsia"/>
                <w:b/>
                <w:color w:val="000000"/>
                <w:sz w:val="24"/>
              </w:rPr>
            </w:pPr>
            <w:r>
              <w:rPr>
                <w:rFonts w:eastAsiaTheme="minorEastAsia"/>
                <w:b/>
                <w:color w:val="000000"/>
                <w:sz w:val="24"/>
              </w:rPr>
              <w:t>合价（元）</w:t>
            </w:r>
          </w:p>
        </w:tc>
        <w:tc>
          <w:tcPr>
            <w:tcW w:w="872" w:type="pct"/>
            <w:vAlign w:val="center"/>
          </w:tcPr>
          <w:p>
            <w:pPr>
              <w:adjustRightInd w:val="0"/>
              <w:snapToGrid w:val="0"/>
              <w:jc w:val="left"/>
              <w:rPr>
                <w:rFonts w:eastAsiaTheme="minorEastAsia"/>
                <w:b/>
                <w:color w:val="000000"/>
                <w:sz w:val="24"/>
              </w:rPr>
            </w:pPr>
            <w:r>
              <w:rPr>
                <w:rFonts w:eastAsiaTheme="minorEastAsia"/>
                <w:b/>
                <w:color w:val="000000"/>
                <w:sz w:val="24"/>
              </w:rPr>
              <w:t>备注/说明</w:t>
            </w:r>
          </w:p>
        </w:tc>
      </w:tr>
      <w:tr>
        <w:tblPrEx>
          <w:tblW w:w="4853" w:type="pct"/>
          <w:tblInd w:w="134" w:type="dxa"/>
          <w:tblCellMar>
            <w:top w:w="0" w:type="dxa"/>
            <w:left w:w="108" w:type="dxa"/>
            <w:bottom w:w="0" w:type="dxa"/>
            <w:right w:w="108" w:type="dxa"/>
          </w:tblCellMar>
        </w:tblPrEx>
        <w:trPr>
          <w:trHeight w:val="509"/>
        </w:trPr>
        <w:tc>
          <w:tcPr>
            <w:tcW w:w="259" w:type="pct"/>
            <w:vAlign w:val="center"/>
          </w:tcPr>
          <w:p>
            <w:pPr>
              <w:adjustRightInd w:val="0"/>
              <w:snapToGrid w:val="0"/>
              <w:jc w:val="center"/>
              <w:rPr>
                <w:rFonts w:eastAsiaTheme="minorEastAsia"/>
                <w:color w:val="000000"/>
                <w:sz w:val="24"/>
              </w:rPr>
            </w:pPr>
            <w:r>
              <w:rPr>
                <w:rFonts w:eastAsiaTheme="minorEastAsia"/>
                <w:color w:val="000000"/>
                <w:sz w:val="24"/>
              </w:rPr>
              <w:t>1</w:t>
            </w:r>
          </w:p>
        </w:tc>
        <w:tc>
          <w:tcPr>
            <w:tcW w:w="1626" w:type="pct"/>
            <w:vAlign w:val="center"/>
          </w:tcPr>
          <w:p>
            <w:pPr>
              <w:adjustRightInd w:val="0"/>
              <w:snapToGrid w:val="0"/>
              <w:jc w:val="left"/>
              <w:rPr>
                <w:rFonts w:eastAsiaTheme="minorEastAsia"/>
                <w:color w:val="000000"/>
                <w:sz w:val="24"/>
              </w:rPr>
            </w:pPr>
          </w:p>
        </w:tc>
        <w:tc>
          <w:tcPr>
            <w:tcW w:w="750"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872" w:type="pct"/>
            <w:vAlign w:val="center"/>
          </w:tcPr>
          <w:p>
            <w:pPr>
              <w:adjustRightInd w:val="0"/>
              <w:snapToGrid w:val="0"/>
              <w:jc w:val="left"/>
              <w:rPr>
                <w:rFonts w:eastAsiaTheme="minorEastAsia"/>
                <w:color w:val="000000"/>
                <w:sz w:val="24"/>
              </w:rPr>
            </w:pPr>
          </w:p>
        </w:tc>
      </w:tr>
      <w:tr>
        <w:tblPrEx>
          <w:tblW w:w="4853" w:type="pct"/>
          <w:tblInd w:w="134" w:type="dxa"/>
          <w:tblCellMar>
            <w:top w:w="0" w:type="dxa"/>
            <w:left w:w="108" w:type="dxa"/>
            <w:bottom w:w="0" w:type="dxa"/>
            <w:right w:w="108" w:type="dxa"/>
          </w:tblCellMar>
        </w:tblPrEx>
        <w:trPr>
          <w:trHeight w:val="415"/>
        </w:trPr>
        <w:tc>
          <w:tcPr>
            <w:tcW w:w="259" w:type="pct"/>
            <w:vAlign w:val="center"/>
          </w:tcPr>
          <w:p>
            <w:pPr>
              <w:adjustRightInd w:val="0"/>
              <w:snapToGrid w:val="0"/>
              <w:jc w:val="center"/>
              <w:rPr>
                <w:rFonts w:eastAsiaTheme="minorEastAsia"/>
                <w:color w:val="000000"/>
                <w:sz w:val="24"/>
              </w:rPr>
            </w:pPr>
            <w:r>
              <w:rPr>
                <w:rFonts w:eastAsiaTheme="minorEastAsia"/>
                <w:color w:val="000000"/>
                <w:sz w:val="24"/>
              </w:rPr>
              <w:t>2</w:t>
            </w:r>
          </w:p>
        </w:tc>
        <w:tc>
          <w:tcPr>
            <w:tcW w:w="1626" w:type="pct"/>
            <w:vAlign w:val="center"/>
          </w:tcPr>
          <w:p>
            <w:pPr>
              <w:adjustRightInd w:val="0"/>
              <w:snapToGrid w:val="0"/>
              <w:jc w:val="left"/>
              <w:rPr>
                <w:rFonts w:eastAsiaTheme="minorEastAsia"/>
                <w:color w:val="000000"/>
                <w:sz w:val="24"/>
              </w:rPr>
            </w:pPr>
          </w:p>
        </w:tc>
        <w:tc>
          <w:tcPr>
            <w:tcW w:w="750"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872" w:type="pct"/>
            <w:vAlign w:val="center"/>
          </w:tcPr>
          <w:p>
            <w:pPr>
              <w:adjustRightInd w:val="0"/>
              <w:snapToGrid w:val="0"/>
              <w:jc w:val="left"/>
              <w:rPr>
                <w:rFonts w:eastAsiaTheme="minorEastAsia"/>
                <w:color w:val="000000"/>
                <w:sz w:val="24"/>
              </w:rPr>
            </w:pPr>
          </w:p>
        </w:tc>
      </w:tr>
      <w:tr>
        <w:tblPrEx>
          <w:tblW w:w="4853" w:type="pct"/>
          <w:tblInd w:w="134" w:type="dxa"/>
          <w:tblCellMar>
            <w:top w:w="0" w:type="dxa"/>
            <w:left w:w="108" w:type="dxa"/>
            <w:bottom w:w="0" w:type="dxa"/>
            <w:right w:w="108" w:type="dxa"/>
          </w:tblCellMar>
        </w:tblPrEx>
        <w:trPr>
          <w:trHeight w:val="407"/>
        </w:trPr>
        <w:tc>
          <w:tcPr>
            <w:tcW w:w="259" w:type="pct"/>
            <w:vAlign w:val="center"/>
          </w:tcPr>
          <w:p>
            <w:pPr>
              <w:adjustRightInd w:val="0"/>
              <w:snapToGrid w:val="0"/>
              <w:jc w:val="center"/>
              <w:rPr>
                <w:rFonts w:eastAsiaTheme="minorEastAsia"/>
                <w:color w:val="000000"/>
                <w:sz w:val="24"/>
              </w:rPr>
            </w:pPr>
            <w:r>
              <w:rPr>
                <w:rFonts w:eastAsiaTheme="minorEastAsia"/>
                <w:color w:val="000000"/>
                <w:sz w:val="24"/>
              </w:rPr>
              <w:t>3</w:t>
            </w:r>
          </w:p>
        </w:tc>
        <w:tc>
          <w:tcPr>
            <w:tcW w:w="1626" w:type="pct"/>
            <w:vAlign w:val="center"/>
          </w:tcPr>
          <w:p>
            <w:pPr>
              <w:adjustRightInd w:val="0"/>
              <w:snapToGrid w:val="0"/>
              <w:jc w:val="left"/>
              <w:rPr>
                <w:rFonts w:eastAsiaTheme="minorEastAsia"/>
                <w:color w:val="000000"/>
                <w:sz w:val="24"/>
              </w:rPr>
            </w:pPr>
            <w:r>
              <w:rPr>
                <w:rFonts w:eastAsiaTheme="minorEastAsia"/>
                <w:color w:val="000000"/>
                <w:sz w:val="24"/>
              </w:rPr>
              <w:t>…</w:t>
            </w:r>
          </w:p>
        </w:tc>
        <w:tc>
          <w:tcPr>
            <w:tcW w:w="750"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745" w:type="pct"/>
            <w:vAlign w:val="center"/>
          </w:tcPr>
          <w:p>
            <w:pPr>
              <w:adjustRightInd w:val="0"/>
              <w:snapToGrid w:val="0"/>
              <w:jc w:val="left"/>
              <w:rPr>
                <w:rFonts w:eastAsiaTheme="minorEastAsia"/>
                <w:color w:val="000000"/>
                <w:sz w:val="24"/>
              </w:rPr>
            </w:pPr>
          </w:p>
        </w:tc>
        <w:tc>
          <w:tcPr>
            <w:tcW w:w="872" w:type="pct"/>
            <w:vAlign w:val="center"/>
          </w:tcPr>
          <w:p>
            <w:pPr>
              <w:adjustRightInd w:val="0"/>
              <w:snapToGrid w:val="0"/>
              <w:jc w:val="left"/>
              <w:rPr>
                <w:rFonts w:eastAsiaTheme="minorEastAsia"/>
                <w:color w:val="000000"/>
                <w:sz w:val="24"/>
              </w:rPr>
            </w:pPr>
          </w:p>
        </w:tc>
      </w:tr>
      <w:tr>
        <w:tblPrEx>
          <w:tblW w:w="4853" w:type="pct"/>
          <w:tblInd w:w="134" w:type="dxa"/>
          <w:tblCellMar>
            <w:top w:w="0" w:type="dxa"/>
            <w:left w:w="108" w:type="dxa"/>
            <w:bottom w:w="0" w:type="dxa"/>
            <w:right w:w="108" w:type="dxa"/>
          </w:tblCellMar>
        </w:tblPrEx>
        <w:trPr>
          <w:trHeight w:val="407"/>
        </w:trPr>
        <w:tc>
          <w:tcPr>
            <w:tcW w:w="3382" w:type="pct"/>
            <w:gridSpan w:val="4"/>
            <w:vAlign w:val="center"/>
          </w:tcPr>
          <w:p>
            <w:pPr>
              <w:adjustRightInd w:val="0"/>
              <w:snapToGrid w:val="0"/>
              <w:jc w:val="center"/>
              <w:rPr>
                <w:rFonts w:eastAsiaTheme="minorEastAsia"/>
                <w:color w:val="000000"/>
                <w:sz w:val="24"/>
              </w:rPr>
            </w:pPr>
            <w:r>
              <w:rPr>
                <w:rFonts w:eastAsiaTheme="minorEastAsia"/>
                <w:color w:val="000000"/>
                <w:sz w:val="24"/>
              </w:rPr>
              <w:t>总价（元）</w:t>
            </w:r>
          </w:p>
        </w:tc>
        <w:tc>
          <w:tcPr>
            <w:tcW w:w="745" w:type="pct"/>
            <w:vAlign w:val="center"/>
          </w:tcPr>
          <w:p>
            <w:pPr>
              <w:adjustRightInd w:val="0"/>
              <w:snapToGrid w:val="0"/>
              <w:jc w:val="left"/>
              <w:rPr>
                <w:rFonts w:eastAsiaTheme="minorEastAsia"/>
                <w:color w:val="000000"/>
                <w:sz w:val="24"/>
              </w:rPr>
            </w:pPr>
          </w:p>
        </w:tc>
        <w:tc>
          <w:tcPr>
            <w:tcW w:w="872" w:type="pct"/>
            <w:vAlign w:val="center"/>
          </w:tcPr>
          <w:p>
            <w:pPr>
              <w:adjustRightInd w:val="0"/>
              <w:snapToGrid w:val="0"/>
              <w:jc w:val="left"/>
              <w:rPr>
                <w:rFonts w:eastAsiaTheme="minorEastAsia"/>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2.如果不提供分项报价将视为没有实质性响应竞争性磋商文件。</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3.上述各项的详细规格（如有），可另页描述。</w:t>
      </w: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pStyle w:val="a"/>
        <w:jc w:val="center"/>
        <w:rPr>
          <w:rFonts w:eastAsiaTheme="minorEastAsia"/>
          <w:bCs/>
          <w:sz w:val="36"/>
          <w:szCs w:val="36"/>
        </w:rPr>
      </w:pPr>
    </w:p>
    <w:sectPr>
      <w:headerReference w:type="even" r:id="rId20"/>
      <w:footerReference w:type="even" r:id="rId21"/>
      <w:headerReference w:type="first" r:id="rId22"/>
      <w:footerReference w:type="first" r:id="rId23"/>
      <w:pgSz w:w="11907" w:h="16840"/>
      <w:pgMar w:top="1418" w:right="1134" w:bottom="1418" w:left="1701" w:header="851" w:footer="851" w:gutter="0"/>
      <w:cols w:num="1" w:space="72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99740931"/>
      <w:richText/>
    </w:sdtPr>
    <w:sdtEndPr>
      <w:rPr>
        <w:rFonts w:ascii="Times New Roman"/>
      </w:rPr>
    </w:sdtEndPr>
    <w:sdtContent>
      <w:p>
        <w:pPr>
          <w:pStyle w:val="Footer"/>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38440998"/>
      <w:richText/>
    </w:sdtPr>
    <w:sdtContent>
      <w:p>
        <w:pPr>
          <w:pStyle w:val="Footer"/>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a:noFill/>
                      </a:ln>
                    </wps:spPr>
                    <wps:txbx>
                      <w:txbxContent>
                        <w:sdt>
                          <w:sdtPr>
                            <w:id w:val="195281125"/>
                            <w:richText/>
                          </w:sdtPr>
                          <w:sdtContent>
                            <w:p>
                              <w:pPr>
                                <w:pStyle w:val="Footer"/>
                                <w:jc w:val="center"/>
                              </w:pPr>
                              <w:r>
                                <w:fldChar w:fldCharType="begin"/>
                              </w:r>
                              <w:r>
                                <w:instrText>PAGE   \* MERGEFORMAT</w:instrText>
                              </w:r>
                              <w:r>
                                <w:fldChar w:fldCharType="separate"/>
                              </w:r>
                              <w:r>
                                <w:rPr>
                                  <w:lang w:val="zh-CN"/>
                                </w:rPr>
                                <w:t>40</w:t>
                              </w:r>
                              <w:r>
                                <w:fldChar w:fldCharType="end"/>
                              </w:r>
                            </w:p>
                          </w:sdtContent>
                        </w:sdt>
                        <w:p>
                          <w:pPr>
                            <w:pStyle w:val="a"/>
                          </w:pP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49" type="#_x0000_t202" style="width:2in;height:2in;margin-top:0;margin-left:0;mso-height-relative:page;mso-position-horizontal:center;mso-position-horizontal-relative:margin;mso-width-relative:page;mso-wrap-style:none;position:absolute;z-index:251659264" coordsize="21600,21600" filled="f" stroked="f">
              <o:lock v:ext="edit" aspectratio="f"/>
              <v:textbox style="mso-fit-shape-to-text:t" inset="0,0,0,0">
                <w:txbxContent>
                  <w:sdt>
                    <w:sdtPr>
                      <w:id w:val="56615238"/>
                      <w:richText/>
                    </w:sdtPr>
                    <w:sdtContent>
                      <w:p>
                        <w:pPr>
                          <w:pStyle w:val="Footer"/>
                          <w:jc w:val="center"/>
                        </w:pPr>
                        <w:r>
                          <w:fldChar w:fldCharType="begin"/>
                        </w:r>
                        <w:r>
                          <w:instrText>PAGE   \* MERGEFORMAT</w:instrText>
                        </w:r>
                        <w:r>
                          <w:fldChar w:fldCharType="separate"/>
                        </w:r>
                        <w:r>
                          <w:rPr>
                            <w:lang w:val="zh-CN"/>
                          </w:rPr>
                          <w:t>40</w:t>
                        </w:r>
                        <w:r>
                          <w:fldChar w:fldCharType="end"/>
                        </w:r>
                      </w:p>
                    </w:sdtContent>
                  </w:sdt>
                  <w:p>
                    <w:pPr>
                      <w:pStyle w:val="a"/>
                    </w:pPr>
                  </w:p>
                </w:txbxContent>
              </v:textbox>
              <w10:wrap anchorx="margin"/>
            </v:shape>
          </w:pict>
        </mc:Fallback>
      </mc:AlternateContent>
    </w:r>
  </w:p>
  <w:p>
    <w:pPr>
      <w:pStyle w:val="BodyText"/>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r>
      <w:rPr>
        <w:rFonts w:hint="eastAsia"/>
      </w:rPr>
      <w:t xml:space="preserve">昌平区中西医结合医院安检服务单位采购项目竞争性磋商文件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r>
      <w:rPr>
        <w:rFonts w:hint="eastAsia"/>
      </w:rPr>
      <w:t>昌平区中西医结合医院安检服务单位采购项目竞争性磋商文件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A71726B2"/>
    <w:multiLevelType w:val="singleLevel"/>
    <w:tmpl w:val="A71726B2"/>
    <w:lvl w:ilvl="0">
      <w:start w:val="2"/>
      <w:numFmt w:val="chineseCounting"/>
      <w:suff w:val="nothing"/>
      <w:lvlText w:val="%1、"/>
      <w:lvlJc w:val="left"/>
      <w:rPr>
        <w:rFonts w:hint="eastAsia"/>
      </w:rPr>
    </w:lvl>
  </w:abstractNum>
  <w:abstractNum w:abstractNumId="1">
    <w:nsid w:val="CD61D60C"/>
    <w:multiLevelType w:val="singleLevel"/>
    <w:tmpl w:val="CD61D60C"/>
    <w:lvl w:ilvl="0">
      <w:start w:val="1"/>
      <w:numFmt w:val="decimal"/>
      <w:suff w:val="nothing"/>
      <w:lvlText w:val="%1、"/>
      <w:lvlJc w:val="left"/>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0A"/>
    <w:multiLevelType w:val="multilevel"/>
    <w:tmpl w:val="0000000A"/>
    <w:lvl w:ilvl="0">
      <w:start w:val="1"/>
      <w:numFmt w:val="decimal"/>
      <w:pStyle w:val="1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3"/>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9"/>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8"/>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2"/>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31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C4BCA14"/>
    <w:multiLevelType w:val="singleLevel"/>
    <w:tmpl w:val="0C4BCA14"/>
    <w:lvl w:ilvl="0">
      <w:start w:val="1"/>
      <w:numFmt w:val="decimal"/>
      <w:suff w:val="nothing"/>
      <w:lvlText w:val="%1、"/>
      <w:lvlJc w:val="left"/>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595"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39606815"/>
    <w:multiLevelType w:val="singleLevel"/>
    <w:tmpl w:val="39606815"/>
    <w:lvl w:ilvl="0">
      <w:start w:val="1"/>
      <w:numFmt w:val="decimal"/>
      <w:suff w:val="nothing"/>
      <w:lvlText w:val="%1、"/>
      <w:lvlJc w:val="left"/>
    </w:lvl>
  </w:abstractNum>
  <w:abstractNum w:abstractNumId="1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nsid w:val="50E35324"/>
    <w:multiLevelType w:val="multilevel"/>
    <w:tmpl w:val="50E35324"/>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nsid w:val="5F169E08"/>
    <w:multiLevelType w:val="singleLevel"/>
    <w:tmpl w:val="5F169E08"/>
    <w:lvl w:ilvl="0">
      <w:start w:val="1"/>
      <w:numFmt w:val="chineseCounting"/>
      <w:suff w:val="nothing"/>
      <w:lvlText w:val="%1、"/>
      <w:lvlJc w:val="left"/>
    </w:lvl>
  </w:abstractNum>
  <w:abstractNum w:abstractNumId="19">
    <w:nsid w:val="5F169FDE"/>
    <w:multiLevelType w:val="singleLevel"/>
    <w:tmpl w:val="5F169FDE"/>
    <w:lvl w:ilvl="0">
      <w:start w:val="1"/>
      <w:numFmt w:val="chineseCounting"/>
      <w:suff w:val="nothing"/>
      <w:lvlText w:val="（%1）"/>
      <w:lvlJc w:val="left"/>
    </w:lvl>
  </w:abstractNum>
  <w:abstractNum w:abstractNumId="20">
    <w:nsid w:val="5F16A015"/>
    <w:multiLevelType w:val="singleLevel"/>
    <w:tmpl w:val="5F16A015"/>
    <w:lvl w:ilvl="0">
      <w:start w:val="1"/>
      <w:numFmt w:val="decimal"/>
      <w:suff w:val="nothing"/>
      <w:lvlText w:val="%1."/>
      <w:lvlJc w:val="left"/>
    </w:lvl>
  </w:abstractNum>
  <w:abstractNum w:abstractNumId="21">
    <w:nsid w:val="5F16A17F"/>
    <w:multiLevelType w:val="singleLevel"/>
    <w:tmpl w:val="5F16A17F"/>
    <w:lvl w:ilvl="0">
      <w:start w:val="2"/>
      <w:numFmt w:val="chineseCounting"/>
      <w:suff w:val="nothing"/>
      <w:lvlText w:val="（%1）"/>
      <w:lvlJc w:val="left"/>
    </w:lvl>
  </w:abstractNum>
  <w:abstractNum w:abstractNumId="22">
    <w:nsid w:val="5F16A1A7"/>
    <w:multiLevelType w:val="singleLevel"/>
    <w:tmpl w:val="5F16A1A7"/>
    <w:lvl w:ilvl="0">
      <w:start w:val="1"/>
      <w:numFmt w:val="decimal"/>
      <w:suff w:val="nothing"/>
      <w:lvlText w:val="%1."/>
      <w:lvlJc w:val="left"/>
    </w:lvl>
  </w:abstractNum>
  <w:abstractNum w:abstractNumId="23">
    <w:nsid w:val="5F16A370"/>
    <w:multiLevelType w:val="singleLevel"/>
    <w:tmpl w:val="5F16A370"/>
    <w:lvl w:ilvl="0">
      <w:start w:val="3"/>
      <w:numFmt w:val="chineseCounting"/>
      <w:suff w:val="nothing"/>
      <w:lvlText w:val="（%1）"/>
      <w:lvlJc w:val="left"/>
    </w:lvl>
  </w:abstractNum>
  <w:abstractNum w:abstractNumId="24">
    <w:nsid w:val="5F16A3AA"/>
    <w:multiLevelType w:val="singleLevel"/>
    <w:tmpl w:val="5F16A3AA"/>
    <w:lvl w:ilvl="0">
      <w:start w:val="1"/>
      <w:numFmt w:val="decimal"/>
      <w:suff w:val="nothing"/>
      <w:lvlText w:val="%1."/>
      <w:lvlJc w:val="left"/>
    </w:lvl>
  </w:abstractNum>
  <w:abstractNum w:abstractNumId="25">
    <w:nsid w:val="5F16A956"/>
    <w:multiLevelType w:val="singleLevel"/>
    <w:tmpl w:val="5F16A956"/>
    <w:lvl w:ilvl="0">
      <w:start w:val="5"/>
      <w:numFmt w:val="chineseCounting"/>
      <w:suff w:val="nothing"/>
      <w:lvlText w:val="%1、"/>
      <w:lvlJc w:val="left"/>
    </w:lvl>
  </w:abstractNum>
  <w:abstractNum w:abstractNumId="26">
    <w:nsid w:val="5F16A9BC"/>
    <w:multiLevelType w:val="singleLevel"/>
    <w:tmpl w:val="5F16A9BC"/>
    <w:lvl w:ilvl="0">
      <w:start w:val="1"/>
      <w:numFmt w:val="chineseCounting"/>
      <w:suff w:val="nothing"/>
      <w:lvlText w:val="（%1）"/>
      <w:lvlJc w:val="left"/>
    </w:lvl>
  </w:abstractNum>
  <w:abstractNum w:abstractNumId="27">
    <w:nsid w:val="5F16AB2F"/>
    <w:multiLevelType w:val="singleLevel"/>
    <w:tmpl w:val="5F16AB2F"/>
    <w:lvl w:ilvl="0">
      <w:start w:val="6"/>
      <w:numFmt w:val="chineseCounting"/>
      <w:suff w:val="nothing"/>
      <w:lvlText w:val="%1、"/>
      <w:lvlJc w:val="left"/>
    </w:lvl>
  </w:abstractNum>
  <w:abstractNum w:abstractNumId="28">
    <w:nsid w:val="5F16AB66"/>
    <w:multiLevelType w:val="singleLevel"/>
    <w:tmpl w:val="5F16AB66"/>
    <w:lvl w:ilvl="0">
      <w:start w:val="1"/>
      <w:numFmt w:val="chineseCounting"/>
      <w:suff w:val="nothing"/>
      <w:lvlText w:val="（%1）"/>
      <w:lvlJc w:val="left"/>
    </w:lvl>
  </w:abstractNum>
  <w:abstractNum w:abstractNumId="29">
    <w:nsid w:val="5F16ABB5"/>
    <w:multiLevelType w:val="singleLevel"/>
    <w:tmpl w:val="5F16ABB5"/>
    <w:lvl w:ilvl="0">
      <w:start w:val="7"/>
      <w:numFmt w:val="chineseCounting"/>
      <w:suff w:val="nothing"/>
      <w:lvlText w:val="%1、"/>
      <w:lvlJc w:val="left"/>
    </w:lvl>
  </w:abstractNum>
  <w:abstractNum w:abstractNumId="30">
    <w:nsid w:val="5F16ABD6"/>
    <w:multiLevelType w:val="singleLevel"/>
    <w:tmpl w:val="5F16ABD6"/>
    <w:lvl w:ilvl="0">
      <w:start w:val="1"/>
      <w:numFmt w:val="chineseCounting"/>
      <w:suff w:val="nothing"/>
      <w:lvlText w:val="（%1）"/>
      <w:lvlJc w:val="left"/>
    </w:lvl>
  </w:abstractNum>
  <w:abstractNum w:abstractNumId="31">
    <w:nsid w:val="5F16AC59"/>
    <w:multiLevelType w:val="singleLevel"/>
    <w:tmpl w:val="5F16AC59"/>
    <w:lvl w:ilvl="0">
      <w:start w:val="8"/>
      <w:numFmt w:val="chineseCounting"/>
      <w:suff w:val="nothing"/>
      <w:lvlText w:val="%1、"/>
      <w:lvlJc w:val="left"/>
    </w:lvl>
  </w:abstractNum>
  <w:abstractNum w:abstractNumId="32">
    <w:nsid w:val="5F16AD84"/>
    <w:multiLevelType w:val="singleLevel"/>
    <w:tmpl w:val="5F16AD84"/>
    <w:lvl w:ilvl="0">
      <w:start w:val="1"/>
      <w:numFmt w:val="chineseCounting"/>
      <w:suff w:val="nothing"/>
      <w:lvlText w:val="（%1）"/>
      <w:lvlJc w:val="left"/>
    </w:lvl>
  </w:abstractNum>
  <w:abstractNum w:abstractNumId="33">
    <w:nsid w:val="6317C732"/>
    <w:multiLevelType w:val="singleLevel"/>
    <w:tmpl w:val="6317C732"/>
    <w:lvl w:ilvl="0">
      <w:start w:val="1"/>
      <w:numFmt w:val="decimal"/>
      <w:suff w:val="nothing"/>
      <w:lvlText w:val="%1、"/>
      <w:lvlJc w:val="left"/>
    </w:lvl>
  </w:abstractNum>
  <w:abstractNum w:abstractNumId="34">
    <w:nsid w:val="7B4E394A"/>
    <w:multiLevelType w:val="multilevel"/>
    <w:tmpl w:val="7B4E394A"/>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2"/>
  </w:num>
  <w:num w:numId="12">
    <w:abstractNumId w:val="0"/>
  </w:num>
  <w:num w:numId="13">
    <w:abstractNumId w:val="33"/>
  </w:num>
  <w:num w:numId="14">
    <w:abstractNumId w:val="22"/>
  </w:num>
  <w:num w:numId="15">
    <w:abstractNumId w:val="10"/>
  </w:num>
  <w:num w:numId="16">
    <w:abstractNumId w:val="18"/>
  </w:num>
  <w:num w:numId="17">
    <w:abstractNumId w:val="19"/>
  </w:num>
  <w:num w:numId="18">
    <w:abstractNumId w:val="20"/>
  </w:num>
  <w:num w:numId="19">
    <w:abstractNumId w:val="21"/>
  </w:num>
  <w:num w:numId="20">
    <w:abstractNumId w:val="23"/>
  </w:num>
  <w:num w:numId="21">
    <w:abstractNumId w:val="24"/>
  </w:num>
  <w:num w:numId="22">
    <w:abstractNumId w:val="25"/>
  </w:num>
  <w:num w:numId="23">
    <w:abstractNumId w:val="26"/>
  </w:num>
  <w:num w:numId="24">
    <w:abstractNumId w:val="27"/>
  </w:num>
  <w:num w:numId="25">
    <w:abstractNumId w:val="28"/>
  </w:num>
  <w:num w:numId="26">
    <w:abstractNumId w:val="29"/>
  </w:num>
  <w:num w:numId="27">
    <w:abstractNumId w:val="30"/>
  </w:num>
  <w:num w:numId="28">
    <w:abstractNumId w:val="31"/>
  </w:num>
  <w:num w:numId="29">
    <w:abstractNumId w:val="32"/>
  </w:num>
  <w:num w:numId="30">
    <w:abstractNumId w:val="1"/>
  </w:num>
  <w:num w:numId="31">
    <w:abstractNumId w:val="15"/>
  </w:num>
  <w:num w:numId="32">
    <w:abstractNumId w:val="34"/>
  </w:num>
  <w:num w:numId="33">
    <w:abstractNumId w:val="17"/>
  </w:num>
  <w:num w:numId="34">
    <w:abstractNumId w:val="14"/>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8DC"/>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47E64"/>
    <w:rsid w:val="000500A2"/>
    <w:rsid w:val="000502FD"/>
    <w:rsid w:val="00050351"/>
    <w:rsid w:val="00050606"/>
    <w:rsid w:val="00050747"/>
    <w:rsid w:val="00050899"/>
    <w:rsid w:val="000508C4"/>
    <w:rsid w:val="00050A3F"/>
    <w:rsid w:val="00050AEA"/>
    <w:rsid w:val="00050C78"/>
    <w:rsid w:val="0005136E"/>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51"/>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B3"/>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B4"/>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0FD"/>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67B"/>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EB"/>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CE"/>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1E72"/>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DB9"/>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6BA"/>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4EBD"/>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3DD"/>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8D7"/>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FC6"/>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6BC"/>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E2"/>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1E3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73A"/>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1FE1"/>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07"/>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87DCD"/>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4FF"/>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E7FEF"/>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FAC"/>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7B"/>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881"/>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58D"/>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8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74"/>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A2E"/>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889"/>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5F9"/>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96B"/>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2B9"/>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2DD"/>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3D7"/>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5A6"/>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BA9"/>
    <w:rsid w:val="00972D36"/>
    <w:rsid w:val="00972EBB"/>
    <w:rsid w:val="00973416"/>
    <w:rsid w:val="0097347E"/>
    <w:rsid w:val="009736C3"/>
    <w:rsid w:val="0097397D"/>
    <w:rsid w:val="00973C21"/>
    <w:rsid w:val="00973C4C"/>
    <w:rsid w:val="00973C88"/>
    <w:rsid w:val="00973E06"/>
    <w:rsid w:val="009745EE"/>
    <w:rsid w:val="0097476F"/>
    <w:rsid w:val="0097481B"/>
    <w:rsid w:val="00974CA4"/>
    <w:rsid w:val="00974D42"/>
    <w:rsid w:val="00975051"/>
    <w:rsid w:val="009752D6"/>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2F0"/>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B76"/>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14"/>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7C5"/>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BB0"/>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D4A"/>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3F9D"/>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B5A"/>
    <w:rsid w:val="00C74CEC"/>
    <w:rsid w:val="00C74EBE"/>
    <w:rsid w:val="00C751DF"/>
    <w:rsid w:val="00C753CF"/>
    <w:rsid w:val="00C75657"/>
    <w:rsid w:val="00C75782"/>
    <w:rsid w:val="00C759F3"/>
    <w:rsid w:val="00C75A9D"/>
    <w:rsid w:val="00C75AA9"/>
    <w:rsid w:val="00C75CE8"/>
    <w:rsid w:val="00C7614A"/>
    <w:rsid w:val="00C761D5"/>
    <w:rsid w:val="00C7620A"/>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215"/>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2EB5"/>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758"/>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98"/>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B98"/>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746"/>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7AE"/>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0D"/>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5A7"/>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67"/>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19D"/>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FEC"/>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D90"/>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8CD"/>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4B5"/>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B3CFD"/>
    <w:rsid w:val="02876A75"/>
    <w:rsid w:val="06071754"/>
    <w:rsid w:val="060E6ACB"/>
    <w:rsid w:val="06E4782C"/>
    <w:rsid w:val="07B90459"/>
    <w:rsid w:val="08834949"/>
    <w:rsid w:val="08926278"/>
    <w:rsid w:val="094B3B92"/>
    <w:rsid w:val="0AAA7CD5"/>
    <w:rsid w:val="0B660C1A"/>
    <w:rsid w:val="0CB85CBD"/>
    <w:rsid w:val="0D592B2C"/>
    <w:rsid w:val="112D5DE2"/>
    <w:rsid w:val="11EF6E59"/>
    <w:rsid w:val="11F714B0"/>
    <w:rsid w:val="12341AD8"/>
    <w:rsid w:val="12F70F0D"/>
    <w:rsid w:val="141B17E2"/>
    <w:rsid w:val="14B112ED"/>
    <w:rsid w:val="16E740EE"/>
    <w:rsid w:val="17F93E0B"/>
    <w:rsid w:val="1898245A"/>
    <w:rsid w:val="19A906C2"/>
    <w:rsid w:val="19D17900"/>
    <w:rsid w:val="19E20B4E"/>
    <w:rsid w:val="1A45657E"/>
    <w:rsid w:val="1ABF618E"/>
    <w:rsid w:val="1BE25F66"/>
    <w:rsid w:val="1C455CA5"/>
    <w:rsid w:val="1CF669A0"/>
    <w:rsid w:val="1D2C69D2"/>
    <w:rsid w:val="1DB9752F"/>
    <w:rsid w:val="1E805C34"/>
    <w:rsid w:val="1F9B06C3"/>
    <w:rsid w:val="223238F2"/>
    <w:rsid w:val="22A1180B"/>
    <w:rsid w:val="22FA2916"/>
    <w:rsid w:val="233C2F5E"/>
    <w:rsid w:val="239E00B4"/>
    <w:rsid w:val="23E96B46"/>
    <w:rsid w:val="249C1823"/>
    <w:rsid w:val="250171DF"/>
    <w:rsid w:val="251E74A4"/>
    <w:rsid w:val="258B1F1A"/>
    <w:rsid w:val="272108A4"/>
    <w:rsid w:val="27843CE5"/>
    <w:rsid w:val="27981973"/>
    <w:rsid w:val="2BC17D31"/>
    <w:rsid w:val="2E8914A6"/>
    <w:rsid w:val="2EB43CEA"/>
    <w:rsid w:val="30571A67"/>
    <w:rsid w:val="32266540"/>
    <w:rsid w:val="32EB653A"/>
    <w:rsid w:val="34DC7BFB"/>
    <w:rsid w:val="354F7176"/>
    <w:rsid w:val="36B14785"/>
    <w:rsid w:val="370942F9"/>
    <w:rsid w:val="37F563D4"/>
    <w:rsid w:val="38170C9C"/>
    <w:rsid w:val="38BC19CC"/>
    <w:rsid w:val="399F120C"/>
    <w:rsid w:val="3AB65CDD"/>
    <w:rsid w:val="3ABA1AF8"/>
    <w:rsid w:val="3BCB6780"/>
    <w:rsid w:val="3E2961D4"/>
    <w:rsid w:val="3E772758"/>
    <w:rsid w:val="3E7F40A8"/>
    <w:rsid w:val="3FF5F3AE"/>
    <w:rsid w:val="40E84C2B"/>
    <w:rsid w:val="40F937A5"/>
    <w:rsid w:val="42CD0A98"/>
    <w:rsid w:val="431A0C09"/>
    <w:rsid w:val="435B61A4"/>
    <w:rsid w:val="437436A3"/>
    <w:rsid w:val="451369B8"/>
    <w:rsid w:val="469038DF"/>
    <w:rsid w:val="46C22FA5"/>
    <w:rsid w:val="480E2158"/>
    <w:rsid w:val="482A6164"/>
    <w:rsid w:val="48515DC8"/>
    <w:rsid w:val="48723843"/>
    <w:rsid w:val="4961543B"/>
    <w:rsid w:val="49995327"/>
    <w:rsid w:val="49D544A4"/>
    <w:rsid w:val="4A830F07"/>
    <w:rsid w:val="4B3A4917"/>
    <w:rsid w:val="4B65373A"/>
    <w:rsid w:val="4D00163A"/>
    <w:rsid w:val="4F0F5BE3"/>
    <w:rsid w:val="52422029"/>
    <w:rsid w:val="526832F8"/>
    <w:rsid w:val="540803AD"/>
    <w:rsid w:val="54A13A7A"/>
    <w:rsid w:val="55040901"/>
    <w:rsid w:val="5579070C"/>
    <w:rsid w:val="560D788F"/>
    <w:rsid w:val="56517F8A"/>
    <w:rsid w:val="56A716B9"/>
    <w:rsid w:val="56DF05DE"/>
    <w:rsid w:val="576570FB"/>
    <w:rsid w:val="57FC6189"/>
    <w:rsid w:val="594B7AC4"/>
    <w:rsid w:val="59DD53DB"/>
    <w:rsid w:val="5A0C7DA1"/>
    <w:rsid w:val="5B325253"/>
    <w:rsid w:val="5BB75F42"/>
    <w:rsid w:val="5C105A92"/>
    <w:rsid w:val="5C1A2830"/>
    <w:rsid w:val="5CCC3817"/>
    <w:rsid w:val="5DA1233B"/>
    <w:rsid w:val="5DF026FB"/>
    <w:rsid w:val="5F073306"/>
    <w:rsid w:val="5F5F73B9"/>
    <w:rsid w:val="5F8C0D66"/>
    <w:rsid w:val="5FEA663E"/>
    <w:rsid w:val="62310004"/>
    <w:rsid w:val="62626883"/>
    <w:rsid w:val="63397D61"/>
    <w:rsid w:val="6521744C"/>
    <w:rsid w:val="652F3FB3"/>
    <w:rsid w:val="65595AB0"/>
    <w:rsid w:val="655D5D15"/>
    <w:rsid w:val="65D10186"/>
    <w:rsid w:val="67730B43"/>
    <w:rsid w:val="677641EA"/>
    <w:rsid w:val="6838144E"/>
    <w:rsid w:val="68AA7398"/>
    <w:rsid w:val="68AE55E6"/>
    <w:rsid w:val="690B56C7"/>
    <w:rsid w:val="6A0C57DE"/>
    <w:rsid w:val="6A45466A"/>
    <w:rsid w:val="6A4E7F61"/>
    <w:rsid w:val="6A753F18"/>
    <w:rsid w:val="6E2763CC"/>
    <w:rsid w:val="6E905583"/>
    <w:rsid w:val="742C597A"/>
    <w:rsid w:val="757261C1"/>
    <w:rsid w:val="7792058C"/>
    <w:rsid w:val="77BF424C"/>
    <w:rsid w:val="781F1714"/>
    <w:rsid w:val="78D44185"/>
    <w:rsid w:val="792A1B2F"/>
    <w:rsid w:val="79AE793A"/>
    <w:rsid w:val="7A682DB4"/>
    <w:rsid w:val="7FFD59A3"/>
  </w:rsids>
  <w:docVars>
    <w:docVar w:name="ACTIVE" w:val="03年范本稿123.doc"/>
    <w:docVar w:name="commondata" w:val="eyJoZGlkIjoiNTQ3ZGM4ZGE4ZGY4N2NlMTczMzBiM2I4YWYxMmU2ZjUifQ=="/>
    <w:docVar w:name="VTCASE" w:val="4"/>
    <w:docVar w:name="VTCommandPending" w:val="NONE"/>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qFormat="1"/>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qFormat="1"/>
    <w:lsdException w:name="toc 5" w:semiHidden="0" w:uiPriority="0" w:unhideWhenUsed="0" w:qFormat="1"/>
    <w:lsdException w:name="toc 6" w:semiHidden="0" w:uiPriority="0" w:unhideWhenUsed="0" w:qFormat="1"/>
    <w:lsdException w:name="toc 7" w:semiHidden="0" w:uiPriority="0" w:unhideWhenUsed="0" w:qFormat="1"/>
    <w:lsdException w:name="toc 8" w:semiHidden="0" w:uiPriority="0" w:unhideWhenUsed="0" w:qFormat="1"/>
    <w:lsdException w:name="toc 9" w:semiHidden="0" w:uiPriority="0" w:unhideWhenUsed="0" w:qFormat="1"/>
    <w:lsdException w:name="Normal Indent" w:semiHidden="0" w:uiPriority="0" w:unhideWhenUsed="0" w:qFormat="1"/>
    <w:lsdException w:name="footnote text" w:semiHidden="0" w:uiPriority="0" w:unhideWhenUsed="0"/>
    <w:lsdException w:name="annotation text" w:semiHidden="0" w:unhideWhenUsed="0" w:qFormat="1"/>
    <w:lsdException w:name="header" w:semiHidden="0" w:unhideWhenUsed="0" w:qFormat="1"/>
    <w:lsdException w:name="footer" w:semiHidden="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nhideWhenUsed="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qFormat="1"/>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qFormat="1"/>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Block Text" w:semiHidden="0" w:uiPriority="0" w:unhideWhenUsed="0" w:qFormat="1"/>
    <w:lsdException w:name="Hyperlink" w:semiHidden="0" w:unhideWhenUsed="0" w:qFormat="1"/>
    <w:lsdException w:name="FollowedHyperlink" w:semiHidden="0" w:uiPriority="0" w:unhideWhenUsed="0" w:qFormat="1"/>
    <w:lsdException w:name="Strong" w:semiHidden="0" w:uiPriority="0"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qFormat="1"/>
    <w:lsdException w:name="HTML Acronym" w:semiHidden="0" w:uiPriority="0" w:unhideWhenUsed="0"/>
    <w:lsdException w:name="HTML Address" w:semiHidden="0" w:uiPriority="0" w:unhideWhenUsed="0"/>
    <w:lsdException w:name="HTML Cite" w:semiHidden="0" w:uiPriority="0" w:unhideWhenUsed="0" w:qFormat="1"/>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semiHidden="0" w:uiPriority="39" w:unhideWhenUsed="0" w:qFormat="1"/>
    <w:lsdException w:name="Table Theme" w:uiPriority="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1Char0"/>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Heading2">
    <w:name w:val="heading 2"/>
    <w:basedOn w:val="Normal"/>
    <w:next w:val="Normal"/>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Heading3">
    <w:name w:val="heading 3"/>
    <w:basedOn w:val="Normal"/>
    <w:next w:val="Normal"/>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Heading4">
    <w:name w:val="heading 4"/>
    <w:basedOn w:val="Normal"/>
    <w:next w:val="Normal"/>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Heading5">
    <w:name w:val="heading 5"/>
    <w:basedOn w:val="Normal"/>
    <w:next w:val="Normal"/>
    <w:link w:val="5Char"/>
    <w:qFormat/>
    <w:pPr>
      <w:keepNext/>
      <w:keepLines/>
      <w:adjustRightInd w:val="0"/>
      <w:spacing w:before="280" w:after="290" w:line="376" w:lineRule="atLeast"/>
      <w:textAlignment w:val="baseline"/>
      <w:outlineLvl w:val="4"/>
    </w:pPr>
    <w:rPr>
      <w:b/>
      <w:kern w:val="0"/>
      <w:sz w:val="28"/>
      <w:szCs w:val="20"/>
    </w:rPr>
  </w:style>
  <w:style w:type="paragraph" w:styleId="Heading6">
    <w:name w:val="heading 6"/>
    <w:basedOn w:val="Normal"/>
    <w:next w:val="Normal"/>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Heading7">
    <w:name w:val="heading 7"/>
    <w:basedOn w:val="Normal"/>
    <w:next w:val="Normal"/>
    <w:link w:val="7Char"/>
    <w:qFormat/>
    <w:pPr>
      <w:keepNext/>
      <w:keepLines/>
      <w:adjustRightInd w:val="0"/>
      <w:spacing w:before="240" w:after="64" w:line="320" w:lineRule="atLeast"/>
      <w:textAlignment w:val="baseline"/>
      <w:outlineLvl w:val="6"/>
    </w:pPr>
    <w:rPr>
      <w:b/>
      <w:kern w:val="0"/>
      <w:sz w:val="24"/>
      <w:szCs w:val="20"/>
    </w:rPr>
  </w:style>
  <w:style w:type="paragraph" w:styleId="Heading8">
    <w:name w:val="heading 8"/>
    <w:basedOn w:val="Normal"/>
    <w:next w:val="Normal"/>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Heading9">
    <w:name w:val="heading 9"/>
    <w:basedOn w:val="Normal"/>
    <w:next w:val="Normal"/>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DefaultParagraphFont">
    <w:name w:val="Default Paragraph Font"/>
    <w:uiPriority w:val="1"/>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TOC7">
    <w:name w:val="toc 7"/>
    <w:basedOn w:val="Normal"/>
    <w:next w:val="Normal"/>
    <w:qFormat/>
    <w:pPr>
      <w:ind w:left="2520" w:leftChars="1200"/>
    </w:pPr>
  </w:style>
  <w:style w:type="paragraph" w:styleId="NormalIndent">
    <w:name w:val="Normal Indent"/>
    <w:basedOn w:val="Normal"/>
    <w:link w:val="Char1"/>
    <w:qFormat/>
    <w:pPr>
      <w:autoSpaceDE w:val="0"/>
      <w:autoSpaceDN w:val="0"/>
      <w:adjustRightInd w:val="0"/>
      <w:ind w:firstLine="420"/>
      <w:jc w:val="left"/>
    </w:pPr>
    <w:rPr>
      <w:rFonts w:ascii="宋体"/>
      <w:sz w:val="24"/>
    </w:rPr>
  </w:style>
  <w:style w:type="paragraph" w:styleId="Caption">
    <w:name w:val="caption"/>
    <w:basedOn w:val="Normal"/>
    <w:next w:val="Normal"/>
    <w:qFormat/>
    <w:pPr>
      <w:spacing w:line="480" w:lineRule="auto"/>
    </w:pPr>
    <w:rPr>
      <w:rFonts w:ascii="华文中宋" w:eastAsia="华文中宋" w:hAnsi="华文中宋"/>
      <w:sz w:val="36"/>
      <w:szCs w:val="20"/>
    </w:rPr>
  </w:style>
  <w:style w:type="paragraph" w:styleId="DocumentMap">
    <w:name w:val="Document Map"/>
    <w:basedOn w:val="Normal"/>
    <w:link w:val="Char26"/>
    <w:qFormat/>
    <w:pPr>
      <w:shd w:val="clear" w:color="auto" w:fill="000080"/>
    </w:pPr>
  </w:style>
  <w:style w:type="paragraph" w:styleId="CommentText">
    <w:name w:val="annotation text"/>
    <w:basedOn w:val="Normal"/>
    <w:link w:val="Char16"/>
    <w:uiPriority w:val="99"/>
    <w:qFormat/>
    <w:pPr>
      <w:jc w:val="left"/>
    </w:pPr>
  </w:style>
  <w:style w:type="paragraph" w:styleId="BodyText3">
    <w:name w:val="Body Text 3"/>
    <w:basedOn w:val="Normal"/>
    <w:link w:val="3Char0"/>
    <w:qFormat/>
    <w:pPr>
      <w:spacing w:after="120"/>
    </w:pPr>
    <w:rPr>
      <w:sz w:val="16"/>
      <w:szCs w:val="16"/>
    </w:rPr>
  </w:style>
  <w:style w:type="paragraph" w:styleId="BodyText">
    <w:name w:val="Body Text"/>
    <w:basedOn w:val="Normal"/>
    <w:next w:val="BodyTextFirstIndent"/>
    <w:link w:val="Char27"/>
    <w:qFormat/>
    <w:pPr>
      <w:tabs>
        <w:tab w:val="left" w:pos="567"/>
      </w:tabs>
      <w:spacing w:before="120" w:line="22" w:lineRule="atLeast"/>
    </w:pPr>
    <w:rPr>
      <w:rFonts w:ascii="宋体" w:hAnsi="宋体"/>
      <w:sz w:val="24"/>
    </w:rPr>
  </w:style>
  <w:style w:type="paragraph" w:styleId="BodyTextFirstIndent">
    <w:name w:val="Body Text First Indent"/>
    <w:basedOn w:val="BodyText"/>
    <w:next w:val="PlainText"/>
    <w:qFormat/>
    <w:pPr>
      <w:widowControl/>
      <w:adjustRightInd w:val="0"/>
      <w:spacing w:line="312" w:lineRule="auto"/>
      <w:ind w:firstLine="567"/>
      <w:jc w:val="left"/>
      <w:textAlignment w:val="baseline"/>
    </w:pPr>
    <w:rPr>
      <w:rFonts w:ascii="等线" w:eastAsia="等线" w:hAnsi="等线"/>
      <w:sz w:val="28"/>
      <w:szCs w:val="22"/>
    </w:rPr>
  </w:style>
  <w:style w:type="paragraph" w:styleId="PlainText">
    <w:name w:val="Plain Text"/>
    <w:basedOn w:val="Normal"/>
    <w:link w:val="Char8"/>
    <w:qFormat/>
    <w:rPr>
      <w:rFonts w:ascii="宋体" w:hAnsi="Courier New" w:hint="eastAsia"/>
      <w:szCs w:val="20"/>
    </w:rPr>
  </w:style>
  <w:style w:type="paragraph" w:styleId="BodyTextIndent">
    <w:name w:val="Body Text Indent"/>
    <w:basedOn w:val="Normal"/>
    <w:link w:val="Char2"/>
    <w:qFormat/>
    <w:pPr>
      <w:spacing w:line="360" w:lineRule="auto"/>
      <w:ind w:firstLine="570"/>
    </w:pPr>
    <w:rPr>
      <w:sz w:val="24"/>
    </w:rPr>
  </w:style>
  <w:style w:type="paragraph" w:styleId="List2">
    <w:name w:val="List 2"/>
    <w:basedOn w:val="Normal"/>
    <w:qFormat/>
    <w:pPr>
      <w:ind w:left="100" w:hanging="200" w:leftChars="200" w:hangingChars="200"/>
    </w:pPr>
  </w:style>
  <w:style w:type="paragraph" w:styleId="BlockText">
    <w:name w:val="Block Text"/>
    <w:basedOn w:val="Normal"/>
    <w:qFormat/>
    <w:pPr>
      <w:widowControl/>
      <w:ind w:left="480" w:right="-341" w:firstLine="513"/>
    </w:pPr>
    <w:rPr>
      <w:kern w:val="0"/>
      <w:sz w:val="24"/>
      <w:szCs w:val="20"/>
    </w:rPr>
  </w:style>
  <w:style w:type="paragraph" w:styleId="TOC5">
    <w:name w:val="toc 5"/>
    <w:basedOn w:val="Normal"/>
    <w:next w:val="Normal"/>
    <w:qFormat/>
    <w:pPr>
      <w:ind w:left="1680" w:leftChars="800"/>
    </w:pPr>
  </w:style>
  <w:style w:type="paragraph" w:styleId="TOC3">
    <w:name w:val="toc 3"/>
    <w:basedOn w:val="Normal"/>
    <w:next w:val="Normal"/>
    <w:uiPriority w:val="39"/>
    <w:qFormat/>
    <w:pPr>
      <w:ind w:left="840" w:leftChars="400"/>
    </w:pPr>
  </w:style>
  <w:style w:type="paragraph" w:styleId="TOC8">
    <w:name w:val="toc 8"/>
    <w:basedOn w:val="Normal"/>
    <w:next w:val="Normal"/>
    <w:qFormat/>
    <w:pPr>
      <w:ind w:left="2940" w:leftChars="1400"/>
    </w:pPr>
  </w:style>
  <w:style w:type="paragraph" w:styleId="Date">
    <w:name w:val="Date"/>
    <w:basedOn w:val="Normal"/>
    <w:next w:val="Normal"/>
    <w:link w:val="Char28"/>
    <w:qFormat/>
    <w:pPr>
      <w:ind w:left="100" w:leftChars="2500"/>
    </w:pPr>
    <w:rPr>
      <w:rFonts w:ascii="仿宋_GB2312" w:eastAsia="仿宋_GB2312" w:hAnsi="宋体"/>
      <w:color w:val="000000"/>
      <w:sz w:val="24"/>
    </w:rPr>
  </w:style>
  <w:style w:type="paragraph" w:styleId="BodyTextIndent2">
    <w:name w:val="Body Text Indent 2"/>
    <w:basedOn w:val="Normal"/>
    <w:link w:val="2Char0"/>
    <w:qFormat/>
    <w:pPr>
      <w:ind w:firstLine="480" w:firstLineChars="200"/>
    </w:pPr>
    <w:rPr>
      <w:rFonts w:ascii="仿宋_GB2312" w:eastAsia="仿宋_GB2312"/>
      <w:sz w:val="24"/>
    </w:rPr>
  </w:style>
  <w:style w:type="paragraph" w:styleId="BalloonText">
    <w:name w:val="Balloon Text"/>
    <w:basedOn w:val="Normal"/>
    <w:link w:val="Char29"/>
    <w:qFormat/>
    <w:rPr>
      <w:sz w:val="18"/>
      <w:szCs w:val="18"/>
    </w:rPr>
  </w:style>
  <w:style w:type="paragraph" w:styleId="Footer">
    <w:name w:val="footer"/>
    <w:basedOn w:val="Normal"/>
    <w:link w:val="Char15"/>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Header">
    <w:name w:val="header"/>
    <w:basedOn w:val="Normal"/>
    <w:link w:val="Char12"/>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qFormat/>
    <w:pPr>
      <w:tabs>
        <w:tab w:val="left" w:pos="1050"/>
        <w:tab w:val="right" w:leader="dot" w:pos="8937"/>
      </w:tabs>
      <w:spacing w:line="300" w:lineRule="auto"/>
    </w:pPr>
    <w:rPr>
      <w:rFonts w:ascii="宋体" w:hAnsi="宋体"/>
      <w:b/>
      <w:sz w:val="24"/>
    </w:rPr>
  </w:style>
  <w:style w:type="paragraph" w:styleId="TOC4">
    <w:name w:val="toc 4"/>
    <w:basedOn w:val="Normal"/>
    <w:next w:val="Normal"/>
    <w:qFormat/>
    <w:pPr>
      <w:ind w:left="1260" w:leftChars="600"/>
    </w:pPr>
  </w:style>
  <w:style w:type="paragraph" w:styleId="TOC6">
    <w:name w:val="toc 6"/>
    <w:basedOn w:val="Normal"/>
    <w:next w:val="Normal"/>
    <w:qFormat/>
    <w:pPr>
      <w:ind w:left="2100" w:leftChars="1000"/>
    </w:pPr>
  </w:style>
  <w:style w:type="paragraph" w:styleId="BodyTextIndent3">
    <w:name w:val="Body Text Indent 3"/>
    <w:basedOn w:val="Normal"/>
    <w:link w:val="3Char2"/>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Normal"/>
    <w:next w:val="Normal"/>
    <w:uiPriority w:val="39"/>
    <w:qFormat/>
    <w:pPr>
      <w:tabs>
        <w:tab w:val="right" w:leader="dot" w:pos="8937"/>
      </w:tabs>
      <w:spacing w:line="312" w:lineRule="auto"/>
      <w:ind w:left="420" w:leftChars="200"/>
    </w:pPr>
  </w:style>
  <w:style w:type="paragraph" w:styleId="TOC9">
    <w:name w:val="toc 9"/>
    <w:basedOn w:val="Normal"/>
    <w:next w:val="Normal"/>
    <w:qFormat/>
    <w:pPr>
      <w:ind w:left="3360" w:leftChars="1600"/>
    </w:pPr>
  </w:style>
  <w:style w:type="paragraph" w:styleId="HTMLPreformatted">
    <w:name w:val="HTML Preformatted"/>
    <w:basedOn w:val="Normal"/>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uiPriority w:val="99"/>
    <w:unhideWhenUsed/>
    <w:qFormat/>
    <w:pPr>
      <w:widowControl/>
      <w:spacing w:before="100" w:beforeAutospacing="1" w:after="100" w:afterAutospacing="1"/>
      <w:jc w:val="left"/>
    </w:pPr>
    <w:rPr>
      <w:rFonts w:ascii="宋体" w:hAnsi="宋体" w:cs="宋体"/>
      <w:kern w:val="0"/>
      <w:sz w:val="24"/>
    </w:rPr>
  </w:style>
  <w:style w:type="paragraph" w:styleId="Index1">
    <w:name w:val="index 1"/>
    <w:basedOn w:val="Normal"/>
    <w:next w:val="Normal"/>
    <w:qFormat/>
    <w:rPr>
      <w:szCs w:val="20"/>
    </w:rPr>
  </w:style>
  <w:style w:type="paragraph" w:styleId="Title">
    <w:name w:val="Title"/>
    <w:basedOn w:val="Normal"/>
    <w:next w:val="Normal"/>
    <w:link w:val="Char17"/>
    <w:qFormat/>
    <w:pPr>
      <w:jc w:val="center"/>
      <w:outlineLvl w:val="0"/>
    </w:pPr>
    <w:rPr>
      <w:b/>
      <w:sz w:val="32"/>
      <w:szCs w:val="20"/>
    </w:rPr>
  </w:style>
  <w:style w:type="paragraph" w:styleId="CommentSubject">
    <w:name w:val="annotation subject"/>
    <w:basedOn w:val="CommentText"/>
    <w:next w:val="CommentText"/>
    <w:link w:val="Char31"/>
    <w:qFormat/>
    <w:rPr>
      <w:b/>
      <w:bCs/>
    </w:rPr>
  </w:style>
  <w:style w:type="paragraph" w:styleId="BodyTextFirstIndent2">
    <w:name w:val="Body Text First Indent 2"/>
    <w:basedOn w:val="BodyTextIndent"/>
    <w:link w:val="2Char2"/>
    <w:qFormat/>
    <w:pPr>
      <w:spacing w:after="120" w:line="480" w:lineRule="exact"/>
      <w:ind w:left="420" w:firstLine="420" w:leftChars="200" w:firstLineChars="200"/>
    </w:pPr>
    <w:rPr>
      <w:szCs w:val="20"/>
    </w:rPr>
  </w:style>
  <w:style w:type="table" w:styleId="TableGrid">
    <w:name w:val="Table Grid"/>
    <w:basedOn w:val="Table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MediumGrid1Accent2">
    <w:name w:val="Medium Grid 1 Accent 2"/>
    <w:basedOn w:val="TableNormal"/>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Strong">
    <w:name w:val="Strong"/>
    <w:qFormat/>
    <w:rPr>
      <w:b/>
      <w:bCs/>
    </w:rPr>
  </w:style>
  <w:style w:type="character" w:styleId="PageNumber">
    <w:name w:val="page number"/>
    <w:basedOn w:val="DefaultParagraphFont"/>
    <w:qFormat/>
  </w:style>
  <w:style w:type="character" w:styleId="FollowedHyperlink">
    <w:name w:val="FollowedHyperlink"/>
    <w:qFormat/>
    <w:rPr>
      <w:color w:val="800080"/>
      <w:u w:val="single"/>
    </w:rPr>
  </w:style>
  <w:style w:type="character" w:styleId="Emphasis">
    <w:name w:val="Emphasis"/>
    <w:qFormat/>
    <w:rPr>
      <w:color w:val="CC0033"/>
    </w:rPr>
  </w:style>
  <w:style w:type="character" w:styleId="Hyperlink">
    <w:name w:val="Hyperlink"/>
    <w:basedOn w:val="DefaultParagraphFont"/>
    <w:uiPriority w:val="99"/>
    <w:qFormat/>
    <w:rPr>
      <w:color w:val="0000FF"/>
      <w:u w:val="single"/>
    </w:rPr>
  </w:style>
  <w:style w:type="character" w:styleId="CommentReference">
    <w:name w:val="annotation reference"/>
    <w:uiPriority w:val="99"/>
    <w:qFormat/>
    <w:rPr>
      <w:sz w:val="21"/>
      <w:szCs w:val="21"/>
    </w:rPr>
  </w:style>
  <w:style w:type="character" w:styleId="HTMLCite">
    <w:name w:val="HTML Cite"/>
    <w:qFormat/>
    <w:rPr>
      <w:i/>
      <w:iCs/>
    </w:rPr>
  </w:style>
  <w:style w:type="paragraph" w:customStyle="1" w:styleId="Default">
    <w:name w:val="Default"/>
    <w:qFormat/>
    <w:pPr>
      <w:widowControl w:val="0"/>
      <w:autoSpaceDE w:val="0"/>
      <w:autoSpaceDN w:val="0"/>
      <w:adjustRightInd w:val="0"/>
    </w:pPr>
    <w:rPr>
      <w:rFonts w:ascii="Symbol" w:eastAsia="宋体" w:hAnsi="Symbol" w:cs="Symbol"/>
      <w:color w:val="000000"/>
      <w:sz w:val="24"/>
      <w:szCs w:val="24"/>
      <w:lang w:val="en-US" w:eastAsia="zh-CN" w:bidi="ar-SA"/>
    </w:rPr>
  </w:style>
  <w:style w:type="paragraph" w:customStyle="1" w:styleId="a">
    <w:name w:val="样式 小四"/>
    <w:qFormat/>
    <w:pPr>
      <w:widowControl w:val="0"/>
      <w:adjustRightInd w:val="0"/>
      <w:spacing w:line="360" w:lineRule="atLeast"/>
      <w:textAlignment w:val="baseline"/>
    </w:pPr>
    <w:rPr>
      <w:rFonts w:ascii="Calibri" w:eastAsia="宋体" w:hAnsi="Calibri" w:cs="Arial"/>
      <w:sz w:val="24"/>
      <w:szCs w:val="22"/>
      <w:lang w:val="en-US" w:eastAsia="zh-CN" w:bidi="ar-SA"/>
    </w:rPr>
  </w:style>
  <w:style w:type="character" w:customStyle="1" w:styleId="2Char1">
    <w:name w:val="标题 2 Char1"/>
    <w:link w:val="Heading2"/>
    <w:qFormat/>
    <w:rPr>
      <w:rFonts w:ascii="Arial" w:eastAsia="黑体" w:hAnsi="Arial"/>
      <w:b/>
      <w:sz w:val="30"/>
      <w:lang w:val="en-US" w:eastAsia="zh-CN" w:bidi="ar-SA"/>
    </w:rPr>
  </w:style>
  <w:style w:type="character" w:customStyle="1" w:styleId="3Char1">
    <w:name w:val="标题 3 Char1"/>
    <w:link w:val="Heading3"/>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DefaultParagraphFont"/>
    <w:qFormat/>
  </w:style>
  <w:style w:type="character" w:customStyle="1" w:styleId="locality">
    <w:name w:val="locality"/>
    <w:basedOn w:val="DefaultParagraphFont"/>
    <w:qFormat/>
  </w:style>
  <w:style w:type="character" w:customStyle="1" w:styleId="Char1">
    <w:name w:val="正文缩进 Char1"/>
    <w:link w:val="NormalIndent"/>
    <w:qFormat/>
    <w:rPr>
      <w:rFonts w:ascii="宋体" w:eastAsia="宋体"/>
      <w:kern w:val="2"/>
      <w:sz w:val="24"/>
      <w:szCs w:val="24"/>
      <w:lang w:val="en-US" w:eastAsia="zh-CN" w:bidi="ar-SA"/>
    </w:rPr>
  </w:style>
  <w:style w:type="character" w:customStyle="1" w:styleId="Char10">
    <w:name w:val="正文文本缩进 Char1"/>
    <w:link w:val="1"/>
    <w:qFormat/>
    <w:rPr>
      <w:rFonts w:ascii="宋体" w:eastAsia="宋体" w:hAnsi="宋体"/>
      <w:sz w:val="24"/>
      <w:szCs w:val="24"/>
      <w:lang w:bidi="ar-SA"/>
    </w:rPr>
  </w:style>
  <w:style w:type="paragraph" w:customStyle="1" w:styleId="1">
    <w:name w:val="正文文本缩进1"/>
    <w:basedOn w:val="Normal"/>
    <w:link w:val="Char10"/>
    <w:qFormat/>
    <w:pPr>
      <w:spacing w:line="480" w:lineRule="exact"/>
      <w:ind w:firstLine="480" w:firstLineChars="20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DefaultParagraphFont"/>
    <w:qFormat/>
  </w:style>
  <w:style w:type="character" w:customStyle="1" w:styleId="Char2">
    <w:name w:val="正文文本缩进 Char2"/>
    <w:link w:val="BodyTextIndent"/>
    <w:qFormat/>
    <w:rPr>
      <w:rFonts w:eastAsia="宋体"/>
      <w:kern w:val="2"/>
      <w:sz w:val="24"/>
      <w:szCs w:val="24"/>
      <w:lang w:val="en-US" w:eastAsia="zh-CN" w:bidi="ar-SA"/>
    </w:rPr>
  </w:style>
  <w:style w:type="character" w:customStyle="1" w:styleId="CharChar">
    <w:name w:val="正文缩进 Char Char"/>
    <w:link w:val="10"/>
    <w:qFormat/>
    <w:rPr>
      <w:rFonts w:ascii="宋体" w:eastAsia="宋体"/>
      <w:snapToGrid w:val="0"/>
      <w:color w:val="000000"/>
      <w:kern w:val="28"/>
      <w:sz w:val="28"/>
      <w:lang w:bidi="ar-SA"/>
    </w:rPr>
  </w:style>
  <w:style w:type="paragraph" w:customStyle="1" w:styleId="10">
    <w:name w:val="正文缩进1"/>
    <w:basedOn w:val="Normal"/>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1">
    <w:name w:val="列出段落 Char1"/>
    <w:link w:val="ListParagraph"/>
    <w:uiPriority w:val="34"/>
    <w:qFormat/>
    <w:rPr>
      <w:rFonts w:ascii="Calibri" w:eastAsia="宋体" w:hAnsi="Calibri"/>
      <w:kern w:val="2"/>
      <w:sz w:val="21"/>
      <w:szCs w:val="22"/>
      <w:lang w:val="en-US" w:eastAsia="zh-CN" w:bidi="ar-SA"/>
    </w:rPr>
  </w:style>
  <w:style w:type="paragraph" w:styleId="ListParagraph">
    <w:name w:val="List Paragraph"/>
    <w:basedOn w:val="Normal"/>
    <w:link w:val="Char11"/>
    <w:uiPriority w:val="34"/>
    <w:qFormat/>
    <w:pPr>
      <w:ind w:firstLine="420" w:firstLineChars="20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r12">
    <w:name w:val="页眉 Char1"/>
    <w:link w:val="Header"/>
    <w:uiPriority w:val="99"/>
    <w:qFormat/>
    <w:rPr>
      <w:rFonts w:eastAsia="宋体"/>
      <w:kern w:val="2"/>
      <w:sz w:val="18"/>
      <w:szCs w:val="18"/>
      <w:lang w:val="en-US" w:eastAsia="zh-CN" w:bidi="ar-SA"/>
    </w:rPr>
  </w:style>
  <w:style w:type="character" w:customStyle="1" w:styleId="chanpin">
    <w:name w:val="chanpin拷贝"/>
    <w:basedOn w:val="DefaultParagraphFont"/>
    <w:qFormat/>
  </w:style>
  <w:style w:type="character" w:customStyle="1" w:styleId="Char13">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0">
    <w:name w:val="二级条标题"/>
    <w:basedOn w:val="a1"/>
    <w:next w:val="Normal"/>
    <w:qFormat/>
    <w:pPr>
      <w:numPr>
        <w:numId w:val="0"/>
      </w:numPr>
      <w:tabs>
        <w:tab w:val="left" w:pos="360"/>
        <w:tab w:val="left" w:pos="840"/>
      </w:tabs>
      <w:ind w:hanging="840"/>
      <w:outlineLvl w:val="2"/>
    </w:pPr>
    <w:rPr>
      <w:rFonts w:ascii="宋体" w:eastAsia="宋体"/>
      <w:b w:val="0"/>
    </w:rPr>
  </w:style>
  <w:style w:type="paragraph" w:customStyle="1" w:styleId="a1">
    <w:name w:val="一级条标题"/>
    <w:basedOn w:val="a2"/>
    <w:next w:val="Normal"/>
    <w:qFormat/>
    <w:pPr>
      <w:numPr>
        <w:ilvl w:val="1"/>
      </w:numPr>
      <w:tabs>
        <w:tab w:val="left" w:pos="360"/>
        <w:tab w:val="left" w:pos="840"/>
      </w:tabs>
      <w:ind w:left="0" w:hanging="840"/>
      <w:outlineLvl w:val="1"/>
    </w:pPr>
  </w:style>
  <w:style w:type="paragraph" w:customStyle="1" w:styleId="a2">
    <w:name w:val="章标题"/>
    <w:next w:val="Normal"/>
    <w:qFormat/>
    <w:pPr>
      <w:numPr>
        <w:ilvl w:val="0"/>
        <w:numId w:val="1"/>
      </w:numPr>
      <w:spacing w:before="156" w:beforeLines="50" w:after="156" w:afterLines="50" w:line="460" w:lineRule="exact"/>
      <w:ind w:left="0"/>
      <w:jc w:val="both"/>
      <w:outlineLvl w:val="0"/>
    </w:pPr>
    <w:rPr>
      <w:rFonts w:ascii="黑体" w:eastAsia="黑体" w:hAnsi="Times New Roman" w:cs="Times New Roman"/>
      <w:b/>
      <w:sz w:val="28"/>
      <w:lang w:val="en-US" w:eastAsia="zh-CN" w:bidi="ar-SA"/>
    </w:rPr>
  </w:style>
  <w:style w:type="paragraph" w:customStyle="1" w:styleId="font7">
    <w:name w:val="font7"/>
    <w:basedOn w:val="Normal"/>
    <w:qFormat/>
    <w:pPr>
      <w:widowControl/>
      <w:spacing w:before="100" w:beforeAutospacing="1" w:after="100" w:afterAutospacing="1"/>
      <w:jc w:val="left"/>
    </w:pPr>
    <w:rPr>
      <w:rFonts w:eastAsia="Arial Unicode MS"/>
      <w:b/>
      <w:bCs/>
      <w:color w:val="000000"/>
      <w:kern w:val="0"/>
      <w:sz w:val="20"/>
      <w:szCs w:val="20"/>
    </w:rPr>
  </w:style>
  <w:style w:type="paragraph" w:customStyle="1" w:styleId="a3">
    <w:name w:val="字元 字元"/>
    <w:basedOn w:val="Normal"/>
    <w:qFormat/>
    <w:rPr>
      <w:rFonts w:ascii="Tahoma" w:hAnsi="Tahoma"/>
      <w:sz w:val="24"/>
      <w:szCs w:val="20"/>
    </w:rPr>
  </w:style>
  <w:style w:type="paragraph" w:customStyle="1" w:styleId="Char3CharCharChar">
    <w:name w:val="Char3 Char Char Char"/>
    <w:basedOn w:val="Normal"/>
    <w:qFormat/>
    <w:rPr>
      <w:rFonts w:ascii="Tahoma" w:hAnsi="Tahoma"/>
      <w:sz w:val="24"/>
      <w:szCs w:val="20"/>
    </w:rPr>
  </w:style>
  <w:style w:type="paragraph" w:customStyle="1" w:styleId="font6">
    <w:name w:val="font6"/>
    <w:basedOn w:val="Normal"/>
    <w:qFormat/>
    <w:pPr>
      <w:widowControl/>
      <w:spacing w:before="100" w:beforeAutospacing="1" w:after="100" w:afterAutospacing="1"/>
      <w:jc w:val="left"/>
    </w:pPr>
    <w:rPr>
      <w:rFonts w:ascii="宋体" w:hAnsi="宋体" w:cs="宋体"/>
      <w:kern w:val="0"/>
      <w:sz w:val="20"/>
      <w:szCs w:val="20"/>
    </w:rPr>
  </w:style>
  <w:style w:type="paragraph" w:customStyle="1" w:styleId="2">
    <w:name w:val="项目编号2"/>
    <w:basedOn w:val="11"/>
    <w:qFormat/>
    <w:pPr>
      <w:numPr>
        <w:numId w:val="2"/>
      </w:numPr>
    </w:pPr>
  </w:style>
  <w:style w:type="paragraph" w:customStyle="1" w:styleId="11">
    <w:name w:val="项目编号1"/>
    <w:basedOn w:val="Normal"/>
    <w:qFormat/>
    <w:pPr>
      <w:numPr>
        <w:ilvl w:val="0"/>
        <w:numId w:val="3"/>
      </w:numPr>
      <w:spacing w:before="100" w:beforeAutospacing="1" w:after="100" w:afterAutospacing="1" w:line="360" w:lineRule="auto"/>
    </w:pPr>
    <w:rPr>
      <w:sz w:val="24"/>
    </w:rPr>
  </w:style>
  <w:style w:type="paragraph" w:customStyle="1" w:styleId="a4">
    <w:name w:val="图中文字"/>
    <w:basedOn w:val="Normal"/>
    <w:qFormat/>
    <w:pPr>
      <w:adjustRightInd w:val="0"/>
      <w:snapToGrid w:val="0"/>
      <w:spacing w:line="0" w:lineRule="atLeast"/>
      <w:jc w:val="center"/>
    </w:pPr>
    <w:rPr>
      <w:sz w:val="24"/>
      <w:szCs w:val="20"/>
    </w:rPr>
  </w:style>
  <w:style w:type="paragraph" w:customStyle="1" w:styleId="xl46">
    <w:name w:val="xl46"/>
    <w:basedOn w:val="Normal"/>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Normal"/>
    <w:qFormat/>
    <w:rPr>
      <w:rFonts w:ascii="Tahoma" w:hAnsi="Tahoma"/>
      <w:sz w:val="24"/>
      <w:szCs w:val="20"/>
    </w:rPr>
  </w:style>
  <w:style w:type="paragraph" w:customStyle="1" w:styleId="xl35">
    <w:name w:val="xl35"/>
    <w:basedOn w:val="Normal"/>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Normal"/>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Normal"/>
    <w:qFormat/>
    <w:pPr>
      <w:snapToGrid w:val="0"/>
      <w:spacing w:line="360" w:lineRule="auto"/>
      <w:ind w:firstLine="200" w:firstLineChars="200"/>
    </w:pPr>
    <w:rPr>
      <w:rFonts w:eastAsia="仿宋_GB2312"/>
      <w:sz w:val="24"/>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Normal"/>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5">
    <w:name w:val="正文 + 宋体"/>
    <w:basedOn w:val="Normal"/>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Normal"/>
    <w:qFormat/>
    <w:pPr>
      <w:numPr>
        <w:ilvl w:val="7"/>
        <w:numId w:val="1"/>
      </w:numPr>
      <w:tabs>
        <w:tab w:val="clear" w:pos="860"/>
      </w:tabs>
      <w:autoSpaceDE w:val="0"/>
      <w:autoSpaceDN w:val="0"/>
      <w:spacing w:line="460" w:lineRule="exact"/>
      <w:ind w:left="680" w:hanging="150" w:leftChars="530" w:hangingChars="150"/>
      <w:outlineLvl w:val="7"/>
    </w:pPr>
    <w:rPr>
      <w:rFonts w:ascii="宋体"/>
      <w:kern w:val="0"/>
      <w:sz w:val="28"/>
      <w:szCs w:val="20"/>
    </w:rPr>
  </w:style>
  <w:style w:type="paragraph" w:customStyle="1" w:styleId="xl39">
    <w:name w:val="xl3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Normal"/>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Normal"/>
    <w:qFormat/>
    <w:pPr>
      <w:widowControl/>
      <w:spacing w:before="100" w:beforeAutospacing="1" w:after="100" w:afterAutospacing="1"/>
      <w:jc w:val="left"/>
    </w:pPr>
    <w:rPr>
      <w:kern w:val="0"/>
      <w:sz w:val="36"/>
      <w:szCs w:val="36"/>
    </w:rPr>
  </w:style>
  <w:style w:type="paragraph" w:customStyle="1" w:styleId="Char">
    <w:name w:val="Char"/>
    <w:basedOn w:val="Normal"/>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Normal"/>
    <w:qFormat/>
    <w:pPr>
      <w:widowControl/>
      <w:spacing w:after="160" w:line="240" w:lineRule="exact"/>
      <w:jc w:val="center"/>
    </w:pPr>
    <w:rPr>
      <w:rFonts w:ascii="宋体" w:hAnsi="宋体"/>
      <w:b/>
      <w:kern w:val="0"/>
      <w:sz w:val="30"/>
      <w:szCs w:val="30"/>
      <w:lang w:eastAsia="en-US"/>
    </w:rPr>
  </w:style>
  <w:style w:type="paragraph" w:customStyle="1" w:styleId="xl45">
    <w:name w:val="xl45"/>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Normal"/>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DocumentMap"/>
    <w:qFormat/>
    <w:rPr>
      <w:rFonts w:ascii="Tahoma" w:hAnsi="Tahoma"/>
      <w:sz w:val="24"/>
    </w:rPr>
  </w:style>
  <w:style w:type="paragraph" w:customStyle="1" w:styleId="xl26">
    <w:name w:val="xl2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7">
    <w:name w:val="样式 宋体 五号 行距: 单倍行距"/>
    <w:basedOn w:val="Normal"/>
    <w:qFormat/>
    <w:pPr>
      <w:adjustRightInd w:val="0"/>
      <w:jc w:val="left"/>
      <w:textAlignment w:val="baseline"/>
    </w:pPr>
    <w:rPr>
      <w:rFonts w:ascii="宋体" w:hAnsi="宋体"/>
      <w:kern w:val="0"/>
      <w:szCs w:val="20"/>
    </w:rPr>
  </w:style>
  <w:style w:type="paragraph" w:customStyle="1" w:styleId="Char1CharCharChar1">
    <w:name w:val="Char1 Char Char Char1"/>
    <w:basedOn w:val="Normal"/>
    <w:qFormat/>
    <w:rPr>
      <w:rFonts w:ascii="Tahoma" w:hAnsi="Tahoma" w:cs="仿宋_GB2312"/>
      <w:sz w:val="24"/>
      <w:szCs w:val="28"/>
    </w:rPr>
  </w:style>
  <w:style w:type="paragraph" w:customStyle="1" w:styleId="a8">
    <w:name w:val="四级条标题"/>
    <w:basedOn w:val="a9"/>
    <w:next w:val="Normal"/>
    <w:qFormat/>
    <w:pPr>
      <w:numPr>
        <w:ilvl w:val="4"/>
      </w:numPr>
      <w:tabs>
        <w:tab w:val="left" w:pos="360"/>
        <w:tab w:val="left" w:pos="840"/>
      </w:tabs>
      <w:ind w:left="0" w:hanging="840"/>
      <w:outlineLvl w:val="4"/>
    </w:pPr>
  </w:style>
  <w:style w:type="paragraph" w:customStyle="1" w:styleId="a9">
    <w:name w:val="三级条标题"/>
    <w:basedOn w:val="a0"/>
    <w:next w:val="Normal"/>
    <w:qFormat/>
    <w:pPr>
      <w:numPr>
        <w:ilvl w:val="3"/>
        <w:numId w:val="1"/>
      </w:numPr>
      <w:ind w:left="0" w:hanging="840"/>
      <w:outlineLvl w:val="3"/>
    </w:pPr>
  </w:style>
  <w:style w:type="paragraph" w:customStyle="1" w:styleId="a10">
    <w:name w:val="??"/>
    <w:qFormat/>
    <w:pPr>
      <w:widowControl w:val="0"/>
      <w:overflowPunct w:val="0"/>
      <w:autoSpaceDE w:val="0"/>
      <w:autoSpaceDN w:val="0"/>
      <w:adjustRightInd w:val="0"/>
      <w:jc w:val="both"/>
    </w:pPr>
    <w:rPr>
      <w:rFonts w:ascii="Times New Roman" w:eastAsia="宋体" w:hAnsi="Times New Roman" w:cs="Times New Roman"/>
      <w:kern w:val="2"/>
      <w:sz w:val="21"/>
      <w:lang w:val="en-US" w:eastAsia="en-US" w:bidi="ar-SA"/>
    </w:rPr>
  </w:style>
  <w:style w:type="paragraph" w:customStyle="1" w:styleId="20">
    <w:name w:val="样式 标题 2 + 宋体 五号 行距: 单倍行距"/>
    <w:basedOn w:val="Heading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Normal"/>
    <w:qFormat/>
    <w:pPr>
      <w:ind w:firstLine="420" w:firstLineChars="200"/>
    </w:pPr>
    <w:rPr>
      <w:rFonts w:ascii="Calibri" w:hAnsi="Calibri"/>
      <w:szCs w:val="22"/>
    </w:rPr>
  </w:style>
  <w:style w:type="paragraph" w:customStyle="1" w:styleId="12">
    <w:name w:val="项目符号1"/>
    <w:basedOn w:val="a11"/>
    <w:qFormat/>
    <w:pPr>
      <w:ind w:left="-25" w:firstLine="0"/>
    </w:pPr>
  </w:style>
  <w:style w:type="paragraph" w:customStyle="1" w:styleId="a11">
    <w:name w:val="正文文本样式"/>
    <w:basedOn w:val="Normal"/>
    <w:qFormat/>
    <w:pPr>
      <w:spacing w:line="360" w:lineRule="auto"/>
      <w:ind w:firstLine="482"/>
    </w:pPr>
    <w:rPr>
      <w:rFonts w:cs="宋体"/>
      <w:sz w:val="24"/>
      <w:szCs w:val="20"/>
    </w:rPr>
  </w:style>
  <w:style w:type="paragraph" w:customStyle="1" w:styleId="xl27">
    <w:name w:val="xl2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Normal"/>
    <w:qFormat/>
    <w:pPr>
      <w:widowControl/>
      <w:spacing w:before="100" w:beforeAutospacing="1" w:after="100" w:afterAutospacing="1"/>
      <w:jc w:val="left"/>
    </w:pPr>
    <w:rPr>
      <w:rFonts w:ascii="宋体" w:hAnsi="宋体" w:cs="宋体"/>
      <w:kern w:val="0"/>
      <w:sz w:val="18"/>
      <w:szCs w:val="18"/>
    </w:rPr>
  </w:style>
  <w:style w:type="paragraph" w:customStyle="1" w:styleId="a12">
    <w:name w:val="五级条标题"/>
    <w:basedOn w:val="a8"/>
    <w:next w:val="Normal"/>
    <w:qFormat/>
    <w:pPr>
      <w:numPr>
        <w:ilvl w:val="5"/>
      </w:numPr>
      <w:ind w:left="0" w:hanging="840"/>
      <w:outlineLvl w:val="5"/>
    </w:pPr>
  </w:style>
  <w:style w:type="paragraph" w:customStyle="1" w:styleId="xl49">
    <w:name w:val="xl4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13">
    <w:name w:val="文档正文"/>
    <w:basedOn w:val="Normal"/>
    <w:qFormat/>
    <w:pPr>
      <w:snapToGrid w:val="0"/>
      <w:spacing w:before="120" w:after="120" w:line="180" w:lineRule="auto"/>
    </w:pPr>
    <w:rPr>
      <w:rFonts w:ascii="Arial" w:hAnsi="Arial"/>
      <w:szCs w:val="20"/>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Normal"/>
    <w:qFormat/>
    <w:rPr>
      <w:rFonts w:ascii="Tahoma" w:hAnsi="Tahoma"/>
      <w:sz w:val="24"/>
      <w:szCs w:val="20"/>
    </w:rPr>
  </w:style>
  <w:style w:type="paragraph" w:customStyle="1" w:styleId="xl44">
    <w:name w:val="xl44"/>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3">
    <w:name w:val="1名"/>
    <w:basedOn w:val="Normal"/>
    <w:qFormat/>
    <w:pPr>
      <w:numPr>
        <w:ilvl w:val="0"/>
        <w:numId w:val="5"/>
      </w:numPr>
      <w:spacing w:before="120"/>
    </w:pPr>
    <w:rPr>
      <w:rFonts w:ascii="宋体"/>
      <w:sz w:val="28"/>
      <w:szCs w:val="20"/>
    </w:rPr>
  </w:style>
  <w:style w:type="paragraph" w:customStyle="1" w:styleId="font9">
    <w:name w:val="font9"/>
    <w:basedOn w:val="Normal"/>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Normal"/>
    <w:qFormat/>
    <w:rPr>
      <w:rFonts w:ascii="Tahoma" w:hAnsi="Tahoma"/>
      <w:sz w:val="24"/>
      <w:szCs w:val="20"/>
    </w:rPr>
  </w:style>
  <w:style w:type="paragraph" w:customStyle="1" w:styleId="CharCharCharCharCharCharCharCharCharChar">
    <w:name w:val="Char Char Char Char Char Char Char Char Char Char"/>
    <w:basedOn w:val="Normal"/>
    <w:qFormat/>
  </w:style>
  <w:style w:type="paragraph" w:customStyle="1" w:styleId="CharChar1CharCharCharCharCharCharCharChar">
    <w:name w:val="Char Char1 Char Char Char Char Char Char Char Char"/>
    <w:basedOn w:val="Normal"/>
    <w:qFormat/>
    <w:pPr>
      <w:widowControl/>
      <w:spacing w:after="160" w:line="240" w:lineRule="exact"/>
      <w:jc w:val="left"/>
    </w:pPr>
    <w:rPr>
      <w:rFonts w:ascii="Verdana" w:hAnsi="Verdana"/>
      <w:kern w:val="0"/>
      <w:sz w:val="20"/>
      <w:szCs w:val="20"/>
      <w:lang w:eastAsia="en-US"/>
    </w:rPr>
  </w:style>
  <w:style w:type="paragraph" w:customStyle="1" w:styleId="Char14">
    <w:name w:val="Char1"/>
    <w:basedOn w:val="Normal"/>
    <w:qFormat/>
    <w:pPr>
      <w:tabs>
        <w:tab w:val="left" w:pos="360"/>
      </w:tabs>
    </w:pPr>
    <w:rPr>
      <w:sz w:val="24"/>
    </w:rPr>
  </w:style>
  <w:style w:type="paragraph" w:customStyle="1" w:styleId="a14">
    <w:name w:val="正文列项_字母"/>
    <w:basedOn w:val="Normal"/>
    <w:qFormat/>
    <w:pPr>
      <w:numPr>
        <w:ilvl w:val="6"/>
        <w:numId w:val="1"/>
      </w:numPr>
      <w:tabs>
        <w:tab w:val="clear" w:pos="635"/>
      </w:tabs>
      <w:autoSpaceDE w:val="0"/>
      <w:autoSpaceDN w:val="0"/>
      <w:spacing w:line="460" w:lineRule="exact"/>
      <w:ind w:left="480" w:hanging="180" w:leftChars="300" w:hangingChars="180"/>
      <w:outlineLvl w:val="6"/>
    </w:pPr>
    <w:rPr>
      <w:rFonts w:ascii="宋体"/>
      <w:kern w:val="0"/>
      <w:sz w:val="28"/>
      <w:szCs w:val="20"/>
    </w:rPr>
  </w:style>
  <w:style w:type="paragraph" w:customStyle="1" w:styleId="xl28">
    <w:name w:val="xl2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Normal"/>
    <w:qFormat/>
    <w:rPr>
      <w:rFonts w:ascii="Arial" w:hAnsi="Arial" w:cs="Arial"/>
      <w:szCs w:val="21"/>
    </w:rPr>
  </w:style>
  <w:style w:type="paragraph" w:customStyle="1" w:styleId="xl48">
    <w:name w:val="xl4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Normal"/>
    <w:qFormat/>
    <w:rPr>
      <w:rFonts w:ascii="Tahoma" w:hAnsi="Tahoma"/>
      <w:sz w:val="24"/>
      <w:szCs w:val="20"/>
    </w:rPr>
  </w:style>
  <w:style w:type="paragraph" w:customStyle="1" w:styleId="xl50">
    <w:name w:val="xl5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15">
    <w:name w:val="缺省文本"/>
    <w:basedOn w:val="Normal"/>
    <w:qFormat/>
    <w:pPr>
      <w:autoSpaceDE w:val="0"/>
      <w:autoSpaceDN w:val="0"/>
      <w:adjustRightInd w:val="0"/>
      <w:jc w:val="left"/>
    </w:pPr>
    <w:rPr>
      <w:kern w:val="0"/>
      <w:sz w:val="24"/>
    </w:rPr>
  </w:style>
  <w:style w:type="paragraph" w:customStyle="1" w:styleId="CharCharChar1">
    <w:name w:val="Char Char Char1"/>
    <w:basedOn w:val="Normal"/>
    <w:qFormat/>
    <w:rPr>
      <w:rFonts w:ascii="Tahoma" w:hAnsi="Tahoma"/>
      <w:sz w:val="24"/>
      <w:szCs w:val="20"/>
    </w:rPr>
  </w:style>
  <w:style w:type="paragraph" w:customStyle="1" w:styleId="CharCharCharCharCharCharChar1">
    <w:name w:val="Char Char Char Char Char Char Char1"/>
    <w:basedOn w:val="Normal"/>
    <w:qFormat/>
    <w:pPr>
      <w:snapToGrid w:val="0"/>
      <w:spacing w:line="360" w:lineRule="auto"/>
      <w:ind w:firstLine="200" w:firstLineChars="200"/>
    </w:pPr>
    <w:rPr>
      <w:rFonts w:eastAsia="仿宋_GB2312"/>
      <w:sz w:val="24"/>
    </w:rPr>
  </w:style>
  <w:style w:type="paragraph" w:customStyle="1" w:styleId="xl51">
    <w:name w:val="xl5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1">
    <w:name w:val="样式2"/>
    <w:basedOn w:val="Index1"/>
    <w:qFormat/>
    <w:pPr>
      <w:spacing w:line="360" w:lineRule="auto"/>
      <w:jc w:val="center"/>
    </w:pPr>
    <w:rPr>
      <w:sz w:val="24"/>
    </w:rPr>
  </w:style>
  <w:style w:type="paragraph" w:customStyle="1" w:styleId="xl24">
    <w:name w:val="xl2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Normal"/>
    <w:qFormat/>
    <w:pPr>
      <w:widowControl/>
      <w:jc w:val="left"/>
    </w:pPr>
    <w:rPr>
      <w:rFonts w:ascii="楷体_GB2312" w:eastAsia="楷体_GB2312" w:cs="Arial"/>
      <w:kern w:val="0"/>
      <w:sz w:val="24"/>
    </w:rPr>
  </w:style>
  <w:style w:type="paragraph" w:customStyle="1" w:styleId="xl34">
    <w:name w:val="xl3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Normal"/>
    <w:qFormat/>
    <w:rPr>
      <w:rFonts w:ascii="Tahoma" w:hAnsi="Tahoma"/>
      <w:sz w:val="24"/>
      <w:szCs w:val="20"/>
    </w:rPr>
  </w:style>
  <w:style w:type="paragraph" w:customStyle="1" w:styleId="14">
    <w:name w:val="列出段落1"/>
    <w:basedOn w:val="Normal"/>
    <w:qFormat/>
    <w:pPr>
      <w:ind w:firstLine="420" w:firstLineChars="200"/>
    </w:pPr>
    <w:rPr>
      <w:rFonts w:ascii="Calibri" w:hAnsi="Calibri"/>
      <w:szCs w:val="22"/>
    </w:rPr>
  </w:style>
  <w:style w:type="paragraph" w:customStyle="1" w:styleId="default0">
    <w:name w:val="default"/>
    <w:basedOn w:val="Normal"/>
    <w:qFormat/>
    <w:pPr>
      <w:widowControl/>
      <w:spacing w:before="100" w:beforeAutospacing="1" w:after="100" w:afterAutospacing="1"/>
      <w:jc w:val="left"/>
    </w:pPr>
    <w:rPr>
      <w:rFonts w:ascii="宋体" w:hAnsi="宋体" w:cs="宋体"/>
      <w:kern w:val="0"/>
      <w:sz w:val="24"/>
    </w:rPr>
  </w:style>
  <w:style w:type="paragraph" w:customStyle="1" w:styleId="15">
    <w:name w:val="字元 字元1"/>
    <w:basedOn w:val="Normal"/>
    <w:qFormat/>
    <w:rPr>
      <w:rFonts w:ascii="Tahoma" w:hAnsi="Tahoma"/>
      <w:sz w:val="24"/>
      <w:szCs w:val="20"/>
    </w:rPr>
  </w:style>
  <w:style w:type="paragraph" w:customStyle="1" w:styleId="Style160">
    <w:name w:val="_Style 160"/>
    <w:qFormat/>
    <w:rPr>
      <w:rFonts w:ascii="Times New Roman" w:eastAsia="宋体" w:hAnsi="Times New Roman" w:cs="Times New Roman"/>
      <w:kern w:val="2"/>
      <w:sz w:val="21"/>
      <w:szCs w:val="24"/>
      <w:lang w:val="en-US" w:eastAsia="zh-CN" w:bidi="ar-SA"/>
    </w:rPr>
  </w:style>
  <w:style w:type="paragraph" w:customStyle="1" w:styleId="3">
    <w:name w:val="项目编号3"/>
    <w:basedOn w:val="a11"/>
    <w:qFormat/>
    <w:pPr>
      <w:numPr>
        <w:ilvl w:val="0"/>
        <w:numId w:val="6"/>
      </w:numPr>
    </w:pPr>
  </w:style>
  <w:style w:type="paragraph" w:customStyle="1" w:styleId="Char21">
    <w:name w:val="Char21"/>
    <w:basedOn w:val="Normal"/>
    <w:qFormat/>
    <w:rPr>
      <w:rFonts w:ascii="Tahoma" w:hAnsi="Tahoma"/>
      <w:sz w:val="24"/>
      <w:szCs w:val="20"/>
    </w:rPr>
  </w:style>
  <w:style w:type="paragraph" w:customStyle="1" w:styleId="a16">
    <w:name w:val="表格文字"/>
    <w:basedOn w:val="BodyTextIndent"/>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Normal"/>
    <w:qFormat/>
    <w:rPr>
      <w:rFonts w:ascii="宋体" w:hAnsi="宋体" w:cs="Courier New"/>
      <w:sz w:val="32"/>
      <w:szCs w:val="32"/>
    </w:rPr>
  </w:style>
  <w:style w:type="paragraph" w:customStyle="1" w:styleId="a17">
    <w:name w:val="正文文本样式 加粗"/>
    <w:basedOn w:val="a11"/>
    <w:qFormat/>
    <w:rPr>
      <w:b/>
    </w:rPr>
  </w:style>
  <w:style w:type="paragraph" w:customStyle="1" w:styleId="Char2CharCharCharCharCharChar">
    <w:name w:val="Char2 Char Char Char Char Char Char"/>
    <w:basedOn w:val="Normal"/>
    <w:qFormat/>
    <w:pPr>
      <w:widowControl/>
      <w:spacing w:line="400" w:lineRule="exact"/>
      <w:jc w:val="center"/>
    </w:pPr>
  </w:style>
  <w:style w:type="character" w:customStyle="1" w:styleId="Char15">
    <w:name w:val="页脚 Char1"/>
    <w:link w:val="Footer"/>
    <w:uiPriority w:val="99"/>
    <w:qFormat/>
    <w:rPr>
      <w:rFonts w:ascii="宋体" w:eastAsia="宋体"/>
      <w:sz w:val="18"/>
      <w:lang w:val="en-US" w:eastAsia="zh-CN" w:bidi="ar-SA"/>
    </w:rPr>
  </w:style>
  <w:style w:type="paragraph" w:customStyle="1" w:styleId="CharChar4">
    <w:name w:val="Char Char4"/>
    <w:basedOn w:val="Normal"/>
    <w:qFormat/>
    <w:pPr>
      <w:widowControl/>
      <w:spacing w:line="400" w:lineRule="exact"/>
      <w:jc w:val="center"/>
    </w:pPr>
  </w:style>
  <w:style w:type="paragraph" w:customStyle="1" w:styleId="Char3CharCharChar1">
    <w:name w:val="Char3 Char Char Char1"/>
    <w:basedOn w:val="Normal"/>
    <w:qFormat/>
    <w:rPr>
      <w:rFonts w:ascii="Tahoma" w:hAnsi="Tahoma"/>
      <w:sz w:val="24"/>
      <w:szCs w:val="20"/>
    </w:rPr>
  </w:style>
  <w:style w:type="paragraph" w:styleId="NoSpacing">
    <w:name w:val="No Spacing"/>
    <w:qFormat/>
    <w:pPr>
      <w:widowControl w:val="0"/>
      <w:jc w:val="both"/>
    </w:pPr>
    <w:rPr>
      <w:rFonts w:ascii="Times New Roman" w:eastAsia="宋体" w:hAnsi="Times New Roman" w:cs="Times New Roman"/>
      <w:kern w:val="2"/>
      <w:sz w:val="21"/>
      <w:szCs w:val="24"/>
      <w:lang w:val="en-US" w:eastAsia="zh-CN" w:bidi="ar-SA"/>
    </w:rPr>
  </w:style>
  <w:style w:type="paragraph" w:customStyle="1" w:styleId="22222222222222">
    <w:name w:val="22222222222222"/>
    <w:basedOn w:val="Normal"/>
    <w:qFormat/>
    <w:pPr>
      <w:widowControl/>
      <w:adjustRightInd w:val="0"/>
      <w:spacing w:line="360" w:lineRule="auto"/>
      <w:ind w:firstLine="480" w:firstLineChars="200"/>
      <w:jc w:val="left"/>
    </w:pPr>
    <w:rPr>
      <w:color w:val="FF0000"/>
      <w:kern w:val="0"/>
      <w:sz w:val="24"/>
      <w:szCs w:val="20"/>
    </w:rPr>
  </w:style>
  <w:style w:type="character" w:customStyle="1" w:styleId="1-2Char">
    <w:name w:val="中等深浅网格 1 - 强调文字颜色 2 Char"/>
    <w:link w:val="16"/>
    <w:qFormat/>
    <w:rPr>
      <w:kern w:val="2"/>
      <w:sz w:val="21"/>
      <w:szCs w:val="24"/>
      <w:lang w:val="zh-CN" w:eastAsia="zh-CN"/>
    </w:rPr>
  </w:style>
  <w:style w:type="paragraph" w:customStyle="1" w:styleId="16">
    <w:name w:val="1"/>
    <w:link w:val="1-2Char"/>
    <w:qFormat/>
    <w:rPr>
      <w:rFonts w:ascii="Times New Roman" w:eastAsia="宋体" w:hAnsi="Times New Roman" w:cs="Times New Roman"/>
      <w:kern w:val="2"/>
      <w:sz w:val="21"/>
      <w:szCs w:val="24"/>
      <w:lang w:val="zh-CN" w:eastAsia="zh-CN" w:bidi="ar-SA"/>
    </w:rPr>
  </w:style>
  <w:style w:type="paragraph" w:customStyle="1" w:styleId="a18">
    <w:name w:val="图文"/>
    <w:basedOn w:val="Normal"/>
    <w:qFormat/>
    <w:pPr>
      <w:adjustRightInd w:val="0"/>
      <w:snapToGrid w:val="0"/>
      <w:spacing w:after="50" w:line="360" w:lineRule="auto"/>
    </w:pPr>
    <w:rPr>
      <w:sz w:val="24"/>
    </w:rPr>
  </w:style>
  <w:style w:type="paragraph" w:customStyle="1" w:styleId="xl23">
    <w:name w:val="xl23"/>
    <w:basedOn w:val="Normal"/>
    <w:qFormat/>
    <w:pPr>
      <w:widowControl/>
      <w:spacing w:before="100" w:beforeAutospacing="1" w:after="100" w:afterAutospacing="1" w:line="360" w:lineRule="auto"/>
      <w:textAlignment w:val="top"/>
    </w:pPr>
    <w:rPr>
      <w:kern w:val="0"/>
      <w:sz w:val="24"/>
      <w:szCs w:val="20"/>
    </w:rPr>
  </w:style>
  <w:style w:type="paragraph" w:customStyle="1" w:styleId="a19">
    <w:name w:val="正文表格"/>
    <w:basedOn w:val="Normal"/>
    <w:link w:val="Char0"/>
    <w:qFormat/>
    <w:pPr>
      <w:adjustRightInd w:val="0"/>
      <w:snapToGrid w:val="0"/>
      <w:jc w:val="left"/>
    </w:pPr>
    <w:rPr>
      <w:rFonts w:ascii="宋体" w:hAnsi="宋体"/>
      <w:color w:val="000000"/>
      <w:szCs w:val="21"/>
    </w:rPr>
  </w:style>
  <w:style w:type="character" w:customStyle="1" w:styleId="Char0">
    <w:name w:val="正文表格 Char"/>
    <w:link w:val="a19"/>
    <w:qFormat/>
    <w:rPr>
      <w:rFonts w:ascii="宋体" w:hAnsi="宋体"/>
      <w:color w:val="000000"/>
      <w:kern w:val="2"/>
      <w:sz w:val="21"/>
      <w:szCs w:val="21"/>
    </w:rPr>
  </w:style>
  <w:style w:type="paragraph" w:customStyle="1" w:styleId="a20">
    <w:name w:val="正文重点"/>
    <w:basedOn w:val="Normal"/>
    <w:link w:val="Char3"/>
    <w:qFormat/>
    <w:pPr>
      <w:adjustRightInd w:val="0"/>
      <w:spacing w:line="360" w:lineRule="auto"/>
      <w:ind w:firstLine="482" w:firstLineChars="200"/>
      <w:jc w:val="left"/>
      <w:textAlignment w:val="baseline"/>
    </w:pPr>
    <w:rPr>
      <w:b/>
      <w:kern w:val="0"/>
      <w:sz w:val="24"/>
      <w:szCs w:val="20"/>
    </w:rPr>
  </w:style>
  <w:style w:type="character" w:customStyle="1" w:styleId="Char3">
    <w:name w:val="正文重点 Char"/>
    <w:link w:val="a20"/>
    <w:qFormat/>
    <w:rPr>
      <w:b/>
      <w:sz w:val="24"/>
    </w:rPr>
  </w:style>
  <w:style w:type="character" w:customStyle="1" w:styleId="Char16">
    <w:name w:val="批注文字 Char1"/>
    <w:link w:val="CommentText"/>
    <w:uiPriority w:val="99"/>
    <w:qFormat/>
    <w:rPr>
      <w:kern w:val="2"/>
      <w:sz w:val="21"/>
      <w:szCs w:val="24"/>
    </w:rPr>
  </w:style>
  <w:style w:type="paragraph" w:customStyle="1" w:styleId="1-">
    <w:name w:val="标题1-附件"/>
    <w:basedOn w:val="Heading1"/>
    <w:qFormat/>
    <w:pPr>
      <w:jc w:val="left"/>
    </w:pPr>
    <w:rPr>
      <w:sz w:val="24"/>
      <w:szCs w:val="24"/>
    </w:rPr>
  </w:style>
  <w:style w:type="paragraph" w:customStyle="1" w:styleId="a21">
    <w:name w:val="正文小标题"/>
    <w:basedOn w:val="Normal"/>
    <w:next w:val="NormalIndent"/>
    <w:link w:val="Char4"/>
    <w:qFormat/>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Char4">
    <w:name w:val="正文小标题 Char"/>
    <w:link w:val="a21"/>
    <w:qFormat/>
    <w:rPr>
      <w:rFonts w:ascii="宋体" w:hAnsi="宋体"/>
      <w:b/>
      <w:i/>
      <w:color w:val="FF0000"/>
      <w:kern w:val="2"/>
      <w:sz w:val="24"/>
    </w:rPr>
  </w:style>
  <w:style w:type="paragraph" w:customStyle="1" w:styleId="a22">
    <w:name w:val="正文大标题"/>
    <w:basedOn w:val="a21"/>
    <w:next w:val="NormalIndent"/>
    <w:link w:val="Char5"/>
    <w:qFormat/>
    <w:pPr>
      <w:jc w:val="center"/>
    </w:pPr>
    <w:rPr>
      <w:i w:val="0"/>
      <w:color w:val="000000"/>
      <w:sz w:val="28"/>
      <w:szCs w:val="21"/>
    </w:rPr>
  </w:style>
  <w:style w:type="character" w:customStyle="1" w:styleId="Char5">
    <w:name w:val="正文大标题 Char"/>
    <w:link w:val="a22"/>
    <w:qFormat/>
    <w:rPr>
      <w:rFonts w:ascii="宋体" w:hAnsi="宋体"/>
      <w:b/>
      <w:color w:val="000000"/>
      <w:kern w:val="2"/>
      <w:sz w:val="28"/>
      <w:szCs w:val="21"/>
    </w:rPr>
  </w:style>
  <w:style w:type="character" w:customStyle="1" w:styleId="Char17">
    <w:name w:val="标题 Char1"/>
    <w:link w:val="Title"/>
    <w:qFormat/>
    <w:rPr>
      <w:b/>
      <w:kern w:val="2"/>
      <w:sz w:val="32"/>
    </w:rPr>
  </w:style>
  <w:style w:type="paragraph" w:customStyle="1" w:styleId="a23">
    <w:name w:val="注释"/>
    <w:basedOn w:val="Normal"/>
    <w:link w:val="Char6"/>
    <w:qFormat/>
    <w:pPr>
      <w:adjustRightInd w:val="0"/>
      <w:snapToGrid w:val="0"/>
      <w:ind w:left="420" w:hanging="420" w:hangingChars="200"/>
      <w:jc w:val="left"/>
    </w:pPr>
    <w:rPr>
      <w:rFonts w:ascii="宋体" w:hAnsi="宋体"/>
      <w:szCs w:val="21"/>
    </w:rPr>
  </w:style>
  <w:style w:type="character" w:customStyle="1" w:styleId="Char6">
    <w:name w:val="注释 Char"/>
    <w:link w:val="a23"/>
    <w:qFormat/>
    <w:rPr>
      <w:rFonts w:ascii="宋体" w:hAnsi="宋体"/>
      <w:kern w:val="2"/>
      <w:sz w:val="21"/>
      <w:szCs w:val="21"/>
    </w:rPr>
  </w:style>
  <w:style w:type="paragraph" w:customStyle="1" w:styleId="-1">
    <w:name w:val="正文须知-1级"/>
    <w:basedOn w:val="Normal"/>
    <w:next w:val="Normal"/>
    <w:qFormat/>
    <w:pPr>
      <w:numPr>
        <w:ilvl w:val="0"/>
        <w:numId w:val="7"/>
      </w:numPr>
      <w:adjustRightInd w:val="0"/>
      <w:snapToGrid w:val="0"/>
      <w:spacing w:line="300" w:lineRule="auto"/>
    </w:pPr>
    <w:rPr>
      <w:rFonts w:ascii="宋体" w:hAnsi="Calibri"/>
      <w:sz w:val="24"/>
      <w:szCs w:val="21"/>
    </w:rPr>
  </w:style>
  <w:style w:type="paragraph" w:customStyle="1" w:styleId="-2">
    <w:name w:val="正文须知-2级"/>
    <w:basedOn w:val="Normal"/>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Normal"/>
    <w:qFormat/>
    <w:pPr>
      <w:numPr>
        <w:ilvl w:val="2"/>
        <w:numId w:val="7"/>
      </w:numPr>
      <w:adjustRightInd w:val="0"/>
      <w:snapToGrid w:val="0"/>
      <w:spacing w:line="300" w:lineRule="auto"/>
      <w:ind w:hanging="355" w:hangingChars="355"/>
    </w:pPr>
    <w:rPr>
      <w:rFonts w:ascii="宋体" w:hAnsi="Calibri"/>
      <w:sz w:val="24"/>
      <w:szCs w:val="21"/>
    </w:rPr>
  </w:style>
  <w:style w:type="character" w:customStyle="1" w:styleId="a24">
    <w:name w:val="批注文字 字符"/>
    <w:uiPriority w:val="99"/>
    <w:qFormat/>
    <w:rPr>
      <w:rFonts w:ascii="Times New Roman" w:eastAsia="宋体" w:hAnsi="Times New Roman" w:cs="Times New Roman"/>
      <w:sz w:val="24"/>
      <w:lang w:val="en-US" w:eastAsia="zh-CN" w:bidi="ar-SA"/>
    </w:rPr>
  </w:style>
  <w:style w:type="character" w:customStyle="1" w:styleId="a25">
    <w:name w:val="纯文本 字符"/>
    <w:uiPriority w:val="99"/>
    <w:qFormat/>
    <w:rPr>
      <w:rFonts w:ascii="宋体" w:eastAsia="宋体" w:hAnsi="Courier New" w:cs="Times New Roman"/>
      <w:kern w:val="2"/>
      <w:sz w:val="21"/>
      <w:szCs w:val="21"/>
      <w:lang w:val="en-US" w:eastAsia="zh-CN" w:bidi="ar-SA"/>
    </w:rPr>
  </w:style>
  <w:style w:type="paragraph" w:customStyle="1" w:styleId="17">
    <w:name w:val="表格1"/>
    <w:basedOn w:val="Normal"/>
    <w:qFormat/>
    <w:pPr>
      <w:ind w:firstLine="480" w:firstLineChars="200"/>
      <w:jc w:val="center"/>
    </w:pPr>
    <w:rPr>
      <w:sz w:val="24"/>
      <w:szCs w:val="20"/>
    </w:rPr>
  </w:style>
  <w:style w:type="character" w:customStyle="1" w:styleId="18">
    <w:name w:val="纯文本 字符1"/>
    <w:qFormat/>
    <w:rPr>
      <w:rFonts w:ascii="宋体" w:hAnsi="Courier New"/>
    </w:rPr>
  </w:style>
  <w:style w:type="character" w:customStyle="1" w:styleId="bjh-p">
    <w:name w:val="bjh-p"/>
    <w:qFormat/>
  </w:style>
  <w:style w:type="paragraph" w:customStyle="1" w:styleId="a26">
    <w:name w:val="无标题条"/>
    <w:next w:val="Normal"/>
    <w:qFormat/>
    <w:pPr>
      <w:jc w:val="both"/>
    </w:pPr>
    <w:rPr>
      <w:rFonts w:ascii="Times New Roman" w:eastAsia="宋体" w:hAnsi="Times New Roman" w:cs="Times New Roman"/>
      <w:sz w:val="21"/>
      <w:lang w:val="en-US" w:eastAsia="zh-CN" w:bidi="ar-SA"/>
    </w:rPr>
  </w:style>
  <w:style w:type="character" w:customStyle="1" w:styleId="Char7">
    <w:name w:val="正文格式 Char"/>
    <w:link w:val="a27"/>
    <w:qFormat/>
    <w:locked/>
    <w:rPr>
      <w:rFonts w:ascii="宋体" w:hAnsi="宋体"/>
      <w:sz w:val="24"/>
      <w:szCs w:val="24"/>
      <w:lang w:val="en-GB"/>
    </w:rPr>
  </w:style>
  <w:style w:type="paragraph" w:customStyle="1" w:styleId="a27">
    <w:name w:val="正文格式"/>
    <w:basedOn w:val="Normal"/>
    <w:link w:val="Char7"/>
    <w:qFormat/>
    <w:pPr>
      <w:spacing w:beforeLines="50" w:line="360" w:lineRule="auto"/>
      <w:ind w:firstLine="480" w:firstLineChars="200"/>
    </w:pPr>
    <w:rPr>
      <w:rFonts w:ascii="宋体" w:hAnsi="宋体"/>
      <w:kern w:val="0"/>
      <w:sz w:val="24"/>
      <w:lang w:val="en-GB"/>
    </w:rPr>
  </w:style>
  <w:style w:type="character" w:customStyle="1" w:styleId="Char8">
    <w:name w:val="纯文本 Char"/>
    <w:basedOn w:val="DefaultParagraphFont"/>
    <w:link w:val="PlainText"/>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18">
    <w:name w:val="正文文本缩进 Char"/>
    <w:qFormat/>
    <w:rPr>
      <w:rFonts w:eastAsia="宋体"/>
      <w:kern w:val="2"/>
      <w:sz w:val="24"/>
      <w:szCs w:val="24"/>
      <w:lang w:val="en-US" w:eastAsia="zh-CN" w:bidi="ar-SA"/>
    </w:rPr>
  </w:style>
  <w:style w:type="character" w:customStyle="1" w:styleId="Char19">
    <w:name w:val="列出段落 Char"/>
    <w:qFormat/>
    <w:rPr>
      <w:rFonts w:ascii="Calibri" w:eastAsia="宋体" w:hAnsi="Calibri"/>
      <w:kern w:val="2"/>
      <w:sz w:val="21"/>
      <w:szCs w:val="22"/>
      <w:lang w:val="en-US" w:eastAsia="zh-CN" w:bidi="ar-SA"/>
    </w:rPr>
  </w:style>
  <w:style w:type="character" w:customStyle="1" w:styleId="Char22">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2">
    <w:name w:val="字元 字元2"/>
    <w:basedOn w:val="Normal"/>
    <w:qFormat/>
    <w:rPr>
      <w:rFonts w:ascii="Tahoma" w:hAnsi="Tahoma"/>
      <w:sz w:val="24"/>
      <w:szCs w:val="20"/>
    </w:rPr>
  </w:style>
  <w:style w:type="paragraph" w:customStyle="1" w:styleId="Char3CharCharChar2">
    <w:name w:val="Char3 Char Char Char2"/>
    <w:basedOn w:val="Normal"/>
    <w:qFormat/>
    <w:rPr>
      <w:rFonts w:ascii="Tahoma" w:hAnsi="Tahoma"/>
      <w:sz w:val="24"/>
      <w:szCs w:val="20"/>
    </w:rPr>
  </w:style>
  <w:style w:type="paragraph" w:customStyle="1" w:styleId="23">
    <w:name w:val="正文文本缩进2"/>
    <w:basedOn w:val="Normal"/>
    <w:qFormat/>
    <w:pPr>
      <w:spacing w:line="480" w:lineRule="exact"/>
      <w:ind w:firstLine="480" w:firstLineChars="200"/>
    </w:pPr>
    <w:rPr>
      <w:rFonts w:ascii="宋体" w:hAnsi="宋体"/>
      <w:kern w:val="0"/>
      <w:sz w:val="24"/>
      <w:lang w:val="zh-CN"/>
    </w:rPr>
  </w:style>
  <w:style w:type="paragraph" w:customStyle="1" w:styleId="Char30">
    <w:name w:val="Char3"/>
    <w:basedOn w:val="Normal"/>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Normal"/>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Normal"/>
    <w:qFormat/>
    <w:pPr>
      <w:widowControl/>
      <w:spacing w:after="160" w:line="240" w:lineRule="exact"/>
      <w:jc w:val="left"/>
    </w:pPr>
    <w:rPr>
      <w:rFonts w:ascii="Verdana" w:eastAsia="仿宋_GB2312" w:hAnsi="Verdana"/>
      <w:kern w:val="0"/>
      <w:sz w:val="24"/>
      <w:szCs w:val="20"/>
      <w:lang w:eastAsia="en-US"/>
    </w:rPr>
  </w:style>
  <w:style w:type="paragraph" w:customStyle="1" w:styleId="24">
    <w:name w:val="列出段落2"/>
    <w:basedOn w:val="Normal"/>
    <w:qFormat/>
    <w:pPr>
      <w:ind w:firstLine="420" w:firstLineChars="200"/>
    </w:pPr>
    <w:rPr>
      <w:rFonts w:ascii="Calibri" w:hAnsi="Calibri"/>
      <w:szCs w:val="22"/>
    </w:rPr>
  </w:style>
  <w:style w:type="paragraph" w:customStyle="1" w:styleId="CharCharChar1Char2">
    <w:name w:val="Char Char Char1 Char2"/>
    <w:basedOn w:val="Normal"/>
    <w:qFormat/>
    <w:rPr>
      <w:rFonts w:ascii="Tahoma" w:hAnsi="Tahoma"/>
      <w:sz w:val="24"/>
      <w:szCs w:val="20"/>
    </w:rPr>
  </w:style>
  <w:style w:type="paragraph" w:customStyle="1" w:styleId="CharCharChar2">
    <w:name w:val="Char Char Char2"/>
    <w:basedOn w:val="Normal"/>
    <w:qFormat/>
    <w:rPr>
      <w:rFonts w:ascii="Tahoma" w:hAnsi="Tahoma"/>
      <w:sz w:val="24"/>
      <w:szCs w:val="20"/>
    </w:rPr>
  </w:style>
  <w:style w:type="paragraph" w:customStyle="1" w:styleId="CharCharCharCharCharCharChar2">
    <w:name w:val="Char Char Char Char Char Char Char2"/>
    <w:basedOn w:val="Normal"/>
    <w:qFormat/>
    <w:pPr>
      <w:snapToGrid w:val="0"/>
      <w:spacing w:line="360" w:lineRule="auto"/>
      <w:ind w:firstLine="200" w:firstLineChars="200"/>
    </w:pPr>
    <w:rPr>
      <w:rFonts w:eastAsia="仿宋_GB2312"/>
      <w:sz w:val="24"/>
    </w:rPr>
  </w:style>
  <w:style w:type="paragraph" w:customStyle="1" w:styleId="25">
    <w:name w:val="正文缩进2"/>
    <w:basedOn w:val="Normal"/>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9">
    <w:name w:val="修订1"/>
    <w:qFormat/>
    <w:rPr>
      <w:rFonts w:ascii="Times New Roman" w:eastAsia="宋体" w:hAnsi="Times New Roman" w:cs="Times New Roman"/>
      <w:kern w:val="2"/>
      <w:sz w:val="21"/>
      <w:szCs w:val="24"/>
      <w:lang w:val="en-US" w:eastAsia="zh-CN" w:bidi="ar-SA"/>
    </w:rPr>
  </w:style>
  <w:style w:type="paragraph" w:customStyle="1" w:styleId="Char220">
    <w:name w:val="Char22"/>
    <w:basedOn w:val="Normal"/>
    <w:qFormat/>
    <w:rPr>
      <w:rFonts w:ascii="Tahoma" w:hAnsi="Tahoma"/>
      <w:sz w:val="24"/>
      <w:szCs w:val="20"/>
    </w:rPr>
  </w:style>
  <w:style w:type="paragraph" w:customStyle="1" w:styleId="CharCharCharCharCharCharCharCharCharChar2">
    <w:name w:val="Char Char Char Char Char Char Char Char Char Char2"/>
    <w:basedOn w:val="Normal"/>
    <w:qFormat/>
    <w:rPr>
      <w:rFonts w:ascii="宋体" w:hAnsi="宋体" w:cs="Courier New"/>
      <w:sz w:val="32"/>
      <w:szCs w:val="32"/>
    </w:rPr>
  </w:style>
  <w:style w:type="paragraph" w:customStyle="1" w:styleId="Char2CharCharCharCharCharChar1">
    <w:name w:val="Char2 Char Char Char Char Char Char1"/>
    <w:basedOn w:val="Normal"/>
    <w:qFormat/>
    <w:pPr>
      <w:widowControl/>
      <w:spacing w:line="400" w:lineRule="exact"/>
      <w:jc w:val="center"/>
    </w:pPr>
  </w:style>
  <w:style w:type="character" w:customStyle="1" w:styleId="Char23">
    <w:name w:val="页脚 Char"/>
    <w:qFormat/>
    <w:rPr>
      <w:rFonts w:ascii="宋体" w:eastAsia="宋体"/>
      <w:sz w:val="18"/>
      <w:lang w:val="en-US" w:eastAsia="zh-CN" w:bidi="ar-SA"/>
    </w:rPr>
  </w:style>
  <w:style w:type="paragraph" w:customStyle="1" w:styleId="CharChar41">
    <w:name w:val="Char Char41"/>
    <w:basedOn w:val="Normal"/>
    <w:qFormat/>
    <w:pPr>
      <w:widowControl/>
      <w:spacing w:line="400" w:lineRule="exact"/>
      <w:jc w:val="center"/>
    </w:pPr>
  </w:style>
  <w:style w:type="character" w:customStyle="1" w:styleId="Char24">
    <w:name w:val="批注文字 Char"/>
    <w:uiPriority w:val="99"/>
    <w:qFormat/>
    <w:rPr>
      <w:kern w:val="2"/>
      <w:sz w:val="21"/>
      <w:szCs w:val="24"/>
    </w:rPr>
  </w:style>
  <w:style w:type="character" w:customStyle="1" w:styleId="Char25">
    <w:name w:val="标题 Char"/>
    <w:qFormat/>
    <w:rPr>
      <w:b/>
      <w:kern w:val="2"/>
      <w:sz w:val="32"/>
    </w:rPr>
  </w:style>
  <w:style w:type="character" w:customStyle="1" w:styleId="1Char0">
    <w:name w:val="标题 1 Char"/>
    <w:basedOn w:val="DefaultParagraphFont"/>
    <w:link w:val="Heading1"/>
    <w:qFormat/>
    <w:rPr>
      <w:rFonts w:ascii="宋体"/>
      <w:b/>
      <w:kern w:val="44"/>
      <w:sz w:val="32"/>
    </w:rPr>
  </w:style>
  <w:style w:type="character" w:customStyle="1" w:styleId="4Char">
    <w:name w:val="标题 4 Char"/>
    <w:basedOn w:val="DefaultParagraphFont"/>
    <w:link w:val="Heading4"/>
    <w:qFormat/>
    <w:rPr>
      <w:rFonts w:ascii="Arial" w:eastAsia="黑体" w:hAnsi="Arial"/>
      <w:b/>
      <w:sz w:val="28"/>
    </w:rPr>
  </w:style>
  <w:style w:type="character" w:customStyle="1" w:styleId="5Char">
    <w:name w:val="标题 5 Char"/>
    <w:basedOn w:val="DefaultParagraphFont"/>
    <w:link w:val="Heading5"/>
    <w:qFormat/>
    <w:rPr>
      <w:b/>
      <w:sz w:val="28"/>
    </w:rPr>
  </w:style>
  <w:style w:type="character" w:customStyle="1" w:styleId="6Char">
    <w:name w:val="标题 6 Char"/>
    <w:basedOn w:val="DefaultParagraphFont"/>
    <w:link w:val="Heading6"/>
    <w:qFormat/>
    <w:rPr>
      <w:rFonts w:ascii="Arial" w:eastAsia="黑体" w:hAnsi="Arial"/>
      <w:b/>
      <w:sz w:val="24"/>
    </w:rPr>
  </w:style>
  <w:style w:type="character" w:customStyle="1" w:styleId="7Char">
    <w:name w:val="标题 7 Char"/>
    <w:basedOn w:val="DefaultParagraphFont"/>
    <w:link w:val="Heading7"/>
    <w:qFormat/>
    <w:rPr>
      <w:b/>
      <w:sz w:val="24"/>
    </w:rPr>
  </w:style>
  <w:style w:type="character" w:customStyle="1" w:styleId="8Char">
    <w:name w:val="标题 8 Char"/>
    <w:basedOn w:val="DefaultParagraphFont"/>
    <w:link w:val="Heading8"/>
    <w:qFormat/>
    <w:rPr>
      <w:rFonts w:ascii="Arial" w:eastAsia="黑体" w:hAnsi="Arial"/>
      <w:sz w:val="24"/>
    </w:rPr>
  </w:style>
  <w:style w:type="character" w:customStyle="1" w:styleId="9Char">
    <w:name w:val="标题 9 Char"/>
    <w:basedOn w:val="DefaultParagraphFont"/>
    <w:link w:val="Heading9"/>
    <w:qFormat/>
    <w:rPr>
      <w:rFonts w:ascii="Arial" w:eastAsia="黑体" w:hAnsi="Arial"/>
      <w:sz w:val="21"/>
    </w:rPr>
  </w:style>
  <w:style w:type="character" w:customStyle="1" w:styleId="Char26">
    <w:name w:val="文档结构图 Char"/>
    <w:basedOn w:val="DefaultParagraphFont"/>
    <w:link w:val="DocumentMap"/>
    <w:qFormat/>
    <w:rPr>
      <w:kern w:val="2"/>
      <w:sz w:val="21"/>
      <w:szCs w:val="24"/>
      <w:shd w:val="clear" w:color="auto" w:fill="000080"/>
    </w:rPr>
  </w:style>
  <w:style w:type="character" w:customStyle="1" w:styleId="3Char0">
    <w:name w:val="正文文本 3 Char"/>
    <w:basedOn w:val="DefaultParagraphFont"/>
    <w:link w:val="BodyText3"/>
    <w:qFormat/>
    <w:rPr>
      <w:kern w:val="2"/>
      <w:sz w:val="16"/>
      <w:szCs w:val="16"/>
    </w:rPr>
  </w:style>
  <w:style w:type="character" w:customStyle="1" w:styleId="Char27">
    <w:name w:val="正文文本 Char"/>
    <w:basedOn w:val="DefaultParagraphFont"/>
    <w:link w:val="BodyText"/>
    <w:qFormat/>
    <w:rPr>
      <w:rFonts w:ascii="宋体" w:hAnsi="宋体"/>
      <w:kern w:val="2"/>
      <w:sz w:val="24"/>
      <w:szCs w:val="24"/>
    </w:rPr>
  </w:style>
  <w:style w:type="character" w:customStyle="1" w:styleId="Char28">
    <w:name w:val="日期 Char"/>
    <w:basedOn w:val="DefaultParagraphFont"/>
    <w:link w:val="Date"/>
    <w:qFormat/>
    <w:rPr>
      <w:rFonts w:ascii="仿宋_GB2312" w:eastAsia="仿宋_GB2312" w:hAnsi="宋体"/>
      <w:color w:val="000000"/>
      <w:kern w:val="2"/>
      <w:sz w:val="24"/>
      <w:szCs w:val="24"/>
    </w:rPr>
  </w:style>
  <w:style w:type="character" w:customStyle="1" w:styleId="2Char0">
    <w:name w:val="正文文本缩进 2 Char"/>
    <w:basedOn w:val="DefaultParagraphFont"/>
    <w:link w:val="BodyTextIndent2"/>
    <w:qFormat/>
    <w:rPr>
      <w:rFonts w:ascii="仿宋_GB2312" w:eastAsia="仿宋_GB2312"/>
      <w:kern w:val="2"/>
      <w:sz w:val="24"/>
      <w:szCs w:val="24"/>
    </w:rPr>
  </w:style>
  <w:style w:type="character" w:customStyle="1" w:styleId="Char29">
    <w:name w:val="批注框文本 Char"/>
    <w:basedOn w:val="DefaultParagraphFont"/>
    <w:link w:val="BalloonText"/>
    <w:qFormat/>
    <w:rPr>
      <w:kern w:val="2"/>
      <w:sz w:val="18"/>
      <w:szCs w:val="18"/>
    </w:rPr>
  </w:style>
  <w:style w:type="character" w:customStyle="1" w:styleId="3Char2">
    <w:name w:val="正文文本缩进 3 Char"/>
    <w:basedOn w:val="DefaultParagraphFont"/>
    <w:link w:val="BodyTextIndent3"/>
    <w:qFormat/>
    <w:rPr>
      <w:rFonts w:ascii="宋体"/>
      <w:sz w:val="24"/>
    </w:rPr>
  </w:style>
  <w:style w:type="character" w:customStyle="1" w:styleId="HTMLChar">
    <w:name w:val="HTML 预设格式 Char"/>
    <w:basedOn w:val="DefaultParagraphFont"/>
    <w:link w:val="HTMLPreformatted"/>
    <w:qFormat/>
    <w:rPr>
      <w:rFonts w:ascii="宋体" w:hAnsi="宋体" w:cs="宋体"/>
      <w:sz w:val="24"/>
      <w:szCs w:val="24"/>
    </w:rPr>
  </w:style>
  <w:style w:type="character" w:customStyle="1" w:styleId="Char31">
    <w:name w:val="批注主题 Char"/>
    <w:basedOn w:val="a24"/>
    <w:link w:val="CommentSubject"/>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BodyTextFirstIndent2"/>
    <w:qFormat/>
    <w:rPr>
      <w:rFonts w:eastAsia="宋体"/>
      <w:kern w:val="2"/>
      <w:sz w:val="24"/>
      <w:szCs w:val="24"/>
      <w:lang w:val="en-US" w:eastAsia="zh-CN" w:bidi="ar-SA"/>
    </w:rPr>
  </w:style>
  <w:style w:type="paragraph" w:customStyle="1" w:styleId="a28">
    <w:name w:val="图例"/>
    <w:basedOn w:val="Normal"/>
    <w:qFormat/>
    <w:pPr>
      <w:spacing w:before="120" w:after="120" w:line="360" w:lineRule="auto"/>
      <w:jc w:val="center"/>
    </w:pPr>
    <w:rPr>
      <w:rFonts w:eastAsia="仿宋_GB2312"/>
      <w:b/>
      <w:sz w:val="24"/>
      <w:szCs w:val="20"/>
    </w:rPr>
  </w:style>
  <w:style w:type="paragraph" w:customStyle="1" w:styleId="TableParagraph">
    <w:name w:val="Table Paragraph"/>
    <w:basedOn w:val="Normal"/>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2TimesNewRoman5020">
    <w:name w:val="样式 标题 2 + Times New Roman 四号 非加粗 段前: 5 磅 段后: 0 磅 行距: 固定值 20..."/>
    <w:basedOn w:val="Heading2"/>
    <w:qFormat/>
    <w:pPr>
      <w:spacing w:before="100" w:line="400" w:lineRule="exact"/>
    </w:pPr>
    <w:rPr>
      <w:rFonts w:ascii="Times New Roman" w:hAnsi="Times New Roman" w:cs="宋体"/>
      <w:b w:val="0"/>
      <w:sz w:val="28"/>
    </w:rPr>
  </w:style>
  <w:style w:type="paragraph" w:customStyle="1" w:styleId="378020">
    <w:name w:val="样式 标题 3 + (中文) 黑体 小四 非加粗 段前: 7.8 磅 段后: 0 磅 行距: 固定值 20 磅"/>
    <w:basedOn w:val="Heading3"/>
    <w:qFormat/>
    <w:pPr>
      <w:spacing w:before="0" w:after="0" w:line="400" w:lineRule="exact"/>
    </w:pPr>
    <w:rPr>
      <w:rFonts w:eastAsia="黑体" w:cs="宋体"/>
      <w:b w:val="0"/>
    </w:rPr>
  </w:style>
  <w:style w:type="character" w:customStyle="1" w:styleId="font61">
    <w:name w:val="font61"/>
    <w:basedOn w:val="DefaultParagraphFont"/>
    <w:qFormat/>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3.xml" /><Relationship Id="rId12" Type="http://schemas.openxmlformats.org/officeDocument/2006/relationships/hyperlink" Target="http://zbcg-bjzc.zhongcy.com/bjczj-portal-site/index.html" TargetMode="Externa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3.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header" Target="header4.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9.xml" /><Relationship Id="rId22" Type="http://schemas.openxmlformats.org/officeDocument/2006/relationships/header" Target="header6.xml" /><Relationship Id="rId23" Type="http://schemas.openxmlformats.org/officeDocument/2006/relationships/footer" Target="footer10.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C33BFB-9D79-429C-B9DB-8C5B78D9CC3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70</Pages>
  <Words>31970</Words>
  <Characters>34770</Characters>
  <Application>Microsoft Office Word</Application>
  <DocSecurity>0</DocSecurity>
  <Lines>254</Lines>
  <Paragraphs>71</Paragraphs>
  <ScaleCrop>false</ScaleCrop>
  <Company>China</Company>
  <LinksUpToDate>false</LinksUpToDate>
  <CharactersWithSpaces>35666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娇而不燥</cp:lastModifiedBy>
  <cp:revision>8</cp:revision>
  <cp:lastPrinted>2020-04-02T03:13:00Z</cp:lastPrinted>
  <dcterms:created xsi:type="dcterms:W3CDTF">2023-10-10T01:58:00Z</dcterms:created>
  <dcterms:modified xsi:type="dcterms:W3CDTF">2023-11-28T05:36:10Z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13B7743C0069485C9D5A4B718F763F4A</vt:lpwstr>
  </property>
  <property fmtid="{D5CDD505-2E9C-101B-9397-08002B2CF9AE}" pid="3" name="KSOProductBuildVer">
    <vt:lpwstr>2052-12.1.0.15990</vt:lpwstr>
  </property>
</Properties>
</file>