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5E5F52">
      <w:pPr>
        <w:pStyle w:val="2"/>
        <w:tabs>
          <w:tab w:val="left" w:pos="0"/>
        </w:tabs>
        <w:autoSpaceDE w:val="0"/>
        <w:autoSpaceDN w:val="0"/>
        <w:adjustRightInd w:val="0"/>
        <w:spacing w:before="0" w:after="0" w:line="360" w:lineRule="auto"/>
        <w:jc w:val="center"/>
        <w:rPr>
          <w:rFonts w:hint="eastAsia" w:ascii="华文中宋" w:hAnsi="华文中宋" w:eastAsia="华文中宋"/>
        </w:rPr>
      </w:pPr>
      <w:bookmarkStart w:id="0" w:name="_Toc28359022"/>
      <w:bookmarkStart w:id="1" w:name="_Toc35393809"/>
      <w:r>
        <w:rPr>
          <w:rFonts w:hint="eastAsia" w:ascii="华文中宋" w:hAnsi="华文中宋" w:eastAsia="华文中宋"/>
        </w:rPr>
        <w:t>中标结果公告</w:t>
      </w:r>
      <w:bookmarkEnd w:id="0"/>
      <w:bookmarkEnd w:id="1"/>
    </w:p>
    <w:p w14:paraId="4F48CC92">
      <w:pPr>
        <w:rPr>
          <w:rFonts w:hint="eastAsia" w:ascii="华文中宋" w:hAnsi="华文中宋" w:eastAsia="华文中宋"/>
        </w:rPr>
      </w:pPr>
    </w:p>
    <w:p w14:paraId="50131319">
      <w:pPr>
        <w:pStyle w:val="6"/>
      </w:pPr>
    </w:p>
    <w:p w14:paraId="2885F8E7">
      <w:pPr>
        <w:rPr>
          <w:rFonts w:hint="eastAsia" w:ascii="黑体" w:hAnsi="黑体" w:eastAsia="黑体"/>
          <w:sz w:val="28"/>
          <w:szCs w:val="28"/>
          <w:lang w:val="en-US" w:eastAsia="zh-CN"/>
        </w:rPr>
      </w:pPr>
      <w:r>
        <w:rPr>
          <w:rFonts w:hint="eastAsia" w:ascii="黑体" w:hAnsi="黑体" w:eastAsia="黑体"/>
          <w:sz w:val="28"/>
          <w:szCs w:val="28"/>
        </w:rPr>
        <w:t>一</w:t>
      </w:r>
      <w:r>
        <w:rPr>
          <w:rFonts w:ascii="黑体" w:hAnsi="黑体" w:eastAsia="黑体"/>
          <w:sz w:val="28"/>
          <w:szCs w:val="28"/>
        </w:rPr>
        <w:t>、</w:t>
      </w:r>
      <w:r>
        <w:rPr>
          <w:rFonts w:hint="eastAsia" w:ascii="黑体" w:hAnsi="黑体" w:eastAsia="黑体"/>
          <w:sz w:val="28"/>
          <w:szCs w:val="28"/>
        </w:rPr>
        <w:t>项目编号：</w:t>
      </w:r>
      <w:r>
        <w:rPr>
          <w:rFonts w:hint="eastAsia" w:ascii="黑体" w:hAnsi="黑体" w:eastAsia="黑体"/>
          <w:sz w:val="28"/>
          <w:szCs w:val="28"/>
          <w:lang w:eastAsia="zh-CN"/>
        </w:rPr>
        <w:t>11010624210200017258-XM001</w:t>
      </w:r>
    </w:p>
    <w:p w14:paraId="6A704392">
      <w:pPr>
        <w:rPr>
          <w:rFonts w:hint="default" w:ascii="黑体" w:hAnsi="黑体" w:eastAsia="黑体"/>
          <w:sz w:val="28"/>
          <w:szCs w:val="28"/>
          <w:u w:val="single"/>
          <w:lang w:val="en-US" w:eastAsia="zh-CN"/>
        </w:rPr>
      </w:pPr>
      <w:r>
        <w:rPr>
          <w:rFonts w:hint="eastAsia" w:ascii="黑体" w:hAnsi="黑体" w:eastAsia="黑体"/>
          <w:sz w:val="28"/>
          <w:szCs w:val="28"/>
        </w:rPr>
        <w:t>二</w:t>
      </w:r>
      <w:r>
        <w:rPr>
          <w:rFonts w:ascii="黑体" w:hAnsi="黑体" w:eastAsia="黑体"/>
          <w:sz w:val="28"/>
          <w:szCs w:val="28"/>
        </w:rPr>
        <w:t>、</w:t>
      </w:r>
      <w:r>
        <w:rPr>
          <w:rFonts w:hint="eastAsia" w:ascii="黑体" w:hAnsi="黑体" w:eastAsia="黑体"/>
          <w:sz w:val="28"/>
          <w:szCs w:val="28"/>
        </w:rPr>
        <w:t>项目名称：</w:t>
      </w:r>
      <w:r>
        <w:rPr>
          <w:rFonts w:hint="eastAsia" w:ascii="黑体" w:hAnsi="黑体" w:eastAsia="黑体"/>
          <w:sz w:val="28"/>
          <w:szCs w:val="28"/>
          <w:lang w:val="en-US" w:eastAsia="zh-CN"/>
        </w:rPr>
        <w:t>教育日常定额校园安保经费保安服务采购项目</w:t>
      </w:r>
    </w:p>
    <w:p w14:paraId="30BFB09A">
      <w:pPr>
        <w:rPr>
          <w:rFonts w:hint="eastAsia" w:ascii="仿宋" w:hAnsi="仿宋" w:eastAsia="仿宋"/>
          <w:sz w:val="28"/>
          <w:szCs w:val="28"/>
          <w:lang w:val="en-US" w:eastAsia="zh-CN"/>
        </w:rPr>
      </w:pPr>
      <w:r>
        <w:rPr>
          <w:rFonts w:hint="eastAsia" w:ascii="黑体" w:hAnsi="黑体" w:eastAsia="黑体"/>
          <w:sz w:val="28"/>
          <w:szCs w:val="28"/>
        </w:rPr>
        <w:t>三、中标信息</w:t>
      </w:r>
    </w:p>
    <w:p w14:paraId="7E7C3A6F">
      <w:pPr>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中标人</w:t>
      </w:r>
      <w:r>
        <w:rPr>
          <w:rFonts w:hint="eastAsia" w:ascii="仿宋" w:hAnsi="仿宋" w:eastAsia="仿宋"/>
          <w:sz w:val="28"/>
          <w:szCs w:val="28"/>
        </w:rPr>
        <w:t>名称：北京华卫保安服务有限公司</w:t>
      </w:r>
    </w:p>
    <w:p w14:paraId="1FED5828">
      <w:pPr>
        <w:ind w:firstLine="560" w:firstLineChars="200"/>
        <w:rPr>
          <w:rFonts w:hint="default" w:ascii="仿宋" w:hAnsi="仿宋" w:eastAsia="仿宋"/>
          <w:sz w:val="28"/>
          <w:szCs w:val="28"/>
          <w:lang w:val="en-US" w:eastAsia="zh-CN"/>
        </w:rPr>
      </w:pPr>
      <w:r>
        <w:rPr>
          <w:rFonts w:hint="eastAsia" w:ascii="仿宋" w:hAnsi="仿宋" w:eastAsia="仿宋"/>
          <w:sz w:val="28"/>
          <w:szCs w:val="28"/>
          <w:lang w:val="en-US" w:eastAsia="zh-CN"/>
        </w:rPr>
        <w:t>中标人</w:t>
      </w:r>
      <w:r>
        <w:rPr>
          <w:rFonts w:hint="eastAsia" w:ascii="仿宋" w:hAnsi="仿宋" w:eastAsia="仿宋"/>
          <w:sz w:val="28"/>
          <w:szCs w:val="28"/>
        </w:rPr>
        <w:t>地址：</w:t>
      </w:r>
      <w:r>
        <w:rPr>
          <w:rFonts w:hint="eastAsia" w:ascii="仿宋" w:hAnsi="仿宋" w:eastAsia="仿宋"/>
          <w:sz w:val="28"/>
          <w:szCs w:val="28"/>
          <w:lang w:eastAsia="zh-CN"/>
        </w:rPr>
        <w:t>北京市丰台区</w:t>
      </w:r>
      <w:r>
        <w:rPr>
          <w:rFonts w:hint="eastAsia" w:ascii="仿宋" w:hAnsi="仿宋" w:eastAsia="仿宋"/>
          <w:sz w:val="28"/>
          <w:szCs w:val="28"/>
          <w:lang w:val="en-US" w:eastAsia="zh-CN"/>
        </w:rPr>
        <w:t>长辛店杜家坎4号31号楼二层201</w:t>
      </w:r>
    </w:p>
    <w:p w14:paraId="3A22C580">
      <w:pPr>
        <w:ind w:firstLine="560" w:firstLineChars="200"/>
        <w:rPr>
          <w:rFonts w:hint="eastAsia" w:ascii="仿宋" w:hAnsi="仿宋" w:eastAsia="仿宋"/>
          <w:sz w:val="28"/>
          <w:szCs w:val="28"/>
          <w:u w:val="single"/>
        </w:rPr>
      </w:pPr>
      <w:r>
        <w:rPr>
          <w:rFonts w:hint="eastAsia" w:ascii="仿宋" w:hAnsi="仿宋" w:eastAsia="仿宋"/>
          <w:sz w:val="28"/>
          <w:szCs w:val="28"/>
        </w:rPr>
        <w:t>中标金额：</w:t>
      </w:r>
      <w:r>
        <w:rPr>
          <w:rFonts w:hint="eastAsia" w:ascii="仿宋" w:hAnsi="仿宋" w:eastAsia="仿宋"/>
          <w:sz w:val="28"/>
          <w:szCs w:val="28"/>
          <w:u w:val="single"/>
          <w:lang w:val="en-US" w:eastAsia="zh-CN"/>
        </w:rPr>
        <w:t>1400544</w:t>
      </w:r>
      <w:r>
        <w:rPr>
          <w:rFonts w:ascii="仿宋" w:hAnsi="仿宋" w:eastAsia="仿宋"/>
          <w:sz w:val="28"/>
          <w:szCs w:val="28"/>
          <w:u w:val="single"/>
        </w:rPr>
        <w:t>.00</w:t>
      </w:r>
      <w:r>
        <w:rPr>
          <w:rFonts w:hint="eastAsia" w:ascii="仿宋" w:hAnsi="仿宋" w:eastAsia="仿宋"/>
          <w:sz w:val="28"/>
          <w:szCs w:val="28"/>
          <w:u w:val="single"/>
        </w:rPr>
        <w:t>元</w:t>
      </w:r>
    </w:p>
    <w:p w14:paraId="5947B3DE">
      <w:pPr>
        <w:ind w:firstLine="560" w:firstLineChars="200"/>
        <w:rPr>
          <w:rFonts w:hint="default" w:ascii="仿宋" w:hAnsi="仿宋" w:eastAsia="仿宋"/>
          <w:sz w:val="28"/>
          <w:szCs w:val="28"/>
          <w:lang w:val="en-US" w:eastAsia="zh-CN"/>
        </w:rPr>
      </w:pPr>
      <w:r>
        <w:rPr>
          <w:rFonts w:hint="eastAsia" w:ascii="仿宋" w:hAnsi="仿宋" w:eastAsia="仿宋" w:cs="宋体"/>
          <w:kern w:val="0"/>
          <w:sz w:val="28"/>
          <w:szCs w:val="28"/>
          <w:lang w:val="en-US" w:eastAsia="zh-CN"/>
        </w:rPr>
        <w:t>中标人最终得分：</w:t>
      </w:r>
      <w:r>
        <w:rPr>
          <w:rFonts w:hint="eastAsia" w:ascii="仿宋" w:hAnsi="仿宋" w:eastAsia="仿宋"/>
          <w:sz w:val="28"/>
          <w:szCs w:val="28"/>
          <w:u w:val="none"/>
          <w:lang w:val="en-US" w:eastAsia="zh-CN"/>
        </w:rPr>
        <w:t>96.40</w:t>
      </w:r>
    </w:p>
    <w:p w14:paraId="7C9B72E9">
      <w:pPr>
        <w:rPr>
          <w:rFonts w:ascii="黑体" w:hAnsi="黑体" w:eastAsia="黑体"/>
          <w:sz w:val="28"/>
          <w:szCs w:val="28"/>
        </w:rPr>
      </w:pPr>
      <w:r>
        <w:rPr>
          <w:rFonts w:hint="eastAsia" w:ascii="黑体" w:hAnsi="黑体" w:eastAsia="黑体"/>
          <w:sz w:val="28"/>
          <w:szCs w:val="28"/>
        </w:rPr>
        <w:t>四、主要标的信息</w:t>
      </w:r>
    </w:p>
    <w:tbl>
      <w:tblPr>
        <w:tblStyle w:val="9"/>
        <w:tblW w:w="8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8"/>
      </w:tblGrid>
      <w:tr w14:paraId="00F4D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88" w:type="dxa"/>
          </w:tcPr>
          <w:p w14:paraId="7D007E14">
            <w:pPr>
              <w:jc w:val="center"/>
              <w:rPr>
                <w:rFonts w:ascii="仿宋" w:hAnsi="仿宋" w:eastAsia="仿宋"/>
                <w:kern w:val="0"/>
                <w:sz w:val="28"/>
                <w:szCs w:val="28"/>
              </w:rPr>
            </w:pPr>
            <w:r>
              <w:rPr>
                <w:rFonts w:hint="eastAsia" w:ascii="仿宋" w:hAnsi="仿宋" w:eastAsia="仿宋"/>
                <w:kern w:val="0"/>
                <w:sz w:val="28"/>
                <w:szCs w:val="28"/>
              </w:rPr>
              <w:t>服务类</w:t>
            </w:r>
          </w:p>
        </w:tc>
      </w:tr>
      <w:tr w14:paraId="6F790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88" w:type="dxa"/>
          </w:tcPr>
          <w:p w14:paraId="591CC5F6">
            <w:pPr>
              <w:rPr>
                <w:rFonts w:hint="eastAsia" w:ascii="仿宋" w:hAnsi="仿宋" w:eastAsia="仿宋"/>
                <w:kern w:val="0"/>
                <w:sz w:val="28"/>
                <w:szCs w:val="28"/>
                <w:lang w:eastAsia="zh-CN"/>
              </w:rPr>
            </w:pPr>
            <w:r>
              <w:rPr>
                <w:rFonts w:hint="eastAsia" w:ascii="仿宋" w:hAnsi="仿宋" w:eastAsia="仿宋"/>
                <w:kern w:val="0"/>
                <w:sz w:val="28"/>
                <w:szCs w:val="28"/>
              </w:rPr>
              <w:t>名称：教育日常定额校园安保经费保安服务</w:t>
            </w:r>
            <w:r>
              <w:rPr>
                <w:rFonts w:hint="eastAsia" w:ascii="仿宋" w:hAnsi="仿宋" w:eastAsia="仿宋"/>
                <w:kern w:val="0"/>
                <w:sz w:val="28"/>
                <w:szCs w:val="28"/>
                <w:lang w:eastAsia="zh-CN"/>
              </w:rPr>
              <w:t>。</w:t>
            </w:r>
          </w:p>
          <w:p w14:paraId="672C272E">
            <w:pPr>
              <w:rPr>
                <w:rFonts w:hint="default" w:ascii="仿宋" w:hAnsi="仿宋" w:eastAsia="仿宋"/>
                <w:kern w:val="0"/>
                <w:sz w:val="28"/>
                <w:szCs w:val="28"/>
                <w:lang w:val="en-US"/>
              </w:rPr>
            </w:pPr>
            <w:r>
              <w:rPr>
                <w:rFonts w:hint="eastAsia" w:ascii="仿宋" w:hAnsi="仿宋" w:eastAsia="仿宋"/>
                <w:kern w:val="0"/>
                <w:sz w:val="28"/>
                <w:szCs w:val="28"/>
                <w:lang w:val="en-US" w:eastAsia="zh-CN"/>
              </w:rPr>
              <w:t>服务范围：北京市第十八中学蒲芳学校委托保安服务公司承揽四个校区安保服务工作，安保服务涉及校园入口的安全管理、校园巡查管理、治安案件及涉嫌刑事犯罪案件的报告管理、安防视频监控系统管理、消防设施检查、维护校园内的交通秩序、学校安排的其他工作等</w:t>
            </w:r>
            <w:r>
              <w:rPr>
                <w:rFonts w:hint="eastAsia" w:ascii="仿宋" w:hAnsi="仿宋" w:eastAsia="仿宋"/>
                <w:kern w:val="0"/>
                <w:sz w:val="28"/>
                <w:szCs w:val="28"/>
                <w:lang w:eastAsia="zh-CN"/>
              </w:rPr>
              <w:t>。</w:t>
            </w:r>
            <w:r>
              <w:rPr>
                <w:rFonts w:hint="eastAsia" w:ascii="仿宋" w:hAnsi="仿宋" w:eastAsia="仿宋"/>
                <w:kern w:val="0"/>
                <w:sz w:val="28"/>
                <w:szCs w:val="28"/>
                <w:lang w:val="en-US" w:eastAsia="zh-CN"/>
              </w:rPr>
              <w:t>详见招标文件采购需求。</w:t>
            </w:r>
            <w:bookmarkStart w:id="14" w:name="_GoBack"/>
            <w:bookmarkEnd w:id="14"/>
          </w:p>
          <w:p w14:paraId="6F8830F7">
            <w:pPr>
              <w:rPr>
                <w:rFonts w:hint="eastAsia" w:ascii="仿宋" w:hAnsi="仿宋" w:eastAsia="仿宋"/>
                <w:kern w:val="0"/>
                <w:sz w:val="28"/>
                <w:szCs w:val="28"/>
                <w:lang w:eastAsia="zh-CN"/>
              </w:rPr>
            </w:pPr>
            <w:r>
              <w:rPr>
                <w:rFonts w:hint="eastAsia" w:ascii="仿宋" w:hAnsi="仿宋" w:eastAsia="仿宋"/>
                <w:kern w:val="0"/>
                <w:sz w:val="28"/>
                <w:szCs w:val="28"/>
              </w:rPr>
              <w:t>合同履约期限：</w:t>
            </w:r>
            <w:r>
              <w:rPr>
                <w:rFonts w:hint="eastAsia" w:ascii="仿宋" w:hAnsi="仿宋" w:eastAsia="仿宋" w:cs="Times New Roman"/>
                <w:color w:val="000000"/>
                <w:kern w:val="2"/>
                <w:sz w:val="28"/>
                <w:szCs w:val="28"/>
                <w:highlight w:val="none"/>
                <w:lang w:val="en-US" w:eastAsia="zh-CN" w:bidi="ar-SA"/>
              </w:rPr>
              <w:t>12个月</w:t>
            </w:r>
            <w:r>
              <w:rPr>
                <w:rFonts w:hint="eastAsia" w:ascii="仿宋" w:hAnsi="仿宋" w:eastAsia="仿宋"/>
                <w:kern w:val="0"/>
                <w:sz w:val="28"/>
                <w:szCs w:val="28"/>
              </w:rPr>
              <w:t>。</w:t>
            </w:r>
          </w:p>
          <w:p w14:paraId="143F5B86">
            <w:pPr>
              <w:rPr>
                <w:rFonts w:ascii="仿宋" w:hAnsi="仿宋" w:eastAsia="仿宋"/>
                <w:kern w:val="0"/>
                <w:sz w:val="28"/>
                <w:szCs w:val="28"/>
              </w:rPr>
            </w:pPr>
            <w:r>
              <w:rPr>
                <w:rFonts w:hint="eastAsia" w:ascii="仿宋" w:hAnsi="仿宋" w:eastAsia="仿宋"/>
                <w:kern w:val="0"/>
                <w:sz w:val="28"/>
                <w:szCs w:val="28"/>
              </w:rPr>
              <w:t>服务标准：详见招标文件</w:t>
            </w:r>
          </w:p>
        </w:tc>
      </w:tr>
    </w:tbl>
    <w:p w14:paraId="49F9CCA2">
      <w:pPr>
        <w:numPr>
          <w:ilvl w:val="0"/>
          <w:numId w:val="1"/>
        </w:numPr>
        <w:rPr>
          <w:rFonts w:ascii="黑体" w:hAnsi="黑体" w:eastAsia="黑体"/>
          <w:sz w:val="28"/>
          <w:szCs w:val="28"/>
        </w:rPr>
      </w:pPr>
      <w:r>
        <w:rPr>
          <w:rFonts w:hint="eastAsia" w:ascii="黑体" w:hAnsi="黑体" w:eastAsia="黑体"/>
          <w:sz w:val="28"/>
          <w:szCs w:val="28"/>
        </w:rPr>
        <w:t>评审专家名单：</w:t>
      </w:r>
    </w:p>
    <w:p w14:paraId="69DD2C28">
      <w:pPr>
        <w:ind w:firstLine="280" w:firstLineChars="100"/>
        <w:rPr>
          <w:rFonts w:hint="eastAsia" w:ascii="黑体" w:hAnsi="黑体" w:eastAsia="黑体"/>
          <w:sz w:val="28"/>
          <w:szCs w:val="28"/>
        </w:rPr>
      </w:pPr>
      <w:r>
        <w:rPr>
          <w:rFonts w:hint="eastAsia" w:ascii="黑体" w:hAnsi="黑体" w:eastAsia="黑体"/>
          <w:sz w:val="28"/>
          <w:szCs w:val="28"/>
          <w:lang w:eastAsia="zh-CN"/>
        </w:rPr>
        <w:t>王少臣、刘旭、胥卿、周吉红、龚佳剑</w:t>
      </w:r>
      <w:r>
        <w:rPr>
          <w:rFonts w:hint="eastAsia" w:ascii="黑体" w:hAnsi="黑体" w:eastAsia="黑体"/>
          <w:sz w:val="28"/>
          <w:szCs w:val="28"/>
        </w:rPr>
        <w:t>。</w:t>
      </w:r>
    </w:p>
    <w:p w14:paraId="06C7960E">
      <w:pPr>
        <w:pStyle w:val="20"/>
        <w:numPr>
          <w:ilvl w:val="0"/>
          <w:numId w:val="1"/>
        </w:numPr>
        <w:shd w:val="clear" w:color="auto" w:fill="FFFFFF"/>
        <w:spacing w:before="0" w:beforeAutospacing="0" w:after="0" w:afterAutospacing="0" w:line="360" w:lineRule="auto"/>
        <w:rPr>
          <w:rFonts w:ascii="黑体" w:hAnsi="黑体" w:eastAsia="黑体"/>
          <w:sz w:val="28"/>
          <w:szCs w:val="28"/>
        </w:rPr>
      </w:pPr>
      <w:r>
        <w:rPr>
          <w:rFonts w:hint="eastAsia" w:ascii="黑体" w:hAnsi="黑体" w:eastAsia="黑体"/>
          <w:sz w:val="28"/>
          <w:szCs w:val="28"/>
        </w:rPr>
        <w:t>代理服务收费标准及金额：</w:t>
      </w:r>
    </w:p>
    <w:p w14:paraId="208BB50C">
      <w:pPr>
        <w:numPr>
          <w:ilvl w:val="0"/>
          <w:numId w:val="2"/>
        </w:numPr>
        <w:rPr>
          <w:rFonts w:hint="eastAsia" w:ascii="黑体" w:hAnsi="黑体" w:eastAsia="黑体"/>
          <w:sz w:val="28"/>
          <w:szCs w:val="28"/>
        </w:rPr>
      </w:pPr>
      <w:r>
        <w:rPr>
          <w:rFonts w:hint="eastAsia" w:ascii="黑体" w:hAnsi="黑体" w:eastAsia="黑体"/>
          <w:sz w:val="28"/>
          <w:szCs w:val="28"/>
        </w:rPr>
        <w:t>代理服务费：</w:t>
      </w:r>
      <w:r>
        <w:rPr>
          <w:rFonts w:hint="eastAsia" w:ascii="黑体" w:hAnsi="黑体" w:eastAsia="黑体"/>
          <w:sz w:val="28"/>
          <w:szCs w:val="28"/>
          <w:lang w:val="en-US" w:eastAsia="zh-CN"/>
        </w:rPr>
        <w:t>按委托代理协议约定。代理服务费以本项目中标金额为基数计取，费率参照附件</w:t>
      </w:r>
      <w:r>
        <w:rPr>
          <w:rFonts w:hint="eastAsia" w:ascii="黑体" w:hAnsi="黑体" w:eastAsia="黑体"/>
          <w:sz w:val="28"/>
          <w:szCs w:val="28"/>
        </w:rPr>
        <w:t>。</w:t>
      </w:r>
    </w:p>
    <w:p w14:paraId="63183D31">
      <w:pPr>
        <w:numPr>
          <w:ilvl w:val="0"/>
          <w:numId w:val="2"/>
        </w:numPr>
        <w:rPr>
          <w:rFonts w:ascii="黑体" w:hAnsi="黑体" w:eastAsia="黑体"/>
          <w:sz w:val="28"/>
          <w:szCs w:val="28"/>
        </w:rPr>
      </w:pPr>
      <w:r>
        <w:rPr>
          <w:rFonts w:hint="eastAsia" w:ascii="黑体" w:hAnsi="黑体" w:eastAsia="黑体"/>
          <w:sz w:val="28"/>
          <w:szCs w:val="28"/>
        </w:rPr>
        <w:t>代理服务费由中标/成交供应商支付</w:t>
      </w:r>
      <w:r>
        <w:rPr>
          <w:rFonts w:hint="eastAsia" w:ascii="黑体" w:hAnsi="黑体" w:eastAsia="黑体"/>
          <w:sz w:val="28"/>
          <w:szCs w:val="28"/>
          <w:lang w:eastAsia="zh-CN"/>
        </w:rPr>
        <w:t>。</w:t>
      </w:r>
    </w:p>
    <w:p w14:paraId="23841F92">
      <w:pPr>
        <w:rPr>
          <w:rFonts w:ascii="黑体" w:hAnsi="黑体" w:eastAsia="黑体"/>
          <w:sz w:val="28"/>
          <w:szCs w:val="28"/>
        </w:rPr>
      </w:pPr>
      <w:r>
        <w:rPr>
          <w:rFonts w:hint="eastAsia" w:ascii="黑体" w:hAnsi="黑体" w:eastAsia="黑体"/>
          <w:sz w:val="28"/>
          <w:szCs w:val="28"/>
        </w:rPr>
        <w:t>代理服务费：18204.35元</w:t>
      </w:r>
    </w:p>
    <w:p w14:paraId="65038129">
      <w:pPr>
        <w:rPr>
          <w:rFonts w:ascii="黑体" w:hAnsi="黑体" w:eastAsia="黑体"/>
          <w:sz w:val="28"/>
          <w:szCs w:val="28"/>
        </w:rPr>
      </w:pPr>
      <w:r>
        <w:rPr>
          <w:rFonts w:hint="eastAsia" w:ascii="黑体" w:hAnsi="黑体" w:eastAsia="黑体"/>
          <w:sz w:val="28"/>
          <w:szCs w:val="28"/>
        </w:rPr>
        <w:t>七、公告期限</w:t>
      </w:r>
    </w:p>
    <w:p w14:paraId="5DED2DF8">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14:paraId="6FC17C47">
      <w:pPr>
        <w:rPr>
          <w:rFonts w:ascii="黑体" w:hAnsi="黑体" w:eastAsia="黑体" w:cs="仿宋"/>
          <w:sz w:val="28"/>
          <w:szCs w:val="28"/>
        </w:rPr>
      </w:pPr>
      <w:r>
        <w:rPr>
          <w:rFonts w:hint="eastAsia" w:ascii="黑体" w:hAnsi="黑体" w:eastAsia="黑体" w:cs="仿宋"/>
          <w:sz w:val="28"/>
          <w:szCs w:val="28"/>
        </w:rPr>
        <w:t>八、其他补充事宜</w:t>
      </w:r>
    </w:p>
    <w:p w14:paraId="49D3CE50">
      <w:pPr>
        <w:rPr>
          <w:rFonts w:hint="default" w:ascii="黑体" w:hAnsi="黑体" w:eastAsia="黑体" w:cs="宋体"/>
          <w:kern w:val="0"/>
          <w:sz w:val="28"/>
          <w:szCs w:val="28"/>
          <w:lang w:val="en-US" w:eastAsia="zh-CN"/>
        </w:rPr>
      </w:pPr>
      <w:r>
        <w:rPr>
          <w:rFonts w:hint="eastAsia" w:ascii="黑体" w:hAnsi="黑体" w:eastAsia="黑体" w:cs="宋体"/>
          <w:kern w:val="0"/>
          <w:sz w:val="28"/>
          <w:szCs w:val="28"/>
        </w:rPr>
        <w:t xml:space="preserve">    </w:t>
      </w:r>
      <w:r>
        <w:rPr>
          <w:rFonts w:hint="eastAsia" w:ascii="仿宋" w:hAnsi="仿宋" w:eastAsia="仿宋" w:cs="宋体"/>
          <w:kern w:val="0"/>
          <w:sz w:val="28"/>
          <w:szCs w:val="28"/>
          <w:lang w:val="en-US" w:eastAsia="zh-CN"/>
        </w:rPr>
        <w:t>无。</w:t>
      </w:r>
    </w:p>
    <w:p w14:paraId="0FF6B9C1">
      <w:pPr>
        <w:rPr>
          <w:rFonts w:ascii="黑体" w:hAnsi="黑体" w:eastAsia="黑体" w:cs="宋体"/>
          <w:kern w:val="0"/>
          <w:sz w:val="28"/>
          <w:szCs w:val="28"/>
        </w:rPr>
      </w:pPr>
      <w:r>
        <w:rPr>
          <w:rFonts w:hint="eastAsia" w:ascii="黑体" w:hAnsi="黑体" w:eastAsia="黑体" w:cs="宋体"/>
          <w:kern w:val="0"/>
          <w:sz w:val="28"/>
          <w:szCs w:val="28"/>
        </w:rPr>
        <w:t>九、凡对本次公告内容提出询问，请按以下方式联系。</w:t>
      </w:r>
    </w:p>
    <w:p w14:paraId="199ED2E7">
      <w:pPr>
        <w:pStyle w:val="3"/>
        <w:spacing w:line="360" w:lineRule="auto"/>
        <w:ind w:firstLine="700" w:firstLineChars="250"/>
        <w:rPr>
          <w:rFonts w:ascii="仿宋" w:hAnsi="仿宋" w:eastAsia="仿宋" w:cs="宋体"/>
          <w:b w:val="0"/>
          <w:sz w:val="28"/>
          <w:szCs w:val="28"/>
        </w:rPr>
      </w:pPr>
      <w:bookmarkStart w:id="2" w:name="_Toc35393810"/>
      <w:bookmarkStart w:id="3" w:name="_Toc35393641"/>
      <w:bookmarkStart w:id="4" w:name="_Toc28359023"/>
      <w:bookmarkStart w:id="5" w:name="_Toc28359100"/>
      <w:r>
        <w:rPr>
          <w:rFonts w:hint="eastAsia" w:ascii="仿宋" w:hAnsi="仿宋" w:eastAsia="仿宋" w:cs="宋体"/>
          <w:b w:val="0"/>
          <w:sz w:val="28"/>
          <w:szCs w:val="28"/>
        </w:rPr>
        <w:t>1.采购人信息</w:t>
      </w:r>
      <w:bookmarkEnd w:id="2"/>
      <w:bookmarkEnd w:id="3"/>
      <w:bookmarkEnd w:id="4"/>
      <w:bookmarkEnd w:id="5"/>
    </w:p>
    <w:p w14:paraId="419959D6">
      <w:pPr>
        <w:spacing w:line="360" w:lineRule="auto"/>
        <w:ind w:firstLine="840" w:firstLineChars="300"/>
        <w:rPr>
          <w:rFonts w:hint="eastAsia" w:ascii="仿宋" w:hAnsi="仿宋" w:eastAsia="仿宋"/>
          <w:sz w:val="28"/>
          <w:szCs w:val="28"/>
          <w:u w:val="single"/>
          <w:lang w:eastAsia="zh-CN"/>
        </w:rPr>
      </w:pPr>
      <w:bookmarkStart w:id="6" w:name="_Toc28359101"/>
      <w:bookmarkStart w:id="7" w:name="_Toc28359024"/>
      <w:bookmarkStart w:id="8" w:name="_Toc35393642"/>
      <w:bookmarkStart w:id="9" w:name="_Toc35393811"/>
      <w:r>
        <w:rPr>
          <w:rFonts w:hint="eastAsia" w:ascii="仿宋" w:hAnsi="仿宋" w:eastAsia="仿宋"/>
          <w:sz w:val="28"/>
          <w:szCs w:val="28"/>
        </w:rPr>
        <w:t>名 称：</w:t>
      </w:r>
      <w:r>
        <w:rPr>
          <w:rFonts w:hint="eastAsia" w:ascii="仿宋" w:hAnsi="仿宋" w:eastAsia="仿宋"/>
          <w:sz w:val="28"/>
          <w:szCs w:val="28"/>
          <w:u w:val="single"/>
          <w:lang w:eastAsia="zh-CN"/>
        </w:rPr>
        <w:t>北京市第十八中学蒲芳学校</w:t>
      </w:r>
    </w:p>
    <w:p w14:paraId="0868FCF4">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地址：</w:t>
      </w:r>
      <w:r>
        <w:rPr>
          <w:rFonts w:hint="eastAsia" w:ascii="仿宋" w:hAnsi="仿宋" w:eastAsia="仿宋"/>
          <w:sz w:val="28"/>
          <w:szCs w:val="28"/>
          <w:u w:val="single"/>
        </w:rPr>
        <w:t>北京市丰台区永外蒲黄榆十二巷3号</w:t>
      </w:r>
    </w:p>
    <w:p w14:paraId="605E0DD4">
      <w:pPr>
        <w:spacing w:line="360" w:lineRule="auto"/>
        <w:ind w:firstLine="840" w:firstLineChars="300"/>
        <w:rPr>
          <w:rFonts w:hint="eastAsia" w:ascii="仿宋" w:hAnsi="仿宋" w:eastAsia="仿宋"/>
          <w:sz w:val="28"/>
          <w:szCs w:val="28"/>
          <w:u w:val="single"/>
          <w:lang w:eastAsia="zh-CN"/>
        </w:rPr>
      </w:pPr>
      <w:r>
        <w:rPr>
          <w:rFonts w:hint="eastAsia" w:ascii="仿宋" w:hAnsi="仿宋" w:eastAsia="仿宋"/>
          <w:sz w:val="28"/>
          <w:szCs w:val="28"/>
          <w:u w:val="none"/>
        </w:rPr>
        <w:t>联系方式：</w:t>
      </w:r>
      <w:r>
        <w:rPr>
          <w:rFonts w:hint="eastAsia" w:ascii="仿宋" w:hAnsi="仿宋" w:eastAsia="仿宋"/>
          <w:sz w:val="28"/>
          <w:szCs w:val="28"/>
          <w:u w:val="single"/>
        </w:rPr>
        <w:t>闫老师，87274284</w:t>
      </w:r>
    </w:p>
    <w:p w14:paraId="11387F96">
      <w:pPr>
        <w:pStyle w:val="3"/>
        <w:spacing w:line="360" w:lineRule="auto"/>
        <w:ind w:firstLine="840" w:firstLineChars="300"/>
        <w:rPr>
          <w:rFonts w:ascii="仿宋" w:hAnsi="仿宋" w:eastAsia="仿宋" w:cs="宋体"/>
          <w:b w:val="0"/>
          <w:sz w:val="28"/>
          <w:szCs w:val="28"/>
        </w:rPr>
      </w:pPr>
      <w:r>
        <w:rPr>
          <w:rFonts w:hint="eastAsia" w:ascii="仿宋" w:hAnsi="仿宋" w:eastAsia="仿宋" w:cs="宋体"/>
          <w:b w:val="0"/>
          <w:sz w:val="28"/>
          <w:szCs w:val="28"/>
          <w:lang w:val="en-US" w:eastAsia="zh-CN"/>
        </w:rPr>
        <w:t>2.</w:t>
      </w:r>
      <w:r>
        <w:rPr>
          <w:rFonts w:hint="eastAsia" w:ascii="仿宋" w:hAnsi="仿宋" w:eastAsia="仿宋" w:cs="宋体"/>
          <w:b w:val="0"/>
          <w:sz w:val="28"/>
          <w:szCs w:val="28"/>
        </w:rPr>
        <w:t>采购代理机构信息</w:t>
      </w:r>
      <w:bookmarkEnd w:id="6"/>
      <w:bookmarkEnd w:id="7"/>
      <w:bookmarkEnd w:id="8"/>
      <w:bookmarkEnd w:id="9"/>
    </w:p>
    <w:p w14:paraId="75A2A762">
      <w:pPr>
        <w:spacing w:line="360" w:lineRule="auto"/>
        <w:ind w:firstLine="840" w:firstLineChars="300"/>
        <w:rPr>
          <w:rFonts w:ascii="仿宋" w:hAnsi="仿宋" w:eastAsia="仿宋"/>
          <w:sz w:val="28"/>
          <w:szCs w:val="28"/>
          <w:u w:val="single"/>
        </w:rPr>
      </w:pPr>
      <w:r>
        <w:rPr>
          <w:rFonts w:hint="eastAsia" w:ascii="仿宋" w:hAnsi="仿宋" w:eastAsia="仿宋"/>
          <w:sz w:val="28"/>
          <w:szCs w:val="28"/>
        </w:rPr>
        <w:t>名    称：</w:t>
      </w:r>
      <w:r>
        <w:rPr>
          <w:rFonts w:hint="eastAsia" w:ascii="仿宋" w:hAnsi="仿宋" w:eastAsia="仿宋"/>
          <w:sz w:val="28"/>
          <w:szCs w:val="28"/>
          <w:u w:val="single"/>
        </w:rPr>
        <w:t>北京诚和远信咨询有限公司</w:t>
      </w:r>
    </w:p>
    <w:p w14:paraId="23471E6F">
      <w:pPr>
        <w:spacing w:line="360" w:lineRule="auto"/>
        <w:ind w:firstLine="840" w:firstLineChars="300"/>
        <w:rPr>
          <w:rFonts w:ascii="仿宋" w:hAnsi="仿宋" w:eastAsia="仿宋"/>
          <w:sz w:val="28"/>
          <w:szCs w:val="28"/>
        </w:rPr>
      </w:pPr>
      <w:r>
        <w:rPr>
          <w:rFonts w:hint="eastAsia" w:ascii="仿宋" w:hAnsi="仿宋" w:eastAsia="仿宋"/>
          <w:sz w:val="28"/>
          <w:szCs w:val="28"/>
        </w:rPr>
        <w:t>地　  址：</w:t>
      </w:r>
      <w:r>
        <w:rPr>
          <w:rFonts w:hint="eastAsia" w:ascii="仿宋" w:hAnsi="仿宋" w:eastAsia="仿宋"/>
          <w:color w:val="000000"/>
          <w:sz w:val="28"/>
          <w:szCs w:val="28"/>
          <w:u w:val="single"/>
        </w:rPr>
        <w:t>北京市丰台区国丰大厦224室</w:t>
      </w:r>
    </w:p>
    <w:p w14:paraId="66535BA0">
      <w:pPr>
        <w:spacing w:line="360" w:lineRule="auto"/>
        <w:ind w:firstLine="840" w:firstLineChars="300"/>
        <w:rPr>
          <w:rFonts w:ascii="仿宋" w:hAnsi="仿宋" w:eastAsia="仿宋"/>
          <w:sz w:val="28"/>
          <w:szCs w:val="28"/>
          <w:u w:val="single"/>
        </w:rPr>
      </w:pPr>
      <w:r>
        <w:rPr>
          <w:rFonts w:hint="eastAsia" w:ascii="仿宋" w:hAnsi="仿宋" w:eastAsia="仿宋"/>
          <w:sz w:val="28"/>
          <w:szCs w:val="28"/>
        </w:rPr>
        <w:t>联系方式：</w:t>
      </w:r>
      <w:r>
        <w:rPr>
          <w:rFonts w:hint="eastAsia" w:ascii="仿宋" w:hAnsi="仿宋" w:eastAsia="仿宋"/>
          <w:sz w:val="28"/>
          <w:szCs w:val="28"/>
          <w:u w:val="single"/>
        </w:rPr>
        <w:t>尹雪鹏，岳光远 010-63856788</w:t>
      </w:r>
    </w:p>
    <w:p w14:paraId="2D85EE98">
      <w:pPr>
        <w:pStyle w:val="3"/>
        <w:spacing w:line="360" w:lineRule="auto"/>
        <w:ind w:firstLine="840" w:firstLineChars="300"/>
        <w:rPr>
          <w:rFonts w:ascii="仿宋" w:hAnsi="仿宋" w:eastAsia="仿宋" w:cs="宋体"/>
          <w:b w:val="0"/>
          <w:sz w:val="28"/>
          <w:szCs w:val="28"/>
        </w:rPr>
      </w:pPr>
      <w:bookmarkStart w:id="10" w:name="_Toc35393643"/>
      <w:bookmarkStart w:id="11" w:name="_Toc28359025"/>
      <w:bookmarkStart w:id="12" w:name="_Toc28359102"/>
      <w:bookmarkStart w:id="13" w:name="_Toc35393812"/>
      <w:r>
        <w:rPr>
          <w:rFonts w:hint="eastAsia" w:ascii="仿宋" w:hAnsi="仿宋" w:eastAsia="仿宋" w:cs="宋体"/>
          <w:b w:val="0"/>
          <w:sz w:val="28"/>
          <w:szCs w:val="28"/>
        </w:rPr>
        <w:t>3.项目</w:t>
      </w:r>
      <w:r>
        <w:rPr>
          <w:rFonts w:ascii="仿宋" w:hAnsi="仿宋" w:eastAsia="仿宋" w:cs="宋体"/>
          <w:b w:val="0"/>
          <w:sz w:val="28"/>
          <w:szCs w:val="28"/>
        </w:rPr>
        <w:t>联系方式</w:t>
      </w:r>
      <w:bookmarkEnd w:id="10"/>
      <w:bookmarkEnd w:id="11"/>
      <w:bookmarkEnd w:id="12"/>
      <w:bookmarkEnd w:id="13"/>
    </w:p>
    <w:p w14:paraId="0836EC31">
      <w:pPr>
        <w:pStyle w:val="5"/>
        <w:spacing w:line="360" w:lineRule="auto"/>
        <w:ind w:firstLine="840" w:firstLineChars="300"/>
        <w:rPr>
          <w:rFonts w:hint="default" w:ascii="仿宋" w:hAnsi="仿宋" w:eastAsia="仿宋"/>
          <w:sz w:val="28"/>
          <w:szCs w:val="28"/>
          <w:lang w:val="en-US" w:eastAsia="zh-CN"/>
        </w:rPr>
      </w:pPr>
      <w:r>
        <w:rPr>
          <w:rFonts w:hint="eastAsia" w:ascii="仿宋" w:hAnsi="仿宋" w:eastAsia="仿宋"/>
          <w:sz w:val="28"/>
          <w:szCs w:val="28"/>
        </w:rPr>
        <w:t>项目联系人：</w:t>
      </w:r>
      <w:r>
        <w:rPr>
          <w:rFonts w:hint="eastAsia" w:ascii="仿宋" w:hAnsi="仿宋" w:eastAsia="仿宋"/>
          <w:sz w:val="28"/>
          <w:szCs w:val="28"/>
          <w:u w:val="single"/>
        </w:rPr>
        <w:t>尹雪鹏，岳光远</w:t>
      </w:r>
    </w:p>
    <w:p w14:paraId="53690A72">
      <w:pPr>
        <w:ind w:firstLine="840" w:firstLineChars="300"/>
        <w:rPr>
          <w:rFonts w:hint="eastAsia" w:ascii="仿宋" w:hAnsi="仿宋" w:eastAsia="仿宋"/>
          <w:sz w:val="28"/>
          <w:szCs w:val="28"/>
          <w:u w:val="single"/>
        </w:rPr>
      </w:pPr>
      <w:r>
        <w:rPr>
          <w:rFonts w:hint="eastAsia" w:ascii="仿宋" w:hAnsi="仿宋" w:eastAsia="仿宋"/>
          <w:sz w:val="28"/>
          <w:szCs w:val="28"/>
        </w:rPr>
        <w:t>电　  话：</w:t>
      </w:r>
      <w:r>
        <w:rPr>
          <w:rFonts w:hint="eastAsia" w:ascii="仿宋" w:hAnsi="仿宋" w:eastAsia="仿宋"/>
          <w:sz w:val="28"/>
          <w:szCs w:val="28"/>
          <w:u w:val="single"/>
        </w:rPr>
        <w:t>13261630829</w:t>
      </w:r>
    </w:p>
    <w:p w14:paraId="3E74CBB3">
      <w:pPr>
        <w:rPr>
          <w:rFonts w:hint="eastAsia" w:ascii="仿宋" w:hAnsi="仿宋" w:eastAsia="仿宋"/>
          <w:sz w:val="28"/>
          <w:szCs w:val="28"/>
          <w:u w:val="single"/>
        </w:rPr>
      </w:pPr>
    </w:p>
    <w:p w14:paraId="07F14DFC">
      <w:pPr>
        <w:rPr>
          <w:rFonts w:hint="eastAsia" w:ascii="仿宋" w:hAnsi="仿宋" w:eastAsia="仿宋" w:cs="宋体"/>
          <w:b w:val="0"/>
          <w:bCs/>
          <w:kern w:val="2"/>
          <w:sz w:val="28"/>
          <w:szCs w:val="28"/>
          <w:lang w:val="en-US" w:eastAsia="zh-CN" w:bidi="ar-SA"/>
        </w:rPr>
      </w:pPr>
      <w:r>
        <w:rPr>
          <w:rFonts w:hint="eastAsia" w:ascii="仿宋" w:hAnsi="仿宋" w:eastAsia="仿宋" w:cs="宋体"/>
          <w:b w:val="0"/>
          <w:bCs/>
          <w:kern w:val="2"/>
          <w:sz w:val="28"/>
          <w:szCs w:val="28"/>
          <w:lang w:val="en-US" w:eastAsia="zh-CN" w:bidi="ar-SA"/>
        </w:rPr>
        <w:t>附件：</w:t>
      </w:r>
    </w:p>
    <w:p w14:paraId="6BE696C5">
      <w:pPr>
        <w:pStyle w:val="20"/>
        <w:shd w:val="clear" w:color="auto" w:fill="FFFFFF"/>
        <w:spacing w:before="0" w:beforeAutospacing="0" w:after="0" w:afterAutospacing="0" w:line="360" w:lineRule="auto"/>
        <w:rPr>
          <w:rFonts w:hint="eastAsia" w:ascii="仿宋" w:hAnsi="仿宋" w:eastAsia="仿宋" w:cs="宋体"/>
          <w:b w:val="0"/>
          <w:bCs/>
          <w:kern w:val="2"/>
          <w:sz w:val="28"/>
          <w:szCs w:val="28"/>
          <w:lang w:val="en-US" w:eastAsia="zh-CN" w:bidi="ar-SA"/>
        </w:rPr>
      </w:pPr>
      <w:r>
        <w:rPr>
          <w:rFonts w:hint="eastAsia" w:ascii="仿宋" w:hAnsi="仿宋" w:eastAsia="仿宋" w:cs="宋体"/>
          <w:b w:val="0"/>
          <w:bCs/>
          <w:kern w:val="2"/>
          <w:sz w:val="28"/>
          <w:szCs w:val="28"/>
          <w:lang w:val="en-US" w:eastAsia="zh-CN" w:bidi="ar-SA"/>
        </w:rPr>
        <w:t>代理服务费计费标准</w:t>
      </w:r>
    </w:p>
    <w:tbl>
      <w:tblPr>
        <w:tblStyle w:val="8"/>
        <w:tblW w:w="8372" w:type="dxa"/>
        <w:tblInd w:w="-8" w:type="dxa"/>
        <w:tblLayout w:type="fixed"/>
        <w:tblCellMar>
          <w:top w:w="15" w:type="dxa"/>
          <w:left w:w="15" w:type="dxa"/>
          <w:bottom w:w="15" w:type="dxa"/>
          <w:right w:w="15" w:type="dxa"/>
        </w:tblCellMar>
      </w:tblPr>
      <w:tblGrid>
        <w:gridCol w:w="3410"/>
        <w:gridCol w:w="1701"/>
        <w:gridCol w:w="1701"/>
        <w:gridCol w:w="1560"/>
      </w:tblGrid>
      <w:tr w14:paraId="39DAF4EA">
        <w:tblPrEx>
          <w:tblCellMar>
            <w:top w:w="15" w:type="dxa"/>
            <w:left w:w="15" w:type="dxa"/>
            <w:bottom w:w="15" w:type="dxa"/>
            <w:right w:w="15" w:type="dxa"/>
          </w:tblCellMar>
        </w:tblPrEx>
        <w:tc>
          <w:tcPr>
            <w:tcW w:w="3410" w:type="dxa"/>
            <w:tcBorders>
              <w:top w:val="single" w:color="000000" w:sz="6" w:space="0"/>
              <w:left w:val="single" w:color="000000" w:sz="6" w:space="0"/>
              <w:bottom w:val="single" w:color="000000" w:sz="6" w:space="0"/>
              <w:right w:val="single" w:color="000000" w:sz="6" w:space="0"/>
              <w:tl2br w:val="single" w:color="auto" w:sz="4" w:space="0"/>
            </w:tcBorders>
            <w:noWrap w:val="0"/>
            <w:tcMar>
              <w:top w:w="0" w:type="dxa"/>
              <w:left w:w="0" w:type="dxa"/>
              <w:bottom w:w="0" w:type="dxa"/>
              <w:right w:w="0" w:type="dxa"/>
            </w:tcMar>
            <w:vAlign w:val="top"/>
          </w:tcPr>
          <w:p w14:paraId="6F81251B">
            <w:pPr>
              <w:widowControl/>
              <w:spacing w:line="432" w:lineRule="atLeast"/>
              <w:ind w:firstLine="480"/>
              <w:jc w:val="left"/>
              <w:rPr>
                <w:rFonts w:hint="eastAsia" w:ascii="仿宋" w:hAnsi="仿宋" w:eastAsia="仿宋" w:cs="仿宋"/>
                <w:sz w:val="28"/>
                <w:szCs w:val="20"/>
              </w:rPr>
            </w:pPr>
            <w:r>
              <w:rPr>
                <w:rFonts w:hint="eastAsia" w:ascii="仿宋" w:hAnsi="仿宋" w:eastAsia="仿宋" w:cs="仿宋"/>
                <w:sz w:val="28"/>
                <w:szCs w:val="20"/>
              </w:rPr>
              <w:t>　　    服务类型</w:t>
            </w:r>
          </w:p>
          <w:p w14:paraId="0BA96DF9">
            <w:pPr>
              <w:widowControl/>
              <w:spacing w:line="432" w:lineRule="atLeast"/>
              <w:ind w:firstLine="480"/>
              <w:jc w:val="left"/>
              <w:rPr>
                <w:rFonts w:hint="eastAsia" w:ascii="仿宋" w:hAnsi="仿宋" w:eastAsia="仿宋" w:cs="仿宋"/>
                <w:sz w:val="28"/>
                <w:szCs w:val="20"/>
              </w:rPr>
            </w:pPr>
            <w:r>
              <w:rPr>
                <w:rFonts w:hint="eastAsia" w:ascii="仿宋" w:hAnsi="仿宋" w:eastAsia="仿宋" w:cs="仿宋"/>
                <w:sz w:val="28"/>
                <w:szCs w:val="20"/>
              </w:rPr>
              <w:t>　 费率　　　</w:t>
            </w:r>
          </w:p>
          <w:p w14:paraId="1ED984D3">
            <w:pPr>
              <w:widowControl/>
              <w:spacing w:line="432" w:lineRule="atLeast"/>
              <w:ind w:firstLine="140" w:firstLineChars="50"/>
              <w:jc w:val="left"/>
              <w:rPr>
                <w:rFonts w:hint="eastAsia" w:ascii="仿宋" w:hAnsi="仿宋" w:eastAsia="仿宋" w:cs="仿宋"/>
                <w:sz w:val="28"/>
                <w:szCs w:val="20"/>
              </w:rPr>
            </w:pPr>
            <w:r>
              <w:rPr>
                <w:rFonts w:hint="eastAsia" w:ascii="仿宋" w:hAnsi="仿宋" w:eastAsia="仿宋" w:cs="仿宋"/>
                <w:sz w:val="28"/>
                <w:szCs w:val="20"/>
              </w:rPr>
              <w:t>中标金额（万元）</w:t>
            </w:r>
          </w:p>
        </w:tc>
        <w:tc>
          <w:tcPr>
            <w:tcW w:w="1701"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2E58103E">
            <w:pPr>
              <w:widowControl/>
              <w:spacing w:line="432" w:lineRule="atLeast"/>
              <w:jc w:val="center"/>
              <w:rPr>
                <w:rFonts w:hint="eastAsia" w:ascii="仿宋" w:hAnsi="仿宋" w:eastAsia="仿宋" w:cs="仿宋"/>
                <w:sz w:val="28"/>
                <w:szCs w:val="20"/>
              </w:rPr>
            </w:pPr>
            <w:r>
              <w:rPr>
                <w:rFonts w:hint="eastAsia" w:ascii="仿宋" w:hAnsi="仿宋" w:eastAsia="仿宋" w:cs="仿宋"/>
                <w:sz w:val="28"/>
                <w:szCs w:val="20"/>
              </w:rPr>
              <w:t>货物</w:t>
            </w:r>
          </w:p>
        </w:tc>
        <w:tc>
          <w:tcPr>
            <w:tcW w:w="1701"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530DE56E">
            <w:pPr>
              <w:widowControl/>
              <w:spacing w:line="432" w:lineRule="atLeast"/>
              <w:jc w:val="center"/>
              <w:rPr>
                <w:rFonts w:hint="eastAsia" w:ascii="仿宋" w:hAnsi="仿宋" w:eastAsia="仿宋" w:cs="仿宋"/>
                <w:sz w:val="28"/>
                <w:szCs w:val="20"/>
              </w:rPr>
            </w:pPr>
            <w:r>
              <w:rPr>
                <w:rFonts w:hint="eastAsia" w:ascii="仿宋" w:hAnsi="仿宋" w:eastAsia="仿宋" w:cs="仿宋"/>
                <w:sz w:val="28"/>
                <w:szCs w:val="20"/>
              </w:rPr>
              <w:t>服务</w:t>
            </w:r>
          </w:p>
        </w:tc>
        <w:tc>
          <w:tcPr>
            <w:tcW w:w="1560"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0C88C923">
            <w:pPr>
              <w:widowControl/>
              <w:spacing w:line="432" w:lineRule="atLeast"/>
              <w:jc w:val="center"/>
              <w:rPr>
                <w:rFonts w:hint="eastAsia" w:ascii="仿宋" w:hAnsi="仿宋" w:eastAsia="仿宋" w:cs="仿宋"/>
                <w:sz w:val="28"/>
                <w:szCs w:val="20"/>
              </w:rPr>
            </w:pPr>
            <w:r>
              <w:rPr>
                <w:rFonts w:hint="eastAsia" w:ascii="仿宋" w:hAnsi="仿宋" w:eastAsia="仿宋" w:cs="仿宋"/>
                <w:sz w:val="28"/>
                <w:szCs w:val="20"/>
              </w:rPr>
              <w:t>工程</w:t>
            </w:r>
          </w:p>
        </w:tc>
      </w:tr>
      <w:tr w14:paraId="3A0CBA1D">
        <w:tblPrEx>
          <w:tblCellMar>
            <w:top w:w="15" w:type="dxa"/>
            <w:left w:w="15" w:type="dxa"/>
            <w:bottom w:w="15" w:type="dxa"/>
            <w:right w:w="15" w:type="dxa"/>
          </w:tblCellMar>
        </w:tblPrEx>
        <w:tc>
          <w:tcPr>
            <w:tcW w:w="3410"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top"/>
          </w:tcPr>
          <w:p w14:paraId="1A1CEC77">
            <w:pPr>
              <w:widowControl/>
              <w:spacing w:line="432" w:lineRule="atLeast"/>
              <w:ind w:firstLine="480"/>
              <w:jc w:val="left"/>
              <w:rPr>
                <w:rFonts w:hint="eastAsia" w:ascii="仿宋" w:hAnsi="仿宋" w:eastAsia="仿宋" w:cs="仿宋"/>
                <w:sz w:val="28"/>
                <w:szCs w:val="20"/>
              </w:rPr>
            </w:pPr>
            <w:r>
              <w:rPr>
                <w:rFonts w:hint="eastAsia" w:ascii="仿宋" w:hAnsi="仿宋" w:eastAsia="仿宋" w:cs="仿宋"/>
                <w:sz w:val="28"/>
                <w:szCs w:val="20"/>
              </w:rPr>
              <w:t>100以下</w:t>
            </w:r>
          </w:p>
        </w:tc>
        <w:tc>
          <w:tcPr>
            <w:tcW w:w="1701"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top"/>
          </w:tcPr>
          <w:p w14:paraId="4B197790">
            <w:pPr>
              <w:widowControl/>
              <w:spacing w:line="432" w:lineRule="atLeast"/>
              <w:ind w:firstLine="480"/>
              <w:jc w:val="left"/>
              <w:rPr>
                <w:rFonts w:hint="eastAsia" w:ascii="仿宋" w:hAnsi="仿宋" w:eastAsia="仿宋" w:cs="仿宋"/>
                <w:sz w:val="28"/>
                <w:szCs w:val="20"/>
              </w:rPr>
            </w:pPr>
            <w:r>
              <w:rPr>
                <w:rFonts w:hint="eastAsia" w:ascii="仿宋" w:hAnsi="仿宋" w:eastAsia="仿宋" w:cs="仿宋"/>
                <w:sz w:val="28"/>
                <w:szCs w:val="20"/>
              </w:rPr>
              <w:t>1.50%</w:t>
            </w:r>
          </w:p>
        </w:tc>
        <w:tc>
          <w:tcPr>
            <w:tcW w:w="1701"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top"/>
          </w:tcPr>
          <w:p w14:paraId="302DDA9E">
            <w:pPr>
              <w:widowControl/>
              <w:spacing w:line="432" w:lineRule="atLeast"/>
              <w:ind w:firstLine="480"/>
              <w:jc w:val="left"/>
              <w:rPr>
                <w:rFonts w:hint="eastAsia" w:ascii="仿宋" w:hAnsi="仿宋" w:eastAsia="仿宋" w:cs="仿宋"/>
                <w:sz w:val="28"/>
                <w:szCs w:val="20"/>
              </w:rPr>
            </w:pPr>
            <w:r>
              <w:rPr>
                <w:rFonts w:hint="eastAsia" w:ascii="仿宋" w:hAnsi="仿宋" w:eastAsia="仿宋" w:cs="仿宋"/>
                <w:sz w:val="28"/>
                <w:szCs w:val="20"/>
              </w:rPr>
              <w:t>1.50%</w:t>
            </w:r>
          </w:p>
        </w:tc>
        <w:tc>
          <w:tcPr>
            <w:tcW w:w="1560"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top"/>
          </w:tcPr>
          <w:p w14:paraId="230B9CBA">
            <w:pPr>
              <w:widowControl/>
              <w:spacing w:line="432" w:lineRule="atLeast"/>
              <w:ind w:firstLine="480"/>
              <w:jc w:val="left"/>
              <w:rPr>
                <w:rFonts w:hint="eastAsia" w:ascii="仿宋" w:hAnsi="仿宋" w:eastAsia="仿宋" w:cs="仿宋"/>
                <w:sz w:val="28"/>
                <w:szCs w:val="20"/>
              </w:rPr>
            </w:pPr>
            <w:r>
              <w:rPr>
                <w:rFonts w:hint="eastAsia" w:ascii="仿宋" w:hAnsi="仿宋" w:eastAsia="仿宋" w:cs="仿宋"/>
                <w:sz w:val="28"/>
                <w:szCs w:val="20"/>
              </w:rPr>
              <w:t>1.00%</w:t>
            </w:r>
          </w:p>
        </w:tc>
      </w:tr>
      <w:tr w14:paraId="6C8B2EB0">
        <w:tblPrEx>
          <w:tblCellMar>
            <w:top w:w="15" w:type="dxa"/>
            <w:left w:w="15" w:type="dxa"/>
            <w:bottom w:w="15" w:type="dxa"/>
            <w:right w:w="15" w:type="dxa"/>
          </w:tblCellMar>
        </w:tblPrEx>
        <w:tc>
          <w:tcPr>
            <w:tcW w:w="3410"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top"/>
          </w:tcPr>
          <w:p w14:paraId="59C61D60">
            <w:pPr>
              <w:widowControl/>
              <w:spacing w:line="432" w:lineRule="atLeast"/>
              <w:ind w:firstLine="480"/>
              <w:jc w:val="left"/>
              <w:rPr>
                <w:rFonts w:hint="eastAsia" w:ascii="仿宋" w:hAnsi="仿宋" w:eastAsia="仿宋" w:cs="仿宋"/>
                <w:sz w:val="28"/>
                <w:szCs w:val="20"/>
              </w:rPr>
            </w:pPr>
            <w:r>
              <w:rPr>
                <w:rFonts w:hint="eastAsia" w:ascii="仿宋" w:hAnsi="仿宋" w:eastAsia="仿宋" w:cs="仿宋"/>
                <w:sz w:val="28"/>
                <w:szCs w:val="20"/>
              </w:rPr>
              <w:t>100-500</w:t>
            </w:r>
          </w:p>
        </w:tc>
        <w:tc>
          <w:tcPr>
            <w:tcW w:w="1701"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top"/>
          </w:tcPr>
          <w:p w14:paraId="6FC9562B">
            <w:pPr>
              <w:widowControl/>
              <w:spacing w:line="432" w:lineRule="atLeast"/>
              <w:ind w:firstLine="480"/>
              <w:jc w:val="left"/>
              <w:rPr>
                <w:rFonts w:hint="eastAsia" w:ascii="仿宋" w:hAnsi="仿宋" w:eastAsia="仿宋" w:cs="仿宋"/>
                <w:sz w:val="28"/>
                <w:szCs w:val="20"/>
              </w:rPr>
            </w:pPr>
            <w:r>
              <w:rPr>
                <w:rFonts w:hint="eastAsia" w:ascii="仿宋" w:hAnsi="仿宋" w:eastAsia="仿宋" w:cs="仿宋"/>
                <w:sz w:val="28"/>
                <w:szCs w:val="20"/>
              </w:rPr>
              <w:t>1.10%</w:t>
            </w:r>
          </w:p>
        </w:tc>
        <w:tc>
          <w:tcPr>
            <w:tcW w:w="1701"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top"/>
          </w:tcPr>
          <w:p w14:paraId="630C5142">
            <w:pPr>
              <w:widowControl/>
              <w:spacing w:line="432" w:lineRule="atLeast"/>
              <w:ind w:firstLine="480"/>
              <w:jc w:val="left"/>
              <w:rPr>
                <w:rFonts w:hint="eastAsia" w:ascii="仿宋" w:hAnsi="仿宋" w:eastAsia="仿宋" w:cs="仿宋"/>
                <w:sz w:val="28"/>
                <w:szCs w:val="20"/>
              </w:rPr>
            </w:pPr>
            <w:r>
              <w:rPr>
                <w:rFonts w:hint="eastAsia" w:ascii="仿宋" w:hAnsi="仿宋" w:eastAsia="仿宋" w:cs="仿宋"/>
                <w:sz w:val="28"/>
                <w:szCs w:val="20"/>
              </w:rPr>
              <w:t>0.80%</w:t>
            </w:r>
          </w:p>
        </w:tc>
        <w:tc>
          <w:tcPr>
            <w:tcW w:w="1560"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top"/>
          </w:tcPr>
          <w:p w14:paraId="2E3960FE">
            <w:pPr>
              <w:widowControl/>
              <w:spacing w:line="432" w:lineRule="atLeast"/>
              <w:ind w:firstLine="480"/>
              <w:jc w:val="left"/>
              <w:rPr>
                <w:rFonts w:hint="eastAsia" w:ascii="仿宋" w:hAnsi="仿宋" w:eastAsia="仿宋" w:cs="仿宋"/>
                <w:sz w:val="28"/>
                <w:szCs w:val="20"/>
              </w:rPr>
            </w:pPr>
            <w:r>
              <w:rPr>
                <w:rFonts w:hint="eastAsia" w:ascii="仿宋" w:hAnsi="仿宋" w:eastAsia="仿宋" w:cs="仿宋"/>
                <w:sz w:val="28"/>
                <w:szCs w:val="20"/>
              </w:rPr>
              <w:t>0.70%</w:t>
            </w:r>
          </w:p>
        </w:tc>
      </w:tr>
      <w:tr w14:paraId="6D455DCD">
        <w:tblPrEx>
          <w:tblCellMar>
            <w:top w:w="15" w:type="dxa"/>
            <w:left w:w="15" w:type="dxa"/>
            <w:bottom w:w="15" w:type="dxa"/>
            <w:right w:w="15" w:type="dxa"/>
          </w:tblCellMar>
        </w:tblPrEx>
        <w:tc>
          <w:tcPr>
            <w:tcW w:w="3410"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top"/>
          </w:tcPr>
          <w:p w14:paraId="7AE6AB59">
            <w:pPr>
              <w:widowControl/>
              <w:spacing w:line="432" w:lineRule="atLeast"/>
              <w:ind w:firstLine="480"/>
              <w:jc w:val="left"/>
              <w:rPr>
                <w:rFonts w:hint="eastAsia" w:ascii="仿宋" w:hAnsi="仿宋" w:eastAsia="仿宋" w:cs="仿宋"/>
                <w:sz w:val="28"/>
                <w:szCs w:val="20"/>
              </w:rPr>
            </w:pPr>
            <w:r>
              <w:rPr>
                <w:rFonts w:hint="eastAsia" w:ascii="仿宋" w:hAnsi="仿宋" w:eastAsia="仿宋" w:cs="仿宋"/>
                <w:sz w:val="28"/>
                <w:szCs w:val="20"/>
              </w:rPr>
              <w:t>500-1000</w:t>
            </w:r>
          </w:p>
        </w:tc>
        <w:tc>
          <w:tcPr>
            <w:tcW w:w="1701"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top"/>
          </w:tcPr>
          <w:p w14:paraId="407D233C">
            <w:pPr>
              <w:widowControl/>
              <w:spacing w:line="432" w:lineRule="atLeast"/>
              <w:ind w:firstLine="480"/>
              <w:jc w:val="left"/>
              <w:rPr>
                <w:rFonts w:hint="eastAsia" w:ascii="仿宋" w:hAnsi="仿宋" w:eastAsia="仿宋" w:cs="仿宋"/>
                <w:sz w:val="28"/>
                <w:szCs w:val="20"/>
              </w:rPr>
            </w:pPr>
            <w:r>
              <w:rPr>
                <w:rFonts w:hint="eastAsia" w:ascii="仿宋" w:hAnsi="仿宋" w:eastAsia="仿宋" w:cs="仿宋"/>
                <w:sz w:val="28"/>
                <w:szCs w:val="20"/>
              </w:rPr>
              <w:t>0.80%</w:t>
            </w:r>
          </w:p>
        </w:tc>
        <w:tc>
          <w:tcPr>
            <w:tcW w:w="1701"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top"/>
          </w:tcPr>
          <w:p w14:paraId="122A079A">
            <w:pPr>
              <w:widowControl/>
              <w:spacing w:line="432" w:lineRule="atLeast"/>
              <w:ind w:firstLine="480"/>
              <w:jc w:val="left"/>
              <w:rPr>
                <w:rFonts w:hint="eastAsia" w:ascii="仿宋" w:hAnsi="仿宋" w:eastAsia="仿宋" w:cs="仿宋"/>
                <w:sz w:val="28"/>
                <w:szCs w:val="20"/>
              </w:rPr>
            </w:pPr>
            <w:r>
              <w:rPr>
                <w:rFonts w:hint="eastAsia" w:ascii="仿宋" w:hAnsi="仿宋" w:eastAsia="仿宋" w:cs="仿宋"/>
                <w:sz w:val="28"/>
                <w:szCs w:val="20"/>
              </w:rPr>
              <w:t>0.45%</w:t>
            </w:r>
          </w:p>
        </w:tc>
        <w:tc>
          <w:tcPr>
            <w:tcW w:w="1560"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top"/>
          </w:tcPr>
          <w:p w14:paraId="4D2F733B">
            <w:pPr>
              <w:widowControl/>
              <w:spacing w:line="432" w:lineRule="atLeast"/>
              <w:ind w:firstLine="480"/>
              <w:jc w:val="left"/>
              <w:rPr>
                <w:rFonts w:hint="eastAsia" w:ascii="仿宋" w:hAnsi="仿宋" w:eastAsia="仿宋" w:cs="仿宋"/>
                <w:sz w:val="28"/>
                <w:szCs w:val="20"/>
              </w:rPr>
            </w:pPr>
            <w:r>
              <w:rPr>
                <w:rFonts w:hint="eastAsia" w:ascii="仿宋" w:hAnsi="仿宋" w:eastAsia="仿宋" w:cs="仿宋"/>
                <w:sz w:val="28"/>
                <w:szCs w:val="20"/>
              </w:rPr>
              <w:t>0.55%</w:t>
            </w:r>
          </w:p>
        </w:tc>
      </w:tr>
      <w:tr w14:paraId="3C19718F">
        <w:tblPrEx>
          <w:tblCellMar>
            <w:top w:w="15" w:type="dxa"/>
            <w:left w:w="15" w:type="dxa"/>
            <w:bottom w:w="15" w:type="dxa"/>
            <w:right w:w="15" w:type="dxa"/>
          </w:tblCellMar>
        </w:tblPrEx>
        <w:tc>
          <w:tcPr>
            <w:tcW w:w="3410"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top"/>
          </w:tcPr>
          <w:p w14:paraId="3989DFCE">
            <w:pPr>
              <w:widowControl/>
              <w:spacing w:line="432" w:lineRule="atLeast"/>
              <w:ind w:firstLine="480"/>
              <w:jc w:val="left"/>
              <w:rPr>
                <w:rFonts w:hint="eastAsia" w:ascii="仿宋" w:hAnsi="仿宋" w:eastAsia="仿宋" w:cs="仿宋"/>
                <w:sz w:val="28"/>
                <w:szCs w:val="20"/>
              </w:rPr>
            </w:pPr>
            <w:r>
              <w:rPr>
                <w:rFonts w:hint="eastAsia" w:ascii="仿宋" w:hAnsi="仿宋" w:eastAsia="仿宋" w:cs="仿宋"/>
                <w:sz w:val="28"/>
                <w:szCs w:val="20"/>
              </w:rPr>
              <w:t>1000-5000</w:t>
            </w:r>
          </w:p>
        </w:tc>
        <w:tc>
          <w:tcPr>
            <w:tcW w:w="1701"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top"/>
          </w:tcPr>
          <w:p w14:paraId="6F0F7686">
            <w:pPr>
              <w:widowControl/>
              <w:spacing w:line="432" w:lineRule="atLeast"/>
              <w:ind w:firstLine="480"/>
              <w:jc w:val="left"/>
              <w:rPr>
                <w:rFonts w:hint="eastAsia" w:ascii="仿宋" w:hAnsi="仿宋" w:eastAsia="仿宋" w:cs="仿宋"/>
                <w:sz w:val="28"/>
                <w:szCs w:val="20"/>
              </w:rPr>
            </w:pPr>
            <w:r>
              <w:rPr>
                <w:rFonts w:hint="eastAsia" w:ascii="仿宋" w:hAnsi="仿宋" w:eastAsia="仿宋" w:cs="仿宋"/>
                <w:sz w:val="28"/>
                <w:szCs w:val="20"/>
              </w:rPr>
              <w:t>0.50%</w:t>
            </w:r>
          </w:p>
        </w:tc>
        <w:tc>
          <w:tcPr>
            <w:tcW w:w="1701"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top"/>
          </w:tcPr>
          <w:p w14:paraId="64584149">
            <w:pPr>
              <w:widowControl/>
              <w:spacing w:line="432" w:lineRule="atLeast"/>
              <w:ind w:firstLine="480"/>
              <w:jc w:val="left"/>
              <w:rPr>
                <w:rFonts w:hint="eastAsia" w:ascii="仿宋" w:hAnsi="仿宋" w:eastAsia="仿宋" w:cs="仿宋"/>
                <w:sz w:val="28"/>
                <w:szCs w:val="20"/>
              </w:rPr>
            </w:pPr>
            <w:r>
              <w:rPr>
                <w:rFonts w:hint="eastAsia" w:ascii="仿宋" w:hAnsi="仿宋" w:eastAsia="仿宋" w:cs="仿宋"/>
                <w:sz w:val="28"/>
                <w:szCs w:val="20"/>
              </w:rPr>
              <w:t>0.25%</w:t>
            </w:r>
          </w:p>
        </w:tc>
        <w:tc>
          <w:tcPr>
            <w:tcW w:w="1560"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top"/>
          </w:tcPr>
          <w:p w14:paraId="13A29B53">
            <w:pPr>
              <w:widowControl/>
              <w:spacing w:line="432" w:lineRule="atLeast"/>
              <w:ind w:firstLine="480"/>
              <w:jc w:val="left"/>
              <w:rPr>
                <w:rFonts w:hint="eastAsia" w:ascii="仿宋" w:hAnsi="仿宋" w:eastAsia="仿宋" w:cs="仿宋"/>
                <w:sz w:val="28"/>
                <w:szCs w:val="20"/>
              </w:rPr>
            </w:pPr>
            <w:r>
              <w:rPr>
                <w:rFonts w:hint="eastAsia" w:ascii="仿宋" w:hAnsi="仿宋" w:eastAsia="仿宋" w:cs="仿宋"/>
                <w:sz w:val="28"/>
                <w:szCs w:val="20"/>
              </w:rPr>
              <w:t>0.35%</w:t>
            </w:r>
          </w:p>
        </w:tc>
      </w:tr>
      <w:tr w14:paraId="12D59B5A">
        <w:tblPrEx>
          <w:tblCellMar>
            <w:top w:w="15" w:type="dxa"/>
            <w:left w:w="15" w:type="dxa"/>
            <w:bottom w:w="15" w:type="dxa"/>
            <w:right w:w="15" w:type="dxa"/>
          </w:tblCellMar>
        </w:tblPrEx>
        <w:tc>
          <w:tcPr>
            <w:tcW w:w="3410"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top"/>
          </w:tcPr>
          <w:p w14:paraId="08B03619">
            <w:pPr>
              <w:widowControl/>
              <w:spacing w:line="432" w:lineRule="atLeast"/>
              <w:ind w:firstLine="480"/>
              <w:jc w:val="left"/>
              <w:rPr>
                <w:rFonts w:hint="eastAsia" w:ascii="仿宋" w:hAnsi="仿宋" w:eastAsia="仿宋" w:cs="仿宋"/>
                <w:sz w:val="28"/>
                <w:szCs w:val="20"/>
              </w:rPr>
            </w:pPr>
            <w:r>
              <w:rPr>
                <w:rFonts w:hint="eastAsia" w:ascii="仿宋" w:hAnsi="仿宋" w:eastAsia="仿宋" w:cs="仿宋"/>
                <w:sz w:val="28"/>
                <w:szCs w:val="20"/>
              </w:rPr>
              <w:t>5000-10000</w:t>
            </w:r>
          </w:p>
        </w:tc>
        <w:tc>
          <w:tcPr>
            <w:tcW w:w="1701"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top"/>
          </w:tcPr>
          <w:p w14:paraId="6833C99D">
            <w:pPr>
              <w:widowControl/>
              <w:spacing w:line="432" w:lineRule="atLeast"/>
              <w:ind w:firstLine="480"/>
              <w:jc w:val="left"/>
              <w:rPr>
                <w:rFonts w:hint="eastAsia" w:ascii="仿宋" w:hAnsi="仿宋" w:eastAsia="仿宋" w:cs="仿宋"/>
                <w:sz w:val="28"/>
                <w:szCs w:val="20"/>
              </w:rPr>
            </w:pPr>
            <w:r>
              <w:rPr>
                <w:rFonts w:hint="eastAsia" w:ascii="仿宋" w:hAnsi="仿宋" w:eastAsia="仿宋" w:cs="仿宋"/>
                <w:sz w:val="28"/>
                <w:szCs w:val="20"/>
              </w:rPr>
              <w:t>0.25%</w:t>
            </w:r>
          </w:p>
        </w:tc>
        <w:tc>
          <w:tcPr>
            <w:tcW w:w="1701"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top"/>
          </w:tcPr>
          <w:p w14:paraId="5BF76B84">
            <w:pPr>
              <w:widowControl/>
              <w:spacing w:line="432" w:lineRule="atLeast"/>
              <w:ind w:firstLine="480"/>
              <w:jc w:val="left"/>
              <w:rPr>
                <w:rFonts w:hint="eastAsia" w:ascii="仿宋" w:hAnsi="仿宋" w:eastAsia="仿宋" w:cs="仿宋"/>
                <w:sz w:val="28"/>
                <w:szCs w:val="20"/>
              </w:rPr>
            </w:pPr>
            <w:r>
              <w:rPr>
                <w:rFonts w:hint="eastAsia" w:ascii="仿宋" w:hAnsi="仿宋" w:eastAsia="仿宋" w:cs="仿宋"/>
                <w:sz w:val="28"/>
                <w:szCs w:val="20"/>
              </w:rPr>
              <w:t>0.10%</w:t>
            </w:r>
          </w:p>
        </w:tc>
        <w:tc>
          <w:tcPr>
            <w:tcW w:w="1560"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top"/>
          </w:tcPr>
          <w:p w14:paraId="11CC48A6">
            <w:pPr>
              <w:widowControl/>
              <w:spacing w:line="432" w:lineRule="atLeast"/>
              <w:ind w:firstLine="480"/>
              <w:jc w:val="left"/>
              <w:rPr>
                <w:rFonts w:hint="eastAsia" w:ascii="仿宋" w:hAnsi="仿宋" w:eastAsia="仿宋" w:cs="仿宋"/>
                <w:sz w:val="28"/>
                <w:szCs w:val="20"/>
              </w:rPr>
            </w:pPr>
            <w:r>
              <w:rPr>
                <w:rFonts w:hint="eastAsia" w:ascii="仿宋" w:hAnsi="仿宋" w:eastAsia="仿宋" w:cs="仿宋"/>
                <w:sz w:val="28"/>
                <w:szCs w:val="20"/>
              </w:rPr>
              <w:t>0.20%</w:t>
            </w:r>
          </w:p>
        </w:tc>
      </w:tr>
      <w:tr w14:paraId="13583080">
        <w:tblPrEx>
          <w:tblCellMar>
            <w:top w:w="15" w:type="dxa"/>
            <w:left w:w="15" w:type="dxa"/>
            <w:bottom w:w="15" w:type="dxa"/>
            <w:right w:w="15" w:type="dxa"/>
          </w:tblCellMar>
        </w:tblPrEx>
        <w:tc>
          <w:tcPr>
            <w:tcW w:w="3410"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top"/>
          </w:tcPr>
          <w:p w14:paraId="0E93F233">
            <w:pPr>
              <w:widowControl/>
              <w:spacing w:line="432" w:lineRule="atLeast"/>
              <w:ind w:firstLine="480"/>
              <w:jc w:val="left"/>
              <w:rPr>
                <w:rFonts w:hint="eastAsia" w:ascii="仿宋" w:hAnsi="仿宋" w:eastAsia="仿宋" w:cs="仿宋"/>
                <w:sz w:val="28"/>
                <w:szCs w:val="20"/>
              </w:rPr>
            </w:pPr>
            <w:r>
              <w:rPr>
                <w:rFonts w:hint="eastAsia" w:ascii="仿宋" w:hAnsi="仿宋" w:eastAsia="仿宋" w:cs="仿宋"/>
                <w:sz w:val="28"/>
                <w:szCs w:val="20"/>
              </w:rPr>
              <w:t>10000-100000</w:t>
            </w:r>
          </w:p>
        </w:tc>
        <w:tc>
          <w:tcPr>
            <w:tcW w:w="1701"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top"/>
          </w:tcPr>
          <w:p w14:paraId="241604E3">
            <w:pPr>
              <w:widowControl/>
              <w:spacing w:line="432" w:lineRule="atLeast"/>
              <w:ind w:firstLine="480"/>
              <w:jc w:val="left"/>
              <w:rPr>
                <w:rFonts w:hint="eastAsia" w:ascii="仿宋" w:hAnsi="仿宋" w:eastAsia="仿宋" w:cs="仿宋"/>
                <w:sz w:val="28"/>
                <w:szCs w:val="20"/>
              </w:rPr>
            </w:pPr>
            <w:r>
              <w:rPr>
                <w:rFonts w:hint="eastAsia" w:ascii="仿宋" w:hAnsi="仿宋" w:eastAsia="仿宋" w:cs="仿宋"/>
                <w:sz w:val="28"/>
                <w:szCs w:val="20"/>
              </w:rPr>
              <w:t>0.05%</w:t>
            </w:r>
          </w:p>
        </w:tc>
        <w:tc>
          <w:tcPr>
            <w:tcW w:w="1701"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top"/>
          </w:tcPr>
          <w:p w14:paraId="327F299E">
            <w:pPr>
              <w:widowControl/>
              <w:spacing w:line="432" w:lineRule="atLeast"/>
              <w:ind w:firstLine="480"/>
              <w:jc w:val="left"/>
              <w:rPr>
                <w:rFonts w:hint="eastAsia" w:ascii="仿宋" w:hAnsi="仿宋" w:eastAsia="仿宋" w:cs="仿宋"/>
                <w:sz w:val="28"/>
                <w:szCs w:val="20"/>
              </w:rPr>
            </w:pPr>
            <w:r>
              <w:rPr>
                <w:rFonts w:hint="eastAsia" w:ascii="仿宋" w:hAnsi="仿宋" w:eastAsia="仿宋" w:cs="仿宋"/>
                <w:sz w:val="28"/>
                <w:szCs w:val="20"/>
              </w:rPr>
              <w:t>0.05%</w:t>
            </w:r>
          </w:p>
        </w:tc>
        <w:tc>
          <w:tcPr>
            <w:tcW w:w="1560"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top"/>
          </w:tcPr>
          <w:p w14:paraId="6E4C520B">
            <w:pPr>
              <w:widowControl/>
              <w:spacing w:line="432" w:lineRule="atLeast"/>
              <w:ind w:firstLine="480"/>
              <w:jc w:val="left"/>
              <w:rPr>
                <w:rFonts w:hint="eastAsia" w:ascii="仿宋" w:hAnsi="仿宋" w:eastAsia="仿宋" w:cs="仿宋"/>
                <w:sz w:val="28"/>
                <w:szCs w:val="20"/>
              </w:rPr>
            </w:pPr>
            <w:r>
              <w:rPr>
                <w:rFonts w:hint="eastAsia" w:ascii="仿宋" w:hAnsi="仿宋" w:eastAsia="仿宋" w:cs="仿宋"/>
                <w:sz w:val="28"/>
                <w:szCs w:val="20"/>
              </w:rPr>
              <w:t>0.05%</w:t>
            </w:r>
          </w:p>
        </w:tc>
      </w:tr>
      <w:tr w14:paraId="03503721">
        <w:tblPrEx>
          <w:tblCellMar>
            <w:top w:w="15" w:type="dxa"/>
            <w:left w:w="15" w:type="dxa"/>
            <w:bottom w:w="15" w:type="dxa"/>
            <w:right w:w="15" w:type="dxa"/>
          </w:tblCellMar>
        </w:tblPrEx>
        <w:tc>
          <w:tcPr>
            <w:tcW w:w="3410"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top"/>
          </w:tcPr>
          <w:p w14:paraId="301EC615">
            <w:pPr>
              <w:widowControl/>
              <w:spacing w:line="432" w:lineRule="atLeast"/>
              <w:ind w:firstLine="480"/>
              <w:jc w:val="left"/>
              <w:rPr>
                <w:rFonts w:hint="eastAsia" w:ascii="仿宋" w:hAnsi="仿宋" w:eastAsia="仿宋" w:cs="仿宋"/>
                <w:sz w:val="28"/>
                <w:szCs w:val="20"/>
              </w:rPr>
            </w:pPr>
            <w:r>
              <w:rPr>
                <w:rFonts w:hint="eastAsia" w:ascii="仿宋" w:hAnsi="仿宋" w:eastAsia="仿宋" w:cs="仿宋"/>
                <w:sz w:val="28"/>
                <w:szCs w:val="20"/>
              </w:rPr>
              <w:t>100000以上</w:t>
            </w:r>
          </w:p>
        </w:tc>
        <w:tc>
          <w:tcPr>
            <w:tcW w:w="1701"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top"/>
          </w:tcPr>
          <w:p w14:paraId="18CA82B3">
            <w:pPr>
              <w:widowControl/>
              <w:spacing w:line="432" w:lineRule="atLeast"/>
              <w:ind w:firstLine="480"/>
              <w:jc w:val="left"/>
              <w:rPr>
                <w:rFonts w:hint="eastAsia" w:ascii="仿宋" w:hAnsi="仿宋" w:eastAsia="仿宋" w:cs="仿宋"/>
                <w:sz w:val="28"/>
                <w:szCs w:val="20"/>
              </w:rPr>
            </w:pPr>
            <w:r>
              <w:rPr>
                <w:rFonts w:hint="eastAsia" w:ascii="仿宋" w:hAnsi="仿宋" w:eastAsia="仿宋" w:cs="仿宋"/>
                <w:sz w:val="28"/>
                <w:szCs w:val="20"/>
              </w:rPr>
              <w:t>0.01%</w:t>
            </w:r>
          </w:p>
        </w:tc>
        <w:tc>
          <w:tcPr>
            <w:tcW w:w="1701"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top"/>
          </w:tcPr>
          <w:p w14:paraId="5753DFD0">
            <w:pPr>
              <w:widowControl/>
              <w:spacing w:line="432" w:lineRule="atLeast"/>
              <w:ind w:firstLine="480"/>
              <w:jc w:val="left"/>
              <w:rPr>
                <w:rFonts w:hint="eastAsia" w:ascii="仿宋" w:hAnsi="仿宋" w:eastAsia="仿宋" w:cs="仿宋"/>
                <w:sz w:val="28"/>
                <w:szCs w:val="20"/>
              </w:rPr>
            </w:pPr>
            <w:r>
              <w:rPr>
                <w:rFonts w:hint="eastAsia" w:ascii="仿宋" w:hAnsi="仿宋" w:eastAsia="仿宋" w:cs="仿宋"/>
                <w:sz w:val="28"/>
                <w:szCs w:val="20"/>
              </w:rPr>
              <w:t>0.01%</w:t>
            </w:r>
          </w:p>
        </w:tc>
        <w:tc>
          <w:tcPr>
            <w:tcW w:w="1560"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top"/>
          </w:tcPr>
          <w:p w14:paraId="086096A0">
            <w:pPr>
              <w:widowControl/>
              <w:spacing w:line="432" w:lineRule="atLeast"/>
              <w:ind w:firstLine="480"/>
              <w:jc w:val="left"/>
              <w:rPr>
                <w:rFonts w:hint="eastAsia" w:ascii="仿宋" w:hAnsi="仿宋" w:eastAsia="仿宋" w:cs="仿宋"/>
                <w:sz w:val="28"/>
                <w:szCs w:val="20"/>
              </w:rPr>
            </w:pPr>
            <w:r>
              <w:rPr>
                <w:rFonts w:hint="eastAsia" w:ascii="仿宋" w:hAnsi="仿宋" w:eastAsia="仿宋" w:cs="仿宋"/>
                <w:sz w:val="28"/>
                <w:szCs w:val="20"/>
              </w:rPr>
              <w:t>0.01%</w:t>
            </w:r>
          </w:p>
        </w:tc>
      </w:tr>
    </w:tbl>
    <w:p w14:paraId="1A353C6F">
      <w:pPr>
        <w:widowControl/>
        <w:shd w:val="clear" w:color="auto" w:fill="FFFFFF"/>
        <w:spacing w:line="360" w:lineRule="auto"/>
        <w:jc w:val="left"/>
        <w:rPr>
          <w:rFonts w:ascii="仿宋" w:hAnsi="仿宋" w:eastAsia="仿宋" w:cs="宋体"/>
          <w:b w:val="0"/>
          <w:bCs/>
          <w:kern w:val="2"/>
          <w:sz w:val="28"/>
          <w:szCs w:val="28"/>
          <w:lang w:val="en-US" w:eastAsia="zh-CN" w:bidi="ar-SA"/>
        </w:rPr>
      </w:pPr>
      <w:r>
        <w:rPr>
          <w:rFonts w:hint="eastAsia" w:ascii="仿宋" w:hAnsi="仿宋" w:eastAsia="仿宋" w:cs="宋体"/>
          <w:b w:val="0"/>
          <w:bCs/>
          <w:kern w:val="2"/>
          <w:sz w:val="28"/>
          <w:szCs w:val="28"/>
          <w:lang w:val="en-US" w:eastAsia="zh-CN" w:bidi="ar-SA"/>
        </w:rPr>
        <w:t>注：1.按本表费率计算的收费为招标代理服务全过程的收费基准价格，单独提供编制招标文件服务的，可按规定标准的30%计收。</w:t>
      </w:r>
    </w:p>
    <w:p w14:paraId="59889E11">
      <w:pPr>
        <w:pStyle w:val="6"/>
        <w:rPr>
          <w:rFonts w:ascii="仿宋" w:hAnsi="仿宋" w:eastAsia="仿宋"/>
          <w:sz w:val="28"/>
          <w:szCs w:val="28"/>
          <w:u w:val="single"/>
        </w:rPr>
      </w:pPr>
      <w:r>
        <w:rPr>
          <w:rFonts w:hint="eastAsia" w:ascii="仿宋" w:hAnsi="仿宋" w:eastAsia="仿宋" w:cs="宋体"/>
          <w:b w:val="0"/>
          <w:bCs/>
          <w:kern w:val="2"/>
          <w:sz w:val="28"/>
          <w:szCs w:val="28"/>
          <w:lang w:val="en-US" w:eastAsia="zh-CN" w:bidi="ar-SA"/>
        </w:rPr>
        <w:t>2.招标代理服务收费按差额定率累进法计算。</w:t>
      </w:r>
    </w:p>
    <w:sectPr>
      <w:footerReference r:id="rId3" w:type="default"/>
      <w:pgSz w:w="11906" w:h="16838"/>
      <w:pgMar w:top="1440" w:right="1466" w:bottom="1440" w:left="14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nsolas">
    <w:panose1 w:val="020B0609020204030204"/>
    <w:charset w:val="00"/>
    <w:family w:val="auto"/>
    <w:pitch w:val="default"/>
    <w:sig w:usb0="E00006FF" w:usb1="0000FCFF" w:usb2="00000001" w:usb3="00000000" w:csb0="6000019F" w:csb1="DFD70000"/>
  </w:font>
  <w:font w:name="FontAwesom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D6537">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1D0E3A">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71D0E3A">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BD71E8"/>
    <w:multiLevelType w:val="singleLevel"/>
    <w:tmpl w:val="F8BD71E8"/>
    <w:lvl w:ilvl="0" w:tentative="0">
      <w:start w:val="1"/>
      <w:numFmt w:val="decimal"/>
      <w:lvlText w:val="%1."/>
      <w:lvlJc w:val="left"/>
      <w:pPr>
        <w:tabs>
          <w:tab w:val="left" w:pos="312"/>
        </w:tabs>
      </w:pPr>
    </w:lvl>
  </w:abstractNum>
  <w:abstractNum w:abstractNumId="1">
    <w:nsid w:val="0E3977D6"/>
    <w:multiLevelType w:val="singleLevel"/>
    <w:tmpl w:val="0E3977D6"/>
    <w:lvl w:ilvl="0" w:tentative="0">
      <w:start w:val="5"/>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k3YzZhZTEzYmE1ODlmM2FlNzZhOTk1ZmU4ZmRiNzUifQ=="/>
  </w:docVars>
  <w:rsids>
    <w:rsidRoot w:val="00F64A0B"/>
    <w:rsid w:val="00031065"/>
    <w:rsid w:val="00073717"/>
    <w:rsid w:val="00141D88"/>
    <w:rsid w:val="00377BE8"/>
    <w:rsid w:val="00394F2D"/>
    <w:rsid w:val="00422F30"/>
    <w:rsid w:val="00575661"/>
    <w:rsid w:val="00587F1E"/>
    <w:rsid w:val="00665D85"/>
    <w:rsid w:val="00715DA7"/>
    <w:rsid w:val="007976A1"/>
    <w:rsid w:val="008544D6"/>
    <w:rsid w:val="00A325F4"/>
    <w:rsid w:val="00AC3A01"/>
    <w:rsid w:val="00C662E1"/>
    <w:rsid w:val="00ED172B"/>
    <w:rsid w:val="00F64A0B"/>
    <w:rsid w:val="00F829AF"/>
    <w:rsid w:val="0168784D"/>
    <w:rsid w:val="01AB5026"/>
    <w:rsid w:val="02310627"/>
    <w:rsid w:val="0BDB079D"/>
    <w:rsid w:val="0DC910D3"/>
    <w:rsid w:val="0E463812"/>
    <w:rsid w:val="0FFB64A9"/>
    <w:rsid w:val="13086525"/>
    <w:rsid w:val="136B63EF"/>
    <w:rsid w:val="161A61A0"/>
    <w:rsid w:val="181E2429"/>
    <w:rsid w:val="1A7A40ED"/>
    <w:rsid w:val="1AFB166B"/>
    <w:rsid w:val="1CDF2425"/>
    <w:rsid w:val="22C26C38"/>
    <w:rsid w:val="23F51330"/>
    <w:rsid w:val="24C7478E"/>
    <w:rsid w:val="2CB24E58"/>
    <w:rsid w:val="2D1118C7"/>
    <w:rsid w:val="2EF52671"/>
    <w:rsid w:val="2FD90871"/>
    <w:rsid w:val="30392EA4"/>
    <w:rsid w:val="30C45E54"/>
    <w:rsid w:val="31A456D1"/>
    <w:rsid w:val="31BC57DA"/>
    <w:rsid w:val="33202E1C"/>
    <w:rsid w:val="33432490"/>
    <w:rsid w:val="35B75F88"/>
    <w:rsid w:val="371D776F"/>
    <w:rsid w:val="3B11261A"/>
    <w:rsid w:val="42606ED1"/>
    <w:rsid w:val="43D53C69"/>
    <w:rsid w:val="44F205D5"/>
    <w:rsid w:val="45F31E9D"/>
    <w:rsid w:val="487A531F"/>
    <w:rsid w:val="4886196F"/>
    <w:rsid w:val="4B5B3AFE"/>
    <w:rsid w:val="4DA21763"/>
    <w:rsid w:val="52574084"/>
    <w:rsid w:val="5C0356AF"/>
    <w:rsid w:val="5EB8713B"/>
    <w:rsid w:val="671365FF"/>
    <w:rsid w:val="67461B54"/>
    <w:rsid w:val="69341014"/>
    <w:rsid w:val="6A3D01E3"/>
    <w:rsid w:val="6B686F72"/>
    <w:rsid w:val="724A0D5E"/>
    <w:rsid w:val="72E70D81"/>
    <w:rsid w:val="74C446FB"/>
    <w:rsid w:val="75233212"/>
    <w:rsid w:val="78DB190F"/>
    <w:rsid w:val="79B50A3B"/>
    <w:rsid w:val="7B0B6E94"/>
    <w:rsid w:val="7DA60CD8"/>
    <w:rsid w:val="7F6754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10">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4">
    <w:name w:val="Body Text"/>
    <w:basedOn w:val="1"/>
    <w:next w:val="1"/>
    <w:autoRedefine/>
    <w:qFormat/>
    <w:uiPriority w:val="0"/>
    <w:pPr>
      <w:spacing w:line="0" w:lineRule="atLeast"/>
    </w:pPr>
    <w:rPr>
      <w:rFonts w:eastAsia="Times New Roman"/>
      <w:kern w:val="0"/>
      <w:sz w:val="30"/>
      <w:szCs w:val="20"/>
    </w:rPr>
  </w:style>
  <w:style w:type="paragraph" w:styleId="5">
    <w:name w:val="Plain Text"/>
    <w:basedOn w:val="1"/>
    <w:autoRedefine/>
    <w:qFormat/>
    <w:uiPriority w:val="0"/>
    <w:rPr>
      <w:rFonts w:ascii="宋体" w:hAnsi="Courier New" w:eastAsiaTheme="minorEastAsia" w:cstheme="minorBidi"/>
      <w:szCs w:val="22"/>
    </w:rPr>
  </w:style>
  <w:style w:type="paragraph" w:styleId="6">
    <w:name w:val="footer"/>
    <w:basedOn w:val="1"/>
    <w:link w:val="22"/>
    <w:autoRedefine/>
    <w:qFormat/>
    <w:uiPriority w:val="0"/>
    <w:pPr>
      <w:tabs>
        <w:tab w:val="center" w:pos="4153"/>
        <w:tab w:val="right" w:pos="8306"/>
      </w:tabs>
      <w:snapToGrid w:val="0"/>
      <w:jc w:val="left"/>
    </w:pPr>
    <w:rPr>
      <w:sz w:val="18"/>
      <w:szCs w:val="18"/>
    </w:rPr>
  </w:style>
  <w:style w:type="paragraph" w:styleId="7">
    <w:name w:val="header"/>
    <w:basedOn w:val="1"/>
    <w:link w:val="21"/>
    <w:autoRedefine/>
    <w:qFormat/>
    <w:uiPriority w:val="0"/>
    <w:pPr>
      <w:pBdr>
        <w:bottom w:val="single" w:color="auto" w:sz="6" w:space="1"/>
      </w:pBdr>
      <w:tabs>
        <w:tab w:val="center" w:pos="4153"/>
        <w:tab w:val="right" w:pos="8306"/>
      </w:tabs>
      <w:snapToGrid w:val="0"/>
      <w:jc w:val="center"/>
    </w:pPr>
    <w:rPr>
      <w:sz w:val="18"/>
      <w:szCs w:val="18"/>
    </w:rPr>
  </w:style>
  <w:style w:type="table" w:styleId="9">
    <w:name w:val="Table Grid"/>
    <w:basedOn w:val="8"/>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autoRedefine/>
    <w:qFormat/>
    <w:uiPriority w:val="0"/>
    <w:rPr>
      <w:b/>
    </w:rPr>
  </w:style>
  <w:style w:type="character" w:styleId="12">
    <w:name w:val="FollowedHyperlink"/>
    <w:basedOn w:val="10"/>
    <w:autoRedefine/>
    <w:qFormat/>
    <w:uiPriority w:val="0"/>
    <w:rPr>
      <w:color w:val="428BCA"/>
      <w:u w:val="single"/>
    </w:rPr>
  </w:style>
  <w:style w:type="character" w:styleId="13">
    <w:name w:val="HTML Definition"/>
    <w:basedOn w:val="10"/>
    <w:autoRedefine/>
    <w:qFormat/>
    <w:uiPriority w:val="0"/>
    <w:rPr>
      <w:i/>
    </w:rPr>
  </w:style>
  <w:style w:type="character" w:styleId="14">
    <w:name w:val="Hyperlink"/>
    <w:basedOn w:val="10"/>
    <w:autoRedefine/>
    <w:qFormat/>
    <w:uiPriority w:val="0"/>
    <w:rPr>
      <w:color w:val="428BCA"/>
      <w:u w:val="single"/>
    </w:rPr>
  </w:style>
  <w:style w:type="character" w:styleId="15">
    <w:name w:val="HTML Code"/>
    <w:basedOn w:val="10"/>
    <w:autoRedefine/>
    <w:qFormat/>
    <w:uiPriority w:val="0"/>
    <w:rPr>
      <w:rFonts w:hint="default" w:ascii="Consolas" w:hAnsi="Consolas" w:eastAsia="Consolas" w:cs="Consolas"/>
      <w:color w:val="C7254E"/>
      <w:sz w:val="21"/>
      <w:szCs w:val="21"/>
      <w:shd w:val="clear" w:fill="F9F2F4"/>
    </w:rPr>
  </w:style>
  <w:style w:type="character" w:styleId="16">
    <w:name w:val="HTML Cite"/>
    <w:basedOn w:val="10"/>
    <w:autoRedefine/>
    <w:qFormat/>
    <w:uiPriority w:val="0"/>
  </w:style>
  <w:style w:type="character" w:styleId="17">
    <w:name w:val="HTML Keyboard"/>
    <w:basedOn w:val="10"/>
    <w:autoRedefine/>
    <w:qFormat/>
    <w:uiPriority w:val="0"/>
    <w:rPr>
      <w:rFonts w:hint="default" w:ascii="Consolas" w:hAnsi="Consolas" w:eastAsia="Consolas" w:cs="Consolas"/>
      <w:color w:val="FFFFFF"/>
      <w:sz w:val="21"/>
      <w:szCs w:val="21"/>
      <w:shd w:val="clear" w:fill="333333"/>
    </w:rPr>
  </w:style>
  <w:style w:type="character" w:styleId="18">
    <w:name w:val="HTML Sample"/>
    <w:basedOn w:val="10"/>
    <w:autoRedefine/>
    <w:qFormat/>
    <w:uiPriority w:val="0"/>
    <w:rPr>
      <w:rFonts w:ascii="Consolas" w:hAnsi="Consolas" w:eastAsia="Consolas" w:cs="Consolas"/>
      <w:sz w:val="21"/>
      <w:szCs w:val="21"/>
    </w:rPr>
  </w:style>
  <w:style w:type="paragraph" w:customStyle="1" w:styleId="19">
    <w:name w:val="正文 缩进2字符"/>
    <w:basedOn w:val="1"/>
    <w:autoRedefine/>
    <w:qFormat/>
    <w:uiPriority w:val="0"/>
    <w:pPr>
      <w:spacing w:line="288" w:lineRule="auto"/>
    </w:pPr>
    <w:rPr>
      <w:rFonts w:ascii="宋体" w:hAnsi="宋体"/>
      <w:sz w:val="28"/>
      <w:szCs w:val="28"/>
    </w:rPr>
  </w:style>
  <w:style w:type="paragraph" w:customStyle="1" w:styleId="20">
    <w:name w:val="r_7"/>
    <w:basedOn w:val="1"/>
    <w:autoRedefine/>
    <w:qFormat/>
    <w:uiPriority w:val="0"/>
    <w:pPr>
      <w:widowControl/>
      <w:spacing w:before="100" w:beforeAutospacing="1" w:after="100" w:afterAutospacing="1"/>
      <w:jc w:val="left"/>
    </w:pPr>
    <w:rPr>
      <w:rFonts w:ascii="宋体" w:hAnsi="宋体" w:cs="宋体"/>
      <w:kern w:val="0"/>
      <w:sz w:val="24"/>
      <w:szCs w:val="24"/>
    </w:rPr>
  </w:style>
  <w:style w:type="character" w:customStyle="1" w:styleId="21">
    <w:name w:val="页眉 字符"/>
    <w:basedOn w:val="10"/>
    <w:link w:val="7"/>
    <w:autoRedefine/>
    <w:qFormat/>
    <w:uiPriority w:val="0"/>
    <w:rPr>
      <w:kern w:val="2"/>
      <w:sz w:val="18"/>
      <w:szCs w:val="18"/>
    </w:rPr>
  </w:style>
  <w:style w:type="character" w:customStyle="1" w:styleId="22">
    <w:name w:val="页脚 字符"/>
    <w:basedOn w:val="10"/>
    <w:link w:val="6"/>
    <w:autoRedefine/>
    <w:qFormat/>
    <w:uiPriority w:val="0"/>
    <w:rPr>
      <w:kern w:val="2"/>
      <w:sz w:val="18"/>
      <w:szCs w:val="18"/>
    </w:rPr>
  </w:style>
  <w:style w:type="character" w:customStyle="1" w:styleId="23">
    <w:name w:val="input-icon2"/>
    <w:basedOn w:val="10"/>
    <w:autoRedefine/>
    <w:qFormat/>
    <w:uiPriority w:val="0"/>
  </w:style>
  <w:style w:type="character" w:customStyle="1" w:styleId="24">
    <w:name w:val="before"/>
    <w:basedOn w:val="10"/>
    <w:autoRedefine/>
    <w:qFormat/>
    <w:uiPriority w:val="0"/>
    <w:rPr>
      <w:rFonts w:hint="default" w:ascii="FontAwesome" w:hAnsi="FontAwesome" w:eastAsia="FontAwesome" w:cs="FontAwesome"/>
      <w:color w:val="888888"/>
    </w:rPr>
  </w:style>
  <w:style w:type="character" w:customStyle="1" w:styleId="25">
    <w:name w:val="before1"/>
    <w:basedOn w:val="10"/>
    <w:autoRedefine/>
    <w:qFormat/>
    <w:uiPriority w:val="0"/>
    <w:rPr>
      <w:rFonts w:hint="default" w:ascii="FontAwesome" w:hAnsi="FontAwesome" w:eastAsia="FontAwesome" w:cs="FontAwesome"/>
      <w:color w:val="888888"/>
    </w:rPr>
  </w:style>
  <w:style w:type="character" w:customStyle="1" w:styleId="26">
    <w:name w:val="ui-icon38"/>
    <w:basedOn w:val="10"/>
    <w:autoRedefine/>
    <w:qFormat/>
    <w:uiPriority w:val="0"/>
  </w:style>
  <w:style w:type="character" w:customStyle="1" w:styleId="27">
    <w:name w:val="ui-icon39"/>
    <w:basedOn w:val="10"/>
    <w:autoRedefine/>
    <w:qFormat/>
    <w:uiPriority w:val="0"/>
  </w:style>
  <w:style w:type="character" w:customStyle="1" w:styleId="28">
    <w:name w:val="ui-icon40"/>
    <w:basedOn w:val="10"/>
    <w:autoRedefine/>
    <w:qFormat/>
    <w:uiPriority w:val="0"/>
  </w:style>
  <w:style w:type="character" w:customStyle="1" w:styleId="29">
    <w:name w:val="ui-jqgrid-resize"/>
    <w:basedOn w:val="10"/>
    <w:autoRedefine/>
    <w:qFormat/>
    <w:uiPriority w:val="0"/>
  </w:style>
  <w:style w:type="character" w:customStyle="1" w:styleId="30">
    <w:name w:val="layui-this"/>
    <w:basedOn w:val="10"/>
    <w:autoRedefine/>
    <w:qFormat/>
    <w:uiPriority w:val="0"/>
    <w:rPr>
      <w:bdr w:val="single" w:color="EEEEEE" w:sz="6" w:space="0"/>
      <w:shd w:val="clear" w:fill="FFFFFF"/>
    </w:rPr>
  </w:style>
  <w:style w:type="character" w:customStyle="1" w:styleId="31">
    <w:name w:val="first-child"/>
    <w:basedOn w:val="10"/>
    <w:autoRedefine/>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718</Words>
  <Characters>948</Characters>
  <Lines>6</Lines>
  <Paragraphs>1</Paragraphs>
  <TotalTime>6</TotalTime>
  <ScaleCrop>false</ScaleCrop>
  <LinksUpToDate>false</LinksUpToDate>
  <CharactersWithSpaces>975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2020-07-28T01:42:00Z</dcterms:created>
  <dc:creator>lx</dc:creator>
  <cp:lastModifiedBy>       </cp:lastModifiedBy>
  <dcterms:modified xsi:type="dcterms:W3CDTF">2024-12-25T08:28:26Z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ADCDBF169B154DEB9AEF2A3A70EF9D4D</vt:lpwstr>
  </property>
  <property fmtid="{D5CDD505-2E9C-101B-9397-08002B2CF9AE}" pid="4" name="KSOTemplateDocerSaveRecord">
    <vt:lpwstr>eyJoZGlkIjoiMGE2NzAwZjYyNjEwMmI0NTE2YWJjNmQ4ZjVmYTRjZDEiLCJ1c2VySWQiOiI2ODI5MDgwNjkifQ==</vt:lpwstr>
  </property>
</Properties>
</file>