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2"/>
          <w:szCs w:val="32"/>
        </w:rPr>
      </w:pPr>
      <w:bookmarkStart w:id="0" w:name="_Toc35393809"/>
      <w:bookmarkStart w:id="1" w:name="_Toc28359022"/>
      <w:r>
        <w:rPr>
          <w:rFonts w:hint="eastAsia" w:ascii="宋体" w:hAnsi="宋体" w:cs="宋体"/>
          <w:sz w:val="32"/>
          <w:szCs w:val="32"/>
          <w:lang w:eastAsia="zh-CN"/>
        </w:rPr>
        <w:t>2024年怀柔区水环境智慧化监管平台技术服务项目</w:t>
      </w:r>
      <w:r>
        <w:rPr>
          <w:rFonts w:hint="eastAsia" w:ascii="宋体" w:hAnsi="宋体" w:eastAsia="宋体" w:cs="宋体"/>
          <w:sz w:val="32"/>
          <w:szCs w:val="32"/>
        </w:rPr>
        <w:t>中标结果公告</w:t>
      </w:r>
      <w:bookmarkEnd w:id="0"/>
      <w:bookmarkEnd w:id="1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11011624210200009024-XM001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二、项目名称：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 xml:space="preserve">2024年怀柔区水环境智慧化监管平台技术服务项目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三、中标信息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</w:t>
      </w:r>
      <w:r>
        <w:rPr>
          <w:rFonts w:hint="eastAsia" w:cs="幼圆"/>
          <w:b w:val="0"/>
          <w:bCs w:val="0"/>
          <w:kern w:val="2"/>
          <w:sz w:val="24"/>
          <w:szCs w:val="24"/>
        </w:rPr>
        <w:t>芯怀视界（北京）科技有限公司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</w:t>
      </w:r>
      <w:r>
        <w:rPr>
          <w:rFonts w:hint="eastAsia" w:ascii="宋体" w:hAnsi="宋体" w:cs="幼圆"/>
          <w:sz w:val="24"/>
        </w:rPr>
        <w:t>北京市</w:t>
      </w:r>
      <w:r>
        <w:rPr>
          <w:rFonts w:hint="eastAsia" w:ascii="宋体" w:hAnsi="宋体" w:cs="幼圆"/>
          <w:sz w:val="24"/>
          <w:lang w:val="en-US" w:eastAsia="zh-CN"/>
        </w:rPr>
        <w:t>怀柔区雁栖经济开发区雁栖南四街25号院3号310室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中标金额：2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915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021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.00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元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6"/>
        <w:tblW w:w="84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3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3" w:type="dxa"/>
          </w:tcPr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eastAsia="zh-CN"/>
              </w:rPr>
              <w:t>2024年怀柔区水环境智慧化监管平台技术服务项目</w:t>
            </w:r>
          </w:p>
          <w:p>
            <w:pP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服务范围：通过对310个水质自动监测站点定期巡检、设备校核、运行维护、数据传输，设备故障排查维修以及软件系统定期维护等相关工作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。</w:t>
            </w:r>
          </w:p>
          <w:p>
            <w:pP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：每月对所有水质监测设备现场巡检一次，汛期加密巡检次数。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服务时间：7个月。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服务标准：通过对310个水质自动监测站点定期巡检、设备校核、运行维护、数据传输，设备故障排查维修以及软件系统定期维护等相关工作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。</w:t>
            </w:r>
          </w:p>
        </w:tc>
      </w:tr>
    </w:tbl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评审专家名单：王菁黎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>、熊仕军、息永征、周燕、王天罡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代理服务收费标准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招标代理费参照原国家计委计价格【2002】1980号文和国家发改委发改办价格【2003】857号文的计算方法收取，具体详见招标文件规定。</w:t>
      </w:r>
    </w:p>
    <w:p>
      <w:pPr>
        <w:pStyle w:val="14"/>
        <w:ind w:left="0" w:leftChars="0" w:firstLine="240" w:firstLineChars="1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代理服务费金额：3.0320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按照财办库〔2023〕243号《关于进一步提高政府采购透明度和采购效率相关事项的通知》文件要求，现公示中标供应商评审得分。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kern w:val="0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中标供应商：</w:t>
      </w:r>
      <w:r>
        <w:rPr>
          <w:rFonts w:hint="eastAsia" w:cs="幼圆"/>
          <w:b w:val="0"/>
          <w:bCs w:val="0"/>
          <w:kern w:val="2"/>
          <w:sz w:val="24"/>
          <w:szCs w:val="24"/>
          <w:highlight w:val="none"/>
        </w:rPr>
        <w:t>芯怀视</w:t>
      </w:r>
      <w:r>
        <w:rPr>
          <w:rFonts w:hint="eastAsia" w:cs="幼圆"/>
          <w:b w:val="0"/>
          <w:bCs w:val="0"/>
          <w:kern w:val="2"/>
          <w:sz w:val="24"/>
          <w:szCs w:val="24"/>
        </w:rPr>
        <w:t>界（北京）科技有限公司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中标供应商评审得分：87.80分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>
      <w:pPr>
        <w:pStyle w:val="6"/>
        <w:kinsoku/>
        <w:autoSpaceDE/>
        <w:autoSpaceDN/>
        <w:spacing w:before="180" w:line="219" w:lineRule="auto"/>
        <w:ind w:firstLine="482" w:firstLineChars="200"/>
        <w:outlineLvl w:val="2"/>
        <w:rPr>
          <w:sz w:val="24"/>
          <w:szCs w:val="24"/>
          <w:lang w:eastAsia="zh-CN"/>
        </w:rPr>
      </w:pPr>
      <w:bookmarkStart w:id="2" w:name="_Toc30870"/>
      <w:r>
        <w:rPr>
          <w:rFonts w:hint="eastAsia"/>
          <w:b/>
          <w:bCs/>
          <w:sz w:val="24"/>
          <w:szCs w:val="24"/>
          <w:lang w:eastAsia="zh-CN"/>
        </w:rPr>
        <w:t>1.</w:t>
      </w:r>
      <w:r>
        <w:rPr>
          <w:rFonts w:hint="eastAsia"/>
          <w:sz w:val="24"/>
          <w:szCs w:val="24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>
      <w:pPr>
        <w:pStyle w:val="6"/>
        <w:kinsoku/>
        <w:autoSpaceDE/>
        <w:autoSpaceDN/>
        <w:spacing w:before="183" w:line="189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名    称：北京市怀柔区生态环境局</w:t>
      </w:r>
    </w:p>
    <w:p>
      <w:pPr>
        <w:kinsoku/>
        <w:autoSpaceDE/>
        <w:autoSpaceDN/>
        <w:spacing w:line="19" w:lineRule="exact"/>
        <w:ind w:firstLine="480" w:firstLineChars="20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___________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2" w:line="188" w:lineRule="auto"/>
        <w:ind w:firstLine="480" w:firstLineChars="200"/>
        <w:textAlignment w:val="auto"/>
        <w:rPr>
          <w:sz w:val="24"/>
          <w:szCs w:val="24"/>
          <w:highlight w:val="yellow"/>
          <w:lang w:eastAsia="zh-CN"/>
        </w:rPr>
      </w:pPr>
      <w:r>
        <w:rPr>
          <w:rFonts w:hint="eastAsia"/>
          <w:sz w:val="24"/>
          <w:szCs w:val="24"/>
          <w:lang w:eastAsia="zh-CN"/>
        </w:rPr>
        <w:t>地    址：北京市怀柔区北大街49号</w:t>
      </w:r>
      <w:bookmarkStart w:id="5" w:name="_GoBack"/>
      <w:bookmarkEnd w:id="5"/>
    </w:p>
    <w:p>
      <w:pPr>
        <w:kinsoku/>
        <w:autoSpaceDE/>
        <w:autoSpaceDN/>
        <w:spacing w:line="19" w:lineRule="exact"/>
        <w:ind w:firstLine="480" w:firstLineChars="200"/>
        <w:rPr>
          <w:rFonts w:ascii="宋体" w:hAnsi="宋体" w:eastAsia="宋体" w:cs="宋体"/>
          <w:sz w:val="24"/>
          <w:szCs w:val="24"/>
          <w:highlight w:val="yellow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___________</w:t>
      </w:r>
    </w:p>
    <w:p>
      <w:pPr>
        <w:pStyle w:val="6"/>
        <w:kinsoku/>
        <w:autoSpaceDE/>
        <w:autoSpaceDN/>
        <w:spacing w:before="202" w:line="188" w:lineRule="auto"/>
        <w:ind w:firstLine="480" w:firstLineChars="200"/>
        <w:rPr>
          <w:sz w:val="24"/>
          <w:szCs w:val="24"/>
          <w:highlight w:val="none"/>
          <w:lang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联系方式：</w:t>
      </w:r>
      <w:r>
        <w:rPr>
          <w:rFonts w:hint="eastAsia"/>
          <w:sz w:val="24"/>
          <w:szCs w:val="24"/>
          <w:highlight w:val="none"/>
          <w:lang w:val="en-US" w:eastAsia="zh-CN"/>
        </w:rPr>
        <w:t>赵</w:t>
      </w:r>
      <w:r>
        <w:rPr>
          <w:rFonts w:hint="eastAsia"/>
          <w:sz w:val="24"/>
          <w:szCs w:val="24"/>
          <w:highlight w:val="none"/>
          <w:lang w:eastAsia="zh-CN"/>
        </w:rPr>
        <w:t>先生</w:t>
      </w:r>
      <w:r>
        <w:rPr>
          <w:rFonts w:hint="eastAsia"/>
          <w:sz w:val="24"/>
          <w:szCs w:val="24"/>
          <w:highlight w:val="none"/>
          <w:lang w:eastAsia="zh-CN"/>
        </w:rPr>
        <w:tab/>
      </w:r>
      <w:r>
        <w:rPr>
          <w:rFonts w:hint="eastAsia"/>
          <w:sz w:val="24"/>
          <w:szCs w:val="24"/>
          <w:highlight w:val="none"/>
          <w:lang w:eastAsia="zh-CN"/>
        </w:rPr>
        <w:t>010-89683114</w:t>
      </w:r>
    </w:p>
    <w:p>
      <w:pPr>
        <w:pStyle w:val="6"/>
        <w:kinsoku/>
        <w:autoSpaceDE/>
        <w:autoSpaceDN/>
        <w:spacing w:before="180" w:line="219" w:lineRule="auto"/>
        <w:ind w:firstLine="482" w:firstLineChars="200"/>
        <w:outlineLvl w:val="2"/>
        <w:rPr>
          <w:sz w:val="24"/>
          <w:szCs w:val="24"/>
          <w:lang w:eastAsia="zh-CN"/>
        </w:rPr>
      </w:pPr>
      <w:bookmarkStart w:id="3" w:name="_Toc16869"/>
      <w:r>
        <w:rPr>
          <w:rFonts w:hint="eastAsia"/>
          <w:b/>
          <w:bCs/>
          <w:sz w:val="24"/>
          <w:szCs w:val="24"/>
          <w:lang w:eastAsia="zh-CN"/>
        </w:rPr>
        <w:t>2.</w:t>
      </w:r>
      <w:r>
        <w:rPr>
          <w:rFonts w:hint="eastAsia"/>
          <w:sz w:val="24"/>
          <w:szCs w:val="24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>
      <w:pPr>
        <w:pStyle w:val="6"/>
        <w:kinsoku/>
        <w:autoSpaceDE/>
        <w:autoSpaceDN/>
        <w:spacing w:before="181" w:line="189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名    称：中归咨询管理（北京）有限公司</w:t>
      </w:r>
    </w:p>
    <w:p>
      <w:pPr>
        <w:kinsoku/>
        <w:autoSpaceDE/>
        <w:autoSpaceDN/>
        <w:spacing w:line="20" w:lineRule="exact"/>
        <w:ind w:firstLine="480" w:firstLineChars="200"/>
        <w:rPr>
          <w:rFonts w:ascii="宋体" w:hAnsi="宋体" w:eastAsia="宋体" w:cs="宋体"/>
          <w:sz w:val="24"/>
          <w:szCs w:val="24"/>
          <w:highlight w:val="yellow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___________</w:t>
      </w:r>
    </w:p>
    <w:p>
      <w:pPr>
        <w:pStyle w:val="6"/>
        <w:kinsoku/>
        <w:autoSpaceDE/>
        <w:autoSpaceDN/>
        <w:spacing w:before="202" w:line="188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地    址：北京市怀柔区迎宾南路11号五幢二层2213室</w:t>
      </w:r>
    </w:p>
    <w:p>
      <w:pPr>
        <w:kinsoku/>
        <w:autoSpaceDE/>
        <w:autoSpaceDN/>
        <w:spacing w:line="19" w:lineRule="exact"/>
        <w:ind w:firstLine="480" w:firstLineChars="200"/>
        <w:rPr>
          <w:rFonts w:ascii="宋体" w:hAnsi="宋体" w:eastAsia="宋体" w:cs="宋体"/>
          <w:sz w:val="24"/>
          <w:szCs w:val="24"/>
          <w:highlight w:val="yellow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___________</w:t>
      </w:r>
    </w:p>
    <w:p>
      <w:pPr>
        <w:pStyle w:val="6"/>
        <w:kinsoku/>
        <w:autoSpaceDE/>
        <w:autoSpaceDN/>
        <w:spacing w:before="202" w:line="222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联系方式：刘宁、师博科 010-53606938  17310362080</w:t>
      </w:r>
    </w:p>
    <w:p>
      <w:pPr>
        <w:pStyle w:val="6"/>
        <w:kinsoku/>
        <w:autoSpaceDE/>
        <w:autoSpaceDN/>
        <w:spacing w:before="179" w:line="221" w:lineRule="auto"/>
        <w:ind w:firstLine="482" w:firstLineChars="200"/>
        <w:outlineLvl w:val="2"/>
        <w:rPr>
          <w:sz w:val="24"/>
          <w:szCs w:val="24"/>
          <w:lang w:eastAsia="zh-CN"/>
        </w:rPr>
      </w:pPr>
      <w:bookmarkStart w:id="4" w:name="_Toc25481"/>
      <w:r>
        <w:rPr>
          <w:rFonts w:hint="eastAsia"/>
          <w:b/>
          <w:bCs/>
          <w:sz w:val="24"/>
          <w:szCs w:val="24"/>
          <w:lang w:eastAsia="zh-CN"/>
        </w:rPr>
        <w:t>3.</w:t>
      </w:r>
      <w:r>
        <w:rPr>
          <w:rFonts w:hint="eastAsia"/>
          <w:sz w:val="24"/>
          <w:szCs w:val="24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>
      <w:pPr>
        <w:pStyle w:val="6"/>
        <w:kinsoku/>
        <w:autoSpaceDE/>
        <w:autoSpaceDN/>
        <w:spacing w:before="179" w:line="189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项目联系人：刘宁、师博科</w:t>
      </w:r>
    </w:p>
    <w:p>
      <w:pPr>
        <w:kinsoku/>
        <w:autoSpaceDE/>
        <w:autoSpaceDN/>
        <w:spacing w:line="20" w:lineRule="exact"/>
        <w:ind w:firstLine="480" w:firstLineChars="20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__________</w:t>
      </w:r>
    </w:p>
    <w:p>
      <w:pPr>
        <w:pStyle w:val="6"/>
        <w:kinsoku/>
        <w:autoSpaceDE/>
        <w:autoSpaceDN/>
        <w:spacing w:before="202" w:line="188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电      话：010-53606938  17310362080</w:t>
      </w:r>
    </w:p>
    <w:p>
      <w:pPr>
        <w:kinsoku/>
        <w:autoSpaceDE/>
        <w:autoSpaceDN/>
        <w:spacing w:line="19" w:lineRule="exact"/>
        <w:ind w:left="221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__________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C4588F"/>
    <w:multiLevelType w:val="singleLevel"/>
    <w:tmpl w:val="9EC4588F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1NDVjZDE4M2EzNWU1NTIxOGRjNzVlZTNhYjg4ZjkifQ=="/>
  </w:docVars>
  <w:rsids>
    <w:rsidRoot w:val="00172A27"/>
    <w:rsid w:val="01741AEF"/>
    <w:rsid w:val="021762D7"/>
    <w:rsid w:val="024E4B96"/>
    <w:rsid w:val="03522419"/>
    <w:rsid w:val="05D3685C"/>
    <w:rsid w:val="06FD54C9"/>
    <w:rsid w:val="093F1399"/>
    <w:rsid w:val="0AE222D4"/>
    <w:rsid w:val="0B3571E8"/>
    <w:rsid w:val="0B4A4061"/>
    <w:rsid w:val="0C1B34DB"/>
    <w:rsid w:val="0C421053"/>
    <w:rsid w:val="0DAF1F1E"/>
    <w:rsid w:val="11B166E8"/>
    <w:rsid w:val="15071395"/>
    <w:rsid w:val="15D61E31"/>
    <w:rsid w:val="15DD73DC"/>
    <w:rsid w:val="166E7112"/>
    <w:rsid w:val="17330F77"/>
    <w:rsid w:val="18B835D1"/>
    <w:rsid w:val="192F4936"/>
    <w:rsid w:val="1A1C16E8"/>
    <w:rsid w:val="1BA442B8"/>
    <w:rsid w:val="1DEB22A9"/>
    <w:rsid w:val="1EE47F71"/>
    <w:rsid w:val="1FA21397"/>
    <w:rsid w:val="219C3635"/>
    <w:rsid w:val="236B1439"/>
    <w:rsid w:val="247119DF"/>
    <w:rsid w:val="257076CD"/>
    <w:rsid w:val="28472F46"/>
    <w:rsid w:val="28DD1E8F"/>
    <w:rsid w:val="29850A4B"/>
    <w:rsid w:val="2A245951"/>
    <w:rsid w:val="2AA326C7"/>
    <w:rsid w:val="2D832817"/>
    <w:rsid w:val="2DB9081B"/>
    <w:rsid w:val="30FF3071"/>
    <w:rsid w:val="33D8403C"/>
    <w:rsid w:val="344135A6"/>
    <w:rsid w:val="344A041F"/>
    <w:rsid w:val="375022D9"/>
    <w:rsid w:val="39FF3A59"/>
    <w:rsid w:val="3ACE40A3"/>
    <w:rsid w:val="40225905"/>
    <w:rsid w:val="40ED52DD"/>
    <w:rsid w:val="410F0C77"/>
    <w:rsid w:val="41D460DD"/>
    <w:rsid w:val="42D95376"/>
    <w:rsid w:val="44A409ED"/>
    <w:rsid w:val="452B594E"/>
    <w:rsid w:val="45DF15E8"/>
    <w:rsid w:val="4617783F"/>
    <w:rsid w:val="49C458D2"/>
    <w:rsid w:val="4F5822BE"/>
    <w:rsid w:val="51BA7445"/>
    <w:rsid w:val="53675454"/>
    <w:rsid w:val="53B67427"/>
    <w:rsid w:val="54EE2491"/>
    <w:rsid w:val="560E5D6A"/>
    <w:rsid w:val="56EB0393"/>
    <w:rsid w:val="56FA2A8D"/>
    <w:rsid w:val="5773161E"/>
    <w:rsid w:val="58BF4A41"/>
    <w:rsid w:val="59367FED"/>
    <w:rsid w:val="59B925A9"/>
    <w:rsid w:val="59C13F6C"/>
    <w:rsid w:val="5B391C9A"/>
    <w:rsid w:val="5B55363A"/>
    <w:rsid w:val="5BD03E2D"/>
    <w:rsid w:val="5DAA1055"/>
    <w:rsid w:val="5ED778B2"/>
    <w:rsid w:val="5EE13D8B"/>
    <w:rsid w:val="5F0651CC"/>
    <w:rsid w:val="5FC2000C"/>
    <w:rsid w:val="62852DC5"/>
    <w:rsid w:val="649F009A"/>
    <w:rsid w:val="65D2349C"/>
    <w:rsid w:val="66E66E63"/>
    <w:rsid w:val="68410834"/>
    <w:rsid w:val="6DDA5451"/>
    <w:rsid w:val="6FA91AF0"/>
    <w:rsid w:val="702A6109"/>
    <w:rsid w:val="70754955"/>
    <w:rsid w:val="75E77FA9"/>
    <w:rsid w:val="79E737F0"/>
    <w:rsid w:val="79FC3536"/>
    <w:rsid w:val="7D0F5E95"/>
    <w:rsid w:val="7FB6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autoRedefine/>
    <w:semiHidden/>
    <w:qFormat/>
    <w:uiPriority w:val="0"/>
  </w:style>
  <w:style w:type="table" w:default="1" w:styleId="1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able of authorities"/>
    <w:basedOn w:val="1"/>
    <w:next w:val="1"/>
    <w:autoRedefine/>
    <w:unhideWhenUsed/>
    <w:qFormat/>
    <w:uiPriority w:val="99"/>
    <w:pPr>
      <w:ind w:left="420" w:leftChars="200"/>
    </w:pPr>
    <w:rPr>
      <w:rFonts w:ascii="Calibri" w:hAnsi="Calibri"/>
      <w:szCs w:val="22"/>
    </w:rPr>
  </w:style>
  <w:style w:type="paragraph" w:styleId="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8">
    <w:name w:val="List 2"/>
    <w:basedOn w:val="1"/>
    <w:autoRedefine/>
    <w:qFormat/>
    <w:uiPriority w:val="0"/>
    <w:pPr>
      <w:ind w:left="100" w:leftChars="200" w:hanging="200" w:hanging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1">
    <w:name w:val="footnote text"/>
    <w:basedOn w:val="1"/>
    <w:next w:val="10"/>
    <w:autoRedefine/>
    <w:unhideWhenUsed/>
    <w:qFormat/>
    <w:uiPriority w:val="0"/>
    <w:pPr>
      <w:snapToGrid w:val="0"/>
      <w:jc w:val="left"/>
    </w:pPr>
  </w:style>
  <w:style w:type="paragraph" w:styleId="12">
    <w:name w:val="Body Text 2"/>
    <w:basedOn w:val="1"/>
    <w:autoRedefine/>
    <w:qFormat/>
    <w:uiPriority w:val="0"/>
    <w:pPr>
      <w:spacing w:after="120" w:line="480" w:lineRule="auto"/>
    </w:pPr>
  </w:style>
  <w:style w:type="paragraph" w:styleId="13">
    <w:name w:val="Body Text First Indent"/>
    <w:basedOn w:val="6"/>
    <w:next w:val="14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7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6">
    <w:name w:val="Table Grid"/>
    <w:basedOn w:val="15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19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714</Words>
  <Characters>910</Characters>
  <Lines>0</Lines>
  <Paragraphs>0</Paragraphs>
  <TotalTime>8</TotalTime>
  <ScaleCrop>false</ScaleCrop>
  <LinksUpToDate>false</LinksUpToDate>
  <CharactersWithSpaces>941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招标代理</cp:lastModifiedBy>
  <dcterms:modified xsi:type="dcterms:W3CDTF">2024-08-07T07:16:50Z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9CB2014578604D2192CC5C1A86C6CDC6</vt:lpwstr>
  </property>
</Properties>
</file>