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975C5A">
      <w:pPr>
        <w:pStyle w:val="2"/>
        <w:tabs>
          <w:tab w:val="left" w:pos="0"/>
        </w:tabs>
        <w:autoSpaceDE w:val="0"/>
        <w:autoSpaceDN w:val="0"/>
        <w:adjustRightInd w:val="0"/>
        <w:spacing w:before="0" w:after="0" w:line="360" w:lineRule="auto"/>
        <w:jc w:val="center"/>
        <w:rPr>
          <w:rFonts w:hint="eastAsia" w:ascii="宋体" w:hAnsi="宋体" w:eastAsia="宋体" w:cs="宋体"/>
        </w:rPr>
      </w:pPr>
      <w:bookmarkStart w:id="0" w:name="_Toc35393809"/>
      <w:bookmarkStart w:id="1" w:name="_Toc28359022"/>
      <w:r>
        <w:rPr>
          <w:rFonts w:hint="eastAsia" w:ascii="宋体" w:hAnsi="宋体" w:cs="宋体"/>
          <w:sz w:val="36"/>
          <w:szCs w:val="36"/>
          <w:lang w:eastAsia="zh-CN"/>
        </w:rPr>
        <w:t>琉璃庙镇社区卫生服务中心灾后恢复诊疗设备购置及服务能力提升项目-医疗设备</w:t>
      </w:r>
      <w:r>
        <w:rPr>
          <w:rFonts w:hint="eastAsia" w:ascii="宋体" w:hAnsi="宋体" w:cs="宋体"/>
          <w:sz w:val="36"/>
          <w:szCs w:val="36"/>
          <w:lang w:val="en-US" w:eastAsia="zh-CN"/>
        </w:rPr>
        <w:t>中标</w:t>
      </w:r>
      <w:r>
        <w:rPr>
          <w:rFonts w:hint="eastAsia" w:ascii="宋体" w:hAnsi="宋体" w:eastAsia="宋体" w:cs="宋体"/>
          <w:sz w:val="36"/>
          <w:szCs w:val="36"/>
        </w:rPr>
        <w:t>结果公告</w:t>
      </w:r>
      <w:bookmarkEnd w:id="0"/>
      <w:bookmarkEnd w:id="1"/>
    </w:p>
    <w:p w14:paraId="6C4F00A2">
      <w:pPr>
        <w:rPr>
          <w:rFonts w:hint="eastAsia" w:ascii="宋体" w:hAnsi="宋体" w:eastAsia="宋体" w:cs="宋体"/>
          <w:b/>
          <w:bCs/>
          <w:sz w:val="28"/>
          <w:szCs w:val="28"/>
          <w:lang w:eastAsia="zh-CN"/>
        </w:rPr>
      </w:pPr>
      <w:r>
        <w:rPr>
          <w:rFonts w:hint="eastAsia" w:ascii="宋体" w:hAnsi="宋体" w:eastAsia="宋体" w:cs="宋体"/>
          <w:b/>
          <w:bCs/>
          <w:sz w:val="28"/>
          <w:szCs w:val="28"/>
        </w:rPr>
        <w:t>一、项目编号：</w:t>
      </w:r>
      <w:r>
        <w:rPr>
          <w:rFonts w:hint="eastAsia" w:ascii="宋体" w:hAnsi="宋体" w:cs="宋体"/>
          <w:b/>
          <w:bCs/>
          <w:sz w:val="28"/>
          <w:szCs w:val="28"/>
          <w:lang w:eastAsia="zh-CN"/>
        </w:rPr>
        <w:t>11011626210200016931-XM001</w:t>
      </w:r>
    </w:p>
    <w:p w14:paraId="6F727098">
      <w:pPr>
        <w:rPr>
          <w:rFonts w:hint="eastAsia" w:ascii="宋体" w:hAnsi="宋体" w:eastAsia="宋体" w:cs="宋体"/>
          <w:sz w:val="28"/>
          <w:szCs w:val="28"/>
          <w:u w:val="single"/>
          <w:lang w:eastAsia="zh-CN"/>
        </w:rPr>
      </w:pPr>
      <w:r>
        <w:rPr>
          <w:rFonts w:hint="eastAsia" w:ascii="宋体" w:hAnsi="宋体" w:eastAsia="宋体" w:cs="宋体"/>
          <w:b/>
          <w:bCs/>
          <w:sz w:val="28"/>
          <w:szCs w:val="28"/>
        </w:rPr>
        <w:t>二、项目名称：</w:t>
      </w:r>
      <w:r>
        <w:rPr>
          <w:rFonts w:hint="eastAsia" w:ascii="宋体" w:hAnsi="宋体" w:cs="宋体"/>
          <w:b/>
          <w:bCs/>
          <w:sz w:val="28"/>
          <w:szCs w:val="28"/>
          <w:lang w:eastAsia="zh-CN"/>
        </w:rPr>
        <w:t>琉璃庙镇社区卫生服务中心灾后恢复诊疗设备购置及服务能力提升项目-医疗设备</w:t>
      </w:r>
    </w:p>
    <w:p w14:paraId="0278753B">
      <w:pPr>
        <w:rPr>
          <w:rFonts w:hint="eastAsia" w:ascii="宋体" w:hAnsi="宋体" w:eastAsia="宋体" w:cs="宋体"/>
          <w:b/>
          <w:bCs/>
          <w:sz w:val="28"/>
          <w:szCs w:val="28"/>
        </w:rPr>
      </w:pPr>
      <w:r>
        <w:rPr>
          <w:rFonts w:hint="eastAsia" w:ascii="宋体" w:hAnsi="宋体" w:eastAsia="宋体" w:cs="宋体"/>
          <w:b/>
          <w:bCs/>
          <w:sz w:val="28"/>
          <w:szCs w:val="28"/>
        </w:rPr>
        <w:t>三、中标（成交）信息</w:t>
      </w:r>
    </w:p>
    <w:p w14:paraId="7405280E">
      <w:pPr>
        <w:ind w:firstLine="560" w:firstLineChars="200"/>
        <w:rPr>
          <w:rFonts w:hint="default" w:ascii="宋体" w:hAnsi="宋体" w:eastAsia="宋体" w:cs="宋体"/>
          <w:sz w:val="28"/>
          <w:szCs w:val="28"/>
          <w:highlight w:val="none"/>
          <w:lang w:val="en-US" w:eastAsia="zh-CN"/>
        </w:rPr>
      </w:pPr>
      <w:r>
        <w:rPr>
          <w:rFonts w:hint="eastAsia" w:ascii="宋体" w:hAnsi="宋体" w:cs="宋体"/>
          <w:sz w:val="28"/>
          <w:szCs w:val="28"/>
          <w:highlight w:val="none"/>
          <w:lang w:val="en-US" w:eastAsia="zh-CN"/>
        </w:rPr>
        <w:t>总中标成交金额：422.6807万元</w:t>
      </w:r>
    </w:p>
    <w:p w14:paraId="4A40221E">
      <w:pPr>
        <w:ind w:firstLine="560" w:firstLineChars="200"/>
        <w:rPr>
          <w:rFonts w:hint="eastAsia" w:ascii="宋体" w:hAnsi="宋体" w:eastAsia="宋体" w:cs="宋体"/>
          <w:sz w:val="28"/>
          <w:szCs w:val="28"/>
          <w:highlight w:val="none"/>
          <w:lang w:eastAsia="zh-CN"/>
        </w:rPr>
      </w:pPr>
      <w:r>
        <w:rPr>
          <w:rFonts w:hint="eastAsia" w:ascii="宋体" w:hAnsi="宋体" w:cs="宋体"/>
          <w:sz w:val="28"/>
          <w:szCs w:val="28"/>
          <w:highlight w:val="none"/>
          <w:lang w:val="en-US" w:eastAsia="zh-CN"/>
        </w:rPr>
        <w:t>中标成交</w:t>
      </w:r>
      <w:r>
        <w:rPr>
          <w:rFonts w:hint="eastAsia" w:ascii="宋体" w:hAnsi="宋体" w:eastAsia="宋体" w:cs="宋体"/>
          <w:sz w:val="28"/>
          <w:szCs w:val="28"/>
          <w:highlight w:val="none"/>
        </w:rPr>
        <w:t>供应商名称：</w:t>
      </w:r>
      <w:r>
        <w:rPr>
          <w:rFonts w:hint="eastAsia" w:ascii="宋体" w:hAnsi="宋体" w:cs="宋体"/>
          <w:sz w:val="28"/>
          <w:szCs w:val="28"/>
          <w:highlight w:val="none"/>
          <w:lang w:eastAsia="zh-CN"/>
        </w:rPr>
        <w:t>复星北铃（北京）医疗科技有限公司</w:t>
      </w:r>
    </w:p>
    <w:p w14:paraId="2A505F33">
      <w:pPr>
        <w:ind w:firstLine="560" w:firstLineChars="200"/>
        <w:rPr>
          <w:rFonts w:hint="eastAsia" w:ascii="宋体" w:hAnsi="宋体" w:eastAsia="宋体" w:cs="宋体"/>
          <w:sz w:val="28"/>
          <w:szCs w:val="28"/>
          <w:highlight w:val="none"/>
          <w:lang w:eastAsia="zh-CN"/>
        </w:rPr>
      </w:pPr>
      <w:r>
        <w:rPr>
          <w:rFonts w:hint="eastAsia" w:ascii="宋体" w:hAnsi="宋体" w:cs="宋体"/>
          <w:sz w:val="28"/>
          <w:szCs w:val="28"/>
          <w:highlight w:val="none"/>
          <w:lang w:val="en-US" w:eastAsia="zh-CN"/>
        </w:rPr>
        <w:t>中标成交</w:t>
      </w:r>
      <w:r>
        <w:rPr>
          <w:rFonts w:hint="eastAsia" w:ascii="宋体" w:hAnsi="宋体" w:eastAsia="宋体" w:cs="宋体"/>
          <w:sz w:val="28"/>
          <w:szCs w:val="28"/>
          <w:highlight w:val="none"/>
        </w:rPr>
        <w:t>供应商地址：北京市密云区经济开发区科技路30号</w:t>
      </w:r>
    </w:p>
    <w:p w14:paraId="5416DBAF">
      <w:pPr>
        <w:ind w:firstLine="560" w:firstLineChars="200"/>
        <w:rPr>
          <w:rFonts w:hint="eastAsia" w:ascii="宋体" w:hAnsi="宋体" w:cs="宋体"/>
          <w:sz w:val="28"/>
          <w:szCs w:val="28"/>
          <w:u w:val="none"/>
          <w:lang w:val="en-US" w:eastAsia="zh-CN"/>
        </w:rPr>
      </w:pPr>
      <w:r>
        <w:rPr>
          <w:rFonts w:hint="eastAsia" w:ascii="宋体" w:hAnsi="宋体" w:cs="宋体"/>
          <w:sz w:val="28"/>
          <w:szCs w:val="28"/>
          <w:highlight w:val="none"/>
          <w:lang w:val="en-US" w:eastAsia="zh-CN"/>
        </w:rPr>
        <w:t>中标</w:t>
      </w:r>
      <w:r>
        <w:rPr>
          <w:rFonts w:hint="eastAsia" w:ascii="宋体" w:hAnsi="宋体" w:eastAsia="宋体" w:cs="宋体"/>
          <w:sz w:val="28"/>
          <w:szCs w:val="28"/>
          <w:highlight w:val="none"/>
        </w:rPr>
        <w:t>金额：</w:t>
      </w:r>
      <w:r>
        <w:rPr>
          <w:rFonts w:hint="eastAsia" w:ascii="宋体" w:hAnsi="宋体" w:cs="宋体"/>
          <w:sz w:val="28"/>
          <w:szCs w:val="28"/>
          <w:highlight w:val="none"/>
          <w:lang w:eastAsia="zh-CN"/>
        </w:rPr>
        <w:t>422.6807</w:t>
      </w:r>
      <w:r>
        <w:rPr>
          <w:rFonts w:hint="eastAsia" w:ascii="宋体" w:hAnsi="宋体" w:cs="宋体"/>
          <w:sz w:val="28"/>
          <w:szCs w:val="28"/>
          <w:highlight w:val="none"/>
          <w:u w:val="none"/>
          <w:lang w:eastAsia="zh-CN"/>
        </w:rPr>
        <w:t>万</w:t>
      </w:r>
      <w:r>
        <w:rPr>
          <w:rFonts w:hint="eastAsia" w:ascii="宋体" w:hAnsi="宋体" w:cs="宋体"/>
          <w:sz w:val="28"/>
          <w:szCs w:val="28"/>
          <w:highlight w:val="none"/>
          <w:u w:val="none"/>
          <w:lang w:val="en-US" w:eastAsia="zh-CN"/>
        </w:rPr>
        <w:t>元（大写：肆佰贰拾贰万陆仟捌佰零柒元整）</w:t>
      </w:r>
    </w:p>
    <w:p w14:paraId="7E271AF6">
      <w:pPr>
        <w:numPr>
          <w:ilvl w:val="0"/>
          <w:numId w:val="1"/>
        </w:numPr>
        <w:rPr>
          <w:rFonts w:hint="eastAsia" w:ascii="宋体" w:hAnsi="宋体" w:eastAsia="宋体" w:cs="宋体"/>
          <w:b/>
          <w:bCs/>
          <w:sz w:val="28"/>
          <w:szCs w:val="28"/>
        </w:rPr>
      </w:pPr>
      <w:r>
        <w:rPr>
          <w:rFonts w:hint="eastAsia" w:ascii="宋体" w:hAnsi="宋体" w:eastAsia="宋体" w:cs="宋体"/>
          <w:b/>
          <w:bCs/>
          <w:sz w:val="28"/>
          <w:szCs w:val="28"/>
        </w:rPr>
        <w:t>主要标的信息</w:t>
      </w:r>
    </w:p>
    <w:tbl>
      <w:tblPr>
        <w:tblStyle w:val="17"/>
        <w:tblW w:w="88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31"/>
      </w:tblGrid>
      <w:tr w14:paraId="3D9B4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31" w:type="dxa"/>
          </w:tcPr>
          <w:p w14:paraId="3010C14D">
            <w:pPr>
              <w:jc w:val="center"/>
              <w:rPr>
                <w:rFonts w:ascii="仿宋" w:hAnsi="仿宋" w:eastAsia="仿宋"/>
                <w:kern w:val="0"/>
                <w:sz w:val="28"/>
                <w:szCs w:val="28"/>
              </w:rPr>
            </w:pPr>
            <w:r>
              <w:rPr>
                <w:rFonts w:hint="eastAsia" w:ascii="仿宋" w:hAnsi="仿宋" w:eastAsia="仿宋"/>
                <w:kern w:val="0"/>
                <w:sz w:val="28"/>
                <w:szCs w:val="28"/>
                <w:lang w:val="en-US" w:eastAsia="zh-CN"/>
              </w:rPr>
              <w:t>货物</w:t>
            </w:r>
            <w:r>
              <w:rPr>
                <w:rFonts w:hint="eastAsia" w:ascii="仿宋" w:hAnsi="仿宋" w:eastAsia="仿宋"/>
                <w:kern w:val="0"/>
                <w:sz w:val="28"/>
                <w:szCs w:val="28"/>
              </w:rPr>
              <w:t>类</w:t>
            </w:r>
          </w:p>
        </w:tc>
      </w:tr>
      <w:tr w14:paraId="1AB90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31" w:type="dxa"/>
          </w:tcPr>
          <w:p w14:paraId="22ACE079">
            <w:pPr>
              <w:jc w:val="center"/>
              <w:rPr>
                <w:rFonts w:hint="default" w:ascii="仿宋" w:hAnsi="仿宋" w:eastAsia="仿宋"/>
                <w:kern w:val="0"/>
                <w:sz w:val="28"/>
                <w:szCs w:val="28"/>
                <w:lang w:val="en-US" w:eastAsia="zh-CN"/>
              </w:rPr>
            </w:pPr>
            <w:r>
              <w:rPr>
                <w:rFonts w:hint="eastAsia" w:ascii="仿宋" w:hAnsi="仿宋" w:eastAsia="仿宋"/>
                <w:kern w:val="0"/>
                <w:sz w:val="28"/>
                <w:szCs w:val="28"/>
                <w:lang w:val="en-US" w:eastAsia="zh-CN"/>
              </w:rPr>
              <w:t>详见附件</w:t>
            </w:r>
          </w:p>
        </w:tc>
      </w:tr>
    </w:tbl>
    <w:p w14:paraId="1A644CF2">
      <w:pPr>
        <w:numPr>
          <w:ilvl w:val="0"/>
          <w:numId w:val="0"/>
        </w:numPr>
        <w:bidi w:val="0"/>
        <w:ind w:firstLine="420" w:firstLineChars="200"/>
        <w:rPr>
          <w:rFonts w:hint="eastAsia"/>
        </w:rPr>
      </w:pPr>
    </w:p>
    <w:p w14:paraId="7D41055A">
      <w:pPr>
        <w:rPr>
          <w:rFonts w:hint="default" w:ascii="宋体" w:hAnsi="宋体" w:eastAsia="宋体" w:cs="宋体"/>
          <w:sz w:val="28"/>
          <w:szCs w:val="28"/>
          <w:lang w:val="en-US" w:eastAsia="zh-CN"/>
        </w:rPr>
      </w:pPr>
      <w:r>
        <w:rPr>
          <w:rFonts w:hint="eastAsia" w:ascii="宋体" w:hAnsi="宋体" w:eastAsia="宋体" w:cs="宋体"/>
          <w:b/>
          <w:bCs/>
          <w:sz w:val="28"/>
          <w:szCs w:val="28"/>
        </w:rPr>
        <w:t>五、评审专家（单一来源采购人员）名单：</w:t>
      </w:r>
      <w:r>
        <w:rPr>
          <w:rFonts w:hint="eastAsia" w:ascii="宋体" w:hAnsi="宋体" w:cs="Times New Roman"/>
          <w:b/>
          <w:bCs/>
          <w:kern w:val="2"/>
          <w:sz w:val="28"/>
          <w:szCs w:val="28"/>
          <w:highlight w:val="none"/>
          <w:lang w:val="en-US" w:eastAsia="zh-CN" w:bidi="ar-SA"/>
        </w:rPr>
        <w:t>矫阳、陈彩霞、魏立京、高路、季永青</w:t>
      </w:r>
      <w:bookmarkStart w:id="14" w:name="_GoBack"/>
      <w:bookmarkEnd w:id="14"/>
      <w:r>
        <w:rPr>
          <w:rFonts w:hint="eastAsia" w:ascii="宋体" w:hAnsi="宋体" w:cs="宋体"/>
          <w:b/>
          <w:bCs/>
          <w:sz w:val="28"/>
          <w:szCs w:val="28"/>
          <w:lang w:val="en-US" w:eastAsia="zh-CN"/>
        </w:rPr>
        <w:t>。</w:t>
      </w:r>
    </w:p>
    <w:p w14:paraId="175B0730">
      <w:pPr>
        <w:rPr>
          <w:rFonts w:hint="eastAsia" w:ascii="宋体" w:hAnsi="宋体" w:eastAsia="宋体" w:cs="宋体"/>
          <w:b/>
          <w:bCs/>
          <w:sz w:val="28"/>
          <w:szCs w:val="28"/>
        </w:rPr>
      </w:pPr>
      <w:r>
        <w:rPr>
          <w:rFonts w:hint="eastAsia" w:ascii="宋体" w:hAnsi="宋体" w:eastAsia="宋体" w:cs="宋体"/>
          <w:b/>
          <w:bCs/>
          <w:sz w:val="28"/>
          <w:szCs w:val="28"/>
        </w:rPr>
        <w:t>六、代理服务收费标准及金额：</w:t>
      </w:r>
    </w:p>
    <w:p w14:paraId="130279ED">
      <w:pPr>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代理服务费收取标准：</w:t>
      </w:r>
      <w:r>
        <w:rPr>
          <w:rFonts w:hint="eastAsia" w:asciiTheme="minorEastAsia" w:hAnsiTheme="minorEastAsia" w:eastAsiaTheme="minorEastAsia" w:cstheme="minorEastAsia"/>
          <w:sz w:val="28"/>
          <w:szCs w:val="28"/>
          <w:highlight w:val="none"/>
          <w:lang w:val="en-US" w:eastAsia="zh-CN"/>
        </w:rPr>
        <w:t>参</w:t>
      </w:r>
      <w:r>
        <w:rPr>
          <w:rFonts w:hint="eastAsia" w:asciiTheme="minorEastAsia" w:hAnsiTheme="minorEastAsia" w:eastAsiaTheme="minorEastAsia" w:cstheme="minorEastAsia"/>
          <w:sz w:val="28"/>
          <w:szCs w:val="28"/>
          <w:highlight w:val="none"/>
        </w:rPr>
        <w:t>照</w:t>
      </w:r>
      <w:r>
        <w:rPr>
          <w:rFonts w:hint="eastAsia" w:asciiTheme="minorEastAsia" w:hAnsiTheme="minorEastAsia" w:eastAsiaTheme="minorEastAsia" w:cstheme="minorEastAsia"/>
          <w:sz w:val="28"/>
          <w:szCs w:val="28"/>
          <w:highlight w:val="none"/>
          <w:lang w:val="en-US" w:eastAsia="zh-CN"/>
        </w:rPr>
        <w:t>招标文件</w:t>
      </w:r>
      <w:r>
        <w:rPr>
          <w:rFonts w:hint="eastAsia" w:asciiTheme="minorEastAsia" w:hAnsiTheme="minorEastAsia" w:eastAsiaTheme="minorEastAsia" w:cstheme="minorEastAsia"/>
          <w:sz w:val="28"/>
          <w:szCs w:val="28"/>
          <w:highlight w:val="none"/>
        </w:rPr>
        <w:t>规定执行。</w:t>
      </w:r>
    </w:p>
    <w:p w14:paraId="3BF4BC9E">
      <w:pPr>
        <w:ind w:firstLine="560" w:firstLineChars="200"/>
        <w:rPr>
          <w:rFonts w:hint="eastAsia" w:ascii="宋体" w:hAnsi="宋体" w:eastAsia="宋体" w:cs="宋体"/>
          <w:b/>
          <w:bCs/>
          <w:sz w:val="28"/>
          <w:szCs w:val="28"/>
        </w:rPr>
      </w:pPr>
      <w:r>
        <w:rPr>
          <w:rFonts w:hint="eastAsia" w:asciiTheme="minorEastAsia" w:hAnsiTheme="minorEastAsia" w:eastAsiaTheme="minorEastAsia" w:cstheme="minorEastAsia"/>
          <w:sz w:val="28"/>
          <w:szCs w:val="28"/>
          <w:highlight w:val="none"/>
        </w:rPr>
        <w:t>代理服务费收费金额：4.9484</w:t>
      </w:r>
      <w:r>
        <w:rPr>
          <w:rFonts w:hint="eastAsia" w:asciiTheme="minorEastAsia" w:hAnsiTheme="minorEastAsia" w:eastAsiaTheme="minorEastAsia" w:cstheme="minorEastAsia"/>
          <w:sz w:val="28"/>
          <w:szCs w:val="28"/>
          <w:highlight w:val="none"/>
          <w:lang w:val="en-US" w:eastAsia="zh-CN"/>
        </w:rPr>
        <w:t>万元</w:t>
      </w:r>
      <w:r>
        <w:rPr>
          <w:rFonts w:hint="eastAsia" w:asciiTheme="minorEastAsia" w:hAnsiTheme="minorEastAsia" w:eastAsiaTheme="minorEastAsia" w:cstheme="minorEastAsia"/>
          <w:sz w:val="28"/>
          <w:szCs w:val="28"/>
          <w:highlight w:val="none"/>
        </w:rPr>
        <w:t>；</w:t>
      </w:r>
    </w:p>
    <w:p w14:paraId="51A0F879">
      <w:pPr>
        <w:rPr>
          <w:rFonts w:hint="eastAsia" w:ascii="宋体" w:hAnsi="宋体" w:eastAsia="宋体" w:cs="宋体"/>
          <w:b/>
          <w:bCs/>
          <w:sz w:val="28"/>
          <w:szCs w:val="28"/>
        </w:rPr>
      </w:pPr>
      <w:r>
        <w:rPr>
          <w:rFonts w:hint="eastAsia" w:ascii="宋体" w:hAnsi="宋体" w:eastAsia="宋体" w:cs="宋体"/>
          <w:b/>
          <w:bCs/>
          <w:sz w:val="28"/>
          <w:szCs w:val="28"/>
        </w:rPr>
        <w:t>七、公告期限</w:t>
      </w:r>
    </w:p>
    <w:p w14:paraId="093C4206">
      <w:pPr>
        <w:ind w:firstLine="560" w:firstLineChars="200"/>
        <w:rPr>
          <w:rFonts w:hint="eastAsia" w:ascii="宋体" w:hAnsi="宋体" w:eastAsia="宋体" w:cs="宋体"/>
          <w:kern w:val="0"/>
          <w:sz w:val="28"/>
          <w:szCs w:val="28"/>
        </w:rPr>
      </w:pPr>
      <w:r>
        <w:rPr>
          <w:rFonts w:hint="eastAsia" w:ascii="宋体" w:hAnsi="宋体" w:eastAsia="宋体" w:cs="宋体"/>
          <w:kern w:val="0"/>
          <w:sz w:val="28"/>
          <w:szCs w:val="28"/>
        </w:rPr>
        <w:t>自本公告发布之日起1个工作日。</w:t>
      </w:r>
    </w:p>
    <w:p w14:paraId="10187DEB">
      <w:pPr>
        <w:numPr>
          <w:ilvl w:val="0"/>
          <w:numId w:val="2"/>
        </w:numPr>
        <w:rPr>
          <w:rFonts w:hint="eastAsia" w:ascii="宋体" w:hAnsi="宋体" w:eastAsia="宋体" w:cs="宋体"/>
          <w:b/>
          <w:bCs/>
          <w:sz w:val="28"/>
          <w:szCs w:val="28"/>
        </w:rPr>
      </w:pPr>
      <w:r>
        <w:rPr>
          <w:rFonts w:hint="eastAsia" w:ascii="宋体" w:hAnsi="宋体" w:eastAsia="宋体" w:cs="宋体"/>
          <w:b/>
          <w:bCs/>
          <w:sz w:val="28"/>
          <w:szCs w:val="28"/>
        </w:rPr>
        <w:t>其他补充事宜</w:t>
      </w:r>
    </w:p>
    <w:p w14:paraId="288EFE28">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hint="eastAsia"/>
          <w:sz w:val="28"/>
          <w:szCs w:val="28"/>
          <w:lang w:val="en-US" w:eastAsia="zh-CN"/>
        </w:rPr>
      </w:pPr>
      <w:r>
        <w:rPr>
          <w:rFonts w:hint="eastAsia"/>
          <w:sz w:val="28"/>
          <w:szCs w:val="28"/>
          <w:lang w:val="en-US" w:eastAsia="zh-CN"/>
        </w:rPr>
        <w:t>本项目采用综合评分法，</w:t>
      </w:r>
      <w:r>
        <w:rPr>
          <w:rFonts w:hint="eastAsia"/>
          <w:sz w:val="28"/>
          <w:szCs w:val="28"/>
          <w:highlight w:val="none"/>
          <w:lang w:val="en-US" w:eastAsia="zh-CN"/>
        </w:rPr>
        <w:t>复星北铃（北京）医疗科技有限公司</w:t>
      </w:r>
      <w:r>
        <w:rPr>
          <w:rFonts w:hint="eastAsia"/>
          <w:sz w:val="28"/>
          <w:szCs w:val="28"/>
          <w:lang w:val="en-US" w:eastAsia="zh-CN"/>
        </w:rPr>
        <w:t>评审总得分87.80分，综合排名第一。</w:t>
      </w:r>
    </w:p>
    <w:p w14:paraId="0F0B5BDD">
      <w:pPr>
        <w:rPr>
          <w:rFonts w:hint="eastAsia" w:ascii="宋体" w:hAnsi="宋体" w:eastAsia="宋体" w:cs="宋体"/>
          <w:b/>
          <w:bCs/>
          <w:kern w:val="0"/>
          <w:sz w:val="28"/>
          <w:szCs w:val="28"/>
        </w:rPr>
      </w:pPr>
      <w:r>
        <w:rPr>
          <w:rFonts w:hint="eastAsia" w:ascii="宋体" w:hAnsi="宋体" w:eastAsia="宋体" w:cs="宋体"/>
          <w:b/>
          <w:bCs/>
          <w:kern w:val="0"/>
          <w:sz w:val="28"/>
          <w:szCs w:val="28"/>
        </w:rPr>
        <w:t>九、凡对本次公告内容提出询问，请按以下方式联系。</w:t>
      </w:r>
    </w:p>
    <w:p w14:paraId="7BACFB4D">
      <w:pPr>
        <w:pStyle w:val="3"/>
        <w:spacing w:line="360" w:lineRule="auto"/>
        <w:ind w:firstLine="700" w:firstLineChars="250"/>
        <w:rPr>
          <w:rFonts w:hint="eastAsia" w:ascii="宋体" w:hAnsi="宋体" w:eastAsia="宋体" w:cs="宋体"/>
          <w:b w:val="0"/>
          <w:sz w:val="28"/>
          <w:szCs w:val="28"/>
        </w:rPr>
      </w:pPr>
      <w:bookmarkStart w:id="2" w:name="_Toc35393641"/>
      <w:bookmarkStart w:id="3" w:name="_Toc35393810"/>
      <w:bookmarkStart w:id="4" w:name="_Toc28359100"/>
      <w:bookmarkStart w:id="5" w:name="_Toc28359023"/>
      <w:r>
        <w:rPr>
          <w:rFonts w:hint="eastAsia" w:ascii="宋体" w:hAnsi="宋体" w:eastAsia="宋体" w:cs="宋体"/>
          <w:b w:val="0"/>
          <w:sz w:val="28"/>
          <w:szCs w:val="28"/>
        </w:rPr>
        <w:t>1.采购人信息</w:t>
      </w:r>
      <w:bookmarkEnd w:id="2"/>
      <w:bookmarkEnd w:id="3"/>
      <w:bookmarkEnd w:id="4"/>
      <w:bookmarkEnd w:id="5"/>
    </w:p>
    <w:p w14:paraId="65B70F69">
      <w:pPr>
        <w:spacing w:line="360" w:lineRule="auto"/>
        <w:ind w:left="1129" w:leftChars="371" w:hanging="350" w:hangingChars="125"/>
        <w:jc w:val="left"/>
        <w:rPr>
          <w:rFonts w:hint="eastAsia" w:ascii="宋体" w:hAnsi="宋体" w:eastAsia="宋体" w:cs="宋体"/>
          <w:sz w:val="28"/>
          <w:szCs w:val="28"/>
          <w:u w:val="none"/>
        </w:rPr>
      </w:pPr>
      <w:r>
        <w:rPr>
          <w:rFonts w:hint="eastAsia" w:ascii="宋体" w:hAnsi="宋体" w:eastAsia="宋体" w:cs="宋体"/>
          <w:sz w:val="28"/>
          <w:szCs w:val="28"/>
          <w:u w:val="none"/>
        </w:rPr>
        <w:t>名    称：北京市怀柔区琉璃庙镇社区卫生服务中心（北京市怀柔区琉璃庙镇卫生院）</w:t>
      </w:r>
    </w:p>
    <w:p w14:paraId="2EDCF021">
      <w:pPr>
        <w:spacing w:line="360" w:lineRule="auto"/>
        <w:ind w:left="1129" w:leftChars="371" w:hanging="350" w:hangingChars="125"/>
        <w:jc w:val="left"/>
        <w:rPr>
          <w:rFonts w:hint="eastAsia" w:ascii="宋体" w:hAnsi="宋体" w:eastAsia="宋体" w:cs="宋体"/>
          <w:sz w:val="28"/>
          <w:szCs w:val="28"/>
          <w:u w:val="none"/>
        </w:rPr>
      </w:pPr>
      <w:r>
        <w:rPr>
          <w:rFonts w:hint="eastAsia" w:ascii="宋体" w:hAnsi="宋体" w:eastAsia="宋体" w:cs="宋体"/>
          <w:sz w:val="28"/>
          <w:szCs w:val="28"/>
          <w:u w:val="none"/>
        </w:rPr>
        <w:t>地    址：北京市怀柔区琉璃庙镇</w:t>
      </w:r>
    </w:p>
    <w:p w14:paraId="256E7C1F">
      <w:pPr>
        <w:spacing w:line="360" w:lineRule="auto"/>
        <w:ind w:left="1129" w:leftChars="371" w:hanging="350" w:hangingChars="125"/>
        <w:jc w:val="left"/>
        <w:rPr>
          <w:rFonts w:hint="eastAsia" w:ascii="宋体" w:hAnsi="宋体" w:eastAsia="宋体" w:cs="宋体"/>
          <w:sz w:val="28"/>
          <w:szCs w:val="28"/>
          <w:u w:val="single"/>
        </w:rPr>
      </w:pPr>
      <w:r>
        <w:rPr>
          <w:rFonts w:hint="eastAsia" w:ascii="宋体" w:hAnsi="宋体" w:eastAsia="宋体" w:cs="宋体"/>
          <w:sz w:val="28"/>
          <w:szCs w:val="28"/>
          <w:u w:val="none"/>
        </w:rPr>
        <w:t>联系方式：李老师，010-61610541</w:t>
      </w:r>
    </w:p>
    <w:p w14:paraId="44C08B4E">
      <w:pPr>
        <w:pStyle w:val="3"/>
        <w:spacing w:line="360" w:lineRule="auto"/>
        <w:ind w:firstLine="840" w:firstLineChars="300"/>
        <w:rPr>
          <w:rFonts w:hint="eastAsia" w:ascii="宋体" w:hAnsi="宋体" w:eastAsia="宋体" w:cs="宋体"/>
          <w:b w:val="0"/>
          <w:sz w:val="28"/>
          <w:szCs w:val="28"/>
        </w:rPr>
      </w:pPr>
      <w:bookmarkStart w:id="6" w:name="_Toc28359024"/>
      <w:bookmarkStart w:id="7" w:name="_Toc35393811"/>
      <w:bookmarkStart w:id="8" w:name="_Toc35393642"/>
      <w:bookmarkStart w:id="9" w:name="_Toc28359101"/>
      <w:r>
        <w:rPr>
          <w:rFonts w:hint="eastAsia" w:ascii="宋体" w:hAnsi="宋体" w:eastAsia="宋体" w:cs="宋体"/>
          <w:b w:val="0"/>
          <w:sz w:val="28"/>
          <w:szCs w:val="28"/>
        </w:rPr>
        <w:t>2.采购代理机构信息</w:t>
      </w:r>
      <w:bookmarkEnd w:id="6"/>
      <w:bookmarkEnd w:id="7"/>
      <w:bookmarkEnd w:id="8"/>
      <w:bookmarkEnd w:id="9"/>
    </w:p>
    <w:p w14:paraId="0FC15C2E">
      <w:pPr>
        <w:spacing w:line="360" w:lineRule="auto"/>
        <w:ind w:firstLine="840" w:firstLineChars="300"/>
        <w:rPr>
          <w:rFonts w:hint="eastAsia" w:ascii="宋体" w:hAnsi="宋体" w:eastAsia="宋体" w:cs="宋体"/>
          <w:sz w:val="28"/>
          <w:szCs w:val="28"/>
          <w:u w:val="none"/>
        </w:rPr>
      </w:pPr>
      <w:r>
        <w:rPr>
          <w:rFonts w:hint="eastAsia" w:ascii="宋体" w:hAnsi="宋体" w:eastAsia="宋体" w:cs="宋体"/>
          <w:sz w:val="28"/>
          <w:szCs w:val="28"/>
          <w:u w:val="none"/>
        </w:rPr>
        <w:t>名    称：中源联盛咨询(北京)有限公司</w:t>
      </w:r>
    </w:p>
    <w:p w14:paraId="4A377BA5">
      <w:pPr>
        <w:spacing w:line="360" w:lineRule="auto"/>
        <w:ind w:firstLine="840" w:firstLineChars="300"/>
        <w:rPr>
          <w:rFonts w:hint="eastAsia" w:ascii="宋体" w:hAnsi="宋体" w:eastAsia="宋体" w:cs="宋体"/>
          <w:sz w:val="28"/>
          <w:szCs w:val="28"/>
          <w:u w:val="none"/>
        </w:rPr>
      </w:pPr>
      <w:r>
        <w:rPr>
          <w:rFonts w:hint="eastAsia" w:ascii="宋体" w:hAnsi="宋体" w:eastAsia="宋体" w:cs="宋体"/>
          <w:sz w:val="28"/>
          <w:szCs w:val="28"/>
          <w:u w:val="none"/>
        </w:rPr>
        <w:t>地    址：北京市通州区贡院街1号院1号楼2层206-458室</w:t>
      </w:r>
    </w:p>
    <w:p w14:paraId="28C2B18E">
      <w:pPr>
        <w:spacing w:line="360" w:lineRule="auto"/>
        <w:ind w:firstLine="840" w:firstLineChars="300"/>
        <w:rPr>
          <w:rFonts w:hint="eastAsia" w:ascii="宋体" w:hAnsi="宋体" w:eastAsia="宋体" w:cs="宋体"/>
          <w:sz w:val="28"/>
          <w:szCs w:val="28"/>
          <w:u w:val="single"/>
        </w:rPr>
      </w:pPr>
      <w:r>
        <w:rPr>
          <w:rFonts w:hint="eastAsia" w:ascii="宋体" w:hAnsi="宋体" w:eastAsia="宋体" w:cs="宋体"/>
          <w:sz w:val="28"/>
          <w:szCs w:val="28"/>
          <w:u w:val="none"/>
        </w:rPr>
        <w:t>联系方式：谷乐，010-67803241-8023</w:t>
      </w:r>
    </w:p>
    <w:p w14:paraId="70C508E5">
      <w:pPr>
        <w:pStyle w:val="3"/>
        <w:spacing w:line="360" w:lineRule="auto"/>
        <w:ind w:firstLine="840" w:firstLineChars="300"/>
        <w:rPr>
          <w:rFonts w:hint="eastAsia" w:ascii="宋体" w:hAnsi="宋体" w:eastAsia="宋体" w:cs="宋体"/>
          <w:b w:val="0"/>
          <w:sz w:val="28"/>
          <w:szCs w:val="28"/>
        </w:rPr>
      </w:pPr>
      <w:bookmarkStart w:id="10" w:name="_Toc35393812"/>
      <w:bookmarkStart w:id="11" w:name="_Toc28359102"/>
      <w:bookmarkStart w:id="12" w:name="_Toc28359025"/>
      <w:bookmarkStart w:id="13" w:name="_Toc35393643"/>
      <w:r>
        <w:rPr>
          <w:rFonts w:hint="eastAsia" w:ascii="宋体" w:hAnsi="宋体" w:eastAsia="宋体" w:cs="宋体"/>
          <w:b w:val="0"/>
          <w:sz w:val="28"/>
          <w:szCs w:val="28"/>
        </w:rPr>
        <w:t>3.项目联系方式</w:t>
      </w:r>
      <w:bookmarkEnd w:id="10"/>
      <w:bookmarkEnd w:id="11"/>
      <w:bookmarkEnd w:id="12"/>
      <w:bookmarkEnd w:id="13"/>
    </w:p>
    <w:p w14:paraId="26E2FD4B">
      <w:pPr>
        <w:pStyle w:val="6"/>
        <w:spacing w:line="360" w:lineRule="auto"/>
        <w:ind w:firstLine="840" w:firstLineChars="300"/>
        <w:rPr>
          <w:rFonts w:hint="eastAsia" w:ascii="宋体" w:hAnsi="宋体" w:eastAsia="宋体" w:cs="宋体"/>
          <w:sz w:val="28"/>
          <w:szCs w:val="28"/>
        </w:rPr>
      </w:pPr>
      <w:r>
        <w:rPr>
          <w:rFonts w:hint="eastAsia" w:ascii="宋体" w:hAnsi="宋体" w:eastAsia="宋体" w:cs="宋体"/>
          <w:sz w:val="28"/>
          <w:szCs w:val="28"/>
        </w:rPr>
        <w:t>项目联系人：谷乐</w:t>
      </w:r>
    </w:p>
    <w:p w14:paraId="5D9BD3B3">
      <w:pPr>
        <w:spacing w:line="360" w:lineRule="auto"/>
        <w:ind w:firstLine="840" w:firstLineChars="300"/>
        <w:rPr>
          <w:rFonts w:hint="eastAsia" w:ascii="宋体" w:hAnsi="宋体" w:eastAsia="宋体" w:cs="宋体"/>
        </w:rPr>
      </w:pPr>
      <w:r>
        <w:rPr>
          <w:rFonts w:hint="eastAsia" w:ascii="宋体" w:hAnsi="宋体" w:eastAsia="宋体" w:cs="宋体"/>
          <w:sz w:val="28"/>
          <w:szCs w:val="28"/>
        </w:rPr>
        <w:t>电　  话：010-67803241-8023</w:t>
      </w:r>
    </w:p>
    <w:sectPr>
      <w:footerReference r:id="rId3" w:type="default"/>
      <w:pgSz w:w="11906" w:h="16838"/>
      <w:pgMar w:top="1440" w:right="1519" w:bottom="1440" w:left="1576"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69663037"/>
    </w:sdtPr>
    <w:sdtContent>
      <w:p w14:paraId="19FB771D">
        <w:pPr>
          <w:pStyle w:val="9"/>
          <w:jc w:val="center"/>
        </w:pPr>
        <w:r>
          <w:fldChar w:fldCharType="begin"/>
        </w:r>
        <w:r>
          <w:instrText xml:space="preserve">PAGE   \* MERGEFORMAT</w:instrText>
        </w:r>
        <w:r>
          <w:fldChar w:fldCharType="separate"/>
        </w:r>
        <w:r>
          <w:rPr>
            <w:lang w:val="zh-CN"/>
          </w:rPr>
          <w:t>1</w:t>
        </w:r>
        <w:r>
          <w:fldChar w:fldCharType="end"/>
        </w:r>
      </w:p>
    </w:sdtContent>
  </w:sdt>
  <w:p w14:paraId="2A50943C">
    <w:pPr>
      <w:pStyle w:val="9"/>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FB8D737"/>
    <w:multiLevelType w:val="singleLevel"/>
    <w:tmpl w:val="1FB8D737"/>
    <w:lvl w:ilvl="0" w:tentative="0">
      <w:start w:val="8"/>
      <w:numFmt w:val="chineseCounting"/>
      <w:suff w:val="nothing"/>
      <w:lvlText w:val="%1、"/>
      <w:lvlJc w:val="left"/>
      <w:rPr>
        <w:rFonts w:hint="eastAsia"/>
      </w:rPr>
    </w:lvl>
  </w:abstractNum>
  <w:abstractNum w:abstractNumId="1">
    <w:nsid w:val="7CE36AF4"/>
    <w:multiLevelType w:val="singleLevel"/>
    <w:tmpl w:val="7CE36AF4"/>
    <w:lvl w:ilvl="0" w:tentative="0">
      <w:start w:val="4"/>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hkYjRhOWE3MzYyNmY2NmYzYmY1ZDNjMmRiNGQ5OWIifQ=="/>
  </w:docVars>
  <w:rsids>
    <w:rsidRoot w:val="00244094"/>
    <w:rsid w:val="000312DE"/>
    <w:rsid w:val="0005737B"/>
    <w:rsid w:val="000726D8"/>
    <w:rsid w:val="000A6769"/>
    <w:rsid w:val="000D3B95"/>
    <w:rsid w:val="000D5040"/>
    <w:rsid w:val="000D6508"/>
    <w:rsid w:val="00110BD8"/>
    <w:rsid w:val="00151C8B"/>
    <w:rsid w:val="00244094"/>
    <w:rsid w:val="00246690"/>
    <w:rsid w:val="002F4172"/>
    <w:rsid w:val="00322E12"/>
    <w:rsid w:val="003D04C7"/>
    <w:rsid w:val="00430D5D"/>
    <w:rsid w:val="00445621"/>
    <w:rsid w:val="004B0417"/>
    <w:rsid w:val="004F0CA3"/>
    <w:rsid w:val="004F449A"/>
    <w:rsid w:val="005902A4"/>
    <w:rsid w:val="006939FC"/>
    <w:rsid w:val="0079663A"/>
    <w:rsid w:val="007E2D83"/>
    <w:rsid w:val="0080774A"/>
    <w:rsid w:val="00877C6E"/>
    <w:rsid w:val="008974EE"/>
    <w:rsid w:val="008A1192"/>
    <w:rsid w:val="008A2FE7"/>
    <w:rsid w:val="0090581E"/>
    <w:rsid w:val="00966F02"/>
    <w:rsid w:val="009A15C7"/>
    <w:rsid w:val="00A30F31"/>
    <w:rsid w:val="00A3374C"/>
    <w:rsid w:val="00C37A88"/>
    <w:rsid w:val="00C52F06"/>
    <w:rsid w:val="00C61BBE"/>
    <w:rsid w:val="00C95981"/>
    <w:rsid w:val="00D26832"/>
    <w:rsid w:val="00DA7067"/>
    <w:rsid w:val="00DC09FA"/>
    <w:rsid w:val="00E457B7"/>
    <w:rsid w:val="00E702D6"/>
    <w:rsid w:val="00E75E92"/>
    <w:rsid w:val="00ED7C2A"/>
    <w:rsid w:val="00EE3266"/>
    <w:rsid w:val="00F53A4B"/>
    <w:rsid w:val="03A03184"/>
    <w:rsid w:val="072916E2"/>
    <w:rsid w:val="0D411534"/>
    <w:rsid w:val="12C537F8"/>
    <w:rsid w:val="210E5779"/>
    <w:rsid w:val="217C6D52"/>
    <w:rsid w:val="21E06620"/>
    <w:rsid w:val="222621F5"/>
    <w:rsid w:val="22336E43"/>
    <w:rsid w:val="25D54AB7"/>
    <w:rsid w:val="29192566"/>
    <w:rsid w:val="329655CE"/>
    <w:rsid w:val="34F763B1"/>
    <w:rsid w:val="41A42F34"/>
    <w:rsid w:val="449A0F4E"/>
    <w:rsid w:val="465B470D"/>
    <w:rsid w:val="46956C5A"/>
    <w:rsid w:val="47F941DE"/>
    <w:rsid w:val="4A12696A"/>
    <w:rsid w:val="4BD61B2A"/>
    <w:rsid w:val="53D56A6C"/>
    <w:rsid w:val="54044CC4"/>
    <w:rsid w:val="568108C5"/>
    <w:rsid w:val="59CE2AC3"/>
    <w:rsid w:val="5A201EFB"/>
    <w:rsid w:val="63715118"/>
    <w:rsid w:val="647E7897"/>
    <w:rsid w:val="64FD4EB5"/>
    <w:rsid w:val="68394457"/>
    <w:rsid w:val="6ABE69A6"/>
    <w:rsid w:val="6C1E5AEC"/>
    <w:rsid w:val="6CA36342"/>
    <w:rsid w:val="6D7745A5"/>
    <w:rsid w:val="6EB02F99"/>
    <w:rsid w:val="701971E9"/>
    <w:rsid w:val="719269C4"/>
    <w:rsid w:val="7DAD606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23"/>
    <w:autoRedefine/>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24"/>
    <w:autoRedefine/>
    <w:qFormat/>
    <w:uiPriority w:val="0"/>
    <w:pPr>
      <w:keepNext/>
      <w:keepLines/>
      <w:spacing w:before="260" w:after="260" w:line="415" w:lineRule="auto"/>
      <w:outlineLvl w:val="1"/>
    </w:pPr>
    <w:rPr>
      <w:rFonts w:ascii="Arial" w:hAnsi="Arial" w:eastAsia="黑体" w:cs="Arial"/>
      <w:b/>
      <w:bCs/>
      <w:sz w:val="32"/>
      <w:szCs w:val="32"/>
    </w:rPr>
  </w:style>
  <w:style w:type="character" w:default="1" w:styleId="18">
    <w:name w:val="Default Paragraph Font"/>
    <w:autoRedefine/>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25"/>
    <w:autoRedefine/>
    <w:semiHidden/>
    <w:unhideWhenUsed/>
    <w:qFormat/>
    <w:uiPriority w:val="99"/>
    <w:pPr>
      <w:jc w:val="left"/>
    </w:pPr>
  </w:style>
  <w:style w:type="paragraph" w:styleId="5">
    <w:name w:val="toc 3"/>
    <w:basedOn w:val="1"/>
    <w:next w:val="1"/>
    <w:autoRedefine/>
    <w:unhideWhenUsed/>
    <w:qFormat/>
    <w:uiPriority w:val="39"/>
    <w:pPr>
      <w:widowControl/>
      <w:spacing w:after="100" w:line="259" w:lineRule="auto"/>
      <w:ind w:left="440"/>
      <w:jc w:val="left"/>
    </w:pPr>
    <w:rPr>
      <w:rFonts w:asciiTheme="minorHAnsi" w:hAnsiTheme="minorHAnsi" w:eastAsiaTheme="minorEastAsia"/>
      <w:kern w:val="0"/>
      <w:sz w:val="22"/>
      <w:szCs w:val="22"/>
    </w:rPr>
  </w:style>
  <w:style w:type="paragraph" w:styleId="6">
    <w:name w:val="Plain Text"/>
    <w:basedOn w:val="1"/>
    <w:link w:val="26"/>
    <w:autoRedefine/>
    <w:qFormat/>
    <w:uiPriority w:val="0"/>
    <w:rPr>
      <w:rFonts w:ascii="宋体" w:hAnsi="Courier New" w:eastAsiaTheme="minorEastAsia" w:cstheme="minorBidi"/>
      <w:szCs w:val="22"/>
    </w:rPr>
  </w:style>
  <w:style w:type="paragraph" w:styleId="7">
    <w:name w:val="Date"/>
    <w:basedOn w:val="1"/>
    <w:next w:val="1"/>
    <w:link w:val="27"/>
    <w:autoRedefine/>
    <w:qFormat/>
    <w:uiPriority w:val="0"/>
    <w:pPr>
      <w:adjustRightInd w:val="0"/>
      <w:spacing w:line="360" w:lineRule="atLeast"/>
      <w:textAlignment w:val="baseline"/>
    </w:pPr>
    <w:rPr>
      <w:rFonts w:ascii="宋体" w:cs="宋体"/>
      <w:kern w:val="0"/>
      <w:sz w:val="24"/>
      <w:szCs w:val="24"/>
    </w:rPr>
  </w:style>
  <w:style w:type="paragraph" w:styleId="8">
    <w:name w:val="Balloon Text"/>
    <w:basedOn w:val="1"/>
    <w:link w:val="28"/>
    <w:autoRedefine/>
    <w:semiHidden/>
    <w:unhideWhenUsed/>
    <w:qFormat/>
    <w:uiPriority w:val="99"/>
    <w:rPr>
      <w:sz w:val="18"/>
      <w:szCs w:val="18"/>
    </w:rPr>
  </w:style>
  <w:style w:type="paragraph" w:styleId="9">
    <w:name w:val="footer"/>
    <w:basedOn w:val="1"/>
    <w:link w:val="22"/>
    <w:autoRedefine/>
    <w:unhideWhenUsed/>
    <w:qFormat/>
    <w:uiPriority w:val="99"/>
    <w:pPr>
      <w:tabs>
        <w:tab w:val="center" w:pos="4153"/>
        <w:tab w:val="right" w:pos="8306"/>
      </w:tabs>
      <w:snapToGrid w:val="0"/>
      <w:jc w:val="left"/>
    </w:pPr>
    <w:rPr>
      <w:sz w:val="18"/>
      <w:szCs w:val="18"/>
    </w:rPr>
  </w:style>
  <w:style w:type="paragraph" w:styleId="10">
    <w:name w:val="header"/>
    <w:basedOn w:val="1"/>
    <w:link w:val="21"/>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toc 1"/>
    <w:basedOn w:val="1"/>
    <w:next w:val="1"/>
    <w:autoRedefine/>
    <w:unhideWhenUsed/>
    <w:qFormat/>
    <w:uiPriority w:val="39"/>
    <w:pPr>
      <w:widowControl/>
      <w:spacing w:after="100" w:line="259" w:lineRule="auto"/>
      <w:jc w:val="left"/>
    </w:pPr>
    <w:rPr>
      <w:rFonts w:asciiTheme="minorHAnsi" w:hAnsiTheme="minorHAnsi" w:eastAsiaTheme="minorEastAsia"/>
      <w:kern w:val="0"/>
      <w:sz w:val="22"/>
      <w:szCs w:val="22"/>
    </w:rPr>
  </w:style>
  <w:style w:type="paragraph" w:styleId="12">
    <w:name w:val="toc 2"/>
    <w:basedOn w:val="1"/>
    <w:next w:val="1"/>
    <w:autoRedefine/>
    <w:unhideWhenUsed/>
    <w:qFormat/>
    <w:uiPriority w:val="39"/>
    <w:pPr>
      <w:widowControl/>
      <w:spacing w:after="100" w:line="259" w:lineRule="auto"/>
      <w:ind w:left="220"/>
      <w:jc w:val="left"/>
    </w:pPr>
    <w:rPr>
      <w:rFonts w:asciiTheme="minorHAnsi" w:hAnsiTheme="minorHAnsi" w:eastAsiaTheme="minorEastAsia"/>
      <w:kern w:val="0"/>
      <w:sz w:val="22"/>
      <w:szCs w:val="22"/>
    </w:rPr>
  </w:style>
  <w:style w:type="paragraph" w:styleId="13">
    <w:name w:val="Body Text 2"/>
    <w:basedOn w:val="1"/>
    <w:link w:val="29"/>
    <w:autoRedefine/>
    <w:qFormat/>
    <w:uiPriority w:val="0"/>
    <w:pPr>
      <w:spacing w:after="120" w:line="480" w:lineRule="auto"/>
    </w:pPr>
  </w:style>
  <w:style w:type="paragraph" w:styleId="14">
    <w:name w:val="Normal (Web)"/>
    <w:basedOn w:val="1"/>
    <w:autoRedefine/>
    <w:semiHidden/>
    <w:unhideWhenUsed/>
    <w:qFormat/>
    <w:uiPriority w:val="99"/>
    <w:pPr>
      <w:widowControl/>
      <w:spacing w:before="100" w:beforeAutospacing="1" w:after="100" w:afterAutospacing="1"/>
      <w:jc w:val="left"/>
    </w:pPr>
    <w:rPr>
      <w:rFonts w:ascii="宋体" w:hAnsi="宋体" w:cs="宋体"/>
      <w:kern w:val="0"/>
      <w:sz w:val="24"/>
      <w:szCs w:val="24"/>
    </w:rPr>
  </w:style>
  <w:style w:type="paragraph" w:styleId="15">
    <w:name w:val="annotation subject"/>
    <w:basedOn w:val="4"/>
    <w:next w:val="4"/>
    <w:link w:val="30"/>
    <w:autoRedefine/>
    <w:semiHidden/>
    <w:unhideWhenUsed/>
    <w:qFormat/>
    <w:uiPriority w:val="99"/>
    <w:rPr>
      <w:b/>
      <w:bCs/>
    </w:rPr>
  </w:style>
  <w:style w:type="table" w:styleId="17">
    <w:name w:val="Table Grid"/>
    <w:basedOn w:val="16"/>
    <w:autoRedefine/>
    <w:qFormat/>
    <w:uiPriority w:val="0"/>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9">
    <w:name w:val="Hyperlink"/>
    <w:basedOn w:val="18"/>
    <w:autoRedefine/>
    <w:unhideWhenUsed/>
    <w:qFormat/>
    <w:uiPriority w:val="99"/>
    <w:rPr>
      <w:color w:val="0000FF" w:themeColor="hyperlink"/>
      <w:u w:val="single"/>
      <w14:textFill>
        <w14:solidFill>
          <w14:schemeClr w14:val="hlink"/>
        </w14:solidFill>
      </w14:textFill>
    </w:rPr>
  </w:style>
  <w:style w:type="character" w:styleId="20">
    <w:name w:val="annotation reference"/>
    <w:basedOn w:val="18"/>
    <w:autoRedefine/>
    <w:semiHidden/>
    <w:unhideWhenUsed/>
    <w:qFormat/>
    <w:uiPriority w:val="99"/>
    <w:rPr>
      <w:sz w:val="21"/>
      <w:szCs w:val="21"/>
    </w:rPr>
  </w:style>
  <w:style w:type="character" w:customStyle="1" w:styleId="21">
    <w:name w:val="页眉 Char"/>
    <w:basedOn w:val="18"/>
    <w:link w:val="10"/>
    <w:autoRedefine/>
    <w:qFormat/>
    <w:uiPriority w:val="99"/>
    <w:rPr>
      <w:sz w:val="18"/>
      <w:szCs w:val="18"/>
    </w:rPr>
  </w:style>
  <w:style w:type="character" w:customStyle="1" w:styleId="22">
    <w:name w:val="页脚 Char"/>
    <w:basedOn w:val="18"/>
    <w:link w:val="9"/>
    <w:autoRedefine/>
    <w:qFormat/>
    <w:uiPriority w:val="99"/>
    <w:rPr>
      <w:sz w:val="18"/>
      <w:szCs w:val="18"/>
    </w:rPr>
  </w:style>
  <w:style w:type="character" w:customStyle="1" w:styleId="23">
    <w:name w:val="标题 1 Char"/>
    <w:basedOn w:val="18"/>
    <w:link w:val="2"/>
    <w:autoRedefine/>
    <w:qFormat/>
    <w:uiPriority w:val="9"/>
    <w:rPr>
      <w:rFonts w:ascii="Times New Roman" w:hAnsi="Times New Roman" w:eastAsia="宋体" w:cs="Times New Roman"/>
      <w:b/>
      <w:bCs/>
      <w:kern w:val="44"/>
      <w:sz w:val="44"/>
      <w:szCs w:val="44"/>
    </w:rPr>
  </w:style>
  <w:style w:type="character" w:customStyle="1" w:styleId="24">
    <w:name w:val="标题 2 Char"/>
    <w:basedOn w:val="18"/>
    <w:link w:val="3"/>
    <w:autoRedefine/>
    <w:qFormat/>
    <w:uiPriority w:val="0"/>
    <w:rPr>
      <w:rFonts w:ascii="Arial" w:hAnsi="Arial" w:eastAsia="黑体" w:cs="Arial"/>
      <w:b/>
      <w:bCs/>
      <w:sz w:val="32"/>
      <w:szCs w:val="32"/>
    </w:rPr>
  </w:style>
  <w:style w:type="character" w:customStyle="1" w:styleId="25">
    <w:name w:val="批注文字 Char"/>
    <w:basedOn w:val="18"/>
    <w:link w:val="4"/>
    <w:autoRedefine/>
    <w:semiHidden/>
    <w:qFormat/>
    <w:uiPriority w:val="99"/>
    <w:rPr>
      <w:rFonts w:ascii="Times New Roman" w:hAnsi="Times New Roman" w:eastAsia="宋体" w:cs="Times New Roman"/>
      <w:szCs w:val="21"/>
    </w:rPr>
  </w:style>
  <w:style w:type="character" w:customStyle="1" w:styleId="26">
    <w:name w:val="纯文本 Char"/>
    <w:basedOn w:val="18"/>
    <w:link w:val="6"/>
    <w:autoRedefine/>
    <w:qFormat/>
    <w:uiPriority w:val="0"/>
    <w:rPr>
      <w:rFonts w:ascii="宋体" w:hAnsi="Courier New"/>
    </w:rPr>
  </w:style>
  <w:style w:type="character" w:customStyle="1" w:styleId="27">
    <w:name w:val="日期 Char"/>
    <w:basedOn w:val="18"/>
    <w:link w:val="7"/>
    <w:autoRedefine/>
    <w:qFormat/>
    <w:uiPriority w:val="0"/>
    <w:rPr>
      <w:rFonts w:ascii="宋体" w:hAnsi="Times New Roman" w:eastAsia="宋体" w:cs="宋体"/>
      <w:kern w:val="0"/>
      <w:sz w:val="24"/>
      <w:szCs w:val="24"/>
    </w:rPr>
  </w:style>
  <w:style w:type="character" w:customStyle="1" w:styleId="28">
    <w:name w:val="批注框文本 Char"/>
    <w:basedOn w:val="18"/>
    <w:link w:val="8"/>
    <w:autoRedefine/>
    <w:semiHidden/>
    <w:qFormat/>
    <w:uiPriority w:val="99"/>
    <w:rPr>
      <w:rFonts w:ascii="Times New Roman" w:hAnsi="Times New Roman" w:eastAsia="宋体" w:cs="Times New Roman"/>
      <w:sz w:val="18"/>
      <w:szCs w:val="18"/>
    </w:rPr>
  </w:style>
  <w:style w:type="character" w:customStyle="1" w:styleId="29">
    <w:name w:val="正文文本 2 Char"/>
    <w:basedOn w:val="18"/>
    <w:link w:val="13"/>
    <w:autoRedefine/>
    <w:qFormat/>
    <w:uiPriority w:val="0"/>
    <w:rPr>
      <w:rFonts w:ascii="Times New Roman" w:hAnsi="Times New Roman" w:eastAsia="宋体" w:cs="Times New Roman"/>
      <w:szCs w:val="21"/>
    </w:rPr>
  </w:style>
  <w:style w:type="character" w:customStyle="1" w:styleId="30">
    <w:name w:val="批注主题 Char"/>
    <w:basedOn w:val="25"/>
    <w:link w:val="15"/>
    <w:autoRedefine/>
    <w:semiHidden/>
    <w:qFormat/>
    <w:uiPriority w:val="99"/>
    <w:rPr>
      <w:rFonts w:ascii="Times New Roman" w:hAnsi="Times New Roman" w:eastAsia="宋体" w:cs="Times New Roman"/>
      <w:b/>
      <w:bCs/>
      <w:szCs w:val="21"/>
    </w:rPr>
  </w:style>
  <w:style w:type="character" w:customStyle="1" w:styleId="31">
    <w:name w:val="纯文本 字符"/>
    <w:basedOn w:val="18"/>
    <w:autoRedefine/>
    <w:semiHidden/>
    <w:qFormat/>
    <w:uiPriority w:val="99"/>
    <w:rPr>
      <w:rFonts w:hAnsi="Courier New" w:cs="Courier New" w:asciiTheme="minorEastAsia"/>
      <w:szCs w:val="21"/>
    </w:rPr>
  </w:style>
  <w:style w:type="paragraph" w:styleId="32">
    <w:name w:val="List Paragraph"/>
    <w:basedOn w:val="1"/>
    <w:autoRedefine/>
    <w:qFormat/>
    <w:uiPriority w:val="34"/>
    <w:pPr>
      <w:ind w:firstLine="420" w:firstLineChars="200"/>
    </w:pPr>
  </w:style>
  <w:style w:type="paragraph" w:customStyle="1" w:styleId="33">
    <w:name w:val="修订1"/>
    <w:autoRedefine/>
    <w:hidden/>
    <w:semiHidden/>
    <w:qFormat/>
    <w:uiPriority w:val="99"/>
    <w:rPr>
      <w:rFonts w:ascii="Times New Roman" w:hAnsi="Times New Roman" w:eastAsia="宋体" w:cs="Times New Roman"/>
      <w:kern w:val="2"/>
      <w:sz w:val="21"/>
      <w:szCs w:val="21"/>
      <w:lang w:val="en-US" w:eastAsia="zh-CN" w:bidi="ar-SA"/>
    </w:rPr>
  </w:style>
  <w:style w:type="paragraph" w:customStyle="1" w:styleId="34">
    <w:name w:val="TOC 标题1"/>
    <w:basedOn w:val="2"/>
    <w:next w:val="1"/>
    <w:autoRedefine/>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376092" w:themeColor="accent1" w:themeShade="BF"/>
      <w:kern w:val="0"/>
      <w:sz w:val="32"/>
      <w:szCs w:val="32"/>
    </w:rPr>
  </w:style>
  <w:style w:type="paragraph" w:customStyle="1" w:styleId="35">
    <w:name w:val="TOC Heading"/>
    <w:basedOn w:val="2"/>
    <w:next w:val="1"/>
    <w:autoRedefine/>
    <w:semiHidden/>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36">
    <w:name w:val="qowt-font10-gbk"/>
    <w:basedOn w:val="18"/>
    <w:autoRedefine/>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Hewlett-Packard Company</Company>
  <Pages>2</Pages>
  <Words>496</Words>
  <Characters>591</Characters>
  <Lines>57</Lines>
  <Paragraphs>16</Paragraphs>
  <TotalTime>3</TotalTime>
  <ScaleCrop>false</ScaleCrop>
  <LinksUpToDate>false</LinksUpToDate>
  <CharactersWithSpaces>610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2020-03-18T03:22:00Z</dcterms:created>
  <dc:creator>赵璧</dc:creator>
  <cp:lastModifiedBy>沅</cp:lastModifiedBy>
  <cp:lastPrinted>2020-03-23T07:37:00Z</cp:lastPrinted>
  <dcterms:modified xsi:type="dcterms:W3CDTF">2026-06-24T05:35:02Z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8B3D7CFF38284B6EA470C3B727F8059E_13</vt:lpwstr>
  </property>
  <property fmtid="{D5CDD505-2E9C-101B-9397-08002B2CF9AE}" pid="4" name="KSOTemplateDocerSaveRecord">
    <vt:lpwstr>eyJoZGlkIjoiZjljNDkzNTEwNzhjOWI5NTE4YWFjMzA1ZGIyNjZiOGIiLCJ1c2VySWQiOiIyMTcxMDYxNzYifQ==</vt:lpwstr>
  </property>
</Properties>
</file>