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rPr>
          <w:rFonts w:hAnsi="宋体" w:cs="宋体"/>
          <w:bCs/>
          <w:color w:val="auto"/>
          <w:sz w:val="36"/>
          <w:szCs w:val="36"/>
        </w:rPr>
      </w:pPr>
      <w:r>
        <w:rPr>
          <w:rFonts w:hint="eastAsia" w:hAnsi="宋体" w:cs="宋体"/>
          <w:bCs/>
          <w:color w:val="auto"/>
          <w:sz w:val="36"/>
          <w:szCs w:val="36"/>
        </w:rPr>
        <w:t xml:space="preserve"> </w:t>
      </w:r>
    </w:p>
    <w:p>
      <w:pPr>
        <w:rPr>
          <w:rFonts w:ascii="宋体" w:hAnsi="宋体" w:cs="宋体"/>
          <w:bCs/>
          <w:color w:val="auto"/>
          <w:sz w:val="36"/>
          <w:szCs w:val="36"/>
        </w:rPr>
      </w:pPr>
    </w:p>
    <w:p>
      <w:pPr>
        <w:pStyle w:val="2"/>
        <w:rPr>
          <w:rFonts w:hAnsi="宋体" w:cs="宋体"/>
          <w:color w:val="auto"/>
        </w:rPr>
      </w:pPr>
    </w:p>
    <w:p>
      <w:pPr>
        <w:rPr>
          <w:rFonts w:ascii="宋体" w:hAnsi="宋体" w:cs="宋体"/>
          <w:bCs/>
          <w:color w:val="auto"/>
          <w:sz w:val="36"/>
          <w:szCs w:val="36"/>
        </w:rPr>
      </w:pPr>
    </w:p>
    <w:p>
      <w:pPr>
        <w:pStyle w:val="2"/>
        <w:rPr>
          <w:rFonts w:hAnsi="宋体" w:cs="宋体"/>
          <w:bCs/>
          <w:color w:val="auto"/>
          <w:sz w:val="36"/>
          <w:szCs w:val="36"/>
        </w:rPr>
      </w:pPr>
    </w:p>
    <w:p>
      <w:pPr>
        <w:rPr>
          <w:rFonts w:ascii="宋体" w:hAnsi="宋体" w:cs="宋体"/>
          <w:color w:val="auto"/>
        </w:rPr>
      </w:pPr>
    </w:p>
    <w:p>
      <w:pPr>
        <w:tabs>
          <w:tab w:val="left" w:pos="3240"/>
          <w:tab w:val="left" w:pos="3420"/>
        </w:tabs>
        <w:spacing w:line="360" w:lineRule="auto"/>
        <w:jc w:val="center"/>
        <w:rPr>
          <w:b/>
          <w:bCs/>
          <w:color w:val="auto"/>
          <w:sz w:val="44"/>
          <w:szCs w:val="44"/>
        </w:rPr>
      </w:pPr>
      <w:r>
        <w:rPr>
          <w:b/>
          <w:bCs/>
          <w:color w:val="auto"/>
          <w:sz w:val="44"/>
          <w:szCs w:val="44"/>
        </w:rPr>
        <w:t>区疾控中心更换供暖管道及设施项目</w:t>
      </w:r>
    </w:p>
    <w:p>
      <w:pPr>
        <w:spacing w:line="360" w:lineRule="auto"/>
        <w:jc w:val="center"/>
        <w:rPr>
          <w:b/>
          <w:bCs/>
          <w:color w:val="auto"/>
          <w:sz w:val="44"/>
          <w:szCs w:val="44"/>
        </w:rPr>
      </w:pPr>
    </w:p>
    <w:p>
      <w:pPr>
        <w:spacing w:line="360" w:lineRule="auto"/>
        <w:jc w:val="center"/>
        <w:rPr>
          <w:rFonts w:ascii="宋体" w:hAnsi="宋体"/>
          <w:b/>
          <w:bCs/>
          <w:color w:val="auto"/>
          <w:sz w:val="44"/>
          <w:szCs w:val="44"/>
        </w:rPr>
      </w:pPr>
      <w:r>
        <w:rPr>
          <w:rFonts w:hint="eastAsia"/>
          <w:b/>
          <w:bCs/>
          <w:color w:val="auto"/>
          <w:sz w:val="44"/>
          <w:szCs w:val="44"/>
        </w:rPr>
        <w:t>竞争性磋商文件</w:t>
      </w:r>
    </w:p>
    <w:p>
      <w:pPr>
        <w:tabs>
          <w:tab w:val="left" w:pos="3240"/>
          <w:tab w:val="left" w:pos="3420"/>
        </w:tabs>
        <w:spacing w:line="360" w:lineRule="auto"/>
        <w:ind w:left="2832" w:leftChars="444" w:hanging="1900" w:hangingChars="528"/>
        <w:jc w:val="left"/>
        <w:rPr>
          <w:rFonts w:ascii="宋体" w:hAnsi="宋体" w:cs="宋体"/>
          <w:bCs/>
          <w:color w:val="auto"/>
          <w:sz w:val="36"/>
          <w:szCs w:val="36"/>
        </w:rPr>
      </w:pPr>
    </w:p>
    <w:p>
      <w:pPr>
        <w:pStyle w:val="2"/>
        <w:rPr>
          <w:rFonts w:hAnsi="宋体" w:cs="宋体"/>
          <w:bCs/>
          <w:color w:val="auto"/>
          <w:sz w:val="36"/>
          <w:szCs w:val="36"/>
        </w:rPr>
      </w:pPr>
    </w:p>
    <w:p>
      <w:pPr>
        <w:rPr>
          <w:rFonts w:ascii="宋体" w:hAnsi="宋体" w:cs="宋体"/>
          <w:bCs/>
          <w:color w:val="auto"/>
          <w:sz w:val="36"/>
          <w:szCs w:val="36"/>
        </w:rPr>
      </w:pPr>
    </w:p>
    <w:p>
      <w:pPr>
        <w:pStyle w:val="2"/>
        <w:rPr>
          <w:rFonts w:hAnsi="宋体" w:cs="宋体"/>
          <w:bCs/>
          <w:color w:val="auto"/>
          <w:sz w:val="36"/>
          <w:szCs w:val="36"/>
        </w:rPr>
      </w:pPr>
    </w:p>
    <w:p>
      <w:pPr>
        <w:rPr>
          <w:rFonts w:ascii="宋体" w:hAnsi="宋体" w:cs="宋体"/>
          <w:bCs/>
          <w:color w:val="auto"/>
          <w:sz w:val="36"/>
          <w:szCs w:val="36"/>
        </w:rPr>
      </w:pPr>
    </w:p>
    <w:p>
      <w:pPr>
        <w:pStyle w:val="2"/>
        <w:rPr>
          <w:rFonts w:hAnsi="宋体" w:cs="宋体"/>
          <w:bCs/>
          <w:color w:val="auto"/>
          <w:sz w:val="36"/>
          <w:szCs w:val="36"/>
        </w:rPr>
      </w:pPr>
    </w:p>
    <w:p>
      <w:pPr>
        <w:rPr>
          <w:rFonts w:ascii="宋体" w:hAnsi="宋体" w:cs="宋体"/>
          <w:color w:val="auto"/>
        </w:rPr>
      </w:pPr>
    </w:p>
    <w:p>
      <w:pPr>
        <w:pStyle w:val="2"/>
        <w:rPr>
          <w:color w:val="auto"/>
        </w:rPr>
      </w:pPr>
    </w:p>
    <w:p>
      <w:pPr>
        <w:rPr>
          <w:rFonts w:ascii="宋体" w:hAnsi="宋体" w:cs="宋体"/>
          <w:bCs/>
          <w:color w:val="auto"/>
          <w:sz w:val="36"/>
          <w:szCs w:val="36"/>
        </w:rPr>
      </w:pPr>
    </w:p>
    <w:p>
      <w:pPr>
        <w:pStyle w:val="2"/>
        <w:rPr>
          <w:rFonts w:hAnsi="宋体" w:cs="宋体"/>
          <w:color w:val="auto"/>
        </w:rPr>
      </w:pPr>
    </w:p>
    <w:p>
      <w:pPr>
        <w:tabs>
          <w:tab w:val="left" w:pos="3240"/>
          <w:tab w:val="left" w:pos="3420"/>
        </w:tabs>
        <w:spacing w:line="360" w:lineRule="auto"/>
        <w:jc w:val="left"/>
        <w:rPr>
          <w:rFonts w:ascii="宋体" w:hAnsi="宋体" w:cs="宋体"/>
          <w:bCs/>
          <w:color w:val="auto"/>
          <w:sz w:val="36"/>
          <w:szCs w:val="36"/>
        </w:rPr>
      </w:pPr>
      <w:r>
        <w:rPr>
          <w:rFonts w:hint="eastAsia" w:ascii="宋体" w:hAnsi="宋体" w:cs="宋体"/>
          <w:bCs/>
          <w:color w:val="auto"/>
          <w:sz w:val="36"/>
          <w:szCs w:val="36"/>
        </w:rPr>
        <w:t>项目名称：</w:t>
      </w:r>
      <w:r>
        <w:rPr>
          <w:rFonts w:ascii="宋体" w:hAnsi="宋体" w:cs="宋体"/>
          <w:bCs/>
          <w:color w:val="auto"/>
          <w:sz w:val="36"/>
          <w:szCs w:val="36"/>
        </w:rPr>
        <w:t>区疾控中心更换供暖管道及设施项目</w:t>
      </w:r>
    </w:p>
    <w:p>
      <w:pPr>
        <w:tabs>
          <w:tab w:val="left" w:pos="3240"/>
          <w:tab w:val="left" w:pos="3420"/>
        </w:tabs>
        <w:spacing w:line="360" w:lineRule="auto"/>
        <w:jc w:val="left"/>
        <w:rPr>
          <w:rFonts w:ascii="宋体" w:hAnsi="宋体" w:cs="宋体"/>
          <w:bCs/>
          <w:color w:val="auto"/>
          <w:sz w:val="36"/>
          <w:szCs w:val="36"/>
        </w:rPr>
      </w:pPr>
      <w:r>
        <w:rPr>
          <w:rFonts w:hint="eastAsia" w:ascii="宋体" w:hAnsi="宋体" w:cs="宋体"/>
          <w:bCs/>
          <w:color w:val="auto"/>
          <w:sz w:val="36"/>
          <w:szCs w:val="36"/>
        </w:rPr>
        <w:t>项目编号：</w:t>
      </w:r>
      <w:r>
        <w:rPr>
          <w:color w:val="auto"/>
        </w:rPr>
        <w:fldChar w:fldCharType="begin"/>
      </w:r>
      <w:r>
        <w:rPr>
          <w:color w:val="auto"/>
        </w:rPr>
        <w:instrText xml:space="preserve"> HYPERLINK "http://219.232.204.193:8080/frontend/plan/project_detail.html?projectUuid=f422b3d6-4aac-4a78-ad71-5592924fcdfd&amp;viewMode=accept" </w:instrText>
      </w:r>
      <w:r>
        <w:rPr>
          <w:color w:val="auto"/>
        </w:rPr>
        <w:fldChar w:fldCharType="separate"/>
      </w:r>
      <w:r>
        <w:rPr>
          <w:rFonts w:ascii="宋体" w:hAnsi="宋体" w:cs="宋体"/>
          <w:bCs/>
          <w:color w:val="auto"/>
          <w:sz w:val="36"/>
          <w:szCs w:val="36"/>
        </w:rPr>
        <w:t>11011324210200015726-XM001</w:t>
      </w:r>
      <w:r>
        <w:rPr>
          <w:rFonts w:ascii="宋体" w:hAnsi="宋体" w:cs="宋体"/>
          <w:bCs/>
          <w:color w:val="auto"/>
          <w:sz w:val="36"/>
          <w:szCs w:val="36"/>
        </w:rPr>
        <w:fldChar w:fldCharType="end"/>
      </w:r>
    </w:p>
    <w:p>
      <w:pPr>
        <w:tabs>
          <w:tab w:val="left" w:pos="3240"/>
          <w:tab w:val="left" w:pos="3420"/>
        </w:tabs>
        <w:spacing w:line="360" w:lineRule="auto"/>
        <w:jc w:val="left"/>
        <w:rPr>
          <w:rFonts w:ascii="宋体" w:hAnsi="宋体" w:cs="宋体"/>
          <w:bCs/>
          <w:color w:val="auto"/>
          <w:sz w:val="36"/>
          <w:szCs w:val="36"/>
        </w:rPr>
      </w:pPr>
      <w:r>
        <w:rPr>
          <w:rFonts w:hint="eastAsia" w:ascii="宋体" w:hAnsi="宋体" w:cs="宋体"/>
          <w:bCs/>
          <w:color w:val="auto"/>
          <w:sz w:val="36"/>
          <w:szCs w:val="36"/>
        </w:rPr>
        <w:t>采 购 人：北京市顺义区疾病预防控制中心</w:t>
      </w:r>
    </w:p>
    <w:p>
      <w:pPr>
        <w:tabs>
          <w:tab w:val="left" w:pos="3240"/>
          <w:tab w:val="left" w:pos="3420"/>
        </w:tabs>
        <w:spacing w:line="360" w:lineRule="auto"/>
        <w:jc w:val="left"/>
        <w:rPr>
          <w:rFonts w:ascii="宋体" w:hAnsi="宋体" w:cs="宋体"/>
          <w:bCs/>
          <w:color w:val="auto"/>
          <w:sz w:val="36"/>
          <w:szCs w:val="36"/>
        </w:rPr>
      </w:pPr>
      <w:r>
        <w:rPr>
          <w:rFonts w:hint="eastAsia" w:ascii="宋体" w:hAnsi="宋体" w:cs="宋体"/>
          <w:bCs/>
          <w:color w:val="auto"/>
          <w:sz w:val="36"/>
          <w:szCs w:val="36"/>
        </w:rPr>
        <w:t xml:space="preserve">采购代理机构：北京招竣建设工程咨询有限公司 </w:t>
      </w:r>
    </w:p>
    <w:p>
      <w:pPr>
        <w:widowControl/>
        <w:jc w:val="center"/>
        <w:rPr>
          <w:rFonts w:ascii="宋体" w:hAnsi="宋体" w:cs="宋体"/>
          <w:color w:val="auto"/>
          <w:sz w:val="36"/>
          <w:szCs w:val="36"/>
        </w:rPr>
        <w:sectPr>
          <w:type w:val="nextColumn"/>
          <w:pgSz w:w="11906" w:h="16838"/>
          <w:pgMar w:top="1911" w:right="1474" w:bottom="1882" w:left="1587" w:header="851" w:footer="992" w:gutter="0"/>
          <w:cols w:space="425" w:num="1"/>
          <w:docGrid w:linePitch="312" w:charSpace="0"/>
        </w:sectPr>
      </w:pPr>
    </w:p>
    <w:p>
      <w:pPr>
        <w:spacing w:line="360" w:lineRule="auto"/>
        <w:jc w:val="center"/>
        <w:outlineLvl w:val="0"/>
        <w:rPr>
          <w:rFonts w:ascii="宋体" w:hAnsi="宋体" w:cs="宋体"/>
          <w:b/>
          <w:color w:val="auto"/>
          <w:sz w:val="36"/>
          <w:szCs w:val="36"/>
        </w:rPr>
      </w:pPr>
      <w:bookmarkStart w:id="0" w:name="_Toc25614"/>
      <w:bookmarkStart w:id="1" w:name="_Toc23580"/>
      <w:bookmarkStart w:id="2" w:name="_Toc23191"/>
      <w:r>
        <w:rPr>
          <w:rFonts w:hint="eastAsia" w:ascii="宋体" w:hAnsi="宋体" w:cs="宋体"/>
          <w:b/>
          <w:color w:val="auto"/>
          <w:sz w:val="36"/>
          <w:szCs w:val="36"/>
        </w:rPr>
        <w:t>目      录</w:t>
      </w:r>
      <w:bookmarkEnd w:id="0"/>
      <w:bookmarkEnd w:id="1"/>
      <w:bookmarkEnd w:id="2"/>
    </w:p>
    <w:p>
      <w:pPr>
        <w:pStyle w:val="2"/>
        <w:rPr>
          <w:color w:val="auto"/>
        </w:rPr>
      </w:pPr>
    </w:p>
    <w:p>
      <w:pPr>
        <w:pStyle w:val="32"/>
        <w:tabs>
          <w:tab w:val="right" w:leader="dot" w:pos="9072"/>
          <w:tab w:val="clear" w:pos="1050"/>
          <w:tab w:val="clear" w:pos="8937"/>
        </w:tabs>
        <w:spacing w:line="480" w:lineRule="auto"/>
        <w:rPr>
          <w:color w:val="auto"/>
        </w:rPr>
      </w:pPr>
      <w:r>
        <w:rPr>
          <w:rFonts w:hint="eastAsia" w:cs="宋体"/>
          <w:b w:val="0"/>
          <w:color w:val="auto"/>
        </w:rPr>
        <w:fldChar w:fldCharType="begin"/>
      </w:r>
      <w:r>
        <w:rPr>
          <w:rFonts w:hint="eastAsia" w:cs="宋体"/>
          <w:b w:val="0"/>
          <w:color w:val="auto"/>
        </w:rPr>
        <w:instrText xml:space="preserve"> TOC \o "1-1" \h \z \u </w:instrText>
      </w:r>
      <w:r>
        <w:rPr>
          <w:rFonts w:hint="eastAsia" w:cs="宋体"/>
          <w:b w:val="0"/>
          <w:color w:val="auto"/>
        </w:rPr>
        <w:fldChar w:fldCharType="separate"/>
      </w:r>
      <w:r>
        <w:rPr>
          <w:color w:val="auto"/>
        </w:rPr>
        <w:fldChar w:fldCharType="begin"/>
      </w:r>
      <w:r>
        <w:rPr>
          <w:color w:val="auto"/>
        </w:rPr>
        <w:instrText xml:space="preserve"> HYPERLINK \l "_Toc7408" </w:instrText>
      </w:r>
      <w:r>
        <w:rPr>
          <w:color w:val="auto"/>
        </w:rPr>
        <w:fldChar w:fldCharType="separate"/>
      </w:r>
      <w:r>
        <w:rPr>
          <w:rFonts w:hint="eastAsia" w:cs="宋体"/>
          <w:color w:val="auto"/>
          <w:szCs w:val="36"/>
        </w:rPr>
        <w:t>第一章   采购邀请</w:t>
      </w:r>
      <w:r>
        <w:rPr>
          <w:color w:val="auto"/>
        </w:rPr>
        <w:tab/>
      </w:r>
      <w:r>
        <w:rPr>
          <w:color w:val="auto"/>
        </w:rPr>
        <w:fldChar w:fldCharType="begin"/>
      </w:r>
      <w:r>
        <w:rPr>
          <w:color w:val="auto"/>
        </w:rPr>
        <w:instrText xml:space="preserve"> PAGEREF _Toc7408 \h </w:instrText>
      </w:r>
      <w:r>
        <w:rPr>
          <w:color w:val="auto"/>
        </w:rPr>
        <w:fldChar w:fldCharType="separate"/>
      </w:r>
      <w:r>
        <w:rPr>
          <w:color w:val="auto"/>
        </w:rPr>
        <w:t>1</w:t>
      </w:r>
      <w:r>
        <w:rPr>
          <w:color w:val="auto"/>
        </w:rPr>
        <w:fldChar w:fldCharType="end"/>
      </w:r>
      <w:r>
        <w:rPr>
          <w:color w:val="auto"/>
        </w:rPr>
        <w:fldChar w:fldCharType="end"/>
      </w:r>
    </w:p>
    <w:p>
      <w:pPr>
        <w:pStyle w:val="32"/>
        <w:tabs>
          <w:tab w:val="right" w:leader="dot" w:pos="9072"/>
          <w:tab w:val="clear" w:pos="1050"/>
          <w:tab w:val="clear" w:pos="8937"/>
        </w:tabs>
        <w:spacing w:line="480" w:lineRule="auto"/>
        <w:rPr>
          <w:color w:val="auto"/>
        </w:rPr>
      </w:pPr>
      <w:r>
        <w:rPr>
          <w:color w:val="auto"/>
        </w:rPr>
        <w:fldChar w:fldCharType="begin"/>
      </w:r>
      <w:r>
        <w:rPr>
          <w:color w:val="auto"/>
        </w:rPr>
        <w:instrText xml:space="preserve"> HYPERLINK \l "_Toc9375" </w:instrText>
      </w:r>
      <w:r>
        <w:rPr>
          <w:color w:val="auto"/>
        </w:rPr>
        <w:fldChar w:fldCharType="separate"/>
      </w:r>
      <w:r>
        <w:rPr>
          <w:rFonts w:hint="eastAsia" w:cs="宋体"/>
          <w:color w:val="auto"/>
          <w:szCs w:val="36"/>
        </w:rPr>
        <w:t>第二章   供应商须知</w:t>
      </w:r>
      <w:r>
        <w:rPr>
          <w:color w:val="auto"/>
        </w:rPr>
        <w:tab/>
      </w:r>
      <w:r>
        <w:rPr>
          <w:color w:val="auto"/>
        </w:rPr>
        <w:fldChar w:fldCharType="begin"/>
      </w:r>
      <w:r>
        <w:rPr>
          <w:color w:val="auto"/>
        </w:rPr>
        <w:instrText xml:space="preserve"> PAGEREF _Toc9375 \h </w:instrText>
      </w:r>
      <w:r>
        <w:rPr>
          <w:color w:val="auto"/>
        </w:rPr>
        <w:fldChar w:fldCharType="separate"/>
      </w:r>
      <w:r>
        <w:rPr>
          <w:color w:val="auto"/>
        </w:rPr>
        <w:t>6</w:t>
      </w:r>
      <w:r>
        <w:rPr>
          <w:color w:val="auto"/>
        </w:rPr>
        <w:fldChar w:fldCharType="end"/>
      </w:r>
      <w:r>
        <w:rPr>
          <w:color w:val="auto"/>
        </w:rPr>
        <w:fldChar w:fldCharType="end"/>
      </w:r>
    </w:p>
    <w:p>
      <w:pPr>
        <w:pStyle w:val="32"/>
        <w:tabs>
          <w:tab w:val="right" w:leader="dot" w:pos="9072"/>
          <w:tab w:val="clear" w:pos="1050"/>
          <w:tab w:val="clear" w:pos="8937"/>
        </w:tabs>
        <w:spacing w:line="480" w:lineRule="auto"/>
        <w:rPr>
          <w:color w:val="auto"/>
        </w:rPr>
      </w:pPr>
      <w:r>
        <w:rPr>
          <w:color w:val="auto"/>
        </w:rPr>
        <w:fldChar w:fldCharType="begin"/>
      </w:r>
      <w:r>
        <w:rPr>
          <w:color w:val="auto"/>
        </w:rPr>
        <w:instrText xml:space="preserve"> HYPERLINK \l "_Toc6270" </w:instrText>
      </w:r>
      <w:r>
        <w:rPr>
          <w:color w:val="auto"/>
        </w:rPr>
        <w:fldChar w:fldCharType="separate"/>
      </w:r>
      <w:r>
        <w:rPr>
          <w:rFonts w:hint="eastAsia" w:cs="宋体"/>
          <w:color w:val="auto"/>
          <w:szCs w:val="36"/>
        </w:rPr>
        <w:t>第三章   评审方法和评审标准</w:t>
      </w:r>
      <w:r>
        <w:rPr>
          <w:color w:val="auto"/>
        </w:rPr>
        <w:tab/>
      </w:r>
      <w:r>
        <w:rPr>
          <w:color w:val="auto"/>
        </w:rPr>
        <w:fldChar w:fldCharType="begin"/>
      </w:r>
      <w:r>
        <w:rPr>
          <w:color w:val="auto"/>
        </w:rPr>
        <w:instrText xml:space="preserve"> PAGEREF _Toc6270 \h </w:instrText>
      </w:r>
      <w:r>
        <w:rPr>
          <w:color w:val="auto"/>
        </w:rPr>
        <w:fldChar w:fldCharType="separate"/>
      </w:r>
      <w:r>
        <w:rPr>
          <w:color w:val="auto"/>
        </w:rPr>
        <w:t>22</w:t>
      </w:r>
      <w:r>
        <w:rPr>
          <w:color w:val="auto"/>
        </w:rPr>
        <w:fldChar w:fldCharType="end"/>
      </w:r>
      <w:r>
        <w:rPr>
          <w:color w:val="auto"/>
        </w:rPr>
        <w:fldChar w:fldCharType="end"/>
      </w:r>
    </w:p>
    <w:p>
      <w:pPr>
        <w:pStyle w:val="32"/>
        <w:tabs>
          <w:tab w:val="right" w:leader="dot" w:pos="9072"/>
          <w:tab w:val="clear" w:pos="1050"/>
          <w:tab w:val="clear" w:pos="8937"/>
        </w:tabs>
        <w:spacing w:line="480" w:lineRule="auto"/>
        <w:rPr>
          <w:color w:val="auto"/>
        </w:rPr>
      </w:pPr>
      <w:r>
        <w:rPr>
          <w:color w:val="auto"/>
        </w:rPr>
        <w:fldChar w:fldCharType="begin"/>
      </w:r>
      <w:r>
        <w:rPr>
          <w:color w:val="auto"/>
        </w:rPr>
        <w:instrText xml:space="preserve"> HYPERLINK \l "_Toc8139" </w:instrText>
      </w:r>
      <w:r>
        <w:rPr>
          <w:color w:val="auto"/>
        </w:rPr>
        <w:fldChar w:fldCharType="separate"/>
      </w:r>
      <w:r>
        <w:rPr>
          <w:rFonts w:hint="eastAsia" w:cs="宋体"/>
          <w:color w:val="auto"/>
          <w:szCs w:val="36"/>
        </w:rPr>
        <w:t>第四章   采购需求</w:t>
      </w:r>
      <w:r>
        <w:rPr>
          <w:color w:val="auto"/>
        </w:rPr>
        <w:tab/>
      </w:r>
      <w:r>
        <w:rPr>
          <w:color w:val="auto"/>
        </w:rPr>
        <w:fldChar w:fldCharType="begin"/>
      </w:r>
      <w:r>
        <w:rPr>
          <w:color w:val="auto"/>
        </w:rPr>
        <w:instrText xml:space="preserve"> PAGEREF _Toc8139 \h </w:instrText>
      </w:r>
      <w:r>
        <w:rPr>
          <w:color w:val="auto"/>
        </w:rPr>
        <w:fldChar w:fldCharType="separate"/>
      </w:r>
      <w:r>
        <w:rPr>
          <w:color w:val="auto"/>
        </w:rPr>
        <w:t>35</w:t>
      </w:r>
      <w:r>
        <w:rPr>
          <w:color w:val="auto"/>
        </w:rPr>
        <w:fldChar w:fldCharType="end"/>
      </w:r>
      <w:r>
        <w:rPr>
          <w:color w:val="auto"/>
        </w:rPr>
        <w:fldChar w:fldCharType="end"/>
      </w:r>
    </w:p>
    <w:p>
      <w:pPr>
        <w:pStyle w:val="32"/>
        <w:tabs>
          <w:tab w:val="right" w:leader="dot" w:pos="9072"/>
          <w:tab w:val="clear" w:pos="1050"/>
          <w:tab w:val="clear" w:pos="8937"/>
        </w:tabs>
        <w:spacing w:line="480" w:lineRule="auto"/>
        <w:rPr>
          <w:color w:val="auto"/>
        </w:rPr>
      </w:pPr>
      <w:r>
        <w:rPr>
          <w:color w:val="auto"/>
        </w:rPr>
        <w:fldChar w:fldCharType="begin"/>
      </w:r>
      <w:r>
        <w:rPr>
          <w:color w:val="auto"/>
        </w:rPr>
        <w:instrText xml:space="preserve"> HYPERLINK \l "_Toc5657" </w:instrText>
      </w:r>
      <w:r>
        <w:rPr>
          <w:color w:val="auto"/>
        </w:rPr>
        <w:fldChar w:fldCharType="separate"/>
      </w:r>
      <w:r>
        <w:rPr>
          <w:rFonts w:hint="eastAsia" w:cs="宋体"/>
          <w:color w:val="auto"/>
          <w:szCs w:val="36"/>
        </w:rPr>
        <w:t>第五章   合同草案条款</w:t>
      </w:r>
      <w:r>
        <w:rPr>
          <w:color w:val="auto"/>
        </w:rPr>
        <w:tab/>
      </w:r>
      <w:r>
        <w:rPr>
          <w:color w:val="auto"/>
        </w:rPr>
        <w:fldChar w:fldCharType="begin"/>
      </w:r>
      <w:r>
        <w:rPr>
          <w:color w:val="auto"/>
        </w:rPr>
        <w:instrText xml:space="preserve"> PAGEREF _Toc5657 \h </w:instrText>
      </w:r>
      <w:r>
        <w:rPr>
          <w:color w:val="auto"/>
        </w:rPr>
        <w:fldChar w:fldCharType="separate"/>
      </w:r>
      <w:r>
        <w:rPr>
          <w:color w:val="auto"/>
        </w:rPr>
        <w:t>36</w:t>
      </w:r>
      <w:r>
        <w:rPr>
          <w:color w:val="auto"/>
        </w:rPr>
        <w:fldChar w:fldCharType="end"/>
      </w:r>
      <w:r>
        <w:rPr>
          <w:color w:val="auto"/>
        </w:rPr>
        <w:fldChar w:fldCharType="end"/>
      </w:r>
    </w:p>
    <w:p>
      <w:pPr>
        <w:pStyle w:val="32"/>
        <w:tabs>
          <w:tab w:val="right" w:leader="dot" w:pos="9072"/>
          <w:tab w:val="clear" w:pos="1050"/>
          <w:tab w:val="clear" w:pos="8937"/>
        </w:tabs>
        <w:spacing w:line="480" w:lineRule="auto"/>
        <w:rPr>
          <w:color w:val="auto"/>
        </w:rPr>
      </w:pPr>
      <w:r>
        <w:rPr>
          <w:color w:val="auto"/>
        </w:rPr>
        <w:fldChar w:fldCharType="begin"/>
      </w:r>
      <w:r>
        <w:rPr>
          <w:color w:val="auto"/>
        </w:rPr>
        <w:instrText xml:space="preserve"> HYPERLINK \l "_Toc12220" </w:instrText>
      </w:r>
      <w:r>
        <w:rPr>
          <w:color w:val="auto"/>
        </w:rPr>
        <w:fldChar w:fldCharType="separate"/>
      </w:r>
      <w:r>
        <w:rPr>
          <w:rFonts w:hint="eastAsia" w:cs="宋体"/>
          <w:color w:val="auto"/>
          <w:szCs w:val="36"/>
        </w:rPr>
        <w:t>第六章   响应文件格式</w:t>
      </w:r>
      <w:r>
        <w:rPr>
          <w:color w:val="auto"/>
        </w:rPr>
        <w:tab/>
      </w:r>
      <w:r>
        <w:rPr>
          <w:color w:val="auto"/>
        </w:rPr>
        <w:fldChar w:fldCharType="begin"/>
      </w:r>
      <w:r>
        <w:rPr>
          <w:color w:val="auto"/>
        </w:rPr>
        <w:instrText xml:space="preserve"> PAGEREF _Toc12220 \h </w:instrText>
      </w:r>
      <w:r>
        <w:rPr>
          <w:color w:val="auto"/>
        </w:rPr>
        <w:fldChar w:fldCharType="separate"/>
      </w:r>
      <w:r>
        <w:rPr>
          <w:color w:val="auto"/>
        </w:rPr>
        <w:t>56</w:t>
      </w:r>
      <w:r>
        <w:rPr>
          <w:color w:val="auto"/>
        </w:rPr>
        <w:fldChar w:fldCharType="end"/>
      </w:r>
      <w:r>
        <w:rPr>
          <w:color w:val="auto"/>
        </w:rPr>
        <w:fldChar w:fldCharType="end"/>
      </w:r>
    </w:p>
    <w:p>
      <w:pPr>
        <w:pStyle w:val="32"/>
        <w:spacing w:line="480" w:lineRule="auto"/>
        <w:rPr>
          <w:rFonts w:cs="宋体"/>
          <w:b w:val="0"/>
          <w:color w:val="auto"/>
        </w:rPr>
      </w:pPr>
      <w:r>
        <w:rPr>
          <w:rFonts w:hint="eastAsia" w:cs="宋体"/>
          <w:color w:val="auto"/>
        </w:rPr>
        <w:fldChar w:fldCharType="end"/>
      </w:r>
    </w:p>
    <w:p>
      <w:pPr>
        <w:pStyle w:val="32"/>
        <w:spacing w:line="360" w:lineRule="auto"/>
        <w:rPr>
          <w:rFonts w:cs="宋体"/>
          <w:b w:val="0"/>
          <w:color w:val="auto"/>
          <w:sz w:val="36"/>
          <w:szCs w:val="36"/>
        </w:rPr>
      </w:pPr>
    </w:p>
    <w:p>
      <w:pPr>
        <w:spacing w:line="360" w:lineRule="auto"/>
        <w:jc w:val="center"/>
        <w:outlineLvl w:val="0"/>
        <w:rPr>
          <w:rFonts w:ascii="宋体" w:hAnsi="宋体" w:cs="宋体"/>
          <w:b/>
          <w:color w:val="auto"/>
          <w:sz w:val="36"/>
          <w:szCs w:val="36"/>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ascii="宋体" w:hAnsi="宋体" w:cs="宋体"/>
          <w:b/>
          <w:color w:val="auto"/>
          <w:sz w:val="36"/>
          <w:szCs w:val="36"/>
        </w:rPr>
      </w:pPr>
      <w:bookmarkStart w:id="3" w:name="_Toc7408"/>
      <w:r>
        <w:rPr>
          <w:rFonts w:hint="eastAsia" w:ascii="宋体" w:hAnsi="宋体" w:cs="宋体"/>
          <w:b/>
          <w:color w:val="auto"/>
          <w:sz w:val="36"/>
          <w:szCs w:val="36"/>
        </w:rPr>
        <w:t>第一章   采购邀请</w:t>
      </w:r>
      <w:bookmarkEnd w:id="3"/>
      <w:bookmarkStart w:id="4" w:name="_Hlk24379207"/>
      <w:bookmarkStart w:id="5" w:name="_Toc35393790"/>
      <w:bookmarkStart w:id="6" w:name="_Toc28359079"/>
      <w:bookmarkStart w:id="7" w:name="_Toc35393621"/>
      <w:bookmarkStart w:id="8" w:name="_Toc28359002"/>
    </w:p>
    <w:bookmarkEnd w:id="4"/>
    <w:bookmarkEnd w:id="5"/>
    <w:bookmarkEnd w:id="6"/>
    <w:bookmarkEnd w:id="7"/>
    <w:bookmarkEnd w:id="8"/>
    <w:p>
      <w:pPr>
        <w:pStyle w:val="4"/>
        <w:spacing w:before="0" w:line="360" w:lineRule="auto"/>
        <w:jc w:val="left"/>
        <w:rPr>
          <w:rFonts w:ascii="宋体" w:hAnsi="宋体" w:eastAsia="宋体" w:cs="宋体"/>
          <w:color w:val="auto"/>
          <w:sz w:val="24"/>
          <w:szCs w:val="24"/>
        </w:rPr>
      </w:pPr>
      <w:bookmarkStart w:id="9" w:name="_Toc28359003"/>
      <w:bookmarkStart w:id="10" w:name="_Toc35393622"/>
      <w:bookmarkStart w:id="11" w:name="_Toc28359080"/>
      <w:bookmarkStart w:id="12" w:name="_Toc35393791"/>
      <w:r>
        <w:rPr>
          <w:rFonts w:hint="eastAsia" w:ascii="宋体" w:hAnsi="宋体" w:eastAsia="宋体" w:cs="宋体"/>
          <w:color w:val="auto"/>
          <w:sz w:val="24"/>
          <w:szCs w:val="24"/>
        </w:rPr>
        <w:t>一、项目基本情况</w:t>
      </w:r>
    </w:p>
    <w:p>
      <w:pPr>
        <w:pStyle w:val="18"/>
        <w:rPr>
          <w:color w:val="auto"/>
        </w:rPr>
      </w:pPr>
      <w:r>
        <w:rPr>
          <w:rFonts w:hint="eastAsia"/>
          <w:color w:val="auto"/>
        </w:rPr>
        <w:t>1、项目编号：</w:t>
      </w:r>
      <w:r>
        <w:rPr>
          <w:color w:val="auto"/>
        </w:rPr>
        <w:fldChar w:fldCharType="begin"/>
      </w:r>
      <w:r>
        <w:rPr>
          <w:color w:val="auto"/>
        </w:rPr>
        <w:instrText xml:space="preserve"> HYPERLINK "http://219.232.204.193:8080/frontend/plan/project_detail.html?projectUuid=f422b3d6-4aac-4a78-ad71-5592924fcdfd&amp;viewMode=accept" </w:instrText>
      </w:r>
      <w:r>
        <w:rPr>
          <w:color w:val="auto"/>
        </w:rPr>
        <w:fldChar w:fldCharType="separate"/>
      </w:r>
      <w:r>
        <w:rPr>
          <w:color w:val="auto"/>
        </w:rPr>
        <w:t>11011324210200015726-XM001</w:t>
      </w:r>
      <w:r>
        <w:rPr>
          <w:color w:val="auto"/>
        </w:rPr>
        <w:fldChar w:fldCharType="end"/>
      </w:r>
    </w:p>
    <w:p>
      <w:pPr>
        <w:pStyle w:val="18"/>
        <w:rPr>
          <w:color w:val="auto"/>
        </w:rPr>
      </w:pPr>
      <w:r>
        <w:rPr>
          <w:rFonts w:hint="eastAsia"/>
          <w:color w:val="auto"/>
        </w:rPr>
        <w:t>2、项目名称：</w:t>
      </w:r>
      <w:r>
        <w:rPr>
          <w:color w:val="auto"/>
        </w:rPr>
        <w:t>区疾控中心更换供暖管道及设施项目</w:t>
      </w:r>
    </w:p>
    <w:p>
      <w:pPr>
        <w:pStyle w:val="18"/>
        <w:rPr>
          <w:color w:val="auto"/>
        </w:rPr>
      </w:pPr>
      <w:r>
        <w:rPr>
          <w:rFonts w:hint="eastAsia"/>
          <w:color w:val="auto"/>
        </w:rPr>
        <w:t xml:space="preserve">3、采购方式：竞争性磋商 </w:t>
      </w:r>
      <w:bookmarkStart w:id="772" w:name="_GoBack"/>
      <w:bookmarkEnd w:id="772"/>
    </w:p>
    <w:p>
      <w:pPr>
        <w:pStyle w:val="18"/>
        <w:rPr>
          <w:rFonts w:hint="default" w:eastAsia="宋体"/>
          <w:color w:val="auto"/>
          <w:lang w:val="en-US" w:eastAsia="zh-CN"/>
        </w:rPr>
      </w:pPr>
      <w:r>
        <w:rPr>
          <w:rFonts w:hint="eastAsia"/>
          <w:color w:val="auto"/>
        </w:rPr>
        <w:t>4、项目预算金额：239.107585万元</w:t>
      </w:r>
      <w:r>
        <w:rPr>
          <w:rFonts w:hint="eastAsia"/>
          <w:color w:val="auto"/>
          <w:lang w:val="en-US" w:eastAsia="zh-CN"/>
        </w:rPr>
        <w:t xml:space="preserve">   最高限价：</w:t>
      </w:r>
      <w:r>
        <w:rPr>
          <w:rFonts w:hint="eastAsia" w:ascii="宋体" w:hAnsi="宋体" w:eastAsia="宋体" w:cs="Times New Roman"/>
          <w:color w:val="auto"/>
          <w:lang w:val="en-US" w:eastAsia="zh-CN"/>
        </w:rPr>
        <w:t>239.107585</w:t>
      </w:r>
      <w:r>
        <w:rPr>
          <w:rFonts w:hint="eastAsia"/>
          <w:color w:val="auto"/>
        </w:rPr>
        <w:t>万元</w:t>
      </w:r>
    </w:p>
    <w:p>
      <w:pPr>
        <w:pStyle w:val="18"/>
        <w:rPr>
          <w:color w:val="auto"/>
        </w:rPr>
      </w:pPr>
      <w:r>
        <w:rPr>
          <w:rFonts w:hint="eastAsia"/>
          <w:color w:val="auto"/>
        </w:rPr>
        <w:t>5、采购需求：</w:t>
      </w:r>
    </w:p>
    <w:tbl>
      <w:tblPr>
        <w:tblStyle w:val="46"/>
        <w:tblW w:w="88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8"/>
        <w:gridCol w:w="1134"/>
        <w:gridCol w:w="2976"/>
        <w:gridCol w:w="1328"/>
        <w:gridCol w:w="17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7" w:hRule="atLeast"/>
        </w:trPr>
        <w:tc>
          <w:tcPr>
            <w:tcW w:w="1668" w:type="dxa"/>
            <w:vAlign w:val="center"/>
          </w:tcPr>
          <w:p>
            <w:pPr>
              <w:rPr>
                <w:color w:val="auto"/>
              </w:rPr>
            </w:pPr>
            <w:r>
              <w:rPr>
                <w:rFonts w:hint="eastAsia"/>
                <w:color w:val="auto"/>
              </w:rPr>
              <w:t>标包名称</w:t>
            </w:r>
          </w:p>
        </w:tc>
        <w:tc>
          <w:tcPr>
            <w:tcW w:w="1134" w:type="dxa"/>
            <w:vAlign w:val="center"/>
          </w:tcPr>
          <w:p>
            <w:pPr>
              <w:rPr>
                <w:color w:val="auto"/>
              </w:rPr>
            </w:pPr>
            <w:r>
              <w:rPr>
                <w:rFonts w:hint="eastAsia"/>
                <w:color w:val="auto"/>
              </w:rPr>
              <w:t>包号</w:t>
            </w:r>
          </w:p>
        </w:tc>
        <w:tc>
          <w:tcPr>
            <w:tcW w:w="2976" w:type="dxa"/>
            <w:vAlign w:val="center"/>
          </w:tcPr>
          <w:p>
            <w:pPr>
              <w:rPr>
                <w:color w:val="auto"/>
              </w:rPr>
            </w:pPr>
            <w:r>
              <w:rPr>
                <w:rFonts w:hint="eastAsia"/>
                <w:color w:val="auto"/>
              </w:rPr>
              <w:t>服务内容</w:t>
            </w:r>
          </w:p>
        </w:tc>
        <w:tc>
          <w:tcPr>
            <w:tcW w:w="1328" w:type="dxa"/>
            <w:tcBorders>
              <w:left w:val="single" w:color="auto" w:sz="4" w:space="0"/>
              <w:right w:val="single" w:color="auto" w:sz="4" w:space="0"/>
            </w:tcBorders>
            <w:vAlign w:val="center"/>
          </w:tcPr>
          <w:p>
            <w:pPr>
              <w:rPr>
                <w:color w:val="auto"/>
              </w:rPr>
            </w:pPr>
            <w:r>
              <w:rPr>
                <w:rFonts w:hint="eastAsia"/>
                <w:color w:val="auto"/>
              </w:rPr>
              <w:t>预算金额</w:t>
            </w:r>
          </w:p>
          <w:p>
            <w:pPr>
              <w:rPr>
                <w:color w:val="auto"/>
              </w:rPr>
            </w:pPr>
            <w:r>
              <w:rPr>
                <w:rFonts w:hint="eastAsia"/>
                <w:color w:val="auto"/>
              </w:rPr>
              <w:t>（万元）</w:t>
            </w:r>
          </w:p>
        </w:tc>
        <w:tc>
          <w:tcPr>
            <w:tcW w:w="1740" w:type="dxa"/>
            <w:tcBorders>
              <w:left w:val="single" w:color="auto" w:sz="4" w:space="0"/>
            </w:tcBorders>
            <w:vAlign w:val="center"/>
          </w:tcPr>
          <w:p>
            <w:pPr>
              <w:rPr>
                <w:color w:val="auto"/>
              </w:rPr>
            </w:pPr>
            <w:r>
              <w:rPr>
                <w:rFonts w:hint="eastAsia"/>
                <w:color w:val="auto"/>
              </w:rPr>
              <w:t>服务地点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0" w:hRule="atLeast"/>
        </w:trPr>
        <w:tc>
          <w:tcPr>
            <w:tcW w:w="1668" w:type="dxa"/>
            <w:vAlign w:val="center"/>
          </w:tcPr>
          <w:p>
            <w:pPr>
              <w:rPr>
                <w:color w:val="auto"/>
              </w:rPr>
            </w:pPr>
            <w:r>
              <w:rPr>
                <w:color w:val="auto"/>
              </w:rPr>
              <w:t>区疾控中心更换供暖管道及设施项目</w:t>
            </w:r>
          </w:p>
        </w:tc>
        <w:tc>
          <w:tcPr>
            <w:tcW w:w="1134" w:type="dxa"/>
            <w:vAlign w:val="center"/>
          </w:tcPr>
          <w:p>
            <w:pPr>
              <w:ind w:firstLine="210" w:firstLineChars="100"/>
              <w:rPr>
                <w:rFonts w:hint="eastAsia" w:eastAsia="宋体"/>
                <w:color w:val="auto"/>
                <w:lang w:eastAsia="zh-CN"/>
              </w:rPr>
            </w:pPr>
            <w:r>
              <w:rPr>
                <w:rFonts w:hint="eastAsia"/>
                <w:color w:val="auto"/>
                <w:lang w:val="en-US" w:eastAsia="zh-CN"/>
              </w:rPr>
              <w:t>1</w:t>
            </w:r>
          </w:p>
        </w:tc>
        <w:tc>
          <w:tcPr>
            <w:tcW w:w="2976" w:type="dxa"/>
            <w:vAlign w:val="center"/>
          </w:tcPr>
          <w:p>
            <w:pPr>
              <w:rPr>
                <w:color w:val="auto"/>
              </w:rPr>
            </w:pPr>
            <w:r>
              <w:rPr>
                <w:rFonts w:hint="eastAsia"/>
                <w:color w:val="auto"/>
              </w:rPr>
              <w:t>详见工程量清单</w:t>
            </w:r>
          </w:p>
        </w:tc>
        <w:tc>
          <w:tcPr>
            <w:tcW w:w="1328" w:type="dxa"/>
            <w:tcBorders>
              <w:left w:val="single" w:color="auto" w:sz="4" w:space="0"/>
              <w:right w:val="single" w:color="auto" w:sz="4" w:space="0"/>
            </w:tcBorders>
            <w:vAlign w:val="center"/>
          </w:tcPr>
          <w:p>
            <w:pPr>
              <w:rPr>
                <w:color w:val="auto"/>
              </w:rPr>
            </w:pPr>
            <w:r>
              <w:rPr>
                <w:rFonts w:ascii="Segoe UI" w:hAnsi="Segoe UI" w:eastAsia="Segoe UI" w:cs="Segoe UI"/>
                <w:color w:val="auto"/>
                <w:szCs w:val="21"/>
                <w:shd w:val="clear" w:color="auto" w:fill="FFFFFF"/>
              </w:rPr>
              <w:t>239.107585</w:t>
            </w:r>
          </w:p>
        </w:tc>
        <w:tc>
          <w:tcPr>
            <w:tcW w:w="1740" w:type="dxa"/>
            <w:tcBorders>
              <w:left w:val="single" w:color="auto" w:sz="4" w:space="0"/>
            </w:tcBorders>
            <w:vAlign w:val="center"/>
          </w:tcPr>
          <w:p>
            <w:pPr>
              <w:rPr>
                <w:color w:val="auto"/>
              </w:rPr>
            </w:pPr>
            <w:r>
              <w:rPr>
                <w:rFonts w:hint="eastAsia"/>
                <w:color w:val="auto"/>
              </w:rPr>
              <w:t>采购人指定地点</w:t>
            </w:r>
          </w:p>
        </w:tc>
      </w:tr>
    </w:tbl>
    <w:p>
      <w:pPr>
        <w:pStyle w:val="18"/>
        <w:rPr>
          <w:rFonts w:cs="宋体"/>
          <w:color w:val="auto"/>
        </w:rPr>
      </w:pPr>
      <w:r>
        <w:rPr>
          <w:rFonts w:hint="eastAsia"/>
          <w:color w:val="auto"/>
        </w:rPr>
        <w:t xml:space="preserve"> 6、合</w:t>
      </w:r>
      <w:r>
        <w:rPr>
          <w:rFonts w:hint="eastAsia" w:cs="宋体"/>
          <w:color w:val="auto"/>
        </w:rPr>
        <w:t>同履行期限：自合同签订之日起30日（具体以签订合同时间为准）</w:t>
      </w:r>
    </w:p>
    <w:p>
      <w:pPr>
        <w:pStyle w:val="18"/>
        <w:rPr>
          <w:color w:val="auto"/>
        </w:rPr>
      </w:pPr>
      <w:r>
        <w:rPr>
          <w:rFonts w:hint="eastAsia"/>
          <w:color w:val="auto"/>
        </w:rPr>
        <w:t xml:space="preserve"> 7、本项目是否接受联合体：□是  </w:t>
      </w:r>
      <w:r>
        <w:rPr>
          <w:rFonts w:hint="eastAsia"/>
          <w:color w:val="auto"/>
          <w:sz w:val="32"/>
          <w:szCs w:val="32"/>
        </w:rPr>
        <w:t>■</w:t>
      </w:r>
      <w:r>
        <w:rPr>
          <w:rFonts w:hint="eastAsia"/>
          <w:color w:val="auto"/>
        </w:rPr>
        <w:t>否。</w:t>
      </w:r>
    </w:p>
    <w:p>
      <w:pPr>
        <w:pStyle w:val="4"/>
        <w:spacing w:before="0"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二、申请人的资格要求（须同时满足）</w:t>
      </w:r>
      <w:bookmarkEnd w:id="9"/>
      <w:bookmarkEnd w:id="10"/>
      <w:bookmarkEnd w:id="11"/>
      <w:bookmarkEnd w:id="12"/>
    </w:p>
    <w:p>
      <w:pPr>
        <w:spacing w:line="360" w:lineRule="auto"/>
        <w:ind w:firstLine="480" w:firstLineChars="200"/>
        <w:rPr>
          <w:rFonts w:ascii="宋体" w:hAnsi="宋体" w:cs="宋体"/>
          <w:color w:val="auto"/>
          <w:sz w:val="24"/>
        </w:rPr>
      </w:pPr>
      <w:r>
        <w:rPr>
          <w:rFonts w:hint="eastAsia" w:ascii="宋体" w:hAnsi="宋体" w:cs="宋体"/>
          <w:color w:val="auto"/>
          <w:sz w:val="24"/>
        </w:rPr>
        <w:t>1.满足《中华人民共和国政府采购法》第二十二条规定；</w:t>
      </w:r>
    </w:p>
    <w:p>
      <w:pPr>
        <w:spacing w:line="360" w:lineRule="auto"/>
        <w:ind w:firstLine="480" w:firstLineChars="200"/>
        <w:rPr>
          <w:rFonts w:ascii="宋体" w:hAnsi="宋体" w:cs="宋体"/>
          <w:color w:val="auto"/>
          <w:sz w:val="24"/>
        </w:rPr>
      </w:pPr>
      <w:bookmarkStart w:id="13" w:name="_Toc28359081"/>
      <w:bookmarkStart w:id="14" w:name="_Toc28359004"/>
      <w:r>
        <w:rPr>
          <w:rFonts w:hint="eastAsia" w:ascii="宋体" w:hAnsi="宋体" w:cs="宋体"/>
          <w:color w:val="auto"/>
          <w:sz w:val="24"/>
        </w:rPr>
        <w:t>2.落实政府采购政策需满足的资格要求：</w:t>
      </w:r>
    </w:p>
    <w:p>
      <w:pPr>
        <w:spacing w:line="360" w:lineRule="auto"/>
        <w:ind w:firstLine="480" w:firstLineChars="200"/>
        <w:rPr>
          <w:rFonts w:ascii="宋体" w:hAnsi="宋体" w:cs="宋体"/>
          <w:color w:val="auto"/>
          <w:sz w:val="24"/>
        </w:rPr>
      </w:pPr>
      <w:r>
        <w:rPr>
          <w:rFonts w:hint="eastAsia" w:ascii="宋体" w:hAnsi="宋体" w:cs="宋体"/>
          <w:color w:val="auto"/>
          <w:sz w:val="24"/>
        </w:rPr>
        <w:t>2.1 中小企业政策</w:t>
      </w:r>
    </w:p>
    <w:p>
      <w:pPr>
        <w:spacing w:line="360" w:lineRule="auto"/>
        <w:ind w:firstLine="420" w:firstLineChars="200"/>
        <w:rPr>
          <w:rFonts w:ascii="宋体" w:hAnsi="宋体" w:cs="宋体"/>
          <w:color w:val="auto"/>
          <w:sz w:val="24"/>
        </w:rPr>
      </w:pPr>
      <w:r>
        <w:rPr>
          <w:rFonts w:hint="eastAsia" w:ascii="宋体" w:hAnsi="宋体" w:cs="宋体"/>
          <w:color w:val="auto"/>
        </w:rPr>
        <w:t>□</w:t>
      </w:r>
      <w:r>
        <w:rPr>
          <w:rFonts w:hint="eastAsia" w:ascii="宋体" w:hAnsi="宋体" w:cs="宋体"/>
          <w:color w:val="auto"/>
          <w:sz w:val="24"/>
        </w:rPr>
        <w:t>本项目不专门面向中小企业预留采购份额。</w:t>
      </w:r>
    </w:p>
    <w:p>
      <w:pPr>
        <w:spacing w:line="360" w:lineRule="auto"/>
        <w:ind w:firstLine="420" w:firstLineChars="200"/>
        <w:rPr>
          <w:rFonts w:ascii="宋体" w:hAnsi="宋体" w:cs="宋体"/>
          <w:color w:val="auto"/>
          <w:sz w:val="24"/>
        </w:rPr>
      </w:pPr>
      <w:r>
        <w:rPr>
          <w:rFonts w:hint="eastAsia" w:ascii="宋体" w:hAnsi="宋体" w:cs="宋体"/>
          <w:color w:val="auto"/>
        </w:rPr>
        <w:t>■</w:t>
      </w:r>
      <w:r>
        <w:rPr>
          <w:rFonts w:hint="eastAsia" w:ascii="宋体" w:hAnsi="宋体" w:cs="宋体"/>
          <w:color w:val="auto"/>
          <w:sz w:val="24"/>
        </w:rPr>
        <w:t xml:space="preserve">本项目专门面向  </w:t>
      </w:r>
      <w:r>
        <w:rPr>
          <w:rFonts w:hint="eastAsia" w:ascii="宋体" w:hAnsi="宋体" w:cs="宋体"/>
          <w:color w:val="auto"/>
        </w:rPr>
        <w:t>■</w:t>
      </w:r>
      <w:r>
        <w:rPr>
          <w:rFonts w:hint="eastAsia" w:ascii="宋体" w:hAnsi="宋体" w:cs="宋体"/>
          <w:color w:val="auto"/>
          <w:sz w:val="24"/>
        </w:rPr>
        <w:t xml:space="preserve">中小 </w:t>
      </w:r>
      <w:r>
        <w:rPr>
          <w:rFonts w:hint="eastAsia" w:ascii="宋体" w:hAnsi="宋体" w:cs="宋体"/>
          <w:color w:val="auto"/>
        </w:rPr>
        <w:t>□</w:t>
      </w:r>
      <w:r>
        <w:rPr>
          <w:rFonts w:hint="eastAsia" w:ascii="宋体" w:hAnsi="宋体" w:cs="宋体"/>
          <w:color w:val="auto"/>
          <w:sz w:val="24"/>
        </w:rPr>
        <w:t>小微企业  采购。即：提供的货物全部由符合政策要求的中小/小微企业制造、服务全部由符合政策要求的中小/小微企业承接。</w:t>
      </w:r>
    </w:p>
    <w:p>
      <w:pPr>
        <w:spacing w:line="360" w:lineRule="auto"/>
        <w:ind w:firstLine="420" w:firstLineChars="200"/>
        <w:rPr>
          <w:color w:val="auto"/>
          <w:sz w:val="24"/>
        </w:rPr>
      </w:pPr>
      <w:r>
        <w:rPr>
          <w:rFonts w:hint="eastAsia" w:ascii="宋体" w:hAnsi="宋体" w:cs="宋体"/>
          <w:color w:val="auto"/>
        </w:rPr>
        <w:t>□</w:t>
      </w:r>
      <w:r>
        <w:rPr>
          <w:color w:val="auto"/>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u w:val="single"/>
        </w:rPr>
        <w:t xml:space="preserve"> /  </w:t>
      </w:r>
    </w:p>
    <w:p>
      <w:pPr>
        <w:spacing w:line="360" w:lineRule="auto"/>
        <w:ind w:firstLine="480" w:firstLineChars="200"/>
        <w:rPr>
          <w:rFonts w:ascii="宋体" w:hAnsi="宋体" w:cs="宋体"/>
          <w:color w:val="auto"/>
          <w:sz w:val="24"/>
        </w:rPr>
      </w:pPr>
      <w:r>
        <w:rPr>
          <w:rFonts w:hint="eastAsia" w:ascii="宋体" w:hAnsi="宋体" w:cs="宋体"/>
          <w:color w:val="auto"/>
          <w:sz w:val="24"/>
        </w:rPr>
        <w:t>2.2 其它落实政府采购政策的资格要求（如有）：</w:t>
      </w:r>
      <w:r>
        <w:rPr>
          <w:rFonts w:hint="eastAsia" w:ascii="宋体" w:hAnsi="宋体" w:cs="宋体"/>
          <w:color w:val="auto"/>
          <w:sz w:val="24"/>
          <w:u w:val="single"/>
        </w:rPr>
        <w:t xml:space="preserve">  / </w:t>
      </w:r>
      <w:r>
        <w:rPr>
          <w:rFonts w:hint="eastAsia" w:ascii="宋体" w:hAnsi="宋体" w:cs="宋体"/>
          <w:color w:val="auto"/>
          <w:sz w:val="24"/>
        </w:rPr>
        <w:t>。</w:t>
      </w:r>
    </w:p>
    <w:p>
      <w:pPr>
        <w:spacing w:line="360" w:lineRule="auto"/>
        <w:ind w:firstLine="480" w:firstLineChars="200"/>
        <w:rPr>
          <w:rFonts w:ascii="宋体" w:hAnsi="宋体" w:cs="宋体"/>
          <w:color w:val="auto"/>
          <w:sz w:val="24"/>
        </w:rPr>
      </w:pPr>
      <w:r>
        <w:rPr>
          <w:rFonts w:hint="eastAsia" w:ascii="宋体" w:hAnsi="宋体" w:cs="宋体"/>
          <w:color w:val="auto"/>
          <w:sz w:val="24"/>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cs="宋体"/>
          <w:color w:val="auto"/>
          <w:sz w:val="24"/>
        </w:rPr>
      </w:pPr>
      <w:r>
        <w:rPr>
          <w:rFonts w:hint="eastAsia" w:ascii="宋体" w:hAnsi="宋体" w:cs="宋体"/>
          <w:color w:val="auto"/>
          <w:sz w:val="24"/>
        </w:rPr>
        <w:t>3.1 本项目是否属于政府购买服务：</w:t>
      </w:r>
    </w:p>
    <w:p>
      <w:pPr>
        <w:tabs>
          <w:tab w:val="left" w:pos="900"/>
          <w:tab w:val="left" w:pos="1134"/>
          <w:tab w:val="left" w:pos="1589"/>
          <w:tab w:val="left" w:pos="5521"/>
        </w:tabs>
        <w:snapToGrid w:val="0"/>
        <w:spacing w:line="360" w:lineRule="auto"/>
        <w:ind w:left="991" w:leftChars="472" w:firstLine="2"/>
        <w:rPr>
          <w:rFonts w:ascii="宋体" w:hAnsi="宋体" w:cs="宋体"/>
          <w:color w:val="auto"/>
          <w:sz w:val="24"/>
        </w:rPr>
      </w:pPr>
      <w:r>
        <w:rPr>
          <w:rFonts w:hint="eastAsia" w:ascii="宋体" w:hAnsi="宋体" w:cs="宋体"/>
          <w:color w:val="auto"/>
        </w:rPr>
        <w:t>■</w:t>
      </w:r>
      <w:r>
        <w:rPr>
          <w:rFonts w:hint="eastAsia" w:ascii="宋体" w:hAnsi="宋体" w:cs="宋体"/>
          <w:color w:val="auto"/>
          <w:sz w:val="24"/>
        </w:rPr>
        <w:t>否</w:t>
      </w:r>
    </w:p>
    <w:p>
      <w:pPr>
        <w:tabs>
          <w:tab w:val="left" w:pos="900"/>
          <w:tab w:val="left" w:pos="1134"/>
          <w:tab w:val="left" w:pos="1589"/>
          <w:tab w:val="left" w:pos="5521"/>
        </w:tabs>
        <w:snapToGrid w:val="0"/>
        <w:spacing w:line="360" w:lineRule="auto"/>
        <w:ind w:left="991" w:leftChars="472" w:firstLine="2"/>
        <w:rPr>
          <w:rFonts w:ascii="宋体" w:hAnsi="宋体" w:cs="宋体"/>
          <w:color w:val="auto"/>
          <w:sz w:val="24"/>
        </w:rPr>
      </w:pPr>
      <w:r>
        <w:rPr>
          <w:rFonts w:hint="eastAsia" w:ascii="宋体" w:hAnsi="宋体" w:cs="宋体"/>
          <w:color w:val="auto"/>
          <w:sz w:val="32"/>
          <w:szCs w:val="32"/>
        </w:rPr>
        <w:t>□</w:t>
      </w:r>
      <w:r>
        <w:rPr>
          <w:rFonts w:hint="eastAsia" w:ascii="宋体" w:hAnsi="宋体" w:cs="宋体"/>
          <w:color w:val="auto"/>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cs="宋体"/>
          <w:color w:val="auto"/>
          <w:sz w:val="24"/>
          <w:u w:val="single"/>
        </w:rPr>
      </w:pPr>
      <w:r>
        <w:rPr>
          <w:rFonts w:hint="eastAsia" w:ascii="宋体" w:hAnsi="宋体" w:cs="宋体"/>
          <w:color w:val="auto"/>
          <w:sz w:val="24"/>
        </w:rPr>
        <w:t>3.2其他特定资格要求：</w:t>
      </w:r>
      <w:r>
        <w:rPr>
          <w:rFonts w:hint="eastAsia"/>
          <w:color w:val="auto"/>
          <w:sz w:val="24"/>
        </w:rPr>
        <w:t>投标人须具备市政</w:t>
      </w:r>
      <w:r>
        <w:rPr>
          <w:rFonts w:hint="eastAsia"/>
          <w:color w:val="auto"/>
          <w:sz w:val="24"/>
          <w:lang w:eastAsia="zh-CN"/>
        </w:rPr>
        <w:t>公用</w:t>
      </w:r>
      <w:r>
        <w:rPr>
          <w:rFonts w:hint="eastAsia"/>
          <w:color w:val="auto"/>
          <w:sz w:val="24"/>
        </w:rPr>
        <w:t>工程施工总承包三级（含）以上资质，具有有效的安全生产许可证，并在人员、设备、资金等方面具有相应的施工能力，其中，投标人拟派项目经理须具备市政</w:t>
      </w:r>
      <w:r>
        <w:rPr>
          <w:rFonts w:hint="eastAsia"/>
          <w:color w:val="auto"/>
          <w:sz w:val="24"/>
          <w:lang w:eastAsia="zh-CN"/>
        </w:rPr>
        <w:t>公用</w:t>
      </w:r>
      <w:r>
        <w:rPr>
          <w:rFonts w:hint="eastAsia"/>
          <w:color w:val="auto"/>
          <w:sz w:val="24"/>
        </w:rPr>
        <w:t>工程专业二级以上（含）注册建造师执业资格，具备有效的安全生产考核合格证书（B本）；</w:t>
      </w:r>
    </w:p>
    <w:bookmarkEnd w:id="13"/>
    <w:bookmarkEnd w:id="14"/>
    <w:p>
      <w:pPr>
        <w:pStyle w:val="4"/>
        <w:widowControl/>
        <w:spacing w:before="0" w:line="360" w:lineRule="auto"/>
        <w:jc w:val="left"/>
        <w:rPr>
          <w:rFonts w:ascii="宋体" w:hAnsi="宋体" w:eastAsia="宋体" w:cs="宋体"/>
          <w:color w:val="auto"/>
          <w:sz w:val="24"/>
          <w:szCs w:val="24"/>
        </w:rPr>
      </w:pPr>
      <w:bookmarkStart w:id="15" w:name="_Toc35393623"/>
      <w:bookmarkStart w:id="16" w:name="_Toc35393792"/>
      <w:r>
        <w:rPr>
          <w:rFonts w:hint="eastAsia" w:ascii="宋体" w:hAnsi="宋体" w:eastAsia="宋体" w:cs="宋体"/>
          <w:color w:val="auto"/>
          <w:sz w:val="24"/>
          <w:szCs w:val="24"/>
        </w:rPr>
        <w:t>三、获取采购文件</w:t>
      </w:r>
      <w:bookmarkEnd w:id="15"/>
      <w:bookmarkEnd w:id="16"/>
    </w:p>
    <w:p>
      <w:pPr>
        <w:pStyle w:val="18"/>
        <w:rPr>
          <w:color w:val="auto"/>
          <w:lang w:bidi="ar"/>
        </w:rPr>
      </w:pPr>
      <w:r>
        <w:rPr>
          <w:rFonts w:hint="eastAsia"/>
          <w:color w:val="auto"/>
          <w:lang w:bidi="ar"/>
        </w:rPr>
        <w:t>1.时间：</w:t>
      </w:r>
      <w:r>
        <w:rPr>
          <w:rFonts w:hint="eastAsia"/>
          <w:color w:val="auto"/>
        </w:rPr>
        <w:t>2024年9月23</w:t>
      </w:r>
      <w:r>
        <w:rPr>
          <w:rFonts w:hint="eastAsia"/>
          <w:color w:val="auto"/>
          <w:lang w:bidi="ar"/>
        </w:rPr>
        <w:t>日至</w:t>
      </w:r>
      <w:r>
        <w:rPr>
          <w:rFonts w:hint="eastAsia"/>
          <w:color w:val="auto"/>
        </w:rPr>
        <w:t>2024年9月</w:t>
      </w:r>
      <w:r>
        <w:rPr>
          <w:rFonts w:hint="eastAsia"/>
          <w:color w:val="auto"/>
          <w:lang w:bidi="ar"/>
        </w:rPr>
        <w:t>27日，</w:t>
      </w:r>
      <w:r>
        <w:rPr>
          <w:color w:val="auto"/>
          <w:lang w:bidi="ar"/>
        </w:rPr>
        <w:t>每天上午</w:t>
      </w:r>
      <w:r>
        <w:rPr>
          <w:rFonts w:hint="eastAsia"/>
          <w:color w:val="auto"/>
          <w:lang w:bidi="ar"/>
        </w:rPr>
        <w:t>0:00</w:t>
      </w:r>
      <w:r>
        <w:rPr>
          <w:color w:val="auto"/>
          <w:lang w:bidi="ar"/>
        </w:rPr>
        <w:t>至</w:t>
      </w:r>
      <w:r>
        <w:rPr>
          <w:rFonts w:hint="eastAsia"/>
          <w:color w:val="auto"/>
          <w:lang w:bidi="ar"/>
        </w:rPr>
        <w:t>12:00</w:t>
      </w:r>
      <w:r>
        <w:rPr>
          <w:color w:val="auto"/>
          <w:lang w:bidi="ar"/>
        </w:rPr>
        <w:t>，下午</w:t>
      </w:r>
      <w:r>
        <w:rPr>
          <w:rFonts w:hint="eastAsia"/>
          <w:color w:val="auto"/>
          <w:lang w:bidi="ar"/>
        </w:rPr>
        <w:t>12:00</w:t>
      </w:r>
      <w:r>
        <w:rPr>
          <w:color w:val="auto"/>
          <w:lang w:bidi="ar"/>
        </w:rPr>
        <w:t>至</w:t>
      </w:r>
      <w:r>
        <w:rPr>
          <w:rFonts w:hint="eastAsia"/>
          <w:color w:val="auto"/>
          <w:lang w:bidi="ar"/>
        </w:rPr>
        <w:t>24:00</w:t>
      </w:r>
      <w:r>
        <w:rPr>
          <w:rFonts w:hint="eastAsia"/>
          <w:color w:val="auto"/>
        </w:rPr>
        <w:t>（北京时间，法定节假日除外）</w:t>
      </w:r>
      <w:r>
        <w:rPr>
          <w:rFonts w:hint="eastAsia"/>
          <w:color w:val="auto"/>
          <w:lang w:bidi="ar"/>
        </w:rPr>
        <w:t>。</w:t>
      </w:r>
    </w:p>
    <w:p>
      <w:pPr>
        <w:adjustRightInd w:val="0"/>
        <w:snapToGrid w:val="0"/>
        <w:spacing w:line="360" w:lineRule="auto"/>
        <w:ind w:firstLine="480" w:firstLineChars="200"/>
        <w:jc w:val="left"/>
        <w:rPr>
          <w:rFonts w:ascii="宋体" w:hAnsi="宋体" w:cs="宋体"/>
          <w:color w:val="auto"/>
          <w:sz w:val="24"/>
          <w:lang w:bidi="ar"/>
        </w:rPr>
      </w:pPr>
      <w:r>
        <w:rPr>
          <w:rFonts w:hint="eastAsia" w:ascii="宋体" w:hAnsi="宋体" w:cs="宋体"/>
          <w:color w:val="auto"/>
          <w:sz w:val="24"/>
          <w:lang w:bidi="ar"/>
        </w:rPr>
        <w:t>2.地点：北京市政府采购电子交易平台</w:t>
      </w:r>
    </w:p>
    <w:p>
      <w:pPr>
        <w:pStyle w:val="40"/>
        <w:shd w:val="clear" w:color="auto" w:fill="FFFFFF"/>
        <w:spacing w:before="0" w:beforeAutospacing="0" w:after="0" w:afterAutospacing="0" w:line="360" w:lineRule="auto"/>
        <w:ind w:firstLine="480" w:firstLineChars="200"/>
        <w:textAlignment w:val="baseline"/>
        <w:rPr>
          <w:color w:val="auto"/>
          <w:lang w:bidi="ar"/>
        </w:rPr>
      </w:pPr>
      <w:r>
        <w:rPr>
          <w:rFonts w:hint="eastAsia"/>
          <w:color w:val="auto"/>
          <w:lang w:bidi="ar"/>
        </w:rPr>
        <w:t>3.方式：供应商持CA数字认证证书</w:t>
      </w:r>
      <w:r>
        <w:rPr>
          <w:color w:val="auto"/>
        </w:rPr>
        <w:t>或电子营业执照</w:t>
      </w:r>
      <w:r>
        <w:rPr>
          <w:rFonts w:hint="eastAsia"/>
          <w:color w:val="auto"/>
          <w:lang w:bidi="ar"/>
        </w:rPr>
        <w:t>登录北京市政府采购电子交易平台（http://zbcg-bjzc.zhongcy.com/bjczj-portal-site/index.html#/home）获取电子版竞争性磋商文件。</w:t>
      </w:r>
    </w:p>
    <w:p>
      <w:pPr>
        <w:widowControl/>
        <w:numPr>
          <w:ilvl w:val="0"/>
          <w:numId w:val="8"/>
        </w:numPr>
        <w:adjustRightInd w:val="0"/>
        <w:snapToGrid w:val="0"/>
        <w:spacing w:line="360" w:lineRule="auto"/>
        <w:ind w:firstLine="480" w:firstLineChars="200"/>
        <w:jc w:val="left"/>
        <w:rPr>
          <w:rFonts w:ascii="宋体" w:hAnsi="宋体" w:cs="宋体"/>
          <w:color w:val="auto"/>
          <w:kern w:val="0"/>
          <w:sz w:val="24"/>
          <w:lang w:bidi="ar"/>
        </w:rPr>
      </w:pPr>
      <w:r>
        <w:rPr>
          <w:rFonts w:hint="eastAsia" w:ascii="宋体" w:hAnsi="宋体" w:cs="宋体"/>
          <w:color w:val="auto"/>
          <w:kern w:val="0"/>
          <w:sz w:val="24"/>
          <w:lang w:bidi="ar"/>
        </w:rPr>
        <w:t>售价：0元。</w:t>
      </w:r>
    </w:p>
    <w:p>
      <w:pPr>
        <w:pStyle w:val="2"/>
        <w:rPr>
          <w:color w:val="auto"/>
        </w:rPr>
      </w:pPr>
    </w:p>
    <w:p>
      <w:pPr>
        <w:pStyle w:val="4"/>
        <w:widowControl/>
        <w:spacing w:before="0" w:line="360" w:lineRule="auto"/>
        <w:jc w:val="left"/>
        <w:rPr>
          <w:rFonts w:ascii="宋体" w:hAnsi="宋体" w:eastAsia="宋体" w:cs="宋体"/>
          <w:color w:val="auto"/>
          <w:sz w:val="24"/>
          <w:szCs w:val="24"/>
        </w:rPr>
      </w:pPr>
      <w:bookmarkStart w:id="17" w:name="_Toc35393624"/>
      <w:bookmarkStart w:id="18" w:name="_Toc28359082"/>
      <w:bookmarkStart w:id="19" w:name="_Toc28359005"/>
      <w:bookmarkStart w:id="20" w:name="_Toc35393793"/>
      <w:r>
        <w:rPr>
          <w:rFonts w:hint="eastAsia" w:ascii="宋体" w:hAnsi="宋体" w:eastAsia="宋体" w:cs="宋体"/>
          <w:color w:val="auto"/>
          <w:sz w:val="24"/>
          <w:szCs w:val="24"/>
        </w:rPr>
        <w:t>四、</w:t>
      </w:r>
      <w:bookmarkEnd w:id="17"/>
      <w:bookmarkEnd w:id="18"/>
      <w:bookmarkEnd w:id="19"/>
      <w:bookmarkEnd w:id="20"/>
      <w:r>
        <w:rPr>
          <w:rFonts w:hint="eastAsia" w:ascii="宋体" w:hAnsi="宋体" w:eastAsia="宋体" w:cs="宋体"/>
          <w:color w:val="auto"/>
          <w:sz w:val="24"/>
          <w:szCs w:val="24"/>
        </w:rPr>
        <w:t>响应文件提交</w:t>
      </w:r>
    </w:p>
    <w:p>
      <w:pPr>
        <w:pStyle w:val="18"/>
        <w:rPr>
          <w:bCs/>
          <w:color w:val="auto"/>
          <w:lang w:bidi="ar"/>
        </w:rPr>
      </w:pPr>
      <w:r>
        <w:rPr>
          <w:rFonts w:hint="eastAsia"/>
          <w:color w:val="auto"/>
          <w:lang w:bidi="ar"/>
        </w:rPr>
        <w:t>截止时间：</w:t>
      </w:r>
      <w:r>
        <w:rPr>
          <w:rFonts w:hint="eastAsia"/>
          <w:color w:val="auto"/>
        </w:rPr>
        <w:t>2024年10月10日09点30分</w:t>
      </w:r>
      <w:r>
        <w:rPr>
          <w:rFonts w:hint="eastAsia"/>
          <w:color w:val="auto"/>
          <w:spacing w:val="-59"/>
        </w:rPr>
        <w:t xml:space="preserve"> </w:t>
      </w:r>
      <w:r>
        <w:rPr>
          <w:rFonts w:hint="eastAsia"/>
          <w:color w:val="auto"/>
        </w:rPr>
        <w:t xml:space="preserve"> </w:t>
      </w:r>
    </w:p>
    <w:p>
      <w:pPr>
        <w:spacing w:before="58" w:line="340" w:lineRule="auto"/>
        <w:ind w:right="123" w:firstLine="480" w:firstLineChars="200"/>
        <w:jc w:val="left"/>
        <w:rPr>
          <w:rFonts w:ascii="宋体" w:hAnsi="宋体" w:cs="宋体"/>
          <w:color w:val="auto"/>
          <w:sz w:val="24"/>
        </w:rPr>
      </w:pPr>
      <w:r>
        <w:rPr>
          <w:rFonts w:hint="eastAsia" w:ascii="宋体" w:hAnsi="宋体" w:cs="宋体"/>
          <w:color w:val="auto"/>
          <w:sz w:val="24"/>
          <w:lang w:bidi="ar"/>
        </w:rPr>
        <w:t>地点：</w:t>
      </w:r>
      <w:r>
        <w:rPr>
          <w:rFonts w:hint="eastAsia" w:asciiTheme="minorEastAsia" w:hAnsiTheme="minorEastAsia" w:eastAsiaTheme="minorEastAsia" w:cstheme="minorEastAsia"/>
          <w:color w:val="auto"/>
          <w:sz w:val="24"/>
        </w:rPr>
        <w:t>顺义区复兴东街3号院顺义政务服务中心B区6号电梯厅2层竞标室</w:t>
      </w:r>
    </w:p>
    <w:p>
      <w:pPr>
        <w:pStyle w:val="4"/>
        <w:spacing w:before="0"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五、开启</w:t>
      </w:r>
    </w:p>
    <w:p>
      <w:pPr>
        <w:pStyle w:val="18"/>
        <w:rPr>
          <w:color w:val="auto"/>
        </w:rPr>
      </w:pPr>
      <w:r>
        <w:rPr>
          <w:rFonts w:hint="eastAsia"/>
          <w:color w:val="auto"/>
        </w:rPr>
        <w:t>1、时间：2024年10月10日09点30分</w:t>
      </w:r>
    </w:p>
    <w:p>
      <w:pPr>
        <w:pStyle w:val="18"/>
        <w:rPr>
          <w:rFonts w:cs="宋体"/>
          <w:color w:val="auto"/>
        </w:rPr>
      </w:pPr>
      <w:r>
        <w:rPr>
          <w:rFonts w:hint="eastAsia" w:cs="宋体"/>
          <w:color w:val="auto"/>
        </w:rPr>
        <w:t>2、地点：</w:t>
      </w:r>
      <w:bookmarkStart w:id="21" w:name="_Toc28359007"/>
      <w:bookmarkStart w:id="22" w:name="_Toc35393625"/>
      <w:bookmarkStart w:id="23" w:name="_Toc28359084"/>
      <w:bookmarkStart w:id="24" w:name="_Toc35393794"/>
      <w:r>
        <w:rPr>
          <w:rFonts w:hint="eastAsia" w:asciiTheme="minorEastAsia" w:hAnsiTheme="minorEastAsia" w:eastAsiaTheme="minorEastAsia" w:cstheme="minorEastAsia"/>
          <w:color w:val="auto"/>
        </w:rPr>
        <w:t>顺义区复兴东街3号院顺义政务服务中心B区6号电梯厅2层竞标室</w:t>
      </w:r>
    </w:p>
    <w:p>
      <w:pPr>
        <w:pStyle w:val="4"/>
        <w:spacing w:before="0"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六、公告期限</w:t>
      </w:r>
      <w:bookmarkEnd w:id="21"/>
      <w:bookmarkEnd w:id="22"/>
      <w:bookmarkEnd w:id="23"/>
      <w:bookmarkEnd w:id="24"/>
    </w:p>
    <w:p>
      <w:pPr>
        <w:spacing w:line="360" w:lineRule="auto"/>
        <w:ind w:firstLine="480" w:firstLineChars="200"/>
        <w:rPr>
          <w:rFonts w:ascii="宋体" w:hAnsi="宋体" w:cs="宋体"/>
          <w:color w:val="auto"/>
          <w:sz w:val="24"/>
        </w:rPr>
      </w:pPr>
      <w:r>
        <w:rPr>
          <w:rFonts w:hint="eastAsia" w:ascii="宋体" w:hAnsi="宋体" w:cs="宋体"/>
          <w:color w:val="auto"/>
          <w:kern w:val="0"/>
          <w:sz w:val="24"/>
        </w:rPr>
        <w:t>自本公告发布之日起3个工作日。</w:t>
      </w:r>
      <w:bookmarkStart w:id="25" w:name="_Toc35393795"/>
      <w:bookmarkStart w:id="26" w:name="_Toc35393626"/>
    </w:p>
    <w:p>
      <w:pPr>
        <w:pStyle w:val="4"/>
        <w:numPr>
          <w:ilvl w:val="0"/>
          <w:numId w:val="9"/>
        </w:numPr>
        <w:spacing w:before="0"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其他补充事宜</w:t>
      </w:r>
      <w:bookmarkEnd w:id="25"/>
      <w:bookmarkEnd w:id="26"/>
    </w:p>
    <w:p>
      <w:pPr>
        <w:wordWrap w:val="0"/>
        <w:spacing w:line="360" w:lineRule="auto"/>
        <w:ind w:firstLine="480" w:firstLineChars="200"/>
        <w:rPr>
          <w:rFonts w:ascii="宋体" w:hAnsi="宋体" w:cs="宋体"/>
          <w:color w:val="auto"/>
          <w:sz w:val="24"/>
        </w:rPr>
      </w:pPr>
      <w:r>
        <w:rPr>
          <w:rFonts w:hint="eastAsia" w:ascii="宋体" w:hAnsi="宋体" w:cs="宋体"/>
          <w:color w:val="auto"/>
          <w:sz w:val="24"/>
        </w:rPr>
        <w:t>1.评标方法和标准：综合评分法。</w:t>
      </w:r>
    </w:p>
    <w:p>
      <w:pPr>
        <w:spacing w:line="360" w:lineRule="auto"/>
        <w:ind w:firstLine="480" w:firstLineChars="200"/>
        <w:rPr>
          <w:rFonts w:ascii="宋体" w:hAnsi="宋体"/>
          <w:color w:val="auto"/>
          <w:sz w:val="24"/>
        </w:rPr>
      </w:pPr>
      <w:r>
        <w:rPr>
          <w:rFonts w:hint="eastAsia" w:ascii="宋体" w:hAnsi="宋体"/>
          <w:color w:val="auto"/>
          <w:sz w:val="24"/>
          <w:lang w:bidi="ar"/>
        </w:rPr>
        <w:t>2</w:t>
      </w:r>
      <w:r>
        <w:rPr>
          <w:rFonts w:ascii="宋体" w:hAnsi="宋体"/>
          <w:color w:val="auto"/>
          <w:sz w:val="24"/>
          <w:lang w:bidi="ar"/>
        </w:rPr>
        <w:t>.本项目采用全流程电子化采购方式，请供应商认真学习北京市政府采购电子交易平台发布的相关操作手册</w:t>
      </w:r>
      <w:r>
        <w:rPr>
          <w:rFonts w:ascii="宋体" w:hAnsi="宋体"/>
          <w:color w:val="auto"/>
          <w:sz w:val="24"/>
        </w:rPr>
        <w:t>（供应商可在交易平台下载相关手册）</w:t>
      </w:r>
      <w:r>
        <w:rPr>
          <w:rFonts w:ascii="宋体" w:hAnsi="宋体"/>
          <w:color w:val="auto"/>
          <w:sz w:val="24"/>
          <w:lang w:bidi="ar"/>
        </w:rPr>
        <w:t>，</w:t>
      </w:r>
      <w:r>
        <w:rPr>
          <w:rFonts w:ascii="宋体" w:hAnsi="宋体"/>
          <w:color w:val="auto"/>
          <w:sz w:val="24"/>
        </w:rPr>
        <w:t>办理 CA 数字证书或电子营业执照、</w:t>
      </w:r>
      <w:r>
        <w:rPr>
          <w:rFonts w:ascii="宋体" w:hAnsi="宋体"/>
          <w:color w:val="auto"/>
          <w:sz w:val="24"/>
          <w:lang w:bidi="ar"/>
        </w:rPr>
        <w:t>进行北京市政府采购电子交易平台注册绑定，</w:t>
      </w:r>
      <w:r>
        <w:rPr>
          <w:rFonts w:ascii="宋体" w:hAnsi="宋体"/>
          <w:color w:val="auto"/>
          <w:sz w:val="24"/>
        </w:rPr>
        <w:t>并认真核实 CA 数字证书或电子营业执照情况确认是否符合本项目电子化采购流程要求。</w:t>
      </w:r>
    </w:p>
    <w:p>
      <w:pPr>
        <w:spacing w:line="360" w:lineRule="auto"/>
        <w:ind w:firstLine="480" w:firstLineChars="200"/>
        <w:rPr>
          <w:rFonts w:ascii="宋体" w:hAnsi="宋体"/>
          <w:color w:val="auto"/>
          <w:sz w:val="24"/>
        </w:rPr>
      </w:pPr>
      <w:r>
        <w:rPr>
          <w:rFonts w:ascii="宋体" w:hAnsi="宋体"/>
          <w:color w:val="auto"/>
          <w:sz w:val="24"/>
        </w:rPr>
        <w:t>CA数字证书服务热线010-58511086</w:t>
      </w:r>
    </w:p>
    <w:p>
      <w:pPr>
        <w:spacing w:line="360" w:lineRule="auto"/>
        <w:ind w:firstLine="480" w:firstLineChars="200"/>
        <w:rPr>
          <w:rFonts w:ascii="宋体" w:hAnsi="宋体"/>
          <w:color w:val="auto"/>
          <w:sz w:val="24"/>
        </w:rPr>
      </w:pPr>
      <w:r>
        <w:rPr>
          <w:rFonts w:ascii="宋体" w:hAnsi="宋体"/>
          <w:color w:val="auto"/>
          <w:sz w:val="24"/>
        </w:rPr>
        <w:t>电子营业执照服务热线 400-699-7000</w:t>
      </w:r>
    </w:p>
    <w:p>
      <w:pPr>
        <w:spacing w:line="360" w:lineRule="auto"/>
        <w:ind w:firstLine="480" w:firstLineChars="200"/>
        <w:rPr>
          <w:rFonts w:ascii="宋体" w:hAnsi="宋体"/>
          <w:color w:val="auto"/>
          <w:sz w:val="24"/>
        </w:rPr>
      </w:pPr>
      <w:r>
        <w:rPr>
          <w:rFonts w:ascii="宋体" w:hAnsi="宋体"/>
          <w:color w:val="auto"/>
          <w:sz w:val="24"/>
        </w:rPr>
        <w:t>技术支持服务热线 010-86483801</w:t>
      </w:r>
      <w:r>
        <w:rPr>
          <w:rFonts w:ascii="宋体" w:hAnsi="宋体"/>
          <w:color w:val="auto"/>
          <w:sz w:val="24"/>
          <w:lang w:bidi="ar"/>
        </w:rPr>
        <w:t xml:space="preserve">    </w:t>
      </w:r>
    </w:p>
    <w:p>
      <w:pPr>
        <w:widowControl/>
        <w:adjustRightInd w:val="0"/>
        <w:snapToGrid w:val="0"/>
        <w:spacing w:line="360" w:lineRule="auto"/>
        <w:ind w:firstLine="480" w:firstLineChars="200"/>
        <w:jc w:val="left"/>
        <w:rPr>
          <w:rFonts w:ascii="宋体" w:hAnsi="宋体"/>
          <w:color w:val="auto"/>
          <w:sz w:val="24"/>
          <w:lang w:bidi="ar"/>
        </w:rPr>
      </w:pPr>
      <w:r>
        <w:rPr>
          <w:rFonts w:hint="eastAsia" w:ascii="宋体" w:hAnsi="宋体"/>
          <w:color w:val="auto"/>
          <w:sz w:val="24"/>
          <w:lang w:bidi="ar"/>
        </w:rPr>
        <w:t>2</w:t>
      </w:r>
      <w:r>
        <w:rPr>
          <w:rFonts w:ascii="宋体" w:hAnsi="宋体"/>
          <w:color w:val="auto"/>
          <w:sz w:val="24"/>
          <w:lang w:bidi="ar"/>
        </w:rPr>
        <w:t>.1</w:t>
      </w:r>
      <w:r>
        <w:rPr>
          <w:rFonts w:ascii="宋体" w:hAnsi="宋体"/>
          <w:color w:val="auto"/>
          <w:sz w:val="24"/>
        </w:rPr>
        <w:t>办理CA数字证书或电子营业执照</w:t>
      </w:r>
    </w:p>
    <w:p>
      <w:pPr>
        <w:widowControl/>
        <w:adjustRightInd w:val="0"/>
        <w:snapToGrid w:val="0"/>
        <w:spacing w:line="360" w:lineRule="auto"/>
        <w:ind w:firstLine="480" w:firstLineChars="200"/>
        <w:jc w:val="left"/>
        <w:rPr>
          <w:rFonts w:ascii="宋体" w:hAnsi="宋体"/>
          <w:color w:val="auto"/>
          <w:sz w:val="24"/>
        </w:rPr>
      </w:pPr>
      <w:r>
        <w:rPr>
          <w:rFonts w:ascii="宋体" w:hAnsi="宋体"/>
          <w:color w:val="auto"/>
          <w:sz w:val="24"/>
        </w:rPr>
        <w:t>供应商登录北京市政府采购电子交易平台查阅“用户指南</w:t>
      </w:r>
      <w:r>
        <w:rPr>
          <w:rFonts w:hint="eastAsia" w:ascii="宋体" w:hAnsi="宋体" w:cs="宋体"/>
          <w:color w:val="auto"/>
          <w:sz w:val="24"/>
        </w:rPr>
        <w:t>”—</w:t>
      </w:r>
      <w:r>
        <w:rPr>
          <w:rFonts w:ascii="宋体" w:hAnsi="宋体"/>
          <w:color w:val="auto"/>
          <w:sz w:val="24"/>
        </w:rPr>
        <w:t>“操作指南</w:t>
      </w:r>
      <w:r>
        <w:rPr>
          <w:rFonts w:hint="eastAsia" w:ascii="宋体" w:hAnsi="宋体" w:cs="宋体"/>
          <w:color w:val="auto"/>
          <w:sz w:val="24"/>
        </w:rPr>
        <w:t>”—“</w:t>
      </w:r>
      <w:r>
        <w:rPr>
          <w:rFonts w:ascii="宋体" w:hAnsi="宋体"/>
          <w:color w:val="auto"/>
          <w:sz w:val="24"/>
        </w:rPr>
        <w:t>市场主体CA办理操作流程指引”</w:t>
      </w:r>
      <w:r>
        <w:rPr>
          <w:rFonts w:hint="eastAsia" w:ascii="宋体" w:hAnsi="宋体"/>
          <w:color w:val="auto"/>
          <w:sz w:val="24"/>
        </w:rPr>
        <w:t>/“</w:t>
      </w:r>
      <w:r>
        <w:rPr>
          <w:rFonts w:ascii="宋体" w:hAnsi="宋体"/>
          <w:color w:val="auto"/>
          <w:sz w:val="24"/>
        </w:rPr>
        <w:t>电子营业执照使用指南</w:t>
      </w:r>
      <w:r>
        <w:rPr>
          <w:rFonts w:hint="eastAsia" w:ascii="宋体" w:hAnsi="宋体" w:cs="宋体"/>
          <w:color w:val="auto"/>
          <w:sz w:val="24"/>
        </w:rPr>
        <w:t>”</w:t>
      </w:r>
      <w:r>
        <w:rPr>
          <w:rFonts w:ascii="宋体" w:hAnsi="宋体"/>
          <w:color w:val="auto"/>
          <w:sz w:val="24"/>
        </w:rPr>
        <w:t>，按照程序要求办理。</w:t>
      </w:r>
    </w:p>
    <w:p>
      <w:pPr>
        <w:adjustRightInd w:val="0"/>
        <w:snapToGrid w:val="0"/>
        <w:spacing w:line="360" w:lineRule="auto"/>
        <w:ind w:firstLine="480" w:firstLineChars="200"/>
        <w:rPr>
          <w:rFonts w:ascii="宋体" w:hAnsi="宋体"/>
          <w:color w:val="auto"/>
          <w:sz w:val="24"/>
          <w:lang w:bidi="ar"/>
        </w:rPr>
      </w:pPr>
      <w:r>
        <w:rPr>
          <w:rFonts w:hint="eastAsia" w:ascii="宋体" w:hAnsi="宋体"/>
          <w:color w:val="auto"/>
          <w:sz w:val="24"/>
          <w:lang w:bidi="ar"/>
        </w:rPr>
        <w:t>2</w:t>
      </w:r>
      <w:r>
        <w:rPr>
          <w:rFonts w:ascii="宋体" w:hAnsi="宋体"/>
          <w:color w:val="auto"/>
          <w:sz w:val="24"/>
          <w:lang w:bidi="ar"/>
        </w:rPr>
        <w:t>.2注册</w:t>
      </w:r>
    </w:p>
    <w:p>
      <w:pPr>
        <w:spacing w:line="360" w:lineRule="auto"/>
        <w:ind w:firstLine="480" w:firstLineChars="200"/>
        <w:rPr>
          <w:rFonts w:ascii="宋体" w:hAnsi="宋体"/>
          <w:color w:val="auto"/>
          <w:sz w:val="24"/>
        </w:rPr>
      </w:pPr>
      <w:r>
        <w:rPr>
          <w:rFonts w:ascii="宋体" w:hAnsi="宋体"/>
          <w:color w:val="auto"/>
          <w:sz w:val="24"/>
        </w:rPr>
        <w:t>供应商登录北京市政府采购电子交易平台</w:t>
      </w:r>
      <w:r>
        <w:rPr>
          <w:rFonts w:hint="eastAsia" w:ascii="Nirmala UI" w:hAnsi="Nirmala UI" w:eastAsia="Nirmala UI" w:cs="Nirmala UI"/>
          <w:color w:val="auto"/>
          <w:sz w:val="24"/>
        </w:rPr>
        <w:t>“</w:t>
      </w:r>
      <w:r>
        <w:rPr>
          <w:rFonts w:ascii="宋体" w:hAnsi="宋体"/>
          <w:color w:val="auto"/>
          <w:sz w:val="24"/>
        </w:rPr>
        <w:t>用户指南”—“操作指南</w:t>
      </w:r>
      <w:r>
        <w:rPr>
          <w:rFonts w:ascii="宋体" w:hAnsi="宋体" w:cs="宋体"/>
          <w:color w:val="auto"/>
          <w:sz w:val="24"/>
        </w:rPr>
        <w:t>”</w:t>
      </w:r>
      <w:r>
        <w:rPr>
          <w:rFonts w:hint="eastAsia" w:ascii="宋体" w:hAnsi="宋体"/>
          <w:color w:val="auto"/>
          <w:sz w:val="24"/>
        </w:rPr>
        <w:t>—“</w:t>
      </w:r>
      <w:r>
        <w:rPr>
          <w:rFonts w:ascii="宋体" w:hAnsi="宋体"/>
          <w:color w:val="auto"/>
          <w:sz w:val="24"/>
        </w:rPr>
        <w:t>市场主体注册入库操作流程指引</w:t>
      </w:r>
      <w:r>
        <w:rPr>
          <w:rFonts w:hint="eastAsia" w:ascii="宋体" w:hAnsi="宋体" w:cs="宋体"/>
          <w:color w:val="auto"/>
          <w:sz w:val="24"/>
        </w:rPr>
        <w:t>”</w:t>
      </w:r>
      <w:r>
        <w:rPr>
          <w:rFonts w:ascii="宋体" w:hAnsi="宋体"/>
          <w:color w:val="auto"/>
          <w:sz w:val="24"/>
        </w:rPr>
        <w:t>进行自助注册绑定。</w:t>
      </w:r>
    </w:p>
    <w:p>
      <w:pPr>
        <w:widowControl/>
        <w:adjustRightInd w:val="0"/>
        <w:snapToGrid w:val="0"/>
        <w:spacing w:line="360" w:lineRule="auto"/>
        <w:ind w:firstLine="480" w:firstLineChars="200"/>
        <w:jc w:val="left"/>
        <w:rPr>
          <w:rFonts w:ascii="宋体" w:hAnsi="宋体"/>
          <w:color w:val="auto"/>
          <w:sz w:val="24"/>
          <w:lang w:bidi="ar"/>
        </w:rPr>
      </w:pPr>
      <w:r>
        <w:rPr>
          <w:rFonts w:hint="eastAsia" w:ascii="宋体" w:hAnsi="宋体"/>
          <w:color w:val="auto"/>
          <w:sz w:val="24"/>
          <w:lang w:bidi="ar"/>
        </w:rPr>
        <w:t>2</w:t>
      </w:r>
      <w:r>
        <w:rPr>
          <w:rFonts w:ascii="宋体" w:hAnsi="宋体"/>
          <w:color w:val="auto"/>
          <w:sz w:val="24"/>
          <w:lang w:bidi="ar"/>
        </w:rPr>
        <w:t>.3驱动、客户端下载</w:t>
      </w:r>
    </w:p>
    <w:p>
      <w:pPr>
        <w:spacing w:line="360" w:lineRule="auto"/>
        <w:ind w:firstLine="480" w:firstLineChars="200"/>
        <w:rPr>
          <w:rFonts w:ascii="宋体" w:hAnsi="宋体"/>
          <w:color w:val="auto"/>
          <w:sz w:val="24"/>
        </w:rPr>
      </w:pPr>
      <w:r>
        <w:rPr>
          <w:rFonts w:ascii="宋体" w:hAnsi="宋体"/>
          <w:color w:val="auto"/>
          <w:sz w:val="24"/>
        </w:rPr>
        <w:t>供应商登录北京市政府采购电子交易平台</w:t>
      </w:r>
      <w:r>
        <w:rPr>
          <w:rFonts w:hint="eastAsia" w:ascii="Nirmala UI" w:hAnsi="Nirmala UI" w:eastAsia="Nirmala UI" w:cs="Nirmala UI"/>
          <w:color w:val="auto"/>
          <w:sz w:val="24"/>
        </w:rPr>
        <w:t>“</w:t>
      </w:r>
      <w:r>
        <w:rPr>
          <w:rFonts w:ascii="宋体" w:hAnsi="宋体"/>
          <w:color w:val="auto"/>
          <w:sz w:val="24"/>
        </w:rPr>
        <w:t>用户指南</w:t>
      </w:r>
      <w:r>
        <w:rPr>
          <w:rFonts w:hint="eastAsia" w:ascii="宋体" w:hAnsi="宋体" w:cs="宋体"/>
          <w:color w:val="auto"/>
          <w:sz w:val="24"/>
        </w:rPr>
        <w:t>”</w:t>
      </w:r>
      <w:r>
        <w:rPr>
          <w:rFonts w:ascii="宋体" w:hAnsi="宋体"/>
          <w:color w:val="auto"/>
          <w:sz w:val="24"/>
        </w:rPr>
        <w:t>—</w:t>
      </w:r>
      <w:r>
        <w:rPr>
          <w:rFonts w:hint="eastAsia" w:ascii="Nirmala UI" w:hAnsi="Nirmala UI" w:eastAsia="Nirmala UI" w:cs="Nirmala UI"/>
          <w:color w:val="auto"/>
          <w:sz w:val="24"/>
        </w:rPr>
        <w:t>“</w:t>
      </w:r>
      <w:r>
        <w:rPr>
          <w:rFonts w:ascii="宋体" w:hAnsi="宋体"/>
          <w:color w:val="auto"/>
          <w:sz w:val="24"/>
        </w:rPr>
        <w:t>工具下载</w:t>
      </w:r>
      <w:r>
        <w:rPr>
          <w:rFonts w:hint="eastAsia" w:ascii="宋体" w:hAnsi="宋体" w:cs="宋体"/>
          <w:color w:val="auto"/>
          <w:sz w:val="24"/>
        </w:rPr>
        <w:t>”</w:t>
      </w:r>
      <w:r>
        <w:rPr>
          <w:rFonts w:ascii="宋体" w:hAnsi="宋体"/>
          <w:color w:val="auto"/>
          <w:sz w:val="24"/>
        </w:rPr>
        <w:t xml:space="preserve">—“招标采购系统文件驱动安装包”下载相关驱动。 </w:t>
      </w:r>
    </w:p>
    <w:p>
      <w:pPr>
        <w:spacing w:line="360" w:lineRule="auto"/>
        <w:ind w:firstLine="480" w:firstLineChars="200"/>
        <w:rPr>
          <w:rFonts w:ascii="宋体" w:hAnsi="宋体"/>
          <w:color w:val="auto"/>
          <w:sz w:val="24"/>
          <w:lang w:bidi="ar"/>
        </w:rPr>
      </w:pPr>
      <w:r>
        <w:rPr>
          <w:rFonts w:ascii="宋体" w:hAnsi="宋体"/>
          <w:color w:val="auto"/>
          <w:sz w:val="24"/>
        </w:rPr>
        <w:t>供应商登录北京市政府采购电子交易平台“用户指南</w:t>
      </w:r>
      <w:r>
        <w:rPr>
          <w:rFonts w:hint="eastAsia" w:ascii="宋体" w:hAnsi="宋体" w:cs="宋体"/>
          <w:color w:val="auto"/>
          <w:sz w:val="24"/>
        </w:rPr>
        <w:t>“</w:t>
      </w:r>
      <w:r>
        <w:rPr>
          <w:rFonts w:ascii="宋体" w:hAnsi="宋体"/>
          <w:color w:val="auto"/>
          <w:sz w:val="24"/>
        </w:rPr>
        <w:t>—</w:t>
      </w:r>
      <w:r>
        <w:rPr>
          <w:rFonts w:hint="eastAsia" w:ascii="Nirmala UI" w:hAnsi="Nirmala UI" w:eastAsia="Nirmala UI" w:cs="Nirmala UI"/>
          <w:color w:val="auto"/>
          <w:sz w:val="24"/>
        </w:rPr>
        <w:t>“</w:t>
      </w:r>
      <w:r>
        <w:rPr>
          <w:rFonts w:ascii="宋体" w:hAnsi="宋体"/>
          <w:color w:val="auto"/>
          <w:sz w:val="24"/>
        </w:rPr>
        <w:t>工具下载”—</w:t>
      </w:r>
      <w:r>
        <w:rPr>
          <w:rFonts w:hint="eastAsia" w:ascii="Nirmala UI" w:hAnsi="Nirmala UI" w:eastAsia="Nirmala UI" w:cs="Nirmala UI"/>
          <w:color w:val="auto"/>
          <w:sz w:val="24"/>
        </w:rPr>
        <w:t>“</w:t>
      </w:r>
      <w:r>
        <w:rPr>
          <w:rFonts w:ascii="宋体" w:hAnsi="宋体"/>
          <w:color w:val="auto"/>
          <w:sz w:val="24"/>
        </w:rPr>
        <w:t>投标文件编制工具”下载相关客户端。</w:t>
      </w:r>
    </w:p>
    <w:p>
      <w:pPr>
        <w:adjustRightInd w:val="0"/>
        <w:snapToGrid w:val="0"/>
        <w:spacing w:line="360" w:lineRule="auto"/>
        <w:ind w:firstLine="480" w:firstLineChars="200"/>
        <w:rPr>
          <w:rFonts w:ascii="宋体" w:hAnsi="宋体"/>
          <w:color w:val="auto"/>
          <w:sz w:val="24"/>
          <w:lang w:bidi="ar"/>
        </w:rPr>
      </w:pPr>
      <w:r>
        <w:rPr>
          <w:rFonts w:hint="eastAsia" w:ascii="宋体" w:hAnsi="宋体"/>
          <w:color w:val="auto"/>
          <w:sz w:val="24"/>
          <w:lang w:bidi="ar"/>
        </w:rPr>
        <w:t>2</w:t>
      </w:r>
      <w:r>
        <w:rPr>
          <w:rFonts w:ascii="宋体" w:hAnsi="宋体"/>
          <w:color w:val="auto"/>
          <w:sz w:val="24"/>
          <w:lang w:bidi="ar"/>
        </w:rPr>
        <w:t>.4 获取电子竞争性磋商文件</w:t>
      </w:r>
    </w:p>
    <w:p>
      <w:pPr>
        <w:spacing w:line="360" w:lineRule="auto"/>
        <w:ind w:firstLine="480" w:firstLineChars="200"/>
        <w:rPr>
          <w:rFonts w:ascii="宋体" w:hAnsi="宋体"/>
          <w:color w:val="auto"/>
          <w:sz w:val="24"/>
        </w:rPr>
      </w:pPr>
      <w:r>
        <w:rPr>
          <w:rFonts w:ascii="宋体" w:hAnsi="宋体"/>
          <w:color w:val="auto"/>
          <w:sz w:val="24"/>
        </w:rPr>
        <w:t>供应商使用CA数字证书或电子营业执照登录北京市政府采购电子交易平台获取电子竞争性磋商文件。</w:t>
      </w:r>
    </w:p>
    <w:p>
      <w:pPr>
        <w:adjustRightInd w:val="0"/>
        <w:snapToGrid w:val="0"/>
        <w:spacing w:line="360" w:lineRule="auto"/>
        <w:ind w:firstLine="480" w:firstLineChars="200"/>
        <w:rPr>
          <w:rFonts w:ascii="宋体" w:hAnsi="宋体"/>
          <w:color w:val="auto"/>
          <w:sz w:val="24"/>
        </w:rPr>
      </w:pPr>
      <w:r>
        <w:rPr>
          <w:rFonts w:ascii="宋体" w:hAnsi="宋体"/>
          <w:color w:val="auto"/>
          <w:sz w:val="24"/>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pPr>
        <w:adjustRightInd w:val="0"/>
        <w:snapToGrid w:val="0"/>
        <w:spacing w:line="360" w:lineRule="auto"/>
        <w:ind w:firstLine="480" w:firstLineChars="200"/>
        <w:rPr>
          <w:rFonts w:ascii="宋体" w:hAnsi="宋体"/>
          <w:color w:val="auto"/>
          <w:sz w:val="24"/>
          <w:lang w:bidi="ar"/>
        </w:rPr>
      </w:pPr>
      <w:r>
        <w:rPr>
          <w:rFonts w:hint="eastAsia" w:ascii="宋体" w:hAnsi="宋体"/>
          <w:color w:val="auto"/>
          <w:sz w:val="24"/>
          <w:lang w:bidi="ar"/>
        </w:rPr>
        <w:t>2</w:t>
      </w:r>
      <w:r>
        <w:rPr>
          <w:rFonts w:ascii="宋体" w:hAnsi="宋体"/>
          <w:color w:val="auto"/>
          <w:sz w:val="24"/>
          <w:lang w:bidi="ar"/>
        </w:rPr>
        <w:t>.5编制电子响应文件</w:t>
      </w:r>
    </w:p>
    <w:p>
      <w:pPr>
        <w:widowControl/>
        <w:spacing w:line="360" w:lineRule="auto"/>
        <w:ind w:firstLine="480" w:firstLineChars="200"/>
        <w:jc w:val="left"/>
        <w:rPr>
          <w:rFonts w:ascii="宋体" w:hAnsi="宋体"/>
          <w:color w:val="auto"/>
          <w:sz w:val="24"/>
        </w:rPr>
      </w:pPr>
      <w:r>
        <w:rPr>
          <w:rFonts w:ascii="宋体" w:hAnsi="宋体"/>
          <w:color w:val="auto"/>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pPr>
        <w:widowControl/>
        <w:spacing w:line="360" w:lineRule="auto"/>
        <w:ind w:firstLine="480" w:firstLineChars="200"/>
        <w:jc w:val="left"/>
        <w:rPr>
          <w:rFonts w:ascii="宋体" w:hAnsi="宋体"/>
          <w:color w:val="auto"/>
          <w:sz w:val="24"/>
          <w:lang w:val="zh-TW" w:bidi="ar"/>
        </w:rPr>
      </w:pPr>
      <w:r>
        <w:rPr>
          <w:rFonts w:hint="eastAsia" w:ascii="宋体" w:hAnsi="宋体"/>
          <w:color w:val="auto"/>
          <w:sz w:val="24"/>
          <w:lang w:val="zh-TW" w:bidi="ar"/>
        </w:rPr>
        <w:t>2</w:t>
      </w:r>
      <w:r>
        <w:rPr>
          <w:rFonts w:ascii="宋体" w:hAnsi="宋体"/>
          <w:color w:val="auto"/>
          <w:sz w:val="24"/>
          <w:lang w:val="zh-TW" w:eastAsia="zh-TW" w:bidi="ar"/>
        </w:rPr>
        <w:t>.6</w:t>
      </w:r>
      <w:r>
        <w:rPr>
          <w:rFonts w:hint="eastAsia" w:ascii="宋体" w:hAnsi="宋体" w:cs="宋体"/>
          <w:color w:val="auto"/>
          <w:sz w:val="24"/>
        </w:rPr>
        <w:t>提</w:t>
      </w:r>
      <w:r>
        <w:rPr>
          <w:rFonts w:ascii="宋体" w:hAnsi="宋体"/>
          <w:color w:val="auto"/>
          <w:sz w:val="24"/>
        </w:rPr>
        <w:t>交</w:t>
      </w:r>
      <w:r>
        <w:rPr>
          <w:rFonts w:ascii="宋体" w:hAnsi="宋体"/>
          <w:color w:val="auto"/>
          <w:sz w:val="24"/>
          <w:lang w:val="zh-TW" w:bidi="ar"/>
        </w:rPr>
        <w:t>电子响应文件</w:t>
      </w:r>
    </w:p>
    <w:p>
      <w:pPr>
        <w:spacing w:line="360" w:lineRule="auto"/>
        <w:ind w:firstLine="480" w:firstLineChars="200"/>
        <w:rPr>
          <w:rFonts w:ascii="宋体" w:hAnsi="宋体"/>
          <w:color w:val="auto"/>
          <w:sz w:val="24"/>
        </w:rPr>
      </w:pPr>
      <w:r>
        <w:rPr>
          <w:rFonts w:ascii="宋体" w:hAnsi="宋体"/>
          <w:color w:val="auto"/>
          <w:sz w:val="24"/>
        </w:rPr>
        <w:t>供应商应于响应文件</w:t>
      </w:r>
      <w:r>
        <w:rPr>
          <w:rFonts w:hint="eastAsia" w:ascii="宋体" w:hAnsi="宋体" w:cs="宋体"/>
          <w:color w:val="auto"/>
          <w:sz w:val="24"/>
        </w:rPr>
        <w:t>提交</w:t>
      </w:r>
      <w:r>
        <w:rPr>
          <w:rFonts w:ascii="宋体" w:hAnsi="宋体"/>
          <w:color w:val="auto"/>
          <w:sz w:val="24"/>
        </w:rPr>
        <w:t>截止时间前在平台</w:t>
      </w:r>
      <w:r>
        <w:rPr>
          <w:rFonts w:hint="eastAsia" w:ascii="宋体" w:hAnsi="宋体" w:cs="宋体"/>
          <w:color w:val="auto"/>
          <w:sz w:val="24"/>
        </w:rPr>
        <w:t>提交</w:t>
      </w:r>
      <w:r>
        <w:rPr>
          <w:rFonts w:ascii="宋体" w:hAnsi="宋体"/>
          <w:color w:val="auto"/>
          <w:sz w:val="24"/>
        </w:rPr>
        <w:t>电子响应文件，上传电子响应文件过程中请保持与互联网的连接畅通。</w:t>
      </w:r>
    </w:p>
    <w:p>
      <w:pPr>
        <w:spacing w:line="360" w:lineRule="auto"/>
        <w:ind w:firstLine="480" w:firstLineChars="200"/>
        <w:rPr>
          <w:rFonts w:ascii="宋体" w:hAnsi="宋体"/>
          <w:color w:val="auto"/>
          <w:sz w:val="24"/>
          <w:lang w:eastAsia="zh-TW"/>
        </w:rPr>
      </w:pPr>
      <w:r>
        <w:rPr>
          <w:rFonts w:hint="eastAsia" w:ascii="宋体" w:hAnsi="宋体"/>
          <w:color w:val="auto"/>
          <w:sz w:val="24"/>
          <w:lang w:val="zh-TW" w:bidi="ar"/>
        </w:rPr>
        <w:t>2</w:t>
      </w:r>
      <w:r>
        <w:rPr>
          <w:rFonts w:ascii="宋体" w:hAnsi="宋体"/>
          <w:color w:val="auto"/>
          <w:sz w:val="24"/>
          <w:lang w:val="zh-TW" w:bidi="ar"/>
        </w:rPr>
        <w:t>.</w:t>
      </w:r>
      <w:r>
        <w:rPr>
          <w:rFonts w:ascii="宋体" w:hAnsi="宋体"/>
          <w:color w:val="auto"/>
          <w:sz w:val="24"/>
          <w:lang w:val="zh-TW" w:eastAsia="zh-TW" w:bidi="ar"/>
        </w:rPr>
        <w:t xml:space="preserve">7 </w:t>
      </w:r>
      <w:r>
        <w:rPr>
          <w:rFonts w:ascii="宋体" w:hAnsi="宋体"/>
          <w:color w:val="auto"/>
          <w:sz w:val="24"/>
          <w:lang w:val="zh-TW" w:bidi="ar"/>
        </w:rPr>
        <w:t>开启响应文件</w:t>
      </w:r>
    </w:p>
    <w:p>
      <w:pPr>
        <w:spacing w:line="360" w:lineRule="auto"/>
        <w:ind w:firstLine="480" w:firstLineChars="200"/>
        <w:rPr>
          <w:rFonts w:ascii="宋体" w:hAnsi="宋体"/>
          <w:color w:val="auto"/>
          <w:sz w:val="24"/>
        </w:rPr>
      </w:pPr>
      <w:bookmarkStart w:id="27" w:name="_Toc35393627"/>
      <w:bookmarkStart w:id="28" w:name="_Toc28359008"/>
      <w:bookmarkStart w:id="29" w:name="_Toc28359085"/>
      <w:bookmarkStart w:id="30" w:name="_Toc35393796"/>
      <w:r>
        <w:rPr>
          <w:rFonts w:ascii="宋体" w:hAnsi="宋体"/>
          <w:color w:val="auto"/>
          <w:sz w:val="24"/>
        </w:rPr>
        <w:t>供应商于磋商文件规定的开启时间、在开启地点使用 CA 数字证书或电子营业执照登录北京市政府采购电子交易平台解密并开启响应文件。如因供应商问题，解密不成功，则</w:t>
      </w:r>
      <w:r>
        <w:rPr>
          <w:rFonts w:ascii="宋体" w:hAnsi="宋体"/>
          <w:b/>
          <w:color w:val="auto"/>
          <w:sz w:val="24"/>
        </w:rPr>
        <w:t>响应无效</w:t>
      </w:r>
      <w:r>
        <w:rPr>
          <w:rFonts w:ascii="宋体" w:hAnsi="宋体"/>
          <w:color w:val="auto"/>
          <w:sz w:val="24"/>
        </w:rPr>
        <w:t>。</w:t>
      </w:r>
    </w:p>
    <w:p>
      <w:pPr>
        <w:wordWrap w:val="0"/>
        <w:spacing w:line="360" w:lineRule="auto"/>
        <w:ind w:firstLine="480" w:firstLineChars="200"/>
        <w:rPr>
          <w:rFonts w:ascii="宋体" w:hAnsi="宋体" w:cs="宋体"/>
          <w:color w:val="auto"/>
          <w:sz w:val="24"/>
        </w:rPr>
      </w:pPr>
      <w:r>
        <w:rPr>
          <w:rFonts w:hint="eastAsia" w:ascii="宋体" w:hAnsi="宋体" w:cs="宋体"/>
          <w:color w:val="auto"/>
          <w:sz w:val="24"/>
        </w:rPr>
        <w:t>3.需要落实的政策法规：</w:t>
      </w:r>
    </w:p>
    <w:p>
      <w:pPr>
        <w:wordWrap w:val="0"/>
        <w:spacing w:line="360" w:lineRule="auto"/>
        <w:rPr>
          <w:rFonts w:ascii="宋体" w:hAnsi="宋体" w:cs="宋体"/>
          <w:color w:val="auto"/>
          <w:sz w:val="24"/>
        </w:rPr>
      </w:pPr>
      <w:r>
        <w:rPr>
          <w:rFonts w:hint="eastAsia" w:ascii="宋体" w:hAnsi="宋体" w:cs="宋体"/>
          <w:color w:val="auto"/>
          <w:sz w:val="24"/>
        </w:rPr>
        <w:t>1）执行《财政部发展改革委关于印发《节能产品政府采购品目清单》的通知》（财库[2019]19号）；</w:t>
      </w:r>
    </w:p>
    <w:p>
      <w:pPr>
        <w:wordWrap w:val="0"/>
        <w:spacing w:line="360" w:lineRule="auto"/>
        <w:rPr>
          <w:rFonts w:ascii="宋体" w:hAnsi="宋体" w:cs="宋体"/>
          <w:color w:val="auto"/>
          <w:sz w:val="24"/>
        </w:rPr>
      </w:pPr>
      <w:r>
        <w:rPr>
          <w:rFonts w:hint="eastAsia" w:ascii="宋体" w:hAnsi="宋体" w:cs="宋体"/>
          <w:color w:val="auto"/>
          <w:sz w:val="24"/>
        </w:rPr>
        <w:t>2）执行《财政部生态环境部关于印发《环境标志产品政府采购品目清单》的通知（财库[2019]18号）；</w:t>
      </w:r>
    </w:p>
    <w:p>
      <w:pPr>
        <w:wordWrap w:val="0"/>
        <w:spacing w:line="360" w:lineRule="auto"/>
        <w:rPr>
          <w:rFonts w:ascii="宋体" w:hAnsi="宋体" w:cs="宋体"/>
          <w:color w:val="auto"/>
          <w:sz w:val="24"/>
        </w:rPr>
      </w:pPr>
      <w:r>
        <w:rPr>
          <w:rFonts w:hint="eastAsia" w:ascii="宋体" w:hAnsi="宋体" w:cs="宋体"/>
          <w:color w:val="auto"/>
          <w:sz w:val="24"/>
        </w:rPr>
        <w:t>3）执行财政部、工业和信息化部关于印发《政府采购促进中小企业发展管理办法》的通知财库〔2020〕46号；</w:t>
      </w:r>
    </w:p>
    <w:p>
      <w:pPr>
        <w:wordWrap w:val="0"/>
        <w:spacing w:line="360" w:lineRule="auto"/>
        <w:rPr>
          <w:rFonts w:ascii="宋体" w:hAnsi="宋体" w:cs="宋体"/>
          <w:color w:val="auto"/>
          <w:sz w:val="24"/>
        </w:rPr>
      </w:pPr>
      <w:r>
        <w:rPr>
          <w:rFonts w:hint="eastAsia" w:ascii="宋体" w:hAnsi="宋体" w:cs="宋体"/>
          <w:color w:val="auto"/>
          <w:sz w:val="24"/>
        </w:rPr>
        <w:t>4）执行《财政部关于开展政府采购信用担保试点工作方案》（财库[2011]124号）；</w:t>
      </w:r>
    </w:p>
    <w:p>
      <w:pPr>
        <w:wordWrap w:val="0"/>
        <w:spacing w:line="360" w:lineRule="auto"/>
        <w:rPr>
          <w:rFonts w:ascii="宋体" w:hAnsi="宋体" w:cs="宋体"/>
          <w:color w:val="auto"/>
          <w:sz w:val="24"/>
        </w:rPr>
      </w:pPr>
      <w:r>
        <w:rPr>
          <w:rFonts w:hint="eastAsia" w:ascii="宋体" w:hAnsi="宋体" w:cs="宋体"/>
          <w:color w:val="auto"/>
          <w:sz w:val="24"/>
        </w:rPr>
        <w:t>5）执行《财政部、司法部关于政府采购支持监狱企业发展有关问题的通知》（财库[2014]68号）；</w:t>
      </w:r>
    </w:p>
    <w:p>
      <w:pPr>
        <w:wordWrap w:val="0"/>
        <w:spacing w:line="360" w:lineRule="auto"/>
        <w:rPr>
          <w:rFonts w:ascii="宋体" w:hAnsi="宋体" w:cs="宋体"/>
          <w:color w:val="auto"/>
          <w:sz w:val="24"/>
        </w:rPr>
      </w:pPr>
      <w:r>
        <w:rPr>
          <w:rFonts w:hint="eastAsia" w:ascii="宋体" w:hAnsi="宋体" w:cs="宋体"/>
          <w:color w:val="auto"/>
          <w:sz w:val="24"/>
        </w:rPr>
        <w:t>6）执行《关于促进残疾人就业政府采购政策的通知》（财库〔2017〕141号）；</w:t>
      </w:r>
    </w:p>
    <w:p>
      <w:pPr>
        <w:wordWrap w:val="0"/>
        <w:spacing w:line="360" w:lineRule="auto"/>
        <w:rPr>
          <w:rFonts w:ascii="宋体" w:hAnsi="宋体" w:cs="宋体"/>
          <w:color w:val="auto"/>
          <w:sz w:val="24"/>
        </w:rPr>
      </w:pPr>
      <w:r>
        <w:rPr>
          <w:rFonts w:hint="eastAsia" w:ascii="宋体" w:hAnsi="宋体" w:cs="宋体"/>
          <w:color w:val="auto"/>
          <w:sz w:val="24"/>
        </w:rPr>
        <w:t>7）执行《财政部关于在政府采购活动中查询及使用信用记录有关问题的通知》（财库[2016]125号）等相关政策。</w:t>
      </w:r>
    </w:p>
    <w:p>
      <w:pPr>
        <w:wordWrap w:val="0"/>
        <w:spacing w:line="360" w:lineRule="auto"/>
        <w:rPr>
          <w:rFonts w:ascii="宋体" w:hAnsi="宋体" w:cs="宋体"/>
          <w:color w:val="auto"/>
          <w:sz w:val="24"/>
        </w:rPr>
      </w:pPr>
      <w:r>
        <w:rPr>
          <w:rFonts w:hint="eastAsia" w:ascii="宋体" w:hAnsi="宋体" w:cs="宋体"/>
          <w:color w:val="auto"/>
          <w:sz w:val="24"/>
        </w:rPr>
        <w:t>8）执行《北京市财政局关于落实好政府采购支持中小企业发展的通知》（京财〔2022〕1143号）。</w:t>
      </w:r>
    </w:p>
    <w:p>
      <w:pPr>
        <w:wordWrap w:val="0"/>
        <w:spacing w:line="360" w:lineRule="auto"/>
        <w:rPr>
          <w:rFonts w:ascii="宋体" w:hAnsi="宋体" w:cs="宋体"/>
          <w:color w:val="auto"/>
          <w:sz w:val="24"/>
        </w:rPr>
      </w:pPr>
      <w:r>
        <w:rPr>
          <w:rFonts w:hint="eastAsia" w:ascii="宋体" w:hAnsi="宋体" w:cs="宋体"/>
          <w:color w:val="auto"/>
          <w:sz w:val="24"/>
        </w:rPr>
        <w:t>9）执行《关于进一步加大政府采购支持中小企业力度的通知》（财库〔2022〕19号）。</w:t>
      </w:r>
    </w:p>
    <w:p>
      <w:pPr>
        <w:wordWrap w:val="0"/>
        <w:spacing w:line="360" w:lineRule="auto"/>
        <w:ind w:firstLine="480" w:firstLineChars="200"/>
        <w:rPr>
          <w:rFonts w:ascii="宋体" w:hAnsi="宋体" w:cs="宋体"/>
          <w:color w:val="auto"/>
          <w:sz w:val="24"/>
        </w:rPr>
      </w:pPr>
      <w:r>
        <w:rPr>
          <w:rFonts w:hint="eastAsia" w:ascii="宋体" w:hAnsi="宋体" w:cs="宋体"/>
          <w:color w:val="auto"/>
          <w:sz w:val="24"/>
        </w:rPr>
        <w:t>4.单位负责人为同一人或者存在直接控股、管理关系的不同投标人，不得参加同一合同项下的政府采购活动</w:t>
      </w:r>
      <w:r>
        <w:rPr>
          <w:rFonts w:hint="eastAsia"/>
          <w:color w:val="auto"/>
          <w:sz w:val="24"/>
        </w:rPr>
        <w:t>（如若则按串标处理）</w:t>
      </w:r>
      <w:r>
        <w:rPr>
          <w:rFonts w:hint="eastAsia" w:ascii="宋体" w:hAnsi="宋体" w:cs="宋体"/>
          <w:color w:val="auto"/>
          <w:sz w:val="24"/>
        </w:rPr>
        <w:t>。</w:t>
      </w:r>
    </w:p>
    <w:p>
      <w:pPr>
        <w:wordWrap w:val="0"/>
        <w:spacing w:line="360" w:lineRule="auto"/>
        <w:ind w:firstLine="480" w:firstLineChars="200"/>
        <w:rPr>
          <w:rFonts w:ascii="宋体" w:hAnsi="宋体" w:cs="宋体"/>
          <w:color w:val="auto"/>
          <w:sz w:val="24"/>
        </w:rPr>
      </w:pPr>
      <w:r>
        <w:rPr>
          <w:rFonts w:hint="eastAsia" w:ascii="宋体" w:hAnsi="宋体" w:cs="宋体"/>
          <w:color w:val="auto"/>
          <w:sz w:val="24"/>
        </w:rPr>
        <w:t xml:space="preserve">5.为采购项目提供整体设计、规范编制或者项目管理、监理、检测等服务的供应商，不得再参加该采购项目的其他采购活动。 </w:t>
      </w:r>
    </w:p>
    <w:p>
      <w:pPr>
        <w:wordWrap w:val="0"/>
        <w:spacing w:line="360" w:lineRule="auto"/>
        <w:ind w:firstLine="480" w:firstLineChars="200"/>
        <w:rPr>
          <w:rFonts w:ascii="宋体" w:hAnsi="宋体" w:cs="宋体"/>
          <w:color w:val="auto"/>
          <w:sz w:val="24"/>
        </w:rPr>
      </w:pPr>
      <w:r>
        <w:rPr>
          <w:rFonts w:hint="eastAsia" w:ascii="宋体" w:hAnsi="宋体" w:cs="宋体"/>
          <w:color w:val="auto"/>
          <w:sz w:val="24"/>
        </w:rPr>
        <w:t>6.公告媒体：本公告同时在中国政府采购网、北京市政府采购网上发布，未经采购人授权的任何转载，采购人不对其承担任何法律责任。</w:t>
      </w:r>
    </w:p>
    <w:p>
      <w:pPr>
        <w:pStyle w:val="4"/>
        <w:spacing w:before="0"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八、对本项目提出询问，请按以下方式联系。</w:t>
      </w:r>
      <w:bookmarkEnd w:id="27"/>
      <w:bookmarkEnd w:id="28"/>
      <w:bookmarkEnd w:id="29"/>
      <w:bookmarkEnd w:id="30"/>
    </w:p>
    <w:p>
      <w:pPr>
        <w:spacing w:line="360" w:lineRule="auto"/>
        <w:ind w:firstLine="480" w:firstLineChars="200"/>
        <w:rPr>
          <w:rFonts w:ascii="宋体" w:hAnsi="宋体"/>
          <w:color w:val="auto"/>
          <w:sz w:val="24"/>
        </w:rPr>
      </w:pPr>
      <w:r>
        <w:rPr>
          <w:rFonts w:hint="eastAsia" w:ascii="宋体" w:hAnsi="宋体"/>
          <w:color w:val="auto"/>
          <w:sz w:val="24"/>
        </w:rPr>
        <w:t>1.采购人信息</w:t>
      </w:r>
    </w:p>
    <w:p>
      <w:pPr>
        <w:spacing w:line="360" w:lineRule="auto"/>
        <w:ind w:firstLine="480" w:firstLineChars="200"/>
        <w:rPr>
          <w:rFonts w:ascii="宋体" w:hAnsi="宋体"/>
          <w:color w:val="auto"/>
          <w:sz w:val="24"/>
        </w:rPr>
      </w:pPr>
      <w:r>
        <w:rPr>
          <w:rFonts w:hint="eastAsia" w:ascii="宋体" w:hAnsi="宋体"/>
          <w:color w:val="auto"/>
          <w:sz w:val="24"/>
        </w:rPr>
        <w:t>名 称：北京市顺义区疾病预防控制中心</w:t>
      </w:r>
    </w:p>
    <w:p>
      <w:pPr>
        <w:spacing w:line="360" w:lineRule="auto"/>
        <w:ind w:firstLine="480" w:firstLineChars="200"/>
        <w:rPr>
          <w:rFonts w:ascii="宋体" w:hAnsi="宋体"/>
          <w:color w:val="auto"/>
          <w:sz w:val="24"/>
        </w:rPr>
      </w:pPr>
      <w:r>
        <w:rPr>
          <w:rFonts w:hint="eastAsia" w:ascii="宋体" w:hAnsi="宋体"/>
          <w:color w:val="auto"/>
          <w:sz w:val="24"/>
        </w:rPr>
        <w:t>地址：北京市顺义区</w:t>
      </w:r>
    </w:p>
    <w:p>
      <w:pPr>
        <w:spacing w:line="360" w:lineRule="auto"/>
        <w:ind w:firstLine="480" w:firstLineChars="200"/>
        <w:rPr>
          <w:rFonts w:ascii="宋体" w:hAnsi="宋体"/>
          <w:color w:val="auto"/>
          <w:sz w:val="24"/>
        </w:rPr>
      </w:pPr>
      <w:r>
        <w:rPr>
          <w:rFonts w:hint="eastAsia" w:ascii="宋体" w:hAnsi="宋体"/>
          <w:color w:val="auto"/>
          <w:sz w:val="24"/>
        </w:rPr>
        <w:t>联系方式：李宗昊/010-81418667</w:t>
      </w:r>
    </w:p>
    <w:p>
      <w:pPr>
        <w:spacing w:line="360" w:lineRule="auto"/>
        <w:ind w:firstLine="480" w:firstLineChars="200"/>
        <w:rPr>
          <w:rFonts w:ascii="宋体" w:hAnsi="宋体"/>
          <w:color w:val="auto"/>
          <w:sz w:val="24"/>
        </w:rPr>
      </w:pPr>
      <w:r>
        <w:rPr>
          <w:rFonts w:hint="eastAsia" w:ascii="宋体" w:hAnsi="宋体"/>
          <w:color w:val="auto"/>
          <w:sz w:val="24"/>
        </w:rPr>
        <w:t>2.采购代理机构信息</w:t>
      </w:r>
    </w:p>
    <w:p>
      <w:pPr>
        <w:spacing w:line="360" w:lineRule="auto"/>
        <w:ind w:firstLine="480" w:firstLineChars="200"/>
        <w:rPr>
          <w:rFonts w:ascii="宋体" w:hAnsi="宋体"/>
          <w:color w:val="auto"/>
          <w:sz w:val="24"/>
        </w:rPr>
      </w:pPr>
      <w:r>
        <w:rPr>
          <w:rFonts w:hint="eastAsia" w:ascii="宋体" w:hAnsi="宋体"/>
          <w:color w:val="auto"/>
          <w:sz w:val="24"/>
        </w:rPr>
        <w:t>名 称：北京招竣建设工程咨询有限公司</w:t>
      </w:r>
    </w:p>
    <w:p>
      <w:pPr>
        <w:spacing w:line="360" w:lineRule="auto"/>
        <w:ind w:firstLine="480" w:firstLineChars="200"/>
        <w:rPr>
          <w:rFonts w:ascii="宋体" w:hAnsi="宋体"/>
          <w:color w:val="auto"/>
          <w:sz w:val="24"/>
        </w:rPr>
      </w:pPr>
      <w:r>
        <w:rPr>
          <w:rFonts w:hint="eastAsia" w:ascii="宋体" w:hAnsi="宋体"/>
          <w:color w:val="auto"/>
          <w:sz w:val="24"/>
        </w:rPr>
        <w:t>地　址：北京市顺义区顺通路西侧仓上小区商业服务楼2号</w:t>
      </w:r>
    </w:p>
    <w:p>
      <w:pPr>
        <w:spacing w:line="360" w:lineRule="auto"/>
        <w:ind w:firstLine="480" w:firstLineChars="200"/>
        <w:rPr>
          <w:rFonts w:ascii="宋体" w:hAnsi="宋体"/>
          <w:color w:val="auto"/>
          <w:sz w:val="24"/>
        </w:rPr>
      </w:pPr>
      <w:r>
        <w:rPr>
          <w:rFonts w:hint="eastAsia" w:ascii="宋体" w:hAnsi="宋体"/>
          <w:color w:val="auto"/>
          <w:sz w:val="24"/>
        </w:rPr>
        <w:t>联系方式：范佳文/010-61402690</w:t>
      </w:r>
    </w:p>
    <w:p>
      <w:pPr>
        <w:spacing w:line="360" w:lineRule="auto"/>
        <w:ind w:firstLine="480" w:firstLineChars="200"/>
        <w:rPr>
          <w:rFonts w:ascii="宋体" w:hAnsi="宋体"/>
          <w:color w:val="auto"/>
          <w:sz w:val="24"/>
        </w:rPr>
      </w:pPr>
      <w:r>
        <w:rPr>
          <w:rFonts w:hint="eastAsia" w:ascii="宋体" w:hAnsi="宋体"/>
          <w:color w:val="auto"/>
          <w:sz w:val="24"/>
        </w:rPr>
        <w:t>3.项目联系方式</w:t>
      </w:r>
    </w:p>
    <w:p>
      <w:pPr>
        <w:spacing w:line="360" w:lineRule="auto"/>
        <w:ind w:firstLine="480" w:firstLineChars="200"/>
        <w:rPr>
          <w:rFonts w:ascii="宋体" w:hAnsi="宋体"/>
          <w:color w:val="auto"/>
          <w:sz w:val="24"/>
        </w:rPr>
      </w:pPr>
      <w:r>
        <w:rPr>
          <w:rFonts w:hint="eastAsia" w:ascii="宋体" w:hAnsi="宋体"/>
          <w:color w:val="auto"/>
          <w:sz w:val="24"/>
        </w:rPr>
        <w:t>项目联系人：范佳文</w:t>
      </w:r>
    </w:p>
    <w:p>
      <w:pPr>
        <w:spacing w:line="360" w:lineRule="auto"/>
        <w:ind w:firstLine="480" w:firstLineChars="200"/>
        <w:rPr>
          <w:rFonts w:ascii="宋体" w:hAnsi="宋体"/>
          <w:color w:val="auto"/>
          <w:sz w:val="24"/>
        </w:rPr>
      </w:pPr>
      <w:r>
        <w:rPr>
          <w:rFonts w:hint="eastAsia" w:ascii="宋体" w:hAnsi="宋体"/>
          <w:color w:val="auto"/>
          <w:sz w:val="24"/>
        </w:rPr>
        <w:t>电　话：010-61402690</w:t>
      </w:r>
    </w:p>
    <w:p>
      <w:pPr>
        <w:spacing w:line="360" w:lineRule="auto"/>
        <w:jc w:val="center"/>
        <w:outlineLvl w:val="0"/>
        <w:rPr>
          <w:rFonts w:ascii="宋体" w:hAnsi="宋体" w:cs="宋体"/>
          <w:b/>
          <w:color w:val="auto"/>
          <w:sz w:val="32"/>
          <w:szCs w:val="32"/>
        </w:rPr>
      </w:pPr>
      <w:r>
        <w:rPr>
          <w:rFonts w:hint="eastAsia" w:ascii="宋体" w:hAnsi="宋体" w:cs="宋体"/>
          <w:color w:val="auto"/>
          <w:sz w:val="24"/>
        </w:rPr>
        <w:br w:type="page"/>
      </w:r>
      <w:bookmarkStart w:id="31" w:name="_Toc226965856"/>
      <w:bookmarkStart w:id="32" w:name="_Toc353825548"/>
      <w:bookmarkStart w:id="33" w:name="_Toc127161488"/>
      <w:bookmarkStart w:id="34" w:name="_Toc150774783"/>
      <w:bookmarkStart w:id="35" w:name="_Toc353873938"/>
      <w:bookmarkStart w:id="36" w:name="_Toc9375"/>
      <w:bookmarkStart w:id="37" w:name="_Toc512937850"/>
      <w:bookmarkStart w:id="38" w:name="_Toc305158854"/>
      <w:bookmarkStart w:id="39" w:name="_Toc195842950"/>
      <w:bookmarkStart w:id="40" w:name="_Toc265228423"/>
      <w:bookmarkStart w:id="41" w:name="_Toc264969275"/>
      <w:bookmarkStart w:id="42" w:name="_Toc305158928"/>
      <w:bookmarkStart w:id="43" w:name="_Toc127151777"/>
      <w:r>
        <w:rPr>
          <w:rFonts w:hint="eastAsia" w:ascii="宋体" w:hAnsi="宋体" w:cs="宋体"/>
          <w:b/>
          <w:color w:val="auto"/>
          <w:sz w:val="36"/>
          <w:szCs w:val="36"/>
        </w:rPr>
        <w:t>第二章   供应商须知</w:t>
      </w:r>
      <w:bookmarkEnd w:id="31"/>
      <w:bookmarkEnd w:id="32"/>
      <w:bookmarkEnd w:id="33"/>
      <w:bookmarkEnd w:id="34"/>
      <w:bookmarkEnd w:id="35"/>
      <w:bookmarkEnd w:id="36"/>
      <w:bookmarkEnd w:id="37"/>
      <w:bookmarkEnd w:id="38"/>
      <w:bookmarkEnd w:id="39"/>
      <w:bookmarkEnd w:id="40"/>
      <w:bookmarkEnd w:id="41"/>
      <w:bookmarkEnd w:id="42"/>
      <w:bookmarkEnd w:id="43"/>
    </w:p>
    <w:p>
      <w:pPr>
        <w:pStyle w:val="4"/>
        <w:tabs>
          <w:tab w:val="center" w:pos="4592"/>
          <w:tab w:val="left" w:pos="7860"/>
        </w:tabs>
        <w:spacing w:before="0" w:line="360" w:lineRule="auto"/>
        <w:rPr>
          <w:rFonts w:ascii="宋体" w:hAnsi="宋体" w:eastAsia="宋体" w:cs="宋体"/>
          <w:b w:val="0"/>
          <w:color w:val="auto"/>
          <w:sz w:val="28"/>
        </w:rPr>
      </w:pPr>
      <w:bookmarkStart w:id="44" w:name="_Toc195842884"/>
      <w:bookmarkStart w:id="45" w:name="_Toc164229214"/>
      <w:bookmarkStart w:id="46" w:name="_Toc151193689"/>
      <w:bookmarkStart w:id="47" w:name="_Toc151190146"/>
      <w:bookmarkStart w:id="48" w:name="_Toc150480757"/>
      <w:bookmarkStart w:id="49" w:name="_Toc164351613"/>
      <w:bookmarkStart w:id="50" w:name="_Toc226965709"/>
      <w:bookmarkStart w:id="51" w:name="_Toc127161433"/>
      <w:bookmarkStart w:id="52" w:name="_Toc226309763"/>
      <w:bookmarkStart w:id="53" w:name="_Toc151193907"/>
      <w:bookmarkStart w:id="54" w:name="_Toc150509270"/>
      <w:bookmarkStart w:id="55" w:name="_Toc150774619"/>
      <w:bookmarkStart w:id="56" w:name="_Toc149720812"/>
      <w:bookmarkStart w:id="57" w:name="_Toc226337215"/>
      <w:bookmarkStart w:id="58" w:name="_Toc151193617"/>
      <w:bookmarkStart w:id="59" w:name="_Toc164608788"/>
      <w:bookmarkStart w:id="60" w:name="_Toc151193761"/>
      <w:bookmarkStart w:id="61" w:name="_Toc164608633"/>
      <w:bookmarkStart w:id="62" w:name="_Toc127151519"/>
      <w:bookmarkStart w:id="63" w:name="_Toc151193833"/>
      <w:bookmarkStart w:id="64" w:name="_Toc164229360"/>
      <w:bookmarkStart w:id="65" w:name="_Toc520356144"/>
      <w:bookmarkStart w:id="66" w:name="_Toc127151720"/>
      <w:bookmarkStart w:id="67" w:name="_Toc142311021"/>
      <w:bookmarkStart w:id="68" w:name="_Toc150774724"/>
      <w:bookmarkStart w:id="69" w:name="_Toc226965792"/>
      <w:r>
        <w:rPr>
          <w:rFonts w:hint="eastAsia" w:ascii="宋体" w:hAnsi="宋体" w:eastAsia="宋体" w:cs="宋体"/>
          <w:color w:val="auto"/>
          <w:sz w:val="28"/>
        </w:rPr>
        <w:t>供应商须知资料表</w:t>
      </w:r>
    </w:p>
    <w:p>
      <w:pPr>
        <w:jc w:val="center"/>
        <w:rPr>
          <w:rFonts w:ascii="宋体" w:hAnsi="宋体" w:cs="宋体"/>
          <w:b/>
          <w:color w:val="auto"/>
          <w:sz w:val="28"/>
          <w:szCs w:val="28"/>
        </w:rPr>
      </w:pPr>
    </w:p>
    <w:p>
      <w:pPr>
        <w:spacing w:line="360" w:lineRule="auto"/>
        <w:ind w:firstLine="480"/>
        <w:rPr>
          <w:rFonts w:ascii="宋体" w:hAnsi="宋体" w:cs="宋体"/>
          <w:color w:val="auto"/>
          <w:sz w:val="24"/>
        </w:rPr>
      </w:pPr>
      <w:r>
        <w:rPr>
          <w:rFonts w:hint="eastAsia" w:ascii="宋体" w:hAnsi="宋体" w:cs="宋体"/>
          <w:color w:val="auto"/>
          <w:sz w:val="24"/>
        </w:rPr>
        <w:t>本表是对供应商须知的具体补充和修改，如有矛盾，均以本资料表为准。标记“</w:t>
      </w:r>
      <w:r>
        <w:rPr>
          <w:rFonts w:hint="eastAsia" w:ascii="宋体" w:hAnsi="宋体" w:cs="宋体"/>
          <w:b/>
          <w:color w:val="auto"/>
          <w:sz w:val="24"/>
        </w:rPr>
        <w:t>■</w:t>
      </w:r>
      <w:r>
        <w:rPr>
          <w:rFonts w:hint="eastAsia" w:ascii="宋体" w:hAnsi="宋体" w:cs="宋体"/>
          <w:color w:val="auto"/>
          <w:sz w:val="24"/>
        </w:rPr>
        <w:t>”的选项意为适用于本项目，标记“</w:t>
      </w:r>
      <w:r>
        <w:rPr>
          <w:rFonts w:hint="eastAsia" w:ascii="宋体" w:hAnsi="宋体" w:cs="宋体"/>
          <w:color w:val="auto"/>
        </w:rPr>
        <w:t>□</w:t>
      </w:r>
      <w:r>
        <w:rPr>
          <w:rFonts w:hint="eastAsia" w:ascii="宋体" w:hAnsi="宋体" w:cs="宋体"/>
          <w:color w:val="auto"/>
          <w:sz w:val="24"/>
        </w:rPr>
        <w:t>”的选项意为不适用于本项目。</w:t>
      </w:r>
    </w:p>
    <w:tbl>
      <w:tblPr>
        <w:tblStyle w:val="46"/>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宋体" w:hAnsi="宋体" w:cs="宋体"/>
                <w:b/>
                <w:bCs/>
                <w:color w:val="auto"/>
                <w:sz w:val="24"/>
              </w:rPr>
            </w:pPr>
            <w:r>
              <w:rPr>
                <w:rFonts w:hint="eastAsia" w:ascii="宋体" w:hAnsi="宋体" w:cs="宋体"/>
                <w:b/>
                <w:color w:val="auto"/>
                <w:sz w:val="24"/>
              </w:rPr>
              <w:t>条款号</w:t>
            </w:r>
          </w:p>
        </w:tc>
        <w:tc>
          <w:tcPr>
            <w:tcW w:w="1701" w:type="dxa"/>
            <w:vAlign w:val="center"/>
          </w:tcPr>
          <w:p>
            <w:pPr>
              <w:jc w:val="center"/>
              <w:rPr>
                <w:rFonts w:ascii="宋体" w:hAnsi="宋体" w:cs="宋体"/>
                <w:b/>
                <w:bCs/>
                <w:color w:val="auto"/>
                <w:sz w:val="24"/>
              </w:rPr>
            </w:pPr>
            <w:r>
              <w:rPr>
                <w:rFonts w:hint="eastAsia" w:ascii="宋体" w:hAnsi="宋体" w:cs="宋体"/>
                <w:b/>
                <w:bCs/>
                <w:color w:val="auto"/>
                <w:sz w:val="24"/>
              </w:rPr>
              <w:t>条目</w:t>
            </w:r>
          </w:p>
        </w:tc>
        <w:tc>
          <w:tcPr>
            <w:tcW w:w="7253" w:type="dxa"/>
            <w:vAlign w:val="center"/>
          </w:tcPr>
          <w:p>
            <w:pPr>
              <w:jc w:val="center"/>
              <w:rPr>
                <w:rFonts w:ascii="宋体" w:hAnsi="宋体" w:cs="宋体"/>
                <w:b/>
                <w:bCs/>
                <w:color w:val="auto"/>
                <w:sz w:val="24"/>
              </w:rPr>
            </w:pPr>
            <w:r>
              <w:rPr>
                <w:rFonts w:hint="eastAsia" w:ascii="宋体" w:hAnsi="宋体" w:cs="宋体"/>
                <w:b/>
                <w:bCs/>
                <w:color w:val="auto"/>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hAnsi="宋体" w:cs="宋体"/>
                <w:color w:val="auto"/>
                <w:sz w:val="24"/>
                <w:szCs w:val="24"/>
              </w:rPr>
            </w:pPr>
            <w:r>
              <w:rPr>
                <w:rFonts w:hAnsi="宋体" w:cs="宋体"/>
                <w:color w:val="auto"/>
                <w:sz w:val="24"/>
                <w:szCs w:val="24"/>
              </w:rPr>
              <w:t>2.2</w:t>
            </w:r>
          </w:p>
        </w:tc>
        <w:tc>
          <w:tcPr>
            <w:tcW w:w="1701" w:type="dxa"/>
            <w:vAlign w:val="center"/>
          </w:tcPr>
          <w:p>
            <w:pPr>
              <w:jc w:val="center"/>
              <w:rPr>
                <w:rFonts w:ascii="宋体" w:hAnsi="宋体" w:cs="宋体"/>
                <w:color w:val="auto"/>
                <w:sz w:val="24"/>
              </w:rPr>
            </w:pPr>
            <w:r>
              <w:rPr>
                <w:rFonts w:hint="eastAsia" w:ascii="宋体" w:hAnsi="宋体" w:cs="宋体"/>
                <w:color w:val="auto"/>
                <w:sz w:val="24"/>
              </w:rPr>
              <w:t>项目属性</w:t>
            </w:r>
          </w:p>
        </w:tc>
        <w:tc>
          <w:tcPr>
            <w:tcW w:w="7253" w:type="dxa"/>
            <w:vAlign w:val="center"/>
          </w:tcPr>
          <w:p>
            <w:pPr>
              <w:jc w:val="left"/>
              <w:rPr>
                <w:rFonts w:ascii="宋体" w:hAnsi="宋体" w:cs="宋体"/>
                <w:color w:val="auto"/>
                <w:sz w:val="24"/>
              </w:rPr>
            </w:pPr>
            <w:r>
              <w:rPr>
                <w:rFonts w:hint="eastAsia" w:ascii="宋体" w:hAnsi="宋体" w:cs="宋体"/>
                <w:color w:val="auto"/>
                <w:sz w:val="24"/>
              </w:rPr>
              <w:t>项目属性：</w:t>
            </w:r>
          </w:p>
          <w:p>
            <w:pPr>
              <w:jc w:val="left"/>
              <w:rPr>
                <w:rFonts w:ascii="宋体" w:hAnsi="宋体" w:cs="宋体"/>
                <w:color w:val="auto"/>
                <w:sz w:val="24"/>
              </w:rPr>
            </w:pPr>
            <w:r>
              <w:rPr>
                <w:rFonts w:hint="eastAsia" w:ascii="宋体" w:hAnsi="宋体" w:cs="宋体"/>
                <w:color w:val="auto"/>
              </w:rPr>
              <w:t>□</w:t>
            </w:r>
            <w:r>
              <w:rPr>
                <w:rFonts w:hint="eastAsia" w:ascii="宋体" w:hAnsi="宋体" w:cs="宋体"/>
                <w:color w:val="auto"/>
                <w:sz w:val="24"/>
              </w:rPr>
              <w:t>服务</w:t>
            </w:r>
          </w:p>
          <w:p>
            <w:pPr>
              <w:jc w:val="left"/>
              <w:rPr>
                <w:rFonts w:ascii="宋体" w:hAnsi="宋体" w:cs="宋体"/>
                <w:color w:val="auto"/>
                <w:sz w:val="24"/>
              </w:rPr>
            </w:pPr>
            <w:r>
              <w:rPr>
                <w:rFonts w:hint="eastAsia" w:ascii="宋体" w:hAnsi="宋体" w:cs="宋体"/>
                <w:color w:val="auto"/>
              </w:rPr>
              <w:t>□</w:t>
            </w:r>
            <w:r>
              <w:rPr>
                <w:rFonts w:hint="eastAsia" w:ascii="宋体" w:hAnsi="宋体" w:cs="宋体"/>
                <w:color w:val="auto"/>
                <w:sz w:val="24"/>
              </w:rPr>
              <w:t>货物</w:t>
            </w:r>
          </w:p>
          <w:p>
            <w:pPr>
              <w:jc w:val="left"/>
              <w:rPr>
                <w:rFonts w:ascii="宋体" w:hAnsi="宋体" w:cs="宋体"/>
                <w:color w:val="auto"/>
                <w:sz w:val="24"/>
                <w:u w:val="single"/>
              </w:rPr>
            </w:pPr>
            <w:r>
              <w:rPr>
                <w:rFonts w:hint="eastAsia" w:ascii="宋体" w:hAnsi="宋体" w:cs="宋体"/>
                <w:color w:val="auto"/>
                <w:sz w:val="32"/>
                <w:szCs w:val="32"/>
              </w:rPr>
              <w:t>■</w:t>
            </w:r>
            <w:r>
              <w:rPr>
                <w:rFonts w:hint="eastAsia" w:ascii="宋体" w:hAnsi="宋体" w:cs="宋体"/>
                <w:color w:val="auto"/>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hAnsi="宋体" w:cs="宋体"/>
                <w:color w:val="auto"/>
                <w:sz w:val="24"/>
                <w:szCs w:val="24"/>
              </w:rPr>
            </w:pPr>
            <w:r>
              <w:rPr>
                <w:rFonts w:hAnsi="宋体" w:cs="宋体"/>
                <w:color w:val="auto"/>
                <w:sz w:val="24"/>
                <w:szCs w:val="24"/>
              </w:rPr>
              <w:t>2.3</w:t>
            </w:r>
          </w:p>
        </w:tc>
        <w:tc>
          <w:tcPr>
            <w:tcW w:w="1701" w:type="dxa"/>
            <w:vAlign w:val="center"/>
          </w:tcPr>
          <w:p>
            <w:pPr>
              <w:jc w:val="center"/>
              <w:rPr>
                <w:rFonts w:ascii="宋体" w:hAnsi="宋体" w:cs="宋体"/>
                <w:color w:val="auto"/>
                <w:sz w:val="24"/>
              </w:rPr>
            </w:pPr>
            <w:r>
              <w:rPr>
                <w:rFonts w:hint="eastAsia" w:ascii="宋体" w:hAnsi="宋体" w:cs="宋体"/>
                <w:color w:val="auto"/>
                <w:sz w:val="24"/>
              </w:rPr>
              <w:t>科研仪器设备</w:t>
            </w:r>
          </w:p>
        </w:tc>
        <w:tc>
          <w:tcPr>
            <w:tcW w:w="7253" w:type="dxa"/>
            <w:vAlign w:val="center"/>
          </w:tcPr>
          <w:p>
            <w:pPr>
              <w:jc w:val="left"/>
              <w:rPr>
                <w:rFonts w:ascii="宋体" w:hAnsi="宋体" w:cs="宋体"/>
                <w:color w:val="auto"/>
                <w:sz w:val="24"/>
              </w:rPr>
            </w:pPr>
            <w:r>
              <w:rPr>
                <w:rFonts w:hint="eastAsia" w:ascii="宋体" w:hAnsi="宋体" w:cs="宋体"/>
                <w:color w:val="auto"/>
                <w:sz w:val="24"/>
              </w:rPr>
              <w:t>是否属于科研仪器设备采购项目：</w:t>
            </w:r>
          </w:p>
          <w:p>
            <w:pPr>
              <w:jc w:val="left"/>
              <w:rPr>
                <w:rFonts w:ascii="宋体" w:hAnsi="宋体" w:cs="宋体"/>
                <w:color w:val="auto"/>
                <w:sz w:val="24"/>
              </w:rPr>
            </w:pPr>
            <w:r>
              <w:rPr>
                <w:rFonts w:hint="eastAsia" w:ascii="宋体" w:hAnsi="宋体" w:cs="宋体"/>
                <w:color w:val="auto"/>
              </w:rPr>
              <w:t>□</w:t>
            </w:r>
            <w:r>
              <w:rPr>
                <w:rFonts w:hint="eastAsia" w:ascii="宋体" w:hAnsi="宋体" w:cs="宋体"/>
                <w:color w:val="auto"/>
                <w:sz w:val="24"/>
              </w:rPr>
              <w:t>是</w:t>
            </w:r>
          </w:p>
          <w:p>
            <w:pPr>
              <w:jc w:val="left"/>
              <w:rPr>
                <w:rFonts w:ascii="宋体" w:hAnsi="宋体" w:cs="宋体"/>
                <w:color w:val="auto"/>
                <w:sz w:val="24"/>
              </w:rPr>
            </w:pPr>
            <w:r>
              <w:rPr>
                <w:rFonts w:hint="eastAsia" w:ascii="宋体" w:hAnsi="宋体" w:cs="宋体"/>
                <w:color w:val="auto"/>
                <w:sz w:val="32"/>
                <w:szCs w:val="32"/>
              </w:rPr>
              <w:t>■</w:t>
            </w:r>
            <w:r>
              <w:rPr>
                <w:rFonts w:hint="eastAsia" w:ascii="宋体" w:hAnsi="宋体" w:cs="宋体"/>
                <w:color w:val="auto"/>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hAnsi="宋体" w:cs="宋体"/>
                <w:color w:val="auto"/>
                <w:sz w:val="24"/>
                <w:szCs w:val="24"/>
              </w:rPr>
            </w:pPr>
            <w:r>
              <w:rPr>
                <w:rFonts w:hAnsi="宋体" w:cs="宋体"/>
                <w:color w:val="auto"/>
                <w:sz w:val="24"/>
                <w:szCs w:val="24"/>
              </w:rPr>
              <w:t>3.1</w:t>
            </w:r>
          </w:p>
        </w:tc>
        <w:tc>
          <w:tcPr>
            <w:tcW w:w="1701" w:type="dxa"/>
            <w:vAlign w:val="center"/>
          </w:tcPr>
          <w:p>
            <w:pPr>
              <w:jc w:val="center"/>
              <w:rPr>
                <w:rFonts w:ascii="宋体" w:hAnsi="宋体" w:cs="宋体"/>
                <w:color w:val="auto"/>
                <w:sz w:val="24"/>
              </w:rPr>
            </w:pPr>
            <w:r>
              <w:rPr>
                <w:rFonts w:hint="eastAsia" w:ascii="宋体" w:hAnsi="宋体" w:cs="宋体"/>
                <w:color w:val="auto"/>
                <w:sz w:val="24"/>
              </w:rPr>
              <w:t>现场考察</w:t>
            </w:r>
          </w:p>
        </w:tc>
        <w:tc>
          <w:tcPr>
            <w:tcW w:w="7253" w:type="dxa"/>
            <w:vAlign w:val="center"/>
          </w:tcPr>
          <w:p>
            <w:pPr>
              <w:jc w:val="left"/>
              <w:rPr>
                <w:rFonts w:ascii="宋体" w:hAnsi="宋体" w:cs="宋体"/>
                <w:color w:val="auto"/>
                <w:sz w:val="24"/>
              </w:rPr>
            </w:pPr>
            <w:r>
              <w:rPr>
                <w:rFonts w:hint="eastAsia" w:ascii="宋体" w:hAnsi="宋体" w:cs="宋体"/>
                <w:color w:val="auto"/>
                <w:sz w:val="32"/>
                <w:szCs w:val="32"/>
              </w:rPr>
              <w:t>■</w:t>
            </w:r>
            <w:r>
              <w:rPr>
                <w:rFonts w:hint="eastAsia" w:ascii="宋体" w:hAnsi="宋体" w:cs="宋体"/>
                <w:color w:val="auto"/>
                <w:sz w:val="24"/>
              </w:rPr>
              <w:t>不组织</w:t>
            </w:r>
          </w:p>
          <w:p>
            <w:pPr>
              <w:jc w:val="left"/>
              <w:rPr>
                <w:rFonts w:ascii="宋体" w:hAnsi="宋体" w:cs="宋体"/>
                <w:bCs/>
                <w:color w:val="auto"/>
                <w:sz w:val="24"/>
              </w:rPr>
            </w:pPr>
            <w:r>
              <w:rPr>
                <w:rFonts w:hint="eastAsia" w:ascii="宋体" w:hAnsi="宋体" w:cs="宋体"/>
                <w:color w:val="auto"/>
              </w:rPr>
              <w:t>□</w:t>
            </w:r>
            <w:r>
              <w:rPr>
                <w:rFonts w:hint="eastAsia" w:ascii="宋体" w:hAnsi="宋体" w:cs="宋体"/>
                <w:color w:val="auto"/>
                <w:sz w:val="24"/>
              </w:rPr>
              <w:t>组织，考察时间：___</w:t>
            </w:r>
            <w:r>
              <w:rPr>
                <w:rFonts w:hint="eastAsia" w:ascii="宋体" w:hAnsi="宋体" w:cs="宋体"/>
                <w:color w:val="auto"/>
                <w:sz w:val="24"/>
                <w:lang w:bidi="ar"/>
              </w:rPr>
              <w:t>年</w:t>
            </w:r>
            <w:r>
              <w:rPr>
                <w:rFonts w:hint="eastAsia" w:ascii="宋体" w:hAnsi="宋体" w:cs="宋体"/>
                <w:color w:val="auto"/>
                <w:sz w:val="24"/>
              </w:rPr>
              <w:t>___</w:t>
            </w:r>
            <w:r>
              <w:rPr>
                <w:rFonts w:hint="eastAsia" w:ascii="宋体" w:hAnsi="宋体" w:cs="宋体"/>
                <w:color w:val="auto"/>
                <w:sz w:val="24"/>
                <w:lang w:bidi="ar"/>
              </w:rPr>
              <w:t>月</w:t>
            </w:r>
            <w:r>
              <w:rPr>
                <w:rFonts w:hint="eastAsia" w:ascii="宋体" w:hAnsi="宋体" w:cs="宋体"/>
                <w:color w:val="auto"/>
                <w:sz w:val="24"/>
              </w:rPr>
              <w:t>___</w:t>
            </w:r>
            <w:r>
              <w:rPr>
                <w:rFonts w:hint="eastAsia" w:ascii="宋体" w:hAnsi="宋体" w:cs="宋体"/>
                <w:color w:val="auto"/>
                <w:sz w:val="24"/>
                <w:lang w:bidi="ar"/>
              </w:rPr>
              <w:t>日</w:t>
            </w:r>
            <w:r>
              <w:rPr>
                <w:rFonts w:hint="eastAsia" w:ascii="宋体" w:hAnsi="宋体" w:cs="宋体"/>
                <w:color w:val="auto"/>
                <w:sz w:val="24"/>
              </w:rPr>
              <w:t>___</w:t>
            </w:r>
            <w:r>
              <w:rPr>
                <w:rFonts w:hint="eastAsia" w:ascii="宋体" w:hAnsi="宋体" w:cs="宋体"/>
                <w:color w:val="auto"/>
                <w:sz w:val="24"/>
                <w:lang w:bidi="ar"/>
              </w:rPr>
              <w:t>点</w:t>
            </w:r>
            <w:r>
              <w:rPr>
                <w:rFonts w:hint="eastAsia" w:ascii="宋体" w:hAnsi="宋体" w:cs="宋体"/>
                <w:color w:val="auto"/>
                <w:sz w:val="24"/>
              </w:rPr>
              <w:t>___</w:t>
            </w:r>
            <w:r>
              <w:rPr>
                <w:rFonts w:hint="eastAsia" w:ascii="宋体" w:hAnsi="宋体" w:cs="宋体"/>
                <w:color w:val="auto"/>
                <w:sz w:val="24"/>
                <w:lang w:bidi="ar"/>
              </w:rPr>
              <w:t>分</w:t>
            </w:r>
          </w:p>
          <w:p>
            <w:pPr>
              <w:pStyle w:val="25"/>
              <w:adjustRightInd w:val="0"/>
              <w:snapToGrid w:val="0"/>
              <w:rPr>
                <w:rFonts w:hint="default" w:hAnsi="宋体" w:cs="宋体"/>
                <w:color w:val="auto"/>
                <w:sz w:val="24"/>
                <w:szCs w:val="24"/>
              </w:rPr>
            </w:pPr>
            <w:r>
              <w:rPr>
                <w:rFonts w:hAnsi="宋体" w:cs="宋体"/>
                <w:color w:val="auto"/>
                <w:sz w:val="24"/>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hAnsi="宋体" w:cs="宋体"/>
                <w:color w:val="auto"/>
                <w:sz w:val="24"/>
                <w:szCs w:val="24"/>
              </w:rPr>
            </w:pPr>
          </w:p>
        </w:tc>
        <w:tc>
          <w:tcPr>
            <w:tcW w:w="1701" w:type="dxa"/>
            <w:vAlign w:val="center"/>
          </w:tcPr>
          <w:p>
            <w:pPr>
              <w:jc w:val="center"/>
              <w:rPr>
                <w:rFonts w:ascii="宋体" w:hAnsi="宋体" w:cs="宋体"/>
                <w:color w:val="auto"/>
                <w:sz w:val="24"/>
              </w:rPr>
            </w:pPr>
            <w:r>
              <w:rPr>
                <w:rFonts w:hint="eastAsia" w:ascii="宋体" w:hAnsi="宋体" w:cs="宋体"/>
                <w:color w:val="auto"/>
                <w:sz w:val="24"/>
              </w:rPr>
              <w:t>磋商前答疑会</w:t>
            </w:r>
          </w:p>
        </w:tc>
        <w:tc>
          <w:tcPr>
            <w:tcW w:w="7253" w:type="dxa"/>
            <w:vAlign w:val="center"/>
          </w:tcPr>
          <w:p>
            <w:pPr>
              <w:jc w:val="left"/>
              <w:rPr>
                <w:rFonts w:ascii="宋体" w:hAnsi="宋体" w:cs="宋体"/>
                <w:color w:val="auto"/>
                <w:sz w:val="24"/>
              </w:rPr>
            </w:pPr>
            <w:r>
              <w:rPr>
                <w:rFonts w:hint="eastAsia" w:ascii="宋体" w:hAnsi="宋体" w:cs="宋体"/>
                <w:color w:val="auto"/>
                <w:sz w:val="32"/>
                <w:szCs w:val="32"/>
              </w:rPr>
              <w:t>■</w:t>
            </w:r>
            <w:r>
              <w:rPr>
                <w:rFonts w:hint="eastAsia" w:ascii="宋体" w:hAnsi="宋体" w:cs="宋体"/>
                <w:color w:val="auto"/>
                <w:sz w:val="24"/>
              </w:rPr>
              <w:t>不召开</w:t>
            </w:r>
          </w:p>
          <w:p>
            <w:pPr>
              <w:jc w:val="left"/>
              <w:rPr>
                <w:rFonts w:ascii="宋体" w:hAnsi="宋体" w:cs="宋体"/>
                <w:color w:val="auto"/>
                <w:sz w:val="24"/>
              </w:rPr>
            </w:pPr>
            <w:r>
              <w:rPr>
                <w:rFonts w:hint="eastAsia" w:ascii="宋体" w:hAnsi="宋体" w:cs="宋体"/>
                <w:color w:val="auto"/>
              </w:rPr>
              <w:t>□</w:t>
            </w:r>
            <w:r>
              <w:rPr>
                <w:rFonts w:hint="eastAsia" w:ascii="宋体" w:hAnsi="宋体" w:cs="宋体"/>
                <w:color w:val="auto"/>
                <w:sz w:val="24"/>
              </w:rPr>
              <w:t>召开，召开时间：___</w:t>
            </w:r>
            <w:r>
              <w:rPr>
                <w:rFonts w:hint="eastAsia" w:ascii="宋体" w:hAnsi="宋体" w:cs="宋体"/>
                <w:color w:val="auto"/>
                <w:sz w:val="24"/>
                <w:lang w:bidi="ar"/>
              </w:rPr>
              <w:t>年</w:t>
            </w:r>
            <w:r>
              <w:rPr>
                <w:rFonts w:hint="eastAsia" w:ascii="宋体" w:hAnsi="宋体" w:cs="宋体"/>
                <w:color w:val="auto"/>
                <w:sz w:val="24"/>
              </w:rPr>
              <w:t>___</w:t>
            </w:r>
            <w:r>
              <w:rPr>
                <w:rFonts w:hint="eastAsia" w:ascii="宋体" w:hAnsi="宋体" w:cs="宋体"/>
                <w:color w:val="auto"/>
                <w:sz w:val="24"/>
                <w:lang w:bidi="ar"/>
              </w:rPr>
              <w:t>月</w:t>
            </w:r>
            <w:r>
              <w:rPr>
                <w:rFonts w:hint="eastAsia" w:ascii="宋体" w:hAnsi="宋体" w:cs="宋体"/>
                <w:color w:val="auto"/>
                <w:sz w:val="24"/>
              </w:rPr>
              <w:t>___</w:t>
            </w:r>
            <w:r>
              <w:rPr>
                <w:rFonts w:hint="eastAsia" w:ascii="宋体" w:hAnsi="宋体" w:cs="宋体"/>
                <w:color w:val="auto"/>
                <w:sz w:val="24"/>
                <w:lang w:bidi="ar"/>
              </w:rPr>
              <w:t>日</w:t>
            </w:r>
            <w:r>
              <w:rPr>
                <w:rFonts w:hint="eastAsia" w:ascii="宋体" w:hAnsi="宋体" w:cs="宋体"/>
                <w:color w:val="auto"/>
                <w:sz w:val="24"/>
              </w:rPr>
              <w:t>___</w:t>
            </w:r>
            <w:r>
              <w:rPr>
                <w:rFonts w:hint="eastAsia" w:ascii="宋体" w:hAnsi="宋体" w:cs="宋体"/>
                <w:color w:val="auto"/>
                <w:sz w:val="24"/>
                <w:lang w:bidi="ar"/>
              </w:rPr>
              <w:t>点</w:t>
            </w:r>
            <w:r>
              <w:rPr>
                <w:rFonts w:hint="eastAsia" w:ascii="宋体" w:hAnsi="宋体" w:cs="宋体"/>
                <w:color w:val="auto"/>
                <w:sz w:val="24"/>
              </w:rPr>
              <w:t>___</w:t>
            </w:r>
            <w:r>
              <w:rPr>
                <w:rFonts w:hint="eastAsia" w:ascii="宋体" w:hAnsi="宋体" w:cs="宋体"/>
                <w:color w:val="auto"/>
                <w:sz w:val="24"/>
                <w:lang w:bidi="ar"/>
              </w:rPr>
              <w:t>分</w:t>
            </w:r>
          </w:p>
          <w:p>
            <w:pPr>
              <w:jc w:val="left"/>
              <w:rPr>
                <w:rFonts w:ascii="宋体" w:hAnsi="宋体" w:cs="宋体"/>
                <w:color w:val="auto"/>
                <w:sz w:val="24"/>
              </w:rPr>
            </w:pPr>
            <w:r>
              <w:rPr>
                <w:rFonts w:hint="eastAsia" w:ascii="宋体" w:hAnsi="宋体" w:cs="宋体"/>
                <w:color w:val="auto"/>
                <w:sz w:val="24"/>
              </w:rPr>
              <w:t>召开地点：___________。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jc w:val="center"/>
        </w:trPr>
        <w:tc>
          <w:tcPr>
            <w:tcW w:w="988" w:type="dxa"/>
            <w:vAlign w:val="center"/>
          </w:tcPr>
          <w:p>
            <w:pPr>
              <w:pStyle w:val="25"/>
              <w:adjustRightInd w:val="0"/>
              <w:snapToGrid w:val="0"/>
              <w:jc w:val="center"/>
              <w:rPr>
                <w:rFonts w:hint="default" w:hAnsi="宋体" w:cs="宋体"/>
                <w:color w:val="auto"/>
                <w:sz w:val="24"/>
                <w:szCs w:val="24"/>
              </w:rPr>
            </w:pPr>
            <w:r>
              <w:rPr>
                <w:rFonts w:hAnsi="宋体" w:cs="宋体"/>
                <w:color w:val="auto"/>
                <w:sz w:val="24"/>
                <w:szCs w:val="24"/>
              </w:rPr>
              <w:t>4.2.5</w:t>
            </w:r>
          </w:p>
        </w:tc>
        <w:tc>
          <w:tcPr>
            <w:tcW w:w="1701" w:type="dxa"/>
            <w:vAlign w:val="center"/>
          </w:tcPr>
          <w:p>
            <w:pPr>
              <w:jc w:val="center"/>
              <w:rPr>
                <w:rFonts w:ascii="宋体" w:hAnsi="宋体" w:cs="宋体"/>
                <w:color w:val="auto"/>
                <w:sz w:val="24"/>
              </w:rPr>
            </w:pPr>
            <w:r>
              <w:rPr>
                <w:rFonts w:hint="eastAsia" w:ascii="宋体" w:hAnsi="宋体" w:cs="宋体"/>
                <w:color w:val="auto"/>
                <w:sz w:val="24"/>
              </w:rPr>
              <w:t>标的所属行业</w:t>
            </w:r>
          </w:p>
        </w:tc>
        <w:tc>
          <w:tcPr>
            <w:tcW w:w="7253" w:type="dxa"/>
            <w:vAlign w:val="center"/>
          </w:tcPr>
          <w:p>
            <w:pPr>
              <w:jc w:val="left"/>
              <w:rPr>
                <w:rFonts w:ascii="宋体" w:hAnsi="宋体" w:cs="宋体"/>
                <w:color w:val="auto"/>
                <w:sz w:val="24"/>
              </w:rPr>
            </w:pPr>
            <w:r>
              <w:rPr>
                <w:rFonts w:hint="eastAsia" w:ascii="宋体" w:hAnsi="宋体" w:cs="宋体"/>
                <w:color w:val="auto"/>
                <w:sz w:val="24"/>
              </w:rPr>
              <w:t>本项目采购标的对应的中小企业划分标准所属行业：</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5"/>
              <w:gridCol w:w="3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4" w:type="pct"/>
                  <w:tcBorders>
                    <w:top w:val="single" w:color="auto" w:sz="4" w:space="0"/>
                    <w:left w:val="single" w:color="auto" w:sz="4" w:space="0"/>
                    <w:bottom w:val="single" w:color="auto" w:sz="4" w:space="0"/>
                    <w:right w:val="single" w:color="auto" w:sz="4" w:space="0"/>
                  </w:tcBorders>
                  <w:vAlign w:val="center"/>
                </w:tcPr>
                <w:p>
                  <w:pPr>
                    <w:rPr>
                      <w:rFonts w:ascii="宋体" w:hAnsi="宋体" w:cs="宋体"/>
                      <w:bCs/>
                      <w:color w:val="auto"/>
                      <w:sz w:val="24"/>
                    </w:rPr>
                  </w:pPr>
                  <w:r>
                    <w:rPr>
                      <w:rFonts w:hint="eastAsia" w:ascii="宋体" w:hAnsi="宋体" w:cs="宋体"/>
                      <w:bCs/>
                      <w:color w:val="auto"/>
                      <w:sz w:val="24"/>
                    </w:rPr>
                    <w:t xml:space="preserve">         标的名称</w:t>
                  </w:r>
                </w:p>
              </w:tc>
              <w:tc>
                <w:tcPr>
                  <w:tcW w:w="250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 w:val="24"/>
                    </w:rPr>
                  </w:pPr>
                  <w:r>
                    <w:rPr>
                      <w:rFonts w:hint="eastAsia" w:ascii="宋体" w:hAnsi="宋体" w:cs="宋体"/>
                      <w:color w:val="auto"/>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4"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 w:val="24"/>
                    </w:rPr>
                  </w:pPr>
                  <w:r>
                    <w:rPr>
                      <w:color w:val="auto"/>
                    </w:rPr>
                    <w:t>区疾控中心更换供暖管道及设施项目</w:t>
                  </w:r>
                </w:p>
              </w:tc>
              <w:tc>
                <w:tcPr>
                  <w:tcW w:w="250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kern w:val="0"/>
                      <w:sz w:val="24"/>
                    </w:rPr>
                  </w:pPr>
                  <w:r>
                    <w:rPr>
                      <w:rFonts w:hint="eastAsia"/>
                      <w:color w:val="auto"/>
                      <w:kern w:val="0"/>
                      <w:sz w:val="24"/>
                    </w:rPr>
                    <w:t>建筑业</w:t>
                  </w:r>
                </w:p>
              </w:tc>
            </w:tr>
          </w:tbl>
          <w:p>
            <w:pPr>
              <w:jc w:val="left"/>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988" w:type="dxa"/>
            <w:vAlign w:val="center"/>
          </w:tcPr>
          <w:p>
            <w:pPr>
              <w:pStyle w:val="25"/>
              <w:adjustRightInd w:val="0"/>
              <w:snapToGrid w:val="0"/>
              <w:jc w:val="center"/>
              <w:rPr>
                <w:rFonts w:hint="default" w:hAnsi="宋体" w:cs="宋体"/>
                <w:color w:val="auto"/>
                <w:sz w:val="24"/>
                <w:szCs w:val="24"/>
              </w:rPr>
            </w:pPr>
            <w:r>
              <w:rPr>
                <w:rFonts w:hAnsi="宋体" w:cs="宋体"/>
                <w:color w:val="auto"/>
                <w:sz w:val="24"/>
                <w:szCs w:val="24"/>
              </w:rPr>
              <w:t>10.2</w:t>
            </w:r>
          </w:p>
        </w:tc>
        <w:tc>
          <w:tcPr>
            <w:tcW w:w="1701" w:type="dxa"/>
            <w:vAlign w:val="center"/>
          </w:tcPr>
          <w:p>
            <w:pPr>
              <w:jc w:val="center"/>
              <w:rPr>
                <w:rFonts w:ascii="宋体" w:hAnsi="宋体" w:cs="宋体"/>
                <w:color w:val="auto"/>
                <w:sz w:val="24"/>
              </w:rPr>
            </w:pPr>
            <w:r>
              <w:rPr>
                <w:rFonts w:hint="eastAsia"/>
                <w:color w:val="auto"/>
                <w:sz w:val="24"/>
              </w:rPr>
              <w:t>投标报价</w:t>
            </w:r>
          </w:p>
        </w:tc>
        <w:tc>
          <w:tcPr>
            <w:tcW w:w="7253" w:type="dxa"/>
            <w:vAlign w:val="center"/>
          </w:tcPr>
          <w:p>
            <w:pPr>
              <w:jc w:val="left"/>
              <w:rPr>
                <w:color w:val="auto"/>
                <w:sz w:val="24"/>
              </w:rPr>
            </w:pPr>
            <w:r>
              <w:rPr>
                <w:rFonts w:hint="eastAsia"/>
                <w:color w:val="auto"/>
                <w:sz w:val="24"/>
              </w:rPr>
              <w:t>投标报价的特殊规定：</w:t>
            </w:r>
          </w:p>
          <w:p>
            <w:pPr>
              <w:jc w:val="left"/>
              <w:rPr>
                <w:color w:val="auto"/>
                <w:sz w:val="24"/>
              </w:rPr>
            </w:pPr>
            <w:r>
              <w:rPr>
                <w:rFonts w:hint="eastAsia" w:ascii="宋体" w:hAnsi="宋体" w:cs="宋体"/>
                <w:color w:val="auto"/>
                <w:sz w:val="32"/>
                <w:szCs w:val="32"/>
              </w:rPr>
              <w:t>■</w:t>
            </w:r>
            <w:r>
              <w:rPr>
                <w:color w:val="auto"/>
                <w:sz w:val="24"/>
              </w:rPr>
              <w:t>无</w:t>
            </w:r>
          </w:p>
          <w:p>
            <w:pPr>
              <w:jc w:val="left"/>
              <w:rPr>
                <w:rFonts w:ascii="宋体" w:hAnsi="宋体" w:cs="宋体"/>
                <w:color w:val="auto"/>
                <w:sz w:val="24"/>
              </w:rPr>
            </w:pPr>
            <w:r>
              <w:rPr>
                <w:color w:val="auto"/>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0" w:hRule="atLeast"/>
          <w:jc w:val="center"/>
        </w:trPr>
        <w:tc>
          <w:tcPr>
            <w:tcW w:w="988" w:type="dxa"/>
            <w:vAlign w:val="center"/>
          </w:tcPr>
          <w:p>
            <w:pPr>
              <w:pStyle w:val="25"/>
              <w:adjustRightInd w:val="0"/>
              <w:snapToGrid w:val="0"/>
              <w:jc w:val="center"/>
              <w:rPr>
                <w:rFonts w:hint="default" w:hAnsi="宋体" w:cs="宋体"/>
                <w:color w:val="auto"/>
                <w:sz w:val="24"/>
                <w:szCs w:val="24"/>
              </w:rPr>
            </w:pPr>
            <w:r>
              <w:rPr>
                <w:rFonts w:hAnsi="宋体" w:cs="宋体"/>
                <w:color w:val="auto"/>
                <w:sz w:val="24"/>
                <w:szCs w:val="24"/>
              </w:rPr>
              <w:t>11.1</w:t>
            </w:r>
          </w:p>
        </w:tc>
        <w:tc>
          <w:tcPr>
            <w:tcW w:w="1701" w:type="dxa"/>
            <w:vMerge w:val="restart"/>
            <w:vAlign w:val="center"/>
          </w:tcPr>
          <w:p>
            <w:pPr>
              <w:jc w:val="center"/>
              <w:rPr>
                <w:rFonts w:ascii="宋体" w:hAnsi="宋体" w:cs="宋体"/>
                <w:color w:val="auto"/>
                <w:sz w:val="24"/>
              </w:rPr>
            </w:pPr>
            <w:r>
              <w:rPr>
                <w:rFonts w:hint="eastAsia" w:ascii="宋体" w:hAnsi="宋体" w:cs="宋体"/>
                <w:color w:val="auto"/>
                <w:sz w:val="24"/>
              </w:rPr>
              <w:t>磋商保证金</w:t>
            </w:r>
          </w:p>
        </w:tc>
        <w:tc>
          <w:tcPr>
            <w:tcW w:w="7253" w:type="dxa"/>
            <w:vAlign w:val="center"/>
          </w:tcPr>
          <w:p>
            <w:pPr>
              <w:pStyle w:val="25"/>
              <w:adjustRightInd w:val="0"/>
              <w:snapToGrid w:val="0"/>
              <w:rPr>
                <w:rFonts w:hint="default" w:hAnsi="宋体" w:cs="宋体"/>
                <w:color w:val="auto"/>
                <w:sz w:val="24"/>
                <w:szCs w:val="24"/>
              </w:rPr>
            </w:pPr>
            <w:r>
              <w:rPr>
                <w:rFonts w:hAnsi="宋体" w:cs="宋体"/>
                <w:color w:val="auto"/>
                <w:sz w:val="24"/>
                <w:szCs w:val="24"/>
              </w:rPr>
              <w:t>磋商保证金金额：</w:t>
            </w:r>
            <w:r>
              <w:rPr>
                <w:rFonts w:hAnsi="宋体" w:cs="宋体"/>
                <w:b/>
                <w:bCs/>
                <w:color w:val="auto"/>
                <w:sz w:val="24"/>
                <w:szCs w:val="24"/>
              </w:rPr>
              <w:t>（本项目不适用）</w:t>
            </w:r>
          </w:p>
          <w:p>
            <w:pPr>
              <w:pStyle w:val="25"/>
              <w:adjustRightInd w:val="0"/>
              <w:snapToGrid w:val="0"/>
              <w:rPr>
                <w:rFonts w:hint="default" w:hAnsi="宋体" w:cs="宋体"/>
                <w:color w:val="auto"/>
                <w:sz w:val="24"/>
                <w:szCs w:val="24"/>
              </w:rPr>
            </w:pPr>
            <w:r>
              <w:rPr>
                <w:rFonts w:hAnsi="宋体" w:cs="宋体"/>
                <w:color w:val="auto"/>
                <w:sz w:val="24"/>
                <w:szCs w:val="24"/>
              </w:rPr>
              <w:t>01包：</w:t>
            </w:r>
            <w:r>
              <w:rPr>
                <w:rFonts w:hAnsi="宋体" w:cs="宋体"/>
                <w:color w:val="auto"/>
                <w:sz w:val="24"/>
                <w:szCs w:val="24"/>
                <w:u w:val="single"/>
              </w:rPr>
              <w:t>/</w:t>
            </w:r>
            <w:r>
              <w:rPr>
                <w:rFonts w:hAnsi="宋体" w:cs="宋体"/>
                <w:color w:val="auto"/>
                <w:sz w:val="24"/>
                <w:szCs w:val="24"/>
              </w:rPr>
              <w:t>；</w:t>
            </w:r>
          </w:p>
          <w:p>
            <w:pPr>
              <w:rPr>
                <w:rFonts w:ascii="宋体" w:hAnsi="宋体" w:cs="宋体"/>
                <w:color w:val="auto"/>
                <w:sz w:val="24"/>
              </w:rPr>
            </w:pPr>
            <w:r>
              <w:rPr>
                <w:rFonts w:hint="eastAsia" w:ascii="宋体" w:hAnsi="宋体" w:cs="宋体"/>
                <w:color w:val="auto"/>
                <w:sz w:val="24"/>
              </w:rPr>
              <w:t>递交方式：</w:t>
            </w:r>
            <w:r>
              <w:rPr>
                <w:rFonts w:hint="eastAsia"/>
                <w:color w:val="auto"/>
                <w:sz w:val="24"/>
              </w:rPr>
              <w:t>□</w:t>
            </w:r>
            <w:r>
              <w:rPr>
                <w:rFonts w:hint="eastAsia" w:ascii="宋体" w:hAnsi="宋体" w:cs="宋体"/>
                <w:color w:val="auto"/>
                <w:sz w:val="24"/>
              </w:rPr>
              <w:t>保函</w:t>
            </w:r>
          </w:p>
          <w:p>
            <w:pPr>
              <w:wordWrap w:val="0"/>
              <w:rPr>
                <w:rFonts w:ascii="宋体" w:hAnsi="宋体" w:cs="宋体"/>
                <w:color w:val="auto"/>
                <w:sz w:val="24"/>
              </w:rPr>
            </w:pPr>
            <w:r>
              <w:rPr>
                <w:rFonts w:hint="eastAsia" w:ascii="宋体" w:hAnsi="宋体" w:cs="宋体"/>
                <w:color w:val="auto"/>
                <w:sz w:val="24"/>
              </w:rPr>
              <w:t>北京市政府采购信用担保试点工作专业担保机构：</w:t>
            </w:r>
          </w:p>
          <w:p>
            <w:pPr>
              <w:wordWrap w:val="0"/>
              <w:rPr>
                <w:rFonts w:ascii="宋体" w:hAnsi="宋体" w:cs="宋体"/>
                <w:color w:val="auto"/>
                <w:sz w:val="24"/>
              </w:rPr>
            </w:pPr>
            <w:r>
              <w:rPr>
                <w:rFonts w:hint="eastAsia" w:ascii="宋体" w:hAnsi="宋体" w:cs="宋体"/>
                <w:color w:val="auto"/>
                <w:sz w:val="24"/>
              </w:rPr>
              <w:t>1中国投资担保有限公司</w:t>
            </w:r>
          </w:p>
          <w:p>
            <w:pPr>
              <w:wordWrap w:val="0"/>
              <w:rPr>
                <w:rFonts w:ascii="宋体" w:hAnsi="宋体" w:cs="宋体"/>
                <w:color w:val="auto"/>
                <w:sz w:val="24"/>
              </w:rPr>
            </w:pPr>
            <w:r>
              <w:rPr>
                <w:rFonts w:hint="eastAsia" w:ascii="宋体" w:hAnsi="宋体" w:cs="宋体"/>
                <w:color w:val="auto"/>
                <w:sz w:val="24"/>
              </w:rPr>
              <w:t>地址:北京市海淀区西三环北路100号光耀东方写字楼9层</w:t>
            </w:r>
          </w:p>
          <w:p>
            <w:pPr>
              <w:wordWrap w:val="0"/>
              <w:rPr>
                <w:rFonts w:ascii="宋体" w:hAnsi="宋体" w:cs="宋体"/>
                <w:color w:val="auto"/>
                <w:sz w:val="24"/>
              </w:rPr>
            </w:pPr>
            <w:r>
              <w:rPr>
                <w:rFonts w:hint="eastAsia" w:ascii="宋体" w:hAnsi="宋体" w:cs="宋体"/>
                <w:color w:val="auto"/>
                <w:sz w:val="24"/>
              </w:rPr>
              <w:t>联系人：边志伟                 手机：13810789199</w:t>
            </w:r>
          </w:p>
          <w:p>
            <w:pPr>
              <w:wordWrap w:val="0"/>
              <w:rPr>
                <w:rFonts w:ascii="宋体" w:hAnsi="宋体" w:cs="宋体"/>
                <w:color w:val="auto"/>
                <w:sz w:val="24"/>
              </w:rPr>
            </w:pPr>
            <w:r>
              <w:rPr>
                <w:rFonts w:hint="eastAsia" w:ascii="宋体" w:hAnsi="宋体" w:cs="宋体"/>
                <w:color w:val="auto"/>
                <w:sz w:val="24"/>
              </w:rPr>
              <w:t>联系电话：010-88822573         传真：010-68437040/68472315</w:t>
            </w:r>
          </w:p>
          <w:p>
            <w:pPr>
              <w:wordWrap w:val="0"/>
              <w:rPr>
                <w:rFonts w:ascii="宋体" w:hAnsi="宋体" w:cs="宋体"/>
                <w:color w:val="auto"/>
                <w:sz w:val="24"/>
              </w:rPr>
            </w:pPr>
            <w:r>
              <w:rPr>
                <w:rFonts w:hint="eastAsia" w:ascii="宋体" w:hAnsi="宋体" w:cs="宋体"/>
                <w:color w:val="auto"/>
                <w:sz w:val="24"/>
              </w:rPr>
              <w:t>电子邮箱：bianzw@guaranty.com.cn</w:t>
            </w:r>
          </w:p>
          <w:p>
            <w:pPr>
              <w:wordWrap w:val="0"/>
              <w:rPr>
                <w:rFonts w:ascii="宋体" w:hAnsi="宋体" w:cs="宋体"/>
                <w:color w:val="auto"/>
                <w:sz w:val="24"/>
              </w:rPr>
            </w:pPr>
            <w:r>
              <w:rPr>
                <w:rFonts w:hint="eastAsia" w:ascii="宋体" w:hAnsi="宋体" w:cs="宋体"/>
                <w:color w:val="auto"/>
                <w:sz w:val="24"/>
              </w:rPr>
              <w:t>北京市政府采购项目增加的信用担保公司</w:t>
            </w:r>
          </w:p>
          <w:p>
            <w:pPr>
              <w:wordWrap w:val="0"/>
              <w:rPr>
                <w:rFonts w:ascii="宋体" w:hAnsi="宋体" w:cs="宋体"/>
                <w:color w:val="auto"/>
                <w:sz w:val="24"/>
              </w:rPr>
            </w:pPr>
            <w:r>
              <w:rPr>
                <w:rFonts w:hint="eastAsia" w:ascii="宋体" w:hAnsi="宋体" w:cs="宋体"/>
                <w:color w:val="auto"/>
                <w:sz w:val="24"/>
              </w:rPr>
              <w:t>2北京首创投资担保有限责任公司</w:t>
            </w:r>
          </w:p>
          <w:p>
            <w:pPr>
              <w:wordWrap w:val="0"/>
              <w:rPr>
                <w:rFonts w:ascii="宋体" w:hAnsi="宋体" w:cs="宋体"/>
                <w:color w:val="auto"/>
                <w:sz w:val="24"/>
              </w:rPr>
            </w:pPr>
            <w:r>
              <w:rPr>
                <w:rFonts w:hint="eastAsia" w:ascii="宋体" w:hAnsi="宋体" w:cs="宋体"/>
                <w:color w:val="auto"/>
                <w:sz w:val="24"/>
              </w:rPr>
              <w:t>地址:北京市西城区闹市口大街一号长安兴融中心四号楼三层</w:t>
            </w:r>
          </w:p>
          <w:p>
            <w:pPr>
              <w:wordWrap w:val="0"/>
              <w:rPr>
                <w:rFonts w:ascii="宋体" w:hAnsi="宋体" w:cs="宋体"/>
                <w:color w:val="auto"/>
                <w:sz w:val="24"/>
              </w:rPr>
            </w:pPr>
            <w:r>
              <w:rPr>
                <w:rFonts w:hint="eastAsia" w:ascii="宋体" w:hAnsi="宋体" w:cs="宋体"/>
                <w:color w:val="auto"/>
                <w:sz w:val="24"/>
              </w:rPr>
              <w:t xml:space="preserve">联系人：杨阳   陈浩然      </w:t>
            </w:r>
          </w:p>
          <w:p>
            <w:pPr>
              <w:wordWrap w:val="0"/>
              <w:rPr>
                <w:rFonts w:ascii="宋体" w:hAnsi="宋体" w:cs="宋体"/>
                <w:color w:val="auto"/>
                <w:sz w:val="24"/>
              </w:rPr>
            </w:pPr>
            <w:r>
              <w:rPr>
                <w:rFonts w:hint="eastAsia" w:ascii="宋体" w:hAnsi="宋体" w:cs="宋体"/>
                <w:color w:val="auto"/>
                <w:sz w:val="24"/>
              </w:rPr>
              <w:t>手机：13488752033  18910210850</w:t>
            </w:r>
          </w:p>
          <w:p>
            <w:pPr>
              <w:wordWrap w:val="0"/>
              <w:rPr>
                <w:rFonts w:ascii="宋体" w:hAnsi="宋体" w:cs="宋体"/>
                <w:color w:val="auto"/>
                <w:sz w:val="24"/>
              </w:rPr>
            </w:pPr>
            <w:r>
              <w:rPr>
                <w:rFonts w:hint="eastAsia" w:ascii="宋体" w:hAnsi="宋体" w:cs="宋体"/>
                <w:color w:val="auto"/>
                <w:sz w:val="24"/>
              </w:rPr>
              <w:t>联系电话：010-58528750 /010-58528760  传真：010-58528757</w:t>
            </w:r>
          </w:p>
          <w:p>
            <w:pPr>
              <w:wordWrap w:val="0"/>
              <w:rPr>
                <w:rFonts w:ascii="宋体" w:hAnsi="宋体" w:cs="宋体"/>
                <w:color w:val="auto"/>
                <w:sz w:val="24"/>
              </w:rPr>
            </w:pPr>
            <w:r>
              <w:rPr>
                <w:rFonts w:hint="eastAsia" w:ascii="宋体" w:hAnsi="宋体" w:cs="宋体"/>
                <w:color w:val="auto"/>
                <w:sz w:val="24"/>
              </w:rPr>
              <w:t>电子邮箱：yangyang@scdb.com.cn; chenhaoran@scdb.com.cn</w:t>
            </w:r>
          </w:p>
          <w:p>
            <w:pPr>
              <w:wordWrap w:val="0"/>
              <w:rPr>
                <w:rFonts w:ascii="宋体" w:hAnsi="宋体" w:cs="宋体"/>
                <w:color w:val="auto"/>
                <w:sz w:val="24"/>
              </w:rPr>
            </w:pPr>
            <w:r>
              <w:rPr>
                <w:rFonts w:hint="eastAsia" w:ascii="宋体" w:hAnsi="宋体" w:cs="宋体"/>
                <w:color w:val="auto"/>
                <w:sz w:val="24"/>
              </w:rPr>
              <w:t>3北京中关村科技担保有限公司</w:t>
            </w:r>
          </w:p>
          <w:p>
            <w:pPr>
              <w:wordWrap w:val="0"/>
              <w:rPr>
                <w:rFonts w:ascii="宋体" w:hAnsi="宋体" w:cs="宋体"/>
                <w:color w:val="auto"/>
                <w:sz w:val="24"/>
              </w:rPr>
            </w:pPr>
            <w:r>
              <w:rPr>
                <w:rFonts w:hint="eastAsia" w:ascii="宋体" w:hAnsi="宋体" w:cs="宋体"/>
                <w:color w:val="auto"/>
                <w:sz w:val="24"/>
              </w:rPr>
              <w:t>地址:北京市海淀区中关村南大街乙12号天作国际大厦A座28层</w:t>
            </w:r>
          </w:p>
          <w:p>
            <w:pPr>
              <w:wordWrap w:val="0"/>
              <w:rPr>
                <w:rFonts w:ascii="宋体" w:hAnsi="宋体" w:cs="宋体"/>
                <w:color w:val="auto"/>
                <w:sz w:val="24"/>
              </w:rPr>
            </w:pPr>
            <w:r>
              <w:rPr>
                <w:rFonts w:hint="eastAsia" w:ascii="宋体" w:hAnsi="宋体" w:cs="宋体"/>
                <w:color w:val="auto"/>
                <w:sz w:val="24"/>
              </w:rPr>
              <w:t>联系人：李玉春                   手机：13910831169</w:t>
            </w:r>
          </w:p>
          <w:p>
            <w:pPr>
              <w:pStyle w:val="25"/>
              <w:adjustRightInd w:val="0"/>
              <w:snapToGrid w:val="0"/>
              <w:rPr>
                <w:rFonts w:hint="default" w:hAnsi="宋体" w:cs="宋体"/>
                <w:color w:val="auto"/>
                <w:sz w:val="24"/>
              </w:rPr>
            </w:pPr>
            <w:r>
              <w:rPr>
                <w:rFonts w:hAnsi="宋体" w:cs="宋体"/>
                <w:color w:val="auto"/>
                <w:sz w:val="24"/>
                <w:szCs w:val="24"/>
              </w:rPr>
              <w:t>联系电话：010-59705232           传真：010-59705606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hAnsi="宋体" w:cs="宋体"/>
                <w:color w:val="auto"/>
                <w:sz w:val="24"/>
                <w:szCs w:val="24"/>
              </w:rPr>
            </w:pPr>
            <w:r>
              <w:rPr>
                <w:rFonts w:hAnsi="宋体" w:cs="宋体"/>
                <w:color w:val="auto"/>
                <w:sz w:val="24"/>
                <w:szCs w:val="24"/>
              </w:rPr>
              <w:t>11.7.5</w:t>
            </w:r>
          </w:p>
        </w:tc>
        <w:tc>
          <w:tcPr>
            <w:tcW w:w="1701" w:type="dxa"/>
            <w:vMerge w:val="continue"/>
            <w:vAlign w:val="center"/>
          </w:tcPr>
          <w:p>
            <w:pPr>
              <w:jc w:val="center"/>
              <w:rPr>
                <w:rFonts w:ascii="宋体" w:hAnsi="宋体" w:cs="宋体"/>
                <w:color w:val="auto"/>
                <w:sz w:val="24"/>
              </w:rPr>
            </w:pPr>
          </w:p>
        </w:tc>
        <w:tc>
          <w:tcPr>
            <w:tcW w:w="7253" w:type="dxa"/>
            <w:vAlign w:val="center"/>
          </w:tcPr>
          <w:p>
            <w:pPr>
              <w:jc w:val="left"/>
              <w:rPr>
                <w:rFonts w:ascii="宋体" w:hAnsi="宋体" w:cs="宋体"/>
                <w:color w:val="auto"/>
                <w:sz w:val="24"/>
              </w:rPr>
            </w:pPr>
            <w:r>
              <w:rPr>
                <w:rFonts w:hint="eastAsia" w:ascii="宋体" w:hAnsi="宋体" w:cs="宋体"/>
                <w:color w:val="auto"/>
                <w:sz w:val="24"/>
              </w:rPr>
              <w:t>磋商保证金不予退还的其他情形：</w:t>
            </w:r>
          </w:p>
          <w:p>
            <w:pPr>
              <w:jc w:val="left"/>
              <w:rPr>
                <w:rFonts w:ascii="宋体" w:hAnsi="宋体" w:cs="宋体"/>
                <w:color w:val="auto"/>
                <w:sz w:val="24"/>
              </w:rPr>
            </w:pPr>
            <w:r>
              <w:rPr>
                <w:rFonts w:hint="eastAsia" w:ascii="宋体" w:hAnsi="宋体" w:cs="宋体"/>
                <w:color w:val="auto"/>
                <w:sz w:val="32"/>
                <w:szCs w:val="32"/>
              </w:rPr>
              <w:t>■</w:t>
            </w:r>
            <w:r>
              <w:rPr>
                <w:rFonts w:hint="eastAsia" w:ascii="宋体" w:hAnsi="宋体" w:cs="宋体"/>
                <w:color w:val="auto"/>
                <w:sz w:val="24"/>
              </w:rPr>
              <w:t>无</w:t>
            </w:r>
          </w:p>
          <w:p>
            <w:pPr>
              <w:pStyle w:val="25"/>
              <w:adjustRightInd w:val="0"/>
              <w:snapToGrid w:val="0"/>
              <w:rPr>
                <w:rFonts w:hint="default" w:hAnsi="宋体" w:cs="宋体"/>
                <w:color w:val="auto"/>
                <w:sz w:val="24"/>
                <w:szCs w:val="24"/>
              </w:rPr>
            </w:pPr>
            <w:r>
              <w:rPr>
                <w:rFonts w:hAnsi="宋体" w:cs="宋体"/>
                <w:color w:val="auto"/>
              </w:rPr>
              <w:t>□</w:t>
            </w:r>
            <w:r>
              <w:rPr>
                <w:rFonts w:hAnsi="宋体" w:cs="宋体"/>
                <w:color w:val="auto"/>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88" w:type="dxa"/>
            <w:vAlign w:val="center"/>
          </w:tcPr>
          <w:p>
            <w:pPr>
              <w:pStyle w:val="25"/>
              <w:adjustRightInd w:val="0"/>
              <w:snapToGrid w:val="0"/>
              <w:jc w:val="center"/>
              <w:rPr>
                <w:rFonts w:hint="default" w:hAnsi="宋体" w:cs="宋体"/>
                <w:color w:val="auto"/>
                <w:sz w:val="24"/>
                <w:szCs w:val="24"/>
              </w:rPr>
            </w:pPr>
            <w:r>
              <w:rPr>
                <w:rFonts w:hAnsi="宋体" w:cs="宋体"/>
                <w:color w:val="auto"/>
                <w:sz w:val="24"/>
                <w:szCs w:val="24"/>
              </w:rPr>
              <w:t>12.1</w:t>
            </w:r>
          </w:p>
        </w:tc>
        <w:tc>
          <w:tcPr>
            <w:tcW w:w="1701" w:type="dxa"/>
            <w:vAlign w:val="center"/>
          </w:tcPr>
          <w:p>
            <w:pPr>
              <w:jc w:val="center"/>
              <w:rPr>
                <w:rFonts w:ascii="宋体" w:hAnsi="宋体" w:cs="宋体"/>
                <w:color w:val="auto"/>
                <w:sz w:val="24"/>
              </w:rPr>
            </w:pPr>
            <w:r>
              <w:rPr>
                <w:rFonts w:hint="eastAsia" w:ascii="宋体" w:hAnsi="宋体" w:cs="宋体"/>
                <w:color w:val="auto"/>
                <w:sz w:val="24"/>
              </w:rPr>
              <w:t>响应有效期</w:t>
            </w:r>
          </w:p>
        </w:tc>
        <w:tc>
          <w:tcPr>
            <w:tcW w:w="7253" w:type="dxa"/>
            <w:vAlign w:val="center"/>
          </w:tcPr>
          <w:p>
            <w:pPr>
              <w:jc w:val="left"/>
              <w:rPr>
                <w:rFonts w:ascii="宋体" w:hAnsi="宋体" w:cs="宋体"/>
                <w:color w:val="auto"/>
                <w:sz w:val="24"/>
              </w:rPr>
            </w:pPr>
            <w:r>
              <w:rPr>
                <w:rFonts w:hint="eastAsia" w:ascii="宋体" w:hAnsi="宋体" w:cs="宋体"/>
                <w:color w:val="auto"/>
                <w:sz w:val="24"/>
              </w:rPr>
              <w:t xml:space="preserve">自提交响应文件的截止之日起算 </w:t>
            </w:r>
            <w:r>
              <w:rPr>
                <w:rFonts w:hint="eastAsia" w:ascii="宋体" w:hAnsi="宋体" w:cs="宋体"/>
                <w:color w:val="auto"/>
                <w:sz w:val="24"/>
                <w:u w:val="single"/>
              </w:rPr>
              <w:t xml:space="preserve">90 </w:t>
            </w:r>
            <w:r>
              <w:rPr>
                <w:rFonts w:hint="eastAsia" w:ascii="宋体" w:hAnsi="宋体" w:cs="宋体"/>
                <w:color w:val="auto"/>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88" w:type="dxa"/>
            <w:vAlign w:val="center"/>
          </w:tcPr>
          <w:p>
            <w:pPr>
              <w:pStyle w:val="25"/>
              <w:adjustRightInd w:val="0"/>
              <w:snapToGrid w:val="0"/>
              <w:jc w:val="center"/>
              <w:rPr>
                <w:rFonts w:hint="default" w:hAnsi="宋体" w:cs="宋体"/>
                <w:color w:val="auto"/>
                <w:sz w:val="24"/>
                <w:szCs w:val="24"/>
              </w:rPr>
            </w:pPr>
            <w:r>
              <w:rPr>
                <w:rFonts w:hAnsi="宋体"/>
                <w:color w:val="auto"/>
                <w:sz w:val="24"/>
                <w:szCs w:val="24"/>
              </w:rPr>
              <w:t>17.1</w:t>
            </w:r>
          </w:p>
        </w:tc>
        <w:tc>
          <w:tcPr>
            <w:tcW w:w="1701" w:type="dxa"/>
            <w:vAlign w:val="center"/>
          </w:tcPr>
          <w:p>
            <w:pPr>
              <w:jc w:val="center"/>
              <w:rPr>
                <w:rFonts w:ascii="宋体" w:hAnsi="宋体" w:cs="宋体"/>
                <w:color w:val="auto"/>
                <w:sz w:val="24"/>
              </w:rPr>
            </w:pPr>
            <w:r>
              <w:rPr>
                <w:rFonts w:hint="eastAsia" w:ascii="宋体" w:hAnsi="宋体"/>
                <w:color w:val="auto"/>
                <w:sz w:val="24"/>
              </w:rPr>
              <w:t>响应文件的解密与开启</w:t>
            </w:r>
          </w:p>
        </w:tc>
        <w:tc>
          <w:tcPr>
            <w:tcW w:w="7253" w:type="dxa"/>
            <w:vAlign w:val="center"/>
          </w:tcPr>
          <w:p>
            <w:pPr>
              <w:jc w:val="left"/>
              <w:rPr>
                <w:rFonts w:ascii="宋体" w:hAnsi="宋体" w:cs="宋体"/>
                <w:color w:val="auto"/>
                <w:sz w:val="24"/>
              </w:rPr>
            </w:pPr>
            <w:r>
              <w:rPr>
                <w:rFonts w:ascii="宋体" w:hAnsi="宋体"/>
                <w:color w:val="auto"/>
                <w:sz w:val="24"/>
              </w:rPr>
              <w:t>采购人或采购代理机构将按</w:t>
            </w:r>
            <w:r>
              <w:rPr>
                <w:rFonts w:hint="eastAsia" w:ascii="宋体" w:hAnsi="宋体"/>
                <w:color w:val="auto"/>
                <w:sz w:val="24"/>
              </w:rPr>
              <w:t>竞争性</w:t>
            </w:r>
            <w:r>
              <w:rPr>
                <w:rFonts w:ascii="宋体" w:hAnsi="宋体"/>
                <w:color w:val="auto"/>
                <w:sz w:val="24"/>
              </w:rPr>
              <w:t>磋商文件的规定，在提交</w:t>
            </w:r>
            <w:r>
              <w:rPr>
                <w:rFonts w:hint="eastAsia" w:ascii="宋体" w:hAnsi="宋体"/>
                <w:color w:val="auto"/>
                <w:sz w:val="24"/>
              </w:rPr>
              <w:t>响应文件</w:t>
            </w:r>
            <w:r>
              <w:rPr>
                <w:rFonts w:ascii="宋体" w:hAnsi="宋体"/>
                <w:color w:val="auto"/>
                <w:sz w:val="24"/>
              </w:rPr>
              <w:t>截止时间的同一时间和</w:t>
            </w:r>
            <w:r>
              <w:rPr>
                <w:rFonts w:hint="eastAsia" w:ascii="宋体" w:hAnsi="宋体"/>
                <w:color w:val="auto"/>
                <w:sz w:val="24"/>
              </w:rPr>
              <w:t>竞争性</w:t>
            </w:r>
            <w:r>
              <w:rPr>
                <w:rFonts w:ascii="宋体" w:hAnsi="宋体"/>
                <w:color w:val="auto"/>
                <w:sz w:val="24"/>
              </w:rPr>
              <w:t>磋商文件预先确定的地点组织</w:t>
            </w:r>
            <w:r>
              <w:rPr>
                <w:rFonts w:hint="eastAsia" w:ascii="宋体" w:hAnsi="宋体"/>
                <w:color w:val="auto"/>
                <w:sz w:val="24"/>
              </w:rPr>
              <w:t>磋商</w:t>
            </w:r>
            <w:r>
              <w:rPr>
                <w:rFonts w:ascii="宋体" w:hAnsi="宋体"/>
                <w:color w:val="auto"/>
                <w:sz w:val="24"/>
              </w:rPr>
              <w:t>。</w:t>
            </w:r>
            <w:r>
              <w:rPr>
                <w:rFonts w:hint="eastAsia" w:ascii="宋体" w:hAnsi="宋体"/>
                <w:color w:val="auto"/>
                <w:sz w:val="24"/>
              </w:rPr>
              <w:t>参加磋商的供应商授权代表应确保携带加密电子投标文件相对应的移动数字CA证书，供应商授权代表应在规定的时间内对投标文件进行解密，因非系统原因导致的解密失败，视为投标无效。磋商时邀请所有供应商授权代表、采购人代表参加。供应商法定代表人或其授权代表参加磋商时，应当在提交响应文件截止前单独提交法定代表人声明或法定代表人授权委托书原件，同时出示本人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hAnsi="宋体" w:cs="宋体"/>
                <w:color w:val="auto"/>
                <w:sz w:val="24"/>
                <w:szCs w:val="24"/>
              </w:rPr>
            </w:pPr>
            <w:r>
              <w:rPr>
                <w:rFonts w:hAnsi="宋体" w:cs="宋体"/>
                <w:color w:val="auto"/>
                <w:sz w:val="24"/>
                <w:szCs w:val="24"/>
              </w:rPr>
              <w:t>20.1</w:t>
            </w:r>
          </w:p>
        </w:tc>
        <w:tc>
          <w:tcPr>
            <w:tcW w:w="1701" w:type="dxa"/>
            <w:vAlign w:val="center"/>
          </w:tcPr>
          <w:p>
            <w:pPr>
              <w:jc w:val="center"/>
              <w:rPr>
                <w:rFonts w:ascii="宋体" w:hAnsi="宋体" w:cs="宋体"/>
                <w:color w:val="auto"/>
                <w:sz w:val="24"/>
              </w:rPr>
            </w:pPr>
            <w:r>
              <w:rPr>
                <w:rFonts w:hint="eastAsia" w:ascii="宋体" w:hAnsi="宋体" w:cs="宋体"/>
                <w:color w:val="auto"/>
                <w:sz w:val="24"/>
              </w:rPr>
              <w:t>成交供应商的确认</w:t>
            </w:r>
          </w:p>
        </w:tc>
        <w:tc>
          <w:tcPr>
            <w:tcW w:w="7253" w:type="dxa"/>
            <w:vAlign w:val="center"/>
          </w:tcPr>
          <w:p>
            <w:pPr>
              <w:pStyle w:val="25"/>
              <w:adjustRightInd w:val="0"/>
              <w:snapToGrid w:val="0"/>
              <w:rPr>
                <w:rFonts w:hint="default" w:ascii="Times New Roman" w:hAnsi="Times New Roman"/>
                <w:color w:val="auto"/>
                <w:sz w:val="24"/>
              </w:rPr>
            </w:pPr>
            <w:r>
              <w:rPr>
                <w:rFonts w:hint="default" w:ascii="Times New Roman" w:hAnsi="Times New Roman"/>
                <w:color w:val="auto"/>
                <w:sz w:val="24"/>
              </w:rPr>
              <w:t>采购人是否授权磋商小组直接确定成交供应商：</w:t>
            </w:r>
          </w:p>
          <w:p>
            <w:pPr>
              <w:pStyle w:val="25"/>
              <w:adjustRightInd w:val="0"/>
              <w:snapToGrid w:val="0"/>
              <w:rPr>
                <w:rFonts w:hint="default" w:ascii="Times New Roman" w:hAnsi="Times New Roman"/>
                <w:color w:val="auto"/>
                <w:sz w:val="24"/>
              </w:rPr>
            </w:pPr>
            <w:r>
              <w:rPr>
                <w:rFonts w:ascii="Times New Roman" w:hAnsi="Times New Roman"/>
                <w:color w:val="auto"/>
              </w:rPr>
              <w:t>■</w:t>
            </w:r>
            <w:r>
              <w:rPr>
                <w:rFonts w:hint="default" w:ascii="Times New Roman" w:hAnsi="Times New Roman"/>
                <w:color w:val="auto"/>
                <w:sz w:val="24"/>
              </w:rPr>
              <w:t>否</w:t>
            </w:r>
          </w:p>
          <w:p>
            <w:pPr>
              <w:jc w:val="left"/>
              <w:rPr>
                <w:color w:val="auto"/>
                <w:sz w:val="24"/>
              </w:rPr>
            </w:pPr>
            <w:r>
              <w:rPr>
                <w:color w:val="auto"/>
              </w:rPr>
              <w:t>□</w:t>
            </w:r>
            <w:r>
              <w:rPr>
                <w:color w:val="auto"/>
                <w:sz w:val="24"/>
              </w:rPr>
              <w:t>是</w:t>
            </w:r>
          </w:p>
          <w:p>
            <w:pPr>
              <w:jc w:val="left"/>
              <w:rPr>
                <w:color w:val="auto"/>
              </w:rPr>
            </w:pPr>
            <w:r>
              <w:rPr>
                <w:color w:val="auto"/>
                <w:sz w:val="24"/>
              </w:rPr>
              <w:t>成交候选人并列的，按照以下方式确定成交供应商：</w:t>
            </w:r>
            <w:r>
              <w:rPr>
                <w:rFonts w:hint="eastAsia"/>
                <w:color w:val="auto"/>
                <w:sz w:val="24"/>
                <w:u w:val="single"/>
              </w:rPr>
              <w:t>得分且投标报价均相同的，以技术分得分高者为中标人</w:t>
            </w:r>
            <w:r>
              <w:rPr>
                <w:color w:val="auto"/>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hAnsi="宋体" w:cs="宋体"/>
                <w:color w:val="auto"/>
                <w:sz w:val="24"/>
                <w:szCs w:val="24"/>
              </w:rPr>
            </w:pPr>
            <w:r>
              <w:rPr>
                <w:rFonts w:hAnsi="宋体" w:cs="宋体"/>
                <w:color w:val="auto"/>
                <w:sz w:val="24"/>
                <w:szCs w:val="24"/>
              </w:rPr>
              <w:t>23.5</w:t>
            </w:r>
          </w:p>
        </w:tc>
        <w:tc>
          <w:tcPr>
            <w:tcW w:w="1701" w:type="dxa"/>
            <w:vAlign w:val="center"/>
          </w:tcPr>
          <w:p>
            <w:pPr>
              <w:jc w:val="center"/>
              <w:rPr>
                <w:rFonts w:ascii="宋体" w:hAnsi="宋体" w:cs="宋体"/>
                <w:color w:val="auto"/>
                <w:sz w:val="24"/>
              </w:rPr>
            </w:pPr>
            <w:r>
              <w:rPr>
                <w:rFonts w:hint="eastAsia" w:ascii="宋体" w:hAnsi="宋体" w:cs="宋体"/>
                <w:color w:val="auto"/>
                <w:sz w:val="24"/>
              </w:rPr>
              <w:t>分包</w:t>
            </w:r>
          </w:p>
        </w:tc>
        <w:tc>
          <w:tcPr>
            <w:tcW w:w="7253" w:type="dxa"/>
            <w:vAlign w:val="center"/>
          </w:tcPr>
          <w:p>
            <w:pPr>
              <w:jc w:val="left"/>
              <w:rPr>
                <w:rFonts w:ascii="宋体" w:hAnsi="宋体" w:cs="宋体"/>
                <w:color w:val="auto"/>
                <w:sz w:val="24"/>
              </w:rPr>
            </w:pPr>
            <w:r>
              <w:rPr>
                <w:rFonts w:hint="eastAsia" w:ascii="宋体" w:hAnsi="宋体" w:cs="宋体"/>
                <w:color w:val="auto"/>
                <w:sz w:val="24"/>
              </w:rPr>
              <w:t xml:space="preserve">本项目是否允许分包： </w:t>
            </w:r>
          </w:p>
          <w:p>
            <w:pPr>
              <w:jc w:val="left"/>
              <w:rPr>
                <w:rFonts w:ascii="宋体" w:hAnsi="宋体" w:cs="宋体"/>
                <w:color w:val="auto"/>
                <w:sz w:val="24"/>
              </w:rPr>
            </w:pPr>
            <w:r>
              <w:rPr>
                <w:rFonts w:hint="eastAsia" w:ascii="宋体" w:hAnsi="宋体" w:cs="宋体"/>
                <w:color w:val="auto"/>
                <w:sz w:val="32"/>
                <w:szCs w:val="32"/>
              </w:rPr>
              <w:t>■</w:t>
            </w:r>
            <w:r>
              <w:rPr>
                <w:rFonts w:hint="eastAsia" w:ascii="宋体" w:hAnsi="宋体" w:cs="宋体"/>
                <w:color w:val="auto"/>
                <w:sz w:val="24"/>
              </w:rPr>
              <w:t>不允许</w:t>
            </w:r>
          </w:p>
          <w:p>
            <w:pPr>
              <w:jc w:val="left"/>
              <w:rPr>
                <w:rFonts w:ascii="宋体" w:hAnsi="宋体" w:cs="宋体"/>
                <w:color w:val="auto"/>
                <w:sz w:val="24"/>
              </w:rPr>
            </w:pPr>
            <w:r>
              <w:rPr>
                <w:rFonts w:hint="eastAsia" w:ascii="宋体" w:hAnsi="宋体" w:cs="宋体"/>
                <w:color w:val="auto"/>
              </w:rPr>
              <w:t>□</w:t>
            </w:r>
            <w:r>
              <w:rPr>
                <w:rFonts w:hint="eastAsia" w:ascii="宋体" w:hAnsi="宋体" w:cs="宋体"/>
                <w:color w:val="auto"/>
                <w:sz w:val="24"/>
              </w:rPr>
              <w:t>允许，具体要求：_______。</w:t>
            </w:r>
          </w:p>
          <w:p>
            <w:pPr>
              <w:jc w:val="left"/>
              <w:rPr>
                <w:rFonts w:ascii="宋体" w:hAnsi="宋体" w:cs="宋体"/>
                <w:color w:val="auto"/>
                <w:sz w:val="24"/>
              </w:rPr>
            </w:pPr>
            <w:r>
              <w:rPr>
                <w:rFonts w:hint="eastAsia" w:ascii="宋体" w:hAnsi="宋体" w:cs="宋体"/>
                <w:color w:val="auto"/>
                <w:sz w:val="24"/>
              </w:rPr>
              <w:t>（1）可以分包履行的具体内容：_______；</w:t>
            </w:r>
          </w:p>
          <w:p>
            <w:pPr>
              <w:jc w:val="left"/>
              <w:rPr>
                <w:rFonts w:ascii="宋体" w:hAnsi="宋体" w:cs="宋体"/>
                <w:color w:val="auto"/>
                <w:sz w:val="24"/>
              </w:rPr>
            </w:pPr>
            <w:r>
              <w:rPr>
                <w:rFonts w:hint="eastAsia" w:ascii="宋体" w:hAnsi="宋体" w:cs="宋体"/>
                <w:color w:val="auto"/>
                <w:sz w:val="24"/>
              </w:rPr>
              <w:t>（2）允许分包的金额或者比例：_______；</w:t>
            </w:r>
          </w:p>
          <w:p>
            <w:pPr>
              <w:jc w:val="left"/>
              <w:rPr>
                <w:rFonts w:ascii="宋体" w:hAnsi="宋体" w:cs="宋体"/>
                <w:color w:val="auto"/>
                <w:sz w:val="24"/>
                <w:u w:val="single"/>
              </w:rPr>
            </w:pPr>
            <w:r>
              <w:rPr>
                <w:rFonts w:hint="eastAsia" w:ascii="宋体" w:hAnsi="宋体" w:cs="宋体"/>
                <w:color w:val="auto"/>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988" w:type="dxa"/>
            <w:vAlign w:val="center"/>
          </w:tcPr>
          <w:p>
            <w:pPr>
              <w:pStyle w:val="25"/>
              <w:adjustRightInd w:val="0"/>
              <w:snapToGrid w:val="0"/>
              <w:jc w:val="center"/>
              <w:rPr>
                <w:rFonts w:hint="default" w:hAnsi="宋体" w:cs="宋体"/>
                <w:color w:val="auto"/>
                <w:sz w:val="24"/>
                <w:szCs w:val="24"/>
              </w:rPr>
            </w:pPr>
            <w:r>
              <w:rPr>
                <w:rFonts w:hAnsi="宋体" w:cs="宋体"/>
                <w:color w:val="auto"/>
                <w:sz w:val="24"/>
                <w:szCs w:val="24"/>
              </w:rPr>
              <w:t>24.1.1</w:t>
            </w:r>
          </w:p>
        </w:tc>
        <w:tc>
          <w:tcPr>
            <w:tcW w:w="1701" w:type="dxa"/>
            <w:vAlign w:val="center"/>
          </w:tcPr>
          <w:p>
            <w:pPr>
              <w:jc w:val="center"/>
              <w:rPr>
                <w:rFonts w:ascii="宋体" w:hAnsi="宋体" w:cs="宋体"/>
                <w:color w:val="auto"/>
                <w:sz w:val="24"/>
              </w:rPr>
            </w:pPr>
            <w:r>
              <w:rPr>
                <w:rFonts w:hint="eastAsia" w:ascii="宋体" w:hAnsi="宋体" w:cs="宋体"/>
                <w:color w:val="auto"/>
                <w:sz w:val="24"/>
              </w:rPr>
              <w:t>询问</w:t>
            </w:r>
          </w:p>
        </w:tc>
        <w:tc>
          <w:tcPr>
            <w:tcW w:w="7253" w:type="dxa"/>
            <w:vAlign w:val="center"/>
          </w:tcPr>
          <w:p>
            <w:pPr>
              <w:jc w:val="left"/>
              <w:rPr>
                <w:rFonts w:ascii="宋体" w:hAnsi="宋体" w:cs="宋体"/>
                <w:color w:val="auto"/>
                <w:sz w:val="24"/>
              </w:rPr>
            </w:pPr>
            <w:r>
              <w:rPr>
                <w:rFonts w:hint="eastAsia" w:ascii="宋体" w:hAnsi="宋体" w:cs="宋体"/>
                <w:color w:val="auto"/>
                <w:sz w:val="24"/>
              </w:rPr>
              <w:t>询问送达形式：以电子邮件的形式，本项目询问需提交电子pdf版本的文件稿加盖供应商电子公章发送至269746645@qq.com ，并致电15001003030予以告知。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88" w:type="dxa"/>
            <w:vAlign w:val="center"/>
          </w:tcPr>
          <w:p>
            <w:pPr>
              <w:pStyle w:val="25"/>
              <w:adjustRightInd w:val="0"/>
              <w:snapToGrid w:val="0"/>
              <w:jc w:val="center"/>
              <w:rPr>
                <w:rFonts w:hint="default" w:hAnsi="宋体" w:cs="宋体"/>
                <w:color w:val="auto"/>
                <w:sz w:val="24"/>
                <w:szCs w:val="24"/>
              </w:rPr>
            </w:pPr>
            <w:r>
              <w:rPr>
                <w:rFonts w:hAnsi="宋体" w:cs="宋体"/>
                <w:color w:val="auto"/>
                <w:sz w:val="24"/>
                <w:szCs w:val="24"/>
              </w:rPr>
              <w:t>24.3</w:t>
            </w:r>
          </w:p>
        </w:tc>
        <w:tc>
          <w:tcPr>
            <w:tcW w:w="1701" w:type="dxa"/>
            <w:vAlign w:val="center"/>
          </w:tcPr>
          <w:p>
            <w:pPr>
              <w:jc w:val="center"/>
              <w:rPr>
                <w:rFonts w:ascii="宋体" w:hAnsi="宋体" w:cs="宋体"/>
                <w:color w:val="auto"/>
                <w:sz w:val="24"/>
              </w:rPr>
            </w:pPr>
            <w:r>
              <w:rPr>
                <w:rFonts w:hint="eastAsia" w:ascii="宋体" w:hAnsi="宋体" w:cs="宋体"/>
                <w:color w:val="auto"/>
                <w:sz w:val="24"/>
              </w:rPr>
              <w:t>联系方式</w:t>
            </w:r>
          </w:p>
        </w:tc>
        <w:tc>
          <w:tcPr>
            <w:tcW w:w="7253" w:type="dxa"/>
            <w:vAlign w:val="center"/>
          </w:tcPr>
          <w:p>
            <w:pPr>
              <w:jc w:val="left"/>
              <w:rPr>
                <w:rFonts w:ascii="宋体" w:hAnsi="宋体" w:cs="宋体"/>
                <w:color w:val="auto"/>
                <w:sz w:val="24"/>
              </w:rPr>
            </w:pPr>
            <w:r>
              <w:rPr>
                <w:rFonts w:hint="eastAsia" w:ascii="宋体" w:hAnsi="宋体" w:cs="宋体"/>
                <w:color w:val="auto"/>
                <w:sz w:val="24"/>
              </w:rPr>
              <w:t>接收询问和质疑的联系方式</w:t>
            </w:r>
          </w:p>
          <w:p>
            <w:pPr>
              <w:jc w:val="left"/>
              <w:rPr>
                <w:rFonts w:ascii="宋体" w:hAnsi="宋体" w:cs="宋体"/>
                <w:color w:val="auto"/>
                <w:sz w:val="24"/>
              </w:rPr>
            </w:pPr>
            <w:r>
              <w:rPr>
                <w:rFonts w:hint="eastAsia" w:ascii="宋体" w:hAnsi="宋体" w:cs="宋体"/>
                <w:color w:val="auto"/>
                <w:sz w:val="24"/>
              </w:rPr>
              <w:t>联系部门：北京招竣建设工程咨询有限公司；</w:t>
            </w:r>
          </w:p>
          <w:p>
            <w:pPr>
              <w:jc w:val="left"/>
              <w:rPr>
                <w:rFonts w:ascii="宋体" w:hAnsi="宋体" w:cs="宋体"/>
                <w:color w:val="auto"/>
                <w:sz w:val="24"/>
              </w:rPr>
            </w:pPr>
            <w:r>
              <w:rPr>
                <w:rFonts w:hint="eastAsia" w:ascii="宋体" w:hAnsi="宋体" w:cs="宋体"/>
                <w:color w:val="auto"/>
                <w:sz w:val="24"/>
              </w:rPr>
              <w:t>联系电话：范佳文；</w:t>
            </w:r>
            <w:r>
              <w:rPr>
                <w:rFonts w:ascii="宋体" w:hAnsi="宋体" w:cs="宋体"/>
                <w:color w:val="auto"/>
                <w:sz w:val="24"/>
              </w:rPr>
              <w:t>010-61402690</w:t>
            </w:r>
            <w:r>
              <w:rPr>
                <w:rFonts w:hint="eastAsia" w:ascii="宋体" w:hAnsi="宋体" w:cs="宋体"/>
                <w:color w:val="auto"/>
                <w:sz w:val="24"/>
              </w:rPr>
              <w:t>；</w:t>
            </w:r>
          </w:p>
          <w:p>
            <w:pPr>
              <w:jc w:val="left"/>
              <w:rPr>
                <w:rFonts w:ascii="宋体" w:hAnsi="宋体" w:cs="宋体"/>
                <w:color w:val="auto"/>
                <w:sz w:val="24"/>
              </w:rPr>
            </w:pPr>
            <w:r>
              <w:rPr>
                <w:rFonts w:hint="eastAsia" w:ascii="宋体" w:hAnsi="宋体" w:cs="宋体"/>
                <w:color w:val="auto"/>
                <w:sz w:val="24"/>
              </w:rPr>
              <w:t>通讯地址：</w:t>
            </w:r>
            <w:r>
              <w:rPr>
                <w:color w:val="auto"/>
                <w:sz w:val="24"/>
              </w:rPr>
              <w:t>北京市顺义区顺通路西侧仓上小区商业服务楼2号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1" w:hRule="atLeast"/>
          <w:jc w:val="center"/>
        </w:trPr>
        <w:tc>
          <w:tcPr>
            <w:tcW w:w="988" w:type="dxa"/>
            <w:vAlign w:val="center"/>
          </w:tcPr>
          <w:p>
            <w:pPr>
              <w:pStyle w:val="25"/>
              <w:adjustRightInd w:val="0"/>
              <w:snapToGrid w:val="0"/>
              <w:jc w:val="center"/>
              <w:rPr>
                <w:rFonts w:hint="default" w:hAnsi="宋体" w:cs="宋体"/>
                <w:color w:val="auto"/>
                <w:sz w:val="24"/>
                <w:szCs w:val="24"/>
              </w:rPr>
            </w:pPr>
            <w:r>
              <w:rPr>
                <w:rFonts w:hAnsi="宋体" w:cs="宋体"/>
                <w:color w:val="auto"/>
                <w:sz w:val="24"/>
                <w:szCs w:val="24"/>
              </w:rPr>
              <w:t>25</w:t>
            </w:r>
          </w:p>
        </w:tc>
        <w:tc>
          <w:tcPr>
            <w:tcW w:w="1701" w:type="dxa"/>
            <w:vAlign w:val="center"/>
          </w:tcPr>
          <w:p>
            <w:pPr>
              <w:jc w:val="center"/>
              <w:rPr>
                <w:rFonts w:ascii="宋体" w:hAnsi="宋体" w:cs="宋体"/>
                <w:color w:val="auto"/>
                <w:sz w:val="24"/>
              </w:rPr>
            </w:pPr>
            <w:r>
              <w:rPr>
                <w:rFonts w:hint="eastAsia" w:ascii="宋体" w:hAnsi="宋体" w:cs="宋体"/>
                <w:color w:val="auto"/>
                <w:sz w:val="24"/>
              </w:rPr>
              <w:t>代理费</w:t>
            </w:r>
          </w:p>
        </w:tc>
        <w:tc>
          <w:tcPr>
            <w:tcW w:w="7253" w:type="dxa"/>
            <w:vAlign w:val="center"/>
          </w:tcPr>
          <w:p>
            <w:pPr>
              <w:jc w:val="left"/>
              <w:rPr>
                <w:color w:val="auto"/>
                <w:sz w:val="24"/>
              </w:rPr>
            </w:pPr>
            <w:r>
              <w:rPr>
                <w:color w:val="auto"/>
                <w:sz w:val="24"/>
              </w:rPr>
              <w:t>收费对象：</w:t>
            </w:r>
          </w:p>
          <w:p>
            <w:pPr>
              <w:jc w:val="left"/>
              <w:rPr>
                <w:color w:val="auto"/>
                <w:sz w:val="24"/>
              </w:rPr>
            </w:pPr>
            <w:r>
              <w:rPr>
                <w:rFonts w:hint="eastAsia"/>
                <w:color w:val="auto"/>
              </w:rPr>
              <w:t>■</w:t>
            </w:r>
            <w:r>
              <w:rPr>
                <w:color w:val="auto"/>
                <w:sz w:val="24"/>
              </w:rPr>
              <w:t>采购人</w:t>
            </w:r>
          </w:p>
          <w:p>
            <w:pPr>
              <w:jc w:val="left"/>
              <w:rPr>
                <w:color w:val="auto"/>
                <w:sz w:val="24"/>
              </w:rPr>
            </w:pPr>
            <w:r>
              <w:rPr>
                <w:color w:val="auto"/>
              </w:rPr>
              <w:t>□</w:t>
            </w:r>
            <w:r>
              <w:rPr>
                <w:color w:val="auto"/>
                <w:sz w:val="24"/>
              </w:rPr>
              <w:t>成交供应商</w:t>
            </w:r>
          </w:p>
          <w:p>
            <w:pPr>
              <w:jc w:val="left"/>
              <w:rPr>
                <w:rFonts w:ascii="宋体" w:hAnsi="宋体" w:cs="宋体"/>
                <w:color w:val="auto"/>
                <w:sz w:val="24"/>
              </w:rPr>
            </w:pPr>
            <w:r>
              <w:rPr>
                <w:color w:val="auto"/>
                <w:sz w:val="24"/>
              </w:rPr>
              <w:t>收费标准：</w:t>
            </w:r>
            <w:r>
              <w:rPr>
                <w:rFonts w:hint="eastAsia" w:ascii="Times New Roman" w:hAnsi="Times New Roman" w:cs="Times New Roman"/>
                <w:color w:val="auto"/>
                <w:sz w:val="24"/>
              </w:rPr>
              <w:t>代理服务费收费标准参照国家计委《招标代理服务收费管理暂行办法》（计价格[2002]1980号文）以及国家发展改革委办公厅《关于招标代理服务收费有关问题的通知》（发改办价格[2003]857号文）和国家发展改革委《关于降低部分建设项目收费标准规范收费行为等有关问题的通知》（发改价格[2011]534号）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988" w:type="dxa"/>
            <w:vAlign w:val="center"/>
          </w:tcPr>
          <w:p>
            <w:pPr>
              <w:pStyle w:val="25"/>
              <w:adjustRightInd w:val="0"/>
              <w:snapToGrid w:val="0"/>
              <w:jc w:val="center"/>
              <w:rPr>
                <w:rFonts w:hint="default" w:hAnsi="宋体" w:cs="宋体"/>
                <w:color w:val="auto"/>
                <w:sz w:val="24"/>
                <w:szCs w:val="24"/>
              </w:rPr>
            </w:pPr>
            <w:r>
              <w:rPr>
                <w:rFonts w:hAnsi="宋体" w:cs="宋体"/>
                <w:color w:val="auto"/>
                <w:sz w:val="24"/>
                <w:szCs w:val="24"/>
              </w:rPr>
              <w:t>26</w:t>
            </w:r>
          </w:p>
        </w:tc>
        <w:tc>
          <w:tcPr>
            <w:tcW w:w="1701" w:type="dxa"/>
            <w:vAlign w:val="center"/>
          </w:tcPr>
          <w:p>
            <w:pPr>
              <w:jc w:val="center"/>
              <w:rPr>
                <w:rFonts w:ascii="宋体" w:hAnsi="宋体" w:cs="宋体"/>
                <w:color w:val="auto"/>
                <w:sz w:val="24"/>
              </w:rPr>
            </w:pPr>
            <w:r>
              <w:rPr>
                <w:rFonts w:hint="eastAsia" w:ascii="宋体" w:hAnsi="宋体" w:cs="宋体"/>
                <w:color w:val="auto"/>
                <w:sz w:val="24"/>
              </w:rPr>
              <w:t>响应文件数量</w:t>
            </w:r>
          </w:p>
        </w:tc>
        <w:tc>
          <w:tcPr>
            <w:tcW w:w="7253" w:type="dxa"/>
            <w:vAlign w:val="center"/>
          </w:tcPr>
          <w:p>
            <w:pPr>
              <w:pStyle w:val="256"/>
              <w:tabs>
                <w:tab w:val="left" w:pos="4063"/>
              </w:tabs>
              <w:spacing w:line="273" w:lineRule="exact"/>
              <w:jc w:val="both"/>
              <w:rPr>
                <w:rFonts w:asciiTheme="minorEastAsia" w:hAnsiTheme="minorEastAsia" w:eastAsiaTheme="minorEastAsia"/>
                <w:color w:val="auto"/>
                <w:sz w:val="24"/>
                <w:lang w:eastAsia="zh-CN"/>
              </w:rPr>
            </w:pPr>
            <w:r>
              <w:rPr>
                <w:rFonts w:asciiTheme="minorEastAsia" w:hAnsiTheme="minorEastAsia" w:eastAsiaTheme="minorEastAsia"/>
                <w:color w:val="auto"/>
                <w:sz w:val="24"/>
                <w:lang w:eastAsia="zh-CN"/>
              </w:rPr>
              <w:t>1、如果多包项目，投标人应针对每个标包单独制作响应文件。</w:t>
            </w:r>
          </w:p>
          <w:p>
            <w:pPr>
              <w:pStyle w:val="256"/>
              <w:tabs>
                <w:tab w:val="left" w:pos="4063"/>
              </w:tabs>
              <w:spacing w:line="273" w:lineRule="exact"/>
              <w:jc w:val="both"/>
              <w:rPr>
                <w:rFonts w:asciiTheme="minorEastAsia" w:hAnsiTheme="minorEastAsia" w:eastAsiaTheme="minorEastAsia"/>
                <w:color w:val="auto"/>
                <w:sz w:val="24"/>
                <w:lang w:eastAsia="zh-CN"/>
              </w:rPr>
            </w:pPr>
            <w:r>
              <w:rPr>
                <w:rFonts w:asciiTheme="minorEastAsia" w:hAnsiTheme="minorEastAsia" w:eastAsiaTheme="minorEastAsia"/>
                <w:color w:val="auto"/>
                <w:sz w:val="24"/>
                <w:lang w:eastAsia="zh-CN"/>
              </w:rPr>
              <w:t>2、</w:t>
            </w:r>
            <w:r>
              <w:rPr>
                <w:rFonts w:hint="eastAsia" w:asciiTheme="minorEastAsia" w:hAnsiTheme="minorEastAsia" w:eastAsiaTheme="minorEastAsia"/>
                <w:color w:val="auto"/>
                <w:sz w:val="24"/>
                <w:lang w:eastAsia="zh-CN"/>
              </w:rPr>
              <w:t>每个标包的</w:t>
            </w:r>
            <w:r>
              <w:rPr>
                <w:rFonts w:asciiTheme="minorEastAsia" w:hAnsiTheme="minorEastAsia" w:eastAsiaTheme="minorEastAsia"/>
                <w:color w:val="auto"/>
                <w:sz w:val="24"/>
                <w:lang w:eastAsia="zh-CN"/>
              </w:rPr>
              <w:t>电子版</w:t>
            </w:r>
            <w:r>
              <w:rPr>
                <w:rFonts w:hint="eastAsia" w:asciiTheme="minorEastAsia" w:hAnsiTheme="minorEastAsia" w:eastAsiaTheme="minorEastAsia"/>
                <w:color w:val="auto"/>
                <w:sz w:val="24"/>
                <w:lang w:eastAsia="zh-CN"/>
              </w:rPr>
              <w:t>响应文件上传至平台系统</w:t>
            </w:r>
          </w:p>
          <w:p>
            <w:pPr>
              <w:pStyle w:val="256"/>
              <w:tabs>
                <w:tab w:val="left" w:pos="4063"/>
              </w:tabs>
              <w:spacing w:line="273" w:lineRule="exact"/>
              <w:jc w:val="both"/>
              <w:rPr>
                <w:rFonts w:asciiTheme="minorEastAsia" w:hAnsiTheme="minorEastAsia" w:eastAsiaTheme="minorEastAsia"/>
                <w:color w:val="auto"/>
                <w:sz w:val="24"/>
                <w:lang w:eastAsia="zh-CN"/>
              </w:rPr>
            </w:pPr>
            <w:r>
              <w:rPr>
                <w:rFonts w:asciiTheme="minorEastAsia" w:hAnsiTheme="minorEastAsia" w:eastAsiaTheme="minorEastAsia"/>
                <w:color w:val="auto"/>
                <w:sz w:val="24"/>
                <w:lang w:eastAsia="zh-CN"/>
              </w:rPr>
              <w:t>3、</w:t>
            </w:r>
            <w:r>
              <w:rPr>
                <w:rFonts w:hint="eastAsia" w:asciiTheme="minorEastAsia" w:hAnsiTheme="minorEastAsia" w:eastAsiaTheme="minorEastAsia"/>
                <w:color w:val="auto"/>
                <w:sz w:val="24"/>
                <w:lang w:eastAsia="zh-CN"/>
              </w:rPr>
              <w:t>每个标包的</w:t>
            </w:r>
            <w:r>
              <w:rPr>
                <w:rFonts w:asciiTheme="minorEastAsia" w:hAnsiTheme="minorEastAsia" w:eastAsiaTheme="minorEastAsia"/>
                <w:color w:val="auto"/>
                <w:sz w:val="24"/>
                <w:lang w:eastAsia="zh-CN"/>
              </w:rPr>
              <w:t>纸质版响应</w:t>
            </w:r>
            <w:r>
              <w:rPr>
                <w:rFonts w:hint="eastAsia" w:asciiTheme="minorEastAsia" w:hAnsiTheme="minorEastAsia" w:eastAsiaTheme="minorEastAsia"/>
                <w:b/>
                <w:color w:val="auto"/>
                <w:sz w:val="24"/>
                <w:u w:val="single"/>
                <w:lang w:eastAsia="zh-CN"/>
              </w:rPr>
              <w:t>1份</w:t>
            </w:r>
            <w:r>
              <w:rPr>
                <w:rFonts w:asciiTheme="minorEastAsia" w:hAnsiTheme="minorEastAsia" w:eastAsiaTheme="minorEastAsia"/>
                <w:color w:val="auto"/>
                <w:sz w:val="24"/>
                <w:lang w:eastAsia="zh-CN"/>
              </w:rPr>
              <w:t>文件递交至</w:t>
            </w:r>
            <w:r>
              <w:rPr>
                <w:rFonts w:hint="eastAsia" w:asciiTheme="minorEastAsia" w:hAnsiTheme="minorEastAsia" w:eastAsiaTheme="minorEastAsia"/>
                <w:color w:val="auto"/>
                <w:sz w:val="24"/>
                <w:lang w:eastAsia="zh-CN"/>
              </w:rPr>
              <w:t>磋商</w:t>
            </w:r>
            <w:r>
              <w:rPr>
                <w:rFonts w:asciiTheme="minorEastAsia" w:hAnsiTheme="minorEastAsia" w:eastAsiaTheme="minorEastAsia"/>
                <w:color w:val="auto"/>
                <w:sz w:val="24"/>
                <w:lang w:eastAsia="zh-CN"/>
              </w:rPr>
              <w:t>现场。</w:t>
            </w:r>
          </w:p>
          <w:p>
            <w:pPr>
              <w:pStyle w:val="256"/>
              <w:tabs>
                <w:tab w:val="left" w:pos="4063"/>
              </w:tabs>
              <w:spacing w:line="273" w:lineRule="exact"/>
              <w:jc w:val="both"/>
              <w:rPr>
                <w:rFonts w:asciiTheme="minorEastAsia" w:hAnsiTheme="minorEastAsia" w:eastAsiaTheme="minorEastAsia"/>
                <w:color w:val="auto"/>
                <w:sz w:val="24"/>
                <w:lang w:eastAsia="zh-CN"/>
              </w:rPr>
            </w:pPr>
            <w:r>
              <w:rPr>
                <w:rFonts w:asciiTheme="minorEastAsia" w:hAnsiTheme="minorEastAsia" w:eastAsiaTheme="minorEastAsia"/>
                <w:color w:val="auto"/>
                <w:sz w:val="24"/>
                <w:lang w:eastAsia="zh-CN"/>
              </w:rPr>
              <w:t>4、不按照文件要求递交</w:t>
            </w:r>
            <w:r>
              <w:rPr>
                <w:rFonts w:hint="eastAsia" w:asciiTheme="minorEastAsia" w:hAnsiTheme="minorEastAsia" w:eastAsiaTheme="minorEastAsia"/>
                <w:color w:val="auto"/>
                <w:sz w:val="24"/>
                <w:lang w:eastAsia="zh-CN"/>
              </w:rPr>
              <w:t>电子版及</w:t>
            </w:r>
            <w:r>
              <w:rPr>
                <w:rFonts w:asciiTheme="minorEastAsia" w:hAnsiTheme="minorEastAsia" w:eastAsiaTheme="minorEastAsia"/>
                <w:color w:val="auto"/>
                <w:sz w:val="24"/>
                <w:lang w:eastAsia="zh-CN"/>
              </w:rPr>
              <w:t>纸质版响应文件的，采购人均不予受理。</w:t>
            </w:r>
          </w:p>
          <w:p>
            <w:pPr>
              <w:pStyle w:val="2"/>
              <w:rPr>
                <w:rFonts w:hAnsi="宋体" w:cs="宋体"/>
                <w:color w:val="auto"/>
                <w:sz w:val="24"/>
              </w:rPr>
            </w:pPr>
            <w:r>
              <w:rPr>
                <w:rFonts w:asciiTheme="minorEastAsia" w:hAnsiTheme="minorEastAsia" w:eastAsiaTheme="minorEastAsia"/>
                <w:color w:val="auto"/>
                <w:sz w:val="24"/>
              </w:rPr>
              <w:t>5、</w:t>
            </w:r>
            <w:r>
              <w:rPr>
                <w:rFonts w:hint="eastAsia"/>
                <w:color w:val="auto"/>
                <w:sz w:val="24"/>
              </w:rPr>
              <w:t>评审时以上传至</w:t>
            </w:r>
            <w:r>
              <w:rPr>
                <w:rFonts w:hint="eastAsia" w:asciiTheme="minorEastAsia" w:hAnsiTheme="minorEastAsia" w:eastAsiaTheme="minorEastAsia"/>
                <w:color w:val="auto"/>
                <w:sz w:val="24"/>
              </w:rPr>
              <w:t>平台系统</w:t>
            </w:r>
            <w:r>
              <w:rPr>
                <w:rFonts w:hint="eastAsia"/>
                <w:color w:val="auto"/>
                <w:sz w:val="24"/>
              </w:rPr>
              <w:t>的电子版响应文件为准。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942" w:type="dxa"/>
            <w:gridSpan w:val="3"/>
            <w:vAlign w:val="center"/>
          </w:tcPr>
          <w:p>
            <w:pPr>
              <w:jc w:val="left"/>
              <w:rPr>
                <w:rFonts w:ascii="宋体" w:hAnsi="宋体" w:cs="宋体"/>
                <w:color w:val="auto"/>
              </w:rPr>
            </w:pPr>
            <w:r>
              <w:rPr>
                <w:rFonts w:hint="eastAsia" w:ascii="宋体" w:hAnsi="宋体" w:cs="宋体"/>
                <w:b/>
                <w:bCs/>
                <w:color w:val="auto"/>
                <w:sz w:val="24"/>
              </w:rPr>
              <w:t>备注：本项目需要提供纸质投标文件，具体要求：</w:t>
            </w:r>
          </w:p>
          <w:p>
            <w:pPr>
              <w:pStyle w:val="45"/>
              <w:numPr>
                <w:ilvl w:val="0"/>
                <w:numId w:val="10"/>
              </w:numPr>
              <w:spacing w:line="240" w:lineRule="auto"/>
              <w:ind w:left="0" w:leftChars="0" w:firstLine="480"/>
              <w:jc w:val="left"/>
              <w:rPr>
                <w:rFonts w:ascii="宋体" w:hAnsi="宋体" w:cs="宋体"/>
                <w:color w:val="auto"/>
                <w:szCs w:val="24"/>
              </w:rPr>
            </w:pPr>
            <w:r>
              <w:rPr>
                <w:rFonts w:hint="eastAsia" w:ascii="宋体" w:hAnsi="宋体" w:cs="宋体"/>
                <w:color w:val="auto"/>
                <w:szCs w:val="24"/>
              </w:rPr>
              <w:t>纸质版正本封面右上角需注明“正本”，字样；</w:t>
            </w:r>
          </w:p>
          <w:p>
            <w:pPr>
              <w:pStyle w:val="45"/>
              <w:numPr>
                <w:ilvl w:val="0"/>
                <w:numId w:val="10"/>
              </w:numPr>
              <w:spacing w:line="240" w:lineRule="auto"/>
              <w:ind w:left="0" w:leftChars="0" w:firstLine="480"/>
              <w:jc w:val="left"/>
              <w:rPr>
                <w:rFonts w:ascii="宋体" w:hAnsi="宋体" w:cs="宋体"/>
                <w:color w:val="auto"/>
                <w:szCs w:val="24"/>
              </w:rPr>
            </w:pPr>
            <w:r>
              <w:rPr>
                <w:rFonts w:hint="eastAsia" w:ascii="宋体" w:hAnsi="宋体" w:cs="宋体"/>
                <w:color w:val="auto"/>
                <w:szCs w:val="24"/>
              </w:rPr>
              <w:t>正本可为系统上传的电子投标文件双面打印版；</w:t>
            </w:r>
          </w:p>
          <w:p>
            <w:pPr>
              <w:pStyle w:val="45"/>
              <w:spacing w:line="240" w:lineRule="auto"/>
              <w:ind w:left="0" w:leftChars="0" w:firstLine="480"/>
              <w:jc w:val="left"/>
              <w:rPr>
                <w:rFonts w:ascii="宋体" w:hAnsi="宋体" w:cs="宋体"/>
                <w:color w:val="auto"/>
                <w:szCs w:val="24"/>
              </w:rPr>
            </w:pPr>
            <w:r>
              <w:rPr>
                <w:rFonts w:hint="eastAsia" w:ascii="宋体" w:hAnsi="宋体" w:cs="宋体"/>
                <w:color w:val="auto"/>
                <w:szCs w:val="24"/>
              </w:rPr>
              <w:t>3、密封：</w:t>
            </w:r>
          </w:p>
          <w:p>
            <w:pPr>
              <w:pStyle w:val="256"/>
              <w:spacing w:line="364" w:lineRule="auto"/>
              <w:ind w:left="755" w:right="5190"/>
              <w:rPr>
                <w:color w:val="auto"/>
                <w:sz w:val="24"/>
                <w:szCs w:val="24"/>
                <w:lang w:eastAsia="zh-CN"/>
              </w:rPr>
            </w:pPr>
            <w:r>
              <w:rPr>
                <w:rFonts w:hint="eastAsia"/>
                <w:color w:val="auto"/>
                <w:sz w:val="24"/>
                <w:szCs w:val="24"/>
                <w:lang w:eastAsia="zh-CN"/>
              </w:rPr>
              <w:t>项目名称：详见</w:t>
            </w:r>
            <w:r>
              <w:rPr>
                <w:rFonts w:hint="eastAsia"/>
                <w:b/>
                <w:bCs/>
                <w:color w:val="auto"/>
                <w:sz w:val="24"/>
                <w:lang w:eastAsia="zh-CN" w:bidi="ar"/>
              </w:rPr>
              <w:t>采购</w:t>
            </w:r>
            <w:r>
              <w:rPr>
                <w:rFonts w:hint="eastAsia"/>
                <w:color w:val="auto"/>
                <w:sz w:val="24"/>
                <w:szCs w:val="24"/>
                <w:lang w:eastAsia="zh-CN"/>
              </w:rPr>
              <w:t>邀请。</w:t>
            </w:r>
          </w:p>
          <w:p>
            <w:pPr>
              <w:pStyle w:val="256"/>
              <w:spacing w:line="364" w:lineRule="auto"/>
              <w:ind w:left="755" w:right="5190"/>
              <w:rPr>
                <w:color w:val="auto"/>
                <w:sz w:val="24"/>
                <w:szCs w:val="24"/>
                <w:lang w:eastAsia="zh-CN"/>
              </w:rPr>
            </w:pPr>
            <w:r>
              <w:rPr>
                <w:rFonts w:hint="eastAsia"/>
                <w:color w:val="auto"/>
                <w:sz w:val="24"/>
                <w:szCs w:val="24"/>
                <w:lang w:eastAsia="zh-CN"/>
              </w:rPr>
              <w:t>项目编号：详见</w:t>
            </w:r>
            <w:r>
              <w:rPr>
                <w:rFonts w:hint="eastAsia"/>
                <w:b/>
                <w:bCs/>
                <w:color w:val="auto"/>
                <w:sz w:val="24"/>
                <w:lang w:eastAsia="zh-CN" w:bidi="ar"/>
              </w:rPr>
              <w:t>采购</w:t>
            </w:r>
            <w:r>
              <w:rPr>
                <w:rFonts w:hint="eastAsia"/>
                <w:color w:val="auto"/>
                <w:sz w:val="24"/>
                <w:szCs w:val="24"/>
                <w:lang w:eastAsia="zh-CN"/>
              </w:rPr>
              <w:t>邀请。</w:t>
            </w:r>
          </w:p>
          <w:p>
            <w:pPr>
              <w:pStyle w:val="256"/>
              <w:spacing w:line="364" w:lineRule="auto"/>
              <w:ind w:left="755" w:right="4470"/>
              <w:rPr>
                <w:color w:val="auto"/>
                <w:sz w:val="24"/>
                <w:szCs w:val="24"/>
                <w:lang w:eastAsia="zh-CN"/>
              </w:rPr>
            </w:pPr>
            <w:r>
              <w:rPr>
                <w:rFonts w:hint="eastAsia"/>
                <w:color w:val="auto"/>
                <w:sz w:val="24"/>
                <w:szCs w:val="24"/>
                <w:lang w:eastAsia="zh-CN"/>
              </w:rPr>
              <w:t>开启日期和时间：详见</w:t>
            </w:r>
            <w:r>
              <w:rPr>
                <w:rFonts w:hint="eastAsia"/>
                <w:b/>
                <w:bCs/>
                <w:color w:val="auto"/>
                <w:sz w:val="24"/>
                <w:lang w:eastAsia="zh-CN" w:bidi="ar"/>
              </w:rPr>
              <w:t>采购</w:t>
            </w:r>
            <w:r>
              <w:rPr>
                <w:rFonts w:hint="eastAsia"/>
                <w:color w:val="auto"/>
                <w:sz w:val="24"/>
                <w:szCs w:val="24"/>
                <w:lang w:eastAsia="zh-CN"/>
              </w:rPr>
              <w:t>邀请。</w:t>
            </w:r>
          </w:p>
          <w:p>
            <w:pPr>
              <w:pStyle w:val="256"/>
              <w:spacing w:line="364" w:lineRule="auto"/>
              <w:ind w:left="755" w:right="4470"/>
              <w:rPr>
                <w:color w:val="auto"/>
                <w:sz w:val="24"/>
                <w:szCs w:val="24"/>
                <w:lang w:eastAsia="zh-CN"/>
              </w:rPr>
            </w:pPr>
            <w:r>
              <w:rPr>
                <w:rFonts w:hint="eastAsia"/>
                <w:color w:val="auto"/>
                <w:sz w:val="24"/>
                <w:szCs w:val="24"/>
                <w:lang w:eastAsia="zh-CN"/>
              </w:rPr>
              <w:t>供应商名称和地址：</w:t>
            </w:r>
          </w:p>
          <w:p>
            <w:pPr>
              <w:pStyle w:val="45"/>
              <w:spacing w:line="240" w:lineRule="auto"/>
              <w:ind w:left="0" w:leftChars="0" w:firstLine="720" w:firstLineChars="300"/>
              <w:jc w:val="left"/>
              <w:rPr>
                <w:rFonts w:ascii="宋体" w:hAnsi="宋体" w:cs="宋体"/>
                <w:color w:val="auto"/>
                <w:szCs w:val="24"/>
              </w:rPr>
            </w:pPr>
            <w:r>
              <w:rPr>
                <w:rFonts w:hint="eastAsia" w:ascii="宋体" w:hAnsi="宋体" w:cs="宋体"/>
                <w:color w:val="auto"/>
                <w:szCs w:val="24"/>
              </w:rPr>
              <w:t>标明“在竞标时间之前不得启封”字样。</w:t>
            </w:r>
          </w:p>
          <w:p>
            <w:pPr>
              <w:pStyle w:val="45"/>
              <w:spacing w:line="240" w:lineRule="auto"/>
              <w:ind w:left="0" w:leftChars="0" w:firstLine="720" w:firstLineChars="300"/>
              <w:jc w:val="left"/>
              <w:rPr>
                <w:rFonts w:ascii="宋体" w:hAnsi="宋体" w:cs="宋体"/>
                <w:color w:val="auto"/>
                <w:sz w:val="24"/>
              </w:rPr>
            </w:pPr>
            <w:r>
              <w:rPr>
                <w:rFonts w:hint="eastAsia" w:ascii="宋体" w:hAnsi="宋体" w:cs="宋体"/>
                <w:color w:val="auto"/>
                <w:szCs w:val="24"/>
              </w:rPr>
              <w:t>密封包装上应有法定代表人或授权代表的签字并加盖投标人公章。</w:t>
            </w:r>
            <w:r>
              <w:rPr>
                <w:rFonts w:hint="eastAsia" w:ascii="宋体" w:hAnsi="宋体" w:cs="宋体"/>
                <w:color w:val="auto"/>
                <w:sz w:val="24"/>
              </w:rPr>
              <w:t>提倡将递交的</w:t>
            </w:r>
            <w:r>
              <w:rPr>
                <w:rFonts w:hint="eastAsia" w:ascii="宋体" w:hAnsi="宋体" w:cs="宋体"/>
                <w:b/>
                <w:bCs/>
                <w:color w:val="auto"/>
                <w:sz w:val="24"/>
                <w:lang w:bidi="ar"/>
              </w:rPr>
              <w:t>响应</w:t>
            </w:r>
            <w:r>
              <w:rPr>
                <w:rFonts w:hint="eastAsia" w:ascii="宋体" w:hAnsi="宋体" w:cs="宋体"/>
                <w:color w:val="auto"/>
                <w:sz w:val="24"/>
              </w:rPr>
              <w:t>文件正本，包装封面需清楚标注“</w:t>
            </w:r>
            <w:r>
              <w:rPr>
                <w:rFonts w:hint="eastAsia" w:ascii="宋体" w:hAnsi="宋体" w:cs="宋体"/>
                <w:b/>
                <w:bCs/>
                <w:color w:val="auto"/>
                <w:sz w:val="24"/>
                <w:lang w:bidi="ar"/>
              </w:rPr>
              <w:t>响应</w:t>
            </w:r>
            <w:r>
              <w:rPr>
                <w:rFonts w:hint="eastAsia" w:ascii="宋体" w:hAnsi="宋体" w:cs="宋体"/>
                <w:color w:val="auto"/>
                <w:sz w:val="24"/>
              </w:rPr>
              <w:t>文件”。</w:t>
            </w:r>
          </w:p>
        </w:tc>
      </w:tr>
    </w:tbl>
    <w:p>
      <w:pPr>
        <w:tabs>
          <w:tab w:val="left" w:pos="5580"/>
        </w:tabs>
        <w:adjustRightInd w:val="0"/>
        <w:spacing w:line="360" w:lineRule="auto"/>
        <w:jc w:val="distribute"/>
        <w:rPr>
          <w:rFonts w:ascii="宋体" w:hAnsi="宋体" w:cs="宋体"/>
          <w:color w:val="auto"/>
          <w:sz w:val="24"/>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rFonts w:ascii="宋体" w:hAnsi="宋体" w:cs="宋体"/>
          <w:b/>
          <w:color w:val="auto"/>
          <w:sz w:val="28"/>
          <w:szCs w:val="28"/>
        </w:rPr>
      </w:pPr>
      <w:r>
        <w:rPr>
          <w:rFonts w:hint="eastAsia" w:ascii="宋体" w:hAnsi="宋体" w:cs="宋体"/>
          <w:b/>
          <w:color w:val="auto"/>
          <w:sz w:val="28"/>
          <w:szCs w:val="28"/>
        </w:rPr>
        <w:t>供应商须知</w:t>
      </w:r>
    </w:p>
    <w:p>
      <w:pPr>
        <w:pStyle w:val="4"/>
        <w:tabs>
          <w:tab w:val="center" w:pos="4592"/>
          <w:tab w:val="left" w:pos="7860"/>
        </w:tabs>
        <w:spacing w:before="0" w:line="360" w:lineRule="auto"/>
        <w:jc w:val="left"/>
        <w:rPr>
          <w:rFonts w:ascii="Times New Roman" w:hAnsi="Times New Roman" w:eastAsiaTheme="minorEastAsia"/>
          <w:color w:val="auto"/>
          <w:sz w:val="28"/>
        </w:rPr>
      </w:pPr>
      <w:bookmarkStart w:id="70" w:name="_Toc127151518"/>
      <w:bookmarkStart w:id="71" w:name="_Toc520356143"/>
      <w:r>
        <w:rPr>
          <w:rFonts w:hint="eastAsia" w:ascii="宋体" w:hAnsi="宋体" w:eastAsia="宋体" w:cs="宋体"/>
          <w:color w:val="auto"/>
          <w:sz w:val="28"/>
        </w:rPr>
        <w:tab/>
      </w:r>
      <w:bookmarkEnd w:id="70"/>
      <w:bookmarkEnd w:id="71"/>
      <w:bookmarkStart w:id="72" w:name="_Toc142311020"/>
      <w:bookmarkStart w:id="73" w:name="_Toc151193906"/>
      <w:bookmarkStart w:id="74" w:name="_Toc264969208"/>
      <w:bookmarkStart w:id="75" w:name="_Toc305158860"/>
      <w:bookmarkStart w:id="76" w:name="_Toc150774723"/>
      <w:bookmarkStart w:id="77" w:name="_Toc226309762"/>
      <w:bookmarkStart w:id="78" w:name="_Toc150480756"/>
      <w:bookmarkStart w:id="79" w:name="_Toc151193688"/>
      <w:bookmarkStart w:id="80" w:name="_Toc150774618"/>
      <w:bookmarkStart w:id="81" w:name="_Toc226337214"/>
      <w:bookmarkStart w:id="82" w:name="_Toc151193832"/>
      <w:bookmarkStart w:id="83" w:name="_Toc151193760"/>
      <w:bookmarkStart w:id="84" w:name="_Toc151190145"/>
      <w:bookmarkStart w:id="85" w:name="_Toc305158786"/>
      <w:bookmarkStart w:id="86" w:name="_Toc226965791"/>
      <w:bookmarkStart w:id="87" w:name="_Toc150509269"/>
      <w:bookmarkStart w:id="88" w:name="_Toc151193616"/>
      <w:bookmarkStart w:id="89" w:name="_Toc265228356"/>
      <w:bookmarkStart w:id="90" w:name="_Toc195842883"/>
      <w:bookmarkStart w:id="91" w:name="_Toc226965708"/>
      <w:r>
        <w:rPr>
          <w:rFonts w:ascii="Times New Roman" w:hAnsi="Times New Roman" w:eastAsiaTheme="minorEastAsia"/>
          <w:color w:val="auto"/>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ascii="Times New Roman" w:hAnsi="Times New Roman" w:eastAsiaTheme="minorEastAsia"/>
          <w:color w:val="auto"/>
          <w:sz w:val="28"/>
        </w:rPr>
        <w:tab/>
      </w:r>
    </w:p>
    <w:p>
      <w:pPr>
        <w:numPr>
          <w:ilvl w:val="0"/>
          <w:numId w:val="11"/>
        </w:numPr>
        <w:tabs>
          <w:tab w:val="left" w:pos="360"/>
          <w:tab w:val="clear" w:pos="900"/>
        </w:tabs>
        <w:snapToGrid w:val="0"/>
        <w:spacing w:line="360" w:lineRule="auto"/>
        <w:ind w:left="357" w:hanging="357"/>
        <w:outlineLvl w:val="1"/>
        <w:rPr>
          <w:rFonts w:eastAsiaTheme="minorEastAsia"/>
          <w:color w:val="auto"/>
          <w:sz w:val="24"/>
        </w:rPr>
      </w:pPr>
      <w:bookmarkStart w:id="92" w:name="_Toc305158861"/>
      <w:bookmarkStart w:id="93" w:name="_Toc264969209"/>
      <w:bookmarkStart w:id="94" w:name="_Toc305158787"/>
      <w:bookmarkStart w:id="95" w:name="_Toc265228357"/>
      <w:r>
        <w:rPr>
          <w:rFonts w:eastAsiaTheme="minorEastAsia"/>
          <w:color w:val="auto"/>
          <w:sz w:val="24"/>
        </w:rPr>
        <w:t>采购人、采购代理机构、供应商</w:t>
      </w:r>
      <w:bookmarkEnd w:id="92"/>
      <w:bookmarkEnd w:id="93"/>
      <w:bookmarkEnd w:id="94"/>
      <w:bookmarkEnd w:id="95"/>
      <w:r>
        <w:rPr>
          <w:rFonts w:eastAsiaTheme="minorEastAsia"/>
          <w:color w:val="auto"/>
          <w:sz w:val="24"/>
        </w:rPr>
        <w:t>、联合体</w:t>
      </w:r>
    </w:p>
    <w:p>
      <w:pPr>
        <w:numPr>
          <w:ilvl w:val="1"/>
          <w:numId w:val="11"/>
        </w:numPr>
        <w:tabs>
          <w:tab w:val="left" w:pos="1080"/>
          <w:tab w:val="left" w:pos="2014"/>
          <w:tab w:val="left" w:pos="5521"/>
        </w:tabs>
        <w:snapToGrid w:val="0"/>
        <w:spacing w:line="360" w:lineRule="auto"/>
        <w:ind w:left="1080" w:hanging="720"/>
        <w:rPr>
          <w:rFonts w:eastAsiaTheme="minorEastAsia"/>
          <w:color w:val="auto"/>
          <w:sz w:val="24"/>
        </w:rPr>
      </w:pPr>
      <w:r>
        <w:rPr>
          <w:rFonts w:eastAsiaTheme="minorEastAsia"/>
          <w:color w:val="auto"/>
          <w:sz w:val="24"/>
        </w:rPr>
        <w:t>采购人、采购代理机构：指依法进行政府采购的国家机关、事业单位、团体组织，及其委托的采购代理机构。本项目采购人、采购代理机构见第一章《采购邀请》。</w:t>
      </w:r>
    </w:p>
    <w:p>
      <w:pPr>
        <w:numPr>
          <w:ilvl w:val="1"/>
          <w:numId w:val="11"/>
        </w:numPr>
        <w:tabs>
          <w:tab w:val="left" w:pos="1080"/>
          <w:tab w:val="left" w:pos="2014"/>
          <w:tab w:val="left" w:pos="5521"/>
        </w:tabs>
        <w:snapToGrid w:val="0"/>
        <w:spacing w:line="360" w:lineRule="auto"/>
        <w:ind w:left="1080" w:hanging="720"/>
        <w:rPr>
          <w:rFonts w:eastAsiaTheme="minorEastAsia"/>
          <w:color w:val="auto"/>
          <w:sz w:val="24"/>
        </w:rPr>
      </w:pPr>
      <w:r>
        <w:rPr>
          <w:rFonts w:eastAsiaTheme="minorEastAsia"/>
          <w:color w:val="auto"/>
          <w:sz w:val="24"/>
        </w:rPr>
        <w:t>供应商（也称“申请人”）：指向采购人提供货物、工程或者服务的法人、其他组织或者自然人。</w:t>
      </w:r>
    </w:p>
    <w:p>
      <w:pPr>
        <w:numPr>
          <w:ilvl w:val="1"/>
          <w:numId w:val="11"/>
        </w:numPr>
        <w:tabs>
          <w:tab w:val="left" w:pos="1080"/>
          <w:tab w:val="left" w:pos="2014"/>
          <w:tab w:val="left" w:pos="5521"/>
        </w:tabs>
        <w:snapToGrid w:val="0"/>
        <w:spacing w:line="360" w:lineRule="auto"/>
        <w:ind w:left="1080" w:hanging="720"/>
        <w:rPr>
          <w:rFonts w:eastAsiaTheme="minorEastAsia"/>
          <w:color w:val="auto"/>
          <w:sz w:val="24"/>
        </w:rPr>
      </w:pPr>
      <w:r>
        <w:rPr>
          <w:rFonts w:eastAsiaTheme="minorEastAsia"/>
          <w:color w:val="auto"/>
          <w:sz w:val="24"/>
        </w:rPr>
        <w:t>联合体：指两个以上的自然人、法人或者其他组织组成一个联合体，以一个供应商的身份共同参加政府采购。</w:t>
      </w:r>
    </w:p>
    <w:p>
      <w:pPr>
        <w:numPr>
          <w:ilvl w:val="0"/>
          <w:numId w:val="11"/>
        </w:numPr>
        <w:tabs>
          <w:tab w:val="left" w:pos="360"/>
          <w:tab w:val="clear" w:pos="900"/>
        </w:tabs>
        <w:snapToGrid w:val="0"/>
        <w:spacing w:line="360" w:lineRule="auto"/>
        <w:ind w:left="357" w:hanging="357"/>
        <w:outlineLvl w:val="1"/>
        <w:rPr>
          <w:rFonts w:eastAsiaTheme="minorEastAsia"/>
          <w:color w:val="auto"/>
          <w:sz w:val="24"/>
        </w:rPr>
      </w:pPr>
      <w:bookmarkStart w:id="96" w:name="_Toc226309764"/>
      <w:bookmarkStart w:id="97" w:name="_Toc150509271"/>
      <w:bookmarkStart w:id="98" w:name="_Toc151190147"/>
      <w:bookmarkStart w:id="99" w:name="_Toc164229361"/>
      <w:bookmarkStart w:id="100" w:name="_Toc142311022"/>
      <w:bookmarkStart w:id="101" w:name="_Toc151193690"/>
      <w:bookmarkStart w:id="102" w:name="_Toc305158862"/>
      <w:bookmarkStart w:id="103" w:name="_Toc149720813"/>
      <w:bookmarkStart w:id="104" w:name="_Toc150480758"/>
      <w:bookmarkStart w:id="105" w:name="_Toc226965793"/>
      <w:bookmarkStart w:id="106" w:name="_Toc305158788"/>
      <w:bookmarkStart w:id="107" w:name="_Toc195842885"/>
      <w:bookmarkStart w:id="108" w:name="_Toc226337216"/>
      <w:bookmarkStart w:id="109" w:name="_Toc151193762"/>
      <w:bookmarkStart w:id="110" w:name="_Toc151193908"/>
      <w:bookmarkStart w:id="111" w:name="_Toc151193834"/>
      <w:bookmarkStart w:id="112" w:name="_Toc127151520"/>
      <w:bookmarkStart w:id="113" w:name="_Toc164608789"/>
      <w:bookmarkStart w:id="114" w:name="_Toc127161434"/>
      <w:bookmarkStart w:id="115" w:name="_Toc164229215"/>
      <w:bookmarkStart w:id="116" w:name="_Toc151193618"/>
      <w:bookmarkStart w:id="117" w:name="_Toc127151721"/>
      <w:bookmarkStart w:id="118" w:name="_Toc150774725"/>
      <w:bookmarkStart w:id="119" w:name="_Toc164608634"/>
      <w:bookmarkStart w:id="120" w:name="_Toc264969210"/>
      <w:bookmarkStart w:id="121" w:name="_Toc150774620"/>
      <w:bookmarkStart w:id="122" w:name="_Toc265228358"/>
      <w:bookmarkStart w:id="123" w:name="_Toc164351614"/>
      <w:bookmarkStart w:id="124" w:name="_Toc226965710"/>
      <w:r>
        <w:rPr>
          <w:rFonts w:eastAsiaTheme="minorEastAsia"/>
          <w:color w:val="auto"/>
          <w:sz w:val="24"/>
        </w:rPr>
        <w:t>资金来源</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rFonts w:eastAsiaTheme="minorEastAsia"/>
          <w:color w:val="auto"/>
          <w:sz w:val="24"/>
        </w:rPr>
        <w:t>、项目属性、科研仪器设备采购</w:t>
      </w:r>
    </w:p>
    <w:p>
      <w:pPr>
        <w:numPr>
          <w:ilvl w:val="1"/>
          <w:numId w:val="11"/>
        </w:numPr>
        <w:tabs>
          <w:tab w:val="left" w:pos="1080"/>
          <w:tab w:val="left" w:pos="2014"/>
        </w:tabs>
        <w:snapToGrid w:val="0"/>
        <w:spacing w:line="360" w:lineRule="auto"/>
        <w:ind w:left="1080" w:hanging="720"/>
        <w:rPr>
          <w:rFonts w:eastAsiaTheme="minorEastAsia"/>
          <w:color w:val="auto"/>
          <w:sz w:val="24"/>
        </w:rPr>
      </w:pPr>
      <w:r>
        <w:rPr>
          <w:rFonts w:eastAsiaTheme="minorEastAsia"/>
          <w:color w:val="auto"/>
          <w:sz w:val="24"/>
        </w:rPr>
        <w:t>资金来源为财政性资金和/或本项目采购中无法与财政性资金分割的非财政性资金。</w:t>
      </w:r>
    </w:p>
    <w:p>
      <w:pPr>
        <w:numPr>
          <w:ilvl w:val="1"/>
          <w:numId w:val="11"/>
        </w:numPr>
        <w:tabs>
          <w:tab w:val="left" w:pos="1080"/>
          <w:tab w:val="left" w:pos="2014"/>
        </w:tabs>
        <w:snapToGrid w:val="0"/>
        <w:spacing w:line="360" w:lineRule="auto"/>
        <w:ind w:left="1080" w:hanging="720"/>
        <w:rPr>
          <w:rFonts w:eastAsiaTheme="minorEastAsia"/>
          <w:color w:val="auto"/>
          <w:sz w:val="24"/>
        </w:rPr>
      </w:pPr>
      <w:r>
        <w:rPr>
          <w:rFonts w:eastAsiaTheme="minorEastAsia"/>
          <w:color w:val="auto"/>
          <w:sz w:val="24"/>
        </w:rPr>
        <w:t>项目属性见《供应商须知资料表》。</w:t>
      </w:r>
    </w:p>
    <w:p>
      <w:pPr>
        <w:numPr>
          <w:ilvl w:val="1"/>
          <w:numId w:val="11"/>
        </w:numPr>
        <w:tabs>
          <w:tab w:val="left" w:pos="1080"/>
          <w:tab w:val="left" w:pos="2014"/>
        </w:tabs>
        <w:snapToGrid w:val="0"/>
        <w:spacing w:line="360" w:lineRule="auto"/>
        <w:ind w:left="1080" w:hanging="720"/>
        <w:rPr>
          <w:rFonts w:eastAsiaTheme="minorEastAsia"/>
          <w:color w:val="auto"/>
          <w:sz w:val="24"/>
        </w:rPr>
      </w:pPr>
      <w:r>
        <w:rPr>
          <w:rFonts w:eastAsiaTheme="minorEastAsia"/>
          <w:color w:val="auto"/>
          <w:sz w:val="24"/>
        </w:rPr>
        <w:t>是否属于科研仪器设备采购见《供应商须知资料表》。</w:t>
      </w:r>
    </w:p>
    <w:p>
      <w:pPr>
        <w:numPr>
          <w:ilvl w:val="0"/>
          <w:numId w:val="11"/>
        </w:numPr>
        <w:tabs>
          <w:tab w:val="left" w:pos="360"/>
        </w:tabs>
        <w:snapToGrid w:val="0"/>
        <w:spacing w:line="360" w:lineRule="auto"/>
        <w:ind w:left="357" w:hanging="357"/>
        <w:outlineLvl w:val="1"/>
        <w:rPr>
          <w:rFonts w:eastAsiaTheme="minorEastAsia"/>
          <w:color w:val="auto"/>
          <w:sz w:val="24"/>
        </w:rPr>
      </w:pPr>
      <w:r>
        <w:rPr>
          <w:rFonts w:eastAsiaTheme="minorEastAsia"/>
          <w:color w:val="auto"/>
          <w:sz w:val="24"/>
        </w:rPr>
        <w:t>现场考察、磋商前答疑会</w:t>
      </w:r>
    </w:p>
    <w:p>
      <w:pPr>
        <w:numPr>
          <w:ilvl w:val="1"/>
          <w:numId w:val="11"/>
        </w:numPr>
        <w:tabs>
          <w:tab w:val="left" w:pos="1080"/>
          <w:tab w:val="left" w:pos="2014"/>
        </w:tabs>
        <w:snapToGrid w:val="0"/>
        <w:spacing w:line="360" w:lineRule="auto"/>
        <w:ind w:left="1080" w:hanging="720"/>
        <w:rPr>
          <w:rFonts w:eastAsiaTheme="minorEastAsia"/>
          <w:color w:val="auto"/>
          <w:sz w:val="28"/>
        </w:rPr>
      </w:pPr>
      <w:r>
        <w:rPr>
          <w:rFonts w:eastAsiaTheme="minorEastAsia"/>
          <w:color w:val="auto"/>
          <w:sz w:val="24"/>
        </w:rPr>
        <w:t>若《供应商须知资料表》中规定了组织现场考察、召开磋商前答疑会，则供应商应按要求在规定的时间和地点参加。</w:t>
      </w:r>
      <w:bookmarkStart w:id="125" w:name="_Toc151193692"/>
      <w:bookmarkStart w:id="126" w:name="_Toc150774622"/>
      <w:bookmarkStart w:id="127" w:name="_Toc195842887"/>
      <w:bookmarkStart w:id="128" w:name="_Toc226309766"/>
      <w:bookmarkStart w:id="129" w:name="_Toc142311024"/>
      <w:bookmarkStart w:id="130" w:name="_Toc265228360"/>
      <w:bookmarkStart w:id="131" w:name="_Toc127151522"/>
      <w:bookmarkStart w:id="132" w:name="_Toc264969212"/>
      <w:bookmarkStart w:id="133" w:name="_Toc150480760"/>
      <w:bookmarkStart w:id="134" w:name="_Toc305158790"/>
      <w:bookmarkStart w:id="135" w:name="_Toc151193764"/>
      <w:bookmarkStart w:id="136" w:name="_Toc305158864"/>
      <w:bookmarkStart w:id="137" w:name="_Toc151193910"/>
      <w:bookmarkStart w:id="138" w:name="_Toc520356146"/>
      <w:bookmarkStart w:id="139" w:name="_Toc226337218"/>
      <w:bookmarkStart w:id="140" w:name="_Toc150509273"/>
      <w:bookmarkStart w:id="141" w:name="_Toc226965712"/>
      <w:bookmarkStart w:id="142" w:name="_Toc226965795"/>
      <w:bookmarkStart w:id="143" w:name="_Toc150774727"/>
      <w:bookmarkStart w:id="144" w:name="_Toc151193836"/>
      <w:bookmarkStart w:id="145" w:name="_Toc151190149"/>
      <w:bookmarkStart w:id="146" w:name="_Toc151193620"/>
    </w:p>
    <w:p>
      <w:pPr>
        <w:numPr>
          <w:ilvl w:val="1"/>
          <w:numId w:val="11"/>
        </w:numPr>
        <w:tabs>
          <w:tab w:val="left" w:pos="1080"/>
          <w:tab w:val="left" w:pos="2014"/>
        </w:tabs>
        <w:snapToGrid w:val="0"/>
        <w:spacing w:line="360" w:lineRule="auto"/>
        <w:ind w:left="1080" w:hanging="720"/>
        <w:rPr>
          <w:rFonts w:eastAsiaTheme="minorEastAsia"/>
          <w:color w:val="auto"/>
          <w:sz w:val="24"/>
        </w:rPr>
      </w:pPr>
      <w:r>
        <w:rPr>
          <w:rFonts w:eastAsiaTheme="minorEastAsia"/>
          <w:color w:val="auto"/>
          <w:sz w:val="24"/>
        </w:rPr>
        <w:t>由于未参加现场考察或磋商前答疑会而导致对项目实际情况不了解，影响响应文件编制、报价准确性、综合因素响应不全面等问题的，由供应商自行承担不利评审后果。</w:t>
      </w:r>
    </w:p>
    <w:p>
      <w:pPr>
        <w:numPr>
          <w:ilvl w:val="0"/>
          <w:numId w:val="11"/>
        </w:numPr>
        <w:tabs>
          <w:tab w:val="left" w:pos="360"/>
          <w:tab w:val="clear" w:pos="900"/>
        </w:tabs>
        <w:snapToGrid w:val="0"/>
        <w:spacing w:line="360" w:lineRule="auto"/>
        <w:ind w:left="357" w:hanging="357"/>
        <w:outlineLvl w:val="1"/>
        <w:rPr>
          <w:rFonts w:eastAsiaTheme="minorEastAsia"/>
          <w:color w:val="auto"/>
          <w:sz w:val="24"/>
        </w:rPr>
      </w:pPr>
      <w:r>
        <w:rPr>
          <w:rFonts w:eastAsiaTheme="minorEastAsia"/>
          <w:color w:val="auto"/>
          <w:sz w:val="24"/>
        </w:rPr>
        <w:t>政府采购政策（包括但不限于下列具体政策要求）</w:t>
      </w:r>
    </w:p>
    <w:p>
      <w:pPr>
        <w:tabs>
          <w:tab w:val="left" w:pos="360"/>
        </w:tabs>
        <w:snapToGrid w:val="0"/>
        <w:spacing w:line="360" w:lineRule="auto"/>
        <w:ind w:firstLine="420" w:firstLineChars="175"/>
        <w:outlineLvl w:val="1"/>
        <w:rPr>
          <w:rFonts w:eastAsiaTheme="minorEastAsia"/>
          <w:color w:val="auto"/>
          <w:sz w:val="24"/>
        </w:rPr>
      </w:pPr>
      <w:r>
        <w:rPr>
          <w:rFonts w:eastAsiaTheme="minorEastAsia"/>
          <w:color w:val="auto"/>
          <w:sz w:val="24"/>
        </w:rPr>
        <w:t xml:space="preserve">4.1 </w:t>
      </w:r>
      <w:r>
        <w:rPr>
          <w:rFonts w:hint="eastAsia" w:eastAsiaTheme="minorEastAsia"/>
          <w:color w:val="auto"/>
          <w:sz w:val="24"/>
        </w:rPr>
        <w:t xml:space="preserve"> 采购本国货物、工程和服务 </w:t>
      </w:r>
    </w:p>
    <w:p>
      <w:pPr>
        <w:tabs>
          <w:tab w:val="left" w:pos="360"/>
        </w:tabs>
        <w:snapToGrid w:val="0"/>
        <w:spacing w:line="360" w:lineRule="auto"/>
        <w:ind w:left="1678" w:leftChars="456" w:hanging="720" w:hangingChars="300"/>
        <w:outlineLvl w:val="1"/>
        <w:rPr>
          <w:rFonts w:eastAsiaTheme="minorEastAsia"/>
          <w:color w:val="auto"/>
          <w:sz w:val="24"/>
        </w:rPr>
      </w:pPr>
      <w:r>
        <w:rPr>
          <w:rFonts w:eastAsiaTheme="minorEastAsia"/>
          <w:color w:val="auto"/>
          <w:sz w:val="24"/>
        </w:rPr>
        <w:t xml:space="preserve">4.1.1 </w:t>
      </w:r>
      <w:r>
        <w:rPr>
          <w:rFonts w:hint="eastAsia" w:eastAsiaTheme="minorEastAsia"/>
          <w:color w:val="auto"/>
          <w:sz w:val="24"/>
        </w:rPr>
        <w:t xml:space="preserve">政府采购应当采购本国货物、工程和服务。但有《中华人民共和国政府采购法》第十条规定情形的除外。 </w:t>
      </w:r>
    </w:p>
    <w:p>
      <w:pPr>
        <w:tabs>
          <w:tab w:val="left" w:pos="360"/>
        </w:tabs>
        <w:snapToGrid w:val="0"/>
        <w:spacing w:line="360" w:lineRule="auto"/>
        <w:ind w:left="1678" w:leftChars="456" w:hanging="720" w:hangingChars="300"/>
        <w:outlineLvl w:val="1"/>
        <w:rPr>
          <w:rFonts w:eastAsiaTheme="minorEastAsia"/>
          <w:color w:val="auto"/>
          <w:sz w:val="24"/>
        </w:rPr>
      </w:pPr>
      <w:r>
        <w:rPr>
          <w:rFonts w:eastAsiaTheme="minorEastAsia"/>
          <w:color w:val="auto"/>
          <w:sz w:val="24"/>
        </w:rPr>
        <w:t xml:space="preserve">4.1.2 </w:t>
      </w:r>
      <w:r>
        <w:rPr>
          <w:rFonts w:hint="eastAsia" w:eastAsiaTheme="minorEastAsia"/>
          <w:color w:val="auto"/>
          <w:sz w:val="24"/>
        </w:rPr>
        <w:t xml:space="preserve">本项目如接受非本国货物、工程、服务参与投标，则具体要求见第四章《采购需求》。 </w:t>
      </w:r>
    </w:p>
    <w:p>
      <w:pPr>
        <w:tabs>
          <w:tab w:val="left" w:pos="360"/>
        </w:tabs>
        <w:snapToGrid w:val="0"/>
        <w:spacing w:line="360" w:lineRule="auto"/>
        <w:ind w:left="1678" w:leftChars="456" w:hanging="720" w:hangingChars="300"/>
        <w:outlineLvl w:val="1"/>
        <w:rPr>
          <w:rFonts w:eastAsiaTheme="minorEastAsia"/>
          <w:color w:val="auto"/>
          <w:sz w:val="24"/>
        </w:rPr>
      </w:pPr>
      <w:r>
        <w:rPr>
          <w:rFonts w:eastAsiaTheme="minorEastAsia"/>
          <w:color w:val="auto"/>
          <w:sz w:val="24"/>
        </w:rPr>
        <w:t xml:space="preserve">4.1.3 </w:t>
      </w:r>
      <w:r>
        <w:rPr>
          <w:rFonts w:hint="eastAsia" w:eastAsiaTheme="minorEastAsia"/>
          <w:color w:val="auto"/>
          <w:sz w:val="24"/>
        </w:rPr>
        <w:t>进口产品指通过中国海关报关验放进入中国境内且产自关境外的产品，包括已经进入中国境内的进口产品。关于进口产品的相关规定依据《政府采购进口产品管理办法》（财库〔</w:t>
      </w:r>
      <w:r>
        <w:rPr>
          <w:rFonts w:eastAsiaTheme="minorEastAsia"/>
          <w:color w:val="auto"/>
          <w:sz w:val="24"/>
        </w:rPr>
        <w:t>2007</w:t>
      </w:r>
      <w:r>
        <w:rPr>
          <w:rFonts w:hint="eastAsia" w:eastAsiaTheme="minorEastAsia"/>
          <w:color w:val="auto"/>
          <w:sz w:val="24"/>
        </w:rPr>
        <w:t>〕</w:t>
      </w:r>
      <w:r>
        <w:rPr>
          <w:rFonts w:eastAsiaTheme="minorEastAsia"/>
          <w:color w:val="auto"/>
          <w:sz w:val="24"/>
        </w:rPr>
        <w:t xml:space="preserve">119 </w:t>
      </w:r>
      <w:r>
        <w:rPr>
          <w:rFonts w:hint="eastAsia" w:eastAsiaTheme="minorEastAsia"/>
          <w:color w:val="auto"/>
          <w:sz w:val="24"/>
        </w:rPr>
        <w:t>号文）、《关于政府采购进口产品管理有关问题的通知》（财办库〔</w:t>
      </w:r>
      <w:r>
        <w:rPr>
          <w:rFonts w:eastAsiaTheme="minorEastAsia"/>
          <w:color w:val="auto"/>
          <w:sz w:val="24"/>
        </w:rPr>
        <w:t>2008</w:t>
      </w:r>
      <w:r>
        <w:rPr>
          <w:rFonts w:hint="eastAsia" w:eastAsiaTheme="minorEastAsia"/>
          <w:color w:val="auto"/>
          <w:sz w:val="24"/>
        </w:rPr>
        <w:t>〕</w:t>
      </w:r>
      <w:r>
        <w:rPr>
          <w:rFonts w:eastAsiaTheme="minorEastAsia"/>
          <w:color w:val="auto"/>
          <w:sz w:val="24"/>
        </w:rPr>
        <w:t>248</w:t>
      </w:r>
      <w:r>
        <w:rPr>
          <w:rFonts w:hint="eastAsia" w:eastAsiaTheme="minorEastAsia"/>
          <w:color w:val="auto"/>
          <w:sz w:val="24"/>
        </w:rPr>
        <w:t>号文）</w:t>
      </w:r>
    </w:p>
    <w:p>
      <w:pPr>
        <w:tabs>
          <w:tab w:val="left" w:pos="360"/>
        </w:tabs>
        <w:snapToGrid w:val="0"/>
        <w:spacing w:line="360" w:lineRule="auto"/>
        <w:ind w:firstLine="480" w:firstLineChars="200"/>
        <w:outlineLvl w:val="1"/>
        <w:rPr>
          <w:rFonts w:eastAsiaTheme="minorEastAsia"/>
          <w:color w:val="auto"/>
          <w:sz w:val="24"/>
        </w:rPr>
      </w:pPr>
      <w:r>
        <w:rPr>
          <w:rFonts w:hint="eastAsia" w:eastAsiaTheme="minorEastAsia"/>
          <w:color w:val="auto"/>
          <w:sz w:val="24"/>
        </w:rPr>
        <w:t xml:space="preserve">4.2 中小企业、监狱企业及残疾人福利性单位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4.2.1 中小企业定义：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4.2.1.1 中小企业是指在中华人民共和国境内依法设立，依据国务院批准的中小企业划分标准确定的中型企业、小型企业和微型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4.2.1.2 供应商提供的货物、工程或者服务符合下列情形的，享受中小企业扶持政策： </w:t>
      </w:r>
    </w:p>
    <w:p>
      <w:pPr>
        <w:tabs>
          <w:tab w:val="left" w:pos="360"/>
        </w:tabs>
        <w:snapToGrid w:val="0"/>
        <w:spacing w:line="360" w:lineRule="auto"/>
        <w:ind w:left="1676" w:leftChars="798" w:firstLine="480" w:firstLineChars="200"/>
        <w:outlineLvl w:val="1"/>
        <w:rPr>
          <w:rFonts w:eastAsiaTheme="minorEastAsia"/>
          <w:color w:val="auto"/>
          <w:sz w:val="24"/>
        </w:rPr>
      </w:pPr>
      <w:r>
        <w:rPr>
          <w:rFonts w:hint="eastAsia" w:eastAsiaTheme="minorEastAsia"/>
          <w:color w:val="auto"/>
          <w:sz w:val="24"/>
        </w:rPr>
        <w:t xml:space="preserve">（1）在货物采购项目中，货物由中小企业制造，即货物由 </w:t>
      </w:r>
    </w:p>
    <w:p>
      <w:pPr>
        <w:tabs>
          <w:tab w:val="left" w:pos="360"/>
        </w:tabs>
        <w:snapToGrid w:val="0"/>
        <w:spacing w:line="360" w:lineRule="auto"/>
        <w:ind w:firstLine="2160" w:firstLineChars="900"/>
        <w:outlineLvl w:val="1"/>
        <w:rPr>
          <w:rFonts w:eastAsiaTheme="minorEastAsia"/>
          <w:color w:val="auto"/>
          <w:sz w:val="24"/>
        </w:rPr>
      </w:pPr>
      <w:r>
        <w:rPr>
          <w:rFonts w:hint="eastAsia" w:eastAsiaTheme="minorEastAsia"/>
          <w:color w:val="auto"/>
          <w:sz w:val="24"/>
        </w:rPr>
        <w:t xml:space="preserve">中小企业生产且使用该中小企业商号或者注册商标； </w:t>
      </w:r>
    </w:p>
    <w:p>
      <w:pPr>
        <w:tabs>
          <w:tab w:val="left" w:pos="360"/>
        </w:tabs>
        <w:snapToGrid w:val="0"/>
        <w:spacing w:line="360" w:lineRule="auto"/>
        <w:ind w:left="1676" w:leftChars="798" w:firstLine="480" w:firstLineChars="200"/>
        <w:outlineLvl w:val="1"/>
        <w:rPr>
          <w:rFonts w:eastAsiaTheme="minorEastAsia"/>
          <w:color w:val="auto"/>
          <w:sz w:val="24"/>
        </w:rPr>
      </w:pPr>
      <w:r>
        <w:rPr>
          <w:rFonts w:hint="eastAsia" w:eastAsiaTheme="minorEastAsia"/>
          <w:color w:val="auto"/>
          <w:sz w:val="24"/>
        </w:rPr>
        <w:t xml:space="preserve">（2）在工程采购项目中，工程由中小企业承建，即工程施 </w:t>
      </w:r>
    </w:p>
    <w:p>
      <w:pPr>
        <w:tabs>
          <w:tab w:val="left" w:pos="360"/>
        </w:tabs>
        <w:snapToGrid w:val="0"/>
        <w:spacing w:line="360" w:lineRule="auto"/>
        <w:ind w:left="1676" w:leftChars="798" w:firstLine="480" w:firstLineChars="200"/>
        <w:outlineLvl w:val="1"/>
        <w:rPr>
          <w:rFonts w:eastAsiaTheme="minorEastAsia"/>
          <w:color w:val="auto"/>
          <w:sz w:val="24"/>
        </w:rPr>
      </w:pPr>
      <w:r>
        <w:rPr>
          <w:rFonts w:hint="eastAsia" w:eastAsiaTheme="minorEastAsia"/>
          <w:color w:val="auto"/>
          <w:sz w:val="24"/>
        </w:rPr>
        <w:t xml:space="preserve">工单位为中小企业； </w:t>
      </w:r>
    </w:p>
    <w:p>
      <w:pPr>
        <w:tabs>
          <w:tab w:val="left" w:pos="360"/>
        </w:tabs>
        <w:snapToGrid w:val="0"/>
        <w:spacing w:line="360" w:lineRule="auto"/>
        <w:ind w:left="1676" w:leftChars="798" w:firstLine="480" w:firstLineChars="200"/>
        <w:outlineLvl w:val="1"/>
        <w:rPr>
          <w:rFonts w:eastAsiaTheme="minorEastAsia"/>
          <w:color w:val="auto"/>
          <w:sz w:val="24"/>
        </w:rPr>
      </w:pPr>
      <w:r>
        <w:rPr>
          <w:rFonts w:hint="eastAsia" w:eastAsiaTheme="minorEastAsia"/>
          <w:color w:val="auto"/>
          <w:sz w:val="24"/>
        </w:rPr>
        <w:t xml:space="preserve">（3）在服务采购项目中，服务由中小企业承接，即提供服 </w:t>
      </w:r>
    </w:p>
    <w:p>
      <w:pPr>
        <w:tabs>
          <w:tab w:val="left" w:pos="360"/>
        </w:tabs>
        <w:snapToGrid w:val="0"/>
        <w:spacing w:line="360" w:lineRule="auto"/>
        <w:ind w:left="1676" w:leftChars="798" w:firstLine="480" w:firstLineChars="200"/>
        <w:outlineLvl w:val="1"/>
        <w:rPr>
          <w:rFonts w:eastAsiaTheme="minorEastAsia"/>
          <w:color w:val="auto"/>
          <w:sz w:val="24"/>
        </w:rPr>
      </w:pPr>
      <w:r>
        <w:rPr>
          <w:rFonts w:hint="eastAsia" w:eastAsiaTheme="minorEastAsia"/>
          <w:color w:val="auto"/>
          <w:sz w:val="24"/>
        </w:rPr>
        <w:t xml:space="preserve">务的人员为中小企业依照《中华人民共和国劳动合同法》订 </w:t>
      </w:r>
    </w:p>
    <w:p>
      <w:pPr>
        <w:tabs>
          <w:tab w:val="left" w:pos="360"/>
        </w:tabs>
        <w:snapToGrid w:val="0"/>
        <w:spacing w:line="360" w:lineRule="auto"/>
        <w:ind w:left="1676" w:leftChars="798" w:firstLine="480" w:firstLineChars="200"/>
        <w:outlineLvl w:val="1"/>
        <w:rPr>
          <w:rFonts w:eastAsiaTheme="minorEastAsia"/>
          <w:color w:val="auto"/>
          <w:sz w:val="24"/>
        </w:rPr>
      </w:pPr>
      <w:r>
        <w:rPr>
          <w:rFonts w:hint="eastAsia" w:eastAsiaTheme="minorEastAsia"/>
          <w:color w:val="auto"/>
          <w:sz w:val="24"/>
        </w:rPr>
        <w:t xml:space="preserve">立劳动合同的从业人员。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4.2.1.3 在货物采购项目中，供应商ᨀ供的货物既有中小企业制造货物，也有大型企业制造货物的，不享受中小企业扶持政策。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4.2.1.4 以联合体形式参加政府采购活动，联合体各方均为中小企业的，联合体视同中小企业。其中，联合体各方均为小微企业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的，联合体视同小微企业。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4.2.2 在政府采购活动中，监狱企业视同小型、微型企业，享受预留份额、评审中价格扣除等政府采购促进中小企业发展的政府采购政策。监狱企业定义：是指由司法部认定的为罪犯、戒毒人员ᨀ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4.2.3 在政府采购活动中，残疾人福利性单位视同小型、微型企业，享受预留份额、评审中价格扣除等促进中小企业发展的政府采购政策。残疾人福利性单位定义：享受政府采购支持政策的残疾人福利性单位应当同时满足以下条件：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4.2.3.1 安置的残疾人占本单位在职职工人数的比例不低于 25%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（含 25%），并且安置的残疾人人数不少于 10 人（含 10 人）；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4.2.3.2 依法与安置的每位残疾人签订了一年以上（含一年）的劳动合同或服务协议；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4.2.3.3 为安置的每位残疾人按月足额缴纳了基本养老保险、基本医疗保险、失业保险、工伤保险和生育保险等社会保险费；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4.2.3.4 通过银行等金融机构向安置的每位残疾人，按月支付了不低于单位所在区县适用的经省级人民政府批准的月最低工资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标准的工资；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4.2.3.5 提供本单位制造的货物、承担的工程或者服务（以下简称产品），或者提供其他残疾人福利性单位制造的货物（不包括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使用非残疾人福利性单位注册商标的货物）；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4.2.3.6 前款所称残疾人是指法定劳动年龄内，持有《中华人民共和国残疾人证》或者《中华人民共和国残疾军人证（1 至 8 级）》 </w:t>
      </w:r>
    </w:p>
    <w:p>
      <w:pPr>
        <w:tabs>
          <w:tab w:val="left" w:pos="360"/>
        </w:tabs>
        <w:snapToGrid w:val="0"/>
        <w:spacing w:line="360" w:lineRule="auto"/>
        <w:ind w:left="1676" w:leftChars="798"/>
        <w:outlineLvl w:val="1"/>
        <w:rPr>
          <w:rFonts w:eastAsiaTheme="minorEastAsia"/>
          <w:color w:val="auto"/>
          <w:sz w:val="24"/>
        </w:rPr>
      </w:pPr>
      <w:r>
        <w:rPr>
          <w:rFonts w:hint="eastAsia" w:eastAsiaTheme="minorEastAsia"/>
          <w:color w:val="auto"/>
          <w:sz w:val="24"/>
        </w:rPr>
        <w:t xml:space="preserve">的自然人，包括具有劳动条件和劳动意愿的精神残疾人。在职职工人数是指与残疾人福利性单位建立劳动关系并依法签订劳动合同或服务协议的雇员人数。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4.2.4 本项目是否专门面向中小企业预留采购份额见第一章《采购邀请》。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4.2.5 采购标的对应的中小企业划分标准所属行业见《供应商须知资料表》</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4.2.6 小微企业价格评审优惠的政策调整：见第三章《评审方法和评审标准》。 </w:t>
      </w:r>
    </w:p>
    <w:p>
      <w:pPr>
        <w:tabs>
          <w:tab w:val="left" w:pos="360"/>
        </w:tabs>
        <w:snapToGrid w:val="0"/>
        <w:spacing w:line="360" w:lineRule="auto"/>
        <w:ind w:firstLine="480" w:firstLineChars="200"/>
        <w:outlineLvl w:val="1"/>
        <w:rPr>
          <w:rFonts w:eastAsiaTheme="minorEastAsia"/>
          <w:color w:val="auto"/>
          <w:sz w:val="24"/>
        </w:rPr>
      </w:pPr>
      <w:r>
        <w:rPr>
          <w:rFonts w:hint="eastAsia" w:eastAsiaTheme="minorEastAsia"/>
          <w:color w:val="auto"/>
          <w:sz w:val="24"/>
        </w:rPr>
        <w:t xml:space="preserve">4.3 政府采购节能产品、环境标志产品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4.3.2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4.3.3 如本项目采购产品属于实施政府强制采购品目清单范围的节能产品，则供应商所报产品必须获得国家确定的认证机构出具的、处于有效期之内的节能产品认证证书，否则响应无效；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4.3.4 非政府强制采购的节能产品或环境标志产品，依据品目清单和认证证书实施政府优先采购。优先采购的具体规定见第三章《评审方法和评审标准》（如涉及）。 </w:t>
      </w:r>
    </w:p>
    <w:p>
      <w:pPr>
        <w:tabs>
          <w:tab w:val="left" w:pos="360"/>
        </w:tabs>
        <w:snapToGrid w:val="0"/>
        <w:spacing w:line="360" w:lineRule="auto"/>
        <w:ind w:firstLine="480" w:firstLineChars="200"/>
        <w:outlineLvl w:val="1"/>
        <w:rPr>
          <w:rFonts w:eastAsiaTheme="minorEastAsia"/>
          <w:color w:val="auto"/>
          <w:sz w:val="24"/>
        </w:rPr>
      </w:pPr>
      <w:r>
        <w:rPr>
          <w:rFonts w:hint="eastAsia" w:eastAsiaTheme="minorEastAsia"/>
          <w:color w:val="auto"/>
          <w:sz w:val="24"/>
        </w:rPr>
        <w:t xml:space="preserve">4.4 正版软件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4.4.1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4.4.2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 《国务院办公厅关于进一步做好政府机关使用正版软件工作的通知》（国办发〔2010〕47 号）、《财政部关于进一步做好政府机关使用正版软件工作的通知》（财预〔2010〕536 号）。 </w:t>
      </w:r>
    </w:p>
    <w:p>
      <w:pPr>
        <w:tabs>
          <w:tab w:val="left" w:pos="360"/>
        </w:tabs>
        <w:snapToGrid w:val="0"/>
        <w:spacing w:line="360" w:lineRule="auto"/>
        <w:ind w:firstLine="720" w:firstLineChars="300"/>
        <w:outlineLvl w:val="1"/>
        <w:rPr>
          <w:rFonts w:eastAsiaTheme="minorEastAsia"/>
          <w:color w:val="auto"/>
          <w:sz w:val="24"/>
        </w:rPr>
      </w:pPr>
      <w:r>
        <w:rPr>
          <w:rFonts w:hint="eastAsia" w:eastAsiaTheme="minorEastAsia"/>
          <w:color w:val="auto"/>
          <w:sz w:val="24"/>
        </w:rPr>
        <w:t xml:space="preserve">4.5 网络安全专用产品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4.5.1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 </w:t>
      </w:r>
    </w:p>
    <w:p>
      <w:pPr>
        <w:tabs>
          <w:tab w:val="left" w:pos="360"/>
        </w:tabs>
        <w:snapToGrid w:val="0"/>
        <w:spacing w:line="360" w:lineRule="auto"/>
        <w:ind w:firstLine="720" w:firstLineChars="300"/>
        <w:outlineLvl w:val="1"/>
        <w:rPr>
          <w:rFonts w:eastAsiaTheme="minorEastAsia"/>
          <w:color w:val="auto"/>
          <w:sz w:val="24"/>
        </w:rPr>
      </w:pPr>
      <w:r>
        <w:rPr>
          <w:rFonts w:hint="eastAsia" w:eastAsiaTheme="minorEastAsia"/>
          <w:color w:val="auto"/>
          <w:sz w:val="24"/>
        </w:rPr>
        <w:t xml:space="preserve">4.6 推广使用低挥发性有机化合物（VOCs）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4.6.1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含量限制标准（具体标准见第四章《采购需求》），否则响应无效；属于推荐性标准的，优先采购，具体见第三章《评审方法和评审标准》。 </w:t>
      </w:r>
    </w:p>
    <w:p>
      <w:pPr>
        <w:tabs>
          <w:tab w:val="left" w:pos="360"/>
        </w:tabs>
        <w:snapToGrid w:val="0"/>
        <w:spacing w:line="360" w:lineRule="auto"/>
        <w:ind w:firstLine="720" w:firstLineChars="300"/>
        <w:outlineLvl w:val="1"/>
        <w:rPr>
          <w:rFonts w:eastAsiaTheme="minorEastAsia"/>
          <w:color w:val="auto"/>
          <w:sz w:val="24"/>
        </w:rPr>
      </w:pPr>
      <w:r>
        <w:rPr>
          <w:rFonts w:hint="eastAsia" w:eastAsiaTheme="minorEastAsia"/>
          <w:color w:val="auto"/>
          <w:sz w:val="24"/>
        </w:rPr>
        <w:t xml:space="preserve">4.7 采购需求标准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4.7.1 商品包装、快递包装政府采购需求标准（试行）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为助力打好污染防治攻坚战，推广使用绿色包装，根据财政部关于印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发《商品包装政府采购需求标准（试行）》、《快递包装政府采购需求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标准（试行）》的通知（财办库〔2020〕123 号），本项目如涉及商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品包装和快递包装的，则其具体要求见第四章《采购需求》。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4.7.2 绿色数据中心政府采购需求标准（试行）</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为加快数据中心绿色转型，根据财政部 生态环境部 工业和信息化部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关于印发《绿色数据中心政府采购需求标准（试行）》的通知（财库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〔2023〕7 号），本项目如涉及绿色数据中心，则具体要求见第四章 </w:t>
      </w:r>
    </w:p>
    <w:p>
      <w:pPr>
        <w:tabs>
          <w:tab w:val="left" w:pos="360"/>
        </w:tabs>
        <w:snapToGrid w:val="0"/>
        <w:spacing w:line="360" w:lineRule="auto"/>
        <w:ind w:left="1678" w:leftChars="456" w:hanging="720" w:hangingChars="300"/>
        <w:outlineLvl w:val="1"/>
        <w:rPr>
          <w:rFonts w:eastAsiaTheme="minorEastAsia"/>
          <w:color w:val="auto"/>
          <w:sz w:val="24"/>
        </w:rPr>
      </w:pPr>
      <w:r>
        <w:rPr>
          <w:rFonts w:hint="eastAsia" w:eastAsiaTheme="minorEastAsia"/>
          <w:color w:val="auto"/>
          <w:sz w:val="24"/>
        </w:rPr>
        <w:t xml:space="preserve">《采购需求》。 </w:t>
      </w:r>
    </w:p>
    <w:p>
      <w:pPr>
        <w:numPr>
          <w:ilvl w:val="0"/>
          <w:numId w:val="11"/>
        </w:numPr>
        <w:tabs>
          <w:tab w:val="left" w:pos="360"/>
        </w:tabs>
        <w:snapToGrid w:val="0"/>
        <w:spacing w:line="360" w:lineRule="auto"/>
        <w:ind w:left="357" w:hanging="357"/>
        <w:outlineLvl w:val="1"/>
        <w:rPr>
          <w:rFonts w:eastAsiaTheme="minorEastAsia"/>
          <w:color w:val="auto"/>
          <w:sz w:val="24"/>
        </w:rPr>
      </w:pPr>
      <w:r>
        <w:rPr>
          <w:rFonts w:eastAsiaTheme="minorEastAsia"/>
          <w:color w:val="auto"/>
          <w:sz w:val="24"/>
        </w:rPr>
        <w:t>响应费用</w:t>
      </w:r>
    </w:p>
    <w:p>
      <w:pPr>
        <w:numPr>
          <w:ilvl w:val="1"/>
          <w:numId w:val="11"/>
        </w:numPr>
        <w:tabs>
          <w:tab w:val="left" w:pos="1080"/>
          <w:tab w:val="left" w:pos="2014"/>
        </w:tabs>
        <w:snapToGrid w:val="0"/>
        <w:spacing w:line="360" w:lineRule="auto"/>
        <w:ind w:left="1080" w:hanging="720"/>
        <w:rPr>
          <w:rFonts w:eastAsiaTheme="minorEastAsia"/>
          <w:color w:val="auto"/>
          <w:sz w:val="24"/>
        </w:rPr>
      </w:pPr>
      <w:r>
        <w:rPr>
          <w:rFonts w:eastAsiaTheme="minorEastAsia"/>
          <w:color w:val="auto"/>
          <w:sz w:val="24"/>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eastAsiaTheme="minorEastAsia"/>
          <w:color w:val="auto"/>
          <w:sz w:val="28"/>
        </w:rPr>
      </w:pPr>
      <w:bookmarkStart w:id="147" w:name="_1.8_计量单位"/>
      <w:bookmarkEnd w:id="147"/>
    </w:p>
    <w:p>
      <w:pPr>
        <w:pStyle w:val="4"/>
        <w:spacing w:before="0" w:line="360" w:lineRule="auto"/>
        <w:rPr>
          <w:rFonts w:ascii="Times New Roman" w:hAnsi="Times New Roman" w:eastAsiaTheme="minorEastAsia"/>
          <w:color w:val="auto"/>
          <w:sz w:val="28"/>
        </w:rPr>
      </w:pPr>
      <w:r>
        <w:rPr>
          <w:rFonts w:ascii="Times New Roman" w:hAnsi="Times New Roman" w:eastAsiaTheme="minorEastAsia"/>
          <w:color w:val="auto"/>
          <w:sz w:val="28"/>
        </w:rPr>
        <w:t>二   竞争性磋商文件</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pPr>
        <w:numPr>
          <w:ilvl w:val="0"/>
          <w:numId w:val="11"/>
        </w:numPr>
        <w:tabs>
          <w:tab w:val="left" w:pos="360"/>
        </w:tabs>
        <w:snapToGrid w:val="0"/>
        <w:spacing w:line="360" w:lineRule="auto"/>
        <w:ind w:left="357" w:hanging="357"/>
        <w:outlineLvl w:val="1"/>
        <w:rPr>
          <w:rFonts w:eastAsiaTheme="minorEastAsia"/>
          <w:color w:val="auto"/>
          <w:sz w:val="24"/>
        </w:rPr>
      </w:pPr>
      <w:bookmarkStart w:id="148" w:name="_Toc226309767"/>
      <w:bookmarkStart w:id="149" w:name="_Toc164608792"/>
      <w:bookmarkStart w:id="150" w:name="_Toc226965713"/>
      <w:bookmarkStart w:id="151" w:name="_Toc305158865"/>
      <w:bookmarkStart w:id="152" w:name="_Toc127151523"/>
      <w:bookmarkStart w:id="153" w:name="_Toc127161437"/>
      <w:bookmarkStart w:id="154" w:name="_Toc226965796"/>
      <w:bookmarkStart w:id="155" w:name="_Toc151193911"/>
      <w:bookmarkStart w:id="156" w:name="_Toc151193693"/>
      <w:bookmarkStart w:id="157" w:name="_Toc151193837"/>
      <w:bookmarkStart w:id="158" w:name="_Toc150509274"/>
      <w:bookmarkStart w:id="159" w:name="_Toc265228361"/>
      <w:bookmarkStart w:id="160" w:name="_Toc150480761"/>
      <w:bookmarkStart w:id="161" w:name="_Toc151190150"/>
      <w:bookmarkStart w:id="162" w:name="_Toc149720816"/>
      <w:bookmarkStart w:id="163" w:name="_Toc164351617"/>
      <w:bookmarkStart w:id="164" w:name="_Toc305158791"/>
      <w:bookmarkStart w:id="165" w:name="_Toc264969213"/>
      <w:bookmarkStart w:id="166" w:name="_Toc164608637"/>
      <w:bookmarkStart w:id="167" w:name="_Toc195842888"/>
      <w:bookmarkStart w:id="168" w:name="_Toc226337219"/>
      <w:bookmarkStart w:id="169" w:name="_Toc520356147"/>
      <w:bookmarkStart w:id="170" w:name="_Toc164229364"/>
      <w:bookmarkStart w:id="171" w:name="_Toc150774623"/>
      <w:bookmarkStart w:id="172" w:name="_Toc151193765"/>
      <w:bookmarkStart w:id="173" w:name="_Toc127151724"/>
      <w:bookmarkStart w:id="174" w:name="_Toc164229218"/>
      <w:bookmarkStart w:id="175" w:name="_Toc142311025"/>
      <w:bookmarkStart w:id="176" w:name="_Toc151193621"/>
      <w:bookmarkStart w:id="177" w:name="_Toc150774728"/>
      <w:r>
        <w:rPr>
          <w:rFonts w:eastAsiaTheme="minorEastAsia"/>
          <w:color w:val="auto"/>
          <w:sz w:val="24"/>
        </w:rPr>
        <w:t>竞争性磋商文件构</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Pr>
          <w:rFonts w:eastAsiaTheme="minorEastAsia"/>
          <w:color w:val="auto"/>
          <w:sz w:val="24"/>
        </w:rPr>
        <w:t>成</w:t>
      </w:r>
    </w:p>
    <w:p>
      <w:pPr>
        <w:numPr>
          <w:ilvl w:val="1"/>
          <w:numId w:val="11"/>
        </w:numPr>
        <w:tabs>
          <w:tab w:val="left" w:pos="1080"/>
          <w:tab w:val="left" w:pos="2014"/>
        </w:tabs>
        <w:snapToGrid w:val="0"/>
        <w:spacing w:line="360" w:lineRule="auto"/>
        <w:ind w:left="1080" w:hanging="720"/>
        <w:rPr>
          <w:rFonts w:eastAsiaTheme="minorEastAsia"/>
          <w:color w:val="auto"/>
          <w:sz w:val="24"/>
        </w:rPr>
      </w:pPr>
      <w:r>
        <w:rPr>
          <w:rFonts w:eastAsiaTheme="minorEastAsia"/>
          <w:color w:val="auto"/>
          <w:sz w:val="24"/>
        </w:rPr>
        <w:t>竞争性磋商文件包括以下部分：</w:t>
      </w:r>
    </w:p>
    <w:p>
      <w:pPr>
        <w:numPr>
          <w:ilvl w:val="0"/>
          <w:numId w:val="12"/>
        </w:numPr>
        <w:tabs>
          <w:tab w:val="left" w:pos="1980"/>
          <w:tab w:val="left" w:pos="2520"/>
        </w:tabs>
        <w:snapToGrid w:val="0"/>
        <w:spacing w:line="360" w:lineRule="auto"/>
        <w:ind w:left="1440" w:firstLine="5"/>
        <w:rPr>
          <w:rFonts w:eastAsiaTheme="minorEastAsia"/>
          <w:color w:val="auto"/>
          <w:sz w:val="24"/>
        </w:rPr>
      </w:pPr>
      <w:r>
        <w:rPr>
          <w:rFonts w:eastAsiaTheme="minorEastAsia"/>
          <w:color w:val="auto"/>
          <w:sz w:val="24"/>
        </w:rPr>
        <w:t>采购邀请</w:t>
      </w:r>
    </w:p>
    <w:p>
      <w:pPr>
        <w:numPr>
          <w:ilvl w:val="0"/>
          <w:numId w:val="12"/>
        </w:numPr>
        <w:tabs>
          <w:tab w:val="left" w:pos="1980"/>
          <w:tab w:val="left" w:pos="2520"/>
        </w:tabs>
        <w:snapToGrid w:val="0"/>
        <w:spacing w:line="360" w:lineRule="auto"/>
        <w:ind w:left="1440" w:firstLine="5"/>
        <w:rPr>
          <w:rFonts w:eastAsiaTheme="minorEastAsia"/>
          <w:color w:val="auto"/>
          <w:sz w:val="24"/>
        </w:rPr>
      </w:pPr>
      <w:r>
        <w:rPr>
          <w:rFonts w:eastAsiaTheme="minorEastAsia"/>
          <w:color w:val="auto"/>
          <w:sz w:val="24"/>
        </w:rPr>
        <w:t>供应商须知</w:t>
      </w:r>
    </w:p>
    <w:p>
      <w:pPr>
        <w:numPr>
          <w:ilvl w:val="0"/>
          <w:numId w:val="12"/>
        </w:numPr>
        <w:tabs>
          <w:tab w:val="left" w:pos="1980"/>
          <w:tab w:val="left" w:pos="2520"/>
        </w:tabs>
        <w:snapToGrid w:val="0"/>
        <w:spacing w:line="360" w:lineRule="auto"/>
        <w:ind w:left="1440" w:firstLine="5"/>
        <w:rPr>
          <w:rFonts w:eastAsiaTheme="minorEastAsia"/>
          <w:color w:val="auto"/>
          <w:sz w:val="24"/>
        </w:rPr>
      </w:pPr>
      <w:r>
        <w:rPr>
          <w:rFonts w:eastAsiaTheme="minorEastAsia"/>
          <w:color w:val="auto"/>
          <w:sz w:val="24"/>
        </w:rPr>
        <w:t>评审方法和评审标准</w:t>
      </w:r>
    </w:p>
    <w:p>
      <w:pPr>
        <w:numPr>
          <w:ilvl w:val="0"/>
          <w:numId w:val="12"/>
        </w:numPr>
        <w:tabs>
          <w:tab w:val="left" w:pos="1980"/>
          <w:tab w:val="left" w:pos="2520"/>
        </w:tabs>
        <w:snapToGrid w:val="0"/>
        <w:spacing w:line="360" w:lineRule="auto"/>
        <w:ind w:left="1440" w:firstLine="5"/>
        <w:rPr>
          <w:rFonts w:eastAsiaTheme="minorEastAsia"/>
          <w:color w:val="auto"/>
          <w:sz w:val="24"/>
        </w:rPr>
      </w:pPr>
      <w:r>
        <w:rPr>
          <w:rFonts w:eastAsiaTheme="minorEastAsia"/>
          <w:color w:val="auto"/>
          <w:sz w:val="24"/>
        </w:rPr>
        <w:t>采购需求</w:t>
      </w:r>
    </w:p>
    <w:p>
      <w:pPr>
        <w:numPr>
          <w:ilvl w:val="0"/>
          <w:numId w:val="12"/>
        </w:numPr>
        <w:tabs>
          <w:tab w:val="left" w:pos="1980"/>
          <w:tab w:val="left" w:pos="2520"/>
        </w:tabs>
        <w:snapToGrid w:val="0"/>
        <w:spacing w:line="360" w:lineRule="auto"/>
        <w:ind w:left="1440" w:firstLine="5"/>
        <w:rPr>
          <w:rFonts w:eastAsiaTheme="minorEastAsia"/>
          <w:color w:val="auto"/>
          <w:sz w:val="24"/>
        </w:rPr>
      </w:pPr>
      <w:r>
        <w:rPr>
          <w:rFonts w:eastAsiaTheme="minorEastAsia"/>
          <w:color w:val="auto"/>
          <w:sz w:val="24"/>
        </w:rPr>
        <w:t>合同草案条款</w:t>
      </w:r>
    </w:p>
    <w:p>
      <w:pPr>
        <w:numPr>
          <w:ilvl w:val="0"/>
          <w:numId w:val="12"/>
        </w:numPr>
        <w:tabs>
          <w:tab w:val="left" w:pos="1980"/>
          <w:tab w:val="left" w:pos="2520"/>
        </w:tabs>
        <w:snapToGrid w:val="0"/>
        <w:spacing w:line="360" w:lineRule="auto"/>
        <w:ind w:left="1440" w:firstLine="5"/>
        <w:rPr>
          <w:rFonts w:eastAsiaTheme="minorEastAsia"/>
          <w:color w:val="auto"/>
          <w:sz w:val="24"/>
        </w:rPr>
      </w:pPr>
      <w:r>
        <w:rPr>
          <w:rFonts w:eastAsiaTheme="minorEastAsia"/>
          <w:color w:val="auto"/>
          <w:sz w:val="24"/>
        </w:rPr>
        <w:t>响应文件格式</w:t>
      </w:r>
    </w:p>
    <w:p>
      <w:pPr>
        <w:numPr>
          <w:ilvl w:val="1"/>
          <w:numId w:val="11"/>
        </w:numPr>
        <w:tabs>
          <w:tab w:val="left" w:pos="1080"/>
          <w:tab w:val="left" w:pos="2014"/>
        </w:tabs>
        <w:snapToGrid w:val="0"/>
        <w:spacing w:line="360" w:lineRule="auto"/>
        <w:ind w:left="1080" w:hanging="720"/>
        <w:rPr>
          <w:rFonts w:eastAsiaTheme="minorEastAsia"/>
          <w:color w:val="auto"/>
          <w:sz w:val="24"/>
        </w:rPr>
      </w:pPr>
      <w:r>
        <w:rPr>
          <w:rFonts w:eastAsiaTheme="minorEastAsia"/>
          <w:color w:val="auto"/>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color w:val="auto"/>
          <w:sz w:val="24"/>
        </w:rPr>
        <w:t>响应无效</w:t>
      </w:r>
      <w:r>
        <w:rPr>
          <w:rFonts w:eastAsiaTheme="minorEastAsia"/>
          <w:color w:val="auto"/>
          <w:sz w:val="24"/>
        </w:rPr>
        <w:t>。</w:t>
      </w:r>
    </w:p>
    <w:p>
      <w:pPr>
        <w:numPr>
          <w:ilvl w:val="0"/>
          <w:numId w:val="11"/>
        </w:numPr>
        <w:tabs>
          <w:tab w:val="left" w:pos="1080"/>
          <w:tab w:val="left" w:pos="2014"/>
        </w:tabs>
        <w:snapToGrid w:val="0"/>
        <w:spacing w:line="360" w:lineRule="auto"/>
        <w:ind w:left="357" w:hanging="357"/>
        <w:outlineLvl w:val="1"/>
        <w:rPr>
          <w:rFonts w:eastAsiaTheme="minorEastAsia"/>
          <w:color w:val="auto"/>
          <w:sz w:val="24"/>
        </w:rPr>
      </w:pPr>
      <w:r>
        <w:rPr>
          <w:rFonts w:eastAsiaTheme="minorEastAsia"/>
          <w:color w:val="auto"/>
          <w:sz w:val="24"/>
        </w:rPr>
        <w:t>对竞争性磋商文件的澄清或修改</w:t>
      </w:r>
    </w:p>
    <w:p>
      <w:pPr>
        <w:numPr>
          <w:ilvl w:val="1"/>
          <w:numId w:val="11"/>
        </w:numPr>
        <w:tabs>
          <w:tab w:val="left" w:pos="1080"/>
          <w:tab w:val="left" w:pos="1561"/>
          <w:tab w:val="left" w:pos="2014"/>
        </w:tabs>
        <w:snapToGrid w:val="0"/>
        <w:spacing w:line="360" w:lineRule="auto"/>
        <w:ind w:left="1080" w:hanging="720"/>
        <w:rPr>
          <w:rFonts w:eastAsiaTheme="minorEastAsia"/>
          <w:color w:val="auto"/>
          <w:sz w:val="24"/>
        </w:rPr>
      </w:pPr>
      <w:r>
        <w:rPr>
          <w:rFonts w:eastAsiaTheme="minorEastAsia"/>
          <w:color w:val="auto"/>
          <w:sz w:val="24"/>
        </w:rPr>
        <w:t>采购人或采购代理机构对已发出的竞争性磋商文件进行必要澄清或者修改的，</w:t>
      </w:r>
      <w:r>
        <w:rPr>
          <w:rFonts w:hint="eastAsia" w:eastAsiaTheme="minorEastAsia"/>
          <w:color w:val="auto"/>
          <w:sz w:val="24"/>
        </w:rPr>
        <w:t>将</w:t>
      </w:r>
      <w:r>
        <w:rPr>
          <w:rFonts w:eastAsiaTheme="minorEastAsia"/>
          <w:color w:val="auto"/>
          <w:sz w:val="24"/>
        </w:rPr>
        <w:t>以书面形式通知所有获取竞争性磋商文件的潜在供应商。</w:t>
      </w:r>
      <w:r>
        <w:rPr>
          <w:rFonts w:hint="eastAsia" w:eastAsiaTheme="minorEastAsia"/>
          <w:color w:val="auto"/>
          <w:sz w:val="24"/>
        </w:rPr>
        <w:t>采用公告方式邀请供应商参与的，还将</w:t>
      </w:r>
      <w:r>
        <w:rPr>
          <w:rFonts w:eastAsiaTheme="minorEastAsia"/>
          <w:color w:val="auto"/>
          <w:sz w:val="24"/>
        </w:rPr>
        <w:t>在原公告发布媒体上发布更正公告</w:t>
      </w:r>
      <w:r>
        <w:rPr>
          <w:rFonts w:hint="eastAsia" w:eastAsiaTheme="minorEastAsia"/>
          <w:color w:val="auto"/>
          <w:sz w:val="24"/>
        </w:rPr>
        <w:t>。</w:t>
      </w:r>
    </w:p>
    <w:p>
      <w:pPr>
        <w:numPr>
          <w:ilvl w:val="1"/>
          <w:numId w:val="11"/>
        </w:numPr>
        <w:tabs>
          <w:tab w:val="left" w:pos="1080"/>
          <w:tab w:val="left" w:pos="1561"/>
          <w:tab w:val="left" w:pos="2014"/>
        </w:tabs>
        <w:snapToGrid w:val="0"/>
        <w:spacing w:line="360" w:lineRule="auto"/>
        <w:ind w:left="1080" w:hanging="720"/>
        <w:rPr>
          <w:rFonts w:eastAsiaTheme="minorEastAsia"/>
          <w:color w:val="auto"/>
          <w:sz w:val="24"/>
        </w:rPr>
      </w:pPr>
      <w:r>
        <w:rPr>
          <w:rFonts w:eastAsiaTheme="minorEastAsia"/>
          <w:color w:val="auto"/>
          <w:sz w:val="24"/>
        </w:rPr>
        <w:t>上述书面通知，按照获取竞争性磋商文件的潜在供应商提供的联系方式发出，因提供的信息有误导致通知延迟或无法通知的，采购人或采购代理机构不承担责任。</w:t>
      </w:r>
    </w:p>
    <w:p>
      <w:pPr>
        <w:numPr>
          <w:ilvl w:val="1"/>
          <w:numId w:val="11"/>
        </w:numPr>
        <w:tabs>
          <w:tab w:val="left" w:pos="1080"/>
          <w:tab w:val="left" w:pos="1561"/>
          <w:tab w:val="left" w:pos="2014"/>
        </w:tabs>
        <w:snapToGrid w:val="0"/>
        <w:spacing w:line="360" w:lineRule="auto"/>
        <w:ind w:left="1080" w:hanging="720"/>
        <w:rPr>
          <w:rFonts w:eastAsiaTheme="minorEastAsia"/>
          <w:color w:val="auto"/>
          <w:sz w:val="24"/>
        </w:rPr>
      </w:pPr>
      <w:r>
        <w:rPr>
          <w:rFonts w:eastAsiaTheme="minorEastAsia"/>
          <w:color w:val="auto"/>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rFonts w:eastAsiaTheme="minorEastAsia"/>
          <w:color w:val="auto"/>
          <w:sz w:val="28"/>
        </w:rPr>
      </w:pPr>
      <w:bookmarkStart w:id="178" w:name="_Toc516367020"/>
      <w:bookmarkStart w:id="179" w:name="_Toc226309770"/>
      <w:bookmarkStart w:id="180" w:name="_Toc265228364"/>
      <w:bookmarkStart w:id="181" w:name="_Toc226965716"/>
      <w:bookmarkStart w:id="182" w:name="_Toc226965799"/>
      <w:bookmarkStart w:id="183" w:name="_Toc151193768"/>
      <w:bookmarkStart w:id="184" w:name="_Toc264969216"/>
      <w:bookmarkStart w:id="185" w:name="_Toc151193624"/>
      <w:bookmarkStart w:id="186" w:name="_Toc150774626"/>
      <w:bookmarkStart w:id="187" w:name="_Toc195842891"/>
      <w:bookmarkStart w:id="188" w:name="_Toc150509277"/>
      <w:bookmarkStart w:id="189" w:name="_Toc151193840"/>
      <w:bookmarkStart w:id="190" w:name="_Toc226337222"/>
      <w:bookmarkStart w:id="191" w:name="_Toc520356150"/>
      <w:bookmarkStart w:id="192" w:name="_Toc151190153"/>
      <w:bookmarkStart w:id="193" w:name="_Toc151193914"/>
      <w:bookmarkStart w:id="194" w:name="_Toc305158868"/>
      <w:bookmarkStart w:id="195" w:name="_Toc151193696"/>
      <w:bookmarkStart w:id="196" w:name="_Toc142311028"/>
      <w:bookmarkStart w:id="197" w:name="_Toc127151526"/>
      <w:bookmarkStart w:id="198" w:name="_Toc305158794"/>
      <w:bookmarkStart w:id="199" w:name="_Toc150480764"/>
      <w:bookmarkStart w:id="200" w:name="_Toc150774731"/>
    </w:p>
    <w:p>
      <w:pPr>
        <w:pStyle w:val="4"/>
        <w:spacing w:before="0" w:line="360" w:lineRule="auto"/>
        <w:rPr>
          <w:rFonts w:ascii="Times New Roman" w:hAnsi="Times New Roman" w:eastAsiaTheme="minorEastAsia"/>
          <w:color w:val="auto"/>
          <w:sz w:val="28"/>
        </w:rPr>
      </w:pPr>
      <w:r>
        <w:rPr>
          <w:rFonts w:ascii="Times New Roman" w:hAnsi="Times New Roman" w:eastAsiaTheme="minorEastAsia"/>
          <w:color w:val="auto"/>
          <w:sz w:val="28"/>
        </w:rPr>
        <w:t>三   响应文件</w:t>
      </w:r>
      <w:bookmarkEnd w:id="178"/>
      <w:r>
        <w:rPr>
          <w:rFonts w:ascii="Times New Roman" w:hAnsi="Times New Roman" w:eastAsiaTheme="minorEastAsia"/>
          <w:color w:val="auto"/>
          <w:sz w:val="28"/>
        </w:rPr>
        <w:t>的编制</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pPr>
        <w:numPr>
          <w:ilvl w:val="0"/>
          <w:numId w:val="11"/>
        </w:numPr>
        <w:tabs>
          <w:tab w:val="left" w:pos="360"/>
        </w:tabs>
        <w:snapToGrid w:val="0"/>
        <w:spacing w:line="360" w:lineRule="auto"/>
        <w:ind w:left="357" w:hanging="357"/>
        <w:outlineLvl w:val="1"/>
        <w:rPr>
          <w:rFonts w:eastAsiaTheme="minorEastAsia"/>
          <w:color w:val="auto"/>
          <w:sz w:val="24"/>
        </w:rPr>
      </w:pPr>
      <w:bookmarkStart w:id="201" w:name="_Toc150509278"/>
      <w:bookmarkStart w:id="202" w:name="_Toc305158795"/>
      <w:bookmarkStart w:id="203" w:name="_Toc150774732"/>
      <w:bookmarkStart w:id="204" w:name="_Toc151193915"/>
      <w:bookmarkStart w:id="205" w:name="_Toc127151728"/>
      <w:bookmarkStart w:id="206" w:name="_Toc164351621"/>
      <w:bookmarkStart w:id="207" w:name="_Toc149720820"/>
      <w:bookmarkStart w:id="208" w:name="_Toc164608641"/>
      <w:bookmarkStart w:id="209" w:name="_Toc516367021"/>
      <w:bookmarkStart w:id="210" w:name="_Toc520356151"/>
      <w:bookmarkStart w:id="211" w:name="_Toc164608796"/>
      <w:bookmarkStart w:id="212" w:name="_Toc150480765"/>
      <w:bookmarkStart w:id="213" w:name="_Toc150774627"/>
      <w:bookmarkStart w:id="214" w:name="_Toc142311029"/>
      <w:bookmarkStart w:id="215" w:name="_Toc151193769"/>
      <w:bookmarkStart w:id="216" w:name="_Toc226337223"/>
      <w:bookmarkStart w:id="217" w:name="_Toc195842892"/>
      <w:bookmarkStart w:id="218" w:name="_Toc305158869"/>
      <w:bookmarkStart w:id="219" w:name="_Toc127151527"/>
      <w:bookmarkStart w:id="220" w:name="_Toc264969217"/>
      <w:bookmarkStart w:id="221" w:name="_Toc226309771"/>
      <w:bookmarkStart w:id="222" w:name="_Toc164229368"/>
      <w:bookmarkStart w:id="223" w:name="_Toc151193841"/>
      <w:bookmarkStart w:id="224" w:name="_Toc151193697"/>
      <w:bookmarkStart w:id="225" w:name="_Toc226965800"/>
      <w:bookmarkStart w:id="226" w:name="_Toc226965717"/>
      <w:bookmarkStart w:id="227" w:name="_Toc151193625"/>
      <w:bookmarkStart w:id="228" w:name="_Toc164229222"/>
      <w:bookmarkStart w:id="229" w:name="_Toc127161441"/>
      <w:bookmarkStart w:id="230" w:name="_Toc265228365"/>
      <w:bookmarkStart w:id="231" w:name="_Toc151190154"/>
      <w:r>
        <w:rPr>
          <w:rFonts w:eastAsiaTheme="minorEastAsia"/>
          <w:color w:val="auto"/>
          <w:sz w:val="24"/>
        </w:rPr>
        <w:t>响应范围、竞争性磋商文件中计量单位的使用</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rFonts w:eastAsiaTheme="minorEastAsia"/>
          <w:color w:val="auto"/>
          <w:sz w:val="24"/>
        </w:rPr>
        <w:t>及磋商语言</w:t>
      </w:r>
    </w:p>
    <w:p>
      <w:pPr>
        <w:numPr>
          <w:ilvl w:val="1"/>
          <w:numId w:val="11"/>
        </w:numPr>
        <w:tabs>
          <w:tab w:val="left" w:pos="1080"/>
          <w:tab w:val="left" w:pos="2014"/>
        </w:tabs>
        <w:snapToGrid w:val="0"/>
        <w:spacing w:line="360" w:lineRule="auto"/>
        <w:ind w:left="1080" w:hanging="720"/>
        <w:rPr>
          <w:rFonts w:eastAsiaTheme="minorEastAsia"/>
          <w:color w:val="auto"/>
          <w:sz w:val="24"/>
        </w:rPr>
      </w:pPr>
      <w:r>
        <w:rPr>
          <w:rFonts w:eastAsiaTheme="minorEastAsia"/>
          <w:color w:val="auto"/>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eastAsiaTheme="minorEastAsia"/>
          <w:b/>
          <w:color w:val="auto"/>
          <w:sz w:val="24"/>
        </w:rPr>
        <w:t>响应无效</w:t>
      </w:r>
      <w:r>
        <w:rPr>
          <w:rFonts w:eastAsiaTheme="minorEastAsia"/>
          <w:color w:val="auto"/>
          <w:sz w:val="24"/>
        </w:rPr>
        <w:t>。</w:t>
      </w:r>
    </w:p>
    <w:p>
      <w:pPr>
        <w:numPr>
          <w:ilvl w:val="1"/>
          <w:numId w:val="11"/>
        </w:numPr>
        <w:tabs>
          <w:tab w:val="left" w:pos="1080"/>
          <w:tab w:val="left" w:pos="2014"/>
        </w:tabs>
        <w:snapToGrid w:val="0"/>
        <w:spacing w:line="360" w:lineRule="auto"/>
        <w:ind w:left="1080" w:hanging="720"/>
        <w:rPr>
          <w:rFonts w:eastAsiaTheme="minorEastAsia"/>
          <w:color w:val="auto"/>
          <w:sz w:val="24"/>
        </w:rPr>
      </w:pPr>
      <w:r>
        <w:rPr>
          <w:rFonts w:eastAsiaTheme="minorEastAsia"/>
          <w:color w:val="auto"/>
          <w:sz w:val="24"/>
        </w:rPr>
        <w:t>除竞争性磋商文件有特殊要求外，本项目磋商所使用的计量单位，应采用中华人民共和国法定计量单位。</w:t>
      </w:r>
    </w:p>
    <w:p>
      <w:pPr>
        <w:numPr>
          <w:ilvl w:val="1"/>
          <w:numId w:val="11"/>
        </w:numPr>
        <w:tabs>
          <w:tab w:val="left" w:pos="1080"/>
          <w:tab w:val="left" w:pos="2014"/>
        </w:tabs>
        <w:snapToGrid w:val="0"/>
        <w:spacing w:line="360" w:lineRule="auto"/>
        <w:ind w:left="1080" w:hanging="720"/>
        <w:rPr>
          <w:rFonts w:eastAsiaTheme="minorEastAsia"/>
          <w:color w:val="auto"/>
          <w:sz w:val="24"/>
        </w:rPr>
      </w:pPr>
      <w:r>
        <w:rPr>
          <w:rFonts w:eastAsiaTheme="minorEastAsia"/>
          <w:color w:val="auto"/>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11"/>
        </w:numPr>
        <w:tabs>
          <w:tab w:val="left" w:pos="360"/>
        </w:tabs>
        <w:snapToGrid w:val="0"/>
        <w:spacing w:line="360" w:lineRule="auto"/>
        <w:ind w:left="357" w:hanging="357"/>
        <w:outlineLvl w:val="1"/>
        <w:rPr>
          <w:rFonts w:eastAsiaTheme="minorEastAsia"/>
          <w:color w:val="auto"/>
          <w:sz w:val="24"/>
        </w:rPr>
      </w:pPr>
      <w:bookmarkStart w:id="232" w:name="_Toc516367022"/>
      <w:bookmarkStart w:id="233" w:name="_Ref467306195"/>
      <w:bookmarkStart w:id="234" w:name="_Ref467306676"/>
      <w:bookmarkStart w:id="235" w:name="_Toc265228366"/>
      <w:bookmarkStart w:id="236" w:name="_Toc226965718"/>
      <w:bookmarkStart w:id="237" w:name="_Toc150774733"/>
      <w:bookmarkStart w:id="238" w:name="_Toc164351622"/>
      <w:bookmarkStart w:id="239" w:name="_Toc151190155"/>
      <w:bookmarkStart w:id="240" w:name="_Toc151193916"/>
      <w:bookmarkStart w:id="241" w:name="_Toc164229369"/>
      <w:bookmarkStart w:id="242" w:name="_Toc195842893"/>
      <w:bookmarkStart w:id="243" w:name="_Toc127161442"/>
      <w:bookmarkStart w:id="244" w:name="_Toc151193698"/>
      <w:bookmarkStart w:id="245" w:name="_Toc151193842"/>
      <w:bookmarkStart w:id="246" w:name="_Toc305158870"/>
      <w:bookmarkStart w:id="247" w:name="_Toc520356152"/>
      <w:bookmarkStart w:id="248" w:name="_Toc150509279"/>
      <w:bookmarkStart w:id="249" w:name="_Toc164608797"/>
      <w:bookmarkStart w:id="250" w:name="_Toc142311030"/>
      <w:bookmarkStart w:id="251" w:name="_Toc305158796"/>
      <w:bookmarkStart w:id="252" w:name="_Toc127151528"/>
      <w:bookmarkStart w:id="253" w:name="_Toc127151729"/>
      <w:bookmarkStart w:id="254" w:name="_Toc150480766"/>
      <w:bookmarkStart w:id="255" w:name="_Toc151193770"/>
      <w:bookmarkStart w:id="256" w:name="_Toc226337224"/>
      <w:bookmarkStart w:id="257" w:name="_Toc264969218"/>
      <w:bookmarkStart w:id="258" w:name="_Toc226309772"/>
      <w:bookmarkStart w:id="259" w:name="_Toc226965801"/>
      <w:bookmarkStart w:id="260" w:name="_Toc149720821"/>
      <w:bookmarkStart w:id="261" w:name="_Toc164608642"/>
      <w:bookmarkStart w:id="262" w:name="_Toc151193626"/>
      <w:bookmarkStart w:id="263" w:name="_Toc164229223"/>
      <w:bookmarkStart w:id="264" w:name="_Toc150774628"/>
      <w:r>
        <w:rPr>
          <w:rFonts w:eastAsiaTheme="minorEastAsia"/>
          <w:color w:val="auto"/>
          <w:sz w:val="24"/>
        </w:rPr>
        <w:t>响应文件</w:t>
      </w:r>
      <w:bookmarkEnd w:id="232"/>
      <w:bookmarkEnd w:id="233"/>
      <w:bookmarkEnd w:id="234"/>
      <w:r>
        <w:rPr>
          <w:rFonts w:eastAsiaTheme="minorEastAsia"/>
          <w:color w:val="auto"/>
          <w:sz w:val="24"/>
        </w:rPr>
        <w:t>构成</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pPr>
        <w:numPr>
          <w:ilvl w:val="1"/>
          <w:numId w:val="11"/>
        </w:numPr>
        <w:tabs>
          <w:tab w:val="left" w:pos="1080"/>
          <w:tab w:val="left" w:pos="2014"/>
        </w:tabs>
        <w:snapToGrid w:val="0"/>
        <w:spacing w:line="360" w:lineRule="auto"/>
        <w:ind w:left="1077" w:hanging="720"/>
        <w:rPr>
          <w:rFonts w:eastAsiaTheme="minorEastAsia"/>
          <w:color w:val="auto"/>
          <w:sz w:val="24"/>
        </w:rPr>
      </w:pPr>
      <w:bookmarkStart w:id="265" w:name="_Ref467052588"/>
      <w:r>
        <w:rPr>
          <w:rFonts w:eastAsiaTheme="minorEastAsia"/>
          <w:color w:val="auto"/>
          <w:sz w:val="24"/>
        </w:rPr>
        <w:t>供应商应当按照竞争性磋商文件的要求编制响应文件，</w:t>
      </w:r>
      <w:r>
        <w:rPr>
          <w:rFonts w:eastAsiaTheme="minorEastAsia"/>
          <w:color w:val="auto"/>
          <w:kern w:val="0"/>
          <w:sz w:val="24"/>
        </w:rPr>
        <w:t>并对其提交的响应文件的真实性、合法性承担法律责任</w:t>
      </w:r>
      <w:r>
        <w:rPr>
          <w:rFonts w:eastAsiaTheme="minorEastAsia"/>
          <w:color w:val="auto"/>
          <w:sz w:val="24"/>
        </w:rPr>
        <w:t>。响应文件的部分格式要求，见第六章《响应文件格式》。</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kern w:val="0"/>
          <w:sz w:val="24"/>
        </w:rPr>
        <w:t>对于竞争性磋商文件中标记了“实质性格式”文件的，</w:t>
      </w:r>
      <w:r>
        <w:rPr>
          <w:rFonts w:eastAsiaTheme="minorEastAsia"/>
          <w:color w:val="auto"/>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color w:val="auto"/>
          <w:kern w:val="0"/>
          <w:sz w:val="24"/>
        </w:rPr>
        <w:t>否则响应无效</w:t>
      </w:r>
      <w:r>
        <w:rPr>
          <w:rFonts w:eastAsiaTheme="minorEastAsia"/>
          <w:color w:val="auto"/>
          <w:kern w:val="0"/>
          <w:sz w:val="24"/>
        </w:rPr>
        <w:t>。未标记“实质性格式”的文件和竞争性磋商文件未提供格式的内容，可由供应商自行编写。</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第三章《评审方法和评审标准》中涉及的证明文件。</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供应商认为应附的其他材料。</w:t>
      </w:r>
      <w:bookmarkEnd w:id="265"/>
    </w:p>
    <w:p>
      <w:pPr>
        <w:numPr>
          <w:ilvl w:val="0"/>
          <w:numId w:val="11"/>
        </w:numPr>
        <w:tabs>
          <w:tab w:val="left" w:pos="360"/>
        </w:tabs>
        <w:snapToGrid w:val="0"/>
        <w:spacing w:line="360" w:lineRule="auto"/>
        <w:ind w:left="357" w:hanging="357"/>
        <w:outlineLvl w:val="1"/>
        <w:rPr>
          <w:rFonts w:eastAsiaTheme="minorEastAsia"/>
          <w:color w:val="auto"/>
          <w:sz w:val="24"/>
        </w:rPr>
      </w:pPr>
      <w:bookmarkStart w:id="266" w:name="_Toc127151731"/>
      <w:bookmarkStart w:id="267" w:name="_Toc151190157"/>
      <w:bookmarkStart w:id="268" w:name="_Toc151193700"/>
      <w:bookmarkStart w:id="269" w:name="_Toc150774630"/>
      <w:bookmarkStart w:id="270" w:name="_Toc164608644"/>
      <w:bookmarkStart w:id="271" w:name="_Toc195842895"/>
      <w:bookmarkStart w:id="272" w:name="_Toc127151530"/>
      <w:bookmarkStart w:id="273" w:name="_Toc151193844"/>
      <w:bookmarkStart w:id="274" w:name="_Toc164351624"/>
      <w:bookmarkStart w:id="275" w:name="_Toc127161444"/>
      <w:bookmarkStart w:id="276" w:name="_Toc151193628"/>
      <w:bookmarkStart w:id="277" w:name="_Toc164229371"/>
      <w:bookmarkStart w:id="278" w:name="_Toc520356155"/>
      <w:bookmarkStart w:id="279" w:name="_Toc151193918"/>
      <w:bookmarkStart w:id="280" w:name="_Toc149720823"/>
      <w:bookmarkStart w:id="281" w:name="_Toc151193772"/>
      <w:bookmarkStart w:id="282" w:name="_Toc150774735"/>
      <w:bookmarkStart w:id="283" w:name="_Toc142311032"/>
      <w:bookmarkStart w:id="284" w:name="_Toc150509281"/>
      <w:bookmarkStart w:id="285" w:name="_Toc164229225"/>
      <w:bookmarkStart w:id="286" w:name="_Toc150480768"/>
      <w:bookmarkStart w:id="287" w:name="_Toc164608799"/>
      <w:r>
        <w:rPr>
          <w:rFonts w:eastAsiaTheme="minorEastAsia"/>
          <w:color w:val="auto"/>
          <w:sz w:val="24"/>
        </w:rPr>
        <w:t>报价</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所有响应均以人民币报价。</w:t>
      </w:r>
    </w:p>
    <w:p>
      <w:pPr>
        <w:numPr>
          <w:ilvl w:val="1"/>
          <w:numId w:val="11"/>
        </w:numPr>
        <w:tabs>
          <w:tab w:val="left" w:pos="1080"/>
        </w:tabs>
        <w:snapToGrid w:val="0"/>
        <w:spacing w:line="360" w:lineRule="auto"/>
        <w:rPr>
          <w:rFonts w:eastAsiaTheme="minorEastAsia"/>
          <w:color w:val="auto"/>
          <w:sz w:val="24"/>
        </w:rPr>
      </w:pPr>
      <w:r>
        <w:rPr>
          <w:rFonts w:eastAsiaTheme="minorEastAsia"/>
          <w:color w:val="auto"/>
          <w:sz w:val="24"/>
        </w:rPr>
        <w:t>供应商的报价应包括为完成本项目所发生的一切费用和税费，采购人将不再支付报价以外的任何费用。</w:t>
      </w:r>
      <w:r>
        <w:rPr>
          <w:rFonts w:hint="eastAsia" w:eastAsiaTheme="minorEastAsia"/>
          <w:color w:val="auto"/>
          <w:sz w:val="24"/>
        </w:rPr>
        <w:t>供应商的报价应包括但不限于下列内容，《供应商须知资料表》中有特殊规定的，从其规定。</w:t>
      </w:r>
    </w:p>
    <w:p>
      <w:pPr>
        <w:numPr>
          <w:ilvl w:val="2"/>
          <w:numId w:val="11"/>
        </w:numPr>
        <w:snapToGrid w:val="0"/>
        <w:spacing w:line="360" w:lineRule="auto"/>
        <w:rPr>
          <w:rFonts w:eastAsiaTheme="minorEastAsia"/>
          <w:color w:val="auto"/>
          <w:sz w:val="24"/>
        </w:rPr>
      </w:pPr>
      <w:r>
        <w:rPr>
          <w:rFonts w:eastAsiaTheme="minorEastAsia"/>
          <w:color w:val="auto"/>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11"/>
        </w:numPr>
        <w:snapToGrid w:val="0"/>
        <w:spacing w:line="360" w:lineRule="auto"/>
        <w:rPr>
          <w:rFonts w:eastAsiaTheme="minorEastAsia"/>
          <w:color w:val="auto"/>
          <w:sz w:val="24"/>
        </w:rPr>
      </w:pPr>
      <w:r>
        <w:rPr>
          <w:rFonts w:eastAsiaTheme="minorEastAsia"/>
          <w:color w:val="auto"/>
          <w:sz w:val="24"/>
        </w:rPr>
        <w:t>按照竞争性磋商文件要求完成本项</w:t>
      </w:r>
      <w:r>
        <w:rPr>
          <w:rFonts w:hint="eastAsia" w:eastAsiaTheme="minorEastAsia"/>
          <w:color w:val="auto"/>
          <w:sz w:val="24"/>
        </w:rPr>
        <w:t>目的全部相关工程或服务费用。</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采购人不得向供应商索要或者接受其给予的赠品、回扣或者与采购无关的其他商品、服务。</w:t>
      </w:r>
    </w:p>
    <w:p>
      <w:pPr>
        <w:numPr>
          <w:ilvl w:val="1"/>
          <w:numId w:val="11"/>
        </w:numPr>
        <w:tabs>
          <w:tab w:val="left" w:pos="1080"/>
          <w:tab w:val="left" w:pos="2014"/>
        </w:tabs>
        <w:snapToGrid w:val="0"/>
        <w:spacing w:line="360" w:lineRule="auto"/>
        <w:ind w:left="1080" w:hanging="720"/>
        <w:rPr>
          <w:rFonts w:eastAsiaTheme="minorEastAsia"/>
          <w:color w:val="auto"/>
          <w:sz w:val="24"/>
        </w:rPr>
      </w:pPr>
      <w:r>
        <w:rPr>
          <w:rFonts w:eastAsiaTheme="minorEastAsia"/>
          <w:color w:val="auto"/>
          <w:sz w:val="24"/>
        </w:rPr>
        <w:t>供应商不能提供任何有选择性或可调整的最后报价（</w:t>
      </w:r>
      <w:r>
        <w:rPr>
          <w:rFonts w:eastAsiaTheme="minorEastAsia"/>
          <w:color w:val="auto"/>
          <w:kern w:val="0"/>
          <w:sz w:val="24"/>
        </w:rPr>
        <w:t>竞争性磋商文件</w:t>
      </w:r>
      <w:r>
        <w:rPr>
          <w:rFonts w:eastAsiaTheme="minorEastAsia"/>
          <w:color w:val="auto"/>
          <w:sz w:val="24"/>
        </w:rPr>
        <w:t>另有规定的除外），否则其</w:t>
      </w:r>
      <w:r>
        <w:rPr>
          <w:rFonts w:eastAsiaTheme="minorEastAsia"/>
          <w:b/>
          <w:color w:val="auto"/>
          <w:sz w:val="24"/>
        </w:rPr>
        <w:t>响应无效</w:t>
      </w:r>
      <w:r>
        <w:rPr>
          <w:rFonts w:eastAsiaTheme="minorEastAsia"/>
          <w:color w:val="auto"/>
          <w:sz w:val="24"/>
        </w:rPr>
        <w:t>。</w:t>
      </w:r>
    </w:p>
    <w:p>
      <w:pPr>
        <w:numPr>
          <w:ilvl w:val="0"/>
          <w:numId w:val="11"/>
        </w:numPr>
        <w:tabs>
          <w:tab w:val="left" w:pos="360"/>
        </w:tabs>
        <w:snapToGrid w:val="0"/>
        <w:spacing w:line="360" w:lineRule="auto"/>
        <w:ind w:left="357" w:hanging="357"/>
        <w:outlineLvl w:val="1"/>
        <w:rPr>
          <w:rFonts w:eastAsiaTheme="minorEastAsia"/>
          <w:color w:val="auto"/>
          <w:sz w:val="24"/>
        </w:rPr>
      </w:pPr>
      <w:r>
        <w:rPr>
          <w:rFonts w:eastAsiaTheme="minorEastAsia"/>
          <w:color w:val="auto"/>
          <w:sz w:val="24"/>
        </w:rPr>
        <w:t>磋商保证金</w:t>
      </w:r>
    </w:p>
    <w:p>
      <w:pPr>
        <w:numPr>
          <w:ilvl w:val="1"/>
          <w:numId w:val="11"/>
        </w:numPr>
        <w:tabs>
          <w:tab w:val="left" w:pos="1080"/>
          <w:tab w:val="left" w:pos="2014"/>
        </w:tabs>
        <w:snapToGrid w:val="0"/>
        <w:spacing w:line="360" w:lineRule="auto"/>
        <w:ind w:left="1077" w:hanging="720"/>
        <w:rPr>
          <w:rFonts w:eastAsiaTheme="minorEastAsia"/>
          <w:color w:val="auto"/>
          <w:sz w:val="24"/>
        </w:rPr>
      </w:pPr>
      <w:bookmarkStart w:id="288" w:name="_Ref467306302"/>
      <w:r>
        <w:rPr>
          <w:rFonts w:eastAsiaTheme="minorEastAsia"/>
          <w:color w:val="auto"/>
          <w:sz w:val="24"/>
        </w:rPr>
        <w:t>供应商应按《供应商须知资料表》中规定的金额及要求交纳磋商保证金</w:t>
      </w:r>
      <w:bookmarkEnd w:id="288"/>
      <w:r>
        <w:rPr>
          <w:rFonts w:eastAsiaTheme="minorEastAsia"/>
          <w:color w:val="auto"/>
          <w:sz w:val="24"/>
        </w:rPr>
        <w:t>，并作为其响应文件的一部分。</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交纳磋商保证金可采用的形式：政府采购法律法规接受的支票、汇票、本票、网上银行支付或者金融机构、担保机构出具的保函等非现金形式。</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磋商保证金到账（保函提交）截止时间同首次响应文件提交截止时间。以支票、汇票、本票、</w:t>
      </w:r>
      <w:r>
        <w:rPr>
          <w:color w:val="auto"/>
          <w:sz w:val="24"/>
        </w:rPr>
        <w:t>网上银行支付</w:t>
      </w:r>
      <w:r>
        <w:rPr>
          <w:rFonts w:eastAsiaTheme="minorEastAsia"/>
          <w:color w:val="auto"/>
          <w:sz w:val="24"/>
        </w:rPr>
        <w:t>等形式提交磋商保证金的，应在首次响应文件提交截止时间前</w:t>
      </w:r>
      <w:r>
        <w:rPr>
          <w:rFonts w:hint="eastAsia" w:eastAsiaTheme="minorEastAsia"/>
          <w:color w:val="auto"/>
          <w:sz w:val="24"/>
        </w:rPr>
        <w:t>到账</w:t>
      </w:r>
      <w:r>
        <w:rPr>
          <w:rFonts w:eastAsiaTheme="minorEastAsia"/>
          <w:color w:val="auto"/>
          <w:sz w:val="24"/>
        </w:rPr>
        <w:t>；</w:t>
      </w:r>
      <w:r>
        <w:rPr>
          <w:rFonts w:hint="eastAsia"/>
          <w:color w:val="auto"/>
          <w:sz w:val="24"/>
        </w:rPr>
        <w:t>以</w:t>
      </w:r>
      <w:r>
        <w:rPr>
          <w:color w:val="auto"/>
          <w:sz w:val="24"/>
        </w:rPr>
        <w:t>金融机构、担保机构出具的保函等形式提交</w:t>
      </w:r>
      <w:r>
        <w:rPr>
          <w:rFonts w:hint="eastAsia"/>
          <w:color w:val="auto"/>
          <w:sz w:val="24"/>
        </w:rPr>
        <w:t>磋商</w:t>
      </w:r>
      <w:r>
        <w:rPr>
          <w:color w:val="auto"/>
          <w:sz w:val="24"/>
        </w:rPr>
        <w:t>保证金的，应在</w:t>
      </w:r>
      <w:r>
        <w:rPr>
          <w:rFonts w:eastAsiaTheme="minorEastAsia"/>
          <w:color w:val="auto"/>
          <w:sz w:val="24"/>
        </w:rPr>
        <w:t>首次响应文件</w:t>
      </w:r>
      <w:r>
        <w:rPr>
          <w:rFonts w:hint="eastAsia" w:eastAsiaTheme="minorEastAsia"/>
          <w:color w:val="auto"/>
          <w:sz w:val="24"/>
        </w:rPr>
        <w:t>提交</w:t>
      </w:r>
      <w:r>
        <w:rPr>
          <w:color w:val="auto"/>
          <w:sz w:val="24"/>
        </w:rPr>
        <w:t>截止时间前</w:t>
      </w:r>
      <w:r>
        <w:rPr>
          <w:rFonts w:eastAsiaTheme="minorEastAsia"/>
          <w:color w:val="auto"/>
          <w:sz w:val="24"/>
        </w:rPr>
        <w:t>将原件提交至采购代理机构；由于</w:t>
      </w:r>
      <w:r>
        <w:rPr>
          <w:rFonts w:hint="eastAsia"/>
          <w:color w:val="auto"/>
          <w:sz w:val="24"/>
        </w:rPr>
        <w:t>到账时间</w:t>
      </w:r>
      <w:r>
        <w:rPr>
          <w:color w:val="auto"/>
          <w:sz w:val="24"/>
        </w:rPr>
        <w:t>晚于</w:t>
      </w:r>
      <w:r>
        <w:rPr>
          <w:rFonts w:eastAsiaTheme="minorEastAsia"/>
          <w:color w:val="auto"/>
          <w:sz w:val="24"/>
        </w:rPr>
        <w:t>首次响应文件提交</w:t>
      </w:r>
      <w:r>
        <w:rPr>
          <w:color w:val="auto"/>
          <w:sz w:val="24"/>
        </w:rPr>
        <w:t>截止时间的，或者</w:t>
      </w:r>
      <w:r>
        <w:rPr>
          <w:rFonts w:eastAsiaTheme="minorEastAsia"/>
          <w:color w:val="auto"/>
          <w:sz w:val="24"/>
        </w:rPr>
        <w:t>票据错误、印鉴不清等原因导致不能到账的，其</w:t>
      </w:r>
      <w:r>
        <w:rPr>
          <w:rFonts w:eastAsiaTheme="minorEastAsia"/>
          <w:b/>
          <w:color w:val="auto"/>
          <w:sz w:val="24"/>
        </w:rPr>
        <w:t>响应无效</w:t>
      </w:r>
      <w:r>
        <w:rPr>
          <w:rFonts w:eastAsiaTheme="minorEastAsia"/>
          <w:color w:val="auto"/>
          <w:sz w:val="24"/>
        </w:rPr>
        <w:t>。</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磋商保证金（保函）有效期同响应有效期。</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供应商为联合体的，可以由联合体中的一方或者多方共同交纳磋商保证金，其交纳的保证金对联合体各方均具有约束力。</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11"/>
        </w:numPr>
        <w:snapToGrid w:val="0"/>
        <w:spacing w:line="360" w:lineRule="auto"/>
        <w:rPr>
          <w:rFonts w:eastAsiaTheme="minorEastAsia"/>
          <w:color w:val="auto"/>
          <w:sz w:val="24"/>
        </w:rPr>
      </w:pPr>
      <w:r>
        <w:rPr>
          <w:rFonts w:eastAsiaTheme="minorEastAsia"/>
          <w:snapToGrid w:val="0"/>
          <w:color w:val="auto"/>
          <w:kern w:val="0"/>
          <w:sz w:val="24"/>
        </w:rPr>
        <w:t>已提交响应文件的供应商，在提交最后报价之前，可以根据磋商情况退出磋商。采购人、采购代理机构将退还退出磋商的供应商的磋商保证金</w:t>
      </w:r>
      <w:r>
        <w:rPr>
          <w:rFonts w:hint="eastAsia" w:eastAsiaTheme="minorEastAsia"/>
          <w:snapToGrid w:val="0"/>
          <w:color w:val="auto"/>
          <w:kern w:val="0"/>
          <w:sz w:val="24"/>
        </w:rPr>
        <w:t>；</w:t>
      </w:r>
    </w:p>
    <w:p>
      <w:pPr>
        <w:numPr>
          <w:ilvl w:val="2"/>
          <w:numId w:val="11"/>
        </w:numPr>
        <w:snapToGrid w:val="0"/>
        <w:spacing w:line="360" w:lineRule="auto"/>
        <w:rPr>
          <w:rFonts w:eastAsiaTheme="minorEastAsia"/>
          <w:color w:val="auto"/>
          <w:sz w:val="24"/>
        </w:rPr>
      </w:pPr>
      <w:r>
        <w:rPr>
          <w:rFonts w:eastAsiaTheme="minorEastAsia"/>
          <w:color w:val="auto"/>
          <w:sz w:val="24"/>
        </w:rPr>
        <w:t>成交供应商的磋商保证金，在采购合同签订后5个工作日内退还成交供应商；</w:t>
      </w:r>
    </w:p>
    <w:p>
      <w:pPr>
        <w:numPr>
          <w:ilvl w:val="2"/>
          <w:numId w:val="11"/>
        </w:numPr>
        <w:snapToGrid w:val="0"/>
        <w:spacing w:line="360" w:lineRule="auto"/>
        <w:rPr>
          <w:rFonts w:eastAsiaTheme="minorEastAsia"/>
          <w:color w:val="auto"/>
          <w:sz w:val="24"/>
        </w:rPr>
      </w:pPr>
      <w:r>
        <w:rPr>
          <w:rFonts w:eastAsiaTheme="minorEastAsia"/>
          <w:color w:val="auto"/>
          <w:sz w:val="24"/>
        </w:rPr>
        <w:t>未成交供应商的磋商保证金，在成交通知书发出后5个工作日内退还</w:t>
      </w:r>
      <w:r>
        <w:rPr>
          <w:rFonts w:hint="eastAsia" w:eastAsiaTheme="minorEastAsia"/>
          <w:color w:val="auto"/>
          <w:sz w:val="24"/>
        </w:rPr>
        <w:t>。</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有下列情形之一的，采购人或采购代理机构不予退还磋商保证金：</w:t>
      </w:r>
    </w:p>
    <w:p>
      <w:pPr>
        <w:numPr>
          <w:ilvl w:val="2"/>
          <w:numId w:val="11"/>
        </w:numPr>
        <w:snapToGrid w:val="0"/>
        <w:spacing w:line="360" w:lineRule="auto"/>
        <w:rPr>
          <w:rFonts w:eastAsiaTheme="minorEastAsia"/>
          <w:color w:val="auto"/>
          <w:sz w:val="24"/>
        </w:rPr>
      </w:pPr>
      <w:r>
        <w:rPr>
          <w:rFonts w:eastAsiaTheme="minorEastAsia"/>
          <w:color w:val="auto"/>
          <w:sz w:val="24"/>
        </w:rPr>
        <w:t>供应商在提交响应文件截止时间后撤回响应文件的；</w:t>
      </w:r>
    </w:p>
    <w:p>
      <w:pPr>
        <w:numPr>
          <w:ilvl w:val="2"/>
          <w:numId w:val="11"/>
        </w:numPr>
        <w:snapToGrid w:val="0"/>
        <w:spacing w:line="360" w:lineRule="auto"/>
        <w:rPr>
          <w:rFonts w:eastAsiaTheme="minorEastAsia"/>
          <w:color w:val="auto"/>
          <w:sz w:val="24"/>
        </w:rPr>
      </w:pPr>
      <w:r>
        <w:rPr>
          <w:rFonts w:eastAsiaTheme="minorEastAsia"/>
          <w:color w:val="auto"/>
          <w:sz w:val="24"/>
        </w:rPr>
        <w:t>供应商在响应文件中提供虚假材料的；</w:t>
      </w:r>
    </w:p>
    <w:p>
      <w:pPr>
        <w:numPr>
          <w:ilvl w:val="2"/>
          <w:numId w:val="11"/>
        </w:numPr>
        <w:snapToGrid w:val="0"/>
        <w:spacing w:line="360" w:lineRule="auto"/>
        <w:rPr>
          <w:rFonts w:eastAsiaTheme="minorEastAsia"/>
          <w:color w:val="auto"/>
          <w:sz w:val="24"/>
        </w:rPr>
      </w:pPr>
      <w:r>
        <w:rPr>
          <w:rFonts w:eastAsiaTheme="minorEastAsia"/>
          <w:color w:val="auto"/>
          <w:sz w:val="24"/>
        </w:rPr>
        <w:t>除因不可抗力或磋商文件认可的情形以外，成交供应商不与采购人签订合同的；</w:t>
      </w:r>
    </w:p>
    <w:p>
      <w:pPr>
        <w:numPr>
          <w:ilvl w:val="2"/>
          <w:numId w:val="11"/>
        </w:numPr>
        <w:snapToGrid w:val="0"/>
        <w:spacing w:line="360" w:lineRule="auto"/>
        <w:rPr>
          <w:rFonts w:eastAsiaTheme="minorEastAsia"/>
          <w:color w:val="auto"/>
          <w:sz w:val="24"/>
        </w:rPr>
      </w:pPr>
      <w:r>
        <w:rPr>
          <w:rFonts w:eastAsiaTheme="minorEastAsia"/>
          <w:color w:val="auto"/>
          <w:sz w:val="24"/>
        </w:rPr>
        <w:t>供应商与采购人、其他供应商或者采购代理机构恶意串通的；</w:t>
      </w:r>
    </w:p>
    <w:p>
      <w:pPr>
        <w:numPr>
          <w:ilvl w:val="2"/>
          <w:numId w:val="11"/>
        </w:numPr>
        <w:snapToGrid w:val="0"/>
        <w:spacing w:line="360" w:lineRule="auto"/>
        <w:rPr>
          <w:rFonts w:eastAsiaTheme="minorEastAsia"/>
          <w:color w:val="auto"/>
          <w:sz w:val="24"/>
        </w:rPr>
      </w:pPr>
      <w:r>
        <w:rPr>
          <w:rFonts w:eastAsiaTheme="minorEastAsia"/>
          <w:color w:val="auto"/>
          <w:sz w:val="24"/>
        </w:rPr>
        <w:t>《供应商须知资料表》规定的其他情形。</w:t>
      </w:r>
    </w:p>
    <w:p>
      <w:pPr>
        <w:numPr>
          <w:ilvl w:val="0"/>
          <w:numId w:val="11"/>
        </w:numPr>
        <w:tabs>
          <w:tab w:val="left" w:pos="360"/>
        </w:tabs>
        <w:snapToGrid w:val="0"/>
        <w:spacing w:line="360" w:lineRule="auto"/>
        <w:ind w:left="357" w:hanging="357"/>
        <w:outlineLvl w:val="1"/>
        <w:rPr>
          <w:rFonts w:eastAsiaTheme="minorEastAsia"/>
          <w:color w:val="auto"/>
          <w:sz w:val="24"/>
        </w:rPr>
      </w:pPr>
      <w:r>
        <w:rPr>
          <w:rFonts w:eastAsiaTheme="minorEastAsia"/>
          <w:color w:val="auto"/>
          <w:sz w:val="24"/>
        </w:rPr>
        <w:t>响应有效期</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响应文件应在本竞争性磋商文件《供应商须知资料表》中规定的响应有效期内保持有效，响应有效期少于竞争性磋商文件规定期限的，其</w:t>
      </w:r>
      <w:r>
        <w:rPr>
          <w:rFonts w:eastAsiaTheme="minorEastAsia"/>
          <w:b/>
          <w:color w:val="auto"/>
          <w:sz w:val="24"/>
        </w:rPr>
        <w:t>响应无效</w:t>
      </w:r>
      <w:r>
        <w:rPr>
          <w:rFonts w:eastAsiaTheme="minorEastAsia"/>
          <w:color w:val="auto"/>
          <w:sz w:val="24"/>
        </w:rPr>
        <w:t>。</w:t>
      </w:r>
    </w:p>
    <w:p>
      <w:pPr>
        <w:numPr>
          <w:ilvl w:val="0"/>
          <w:numId w:val="11"/>
        </w:numPr>
        <w:tabs>
          <w:tab w:val="left" w:pos="360"/>
        </w:tabs>
        <w:snapToGrid w:val="0"/>
        <w:spacing w:line="360" w:lineRule="auto"/>
        <w:ind w:left="357" w:hanging="357"/>
        <w:outlineLvl w:val="1"/>
        <w:rPr>
          <w:rFonts w:eastAsiaTheme="minorEastAsia"/>
          <w:color w:val="auto"/>
          <w:sz w:val="24"/>
        </w:rPr>
      </w:pPr>
      <w:bookmarkStart w:id="289" w:name="_Toc305158875"/>
      <w:bookmarkStart w:id="290" w:name="_Toc226309777"/>
      <w:bookmarkStart w:id="291" w:name="_Toc127151533"/>
      <w:bookmarkStart w:id="292" w:name="_Toc226337229"/>
      <w:bookmarkStart w:id="293" w:name="_Toc150774633"/>
      <w:bookmarkStart w:id="294" w:name="_Toc264969223"/>
      <w:bookmarkStart w:id="295" w:name="_Toc265228371"/>
      <w:bookmarkStart w:id="296" w:name="_Toc151193921"/>
      <w:bookmarkStart w:id="297" w:name="_Toc150480771"/>
      <w:bookmarkStart w:id="298" w:name="_Toc164229228"/>
      <w:bookmarkStart w:id="299" w:name="_Toc151193703"/>
      <w:bookmarkStart w:id="300" w:name="_Toc149720826"/>
      <w:bookmarkStart w:id="301" w:name="_Toc226965723"/>
      <w:bookmarkStart w:id="302" w:name="_Toc127161447"/>
      <w:bookmarkStart w:id="303" w:name="_Toc151190160"/>
      <w:bookmarkStart w:id="304" w:name="_Toc520356158"/>
      <w:bookmarkStart w:id="305" w:name="_Toc164351627"/>
      <w:bookmarkStart w:id="306" w:name="_Toc151193775"/>
      <w:bookmarkStart w:id="307" w:name="_Toc142311035"/>
      <w:bookmarkStart w:id="308" w:name="_Toc150509284"/>
      <w:bookmarkStart w:id="309" w:name="_Toc226965806"/>
      <w:bookmarkStart w:id="310" w:name="_Toc164608647"/>
      <w:bookmarkStart w:id="311" w:name="_Toc164608802"/>
      <w:bookmarkStart w:id="312" w:name="_Toc127151734"/>
      <w:bookmarkStart w:id="313" w:name="_Toc151193631"/>
      <w:bookmarkStart w:id="314" w:name="_Toc195842898"/>
      <w:bookmarkStart w:id="315" w:name="_Toc305158801"/>
      <w:bookmarkStart w:id="316" w:name="_Toc150774738"/>
      <w:bookmarkStart w:id="317" w:name="_Toc164229374"/>
      <w:bookmarkStart w:id="318" w:name="_Toc151193847"/>
      <w:r>
        <w:rPr>
          <w:rFonts w:eastAsiaTheme="minorEastAsia"/>
          <w:color w:val="auto"/>
          <w:sz w:val="24"/>
        </w:rPr>
        <w:t>响应文件的签署</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rFonts w:eastAsiaTheme="minorEastAsia"/>
          <w:color w:val="auto"/>
          <w:sz w:val="24"/>
        </w:rPr>
        <w:t>、盖章</w:t>
      </w:r>
    </w:p>
    <w:p>
      <w:pPr>
        <w:numPr>
          <w:ilvl w:val="1"/>
          <w:numId w:val="11"/>
        </w:numPr>
        <w:tabs>
          <w:tab w:val="left" w:pos="1080"/>
        </w:tabs>
        <w:snapToGrid w:val="0"/>
        <w:spacing w:line="360" w:lineRule="auto"/>
        <w:rPr>
          <w:rFonts w:eastAsiaTheme="minorEastAsia"/>
          <w:color w:val="auto"/>
          <w:sz w:val="24"/>
        </w:rPr>
      </w:pPr>
      <w:bookmarkStart w:id="319" w:name="_Toc151193922"/>
      <w:bookmarkStart w:id="320" w:name="_Toc226337230"/>
      <w:bookmarkStart w:id="321" w:name="_Toc151193632"/>
      <w:bookmarkStart w:id="322" w:name="_Toc150509285"/>
      <w:bookmarkStart w:id="323" w:name="_Toc264969224"/>
      <w:bookmarkStart w:id="324" w:name="_Toc150480772"/>
      <w:bookmarkStart w:id="325" w:name="_Toc305158876"/>
      <w:bookmarkStart w:id="326" w:name="_Toc150774634"/>
      <w:bookmarkStart w:id="327" w:name="_Toc151190161"/>
      <w:bookmarkStart w:id="328" w:name="_Toc226309778"/>
      <w:bookmarkStart w:id="329" w:name="_Toc151193848"/>
      <w:bookmarkStart w:id="330" w:name="_Toc305158802"/>
      <w:bookmarkStart w:id="331" w:name="_Toc151193704"/>
      <w:bookmarkStart w:id="332" w:name="_Toc142311036"/>
      <w:bookmarkStart w:id="333" w:name="_Toc226965807"/>
      <w:bookmarkStart w:id="334" w:name="_Toc151193776"/>
      <w:bookmarkStart w:id="335" w:name="_Toc520356159"/>
      <w:bookmarkStart w:id="336" w:name="_Toc265228372"/>
      <w:bookmarkStart w:id="337" w:name="_Toc226965724"/>
      <w:bookmarkStart w:id="338" w:name="_Toc127151534"/>
      <w:bookmarkStart w:id="339" w:name="_Toc150774739"/>
      <w:bookmarkStart w:id="340" w:name="_Toc195842899"/>
      <w:r>
        <w:rPr>
          <w:rFonts w:eastAsiaTheme="minorEastAsia"/>
          <w:color w:val="auto"/>
          <w:sz w:val="24"/>
        </w:rPr>
        <w:t>竞争性磋商文件要求签字的内容（如授权委托书等），</w:t>
      </w:r>
      <w:r>
        <w:rPr>
          <w:rFonts w:hint="eastAsia" w:eastAsiaTheme="minorEastAsia"/>
          <w:color w:val="auto"/>
          <w:sz w:val="24"/>
        </w:rPr>
        <w:t>可以使用电子签章或使用原件的电子件（电子件指扫描件、照片等形式电子文件）；要求</w:t>
      </w:r>
      <w:r>
        <w:rPr>
          <w:rFonts w:eastAsiaTheme="minorEastAsia"/>
          <w:color w:val="auto"/>
          <w:sz w:val="24"/>
        </w:rPr>
        <w:t>第三方出具的盖章件原件（如联合协议、分包意向协议、制造商授权书原件等），响应文件中应使用原件的电子件。</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竞争性磋商文件要求盖章的内容，</w:t>
      </w:r>
      <w:r>
        <w:rPr>
          <w:rFonts w:hint="eastAsia" w:eastAsiaTheme="minorEastAsia"/>
          <w:color w:val="auto"/>
          <w:sz w:val="24"/>
        </w:rPr>
        <w:t>一般</w:t>
      </w:r>
      <w:r>
        <w:rPr>
          <w:rFonts w:eastAsiaTheme="minorEastAsia"/>
          <w:color w:val="auto"/>
          <w:sz w:val="24"/>
        </w:rPr>
        <w:t>通过投标文件编制工具加盖电子签章。</w:t>
      </w:r>
    </w:p>
    <w:p>
      <w:pPr>
        <w:tabs>
          <w:tab w:val="left" w:pos="900"/>
          <w:tab w:val="left" w:pos="1080"/>
        </w:tabs>
        <w:snapToGrid w:val="0"/>
        <w:spacing w:line="360" w:lineRule="auto"/>
        <w:ind w:left="357"/>
        <w:rPr>
          <w:rFonts w:eastAsiaTheme="minorEastAsia"/>
          <w:color w:val="auto"/>
        </w:rPr>
      </w:pPr>
    </w:p>
    <w:p>
      <w:pPr>
        <w:pStyle w:val="4"/>
        <w:spacing w:before="0" w:line="360" w:lineRule="auto"/>
        <w:rPr>
          <w:rFonts w:ascii="Times New Roman" w:hAnsi="Times New Roman" w:eastAsiaTheme="minorEastAsia"/>
          <w:color w:val="auto"/>
          <w:sz w:val="28"/>
        </w:rPr>
      </w:pPr>
      <w:r>
        <w:rPr>
          <w:rFonts w:ascii="Times New Roman" w:hAnsi="Times New Roman" w:eastAsiaTheme="minorEastAsia"/>
          <w:color w:val="auto"/>
          <w:sz w:val="28"/>
        </w:rPr>
        <w:t>四   响应文件的提交</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pPr>
        <w:numPr>
          <w:ilvl w:val="0"/>
          <w:numId w:val="11"/>
        </w:numPr>
        <w:tabs>
          <w:tab w:val="left" w:pos="360"/>
        </w:tabs>
        <w:snapToGrid w:val="0"/>
        <w:spacing w:line="360" w:lineRule="auto"/>
        <w:ind w:left="357" w:hanging="357"/>
        <w:outlineLvl w:val="1"/>
        <w:rPr>
          <w:rFonts w:eastAsiaTheme="minorEastAsia"/>
          <w:color w:val="auto"/>
          <w:sz w:val="24"/>
        </w:rPr>
      </w:pPr>
      <w:bookmarkStart w:id="341" w:name="_Toc151193923"/>
      <w:bookmarkStart w:id="342" w:name="_Toc142311037"/>
      <w:bookmarkStart w:id="343" w:name="_Toc305158803"/>
      <w:bookmarkStart w:id="344" w:name="_Toc520356160"/>
      <w:bookmarkStart w:id="345" w:name="_Toc195842900"/>
      <w:bookmarkStart w:id="346" w:name="_Toc226337231"/>
      <w:bookmarkStart w:id="347" w:name="_Toc305158877"/>
      <w:bookmarkStart w:id="348" w:name="_Toc226309779"/>
      <w:bookmarkStart w:id="349" w:name="_Toc164608649"/>
      <w:bookmarkStart w:id="350" w:name="_Toc151193705"/>
      <w:bookmarkStart w:id="351" w:name="_Toc264969225"/>
      <w:bookmarkStart w:id="352" w:name="_Toc164229376"/>
      <w:bookmarkStart w:id="353" w:name="_Toc151193849"/>
      <w:bookmarkStart w:id="354" w:name="_Toc150774635"/>
      <w:bookmarkStart w:id="355" w:name="_Toc151193633"/>
      <w:bookmarkStart w:id="356" w:name="_Toc127161449"/>
      <w:bookmarkStart w:id="357" w:name="_Toc164608804"/>
      <w:bookmarkStart w:id="358" w:name="_Toc265228373"/>
      <w:bookmarkStart w:id="359" w:name="_Toc226965725"/>
      <w:bookmarkStart w:id="360" w:name="_Toc164229230"/>
      <w:bookmarkStart w:id="361" w:name="_Toc151190162"/>
      <w:bookmarkStart w:id="362" w:name="_Toc151193777"/>
      <w:bookmarkStart w:id="363" w:name="_Toc149720828"/>
      <w:bookmarkStart w:id="364" w:name="_Toc150774740"/>
      <w:bookmarkStart w:id="365" w:name="_Toc226965808"/>
      <w:bookmarkStart w:id="366" w:name="_Toc164351629"/>
      <w:bookmarkStart w:id="367" w:name="_Toc150480773"/>
      <w:bookmarkStart w:id="368" w:name="_Toc127151535"/>
      <w:bookmarkStart w:id="369" w:name="_Toc127151736"/>
      <w:bookmarkStart w:id="370" w:name="_Toc150509286"/>
      <w:r>
        <w:rPr>
          <w:rFonts w:eastAsiaTheme="minorEastAsia"/>
          <w:color w:val="auto"/>
          <w:sz w:val="24"/>
        </w:rPr>
        <w:t>响应文件的</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Pr>
          <w:rFonts w:eastAsiaTheme="minorEastAsia"/>
          <w:color w:val="auto"/>
          <w:sz w:val="24"/>
        </w:rPr>
        <w:t>提交</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本项目使用北京市政府采购电子交易平台。供应商根据竞争性磋商文件及北京市政府采购电子交易平台供应商操作手册要求编制、生成并提交电子响应文件。</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采购人及采购代理机构拒绝接受通过电子交易平台以外任何形式提交的响应文件，磋商保证金除外。</w:t>
      </w:r>
    </w:p>
    <w:p>
      <w:pPr>
        <w:numPr>
          <w:ilvl w:val="0"/>
          <w:numId w:val="11"/>
        </w:numPr>
        <w:tabs>
          <w:tab w:val="left" w:pos="360"/>
        </w:tabs>
        <w:snapToGrid w:val="0"/>
        <w:spacing w:line="360" w:lineRule="auto"/>
        <w:ind w:left="357" w:hanging="357"/>
        <w:outlineLvl w:val="1"/>
        <w:rPr>
          <w:rFonts w:eastAsiaTheme="minorEastAsia"/>
          <w:color w:val="auto"/>
          <w:sz w:val="24"/>
        </w:rPr>
      </w:pPr>
      <w:bookmarkStart w:id="371" w:name="_Toc164351630"/>
      <w:bookmarkStart w:id="372" w:name="_Toc226965809"/>
      <w:bookmarkStart w:id="373" w:name="_Toc164229377"/>
      <w:bookmarkStart w:id="374" w:name="_Toc520356161"/>
      <w:bookmarkStart w:id="375" w:name="_Toc164229231"/>
      <w:bookmarkStart w:id="376" w:name="_Toc151193634"/>
      <w:bookmarkStart w:id="377" w:name="_Toc305158878"/>
      <w:bookmarkStart w:id="378" w:name="_Toc142311038"/>
      <w:bookmarkStart w:id="379" w:name="_Toc150774741"/>
      <w:bookmarkStart w:id="380" w:name="_Toc150509287"/>
      <w:bookmarkStart w:id="381" w:name="_Toc150774636"/>
      <w:bookmarkStart w:id="382" w:name="_Toc151193850"/>
      <w:bookmarkStart w:id="383" w:name="_Toc149720829"/>
      <w:bookmarkStart w:id="384" w:name="_Toc305158804"/>
      <w:bookmarkStart w:id="385" w:name="_Toc164608805"/>
      <w:bookmarkStart w:id="386" w:name="_Toc195842901"/>
      <w:bookmarkStart w:id="387" w:name="_Toc226337232"/>
      <w:bookmarkStart w:id="388" w:name="_Toc264969226"/>
      <w:bookmarkStart w:id="389" w:name="_Toc265228374"/>
      <w:bookmarkStart w:id="390" w:name="_Toc150480774"/>
      <w:bookmarkStart w:id="391" w:name="_Toc226965726"/>
      <w:bookmarkStart w:id="392" w:name="_Toc151190163"/>
      <w:bookmarkStart w:id="393" w:name="_Toc127151536"/>
      <w:bookmarkStart w:id="394" w:name="_Toc226309780"/>
      <w:bookmarkStart w:id="395" w:name="_Toc151193778"/>
      <w:bookmarkStart w:id="396" w:name="_Toc127161450"/>
      <w:bookmarkStart w:id="397" w:name="_Toc164608650"/>
      <w:bookmarkStart w:id="398" w:name="_Toc151193924"/>
      <w:bookmarkStart w:id="399" w:name="_Toc151193706"/>
      <w:bookmarkStart w:id="400" w:name="_Toc127151737"/>
      <w:r>
        <w:rPr>
          <w:rFonts w:eastAsiaTheme="minorEastAsia"/>
          <w:color w:val="auto"/>
          <w:sz w:val="24"/>
        </w:rPr>
        <w:t>响应文件截止</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eastAsiaTheme="minorEastAsia"/>
          <w:color w:val="auto"/>
          <w:sz w:val="24"/>
        </w:rPr>
        <w:t>时间</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供应商应在竞争性磋商文件要求提交响应文件截止时间前，将电子响应文件提交至北京市政府采购电子交易平台。</w:t>
      </w:r>
    </w:p>
    <w:p>
      <w:pPr>
        <w:numPr>
          <w:ilvl w:val="0"/>
          <w:numId w:val="11"/>
        </w:numPr>
        <w:tabs>
          <w:tab w:val="left" w:pos="360"/>
        </w:tabs>
        <w:snapToGrid w:val="0"/>
        <w:spacing w:line="360" w:lineRule="auto"/>
        <w:ind w:left="357" w:hanging="357"/>
        <w:outlineLvl w:val="1"/>
        <w:rPr>
          <w:rFonts w:eastAsiaTheme="minorEastAsia"/>
          <w:color w:val="auto"/>
          <w:sz w:val="24"/>
        </w:rPr>
      </w:pPr>
      <w:bookmarkStart w:id="401" w:name="_Toc226309781"/>
      <w:bookmarkStart w:id="402" w:name="_Toc142311039"/>
      <w:bookmarkStart w:id="403" w:name="_Toc151193851"/>
      <w:bookmarkStart w:id="404" w:name="_Toc151193635"/>
      <w:bookmarkStart w:id="405" w:name="_Toc151190164"/>
      <w:bookmarkStart w:id="406" w:name="_Toc149720830"/>
      <w:bookmarkStart w:id="407" w:name="_Toc305158805"/>
      <w:bookmarkStart w:id="408" w:name="_Toc151193925"/>
      <w:bookmarkStart w:id="409" w:name="_Toc520356162"/>
      <w:bookmarkStart w:id="410" w:name="_Toc127151738"/>
      <w:bookmarkStart w:id="411" w:name="_Toc264969227"/>
      <w:bookmarkStart w:id="412" w:name="_Toc164229232"/>
      <w:bookmarkStart w:id="413" w:name="_Toc164351631"/>
      <w:bookmarkStart w:id="414" w:name="_Toc305158879"/>
      <w:bookmarkStart w:id="415" w:name="_Toc127151537"/>
      <w:bookmarkStart w:id="416" w:name="_Toc226965810"/>
      <w:bookmarkStart w:id="417" w:name="_Toc151193779"/>
      <w:bookmarkStart w:id="418" w:name="_Toc127161451"/>
      <w:bookmarkStart w:id="419" w:name="_Toc226965727"/>
      <w:bookmarkStart w:id="420" w:name="_Toc150480775"/>
      <w:bookmarkStart w:id="421" w:name="_Toc150774742"/>
      <w:bookmarkStart w:id="422" w:name="_Toc164608651"/>
      <w:bookmarkStart w:id="423" w:name="_Toc195842902"/>
      <w:bookmarkStart w:id="424" w:name="_Toc164608806"/>
      <w:bookmarkStart w:id="425" w:name="_Toc150509288"/>
      <w:bookmarkStart w:id="426" w:name="_Toc151193707"/>
      <w:bookmarkStart w:id="427" w:name="_Toc265228375"/>
      <w:bookmarkStart w:id="428" w:name="_Toc164229378"/>
      <w:bookmarkStart w:id="429" w:name="_Toc226337233"/>
      <w:bookmarkStart w:id="430" w:name="_Toc150774637"/>
      <w:r>
        <w:rPr>
          <w:rFonts w:eastAsiaTheme="minorEastAsia"/>
          <w:color w:val="auto"/>
          <w:sz w:val="24"/>
        </w:rPr>
        <w:t>响应文件的修改与撤回</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提交响应文件截止时间前，供应商可以通过电子交易平台对所提交的响应文件进行补充、修改或者撤回。磋商保证金</w:t>
      </w:r>
      <w:r>
        <w:rPr>
          <w:rFonts w:hint="eastAsia" w:eastAsiaTheme="minorEastAsia"/>
          <w:color w:val="auto"/>
          <w:sz w:val="24"/>
        </w:rPr>
        <w:t>的</w:t>
      </w:r>
      <w:r>
        <w:rPr>
          <w:rFonts w:eastAsiaTheme="minorEastAsia"/>
          <w:color w:val="auto"/>
          <w:sz w:val="24"/>
        </w:rPr>
        <w:t>补充、修改或者撤回</w:t>
      </w:r>
      <w:r>
        <w:rPr>
          <w:rFonts w:hint="eastAsia"/>
          <w:color w:val="auto"/>
          <w:sz w:val="24"/>
        </w:rPr>
        <w:t>无需</w:t>
      </w:r>
      <w:r>
        <w:rPr>
          <w:color w:val="auto"/>
          <w:sz w:val="24"/>
        </w:rPr>
        <w:t>通过电子交易平台</w:t>
      </w:r>
      <w:r>
        <w:rPr>
          <w:rFonts w:hint="eastAsia"/>
          <w:color w:val="auto"/>
          <w:sz w:val="24"/>
        </w:rPr>
        <w:t>，</w:t>
      </w:r>
      <w:r>
        <w:rPr>
          <w:color w:val="auto"/>
          <w:sz w:val="24"/>
        </w:rPr>
        <w:t>但应</w:t>
      </w:r>
      <w:r>
        <w:rPr>
          <w:rFonts w:hint="eastAsia"/>
          <w:color w:val="auto"/>
          <w:sz w:val="24"/>
        </w:rPr>
        <w:t>就其</w:t>
      </w:r>
      <w:r>
        <w:rPr>
          <w:color w:val="auto"/>
          <w:sz w:val="24"/>
        </w:rPr>
        <w:t>补充、修改或者撤回</w:t>
      </w:r>
      <w:r>
        <w:rPr>
          <w:rFonts w:hint="eastAsia"/>
          <w:color w:val="auto"/>
          <w:sz w:val="24"/>
        </w:rPr>
        <w:t>通知</w:t>
      </w:r>
      <w:r>
        <w:rPr>
          <w:color w:val="auto"/>
          <w:sz w:val="24"/>
        </w:rPr>
        <w:t>采购人或采购代理机构</w:t>
      </w:r>
      <w:r>
        <w:rPr>
          <w:rFonts w:eastAsiaTheme="minorEastAsia"/>
          <w:color w:val="auto"/>
          <w:sz w:val="24"/>
        </w:rPr>
        <w:t>。</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供应商对响应文件的补充、修改的内容应当按照竞争性磋商文件要求签署、盖章，作为响应文件的组成部分。</w:t>
      </w:r>
      <w:r>
        <w:rPr>
          <w:rFonts w:eastAsiaTheme="minorEastAsia"/>
          <w:color w:val="auto"/>
          <w:kern w:val="0"/>
          <w:sz w:val="24"/>
        </w:rPr>
        <w:t>补充、修改的内容与响应文件不一致的，以补充、修改的内容为准。</w:t>
      </w:r>
    </w:p>
    <w:p>
      <w:pPr>
        <w:tabs>
          <w:tab w:val="left" w:pos="900"/>
          <w:tab w:val="left" w:pos="1080"/>
          <w:tab w:val="left" w:pos="1589"/>
        </w:tabs>
        <w:snapToGrid w:val="0"/>
        <w:spacing w:line="360" w:lineRule="auto"/>
        <w:ind w:left="357"/>
        <w:rPr>
          <w:rFonts w:eastAsiaTheme="minorEastAsia"/>
          <w:color w:val="auto"/>
          <w:sz w:val="24"/>
        </w:rPr>
      </w:pPr>
    </w:p>
    <w:p>
      <w:pPr>
        <w:pStyle w:val="4"/>
        <w:spacing w:before="0" w:line="360" w:lineRule="auto"/>
        <w:rPr>
          <w:rFonts w:ascii="Times New Roman" w:hAnsi="Times New Roman" w:eastAsiaTheme="minorEastAsia"/>
          <w:color w:val="auto"/>
          <w:sz w:val="28"/>
        </w:rPr>
      </w:pPr>
      <w:bookmarkStart w:id="431" w:name="_Toc226337234"/>
      <w:bookmarkStart w:id="432" w:name="_Toc305158880"/>
      <w:bookmarkStart w:id="433" w:name="_Toc265228376"/>
      <w:bookmarkStart w:id="434" w:name="_Toc150774638"/>
      <w:bookmarkStart w:id="435" w:name="_Toc226965811"/>
      <w:bookmarkStart w:id="436" w:name="_Toc264969228"/>
      <w:bookmarkStart w:id="437" w:name="_Toc151193926"/>
      <w:bookmarkStart w:id="438" w:name="_Toc226965728"/>
      <w:bookmarkStart w:id="439" w:name="_Toc150509289"/>
      <w:bookmarkStart w:id="440" w:name="_Toc142311040"/>
      <w:bookmarkStart w:id="441" w:name="_Toc305158806"/>
      <w:bookmarkStart w:id="442" w:name="_Toc151193852"/>
      <w:bookmarkStart w:id="443" w:name="_Toc226309782"/>
      <w:bookmarkStart w:id="444" w:name="_Toc151193636"/>
      <w:bookmarkStart w:id="445" w:name="_Toc151190165"/>
      <w:bookmarkStart w:id="446" w:name="_Toc151193708"/>
      <w:bookmarkStart w:id="447" w:name="_Toc520356163"/>
      <w:bookmarkStart w:id="448" w:name="_Toc150480776"/>
      <w:bookmarkStart w:id="449" w:name="_Toc127151538"/>
      <w:bookmarkStart w:id="450" w:name="_Toc150774743"/>
      <w:bookmarkStart w:id="451" w:name="_Toc195842903"/>
      <w:bookmarkStart w:id="452" w:name="_Toc151193780"/>
      <w:r>
        <w:rPr>
          <w:rFonts w:ascii="Times New Roman" w:hAnsi="Times New Roman" w:eastAsiaTheme="minorEastAsia"/>
          <w:color w:val="auto"/>
          <w:sz w:val="28"/>
        </w:rPr>
        <w:t xml:space="preserve">五   </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ascii="Times New Roman" w:hAnsi="Times New Roman" w:eastAsiaTheme="minorEastAsia"/>
          <w:color w:val="auto"/>
          <w:sz w:val="28"/>
        </w:rPr>
        <w:t>评审</w:t>
      </w:r>
    </w:p>
    <w:p>
      <w:pPr>
        <w:numPr>
          <w:ilvl w:val="0"/>
          <w:numId w:val="11"/>
        </w:numPr>
        <w:tabs>
          <w:tab w:val="left" w:pos="360"/>
        </w:tabs>
        <w:snapToGrid w:val="0"/>
        <w:spacing w:line="360" w:lineRule="auto"/>
        <w:ind w:left="357" w:hanging="357"/>
        <w:outlineLvl w:val="1"/>
        <w:rPr>
          <w:rFonts w:eastAsiaTheme="minorEastAsia"/>
          <w:color w:val="auto"/>
          <w:sz w:val="24"/>
        </w:rPr>
      </w:pPr>
      <w:r>
        <w:rPr>
          <w:rFonts w:eastAsiaTheme="minorEastAsia"/>
          <w:color w:val="auto"/>
          <w:sz w:val="24"/>
        </w:rPr>
        <w:t>响应文件的</w:t>
      </w:r>
      <w:r>
        <w:rPr>
          <w:rFonts w:hint="eastAsia" w:eastAsiaTheme="minorEastAsia"/>
          <w:color w:val="auto"/>
          <w:sz w:val="24"/>
        </w:rPr>
        <w:t>解密与</w:t>
      </w:r>
      <w:r>
        <w:rPr>
          <w:rFonts w:eastAsiaTheme="minorEastAsia"/>
          <w:color w:val="auto"/>
          <w:sz w:val="24"/>
        </w:rPr>
        <w:t>开启</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采购人或采购代理机构将按竞争性磋商文件的规定，在响应文件提交截止时间的同一时间和竞争性磋商文件预先确定的地点开启响应文件。</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本项目解密使用北京市政府采购电子交易平台。供应商应在规定的时间内对响应文件进行解密，因非系统原因导致的解密失败，视为</w:t>
      </w:r>
      <w:r>
        <w:rPr>
          <w:rFonts w:eastAsiaTheme="minorEastAsia"/>
          <w:b/>
          <w:color w:val="auto"/>
          <w:sz w:val="24"/>
        </w:rPr>
        <w:t>响应无效</w:t>
      </w:r>
      <w:r>
        <w:rPr>
          <w:rFonts w:eastAsiaTheme="minorEastAsia"/>
          <w:color w:val="auto"/>
          <w:sz w:val="24"/>
        </w:rPr>
        <w:t>。</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供应商不足3家的，不予解密。</w:t>
      </w:r>
    </w:p>
    <w:p>
      <w:pPr>
        <w:numPr>
          <w:ilvl w:val="1"/>
          <w:numId w:val="11"/>
        </w:numPr>
        <w:tabs>
          <w:tab w:val="left" w:pos="1080"/>
          <w:tab w:val="left" w:pos="2014"/>
        </w:tabs>
        <w:snapToGrid w:val="0"/>
        <w:spacing w:line="360" w:lineRule="auto"/>
        <w:ind w:left="1077" w:hanging="720"/>
        <w:rPr>
          <w:rFonts w:eastAsiaTheme="minorEastAsia"/>
          <w:color w:val="auto"/>
          <w:sz w:val="24"/>
        </w:rPr>
      </w:pPr>
      <w:bookmarkStart w:id="453" w:name="_Toc520356165"/>
      <w:r>
        <w:rPr>
          <w:rFonts w:eastAsiaTheme="minorEastAsia"/>
          <w:color w:val="auto"/>
          <w:sz w:val="24"/>
        </w:rPr>
        <w:t>本项目不公开报价。</w:t>
      </w:r>
    </w:p>
    <w:bookmarkEnd w:id="453"/>
    <w:p>
      <w:pPr>
        <w:numPr>
          <w:ilvl w:val="0"/>
          <w:numId w:val="11"/>
        </w:numPr>
        <w:tabs>
          <w:tab w:val="left" w:pos="360"/>
        </w:tabs>
        <w:snapToGrid w:val="0"/>
        <w:spacing w:line="360" w:lineRule="auto"/>
        <w:ind w:left="357" w:hanging="357"/>
        <w:outlineLvl w:val="1"/>
        <w:rPr>
          <w:rFonts w:eastAsiaTheme="minorEastAsia"/>
          <w:color w:val="auto"/>
          <w:sz w:val="24"/>
        </w:rPr>
      </w:pPr>
      <w:r>
        <w:rPr>
          <w:rFonts w:eastAsiaTheme="minorEastAsia"/>
          <w:color w:val="auto"/>
          <w:sz w:val="24"/>
        </w:rPr>
        <w:t>磋商小组</w:t>
      </w:r>
    </w:p>
    <w:p>
      <w:pPr>
        <w:numPr>
          <w:ilvl w:val="1"/>
          <w:numId w:val="11"/>
        </w:numPr>
        <w:tabs>
          <w:tab w:val="left" w:pos="1080"/>
          <w:tab w:val="left" w:pos="2014"/>
        </w:tabs>
        <w:snapToGrid w:val="0"/>
        <w:spacing w:line="360" w:lineRule="auto"/>
        <w:rPr>
          <w:color w:val="auto"/>
          <w:sz w:val="24"/>
        </w:rPr>
      </w:pPr>
      <w:r>
        <w:rPr>
          <w:rFonts w:eastAsiaTheme="minorEastAsia"/>
          <w:color w:val="auto"/>
          <w:sz w:val="24"/>
        </w:rPr>
        <w:t>磋商小组根据政府采购有关规定和本次采购项目的特点进行组建，并负责具体评审事务，独立履行职责。</w:t>
      </w:r>
      <w:bookmarkStart w:id="454" w:name="_Toc520356166"/>
      <w:r>
        <w:rPr>
          <w:rFonts w:hint="eastAsia"/>
          <w:color w:val="auto"/>
          <w:sz w:val="24"/>
        </w:rPr>
        <w:t>评标委员会由采购人代表和评审专家共3人组成，甲方代表1人，北京市专家库系统随机抽取专家2人。</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4"/>
      <w:bookmarkStart w:id="455" w:name="_Toc520356169"/>
    </w:p>
    <w:p>
      <w:pPr>
        <w:numPr>
          <w:ilvl w:val="0"/>
          <w:numId w:val="11"/>
        </w:numPr>
        <w:tabs>
          <w:tab w:val="left" w:pos="360"/>
        </w:tabs>
        <w:snapToGrid w:val="0"/>
        <w:spacing w:line="360" w:lineRule="auto"/>
        <w:outlineLvl w:val="1"/>
        <w:rPr>
          <w:rFonts w:eastAsiaTheme="minorEastAsia"/>
          <w:color w:val="auto"/>
          <w:sz w:val="24"/>
        </w:rPr>
      </w:pPr>
      <w:r>
        <w:rPr>
          <w:rFonts w:eastAsiaTheme="minorEastAsia"/>
          <w:color w:val="auto"/>
          <w:sz w:val="24"/>
        </w:rPr>
        <w:t>评审方法和评审标准</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见第三章《评审方法和评审标准》。</w:t>
      </w:r>
    </w:p>
    <w:p>
      <w:pPr>
        <w:tabs>
          <w:tab w:val="left" w:pos="360"/>
          <w:tab w:val="left" w:pos="1080"/>
        </w:tabs>
        <w:snapToGrid w:val="0"/>
        <w:spacing w:line="360" w:lineRule="auto"/>
        <w:ind w:left="1080"/>
        <w:rPr>
          <w:rFonts w:eastAsiaTheme="minorEastAsia"/>
          <w:color w:val="auto"/>
          <w:sz w:val="24"/>
        </w:rPr>
      </w:pPr>
    </w:p>
    <w:p>
      <w:pPr>
        <w:pStyle w:val="4"/>
        <w:spacing w:before="0" w:line="360" w:lineRule="auto"/>
        <w:rPr>
          <w:rFonts w:ascii="Times New Roman" w:hAnsi="Times New Roman" w:eastAsiaTheme="minorEastAsia"/>
          <w:color w:val="auto"/>
          <w:sz w:val="28"/>
        </w:rPr>
      </w:pPr>
      <w:bookmarkStart w:id="456" w:name="_Toc150480783"/>
      <w:bookmarkStart w:id="457" w:name="_Toc150509296"/>
      <w:bookmarkStart w:id="458" w:name="_Toc150774750"/>
      <w:bookmarkStart w:id="459" w:name="_Toc265228383"/>
      <w:bookmarkStart w:id="460" w:name="_Toc151193787"/>
      <w:bookmarkStart w:id="461" w:name="_Toc305158887"/>
      <w:bookmarkStart w:id="462" w:name="_Toc151193859"/>
      <w:bookmarkStart w:id="463" w:name="_Toc150774645"/>
      <w:bookmarkStart w:id="464" w:name="_Toc151193643"/>
      <w:bookmarkStart w:id="465" w:name="_Toc226337241"/>
      <w:bookmarkStart w:id="466" w:name="_Toc305158813"/>
      <w:bookmarkStart w:id="467" w:name="_Toc127151545"/>
      <w:bookmarkStart w:id="468" w:name="_Toc195842910"/>
      <w:bookmarkStart w:id="469" w:name="_Toc151193715"/>
      <w:bookmarkStart w:id="470" w:name="_Toc226965818"/>
      <w:bookmarkStart w:id="471" w:name="_Toc142311047"/>
      <w:bookmarkStart w:id="472" w:name="_Toc264969235"/>
      <w:bookmarkStart w:id="473" w:name="_Toc226965735"/>
      <w:bookmarkStart w:id="474" w:name="_Toc151193933"/>
      <w:bookmarkStart w:id="475" w:name="_Toc151190172"/>
      <w:bookmarkStart w:id="476" w:name="_Toc226309789"/>
      <w:r>
        <w:rPr>
          <w:rFonts w:ascii="Times New Roman" w:hAnsi="Times New Roman" w:eastAsiaTheme="minorEastAsia"/>
          <w:color w:val="auto"/>
          <w:sz w:val="28"/>
        </w:rPr>
        <w:t xml:space="preserve">六   </w:t>
      </w:r>
      <w:bookmarkEnd w:id="455"/>
      <w:r>
        <w:rPr>
          <w:rFonts w:ascii="Times New Roman" w:hAnsi="Times New Roman" w:eastAsiaTheme="minorEastAsia"/>
          <w:color w:val="auto"/>
          <w:sz w:val="28"/>
        </w:rPr>
        <w:t>确定</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ascii="Times New Roman" w:hAnsi="Times New Roman" w:eastAsiaTheme="minorEastAsia"/>
          <w:color w:val="auto"/>
          <w:sz w:val="28"/>
        </w:rPr>
        <w:t>成交</w:t>
      </w:r>
    </w:p>
    <w:p>
      <w:pPr>
        <w:numPr>
          <w:ilvl w:val="0"/>
          <w:numId w:val="11"/>
        </w:numPr>
        <w:tabs>
          <w:tab w:val="left" w:pos="360"/>
        </w:tabs>
        <w:snapToGrid w:val="0"/>
        <w:spacing w:line="360" w:lineRule="auto"/>
        <w:ind w:left="357" w:hanging="357"/>
        <w:outlineLvl w:val="1"/>
        <w:rPr>
          <w:rFonts w:eastAsiaTheme="minorEastAsia"/>
          <w:color w:val="auto"/>
          <w:sz w:val="24"/>
        </w:rPr>
      </w:pPr>
      <w:bookmarkStart w:id="477" w:name="_Toc151193717"/>
      <w:bookmarkStart w:id="478" w:name="_Toc164351641"/>
      <w:bookmarkStart w:id="479" w:name="_Toc164229388"/>
      <w:bookmarkStart w:id="480" w:name="_Toc226965737"/>
      <w:bookmarkStart w:id="481" w:name="_Toc305158815"/>
      <w:bookmarkStart w:id="482" w:name="_Toc151193789"/>
      <w:bookmarkStart w:id="483" w:name="_Toc265228385"/>
      <w:bookmarkStart w:id="484" w:name="_Toc164229242"/>
      <w:bookmarkStart w:id="485" w:name="_Toc226965820"/>
      <w:bookmarkStart w:id="486" w:name="_Toc164608816"/>
      <w:bookmarkStart w:id="487" w:name="_Toc127151748"/>
      <w:bookmarkStart w:id="488" w:name="_Toc151193861"/>
      <w:bookmarkStart w:id="489" w:name="_Toc151193645"/>
      <w:bookmarkStart w:id="490" w:name="_Toc151193935"/>
      <w:bookmarkStart w:id="491" w:name="_Toc149720840"/>
      <w:bookmarkStart w:id="492" w:name="_Toc127161461"/>
      <w:bookmarkStart w:id="493" w:name="_Toc151190174"/>
      <w:bookmarkStart w:id="494" w:name="_Toc164608661"/>
      <w:bookmarkStart w:id="495" w:name="_Toc226309791"/>
      <w:bookmarkStart w:id="496" w:name="_Toc305158889"/>
      <w:bookmarkStart w:id="497" w:name="_Toc150774752"/>
      <w:bookmarkStart w:id="498" w:name="_Toc226337243"/>
      <w:bookmarkStart w:id="499" w:name="_Toc142311049"/>
      <w:bookmarkStart w:id="500" w:name="_Toc264969237"/>
      <w:bookmarkStart w:id="501" w:name="_Toc127151547"/>
      <w:bookmarkStart w:id="502" w:name="_Toc150774647"/>
      <w:bookmarkStart w:id="503" w:name="_Toc195842912"/>
      <w:bookmarkStart w:id="504" w:name="_Toc150480785"/>
      <w:bookmarkStart w:id="505" w:name="_Toc150509298"/>
      <w:r>
        <w:rPr>
          <w:rFonts w:eastAsiaTheme="minorEastAsia"/>
          <w:color w:val="auto"/>
          <w:sz w:val="24"/>
        </w:rPr>
        <w:t>确定成交供应商</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采购人将在收到评审报告后，从评审报告提出的成交候选供应商中，按照排序由高到低的原则确定成交供应商</w:t>
      </w:r>
      <w:r>
        <w:rPr>
          <w:rFonts w:hint="eastAsia" w:eastAsiaTheme="minorEastAsia"/>
          <w:color w:val="auto"/>
          <w:sz w:val="24"/>
        </w:rPr>
        <w:t>。</w:t>
      </w:r>
      <w:r>
        <w:rPr>
          <w:rFonts w:eastAsiaTheme="minorEastAsia"/>
          <w:color w:val="auto"/>
          <w:sz w:val="24"/>
        </w:rPr>
        <w:t>采购人是否授权</w:t>
      </w:r>
      <w:r>
        <w:rPr>
          <w:rFonts w:hint="eastAsia" w:eastAsiaTheme="minorEastAsia"/>
          <w:color w:val="auto"/>
          <w:sz w:val="24"/>
        </w:rPr>
        <w:t>磋商</w:t>
      </w:r>
      <w:r>
        <w:rPr>
          <w:rFonts w:eastAsiaTheme="minorEastAsia"/>
          <w:color w:val="auto"/>
          <w:sz w:val="24"/>
        </w:rPr>
        <w:t>小组直接确定成交供应商，见《供应商须知资料表》。成交候选人并列的，按照《供应商须知资料表》要求确定成交供应商。</w:t>
      </w:r>
    </w:p>
    <w:p>
      <w:pPr>
        <w:numPr>
          <w:ilvl w:val="0"/>
          <w:numId w:val="11"/>
        </w:numPr>
        <w:tabs>
          <w:tab w:val="left" w:pos="360"/>
        </w:tabs>
        <w:snapToGrid w:val="0"/>
        <w:spacing w:line="360" w:lineRule="auto"/>
        <w:ind w:left="357" w:hanging="357"/>
        <w:outlineLvl w:val="1"/>
        <w:rPr>
          <w:rFonts w:eastAsiaTheme="minorEastAsia"/>
          <w:color w:val="auto"/>
          <w:sz w:val="24"/>
        </w:rPr>
      </w:pPr>
      <w:bookmarkStart w:id="506" w:name="_Toc305158817"/>
      <w:bookmarkStart w:id="507" w:name="_Toc305158891"/>
      <w:bookmarkStart w:id="508" w:name="_Toc195842914"/>
      <w:bookmarkStart w:id="509" w:name="_Toc127151750"/>
      <w:bookmarkStart w:id="510" w:name="_Toc151190176"/>
      <w:bookmarkStart w:id="511" w:name="_Toc149720842"/>
      <w:bookmarkStart w:id="512" w:name="_Toc151193647"/>
      <w:bookmarkStart w:id="513" w:name="_Toc164229390"/>
      <w:bookmarkStart w:id="514" w:name="_Toc164351643"/>
      <w:bookmarkStart w:id="515" w:name="_Toc142311051"/>
      <w:bookmarkStart w:id="516" w:name="_Toc151193791"/>
      <w:bookmarkStart w:id="517" w:name="_Toc150774649"/>
      <w:bookmarkStart w:id="518" w:name="_Toc150774754"/>
      <w:bookmarkStart w:id="519" w:name="_Toc150480787"/>
      <w:bookmarkStart w:id="520" w:name="_Toc151193863"/>
      <w:bookmarkStart w:id="521" w:name="_Toc164608663"/>
      <w:bookmarkStart w:id="522" w:name="_Toc151193937"/>
      <w:bookmarkStart w:id="523" w:name="_Toc226965739"/>
      <w:bookmarkStart w:id="524" w:name="_Toc226965822"/>
      <w:bookmarkStart w:id="525" w:name="_Toc265228387"/>
      <w:bookmarkStart w:id="526" w:name="_Toc151193719"/>
      <w:bookmarkStart w:id="527" w:name="_Toc226337245"/>
      <w:bookmarkStart w:id="528" w:name="_Toc127161463"/>
      <w:bookmarkStart w:id="529" w:name="_Toc150509300"/>
      <w:bookmarkStart w:id="530" w:name="_Toc226309793"/>
      <w:bookmarkStart w:id="531" w:name="_Toc127151549"/>
      <w:bookmarkStart w:id="532" w:name="_Toc264969239"/>
      <w:bookmarkStart w:id="533" w:name="_Toc164608818"/>
      <w:bookmarkStart w:id="534" w:name="_Toc164229244"/>
      <w:bookmarkStart w:id="535" w:name="_Ref467307090"/>
      <w:bookmarkStart w:id="536" w:name="_Toc520356176"/>
      <w:bookmarkStart w:id="537" w:name="_Ref467306425"/>
      <w:r>
        <w:rPr>
          <w:rFonts w:eastAsiaTheme="minorEastAsia"/>
          <w:color w:val="auto"/>
          <w:sz w:val="24"/>
        </w:rPr>
        <w:t>成交公告与成交通知书</w:t>
      </w:r>
      <w:bookmarkEnd w:id="506"/>
      <w:bookmarkEnd w:id="507"/>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采购人或采购代理机构将</w:t>
      </w:r>
      <w:r>
        <w:rPr>
          <w:rFonts w:eastAsiaTheme="minorEastAsia"/>
          <w:color w:val="auto"/>
          <w:kern w:val="0"/>
          <w:sz w:val="24"/>
        </w:rPr>
        <w:t>在成交供应商确定后2个工作日内，在</w:t>
      </w:r>
      <w:r>
        <w:rPr>
          <w:rFonts w:hint="eastAsia" w:eastAsiaTheme="minorEastAsia"/>
          <w:color w:val="auto"/>
          <w:sz w:val="24"/>
        </w:rPr>
        <w:t>北京市政府采购网</w:t>
      </w:r>
      <w:r>
        <w:rPr>
          <w:rFonts w:eastAsiaTheme="minorEastAsia"/>
          <w:color w:val="auto"/>
          <w:kern w:val="0"/>
          <w:sz w:val="24"/>
        </w:rPr>
        <w:t>公告成交结果，同时向成交供应商发出成交通知书，</w:t>
      </w:r>
      <w:r>
        <w:rPr>
          <w:rFonts w:eastAsiaTheme="minorEastAsia"/>
          <w:color w:val="auto"/>
          <w:sz w:val="24"/>
        </w:rPr>
        <w:t>成交公告期限为1个工作日。</w:t>
      </w:r>
    </w:p>
    <w:p>
      <w:pPr>
        <w:numPr>
          <w:ilvl w:val="1"/>
          <w:numId w:val="11"/>
        </w:numPr>
        <w:tabs>
          <w:tab w:val="left" w:pos="1080"/>
          <w:tab w:val="left" w:pos="2014"/>
        </w:tabs>
        <w:snapToGrid w:val="0"/>
        <w:spacing w:line="360" w:lineRule="auto"/>
        <w:ind w:left="1080" w:hanging="720"/>
        <w:rPr>
          <w:rFonts w:eastAsiaTheme="minorEastAsia"/>
          <w:color w:val="auto"/>
          <w:sz w:val="24"/>
        </w:rPr>
      </w:pPr>
      <w:r>
        <w:rPr>
          <w:rFonts w:eastAsiaTheme="minorEastAsia"/>
          <w:color w:val="auto"/>
          <w:sz w:val="24"/>
        </w:rPr>
        <w:t>成交通知书是合同的组成部分，对采购人和成交供应商具有同等法律效力。成交通知书发出后，采购人改变成交结果的，或者成交供应商放弃成交项目的，将依法承担法律责任</w:t>
      </w:r>
      <w:r>
        <w:rPr>
          <w:rFonts w:hint="eastAsia" w:eastAsiaTheme="minorEastAsia"/>
          <w:color w:val="auto"/>
          <w:sz w:val="24"/>
        </w:rPr>
        <w:t>。</w:t>
      </w:r>
    </w:p>
    <w:p>
      <w:pPr>
        <w:numPr>
          <w:ilvl w:val="0"/>
          <w:numId w:val="11"/>
        </w:numPr>
        <w:tabs>
          <w:tab w:val="left" w:pos="360"/>
        </w:tabs>
        <w:snapToGrid w:val="0"/>
        <w:spacing w:line="360" w:lineRule="auto"/>
        <w:ind w:left="357" w:hanging="357"/>
        <w:outlineLvl w:val="1"/>
        <w:rPr>
          <w:rFonts w:eastAsiaTheme="minorEastAsia"/>
          <w:color w:val="auto"/>
          <w:sz w:val="24"/>
        </w:rPr>
      </w:pPr>
      <w:r>
        <w:rPr>
          <w:rFonts w:eastAsiaTheme="minorEastAsia"/>
          <w:color w:val="auto"/>
          <w:sz w:val="24"/>
        </w:rPr>
        <w:t>终止</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在采购中，出现下列情形之一的，采购人或采购代理机构将终止竞争性磋商采购活动，发布项目终止公告并说明原因，重新开展采购活动：</w:t>
      </w:r>
    </w:p>
    <w:p>
      <w:pPr>
        <w:numPr>
          <w:ilvl w:val="2"/>
          <w:numId w:val="11"/>
        </w:numPr>
        <w:snapToGrid w:val="0"/>
        <w:spacing w:line="360" w:lineRule="auto"/>
        <w:rPr>
          <w:rFonts w:eastAsiaTheme="minorEastAsia"/>
          <w:color w:val="auto"/>
          <w:sz w:val="24"/>
        </w:rPr>
      </w:pPr>
      <w:r>
        <w:rPr>
          <w:rFonts w:eastAsiaTheme="minorEastAsia"/>
          <w:color w:val="auto"/>
          <w:sz w:val="24"/>
        </w:rPr>
        <w:t>因情况变化，不再符合规定的竞争性磋商采购方式适用情形的；</w:t>
      </w:r>
    </w:p>
    <w:p>
      <w:pPr>
        <w:numPr>
          <w:ilvl w:val="2"/>
          <w:numId w:val="11"/>
        </w:numPr>
        <w:snapToGrid w:val="0"/>
        <w:spacing w:line="360" w:lineRule="auto"/>
        <w:rPr>
          <w:rFonts w:eastAsiaTheme="minorEastAsia"/>
          <w:color w:val="auto"/>
          <w:sz w:val="24"/>
        </w:rPr>
      </w:pPr>
      <w:r>
        <w:rPr>
          <w:rFonts w:eastAsiaTheme="minorEastAsia"/>
          <w:color w:val="auto"/>
          <w:sz w:val="24"/>
        </w:rPr>
        <w:t>出现影响采购公正的违法、违规行为的；</w:t>
      </w:r>
    </w:p>
    <w:p>
      <w:pPr>
        <w:numPr>
          <w:ilvl w:val="2"/>
          <w:numId w:val="11"/>
        </w:numPr>
        <w:snapToGrid w:val="0"/>
        <w:spacing w:line="360" w:lineRule="auto"/>
        <w:rPr>
          <w:rFonts w:eastAsiaTheme="minorEastAsia"/>
          <w:color w:val="auto"/>
          <w:sz w:val="24"/>
        </w:rPr>
      </w:pPr>
      <w:r>
        <w:rPr>
          <w:rFonts w:eastAsiaTheme="minorEastAsia"/>
          <w:snapToGrid w:val="0"/>
          <w:color w:val="auto"/>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Pr>
        <w:numPr>
          <w:ilvl w:val="0"/>
          <w:numId w:val="11"/>
        </w:numPr>
        <w:tabs>
          <w:tab w:val="left" w:pos="360"/>
        </w:tabs>
        <w:snapToGrid w:val="0"/>
        <w:spacing w:line="360" w:lineRule="auto"/>
        <w:ind w:left="357" w:hanging="357"/>
        <w:outlineLvl w:val="1"/>
        <w:rPr>
          <w:rFonts w:eastAsiaTheme="minorEastAsia"/>
          <w:color w:val="auto"/>
          <w:sz w:val="24"/>
        </w:rPr>
      </w:pPr>
      <w:bookmarkStart w:id="538" w:name="_Toc164608819"/>
      <w:bookmarkStart w:id="539" w:name="_Ref467306377"/>
      <w:bookmarkStart w:id="540" w:name="_Toc127151550"/>
      <w:bookmarkStart w:id="541" w:name="_Toc150774650"/>
      <w:bookmarkStart w:id="542" w:name="_Toc226965823"/>
      <w:bookmarkStart w:id="543" w:name="_Toc150509301"/>
      <w:bookmarkStart w:id="544" w:name="_Toc127161464"/>
      <w:bookmarkStart w:id="545" w:name="_Toc149720843"/>
      <w:bookmarkStart w:id="546" w:name="_Toc142311052"/>
      <w:bookmarkStart w:id="547" w:name="_Toc264969240"/>
      <w:bookmarkStart w:id="548" w:name="_Toc164229245"/>
      <w:bookmarkStart w:id="549" w:name="_Toc164351644"/>
      <w:bookmarkStart w:id="550" w:name="_Toc127151751"/>
      <w:bookmarkStart w:id="551" w:name="_Toc226337246"/>
      <w:bookmarkStart w:id="552" w:name="_Toc151193648"/>
      <w:bookmarkStart w:id="553" w:name="_Ref467307204"/>
      <w:bookmarkStart w:id="554" w:name="_Ref467307062"/>
      <w:bookmarkStart w:id="555" w:name="_Toc305158892"/>
      <w:bookmarkStart w:id="556" w:name="_Toc305158818"/>
      <w:bookmarkStart w:id="557" w:name="_Toc226965740"/>
      <w:bookmarkStart w:id="558" w:name="_Toc226309794"/>
      <w:bookmarkStart w:id="559" w:name="_Toc150774755"/>
      <w:bookmarkStart w:id="560" w:name="_Toc265228388"/>
      <w:bookmarkStart w:id="561" w:name="_Toc164608664"/>
      <w:bookmarkStart w:id="562" w:name="_Toc151193864"/>
      <w:bookmarkStart w:id="563" w:name="_Toc151193720"/>
      <w:bookmarkStart w:id="564" w:name="_Toc151193792"/>
      <w:bookmarkStart w:id="565" w:name="_Toc195842915"/>
      <w:bookmarkStart w:id="566" w:name="_Toc164229391"/>
      <w:bookmarkStart w:id="567" w:name="_Toc151193938"/>
      <w:bookmarkStart w:id="568" w:name="_Toc520356175"/>
      <w:bookmarkStart w:id="569" w:name="_Toc150480788"/>
      <w:bookmarkStart w:id="570" w:name="_Ref467306978"/>
      <w:bookmarkStart w:id="571" w:name="_Toc151190177"/>
      <w:r>
        <w:rPr>
          <w:rFonts w:eastAsiaTheme="minorEastAsia"/>
          <w:color w:val="auto"/>
          <w:sz w:val="24"/>
        </w:rPr>
        <w:t>签订合同</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采购人与成交供应商将在成交通知书发出之日起30日内，按照磋商文件确定的合同文本以及采购标的、规格型号、采购金额、采购数量、技术和服务要求等事项签订政府采购合同。</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联合体获得成交资格的，联合体各方应当共同与采购人签订合同，就成交项目向采购人承担连带责任。</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政府采购合同不能转包。</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采购人允许采用分包方式履行合同的，成交供应商可以依法采取分包方式履行合同。本项目</w:t>
      </w:r>
      <w:r>
        <w:rPr>
          <w:rFonts w:hint="eastAsia" w:eastAsiaTheme="minorEastAsia"/>
          <w:color w:val="auto"/>
          <w:sz w:val="24"/>
        </w:rPr>
        <w:t>是</w:t>
      </w:r>
      <w:r>
        <w:rPr>
          <w:rFonts w:eastAsiaTheme="minorEastAsia"/>
          <w:color w:val="auto"/>
          <w:sz w:val="24"/>
        </w:rPr>
        <w:t>否允许分包，见《供应商须知资料表》。政府采购合同分包履行的，应当在响应文件中载明分包承担主体，分包承担主体应当具备相应资质条件且不得再次分包，</w:t>
      </w:r>
      <w:r>
        <w:rPr>
          <w:rFonts w:eastAsiaTheme="minorEastAsia"/>
          <w:b/>
          <w:color w:val="auto"/>
          <w:sz w:val="24"/>
        </w:rPr>
        <w:t>否则响应无效</w:t>
      </w:r>
      <w:r>
        <w:rPr>
          <w:rFonts w:eastAsiaTheme="minorEastAsia"/>
          <w:color w:val="auto"/>
          <w:sz w:val="24"/>
        </w:rPr>
        <w:t>。成交供应商就采购项目和分包项目向采购人负责，分包供应商就分包项目承担责任。</w:t>
      </w:r>
    </w:p>
    <w:bookmarkEnd w:id="535"/>
    <w:bookmarkEnd w:id="536"/>
    <w:bookmarkEnd w:id="537"/>
    <w:p>
      <w:pPr>
        <w:numPr>
          <w:ilvl w:val="0"/>
          <w:numId w:val="11"/>
        </w:numPr>
        <w:tabs>
          <w:tab w:val="left" w:pos="360"/>
        </w:tabs>
        <w:snapToGrid w:val="0"/>
        <w:spacing w:line="360" w:lineRule="auto"/>
        <w:ind w:left="357" w:hanging="357"/>
        <w:outlineLvl w:val="1"/>
        <w:rPr>
          <w:rFonts w:eastAsiaTheme="minorEastAsia"/>
          <w:color w:val="auto"/>
          <w:sz w:val="24"/>
        </w:rPr>
      </w:pPr>
      <w:r>
        <w:rPr>
          <w:rFonts w:eastAsiaTheme="minorEastAsia"/>
          <w:color w:val="auto"/>
          <w:sz w:val="24"/>
        </w:rPr>
        <w:t>询问与质疑</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询问</w:t>
      </w:r>
    </w:p>
    <w:p>
      <w:pPr>
        <w:numPr>
          <w:ilvl w:val="2"/>
          <w:numId w:val="11"/>
        </w:numPr>
        <w:snapToGrid w:val="0"/>
        <w:spacing w:line="360" w:lineRule="auto"/>
        <w:rPr>
          <w:rFonts w:eastAsiaTheme="minorEastAsia"/>
          <w:color w:val="auto"/>
          <w:sz w:val="24"/>
        </w:rPr>
      </w:pPr>
      <w:r>
        <w:rPr>
          <w:rFonts w:eastAsiaTheme="minorEastAsia"/>
          <w:color w:val="auto"/>
          <w:sz w:val="24"/>
        </w:rPr>
        <w:t>供应商对政府采购活动事项有疑问的，可依法提出询问，并按《供应商须知资料表》载明的形式送达采购人或采购代理机构。</w:t>
      </w:r>
    </w:p>
    <w:p>
      <w:pPr>
        <w:numPr>
          <w:ilvl w:val="2"/>
          <w:numId w:val="11"/>
        </w:numPr>
        <w:snapToGrid w:val="0"/>
        <w:spacing w:line="360" w:lineRule="auto"/>
        <w:rPr>
          <w:rFonts w:eastAsiaTheme="minorEastAsia"/>
          <w:color w:val="auto"/>
          <w:sz w:val="24"/>
        </w:rPr>
      </w:pPr>
      <w:r>
        <w:rPr>
          <w:rFonts w:eastAsiaTheme="minorEastAsia"/>
          <w:color w:val="auto"/>
          <w:sz w:val="24"/>
        </w:rPr>
        <w:t>采购人或采购代理机构对供应商依法提出的询问，在3个工作日内作出答复，但答复的内容不得涉及商业秘密。</w:t>
      </w:r>
    </w:p>
    <w:p>
      <w:pPr>
        <w:numPr>
          <w:ilvl w:val="1"/>
          <w:numId w:val="11"/>
        </w:numPr>
        <w:tabs>
          <w:tab w:val="left" w:pos="1080"/>
          <w:tab w:val="left" w:pos="2014"/>
        </w:tabs>
        <w:snapToGrid w:val="0"/>
        <w:spacing w:line="360" w:lineRule="auto"/>
        <w:ind w:left="1077" w:hanging="720"/>
        <w:rPr>
          <w:rFonts w:eastAsiaTheme="minorEastAsia"/>
          <w:color w:val="auto"/>
          <w:sz w:val="24"/>
        </w:rPr>
      </w:pPr>
      <w:r>
        <w:rPr>
          <w:rFonts w:eastAsiaTheme="minorEastAsia"/>
          <w:color w:val="auto"/>
          <w:sz w:val="24"/>
        </w:rPr>
        <w:t>质疑</w:t>
      </w:r>
    </w:p>
    <w:p>
      <w:pPr>
        <w:numPr>
          <w:ilvl w:val="2"/>
          <w:numId w:val="11"/>
        </w:numPr>
        <w:snapToGrid w:val="0"/>
        <w:spacing w:line="360" w:lineRule="auto"/>
        <w:rPr>
          <w:rFonts w:eastAsiaTheme="minorEastAsia"/>
          <w:color w:val="auto"/>
          <w:sz w:val="24"/>
        </w:rPr>
      </w:pPr>
      <w:r>
        <w:rPr>
          <w:rFonts w:eastAsiaTheme="minorEastAsia"/>
          <w:color w:val="auto"/>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11"/>
        </w:numPr>
        <w:snapToGrid w:val="0"/>
        <w:spacing w:line="360" w:lineRule="auto"/>
        <w:rPr>
          <w:rFonts w:eastAsiaTheme="minorEastAsia"/>
          <w:color w:val="auto"/>
          <w:sz w:val="24"/>
        </w:rPr>
      </w:pPr>
      <w:r>
        <w:rPr>
          <w:rFonts w:eastAsiaTheme="minorEastAsia"/>
          <w:color w:val="auto"/>
          <w:sz w:val="24"/>
        </w:rPr>
        <w:t>质疑函须使用财政部制定的范本文件。</w:t>
      </w:r>
    </w:p>
    <w:p>
      <w:pPr>
        <w:numPr>
          <w:ilvl w:val="2"/>
          <w:numId w:val="11"/>
        </w:numPr>
        <w:snapToGrid w:val="0"/>
        <w:spacing w:line="360" w:lineRule="auto"/>
        <w:rPr>
          <w:rFonts w:eastAsiaTheme="minorEastAsia"/>
          <w:color w:val="auto"/>
          <w:sz w:val="24"/>
        </w:rPr>
      </w:pPr>
      <w:r>
        <w:rPr>
          <w:rFonts w:eastAsiaTheme="minorEastAsia"/>
          <w:color w:val="auto"/>
          <w:sz w:val="24"/>
        </w:rPr>
        <w:t>供应商为自然人的，应当由本人签字；供应商为法人或者其他组织的，应当由法定代表人、主要负责人，或者其授权代表签字或者盖章，并加盖公章。</w:t>
      </w:r>
    </w:p>
    <w:p>
      <w:pPr>
        <w:numPr>
          <w:ilvl w:val="2"/>
          <w:numId w:val="11"/>
        </w:numPr>
        <w:snapToGrid w:val="0"/>
        <w:spacing w:line="360" w:lineRule="auto"/>
        <w:rPr>
          <w:rFonts w:ascii="宋体" w:hAnsi="宋体" w:cs="宋体"/>
          <w:color w:val="auto"/>
          <w:sz w:val="24"/>
        </w:rPr>
      </w:pPr>
      <w:r>
        <w:rPr>
          <w:rFonts w:hint="eastAsia" w:ascii="宋体" w:hAnsi="宋体" w:cs="宋体"/>
          <w:color w:val="auto"/>
          <w:sz w:val="24"/>
        </w:rPr>
        <w:t>供应商应在法定质疑期内一次性提出针对同一采购程序环节的质疑，法定质疑期内针对同一采购程序环节再次提出的质疑，采购人、采购代理机构有权不予答复。</w:t>
      </w:r>
    </w:p>
    <w:p>
      <w:pPr>
        <w:numPr>
          <w:ilvl w:val="1"/>
          <w:numId w:val="11"/>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接收询问和质疑的联系部门、联系电话和通讯地址见《供应商须知资料表》。</w:t>
      </w:r>
    </w:p>
    <w:p>
      <w:pPr>
        <w:numPr>
          <w:ilvl w:val="0"/>
          <w:numId w:val="11"/>
        </w:numPr>
        <w:tabs>
          <w:tab w:val="left" w:pos="360"/>
        </w:tabs>
        <w:snapToGrid w:val="0"/>
        <w:spacing w:line="360" w:lineRule="auto"/>
        <w:ind w:left="357" w:hanging="357"/>
        <w:outlineLvl w:val="1"/>
        <w:rPr>
          <w:rFonts w:ascii="宋体" w:hAnsi="宋体" w:cs="宋体"/>
          <w:color w:val="auto"/>
          <w:sz w:val="24"/>
        </w:rPr>
      </w:pPr>
      <w:r>
        <w:rPr>
          <w:rFonts w:hint="eastAsia" w:ascii="宋体" w:hAnsi="宋体" w:cs="宋体"/>
          <w:color w:val="auto"/>
          <w:sz w:val="24"/>
        </w:rPr>
        <w:t>代理费</w:t>
      </w:r>
    </w:p>
    <w:p>
      <w:pPr>
        <w:tabs>
          <w:tab w:val="left" w:pos="1080"/>
          <w:tab w:val="left" w:pos="2014"/>
        </w:tabs>
        <w:snapToGrid w:val="0"/>
        <w:spacing w:line="360" w:lineRule="auto"/>
        <w:ind w:left="357"/>
        <w:rPr>
          <w:rFonts w:ascii="宋体" w:hAnsi="宋体" w:cs="宋体"/>
          <w:color w:val="auto"/>
          <w:sz w:val="24"/>
        </w:rPr>
      </w:pPr>
      <w:r>
        <w:rPr>
          <w:rFonts w:hint="eastAsia" w:ascii="宋体" w:hAnsi="宋体" w:cs="宋体"/>
          <w:color w:val="auto"/>
          <w:sz w:val="24"/>
        </w:rPr>
        <w:t>25.1 收费对象、收费标准及缴纳时间见《供应商须知资料表》。由成交供应商支付的，成交供应商须一次性向采购代理机构缴纳代理费，报价应包含代理费用。</w:t>
      </w:r>
    </w:p>
    <w:p>
      <w:pPr>
        <w:spacing w:line="360" w:lineRule="auto"/>
        <w:jc w:val="center"/>
        <w:outlineLvl w:val="0"/>
        <w:rPr>
          <w:rFonts w:ascii="宋体" w:hAnsi="宋体" w:cs="宋体"/>
          <w:b/>
          <w:color w:val="auto"/>
          <w:sz w:val="36"/>
          <w:szCs w:val="36"/>
        </w:rPr>
      </w:pPr>
      <w:bookmarkStart w:id="572" w:name="_Toc353873664"/>
      <w:bookmarkStart w:id="573" w:name="_Toc142311056"/>
      <w:bookmarkStart w:id="574" w:name="_Toc127151554"/>
      <w:bookmarkStart w:id="575" w:name="_Toc264969244"/>
      <w:bookmarkStart w:id="576" w:name="_Toc305158822"/>
      <w:bookmarkStart w:id="577" w:name="_Toc150774759"/>
      <w:bookmarkStart w:id="578" w:name="_Toc226337250"/>
      <w:bookmarkStart w:id="579" w:name="_Toc265228392"/>
      <w:bookmarkStart w:id="580" w:name="_Toc305158896"/>
      <w:bookmarkStart w:id="581" w:name="_Toc353873934"/>
      <w:bookmarkStart w:id="582" w:name="_Toc353825544"/>
      <w:bookmarkStart w:id="583" w:name="_Toc226965827"/>
      <w:bookmarkStart w:id="584" w:name="_Toc150480792"/>
      <w:r>
        <w:rPr>
          <w:rFonts w:hint="eastAsia" w:ascii="宋体" w:hAnsi="宋体" w:cs="宋体"/>
          <w:color w:val="auto"/>
          <w:sz w:val="24"/>
        </w:rPr>
        <w:br w:type="page"/>
      </w:r>
      <w:bookmarkStart w:id="585" w:name="_Toc6270"/>
      <w:r>
        <w:rPr>
          <w:rFonts w:hint="eastAsia" w:ascii="宋体" w:hAnsi="宋体" w:cs="宋体"/>
          <w:b/>
          <w:color w:val="auto"/>
          <w:sz w:val="36"/>
          <w:szCs w:val="36"/>
        </w:rPr>
        <w:t xml:space="preserve">第三章   </w:t>
      </w:r>
      <w:bookmarkEnd w:id="572"/>
      <w:bookmarkEnd w:id="573"/>
      <w:bookmarkEnd w:id="574"/>
      <w:bookmarkEnd w:id="575"/>
      <w:bookmarkEnd w:id="576"/>
      <w:bookmarkEnd w:id="577"/>
      <w:bookmarkEnd w:id="578"/>
      <w:bookmarkEnd w:id="579"/>
      <w:bookmarkEnd w:id="580"/>
      <w:bookmarkEnd w:id="581"/>
      <w:bookmarkEnd w:id="582"/>
      <w:bookmarkEnd w:id="583"/>
      <w:bookmarkEnd w:id="584"/>
      <w:r>
        <w:rPr>
          <w:rFonts w:hint="eastAsia" w:ascii="宋体" w:hAnsi="宋体" w:cs="宋体"/>
          <w:b/>
          <w:color w:val="auto"/>
          <w:sz w:val="36"/>
          <w:szCs w:val="36"/>
        </w:rPr>
        <w:t>评审方法和评审标准</w:t>
      </w:r>
      <w:bookmarkEnd w:id="585"/>
      <w:bookmarkStart w:id="586" w:name="_Toc487900382"/>
    </w:p>
    <w:p>
      <w:pPr>
        <w:pStyle w:val="4"/>
        <w:spacing w:before="0" w:line="360" w:lineRule="auto"/>
        <w:rPr>
          <w:rFonts w:ascii="宋体" w:hAnsi="宋体" w:cs="宋体"/>
          <w:color w:val="auto"/>
          <w:sz w:val="24"/>
        </w:rPr>
      </w:pPr>
      <w:r>
        <w:rPr>
          <w:rFonts w:hint="eastAsia" w:ascii="宋体" w:hAnsi="宋体" w:eastAsia="宋体" w:cs="宋体"/>
          <w:color w:val="auto"/>
          <w:sz w:val="24"/>
          <w:szCs w:val="24"/>
        </w:rPr>
        <w:t>一、资格审查程序</w:t>
      </w:r>
    </w:p>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86"/>
    <w:p>
      <w:pPr>
        <w:numPr>
          <w:ilvl w:val="0"/>
          <w:numId w:val="13"/>
        </w:numPr>
        <w:tabs>
          <w:tab w:val="left" w:pos="360"/>
        </w:tabs>
        <w:snapToGrid w:val="0"/>
        <w:spacing w:line="360" w:lineRule="auto"/>
        <w:outlineLvl w:val="1"/>
        <w:rPr>
          <w:rFonts w:ascii="宋体" w:hAnsi="宋体" w:cs="宋体"/>
          <w:color w:val="auto"/>
          <w:sz w:val="24"/>
        </w:rPr>
      </w:pPr>
      <w:bookmarkStart w:id="587" w:name="_Toc150480779"/>
      <w:bookmarkStart w:id="588" w:name="_Toc164351635"/>
      <w:bookmarkStart w:id="589" w:name="_Toc195842906"/>
      <w:bookmarkStart w:id="590" w:name="_Toc226965814"/>
      <w:bookmarkStart w:id="591" w:name="_Toc164608810"/>
      <w:bookmarkStart w:id="592" w:name="_Toc151193929"/>
      <w:bookmarkStart w:id="593" w:name="_Toc164608655"/>
      <w:bookmarkStart w:id="594" w:name="_Toc149720834"/>
      <w:bookmarkStart w:id="595" w:name="_Toc151190168"/>
      <w:bookmarkStart w:id="596" w:name="_Toc150774746"/>
      <w:bookmarkStart w:id="597" w:name="_Toc127151742"/>
      <w:bookmarkStart w:id="598" w:name="_Toc226965731"/>
      <w:bookmarkStart w:id="599" w:name="_Toc265228379"/>
      <w:bookmarkStart w:id="600" w:name="_Toc127151541"/>
      <w:bookmarkStart w:id="601" w:name="_Toc226309785"/>
      <w:bookmarkStart w:id="602" w:name="_Toc264969231"/>
      <w:bookmarkStart w:id="603" w:name="_Toc226337237"/>
      <w:bookmarkStart w:id="604" w:name="_Toc150509292"/>
      <w:bookmarkStart w:id="605" w:name="_Toc151193783"/>
      <w:bookmarkStart w:id="606" w:name="_Toc151193855"/>
      <w:bookmarkStart w:id="607" w:name="_Toc305158809"/>
      <w:bookmarkStart w:id="608" w:name="_Toc127161455"/>
      <w:bookmarkStart w:id="609" w:name="_Toc151193711"/>
      <w:bookmarkStart w:id="610" w:name="_Toc164229236"/>
      <w:bookmarkStart w:id="611" w:name="_Toc305158883"/>
      <w:bookmarkStart w:id="612" w:name="_Toc151193639"/>
      <w:bookmarkStart w:id="613" w:name="_Toc150774641"/>
      <w:bookmarkStart w:id="614" w:name="_Toc142311043"/>
      <w:bookmarkStart w:id="615" w:name="_Toc164229382"/>
      <w:bookmarkStart w:id="616" w:name="_Toc353825551"/>
      <w:bookmarkStart w:id="617" w:name="_Toc353873941"/>
      <w:bookmarkStart w:id="618" w:name="_Toc226965828"/>
      <w:bookmarkStart w:id="619" w:name="_Toc142311057"/>
      <w:bookmarkStart w:id="620" w:name="_Toc353825545"/>
      <w:bookmarkStart w:id="621" w:name="_Toc195842920"/>
      <w:bookmarkStart w:id="622" w:name="_Toc353873935"/>
      <w:bookmarkStart w:id="623" w:name="_Toc353873665"/>
      <w:bookmarkStart w:id="624" w:name="_Toc226337251"/>
      <w:bookmarkStart w:id="625" w:name="_Toc305158823"/>
      <w:bookmarkStart w:id="626" w:name="_Toc265228393"/>
      <w:bookmarkStart w:id="627" w:name="_Toc305158897"/>
      <w:bookmarkStart w:id="628" w:name="_Toc150774760"/>
      <w:bookmarkStart w:id="629" w:name="_Toc264969245"/>
      <w:bookmarkStart w:id="630" w:name="_Toc150480793"/>
      <w:bookmarkStart w:id="631" w:name="_Toc127151555"/>
      <w:r>
        <w:rPr>
          <w:rFonts w:hint="eastAsia" w:ascii="宋体" w:hAnsi="宋体" w:cs="宋体"/>
          <w:color w:val="auto"/>
          <w:sz w:val="24"/>
        </w:rPr>
        <w:t>响应文件的</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r>
        <w:rPr>
          <w:rFonts w:hint="eastAsia" w:ascii="宋体" w:hAnsi="宋体" w:cs="宋体"/>
          <w:color w:val="auto"/>
          <w:sz w:val="24"/>
        </w:rPr>
        <w:t>资格性检查和符合性审查</w:t>
      </w:r>
    </w:p>
    <w:p>
      <w:pPr>
        <w:numPr>
          <w:ilvl w:val="1"/>
          <w:numId w:val="13"/>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rPr>
        <w:t>无效响应</w:t>
      </w:r>
      <w:r>
        <w:rPr>
          <w:rFonts w:hint="eastAsia" w:ascii="宋体" w:hAnsi="宋体" w:cs="宋体"/>
          <w:color w:val="auto"/>
          <w:sz w:val="24"/>
        </w:rPr>
        <w:t>处理，磋商小组应当告知提交响应文件的供应商。</w:t>
      </w:r>
    </w:p>
    <w:p>
      <w:pPr>
        <w:numPr>
          <w:ilvl w:val="1"/>
          <w:numId w:val="13"/>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《资格性检查要求》中对格式有要求的，除竞争性磋商文件另有规定外，均为“实质性格式”文件。</w:t>
      </w:r>
    </w:p>
    <w:p>
      <w:pPr>
        <w:numPr>
          <w:ilvl w:val="1"/>
          <w:numId w:val="13"/>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《资格性检查要求》见下表：</w:t>
      </w:r>
    </w:p>
    <w:p>
      <w:pPr>
        <w:tabs>
          <w:tab w:val="left" w:pos="900"/>
          <w:tab w:val="left" w:pos="1080"/>
        </w:tabs>
        <w:snapToGrid w:val="0"/>
        <w:spacing w:line="360" w:lineRule="auto"/>
        <w:ind w:left="1077" w:firstLine="2650" w:firstLineChars="1100"/>
        <w:rPr>
          <w:rFonts w:ascii="宋体" w:hAnsi="宋体" w:cs="宋体"/>
          <w:b/>
          <w:color w:val="auto"/>
          <w:sz w:val="24"/>
        </w:rPr>
      </w:pPr>
      <w:r>
        <w:rPr>
          <w:rFonts w:hint="eastAsia" w:ascii="宋体" w:hAnsi="宋体" w:cs="宋体"/>
          <w:b/>
          <w:color w:val="auto"/>
          <w:sz w:val="24"/>
        </w:rPr>
        <w:t>资格性检查要求</w:t>
      </w:r>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48"/>
        <w:gridCol w:w="4155"/>
        <w:gridCol w:w="15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blHeader/>
        </w:trPr>
        <w:tc>
          <w:tcPr>
            <w:tcW w:w="455" w:type="pct"/>
            <w:vAlign w:val="center"/>
          </w:tcPr>
          <w:p>
            <w:pPr>
              <w:tabs>
                <w:tab w:val="left" w:pos="1080"/>
              </w:tabs>
              <w:snapToGrid w:val="0"/>
              <w:jc w:val="center"/>
              <w:rPr>
                <w:rFonts w:ascii="宋体" w:hAnsi="宋体" w:cs="宋体"/>
                <w:b/>
                <w:color w:val="auto"/>
                <w:sz w:val="24"/>
              </w:rPr>
            </w:pPr>
            <w:bookmarkStart w:id="632" w:name="_Hlt487972895"/>
            <w:bookmarkEnd w:id="632"/>
            <w:r>
              <w:rPr>
                <w:rFonts w:hint="eastAsia" w:ascii="宋体" w:hAnsi="宋体" w:cs="宋体"/>
                <w:b/>
                <w:color w:val="auto"/>
                <w:sz w:val="24"/>
              </w:rPr>
              <w:t>序号</w:t>
            </w:r>
          </w:p>
        </w:tc>
        <w:tc>
          <w:tcPr>
            <w:tcW w:w="1200" w:type="pct"/>
            <w:vAlign w:val="center"/>
          </w:tcPr>
          <w:p>
            <w:pPr>
              <w:tabs>
                <w:tab w:val="left" w:pos="1080"/>
              </w:tabs>
              <w:snapToGrid w:val="0"/>
              <w:jc w:val="center"/>
              <w:rPr>
                <w:rFonts w:ascii="宋体" w:hAnsi="宋体" w:cs="宋体"/>
                <w:b/>
                <w:color w:val="auto"/>
                <w:sz w:val="24"/>
              </w:rPr>
            </w:pPr>
            <w:r>
              <w:rPr>
                <w:rFonts w:hint="eastAsia" w:ascii="宋体" w:hAnsi="宋体" w:cs="宋体"/>
                <w:b/>
                <w:color w:val="auto"/>
                <w:sz w:val="24"/>
              </w:rPr>
              <w:t>检查因素</w:t>
            </w:r>
          </w:p>
        </w:tc>
        <w:tc>
          <w:tcPr>
            <w:tcW w:w="2435" w:type="pct"/>
            <w:vAlign w:val="center"/>
          </w:tcPr>
          <w:p>
            <w:pPr>
              <w:tabs>
                <w:tab w:val="left" w:pos="1080"/>
              </w:tabs>
              <w:snapToGrid w:val="0"/>
              <w:jc w:val="center"/>
              <w:rPr>
                <w:rFonts w:ascii="宋体" w:hAnsi="宋体" w:cs="宋体"/>
                <w:b/>
                <w:color w:val="auto"/>
                <w:sz w:val="24"/>
              </w:rPr>
            </w:pPr>
            <w:r>
              <w:rPr>
                <w:rFonts w:hint="eastAsia" w:ascii="宋体" w:hAnsi="宋体" w:cs="宋体"/>
                <w:b/>
                <w:color w:val="auto"/>
                <w:sz w:val="24"/>
              </w:rPr>
              <w:t>检查内容</w:t>
            </w:r>
          </w:p>
        </w:tc>
        <w:tc>
          <w:tcPr>
            <w:tcW w:w="908" w:type="pct"/>
            <w:vAlign w:val="center"/>
          </w:tcPr>
          <w:p>
            <w:pPr>
              <w:tabs>
                <w:tab w:val="left" w:pos="1080"/>
              </w:tabs>
              <w:snapToGrid w:val="0"/>
              <w:jc w:val="center"/>
              <w:rPr>
                <w:rFonts w:ascii="宋体" w:hAnsi="宋体" w:cs="宋体"/>
                <w:b/>
                <w:color w:val="auto"/>
                <w:sz w:val="24"/>
              </w:rPr>
            </w:pPr>
            <w:r>
              <w:rPr>
                <w:rFonts w:hint="eastAsia" w:ascii="宋体" w:hAnsi="宋体" w:cs="宋体"/>
                <w:b/>
                <w:color w:val="auto"/>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1</w:t>
            </w:r>
          </w:p>
        </w:tc>
        <w:tc>
          <w:tcPr>
            <w:tcW w:w="1200"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满足《中华人民共和国政府采购法》第二十二条规定及法律法规的其他规定</w:t>
            </w:r>
          </w:p>
        </w:tc>
        <w:tc>
          <w:tcPr>
            <w:tcW w:w="2435"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具体规定见第一章《采购邀请》</w:t>
            </w:r>
          </w:p>
        </w:tc>
        <w:tc>
          <w:tcPr>
            <w:tcW w:w="908" w:type="pct"/>
            <w:vAlign w:val="center"/>
          </w:tcPr>
          <w:p>
            <w:pPr>
              <w:tabs>
                <w:tab w:val="left" w:pos="1080"/>
              </w:tabs>
              <w:snapToGrid w:val="0"/>
              <w:jc w:val="left"/>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1-1</w:t>
            </w:r>
          </w:p>
        </w:tc>
        <w:tc>
          <w:tcPr>
            <w:tcW w:w="1200"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营业执照等证明文件</w:t>
            </w:r>
          </w:p>
        </w:tc>
        <w:tc>
          <w:tcPr>
            <w:tcW w:w="2435"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供应商为企业（包括合伙企业）的，应提供有效的“营业执照”；</w:t>
            </w:r>
          </w:p>
          <w:p>
            <w:pPr>
              <w:tabs>
                <w:tab w:val="left" w:pos="1080"/>
              </w:tabs>
              <w:snapToGrid w:val="0"/>
              <w:jc w:val="left"/>
              <w:rPr>
                <w:rFonts w:ascii="宋体" w:hAnsi="宋体" w:cs="宋体"/>
                <w:color w:val="auto"/>
                <w:sz w:val="24"/>
              </w:rPr>
            </w:pPr>
            <w:r>
              <w:rPr>
                <w:rFonts w:hint="eastAsia" w:ascii="宋体" w:hAnsi="宋体" w:cs="宋体"/>
                <w:color w:val="auto"/>
                <w:sz w:val="24"/>
              </w:rPr>
              <w:t>供应商为事业单位的，应提供有效的“事业单位法人证书”；</w:t>
            </w:r>
          </w:p>
          <w:p>
            <w:pPr>
              <w:tabs>
                <w:tab w:val="left" w:pos="1080"/>
              </w:tabs>
              <w:snapToGrid w:val="0"/>
              <w:jc w:val="left"/>
              <w:rPr>
                <w:rFonts w:ascii="宋体" w:hAnsi="宋体" w:cs="宋体"/>
                <w:color w:val="auto"/>
                <w:sz w:val="24"/>
              </w:rPr>
            </w:pPr>
            <w:r>
              <w:rPr>
                <w:rFonts w:hint="eastAsia" w:ascii="宋体" w:hAnsi="宋体" w:cs="宋体"/>
                <w:color w:val="auto"/>
                <w:sz w:val="24"/>
              </w:rPr>
              <w:t>供应商是非企业机构的，应提供有效的“执业许可证”、“登记证书”等证明文件；</w:t>
            </w:r>
          </w:p>
          <w:p>
            <w:pPr>
              <w:tabs>
                <w:tab w:val="left" w:pos="1080"/>
              </w:tabs>
              <w:snapToGrid w:val="0"/>
              <w:jc w:val="left"/>
              <w:rPr>
                <w:rFonts w:ascii="宋体" w:hAnsi="宋体" w:cs="宋体"/>
                <w:color w:val="auto"/>
                <w:sz w:val="24"/>
              </w:rPr>
            </w:pPr>
            <w:r>
              <w:rPr>
                <w:rFonts w:hint="eastAsia" w:ascii="宋体" w:hAnsi="宋体" w:cs="宋体"/>
                <w:color w:val="auto"/>
                <w:sz w:val="24"/>
              </w:rPr>
              <w:t>供应商是个体工商户的，应提供有效的“个体工商户营业执照”；</w:t>
            </w:r>
          </w:p>
          <w:p>
            <w:pPr>
              <w:tabs>
                <w:tab w:val="left" w:pos="1080"/>
              </w:tabs>
              <w:snapToGrid w:val="0"/>
              <w:jc w:val="left"/>
              <w:rPr>
                <w:rFonts w:ascii="宋体" w:hAnsi="宋体" w:cs="宋体"/>
                <w:color w:val="auto"/>
                <w:sz w:val="24"/>
              </w:rPr>
            </w:pPr>
            <w:r>
              <w:rPr>
                <w:rFonts w:hint="eastAsia" w:ascii="宋体" w:hAnsi="宋体" w:cs="宋体"/>
                <w:color w:val="auto"/>
                <w:sz w:val="24"/>
              </w:rPr>
              <w:t>供应商是自然人的，应提供有效的自然人身份证明。</w:t>
            </w:r>
          </w:p>
          <w:p>
            <w:pPr>
              <w:tabs>
                <w:tab w:val="left" w:pos="1080"/>
              </w:tabs>
              <w:snapToGrid w:val="0"/>
              <w:jc w:val="left"/>
              <w:rPr>
                <w:rFonts w:ascii="宋体" w:hAnsi="宋体" w:cs="宋体"/>
                <w:color w:val="auto"/>
                <w:sz w:val="24"/>
              </w:rPr>
            </w:pPr>
            <w:r>
              <w:rPr>
                <w:rFonts w:hint="eastAsia" w:ascii="宋体" w:hAnsi="宋体" w:cs="宋体"/>
                <w:color w:val="auto"/>
                <w:sz w:val="24"/>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908"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提供加盖单位公章的证明文件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1-2</w:t>
            </w:r>
          </w:p>
        </w:tc>
        <w:tc>
          <w:tcPr>
            <w:tcW w:w="1200"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供应商资格声明书</w:t>
            </w:r>
          </w:p>
        </w:tc>
        <w:tc>
          <w:tcPr>
            <w:tcW w:w="2435"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提供了符合竞争性磋商文件要求的《供应商资格声明书》。</w:t>
            </w:r>
          </w:p>
        </w:tc>
        <w:tc>
          <w:tcPr>
            <w:tcW w:w="908"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41" w:hRule="atLeast"/>
        </w:trPr>
        <w:tc>
          <w:tcPr>
            <w:tcW w:w="45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1-3</w:t>
            </w:r>
          </w:p>
        </w:tc>
        <w:tc>
          <w:tcPr>
            <w:tcW w:w="1200" w:type="pct"/>
            <w:vAlign w:val="center"/>
          </w:tcPr>
          <w:p>
            <w:pPr>
              <w:tabs>
                <w:tab w:val="left" w:pos="1080"/>
              </w:tabs>
              <w:snapToGrid w:val="0"/>
              <w:rPr>
                <w:rFonts w:ascii="宋体" w:hAnsi="宋体" w:cs="宋体"/>
                <w:color w:val="auto"/>
                <w:sz w:val="24"/>
              </w:rPr>
            </w:pPr>
            <w:r>
              <w:rPr>
                <w:rFonts w:hint="eastAsia" w:ascii="宋体" w:hAnsi="宋体" w:cs="宋体"/>
                <w:color w:val="auto"/>
                <w:sz w:val="24"/>
              </w:rPr>
              <w:t>供应商信用记录</w:t>
            </w:r>
          </w:p>
        </w:tc>
        <w:tc>
          <w:tcPr>
            <w:tcW w:w="2435" w:type="pct"/>
            <w:vAlign w:val="center"/>
          </w:tcPr>
          <w:p>
            <w:pPr>
              <w:tabs>
                <w:tab w:val="left" w:pos="1080"/>
              </w:tabs>
              <w:snapToGrid w:val="0"/>
              <w:rPr>
                <w:rFonts w:ascii="宋体" w:hAnsi="宋体" w:cs="宋体"/>
                <w:color w:val="auto"/>
                <w:sz w:val="24"/>
              </w:rPr>
            </w:pPr>
            <w:r>
              <w:rPr>
                <w:rFonts w:hint="eastAsia" w:ascii="宋体" w:hAnsi="宋体" w:cs="宋体"/>
                <w:color w:val="auto"/>
                <w:sz w:val="24"/>
              </w:rPr>
              <w:t>查询渠道：信用中国网站和中国政府采购网（</w:t>
            </w:r>
            <w:r>
              <w:rPr>
                <w:rFonts w:hint="eastAsia" w:ascii="宋体" w:hAnsi="宋体" w:cs="宋体"/>
                <w:color w:val="auto"/>
              </w:rPr>
              <w:t>www.creditchina.gov.cn</w:t>
            </w:r>
            <w:r>
              <w:rPr>
                <w:rFonts w:hint="eastAsia" w:ascii="宋体" w:hAnsi="宋体" w:cs="宋体"/>
                <w:color w:val="auto"/>
                <w:sz w:val="24"/>
              </w:rPr>
              <w:t>、</w:t>
            </w:r>
            <w:r>
              <w:rPr>
                <w:rFonts w:hint="eastAsia" w:ascii="宋体" w:hAnsi="宋体" w:cs="宋体"/>
                <w:color w:val="auto"/>
              </w:rPr>
              <w:t>www.ccgp.gov.cn</w:t>
            </w:r>
            <w:r>
              <w:rPr>
                <w:rFonts w:hint="eastAsia" w:ascii="宋体" w:hAnsi="宋体" w:cs="宋体"/>
                <w:color w:val="auto"/>
                <w:sz w:val="24"/>
              </w:rPr>
              <w:t>）；</w:t>
            </w:r>
          </w:p>
          <w:p>
            <w:pPr>
              <w:tabs>
                <w:tab w:val="left" w:pos="900"/>
                <w:tab w:val="left" w:pos="1980"/>
              </w:tabs>
              <w:snapToGrid w:val="0"/>
              <w:rPr>
                <w:rFonts w:ascii="宋体" w:hAnsi="宋体" w:cs="宋体"/>
                <w:color w:val="auto"/>
                <w:sz w:val="24"/>
              </w:rPr>
            </w:pPr>
            <w:r>
              <w:rPr>
                <w:rFonts w:hint="eastAsia" w:ascii="宋体" w:hAnsi="宋体" w:cs="宋体"/>
                <w:color w:val="auto"/>
                <w:sz w:val="24"/>
              </w:rPr>
              <w:t>截止时点：</w:t>
            </w:r>
            <w:r>
              <w:rPr>
                <w:rFonts w:hint="eastAsia" w:ascii="宋体" w:hAnsi="宋体" w:cs="宋体"/>
                <w:color w:val="auto"/>
                <w:kern w:val="0"/>
                <w:sz w:val="24"/>
                <w:szCs w:val="20"/>
              </w:rPr>
              <w:t>首次响应文件提交截止时间以后</w:t>
            </w:r>
            <w:r>
              <w:rPr>
                <w:rFonts w:hint="eastAsia" w:ascii="宋体" w:hAnsi="宋体" w:cs="宋体"/>
                <w:color w:val="auto"/>
                <w:sz w:val="24"/>
              </w:rPr>
              <w:t>、资格性检查阶段采购人或采购代理机构的实际查询时间为准；</w:t>
            </w:r>
          </w:p>
          <w:p>
            <w:pPr>
              <w:tabs>
                <w:tab w:val="left" w:pos="900"/>
                <w:tab w:val="left" w:pos="1980"/>
              </w:tabs>
              <w:snapToGrid w:val="0"/>
              <w:rPr>
                <w:rFonts w:ascii="宋体" w:hAnsi="宋体" w:cs="宋体"/>
                <w:color w:val="auto"/>
                <w:sz w:val="24"/>
              </w:rPr>
            </w:pPr>
            <w:r>
              <w:rPr>
                <w:rFonts w:hint="eastAsia" w:ascii="宋体" w:hAnsi="宋体" w:cs="宋体"/>
                <w:color w:val="auto"/>
                <w:sz w:val="24"/>
              </w:rPr>
              <w:t>信用信息查询记录和证据留存具体方式：查询结果网页打印页作为查询记录和证据，与其他竞争性磋商文件一并保存；</w:t>
            </w:r>
          </w:p>
          <w:p>
            <w:pPr>
              <w:tabs>
                <w:tab w:val="left" w:pos="1080"/>
              </w:tabs>
              <w:snapToGrid w:val="0"/>
              <w:rPr>
                <w:rFonts w:ascii="宋体" w:hAnsi="宋体" w:cs="宋体"/>
                <w:color w:val="auto"/>
                <w:sz w:val="24"/>
              </w:rPr>
            </w:pPr>
            <w:r>
              <w:rPr>
                <w:rFonts w:hint="eastAsia" w:ascii="宋体" w:hAnsi="宋体" w:cs="宋体"/>
                <w:color w:val="auto"/>
                <w:sz w:val="24"/>
              </w:rPr>
              <w:t>信用信息的使用原则：经认定的被列入失信被执行人、重大税收违法案件当事人名单、政府采购严重违法失信行为记录名单的供应商，其</w:t>
            </w:r>
            <w:r>
              <w:rPr>
                <w:rFonts w:hint="eastAsia" w:ascii="宋体" w:hAnsi="宋体" w:cs="宋体"/>
                <w:b/>
                <w:color w:val="auto"/>
                <w:sz w:val="24"/>
              </w:rPr>
              <w:t>响应无效</w:t>
            </w:r>
            <w:r>
              <w:rPr>
                <w:rFonts w:hint="eastAsia" w:ascii="宋体" w:hAnsi="宋体" w:cs="宋体"/>
                <w:color w:val="auto"/>
                <w:sz w:val="24"/>
              </w:rPr>
              <w:t>。联合体形式磋商的，联合体成员存在不良信用记录，视同联合体存在不良信用记录。</w:t>
            </w:r>
          </w:p>
        </w:tc>
        <w:tc>
          <w:tcPr>
            <w:tcW w:w="908" w:type="pct"/>
            <w:vAlign w:val="center"/>
          </w:tcPr>
          <w:p>
            <w:pPr>
              <w:tabs>
                <w:tab w:val="left" w:pos="1080"/>
              </w:tabs>
              <w:snapToGrid w:val="0"/>
              <w:rPr>
                <w:rFonts w:ascii="宋体" w:hAnsi="宋体" w:cs="宋体"/>
                <w:color w:val="auto"/>
                <w:sz w:val="24"/>
              </w:rPr>
            </w:pPr>
            <w:r>
              <w:rPr>
                <w:rFonts w:hint="eastAsia" w:ascii="宋体" w:hAnsi="宋体" w:cs="宋体"/>
                <w:color w:val="auto"/>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color w:val="auto"/>
                <w:sz w:val="24"/>
              </w:rPr>
            </w:pPr>
            <w:r>
              <w:rPr>
                <w:rFonts w:ascii="宋体" w:hAnsi="宋体"/>
                <w:color w:val="auto"/>
                <w:sz w:val="24"/>
              </w:rPr>
              <w:t>1-4</w:t>
            </w:r>
          </w:p>
        </w:tc>
        <w:tc>
          <w:tcPr>
            <w:tcW w:w="1200" w:type="pct"/>
            <w:vAlign w:val="center"/>
          </w:tcPr>
          <w:p>
            <w:pPr>
              <w:tabs>
                <w:tab w:val="left" w:pos="1080"/>
              </w:tabs>
              <w:snapToGrid w:val="0"/>
              <w:rPr>
                <w:rFonts w:ascii="宋体" w:hAnsi="宋体" w:cs="宋体"/>
                <w:color w:val="auto"/>
                <w:sz w:val="24"/>
              </w:rPr>
            </w:pPr>
            <w:r>
              <w:rPr>
                <w:rFonts w:ascii="宋体" w:hAnsi="宋体"/>
                <w:color w:val="auto"/>
                <w:sz w:val="24"/>
              </w:rPr>
              <w:t>法律、行政法规规定的其他条件</w:t>
            </w:r>
          </w:p>
        </w:tc>
        <w:tc>
          <w:tcPr>
            <w:tcW w:w="2435" w:type="pct"/>
            <w:vAlign w:val="center"/>
          </w:tcPr>
          <w:p>
            <w:pPr>
              <w:widowControl/>
              <w:jc w:val="left"/>
              <w:rPr>
                <w:rFonts w:ascii="宋体" w:hAnsi="宋体" w:cs="宋体"/>
                <w:color w:val="auto"/>
                <w:sz w:val="24"/>
              </w:rPr>
            </w:pPr>
            <w:r>
              <w:rPr>
                <w:rFonts w:hint="eastAsia" w:ascii="宋体" w:hAnsi="宋体" w:cs="宋体"/>
                <w:color w:val="auto"/>
                <w:kern w:val="0"/>
                <w:sz w:val="24"/>
                <w:lang w:bidi="ar"/>
              </w:rPr>
              <w:t>法律、行政法规规定的其他条件</w:t>
            </w:r>
          </w:p>
        </w:tc>
        <w:tc>
          <w:tcPr>
            <w:tcW w:w="908"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2</w:t>
            </w:r>
          </w:p>
        </w:tc>
        <w:tc>
          <w:tcPr>
            <w:tcW w:w="1200"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落实政府采购政策需满足的资格要求</w:t>
            </w:r>
          </w:p>
        </w:tc>
        <w:tc>
          <w:tcPr>
            <w:tcW w:w="2435"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具体要求见第一章《采购邀请》</w:t>
            </w:r>
          </w:p>
        </w:tc>
        <w:tc>
          <w:tcPr>
            <w:tcW w:w="908" w:type="pct"/>
            <w:vAlign w:val="center"/>
          </w:tcPr>
          <w:p>
            <w:pPr>
              <w:tabs>
                <w:tab w:val="left" w:pos="1080"/>
              </w:tabs>
              <w:snapToGrid w:val="0"/>
              <w:jc w:val="left"/>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2-1</w:t>
            </w:r>
          </w:p>
        </w:tc>
        <w:tc>
          <w:tcPr>
            <w:tcW w:w="1200"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中小企业政策</w:t>
            </w:r>
          </w:p>
        </w:tc>
        <w:tc>
          <w:tcPr>
            <w:tcW w:w="2435" w:type="pct"/>
            <w:vAlign w:val="center"/>
          </w:tcPr>
          <w:p>
            <w:pPr>
              <w:tabs>
                <w:tab w:val="left" w:pos="1080"/>
              </w:tabs>
              <w:snapToGrid w:val="0"/>
              <w:rPr>
                <w:rFonts w:ascii="宋体" w:hAnsi="宋体" w:cs="宋体"/>
                <w:color w:val="auto"/>
                <w:sz w:val="24"/>
              </w:rPr>
            </w:pPr>
            <w:r>
              <w:rPr>
                <w:rFonts w:hint="eastAsia" w:ascii="宋体" w:hAnsi="宋体" w:cs="宋体"/>
                <w:color w:val="auto"/>
                <w:sz w:val="24"/>
              </w:rPr>
              <w:t>具体要求见第一章《采购邀请》</w:t>
            </w:r>
          </w:p>
        </w:tc>
        <w:tc>
          <w:tcPr>
            <w:tcW w:w="908" w:type="pct"/>
            <w:vAlign w:val="center"/>
          </w:tcPr>
          <w:p>
            <w:pPr>
              <w:tabs>
                <w:tab w:val="left" w:pos="1080"/>
              </w:tabs>
              <w:snapToGrid w:val="0"/>
              <w:jc w:val="left"/>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2-2</w:t>
            </w:r>
          </w:p>
        </w:tc>
        <w:tc>
          <w:tcPr>
            <w:tcW w:w="1200"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中小企业声明函（</w:t>
            </w:r>
            <w:r>
              <w:rPr>
                <w:rFonts w:hint="eastAsia" w:ascii="宋体" w:hAnsi="宋体" w:cs="宋体"/>
                <w:b/>
                <w:bCs/>
                <w:color w:val="auto"/>
                <w:sz w:val="24"/>
              </w:rPr>
              <w:t>此检查因素只有符合要求的企业提供，如不符合，不需要提供）</w:t>
            </w:r>
          </w:p>
        </w:tc>
        <w:tc>
          <w:tcPr>
            <w:tcW w:w="2435"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 xml:space="preserve">当本项目（包）涉及预留份额专门面向中小企业采购，提供如下资料： </w:t>
            </w:r>
          </w:p>
          <w:p>
            <w:pPr>
              <w:tabs>
                <w:tab w:val="left" w:pos="1080"/>
              </w:tabs>
              <w:snapToGrid w:val="0"/>
              <w:jc w:val="left"/>
              <w:rPr>
                <w:rFonts w:ascii="宋体" w:hAnsi="宋体" w:cs="宋体"/>
                <w:color w:val="auto"/>
                <w:sz w:val="24"/>
              </w:rPr>
            </w:pPr>
            <w:r>
              <w:rPr>
                <w:rFonts w:hint="eastAsia" w:ascii="宋体" w:hAnsi="宋体" w:cs="宋体"/>
                <w:color w:val="auto"/>
                <w:sz w:val="24"/>
              </w:rPr>
              <w:t xml:space="preserve">1、供应商单独响应的，应提供《中小企业声明函》或《残疾人福利性单位声明函》或由省级以上监狱管理局、戒毒管理局（含新疆生产建设兵团）出具的属于监狱企业的证明文件。 </w:t>
            </w:r>
          </w:p>
          <w:p>
            <w:pPr>
              <w:tabs>
                <w:tab w:val="left" w:pos="1080"/>
              </w:tabs>
              <w:snapToGrid w:val="0"/>
              <w:jc w:val="left"/>
              <w:rPr>
                <w:rFonts w:ascii="宋体" w:hAnsi="宋体" w:cs="宋体"/>
                <w:color w:val="auto"/>
                <w:sz w:val="24"/>
              </w:rPr>
            </w:pPr>
            <w:r>
              <w:rPr>
                <w:rFonts w:hint="eastAsia" w:ascii="宋体" w:hAnsi="宋体" w:cs="宋体"/>
                <w:color w:val="auto"/>
                <w:sz w:val="24"/>
              </w:rPr>
              <w:t xml:space="preserve">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 </w:t>
            </w:r>
          </w:p>
        </w:tc>
        <w:tc>
          <w:tcPr>
            <w:tcW w:w="908"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2-3</w:t>
            </w:r>
          </w:p>
        </w:tc>
        <w:tc>
          <w:tcPr>
            <w:tcW w:w="1200" w:type="pct"/>
            <w:vAlign w:val="center"/>
          </w:tcPr>
          <w:p>
            <w:pPr>
              <w:widowControl/>
              <w:jc w:val="left"/>
              <w:rPr>
                <w:color w:val="auto"/>
              </w:rPr>
            </w:pPr>
            <w:r>
              <w:rPr>
                <w:rFonts w:hint="eastAsia" w:ascii="宋体" w:hAnsi="宋体" w:cs="宋体"/>
                <w:color w:val="auto"/>
                <w:kern w:val="0"/>
                <w:sz w:val="24"/>
                <w:lang w:bidi="ar"/>
              </w:rPr>
              <w:t xml:space="preserve">拟分包情况说明及分包意向协议 </w:t>
            </w:r>
          </w:p>
          <w:p>
            <w:pPr>
              <w:widowControl/>
              <w:jc w:val="left"/>
              <w:rPr>
                <w:color w:val="auto"/>
              </w:rPr>
            </w:pPr>
            <w:r>
              <w:rPr>
                <w:rFonts w:hint="eastAsia" w:ascii="宋体" w:hAnsi="宋体" w:cs="宋体"/>
                <w:color w:val="auto"/>
                <w:kern w:val="0"/>
                <w:sz w:val="24"/>
                <w:lang w:bidi="ar"/>
              </w:rPr>
              <w:t xml:space="preserve"> </w:t>
            </w:r>
          </w:p>
          <w:p>
            <w:pPr>
              <w:tabs>
                <w:tab w:val="left" w:pos="1080"/>
              </w:tabs>
              <w:snapToGrid w:val="0"/>
              <w:jc w:val="left"/>
              <w:rPr>
                <w:rFonts w:ascii="宋体" w:hAnsi="宋体" w:cs="宋体"/>
                <w:color w:val="auto"/>
                <w:sz w:val="24"/>
              </w:rPr>
            </w:pPr>
          </w:p>
        </w:tc>
        <w:tc>
          <w:tcPr>
            <w:tcW w:w="2435" w:type="pct"/>
            <w:vAlign w:val="center"/>
          </w:tcPr>
          <w:p>
            <w:pPr>
              <w:widowControl/>
              <w:jc w:val="left"/>
              <w:rPr>
                <w:color w:val="auto"/>
              </w:rPr>
            </w:pPr>
            <w:r>
              <w:rPr>
                <w:rFonts w:hint="eastAsia" w:ascii="宋体" w:hAnsi="宋体" w:cs="宋体"/>
                <w:color w:val="auto"/>
                <w:kern w:val="0"/>
                <w:sz w:val="24"/>
                <w:lang w:bidi="ar"/>
              </w:rPr>
              <w:t xml:space="preserve">如本项目（包）要求通过分包措施预留部分采购份额面向中小企业采购、且供应商因落实政府采购政策拟进行分的，必须提供；否则无须提供。 </w:t>
            </w:r>
          </w:p>
          <w:p>
            <w:pPr>
              <w:widowControl/>
              <w:jc w:val="left"/>
              <w:rPr>
                <w:rFonts w:ascii="宋体" w:hAnsi="宋体" w:cs="宋体"/>
                <w:color w:val="auto"/>
                <w:sz w:val="24"/>
              </w:rPr>
            </w:pPr>
            <w:r>
              <w:rPr>
                <w:rFonts w:hint="eastAsia" w:ascii="宋体" w:hAnsi="宋体" w:cs="宋体"/>
                <w:color w:val="auto"/>
                <w:kern w:val="0"/>
                <w:sz w:val="24"/>
                <w:lang w:bidi="ar"/>
              </w:rPr>
              <w:t xml:space="preserve">对于预留份额专门面向中小企业采购的项目（包），组成联合体或者接受分包合同的中小企业与联合体内其他企业、分包企业之间不得存在直接控股、管理关系。 </w:t>
            </w:r>
          </w:p>
        </w:tc>
        <w:tc>
          <w:tcPr>
            <w:tcW w:w="908" w:type="pct"/>
            <w:vAlign w:val="center"/>
          </w:tcPr>
          <w:p>
            <w:pPr>
              <w:widowControl/>
              <w:jc w:val="left"/>
              <w:rPr>
                <w:color w:val="auto"/>
              </w:rPr>
            </w:pPr>
            <w:r>
              <w:rPr>
                <w:rFonts w:hint="eastAsia" w:ascii="宋体" w:hAnsi="宋体" w:cs="宋体"/>
                <w:color w:val="auto"/>
                <w:kern w:val="0"/>
                <w:sz w:val="24"/>
                <w:lang w:bidi="ar"/>
              </w:rPr>
              <w:t>格式见《响应文件格式》</w:t>
            </w:r>
          </w:p>
          <w:p>
            <w:pPr>
              <w:tabs>
                <w:tab w:val="left" w:pos="1080"/>
              </w:tabs>
              <w:snapToGrid w:val="0"/>
              <w:jc w:val="left"/>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2-4</w:t>
            </w:r>
          </w:p>
        </w:tc>
        <w:tc>
          <w:tcPr>
            <w:tcW w:w="1200"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其它落实政府采购政策的资格要求</w:t>
            </w:r>
          </w:p>
        </w:tc>
        <w:tc>
          <w:tcPr>
            <w:tcW w:w="2435"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如有，见第一章《采购邀请》</w:t>
            </w:r>
          </w:p>
        </w:tc>
        <w:tc>
          <w:tcPr>
            <w:tcW w:w="908"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提供加盖单位公章的证明文件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6" w:hRule="atLeast"/>
        </w:trPr>
        <w:tc>
          <w:tcPr>
            <w:tcW w:w="45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3</w:t>
            </w:r>
          </w:p>
        </w:tc>
        <w:tc>
          <w:tcPr>
            <w:tcW w:w="1200"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本项目的特定资格要求</w:t>
            </w:r>
          </w:p>
        </w:tc>
        <w:tc>
          <w:tcPr>
            <w:tcW w:w="2435"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如有，见第一章《采购邀请》</w:t>
            </w:r>
          </w:p>
        </w:tc>
        <w:tc>
          <w:tcPr>
            <w:tcW w:w="908" w:type="pct"/>
            <w:vAlign w:val="center"/>
          </w:tcPr>
          <w:p>
            <w:pPr>
              <w:pStyle w:val="18"/>
              <w:rPr>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9" w:hRule="atLeast"/>
        </w:trPr>
        <w:tc>
          <w:tcPr>
            <w:tcW w:w="455"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3-1</w:t>
            </w:r>
          </w:p>
          <w:p>
            <w:pPr>
              <w:tabs>
                <w:tab w:val="left" w:pos="1080"/>
              </w:tabs>
              <w:snapToGrid w:val="0"/>
              <w:jc w:val="left"/>
              <w:rPr>
                <w:rFonts w:ascii="宋体" w:hAnsi="宋体" w:cs="宋体"/>
                <w:color w:val="auto"/>
                <w:sz w:val="24"/>
              </w:rPr>
            </w:pPr>
          </w:p>
        </w:tc>
        <w:tc>
          <w:tcPr>
            <w:tcW w:w="1200"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本项目对于联合体的要求</w:t>
            </w:r>
          </w:p>
          <w:p>
            <w:pPr>
              <w:tabs>
                <w:tab w:val="left" w:pos="1080"/>
              </w:tabs>
              <w:snapToGrid w:val="0"/>
              <w:jc w:val="left"/>
              <w:rPr>
                <w:rFonts w:ascii="宋体" w:hAnsi="宋体" w:cs="宋体"/>
                <w:color w:val="auto"/>
                <w:sz w:val="24"/>
              </w:rPr>
            </w:pPr>
          </w:p>
        </w:tc>
        <w:tc>
          <w:tcPr>
            <w:tcW w:w="2435"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 </w:t>
            </w:r>
          </w:p>
          <w:p>
            <w:pPr>
              <w:tabs>
                <w:tab w:val="left" w:pos="1080"/>
              </w:tabs>
              <w:snapToGrid w:val="0"/>
              <w:jc w:val="left"/>
              <w:rPr>
                <w:rFonts w:ascii="宋体" w:hAnsi="宋体" w:cs="宋体"/>
                <w:color w:val="auto"/>
                <w:sz w:val="24"/>
              </w:rPr>
            </w:pPr>
            <w:r>
              <w:rPr>
                <w:rFonts w:hint="eastAsia" w:ascii="宋体" w:hAnsi="宋体" w:cs="宋体"/>
                <w:color w:val="auto"/>
                <w:sz w:val="24"/>
              </w:rPr>
              <w:t xml:space="preserve">2、联合体各成员单位均须提供本表中序号1-1、1-2 的证明文件。联合体各成员单位均应满足本表 3-2及3-3项规定。 </w:t>
            </w:r>
          </w:p>
          <w:p>
            <w:pPr>
              <w:tabs>
                <w:tab w:val="left" w:pos="1080"/>
              </w:tabs>
              <w:snapToGrid w:val="0"/>
              <w:jc w:val="left"/>
              <w:rPr>
                <w:rFonts w:ascii="宋体" w:hAnsi="宋体" w:cs="宋体"/>
                <w:color w:val="auto"/>
                <w:sz w:val="24"/>
              </w:rPr>
            </w:pPr>
            <w:r>
              <w:rPr>
                <w:rFonts w:hint="eastAsia" w:ascii="宋体" w:hAnsi="宋体" w:cs="宋体"/>
                <w:color w:val="auto"/>
                <w:sz w:val="24"/>
              </w:rPr>
              <w:t xml:space="preserve">3、本表序号 3-4 项规定的其他特定资格要求中的每一小项要求，联合体各方中至少应当有一方符合本表中其他资格要求并提供证明文件。 </w:t>
            </w:r>
          </w:p>
          <w:p>
            <w:pPr>
              <w:tabs>
                <w:tab w:val="left" w:pos="1080"/>
              </w:tabs>
              <w:snapToGrid w:val="0"/>
              <w:jc w:val="left"/>
              <w:rPr>
                <w:rFonts w:ascii="宋体" w:hAnsi="宋体" w:cs="宋体"/>
                <w:color w:val="auto"/>
                <w:sz w:val="24"/>
              </w:rPr>
            </w:pPr>
            <w:r>
              <w:rPr>
                <w:rFonts w:hint="eastAsia" w:ascii="宋体" w:hAnsi="宋体" w:cs="宋体"/>
                <w:color w:val="auto"/>
                <w:sz w:val="24"/>
              </w:rPr>
              <w:t xml:space="preserve">4、联合体中有同类资质的供应商按照联合体分工承担相同工作的，应当按照资质等级较低的供应商确定资质等级。 </w:t>
            </w:r>
          </w:p>
          <w:p>
            <w:pPr>
              <w:tabs>
                <w:tab w:val="left" w:pos="1080"/>
              </w:tabs>
              <w:snapToGrid w:val="0"/>
              <w:jc w:val="left"/>
              <w:rPr>
                <w:rFonts w:ascii="宋体" w:hAnsi="宋体" w:cs="宋体"/>
                <w:color w:val="auto"/>
                <w:sz w:val="24"/>
              </w:rPr>
            </w:pPr>
            <w:r>
              <w:rPr>
                <w:rFonts w:hint="eastAsia" w:ascii="宋体" w:hAnsi="宋体" w:cs="宋体"/>
                <w:color w:val="auto"/>
                <w:sz w:val="24"/>
              </w:rPr>
              <w:t xml:space="preserve">5、以联合体形式参加政府采购活动的，联合体各方不得再单独参加或者与其他供应商另外组成联合体参加同一合同项下的政府采购活动。 </w:t>
            </w:r>
          </w:p>
          <w:p>
            <w:pPr>
              <w:tabs>
                <w:tab w:val="left" w:pos="1080"/>
              </w:tabs>
              <w:snapToGrid w:val="0"/>
              <w:jc w:val="left"/>
              <w:rPr>
                <w:rFonts w:ascii="宋体" w:hAnsi="宋体" w:cs="宋体"/>
                <w:color w:val="auto"/>
                <w:sz w:val="24"/>
              </w:rPr>
            </w:pPr>
            <w:r>
              <w:rPr>
                <w:rFonts w:hint="eastAsia" w:ascii="宋体" w:hAnsi="宋体" w:cs="宋体"/>
                <w:color w:val="auto"/>
                <w:sz w:val="24"/>
              </w:rPr>
              <w:t xml:space="preserve">6、若联合体中任一成员单位中途退出，则该联合体的响应无效。 </w:t>
            </w:r>
          </w:p>
          <w:p>
            <w:pPr>
              <w:tabs>
                <w:tab w:val="left" w:pos="1080"/>
              </w:tabs>
              <w:snapToGrid w:val="0"/>
              <w:jc w:val="left"/>
              <w:rPr>
                <w:rFonts w:ascii="宋体" w:hAnsi="宋体" w:cs="宋体"/>
                <w:color w:val="auto"/>
                <w:sz w:val="24"/>
              </w:rPr>
            </w:pPr>
            <w:r>
              <w:rPr>
                <w:rFonts w:hint="eastAsia" w:ascii="宋体" w:hAnsi="宋体" w:cs="宋体"/>
                <w:color w:val="auto"/>
                <w:sz w:val="24"/>
              </w:rPr>
              <w:t xml:space="preserve">7、本项目不接受联合体响应时，供应商不得为联合体。 </w:t>
            </w:r>
          </w:p>
        </w:tc>
        <w:tc>
          <w:tcPr>
            <w:tcW w:w="908"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提供《联合协议》原件的电子件格式见《响应文件格式》</w:t>
            </w:r>
          </w:p>
          <w:p>
            <w:pPr>
              <w:tabs>
                <w:tab w:val="left" w:pos="1080"/>
              </w:tabs>
              <w:snapToGrid w:val="0"/>
              <w:jc w:val="left"/>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11" w:hRule="atLeast"/>
        </w:trPr>
        <w:tc>
          <w:tcPr>
            <w:tcW w:w="45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3-2</w:t>
            </w:r>
          </w:p>
          <w:p>
            <w:pPr>
              <w:tabs>
                <w:tab w:val="left" w:pos="1080"/>
              </w:tabs>
              <w:snapToGrid w:val="0"/>
              <w:jc w:val="center"/>
              <w:rPr>
                <w:rFonts w:ascii="宋体" w:hAnsi="宋体" w:cs="宋体"/>
                <w:color w:val="auto"/>
                <w:sz w:val="24"/>
              </w:rPr>
            </w:pPr>
          </w:p>
        </w:tc>
        <w:tc>
          <w:tcPr>
            <w:tcW w:w="1200"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政府购买服务承接主体的要求</w:t>
            </w:r>
          </w:p>
        </w:tc>
        <w:tc>
          <w:tcPr>
            <w:tcW w:w="243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如本项目属于政府购买服务，供应商不属于公益一类事业单位、使用事业编制且由财政拨款保障的群团组织。</w:t>
            </w:r>
          </w:p>
        </w:tc>
        <w:tc>
          <w:tcPr>
            <w:tcW w:w="908"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9" w:hRule="atLeast"/>
        </w:trPr>
        <w:tc>
          <w:tcPr>
            <w:tcW w:w="45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3-3</w:t>
            </w:r>
          </w:p>
        </w:tc>
        <w:tc>
          <w:tcPr>
            <w:tcW w:w="1200"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其他特定资格要求</w:t>
            </w:r>
          </w:p>
        </w:tc>
        <w:tc>
          <w:tcPr>
            <w:tcW w:w="2435"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 xml:space="preserve">如有，见第一章《采购邀请》 </w:t>
            </w:r>
          </w:p>
        </w:tc>
        <w:tc>
          <w:tcPr>
            <w:tcW w:w="908" w:type="pct"/>
            <w:vAlign w:val="center"/>
          </w:tcPr>
          <w:p>
            <w:pPr>
              <w:tabs>
                <w:tab w:val="left" w:pos="1080"/>
              </w:tabs>
              <w:snapToGrid w:val="0"/>
              <w:jc w:val="left"/>
              <w:rPr>
                <w:rFonts w:ascii="宋体" w:hAnsi="宋体" w:cs="宋体"/>
                <w:color w:val="auto"/>
                <w:sz w:val="24"/>
              </w:rPr>
            </w:pPr>
            <w:r>
              <w:rPr>
                <w:rFonts w:hint="eastAsia" w:ascii="宋体" w:hAnsi="宋体" w:cs="宋体"/>
                <w:color w:val="auto"/>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4</w:t>
            </w:r>
          </w:p>
        </w:tc>
        <w:tc>
          <w:tcPr>
            <w:tcW w:w="1200"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磋商保证金</w:t>
            </w:r>
          </w:p>
        </w:tc>
        <w:tc>
          <w:tcPr>
            <w:tcW w:w="2435" w:type="pct"/>
            <w:vAlign w:val="center"/>
          </w:tcPr>
          <w:p>
            <w:pPr>
              <w:tabs>
                <w:tab w:val="left" w:pos="1080"/>
              </w:tabs>
              <w:snapToGrid w:val="0"/>
              <w:jc w:val="center"/>
              <w:rPr>
                <w:rFonts w:ascii="宋体" w:hAnsi="宋体" w:cs="宋体"/>
                <w:color w:val="auto"/>
                <w:sz w:val="24"/>
              </w:rPr>
            </w:pPr>
            <w:r>
              <w:rPr>
                <w:rFonts w:hint="eastAsia" w:ascii="宋体" w:hAnsi="宋体" w:cs="宋体"/>
                <w:color w:val="auto"/>
                <w:sz w:val="24"/>
              </w:rPr>
              <w:t>按照竞争性磋商文件的要求提交磋商保证金</w:t>
            </w:r>
          </w:p>
        </w:tc>
        <w:tc>
          <w:tcPr>
            <w:tcW w:w="908" w:type="pct"/>
            <w:vAlign w:val="center"/>
          </w:tcPr>
          <w:p>
            <w:pPr>
              <w:tabs>
                <w:tab w:val="left" w:pos="1080"/>
              </w:tabs>
              <w:snapToGrid w:val="0"/>
              <w:jc w:val="center"/>
              <w:rPr>
                <w:rFonts w:ascii="宋体" w:hAnsi="宋体" w:cs="宋体"/>
                <w:color w:val="auto"/>
                <w:sz w:val="24"/>
              </w:rPr>
            </w:pPr>
          </w:p>
        </w:tc>
      </w:tr>
    </w:tbl>
    <w:p>
      <w:pPr>
        <w:widowControl/>
        <w:jc w:val="left"/>
        <w:rPr>
          <w:rFonts w:ascii="宋体" w:hAnsi="宋体" w:cs="宋体"/>
          <w:color w:val="auto"/>
          <w:sz w:val="24"/>
        </w:rPr>
      </w:pPr>
      <w:r>
        <w:rPr>
          <w:rFonts w:hint="eastAsia" w:ascii="宋体" w:hAnsi="宋体" w:cs="宋体"/>
          <w:color w:val="auto"/>
          <w:sz w:val="24"/>
        </w:rPr>
        <w:br w:type="page"/>
      </w:r>
    </w:p>
    <w:p>
      <w:pPr>
        <w:numPr>
          <w:ilvl w:val="1"/>
          <w:numId w:val="13"/>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《符合性审查要求》见下表：</w:t>
      </w:r>
    </w:p>
    <w:p>
      <w:pPr>
        <w:widowControl/>
        <w:spacing w:line="360" w:lineRule="auto"/>
        <w:jc w:val="center"/>
        <w:rPr>
          <w:rFonts w:ascii="宋体" w:hAnsi="宋体" w:cs="宋体"/>
          <w:b/>
          <w:color w:val="auto"/>
          <w:kern w:val="0"/>
          <w:sz w:val="24"/>
        </w:rPr>
      </w:pPr>
      <w:r>
        <w:rPr>
          <w:rFonts w:hint="eastAsia" w:ascii="宋体" w:hAnsi="宋体" w:cs="宋体"/>
          <w:b/>
          <w:color w:val="auto"/>
          <w:kern w:val="0"/>
          <w:sz w:val="24"/>
        </w:rPr>
        <w:t>符合性审查要求</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1573"/>
        <w:gridCol w:w="3749"/>
        <w:gridCol w:w="2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widowControl/>
              <w:jc w:val="center"/>
              <w:rPr>
                <w:rFonts w:ascii="宋体" w:hAnsi="宋体" w:cs="宋体"/>
                <w:b/>
                <w:color w:val="auto"/>
                <w:kern w:val="0"/>
                <w:sz w:val="24"/>
              </w:rPr>
            </w:pPr>
            <w:r>
              <w:rPr>
                <w:rFonts w:hint="eastAsia" w:ascii="宋体" w:hAnsi="宋体" w:cs="宋体"/>
                <w:b/>
                <w:color w:val="auto"/>
                <w:kern w:val="0"/>
                <w:sz w:val="24"/>
              </w:rPr>
              <w:t>序号</w:t>
            </w:r>
          </w:p>
        </w:tc>
        <w:tc>
          <w:tcPr>
            <w:tcW w:w="922" w:type="pct"/>
            <w:shd w:val="clear" w:color="000000" w:fill="FFFFFF"/>
            <w:vAlign w:val="center"/>
          </w:tcPr>
          <w:p>
            <w:pPr>
              <w:widowControl/>
              <w:jc w:val="center"/>
              <w:rPr>
                <w:rFonts w:ascii="宋体" w:hAnsi="宋体" w:cs="宋体"/>
                <w:b/>
                <w:color w:val="auto"/>
                <w:kern w:val="0"/>
                <w:sz w:val="24"/>
              </w:rPr>
            </w:pPr>
            <w:r>
              <w:rPr>
                <w:rFonts w:hint="eastAsia" w:ascii="宋体" w:hAnsi="宋体" w:cs="宋体"/>
                <w:b/>
                <w:color w:val="auto"/>
                <w:sz w:val="24"/>
              </w:rPr>
              <w:t>检查</w:t>
            </w:r>
            <w:r>
              <w:rPr>
                <w:rFonts w:hint="eastAsia" w:ascii="宋体" w:hAnsi="宋体" w:cs="宋体"/>
                <w:b/>
                <w:color w:val="auto"/>
                <w:kern w:val="0"/>
                <w:sz w:val="24"/>
              </w:rPr>
              <w:t>因素</w:t>
            </w:r>
          </w:p>
        </w:tc>
        <w:tc>
          <w:tcPr>
            <w:tcW w:w="2197" w:type="pct"/>
            <w:shd w:val="clear" w:color="000000" w:fill="FFFFFF"/>
            <w:vAlign w:val="center"/>
          </w:tcPr>
          <w:p>
            <w:pPr>
              <w:widowControl/>
              <w:jc w:val="center"/>
              <w:rPr>
                <w:rFonts w:ascii="宋体" w:hAnsi="宋体" w:cs="宋体"/>
                <w:b/>
                <w:color w:val="auto"/>
                <w:kern w:val="0"/>
                <w:sz w:val="24"/>
              </w:rPr>
            </w:pPr>
            <w:r>
              <w:rPr>
                <w:rFonts w:hint="eastAsia" w:ascii="宋体" w:hAnsi="宋体" w:cs="宋体"/>
                <w:b/>
                <w:color w:val="auto"/>
                <w:sz w:val="24"/>
              </w:rPr>
              <w:t>检查</w:t>
            </w:r>
            <w:r>
              <w:rPr>
                <w:rFonts w:hint="eastAsia" w:ascii="宋体" w:hAnsi="宋体" w:cs="宋体"/>
                <w:b/>
                <w:color w:val="auto"/>
                <w:kern w:val="0"/>
                <w:sz w:val="24"/>
              </w:rPr>
              <w:t>内容</w:t>
            </w:r>
          </w:p>
        </w:tc>
        <w:tc>
          <w:tcPr>
            <w:tcW w:w="1338" w:type="pct"/>
            <w:shd w:val="clear" w:color="000000" w:fill="FFFFFF"/>
            <w:vAlign w:val="center"/>
          </w:tcPr>
          <w:p>
            <w:pPr>
              <w:widowControl/>
              <w:jc w:val="center"/>
              <w:rPr>
                <w:rFonts w:ascii="宋体" w:hAnsi="宋体" w:cs="宋体"/>
                <w:b/>
                <w:color w:val="auto"/>
                <w:kern w:val="0"/>
                <w:sz w:val="24"/>
              </w:rPr>
            </w:pPr>
            <w:r>
              <w:rPr>
                <w:rFonts w:hint="eastAsia" w:ascii="宋体" w:hAnsi="宋体" w:cs="宋体"/>
                <w:b/>
                <w:color w:val="auto"/>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1</w:t>
            </w:r>
          </w:p>
        </w:tc>
        <w:tc>
          <w:tcPr>
            <w:tcW w:w="922" w:type="pct"/>
            <w:shd w:val="clear" w:color="000000" w:fill="FFFFFF"/>
            <w:vAlign w:val="center"/>
          </w:tcPr>
          <w:p>
            <w:pPr>
              <w:widowControl/>
              <w:jc w:val="left"/>
              <w:rPr>
                <w:rFonts w:ascii="宋体" w:hAnsi="宋体" w:cs="宋体"/>
                <w:color w:val="auto"/>
                <w:kern w:val="0"/>
                <w:sz w:val="22"/>
                <w:szCs w:val="22"/>
              </w:rPr>
            </w:pPr>
            <w:r>
              <w:rPr>
                <w:rFonts w:hint="eastAsia" w:ascii="宋体" w:hAnsi="宋体" w:cs="宋体"/>
                <w:color w:val="auto"/>
                <w:kern w:val="0"/>
                <w:sz w:val="24"/>
              </w:rPr>
              <w:t>授权委托书</w:t>
            </w:r>
          </w:p>
        </w:tc>
        <w:tc>
          <w:tcPr>
            <w:tcW w:w="2197" w:type="pct"/>
            <w:shd w:val="clear" w:color="000000" w:fill="FFFFFF"/>
            <w:vAlign w:val="center"/>
          </w:tcPr>
          <w:p>
            <w:pPr>
              <w:widowControl/>
              <w:jc w:val="left"/>
              <w:rPr>
                <w:rFonts w:ascii="宋体" w:hAnsi="宋体" w:cs="宋体"/>
                <w:color w:val="auto"/>
                <w:kern w:val="0"/>
                <w:sz w:val="22"/>
                <w:szCs w:val="22"/>
              </w:rPr>
            </w:pPr>
            <w:r>
              <w:rPr>
                <w:rFonts w:hint="eastAsia" w:ascii="宋体" w:hAnsi="宋体" w:cs="宋体"/>
                <w:color w:val="auto"/>
                <w:kern w:val="0"/>
                <w:sz w:val="24"/>
              </w:rPr>
              <w:t>按采购文件要求提供授权委托书；</w:t>
            </w:r>
          </w:p>
        </w:tc>
        <w:tc>
          <w:tcPr>
            <w:tcW w:w="1338"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2</w:t>
            </w:r>
          </w:p>
        </w:tc>
        <w:tc>
          <w:tcPr>
            <w:tcW w:w="922" w:type="pct"/>
            <w:shd w:val="clear" w:color="000000" w:fill="FFFFFF"/>
            <w:vAlign w:val="center"/>
          </w:tcPr>
          <w:p>
            <w:pPr>
              <w:widowControl/>
              <w:jc w:val="left"/>
              <w:rPr>
                <w:rFonts w:ascii="宋体" w:hAnsi="宋体" w:cs="宋体"/>
                <w:color w:val="auto"/>
                <w:kern w:val="0"/>
                <w:sz w:val="22"/>
                <w:szCs w:val="22"/>
              </w:rPr>
            </w:pPr>
            <w:r>
              <w:rPr>
                <w:rFonts w:hint="eastAsia" w:ascii="宋体" w:hAnsi="宋体" w:cs="宋体"/>
                <w:color w:val="auto"/>
                <w:kern w:val="0"/>
                <w:sz w:val="24"/>
              </w:rPr>
              <w:t>投标完整性</w:t>
            </w:r>
          </w:p>
        </w:tc>
        <w:tc>
          <w:tcPr>
            <w:tcW w:w="2197" w:type="pct"/>
            <w:shd w:val="clear" w:color="000000" w:fill="FFFFFF"/>
            <w:vAlign w:val="center"/>
          </w:tcPr>
          <w:p>
            <w:pPr>
              <w:widowControl/>
              <w:jc w:val="left"/>
              <w:rPr>
                <w:rFonts w:ascii="宋体" w:hAnsi="宋体" w:cs="宋体"/>
                <w:color w:val="auto"/>
                <w:kern w:val="0"/>
                <w:sz w:val="22"/>
                <w:szCs w:val="22"/>
              </w:rPr>
            </w:pPr>
            <w:r>
              <w:rPr>
                <w:rFonts w:hint="eastAsia" w:ascii="宋体" w:hAnsi="宋体" w:cs="宋体"/>
                <w:color w:val="auto"/>
                <w:sz w:val="24"/>
              </w:rPr>
              <w:t>未将一个采购包中的内容拆开投标；</w:t>
            </w:r>
          </w:p>
        </w:tc>
        <w:tc>
          <w:tcPr>
            <w:tcW w:w="1338"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3</w:t>
            </w:r>
          </w:p>
        </w:tc>
        <w:tc>
          <w:tcPr>
            <w:tcW w:w="922" w:type="pct"/>
            <w:shd w:val="clear" w:color="000000" w:fill="FFFFFF"/>
            <w:vAlign w:val="center"/>
          </w:tcPr>
          <w:p>
            <w:pPr>
              <w:widowControl/>
              <w:jc w:val="left"/>
              <w:rPr>
                <w:rFonts w:ascii="宋体" w:hAnsi="宋体" w:cs="宋体"/>
                <w:color w:val="auto"/>
                <w:kern w:val="0"/>
                <w:sz w:val="22"/>
                <w:szCs w:val="22"/>
              </w:rPr>
            </w:pPr>
            <w:r>
              <w:rPr>
                <w:rFonts w:hint="eastAsia" w:ascii="宋体" w:hAnsi="宋体" w:cs="宋体"/>
                <w:color w:val="auto"/>
                <w:kern w:val="0"/>
                <w:sz w:val="24"/>
              </w:rPr>
              <w:t>投标报价</w:t>
            </w:r>
          </w:p>
        </w:tc>
        <w:tc>
          <w:tcPr>
            <w:tcW w:w="2197" w:type="pct"/>
            <w:shd w:val="clear" w:color="000000" w:fill="FFFFFF"/>
            <w:vAlign w:val="center"/>
          </w:tcPr>
          <w:p>
            <w:pPr>
              <w:widowControl/>
              <w:jc w:val="left"/>
              <w:rPr>
                <w:rFonts w:ascii="宋体" w:hAnsi="宋体" w:cs="宋体"/>
                <w:color w:val="auto"/>
                <w:kern w:val="0"/>
                <w:sz w:val="22"/>
                <w:szCs w:val="22"/>
              </w:rPr>
            </w:pPr>
            <w:r>
              <w:rPr>
                <w:rFonts w:hint="eastAsia" w:ascii="宋体" w:hAnsi="宋体" w:cs="宋体"/>
                <w:color w:val="auto"/>
                <w:kern w:val="0"/>
                <w:sz w:val="24"/>
              </w:rPr>
              <w:t>投标报价未</w:t>
            </w:r>
            <w:r>
              <w:rPr>
                <w:rFonts w:hint="eastAsia" w:ascii="宋体" w:hAnsi="宋体" w:cs="宋体"/>
                <w:color w:val="auto"/>
                <w:sz w:val="24"/>
              </w:rPr>
              <w:t>超过</w:t>
            </w:r>
            <w:r>
              <w:rPr>
                <w:rFonts w:hint="eastAsia" w:ascii="宋体" w:hAnsi="宋体" w:cs="宋体"/>
                <w:color w:val="auto"/>
                <w:kern w:val="0"/>
                <w:sz w:val="24"/>
              </w:rPr>
              <w:t>采购</w:t>
            </w:r>
            <w:r>
              <w:rPr>
                <w:rFonts w:hint="eastAsia" w:ascii="宋体" w:hAnsi="宋体" w:cs="宋体"/>
                <w:color w:val="auto"/>
                <w:sz w:val="24"/>
              </w:rPr>
              <w:t>文件中规定的项目/采购包预算金额或者项目/采购包最高限价</w:t>
            </w:r>
            <w:r>
              <w:rPr>
                <w:rFonts w:hint="eastAsia" w:ascii="宋体" w:hAnsi="宋体" w:cs="宋体"/>
                <w:color w:val="auto"/>
                <w:kern w:val="0"/>
                <w:sz w:val="24"/>
              </w:rPr>
              <w:t>；</w:t>
            </w:r>
          </w:p>
        </w:tc>
        <w:tc>
          <w:tcPr>
            <w:tcW w:w="1338"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541"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4</w:t>
            </w:r>
          </w:p>
        </w:tc>
        <w:tc>
          <w:tcPr>
            <w:tcW w:w="922" w:type="pct"/>
            <w:shd w:val="clear" w:color="000000" w:fill="FFFFFF"/>
            <w:vAlign w:val="center"/>
          </w:tcPr>
          <w:p>
            <w:pPr>
              <w:widowControl/>
              <w:jc w:val="left"/>
              <w:rPr>
                <w:rFonts w:ascii="宋体" w:hAnsi="宋体" w:cs="宋体"/>
                <w:color w:val="auto"/>
                <w:kern w:val="0"/>
                <w:sz w:val="22"/>
                <w:szCs w:val="22"/>
              </w:rPr>
            </w:pPr>
            <w:r>
              <w:rPr>
                <w:rFonts w:hint="eastAsia" w:ascii="宋体" w:hAnsi="宋体" w:cs="宋体"/>
                <w:color w:val="auto"/>
                <w:kern w:val="0"/>
                <w:sz w:val="24"/>
              </w:rPr>
              <w:t>报价唯一性</w:t>
            </w:r>
          </w:p>
        </w:tc>
        <w:tc>
          <w:tcPr>
            <w:tcW w:w="2197" w:type="pct"/>
            <w:shd w:val="clear" w:color="000000" w:fill="FFFFFF"/>
            <w:vAlign w:val="center"/>
          </w:tcPr>
          <w:p>
            <w:pPr>
              <w:widowControl/>
              <w:jc w:val="left"/>
              <w:rPr>
                <w:rFonts w:ascii="宋体" w:hAnsi="宋体" w:cs="宋体"/>
                <w:color w:val="auto"/>
                <w:kern w:val="0"/>
                <w:sz w:val="22"/>
                <w:szCs w:val="22"/>
              </w:rPr>
            </w:pPr>
            <w:r>
              <w:rPr>
                <w:rFonts w:hint="eastAsia" w:ascii="宋体" w:hAnsi="宋体" w:cs="宋体"/>
                <w:color w:val="auto"/>
                <w:kern w:val="0"/>
                <w:sz w:val="24"/>
              </w:rPr>
              <w:t>响应文件未</w:t>
            </w:r>
            <w:r>
              <w:rPr>
                <w:rFonts w:hint="eastAsia" w:ascii="宋体" w:hAnsi="宋体" w:cs="宋体"/>
                <w:color w:val="auto"/>
                <w:sz w:val="24"/>
              </w:rPr>
              <w:t>出现可选择性或可调整的报价（磋商文件另有规定的除外）</w:t>
            </w:r>
            <w:r>
              <w:rPr>
                <w:rFonts w:hint="eastAsia" w:ascii="宋体" w:hAnsi="宋体" w:cs="宋体"/>
                <w:color w:val="auto"/>
                <w:kern w:val="0"/>
                <w:sz w:val="24"/>
              </w:rPr>
              <w:t>；</w:t>
            </w:r>
          </w:p>
        </w:tc>
        <w:tc>
          <w:tcPr>
            <w:tcW w:w="1338"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5</w:t>
            </w:r>
          </w:p>
        </w:tc>
        <w:tc>
          <w:tcPr>
            <w:tcW w:w="922" w:type="pct"/>
            <w:shd w:val="clear" w:color="000000" w:fill="FFFFFF"/>
            <w:vAlign w:val="center"/>
          </w:tcPr>
          <w:p>
            <w:pPr>
              <w:widowControl/>
              <w:jc w:val="left"/>
              <w:rPr>
                <w:rFonts w:ascii="宋体" w:hAnsi="宋体" w:cs="宋体"/>
                <w:color w:val="auto"/>
                <w:kern w:val="0"/>
                <w:sz w:val="22"/>
                <w:szCs w:val="22"/>
              </w:rPr>
            </w:pPr>
            <w:r>
              <w:rPr>
                <w:rFonts w:hint="eastAsia" w:ascii="宋体" w:hAnsi="宋体" w:cs="宋体"/>
                <w:color w:val="auto"/>
                <w:kern w:val="0"/>
                <w:sz w:val="24"/>
              </w:rPr>
              <w:t>磋商有效期</w:t>
            </w:r>
          </w:p>
        </w:tc>
        <w:tc>
          <w:tcPr>
            <w:tcW w:w="2197" w:type="pct"/>
            <w:shd w:val="clear" w:color="000000" w:fill="FFFFFF"/>
            <w:vAlign w:val="center"/>
          </w:tcPr>
          <w:p>
            <w:pPr>
              <w:widowControl/>
              <w:jc w:val="left"/>
              <w:rPr>
                <w:rFonts w:ascii="宋体" w:hAnsi="宋体" w:cs="宋体"/>
                <w:color w:val="auto"/>
                <w:kern w:val="0"/>
                <w:sz w:val="22"/>
                <w:szCs w:val="22"/>
              </w:rPr>
            </w:pPr>
            <w:r>
              <w:rPr>
                <w:rFonts w:hint="eastAsia" w:ascii="宋体" w:hAnsi="宋体" w:cs="宋体"/>
                <w:color w:val="auto"/>
                <w:kern w:val="0"/>
                <w:sz w:val="24"/>
              </w:rPr>
              <w:t>响应文件中承诺的磋商有效期满足采购文件中载明的磋商有效期的；</w:t>
            </w:r>
          </w:p>
        </w:tc>
        <w:tc>
          <w:tcPr>
            <w:tcW w:w="1338"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6</w:t>
            </w:r>
          </w:p>
        </w:tc>
        <w:tc>
          <w:tcPr>
            <w:tcW w:w="922" w:type="pct"/>
            <w:shd w:val="clear" w:color="000000" w:fill="FFFFFF"/>
            <w:vAlign w:val="center"/>
          </w:tcPr>
          <w:p>
            <w:pPr>
              <w:widowControl/>
              <w:jc w:val="left"/>
              <w:rPr>
                <w:rFonts w:ascii="宋体" w:hAnsi="宋体" w:cs="宋体"/>
                <w:color w:val="auto"/>
                <w:kern w:val="0"/>
                <w:sz w:val="22"/>
                <w:szCs w:val="22"/>
              </w:rPr>
            </w:pPr>
            <w:r>
              <w:rPr>
                <w:rFonts w:hint="eastAsia" w:ascii="宋体" w:hAnsi="宋体" w:cs="宋体"/>
                <w:color w:val="auto"/>
                <w:kern w:val="0"/>
                <w:sz w:val="24"/>
              </w:rPr>
              <w:t>签署、盖章</w:t>
            </w:r>
          </w:p>
        </w:tc>
        <w:tc>
          <w:tcPr>
            <w:tcW w:w="2197" w:type="pct"/>
            <w:shd w:val="clear" w:color="000000" w:fill="FFFFFF"/>
            <w:vAlign w:val="center"/>
          </w:tcPr>
          <w:p>
            <w:pPr>
              <w:widowControl/>
              <w:jc w:val="left"/>
              <w:rPr>
                <w:rFonts w:ascii="宋体" w:hAnsi="宋体" w:cs="宋体"/>
                <w:color w:val="auto"/>
                <w:kern w:val="0"/>
                <w:sz w:val="22"/>
                <w:szCs w:val="22"/>
              </w:rPr>
            </w:pPr>
            <w:r>
              <w:rPr>
                <w:rFonts w:hint="eastAsia" w:ascii="宋体" w:hAnsi="宋体" w:cs="宋体"/>
                <w:color w:val="auto"/>
                <w:kern w:val="0"/>
                <w:sz w:val="24"/>
              </w:rPr>
              <w:t>按照采购文件要求签署、盖章的；</w:t>
            </w:r>
          </w:p>
        </w:tc>
        <w:tc>
          <w:tcPr>
            <w:tcW w:w="1338"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7</w:t>
            </w:r>
          </w:p>
        </w:tc>
        <w:tc>
          <w:tcPr>
            <w:tcW w:w="922" w:type="pct"/>
            <w:shd w:val="clear" w:color="000000" w:fill="FFFFFF"/>
            <w:vAlign w:val="center"/>
          </w:tcPr>
          <w:p>
            <w:pPr>
              <w:widowControl/>
              <w:jc w:val="left"/>
              <w:rPr>
                <w:rFonts w:ascii="宋体" w:hAnsi="宋体" w:cs="宋体"/>
                <w:color w:val="auto"/>
                <w:kern w:val="0"/>
                <w:sz w:val="22"/>
                <w:szCs w:val="22"/>
              </w:rPr>
            </w:pPr>
            <w:r>
              <w:rPr>
                <w:rFonts w:hint="eastAsia" w:ascii="宋体" w:hAnsi="宋体" w:cs="宋体"/>
                <w:color w:val="auto"/>
                <w:kern w:val="0"/>
                <w:sz w:val="24"/>
              </w:rPr>
              <w:t>实质性格式</w:t>
            </w:r>
          </w:p>
        </w:tc>
        <w:tc>
          <w:tcPr>
            <w:tcW w:w="2197" w:type="pct"/>
            <w:shd w:val="clear" w:color="000000" w:fill="FFFFFF"/>
            <w:vAlign w:val="center"/>
          </w:tcPr>
          <w:p>
            <w:pPr>
              <w:widowControl/>
              <w:jc w:val="left"/>
              <w:rPr>
                <w:rFonts w:ascii="宋体" w:hAnsi="宋体" w:cs="宋体"/>
                <w:color w:val="auto"/>
                <w:sz w:val="22"/>
                <w:szCs w:val="22"/>
              </w:rPr>
            </w:pPr>
            <w:r>
              <w:rPr>
                <w:rFonts w:hint="eastAsia" w:ascii="宋体" w:hAnsi="宋体" w:cs="宋体"/>
                <w:color w:val="auto"/>
                <w:kern w:val="0"/>
                <w:sz w:val="24"/>
              </w:rPr>
              <w:t>标记为“实质性格式”的文件均按采购文件要求提供；</w:t>
            </w:r>
          </w:p>
        </w:tc>
        <w:tc>
          <w:tcPr>
            <w:tcW w:w="1338"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8</w:t>
            </w:r>
          </w:p>
        </w:tc>
        <w:tc>
          <w:tcPr>
            <w:tcW w:w="922" w:type="pct"/>
            <w:shd w:val="clear" w:color="000000" w:fill="FFFFFF"/>
            <w:vAlign w:val="center"/>
          </w:tcPr>
          <w:p>
            <w:pPr>
              <w:widowControl/>
              <w:jc w:val="left"/>
              <w:rPr>
                <w:rFonts w:ascii="宋体" w:hAnsi="宋体" w:cs="宋体"/>
                <w:color w:val="auto"/>
                <w:kern w:val="0"/>
                <w:sz w:val="24"/>
              </w:rPr>
            </w:pPr>
            <w:r>
              <w:rPr>
                <w:rFonts w:hint="eastAsia" w:ascii="宋体" w:hAnsi="宋体" w:cs="宋体"/>
                <w:color w:val="auto"/>
                <w:kern w:val="0"/>
                <w:sz w:val="24"/>
              </w:rPr>
              <w:t>串通投标</w:t>
            </w:r>
          </w:p>
        </w:tc>
        <w:tc>
          <w:tcPr>
            <w:tcW w:w="2197" w:type="pct"/>
            <w:shd w:val="clear" w:color="000000" w:fill="FFFFFF"/>
            <w:vAlign w:val="center"/>
          </w:tcPr>
          <w:p>
            <w:pPr>
              <w:widowControl/>
              <w:jc w:val="left"/>
              <w:rPr>
                <w:rFonts w:ascii="宋体" w:hAnsi="宋体" w:cs="宋体"/>
                <w:color w:val="auto"/>
                <w:kern w:val="0"/>
                <w:sz w:val="24"/>
              </w:rPr>
            </w:pPr>
            <w:r>
              <w:rPr>
                <w:rFonts w:hint="eastAsia" w:ascii="宋体" w:hAnsi="宋体" w:cs="宋体"/>
                <w:color w:val="auto"/>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338"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widowControl/>
              <w:jc w:val="center"/>
              <w:rPr>
                <w:color w:val="auto"/>
                <w:kern w:val="0"/>
                <w:sz w:val="24"/>
              </w:rPr>
            </w:pPr>
            <w:r>
              <w:rPr>
                <w:rFonts w:hint="eastAsia"/>
                <w:color w:val="auto"/>
                <w:kern w:val="0"/>
                <w:sz w:val="24"/>
              </w:rPr>
              <w:t>9</w:t>
            </w:r>
          </w:p>
        </w:tc>
        <w:tc>
          <w:tcPr>
            <w:tcW w:w="922" w:type="pct"/>
            <w:shd w:val="clear" w:color="000000" w:fill="FFFFFF"/>
            <w:vAlign w:val="center"/>
          </w:tcPr>
          <w:p>
            <w:pPr>
              <w:widowControl/>
              <w:jc w:val="left"/>
              <w:rPr>
                <w:color w:val="auto"/>
                <w:kern w:val="0"/>
                <w:sz w:val="24"/>
              </w:rPr>
            </w:pPr>
            <w:r>
              <w:rPr>
                <w:rFonts w:ascii="Segoe UI Symbol" w:hAnsi="Segoe UI Symbol" w:cs="Segoe UI Symbol"/>
                <w:color w:val="auto"/>
                <w:kern w:val="0"/>
                <w:sz w:val="24"/>
              </w:rPr>
              <w:t>★</w:t>
            </w:r>
            <w:r>
              <w:rPr>
                <w:color w:val="auto"/>
                <w:kern w:val="0"/>
                <w:sz w:val="24"/>
              </w:rPr>
              <w:t>号条款响应</w:t>
            </w:r>
          </w:p>
        </w:tc>
        <w:tc>
          <w:tcPr>
            <w:tcW w:w="2197" w:type="pct"/>
            <w:shd w:val="clear" w:color="000000" w:fill="FFFFFF"/>
            <w:vAlign w:val="center"/>
          </w:tcPr>
          <w:p>
            <w:pPr>
              <w:widowControl/>
              <w:jc w:val="left"/>
              <w:rPr>
                <w:color w:val="auto"/>
                <w:kern w:val="0"/>
                <w:sz w:val="24"/>
              </w:rPr>
            </w:pPr>
            <w:r>
              <w:rPr>
                <w:color w:val="auto"/>
                <w:kern w:val="0"/>
                <w:sz w:val="24"/>
              </w:rPr>
              <w:t>投标文件满足招标文件</w:t>
            </w:r>
            <w:r>
              <w:rPr>
                <w:color w:val="auto"/>
                <w:sz w:val="24"/>
              </w:rPr>
              <w:t>第</w:t>
            </w:r>
            <w:r>
              <w:rPr>
                <w:rFonts w:hint="eastAsia"/>
                <w:color w:val="auto"/>
                <w:sz w:val="24"/>
              </w:rPr>
              <w:t>四</w:t>
            </w:r>
            <w:r>
              <w:rPr>
                <w:color w:val="auto"/>
                <w:sz w:val="24"/>
              </w:rPr>
              <w:t>章《采购需求》</w:t>
            </w:r>
            <w:r>
              <w:rPr>
                <w:color w:val="auto"/>
                <w:kern w:val="0"/>
                <w:sz w:val="24"/>
              </w:rPr>
              <w:t>中</w:t>
            </w:r>
            <w:r>
              <w:rPr>
                <w:rFonts w:ascii="Segoe UI Symbol" w:hAnsi="Segoe UI Symbol" w:cs="Segoe UI Symbol"/>
                <w:color w:val="auto"/>
                <w:kern w:val="0"/>
                <w:sz w:val="24"/>
              </w:rPr>
              <w:t>★</w:t>
            </w:r>
            <w:r>
              <w:rPr>
                <w:color w:val="auto"/>
                <w:kern w:val="0"/>
                <w:sz w:val="24"/>
              </w:rPr>
              <w:t>号条款要求的；</w:t>
            </w:r>
          </w:p>
        </w:tc>
        <w:tc>
          <w:tcPr>
            <w:tcW w:w="1338" w:type="pct"/>
            <w:shd w:val="clear" w:color="000000" w:fill="FFFFFF"/>
            <w:vAlign w:val="center"/>
          </w:tcPr>
          <w:p>
            <w:pPr>
              <w:widowControl/>
              <w:jc w:val="center"/>
              <w:rPr>
                <w:color w:val="auto"/>
                <w:kern w:val="0"/>
                <w:sz w:val="24"/>
              </w:rPr>
            </w:pPr>
            <w:r>
              <w:rPr>
                <w:rFonts w:hint="eastAsia" w:ascii="宋体" w:hAnsi="宋体" w:cs="宋体"/>
                <w:color w:val="auto"/>
                <w:kern w:val="0"/>
                <w:sz w:val="22"/>
                <w:szCs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10</w:t>
            </w:r>
          </w:p>
        </w:tc>
        <w:tc>
          <w:tcPr>
            <w:tcW w:w="922" w:type="pct"/>
            <w:shd w:val="clear" w:color="000000" w:fill="FFFFFF"/>
            <w:vAlign w:val="center"/>
          </w:tcPr>
          <w:p>
            <w:pPr>
              <w:widowControl/>
              <w:jc w:val="left"/>
              <w:rPr>
                <w:rFonts w:ascii="宋体" w:hAnsi="宋体" w:cs="宋体"/>
                <w:color w:val="auto"/>
                <w:kern w:val="0"/>
                <w:sz w:val="24"/>
              </w:rPr>
            </w:pPr>
            <w:r>
              <w:rPr>
                <w:rFonts w:hint="eastAsia" w:ascii="宋体" w:hAnsi="宋体" w:cs="宋体"/>
                <w:color w:val="auto"/>
                <w:kern w:val="0"/>
                <w:sz w:val="24"/>
              </w:rPr>
              <w:t>附加条件</w:t>
            </w:r>
          </w:p>
        </w:tc>
        <w:tc>
          <w:tcPr>
            <w:tcW w:w="2197" w:type="pct"/>
            <w:shd w:val="clear" w:color="000000" w:fill="FFFFFF"/>
            <w:vAlign w:val="center"/>
          </w:tcPr>
          <w:p>
            <w:pPr>
              <w:widowControl/>
              <w:jc w:val="left"/>
              <w:rPr>
                <w:rFonts w:ascii="宋体" w:hAnsi="宋体" w:cs="宋体"/>
                <w:color w:val="auto"/>
                <w:kern w:val="0"/>
                <w:sz w:val="24"/>
              </w:rPr>
            </w:pPr>
            <w:r>
              <w:rPr>
                <w:rFonts w:hint="eastAsia" w:ascii="宋体" w:hAnsi="宋体" w:cs="宋体"/>
                <w:color w:val="auto"/>
                <w:kern w:val="0"/>
                <w:sz w:val="24"/>
              </w:rPr>
              <w:t>响应文件未含有采购人不能接受的附加条件的；</w:t>
            </w:r>
          </w:p>
        </w:tc>
        <w:tc>
          <w:tcPr>
            <w:tcW w:w="1338"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11</w:t>
            </w:r>
          </w:p>
        </w:tc>
        <w:tc>
          <w:tcPr>
            <w:tcW w:w="922" w:type="pct"/>
            <w:shd w:val="clear" w:color="000000" w:fill="FFFFFF"/>
            <w:vAlign w:val="center"/>
          </w:tcPr>
          <w:p>
            <w:pPr>
              <w:widowControl/>
              <w:jc w:val="left"/>
              <w:rPr>
                <w:rFonts w:ascii="宋体" w:hAnsi="宋体" w:cs="宋体"/>
                <w:color w:val="auto"/>
                <w:kern w:val="0"/>
                <w:sz w:val="24"/>
              </w:rPr>
            </w:pPr>
            <w:r>
              <w:rPr>
                <w:rFonts w:hint="eastAsia" w:ascii="宋体" w:hAnsi="宋体" w:cs="宋体"/>
                <w:color w:val="auto"/>
                <w:kern w:val="0"/>
                <w:sz w:val="24"/>
              </w:rPr>
              <w:t>其他无效情形</w:t>
            </w:r>
          </w:p>
        </w:tc>
        <w:tc>
          <w:tcPr>
            <w:tcW w:w="2197" w:type="pct"/>
            <w:shd w:val="clear" w:color="000000" w:fill="FFFFFF"/>
            <w:vAlign w:val="center"/>
          </w:tcPr>
          <w:p>
            <w:pPr>
              <w:widowControl/>
              <w:jc w:val="left"/>
              <w:rPr>
                <w:rFonts w:ascii="宋体" w:hAnsi="宋体" w:cs="宋体"/>
                <w:color w:val="auto"/>
                <w:kern w:val="0"/>
                <w:sz w:val="24"/>
              </w:rPr>
            </w:pPr>
            <w:r>
              <w:rPr>
                <w:rFonts w:hint="eastAsia" w:ascii="宋体" w:hAnsi="宋体" w:cs="宋体"/>
                <w:color w:val="auto"/>
                <w:sz w:val="24"/>
              </w:rPr>
              <w:t>供应商、</w:t>
            </w:r>
            <w:r>
              <w:rPr>
                <w:rFonts w:hint="eastAsia" w:ascii="宋体" w:hAnsi="宋体" w:cs="宋体"/>
                <w:color w:val="auto"/>
                <w:kern w:val="0"/>
                <w:sz w:val="24"/>
              </w:rPr>
              <w:t>响应</w:t>
            </w:r>
            <w:r>
              <w:rPr>
                <w:rFonts w:hint="eastAsia" w:ascii="宋体" w:hAnsi="宋体" w:cs="宋体"/>
                <w:color w:val="auto"/>
                <w:sz w:val="24"/>
              </w:rPr>
              <w:t>文件不存在不符合法律、法规和招标文件规定的其他无效情形。</w:t>
            </w:r>
          </w:p>
        </w:tc>
        <w:tc>
          <w:tcPr>
            <w:tcW w:w="1338" w:type="pct"/>
            <w:shd w:val="clear" w:color="000000" w:fill="FFFFFF"/>
            <w:vAlign w:val="center"/>
          </w:tcPr>
          <w:p>
            <w:pPr>
              <w:widowControl/>
              <w:jc w:val="center"/>
              <w:rPr>
                <w:rFonts w:ascii="宋体" w:hAnsi="宋体" w:cs="宋体"/>
                <w:color w:val="auto"/>
                <w:kern w:val="0"/>
                <w:sz w:val="22"/>
                <w:szCs w:val="22"/>
              </w:rPr>
            </w:pPr>
            <w:r>
              <w:rPr>
                <w:rFonts w:hint="eastAsia" w:ascii="宋体" w:hAnsi="宋体" w:cs="宋体"/>
                <w:color w:val="auto"/>
                <w:kern w:val="0"/>
                <w:sz w:val="22"/>
                <w:szCs w:val="22"/>
              </w:rPr>
              <w:t>否</w:t>
            </w:r>
          </w:p>
        </w:tc>
      </w:tr>
    </w:tbl>
    <w:p>
      <w:pPr>
        <w:tabs>
          <w:tab w:val="left" w:pos="900"/>
          <w:tab w:val="left" w:pos="1080"/>
          <w:tab w:val="left" w:pos="1589"/>
        </w:tabs>
        <w:snapToGrid w:val="0"/>
        <w:spacing w:line="360" w:lineRule="auto"/>
        <w:rPr>
          <w:rFonts w:ascii="宋体" w:hAnsi="宋体" w:cs="宋体"/>
          <w:color w:val="auto"/>
          <w:sz w:val="24"/>
        </w:rPr>
      </w:pPr>
    </w:p>
    <w:p>
      <w:pPr>
        <w:numPr>
          <w:ilvl w:val="0"/>
          <w:numId w:val="13"/>
        </w:num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磋商、响应文件有关事项的澄清、说明或者更正和最后报价</w:t>
      </w:r>
    </w:p>
    <w:p>
      <w:pPr>
        <w:numPr>
          <w:ilvl w:val="1"/>
          <w:numId w:val="13"/>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磋商小组所有成员应当集中与单一供应商分别进行磋商，并给予所有参加磋商的供应商平等的磋商机会。</w:t>
      </w:r>
    </w:p>
    <w:p>
      <w:pPr>
        <w:numPr>
          <w:ilvl w:val="1"/>
          <w:numId w:val="13"/>
        </w:numPr>
        <w:tabs>
          <w:tab w:val="left" w:pos="1080"/>
          <w:tab w:val="left" w:pos="1872"/>
        </w:tabs>
        <w:snapToGrid w:val="0"/>
        <w:spacing w:line="360" w:lineRule="auto"/>
        <w:ind w:left="1077" w:hanging="720"/>
        <w:rPr>
          <w:rFonts w:ascii="宋体" w:hAnsi="宋体" w:cs="宋体"/>
          <w:color w:val="auto"/>
          <w:sz w:val="24"/>
        </w:rPr>
      </w:pPr>
      <w:r>
        <w:rPr>
          <w:rFonts w:hint="eastAsia" w:ascii="宋体" w:hAnsi="宋体" w:cs="宋体"/>
          <w:color w:val="auto"/>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3"/>
        </w:numPr>
        <w:tabs>
          <w:tab w:val="left" w:pos="1080"/>
          <w:tab w:val="left" w:pos="1872"/>
        </w:tabs>
        <w:snapToGrid w:val="0"/>
        <w:spacing w:line="360" w:lineRule="auto"/>
        <w:ind w:left="1077" w:hanging="720"/>
        <w:rPr>
          <w:rFonts w:ascii="宋体" w:hAnsi="宋体" w:cs="宋体"/>
          <w:color w:val="auto"/>
          <w:kern w:val="0"/>
          <w:sz w:val="24"/>
        </w:rPr>
      </w:pPr>
      <w:r>
        <w:rPr>
          <w:rFonts w:hint="eastAsia" w:ascii="宋体" w:hAnsi="宋体" w:cs="宋体"/>
          <w:color w:val="auto"/>
          <w:kern w:val="0"/>
          <w:sz w:val="24"/>
        </w:rPr>
        <w:t>对磋商文件作出的实质性变动是磋商文件的有效组成部分，磋商小组应当及时以书面形式同时通知所有参加磋商的供应商。</w:t>
      </w:r>
    </w:p>
    <w:p>
      <w:pPr>
        <w:numPr>
          <w:ilvl w:val="1"/>
          <w:numId w:val="13"/>
        </w:numPr>
        <w:tabs>
          <w:tab w:val="left" w:pos="1080"/>
          <w:tab w:val="left" w:pos="1872"/>
        </w:tabs>
        <w:snapToGrid w:val="0"/>
        <w:spacing w:line="360" w:lineRule="auto"/>
        <w:ind w:left="1077" w:hanging="720"/>
        <w:rPr>
          <w:rFonts w:ascii="宋体" w:hAnsi="宋体" w:cs="宋体"/>
          <w:color w:val="auto"/>
          <w:kern w:val="0"/>
          <w:sz w:val="24"/>
        </w:rPr>
      </w:pPr>
      <w:r>
        <w:rPr>
          <w:rFonts w:hint="eastAsia" w:ascii="宋体" w:hAnsi="宋体" w:cs="宋体"/>
          <w:color w:val="auto"/>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3"/>
        </w:numPr>
        <w:tabs>
          <w:tab w:val="left" w:pos="1080"/>
          <w:tab w:val="left" w:pos="1872"/>
        </w:tabs>
        <w:snapToGrid w:val="0"/>
        <w:spacing w:line="360" w:lineRule="auto"/>
        <w:ind w:left="1077" w:hanging="720"/>
        <w:rPr>
          <w:rFonts w:ascii="宋体" w:hAnsi="宋体" w:cs="宋体"/>
          <w:color w:val="auto"/>
          <w:sz w:val="24"/>
        </w:rPr>
      </w:pPr>
      <w:r>
        <w:rPr>
          <w:rFonts w:hint="eastAsia" w:ascii="宋体" w:hAnsi="宋体" w:cs="宋体"/>
          <w:color w:val="auto"/>
          <w:sz w:val="24"/>
        </w:rPr>
        <w:t>响应文件的澄清、说明或者更正：</w:t>
      </w:r>
    </w:p>
    <w:p>
      <w:pPr>
        <w:numPr>
          <w:ilvl w:val="2"/>
          <w:numId w:val="13"/>
        </w:numPr>
        <w:snapToGrid w:val="0"/>
        <w:spacing w:line="360" w:lineRule="auto"/>
        <w:rPr>
          <w:rFonts w:ascii="宋体" w:hAnsi="宋体" w:cs="宋体"/>
          <w:color w:val="auto"/>
          <w:sz w:val="24"/>
        </w:rPr>
      </w:pPr>
      <w:r>
        <w:rPr>
          <w:rFonts w:hint="eastAsia" w:ascii="宋体" w:hAnsi="宋体" w:cs="宋体"/>
          <w:color w:val="auto"/>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3"/>
        </w:numPr>
        <w:snapToGrid w:val="0"/>
        <w:spacing w:line="360" w:lineRule="auto"/>
        <w:rPr>
          <w:rFonts w:ascii="宋体" w:hAnsi="宋体" w:cs="宋体"/>
          <w:color w:val="auto"/>
          <w:sz w:val="24"/>
        </w:rPr>
      </w:pPr>
      <w:r>
        <w:rPr>
          <w:rFonts w:hint="eastAsia" w:ascii="宋体" w:hAnsi="宋体" w:cs="宋体"/>
          <w:color w:val="auto"/>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cs="宋体"/>
          <w:b/>
          <w:color w:val="auto"/>
          <w:sz w:val="24"/>
        </w:rPr>
        <w:t>无效处理</w:t>
      </w:r>
      <w:r>
        <w:rPr>
          <w:rFonts w:hint="eastAsia" w:ascii="宋体" w:hAnsi="宋体" w:cs="宋体"/>
          <w:color w:val="auto"/>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cs="宋体"/>
          <w:b/>
          <w:color w:val="auto"/>
          <w:sz w:val="24"/>
        </w:rPr>
        <w:t>无效处理</w:t>
      </w:r>
      <w:r>
        <w:rPr>
          <w:rFonts w:hint="eastAsia" w:ascii="宋体" w:hAnsi="宋体" w:cs="宋体"/>
          <w:color w:val="auto"/>
          <w:sz w:val="24"/>
        </w:rPr>
        <w:t>。</w:t>
      </w:r>
    </w:p>
    <w:p>
      <w:pPr>
        <w:numPr>
          <w:ilvl w:val="2"/>
          <w:numId w:val="13"/>
        </w:numPr>
        <w:snapToGrid w:val="0"/>
        <w:spacing w:line="360" w:lineRule="auto"/>
        <w:rPr>
          <w:rFonts w:ascii="宋体" w:hAnsi="宋体" w:cs="宋体"/>
          <w:color w:val="auto"/>
          <w:sz w:val="24"/>
        </w:rPr>
      </w:pPr>
      <w:r>
        <w:rPr>
          <w:rFonts w:hint="eastAsia" w:ascii="宋体" w:hAnsi="宋体" w:cs="宋体"/>
          <w:color w:val="auto"/>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3"/>
        </w:numPr>
        <w:tabs>
          <w:tab w:val="left" w:pos="1080"/>
          <w:tab w:val="left" w:pos="1872"/>
        </w:tabs>
        <w:snapToGrid w:val="0"/>
        <w:spacing w:line="360" w:lineRule="auto"/>
        <w:ind w:left="1077" w:hanging="720"/>
        <w:rPr>
          <w:rFonts w:ascii="宋体" w:hAnsi="宋体" w:cs="宋体"/>
          <w:color w:val="auto"/>
          <w:sz w:val="24"/>
        </w:rPr>
      </w:pPr>
      <w:r>
        <w:rPr>
          <w:rFonts w:hint="eastAsia" w:ascii="宋体" w:hAnsi="宋体" w:cs="宋体"/>
          <w:color w:val="auto"/>
          <w:sz w:val="24"/>
        </w:rPr>
        <w:t>磋商结束后，磋商小组将要求所有实质性响应的供应商在规定时间内提交最后报价。最后报价时间为磋商小组指定的时间，具体时间根据磋商进度另行通知。</w:t>
      </w:r>
    </w:p>
    <w:p>
      <w:pPr>
        <w:numPr>
          <w:ilvl w:val="1"/>
          <w:numId w:val="13"/>
        </w:numPr>
        <w:tabs>
          <w:tab w:val="left" w:pos="1080"/>
          <w:tab w:val="left" w:pos="1872"/>
        </w:tabs>
        <w:snapToGrid w:val="0"/>
        <w:spacing w:line="360" w:lineRule="auto"/>
        <w:ind w:left="1077" w:hanging="720"/>
        <w:rPr>
          <w:rFonts w:ascii="宋体" w:hAnsi="宋体" w:cs="宋体"/>
          <w:color w:val="auto"/>
          <w:sz w:val="24"/>
        </w:rPr>
      </w:pPr>
      <w:r>
        <w:rPr>
          <w:rFonts w:hint="eastAsia" w:ascii="宋体" w:hAnsi="宋体" w:cs="宋体"/>
          <w:snapToGrid w:val="0"/>
          <w:color w:val="auto"/>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color w:val="auto"/>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3"/>
        </w:numPr>
        <w:tabs>
          <w:tab w:val="left" w:pos="1080"/>
          <w:tab w:val="left" w:pos="1872"/>
        </w:tabs>
        <w:snapToGrid w:val="0"/>
        <w:spacing w:line="360" w:lineRule="auto"/>
        <w:ind w:left="1077" w:hanging="720"/>
        <w:rPr>
          <w:rFonts w:ascii="宋体" w:hAnsi="宋体" w:cs="宋体"/>
          <w:color w:val="auto"/>
          <w:sz w:val="24"/>
        </w:rPr>
      </w:pPr>
      <w:r>
        <w:rPr>
          <w:rFonts w:hint="eastAsia" w:ascii="宋体" w:hAnsi="宋体" w:cs="宋体"/>
          <w:color w:val="auto"/>
          <w:sz w:val="24"/>
        </w:rPr>
        <w:t>最后报价是供应商响应文件的有效组成部分。</w:t>
      </w:r>
    </w:p>
    <w:p>
      <w:pPr>
        <w:numPr>
          <w:ilvl w:val="1"/>
          <w:numId w:val="13"/>
        </w:numPr>
        <w:tabs>
          <w:tab w:val="left" w:pos="1080"/>
          <w:tab w:val="left" w:pos="1872"/>
        </w:tabs>
        <w:snapToGrid w:val="0"/>
        <w:spacing w:line="360" w:lineRule="auto"/>
        <w:ind w:left="1077" w:hanging="720"/>
        <w:rPr>
          <w:rFonts w:ascii="宋体" w:hAnsi="宋体" w:cs="宋体"/>
          <w:color w:val="auto"/>
          <w:sz w:val="24"/>
        </w:rPr>
      </w:pPr>
      <w:r>
        <w:rPr>
          <w:rFonts w:hint="eastAsia" w:ascii="宋体" w:hAnsi="宋体" w:cs="宋体"/>
          <w:color w:val="auto"/>
          <w:sz w:val="24"/>
        </w:rPr>
        <w:t>已提交响应文件的供应商，在提交最后报价之前，可以根据磋商情况退出磋商。</w:t>
      </w:r>
    </w:p>
    <w:p>
      <w:pPr>
        <w:numPr>
          <w:ilvl w:val="0"/>
          <w:numId w:val="13"/>
        </w:num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最后报价的算术修正及政策调整</w:t>
      </w:r>
    </w:p>
    <w:p>
      <w:pPr>
        <w:numPr>
          <w:ilvl w:val="1"/>
          <w:numId w:val="13"/>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 w:val="24"/>
        </w:rPr>
        <w:t>响应无效</w:t>
      </w:r>
      <w:r>
        <w:rPr>
          <w:rFonts w:hint="eastAsia" w:ascii="宋体" w:hAnsi="宋体" w:cs="宋体"/>
          <w:color w:val="auto"/>
          <w:sz w:val="24"/>
        </w:rPr>
        <w:t>。</w:t>
      </w:r>
    </w:p>
    <w:p>
      <w:pPr>
        <w:numPr>
          <w:ilvl w:val="1"/>
          <w:numId w:val="13"/>
        </w:numPr>
        <w:tabs>
          <w:tab w:val="left" w:pos="1080"/>
          <w:tab w:val="left" w:pos="1872"/>
        </w:tabs>
        <w:snapToGrid w:val="0"/>
        <w:spacing w:line="360" w:lineRule="auto"/>
        <w:ind w:left="1077" w:hanging="720"/>
        <w:rPr>
          <w:rFonts w:ascii="宋体" w:hAnsi="宋体" w:cs="宋体"/>
          <w:color w:val="auto"/>
          <w:sz w:val="24"/>
        </w:rPr>
      </w:pPr>
      <w:r>
        <w:rPr>
          <w:rFonts w:hint="eastAsia" w:ascii="宋体" w:hAnsi="宋体" w:cs="宋体"/>
          <w:color w:val="auto"/>
          <w:sz w:val="24"/>
        </w:rPr>
        <w:t>最后报价出现前后不一致的，按照下列规定修正：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rFonts w:ascii="宋体" w:hAnsi="宋体" w:cs="宋体"/>
          <w:color w:val="auto"/>
          <w:sz w:val="24"/>
        </w:rPr>
      </w:pPr>
      <w:r>
        <w:rPr>
          <w:rFonts w:hint="eastAsia" w:ascii="宋体" w:hAnsi="宋体" w:cs="宋体"/>
          <w:color w:val="auto"/>
          <w:sz w:val="24"/>
        </w:rPr>
        <w:t>竞争性磋商文件对于报价修正是否另有规定：</w:t>
      </w:r>
    </w:p>
    <w:p>
      <w:pPr>
        <w:tabs>
          <w:tab w:val="left" w:pos="1080"/>
          <w:tab w:val="left" w:pos="1589"/>
          <w:tab w:val="left" w:pos="2035"/>
          <w:tab w:val="left" w:pos="2114"/>
        </w:tabs>
        <w:snapToGrid w:val="0"/>
        <w:spacing w:line="360" w:lineRule="auto"/>
        <w:ind w:left="2035"/>
        <w:rPr>
          <w:rFonts w:ascii="宋体" w:hAnsi="宋体" w:cs="宋体"/>
          <w:color w:val="auto"/>
          <w:sz w:val="24"/>
          <w:u w:val="single"/>
        </w:rPr>
      </w:pPr>
      <w:r>
        <w:rPr>
          <w:rFonts w:hint="eastAsia" w:ascii="宋体" w:hAnsi="宋体" w:cs="宋体"/>
          <w:color w:val="auto"/>
          <w:sz w:val="24"/>
        </w:rPr>
        <w:t>□有，具体规定为：</w:t>
      </w:r>
      <w:r>
        <w:rPr>
          <w:rFonts w:hint="eastAsia" w:ascii="宋体" w:hAnsi="宋体" w:cs="宋体"/>
          <w:color w:val="auto"/>
          <w:sz w:val="24"/>
          <w:u w:val="single"/>
        </w:rPr>
        <w:t xml:space="preserve">  / </w:t>
      </w:r>
    </w:p>
    <w:p>
      <w:pPr>
        <w:tabs>
          <w:tab w:val="left" w:pos="1080"/>
          <w:tab w:val="left" w:pos="1589"/>
          <w:tab w:val="left" w:pos="2035"/>
          <w:tab w:val="left" w:pos="2114"/>
        </w:tabs>
        <w:snapToGrid w:val="0"/>
        <w:spacing w:line="360" w:lineRule="auto"/>
        <w:ind w:left="2035"/>
        <w:rPr>
          <w:rFonts w:ascii="宋体" w:hAnsi="宋体" w:cs="宋体"/>
          <w:color w:val="auto"/>
          <w:sz w:val="24"/>
        </w:rPr>
      </w:pPr>
      <w:r>
        <w:rPr>
          <w:rFonts w:hint="eastAsia" w:ascii="宋体" w:hAnsi="宋体" w:cs="宋体"/>
          <w:color w:val="auto"/>
          <w:sz w:val="32"/>
          <w:szCs w:val="32"/>
        </w:rPr>
        <w:t>■</w:t>
      </w:r>
      <w:r>
        <w:rPr>
          <w:rFonts w:hint="eastAsia" w:ascii="宋体" w:hAnsi="宋体" w:cs="宋体"/>
          <w:color w:val="auto"/>
          <w:sz w:val="24"/>
        </w:rPr>
        <w:t>无，按下述3.2.2-3.2.5项规定修正。</w:t>
      </w:r>
    </w:p>
    <w:p>
      <w:pPr>
        <w:numPr>
          <w:ilvl w:val="2"/>
          <w:numId w:val="13"/>
        </w:numPr>
        <w:tabs>
          <w:tab w:val="left" w:pos="2035"/>
          <w:tab w:val="left" w:pos="2114"/>
          <w:tab w:val="left" w:pos="2977"/>
        </w:tabs>
        <w:snapToGrid w:val="0"/>
        <w:spacing w:line="360" w:lineRule="auto"/>
        <w:ind w:left="2035"/>
        <w:rPr>
          <w:rFonts w:ascii="宋体" w:hAnsi="宋体" w:cs="宋体"/>
          <w:color w:val="auto"/>
          <w:sz w:val="24"/>
        </w:rPr>
      </w:pPr>
      <w:r>
        <w:rPr>
          <w:rFonts w:hint="eastAsia" w:ascii="宋体" w:hAnsi="宋体" w:cs="宋体"/>
          <w:color w:val="auto"/>
          <w:sz w:val="24"/>
        </w:rPr>
        <w:t>大写金额和小写金额不一致的，以大写金额为准；</w:t>
      </w:r>
    </w:p>
    <w:p>
      <w:pPr>
        <w:numPr>
          <w:ilvl w:val="2"/>
          <w:numId w:val="13"/>
        </w:numPr>
        <w:tabs>
          <w:tab w:val="left" w:pos="2035"/>
          <w:tab w:val="left" w:pos="2114"/>
          <w:tab w:val="left" w:pos="2977"/>
        </w:tabs>
        <w:snapToGrid w:val="0"/>
        <w:spacing w:line="360" w:lineRule="auto"/>
        <w:ind w:left="2035"/>
        <w:rPr>
          <w:rFonts w:ascii="宋体" w:hAnsi="宋体" w:cs="宋体"/>
          <w:color w:val="auto"/>
          <w:sz w:val="24"/>
        </w:rPr>
      </w:pPr>
      <w:r>
        <w:rPr>
          <w:rFonts w:hint="eastAsia" w:ascii="宋体" w:hAnsi="宋体" w:cs="宋体"/>
          <w:color w:val="auto"/>
          <w:sz w:val="24"/>
        </w:rPr>
        <w:t>单价金额小数点或者百分比有明显错位的，以最后报价一览表的总价为准，并修改单价；</w:t>
      </w:r>
    </w:p>
    <w:p>
      <w:pPr>
        <w:numPr>
          <w:ilvl w:val="2"/>
          <w:numId w:val="13"/>
        </w:numPr>
        <w:tabs>
          <w:tab w:val="left" w:pos="2035"/>
          <w:tab w:val="left" w:pos="2114"/>
          <w:tab w:val="left" w:pos="2977"/>
        </w:tabs>
        <w:snapToGrid w:val="0"/>
        <w:spacing w:line="360" w:lineRule="auto"/>
        <w:ind w:left="2035"/>
        <w:rPr>
          <w:rFonts w:ascii="宋体" w:hAnsi="宋体" w:cs="宋体"/>
          <w:color w:val="auto"/>
          <w:sz w:val="24"/>
        </w:rPr>
      </w:pPr>
      <w:r>
        <w:rPr>
          <w:rFonts w:hint="eastAsia" w:ascii="宋体" w:hAnsi="宋体" w:cs="宋体"/>
          <w:color w:val="auto"/>
          <w:sz w:val="24"/>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rFonts w:ascii="宋体" w:hAnsi="宋体" w:cs="宋体"/>
          <w:color w:val="auto"/>
          <w:sz w:val="24"/>
        </w:rPr>
      </w:pPr>
      <w:r>
        <w:rPr>
          <w:rFonts w:hint="eastAsia" w:ascii="宋体" w:hAnsi="宋体" w:cs="宋体"/>
          <w:color w:val="auto"/>
          <w:sz w:val="24"/>
        </w:rPr>
        <w:t>同时出现两种以上不一致的，按照前款规定的顺序修正。修正后的报价经供应商书面确认后产生约束力，供应商不确认的，</w:t>
      </w:r>
      <w:r>
        <w:rPr>
          <w:rFonts w:hint="eastAsia" w:ascii="宋体" w:hAnsi="宋体" w:cs="宋体"/>
          <w:b/>
          <w:color w:val="auto"/>
          <w:sz w:val="24"/>
        </w:rPr>
        <w:t>其响应无效</w:t>
      </w:r>
      <w:r>
        <w:rPr>
          <w:rFonts w:hint="eastAsia" w:ascii="宋体" w:hAnsi="宋体" w:cs="宋体"/>
          <w:color w:val="auto"/>
          <w:sz w:val="24"/>
        </w:rPr>
        <w:t>。</w:t>
      </w:r>
    </w:p>
    <w:p>
      <w:pPr>
        <w:numPr>
          <w:ilvl w:val="1"/>
          <w:numId w:val="13"/>
        </w:numPr>
        <w:tabs>
          <w:tab w:val="left" w:pos="1080"/>
          <w:tab w:val="left" w:pos="1872"/>
        </w:tabs>
        <w:snapToGrid w:val="0"/>
        <w:spacing w:line="360" w:lineRule="auto"/>
        <w:ind w:left="1077" w:hanging="720"/>
        <w:rPr>
          <w:rFonts w:ascii="宋体" w:hAnsi="宋体" w:cs="宋体"/>
          <w:color w:val="auto"/>
          <w:sz w:val="24"/>
        </w:rPr>
      </w:pPr>
      <w:r>
        <w:rPr>
          <w:rFonts w:hint="eastAsia" w:ascii="宋体" w:hAnsi="宋体" w:cs="宋体"/>
          <w:color w:val="auto"/>
          <w:sz w:val="24"/>
        </w:rPr>
        <w:t>落实政府采购政策的价格调整：只有符合第二章《供应商须知》4.2条规定情形的，可以享受中小企业扶持政策，用扣除后的价格参加评审；否则，评审时价格不予扣除。</w:t>
      </w:r>
    </w:p>
    <w:p>
      <w:pPr>
        <w:numPr>
          <w:ilvl w:val="2"/>
          <w:numId w:val="13"/>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对于未预留份额专门面向中小企业采购的采购项目，以及预留份额项目中的非预留部分采购包，对小微企业报价给予</w:t>
      </w:r>
      <w:r>
        <w:rPr>
          <w:rFonts w:hint="eastAsia" w:ascii="宋体" w:hAnsi="宋体" w:cs="宋体"/>
          <w:color w:val="auto"/>
          <w:sz w:val="24"/>
          <w:u w:val="single"/>
        </w:rPr>
        <w:t xml:space="preserve"> 10% </w:t>
      </w:r>
      <w:r>
        <w:rPr>
          <w:rFonts w:hint="eastAsia" w:ascii="宋体" w:hAnsi="宋体" w:cs="宋体"/>
          <w:color w:val="auto"/>
          <w:sz w:val="24"/>
        </w:rPr>
        <w:t>的扣除，用扣除后的价格参加评审。</w:t>
      </w:r>
    </w:p>
    <w:p>
      <w:pPr>
        <w:numPr>
          <w:ilvl w:val="2"/>
          <w:numId w:val="13"/>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auto"/>
          <w:sz w:val="24"/>
          <w:u w:val="single"/>
        </w:rPr>
        <w:t xml:space="preserve"> 3 </w:t>
      </w:r>
      <w:r>
        <w:rPr>
          <w:rFonts w:hint="eastAsia" w:ascii="宋体" w:hAnsi="宋体" w:cs="宋体"/>
          <w:color w:val="auto"/>
          <w:sz w:val="24"/>
        </w:rPr>
        <w:t>%的扣除，用扣除后的价格参加评审。</w:t>
      </w:r>
    </w:p>
    <w:p>
      <w:pPr>
        <w:numPr>
          <w:ilvl w:val="2"/>
          <w:numId w:val="13"/>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中小企业参加政府采购活动，应当按照竞争性磋商文件给定的格式出具《中小企业声明函》，否则不得享受相关中小企业扶持政策。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残疾人福利性单位按竞争性磋商文件要求提供了《残疾人福利性单位声明函》（见附件）的，视同小微企业。</w:t>
      </w:r>
    </w:p>
    <w:p>
      <w:pPr>
        <w:numPr>
          <w:ilvl w:val="2"/>
          <w:numId w:val="13"/>
        </w:numPr>
        <w:tabs>
          <w:tab w:val="left" w:pos="1080"/>
          <w:tab w:val="left" w:pos="1589"/>
          <w:tab w:val="left" w:pos="2014"/>
        </w:tabs>
        <w:snapToGrid w:val="0"/>
        <w:spacing w:line="360" w:lineRule="auto"/>
        <w:ind w:left="2035"/>
        <w:rPr>
          <w:rFonts w:ascii="宋体" w:hAnsi="宋体" w:cs="宋体"/>
          <w:color w:val="auto"/>
          <w:sz w:val="24"/>
        </w:rPr>
      </w:pPr>
      <w:r>
        <w:rPr>
          <w:rFonts w:hint="eastAsia" w:ascii="宋体" w:hAnsi="宋体" w:cs="宋体"/>
          <w:color w:val="auto"/>
          <w:sz w:val="24"/>
        </w:rPr>
        <w:t>若供应商同时属于小型或微型企业、监狱企业、残疾人福利性单位中的两种及以上，将不重复享受小微企业价格扣减的优惠政策。</w:t>
      </w:r>
    </w:p>
    <w:p>
      <w:pPr>
        <w:numPr>
          <w:ilvl w:val="2"/>
          <w:numId w:val="13"/>
        </w:numPr>
        <w:tabs>
          <w:tab w:val="left" w:pos="1080"/>
          <w:tab w:val="left" w:pos="1589"/>
          <w:tab w:val="left" w:pos="2014"/>
        </w:tabs>
        <w:snapToGrid w:val="0"/>
        <w:spacing w:line="360" w:lineRule="auto"/>
        <w:ind w:left="2035"/>
        <w:rPr>
          <w:rFonts w:ascii="宋体" w:hAnsi="宋体" w:cs="宋体"/>
          <w:color w:val="auto"/>
          <w:sz w:val="24"/>
        </w:rPr>
      </w:pPr>
      <w:r>
        <w:rPr>
          <w:rFonts w:hint="eastAsia" w:ascii="宋体" w:hAnsi="宋体" w:cs="宋体"/>
          <w:color w:val="auto"/>
          <w:sz w:val="24"/>
        </w:rPr>
        <w:t>其他为落实政府采购政策实施的优先采购：_</w:t>
      </w:r>
      <w:r>
        <w:rPr>
          <w:rFonts w:hint="eastAsia" w:ascii="宋体" w:hAnsi="宋体" w:cs="宋体"/>
          <w:color w:val="auto"/>
          <w:sz w:val="24"/>
          <w:u w:val="single"/>
        </w:rPr>
        <w:t>/</w:t>
      </w:r>
      <w:r>
        <w:rPr>
          <w:rFonts w:hint="eastAsia" w:ascii="宋体" w:hAnsi="宋体" w:cs="宋体"/>
          <w:color w:val="auto"/>
          <w:sz w:val="24"/>
        </w:rPr>
        <w:t>_。</w:t>
      </w:r>
    </w:p>
    <w:p>
      <w:pPr>
        <w:numPr>
          <w:ilvl w:val="0"/>
          <w:numId w:val="13"/>
        </w:num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磋商环节及提交最后报价后如出现以下情况的，供应商的</w:t>
      </w:r>
      <w:r>
        <w:rPr>
          <w:rFonts w:hint="eastAsia" w:ascii="宋体" w:hAnsi="宋体" w:cs="宋体"/>
          <w:b/>
          <w:color w:val="auto"/>
          <w:sz w:val="24"/>
        </w:rPr>
        <w:t>响应文件无效</w:t>
      </w:r>
      <w:r>
        <w:rPr>
          <w:rFonts w:hint="eastAsia" w:ascii="宋体" w:hAnsi="宋体" w:cs="宋体"/>
          <w:color w:val="auto"/>
          <w:sz w:val="24"/>
        </w:rPr>
        <w:t>：</w:t>
      </w:r>
    </w:p>
    <w:p>
      <w:pPr>
        <w:numPr>
          <w:ilvl w:val="1"/>
          <w:numId w:val="13"/>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供应商对实质性变动不予确认的；</w:t>
      </w:r>
    </w:p>
    <w:p>
      <w:pPr>
        <w:numPr>
          <w:ilvl w:val="1"/>
          <w:numId w:val="13"/>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不满足磋商文件★号条款或磋商文件技术指标超出磋商文件《采购需求》中主要技术参数允许偏差的最大范围的（如有）；</w:t>
      </w:r>
    </w:p>
    <w:p>
      <w:pPr>
        <w:numPr>
          <w:ilvl w:val="1"/>
          <w:numId w:val="13"/>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未按照磋商小组规定的时间、逾期提交最后报价的；</w:t>
      </w:r>
    </w:p>
    <w:p>
      <w:pPr>
        <w:numPr>
          <w:ilvl w:val="1"/>
          <w:numId w:val="13"/>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如供应商的最后报价超过竞争性磋商文件中规定的项目/采购包预算金额或者项目/采购包最高限价的；</w:t>
      </w:r>
    </w:p>
    <w:p>
      <w:pPr>
        <w:numPr>
          <w:ilvl w:val="1"/>
          <w:numId w:val="13"/>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响应文件中出现可选择性或可调整的报价的（竞争性磋商文件另有规定的除外）；</w:t>
      </w:r>
    </w:p>
    <w:p>
      <w:pPr>
        <w:numPr>
          <w:ilvl w:val="1"/>
          <w:numId w:val="13"/>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最后报价出现前后不一致，供应商对修正后的报价不予确认的；</w:t>
      </w:r>
    </w:p>
    <w:p>
      <w:pPr>
        <w:numPr>
          <w:ilvl w:val="1"/>
          <w:numId w:val="13"/>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其他：_</w:t>
      </w:r>
      <w:r>
        <w:rPr>
          <w:rFonts w:hint="eastAsia" w:ascii="宋体" w:hAnsi="宋体" w:cs="宋体"/>
          <w:color w:val="auto"/>
          <w:sz w:val="24"/>
          <w:u w:val="single"/>
        </w:rPr>
        <w:t>/</w:t>
      </w:r>
      <w:r>
        <w:rPr>
          <w:rFonts w:hint="eastAsia" w:ascii="宋体" w:hAnsi="宋体" w:cs="宋体"/>
          <w:color w:val="auto"/>
          <w:sz w:val="24"/>
        </w:rPr>
        <w:t>_。</w:t>
      </w:r>
    </w:p>
    <w:bookmarkEnd w:id="616"/>
    <w:bookmarkEnd w:id="617"/>
    <w:p>
      <w:pPr>
        <w:numPr>
          <w:ilvl w:val="0"/>
          <w:numId w:val="13"/>
        </w:num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评审方法和评审标准</w:t>
      </w:r>
    </w:p>
    <w:p>
      <w:pPr>
        <w:numPr>
          <w:ilvl w:val="1"/>
          <w:numId w:val="13"/>
        </w:numPr>
        <w:tabs>
          <w:tab w:val="left" w:pos="1080"/>
          <w:tab w:val="left" w:pos="1872"/>
        </w:tabs>
        <w:snapToGrid w:val="0"/>
        <w:spacing w:line="360" w:lineRule="auto"/>
        <w:ind w:left="1077" w:hanging="720"/>
        <w:rPr>
          <w:rFonts w:ascii="宋体" w:hAnsi="宋体" w:cs="宋体"/>
          <w:color w:val="auto"/>
          <w:sz w:val="24"/>
        </w:rPr>
      </w:pPr>
      <w:r>
        <w:rPr>
          <w:rFonts w:hint="eastAsia" w:ascii="宋体" w:hAnsi="宋体" w:cs="宋体"/>
          <w:color w:val="auto"/>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3"/>
        </w:numPr>
        <w:tabs>
          <w:tab w:val="left" w:pos="1080"/>
          <w:tab w:val="left" w:pos="1872"/>
        </w:tabs>
        <w:snapToGrid w:val="0"/>
        <w:spacing w:line="360" w:lineRule="auto"/>
        <w:ind w:left="1077" w:hanging="720"/>
        <w:rPr>
          <w:rFonts w:ascii="宋体" w:hAnsi="宋体" w:cs="宋体"/>
          <w:color w:val="auto"/>
          <w:sz w:val="24"/>
        </w:rPr>
      </w:pPr>
      <w:r>
        <w:rPr>
          <w:rFonts w:hint="eastAsia" w:ascii="宋体" w:hAnsi="宋体" w:cs="宋体"/>
          <w:color w:val="auto"/>
          <w:sz w:val="24"/>
        </w:rPr>
        <w:t>竞争性磋商文件中没有规定的评审标准不得作为评审依据。</w:t>
      </w:r>
    </w:p>
    <w:p>
      <w:pPr>
        <w:numPr>
          <w:ilvl w:val="1"/>
          <w:numId w:val="13"/>
        </w:numPr>
        <w:tabs>
          <w:tab w:val="left" w:pos="1080"/>
          <w:tab w:val="left" w:pos="1872"/>
        </w:tabs>
        <w:snapToGrid w:val="0"/>
        <w:spacing w:line="360" w:lineRule="auto"/>
        <w:ind w:left="1077" w:hanging="720"/>
        <w:rPr>
          <w:rFonts w:ascii="宋体" w:hAnsi="宋体" w:cs="宋体"/>
          <w:color w:val="auto"/>
          <w:sz w:val="24"/>
        </w:rPr>
      </w:pPr>
      <w:r>
        <w:rPr>
          <w:rFonts w:hint="eastAsia" w:ascii="宋体" w:hAnsi="宋体" w:cs="宋体"/>
          <w:color w:val="auto"/>
          <w:sz w:val="24"/>
        </w:rPr>
        <w:t>非政府强制采购的节能产品或环境标志产品，依据品目清单和认证证书实施政府优先采购。优先采购的具体规定（如涉及）</w:t>
      </w:r>
      <w:r>
        <w:rPr>
          <w:rFonts w:hint="eastAsia" w:ascii="宋体" w:hAnsi="宋体" w:cs="宋体"/>
          <w:color w:val="auto"/>
          <w:sz w:val="24"/>
          <w:u w:val="single"/>
        </w:rPr>
        <w:t>/</w:t>
      </w:r>
      <w:r>
        <w:rPr>
          <w:rFonts w:hint="eastAsia" w:ascii="宋体" w:hAnsi="宋体" w:cs="宋体"/>
          <w:color w:val="auto"/>
          <w:sz w:val="24"/>
        </w:rPr>
        <w:t>_。</w:t>
      </w:r>
    </w:p>
    <w:p>
      <w:pPr>
        <w:numPr>
          <w:ilvl w:val="1"/>
          <w:numId w:val="13"/>
        </w:numPr>
        <w:tabs>
          <w:tab w:val="left" w:pos="1080"/>
          <w:tab w:val="left" w:pos="1872"/>
        </w:tabs>
        <w:snapToGrid w:val="0"/>
        <w:spacing w:line="360" w:lineRule="auto"/>
        <w:ind w:left="1077" w:hanging="720"/>
        <w:rPr>
          <w:rFonts w:ascii="宋体" w:hAnsi="宋体" w:cs="宋体"/>
          <w:color w:val="auto"/>
          <w:sz w:val="24"/>
        </w:rPr>
      </w:pPr>
      <w:r>
        <w:rPr>
          <w:rFonts w:hint="eastAsia" w:ascii="宋体" w:hAnsi="宋体" w:cs="宋体"/>
          <w:color w:val="auto"/>
          <w:sz w:val="24"/>
        </w:rPr>
        <w:t>关于无线局域网认证产品政府采购清单中的产品，优先采购的具体规定（如涉及）</w:t>
      </w:r>
      <w:r>
        <w:rPr>
          <w:rFonts w:hint="eastAsia" w:ascii="宋体" w:hAnsi="宋体" w:cs="宋体"/>
          <w:color w:val="auto"/>
          <w:sz w:val="24"/>
          <w:u w:val="single"/>
        </w:rPr>
        <w:t>/</w:t>
      </w:r>
      <w:r>
        <w:rPr>
          <w:rFonts w:hint="eastAsia" w:ascii="宋体" w:hAnsi="宋体" w:cs="宋体"/>
          <w:color w:val="auto"/>
          <w:sz w:val="24"/>
        </w:rPr>
        <w:t>。</w:t>
      </w:r>
    </w:p>
    <w:p>
      <w:pPr>
        <w:numPr>
          <w:ilvl w:val="0"/>
          <w:numId w:val="13"/>
        </w:num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确定</w:t>
      </w:r>
      <w:bookmarkStart w:id="633" w:name="_Toc265228384"/>
      <w:bookmarkStart w:id="634" w:name="_Toc150509297"/>
      <w:bookmarkStart w:id="635" w:name="_Toc142311048"/>
      <w:bookmarkStart w:id="636" w:name="_Toc226965819"/>
      <w:bookmarkStart w:id="637" w:name="_Toc151193788"/>
      <w:bookmarkStart w:id="638" w:name="_Ref467307010"/>
      <w:bookmarkStart w:id="639" w:name="_Toc151193644"/>
      <w:bookmarkStart w:id="640" w:name="_Toc150774646"/>
      <w:bookmarkStart w:id="641" w:name="_Toc127151546"/>
      <w:bookmarkStart w:id="642" w:name="_Toc150480784"/>
      <w:bookmarkStart w:id="643" w:name="_Toc164229387"/>
      <w:bookmarkStart w:id="644" w:name="_Toc226309790"/>
      <w:bookmarkStart w:id="645" w:name="_Toc151193716"/>
      <w:bookmarkStart w:id="646" w:name="_Toc264969236"/>
      <w:bookmarkStart w:id="647" w:name="_Toc164608815"/>
      <w:bookmarkStart w:id="648" w:name="_Toc305158888"/>
      <w:bookmarkStart w:id="649" w:name="_Toc164351640"/>
      <w:bookmarkStart w:id="650" w:name="_Toc151193860"/>
      <w:bookmarkStart w:id="651" w:name="_Toc127161460"/>
      <w:bookmarkStart w:id="652" w:name="_Toc149720839"/>
      <w:bookmarkStart w:id="653" w:name="_Toc150774751"/>
      <w:bookmarkStart w:id="654" w:name="_Toc195842911"/>
      <w:bookmarkStart w:id="655" w:name="_Toc164608660"/>
      <w:bookmarkStart w:id="656" w:name="_Toc226965736"/>
      <w:bookmarkStart w:id="657" w:name="_Toc151190173"/>
      <w:bookmarkStart w:id="658" w:name="_Toc164229241"/>
      <w:bookmarkStart w:id="659" w:name="_Toc305158814"/>
      <w:bookmarkStart w:id="660" w:name="_Toc520356170"/>
      <w:bookmarkStart w:id="661" w:name="_Toc226337242"/>
      <w:bookmarkStart w:id="662" w:name="_Toc151193934"/>
      <w:bookmarkStart w:id="663" w:name="_Toc127151747"/>
      <w:r>
        <w:rPr>
          <w:rFonts w:hint="eastAsia" w:ascii="宋体" w:hAnsi="宋体" w:cs="宋体"/>
          <w:color w:val="auto"/>
          <w:sz w:val="24"/>
        </w:rPr>
        <w:t>成交候选人名单</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pPr>
        <w:numPr>
          <w:ilvl w:val="1"/>
          <w:numId w:val="13"/>
        </w:numPr>
        <w:tabs>
          <w:tab w:val="left" w:pos="1080"/>
          <w:tab w:val="left" w:pos="1872"/>
        </w:tabs>
        <w:snapToGrid w:val="0"/>
        <w:spacing w:line="360" w:lineRule="auto"/>
        <w:ind w:left="1077" w:hanging="720"/>
        <w:rPr>
          <w:rFonts w:ascii="宋体" w:hAnsi="宋体" w:cs="宋体"/>
          <w:color w:val="auto"/>
          <w:sz w:val="24"/>
        </w:rPr>
      </w:pPr>
      <w:r>
        <w:rPr>
          <w:rFonts w:hint="eastAsia" w:ascii="宋体" w:hAnsi="宋体" w:cs="宋体"/>
          <w:color w:val="auto"/>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pStyle w:val="18"/>
        <w:rPr>
          <w:color w:val="auto"/>
        </w:rPr>
      </w:pPr>
      <w:r>
        <w:rPr>
          <w:rFonts w:hint="eastAsia"/>
          <w:color w:val="auto"/>
        </w:rPr>
        <w:t>6.2  磋商小组根据上述供应商排序，依次推荐排序前</w:t>
      </w:r>
      <w:r>
        <w:rPr>
          <w:rFonts w:hint="eastAsia"/>
          <w:color w:val="auto"/>
          <w:u w:val="single"/>
        </w:rPr>
        <w:t>3</w:t>
      </w:r>
      <w:r>
        <w:rPr>
          <w:rFonts w:hint="eastAsia"/>
          <w:color w:val="auto"/>
        </w:rPr>
        <w:t>名的供应商为</w:t>
      </w:r>
      <w:r>
        <w:rPr>
          <w:rFonts w:hint="eastAsia"/>
          <w:snapToGrid w:val="0"/>
          <w:color w:val="auto"/>
          <w:szCs w:val="21"/>
        </w:rPr>
        <w:t>成交候选供应商</w:t>
      </w:r>
      <w:r>
        <w:rPr>
          <w:rFonts w:hint="eastAsia"/>
          <w:color w:val="auto"/>
        </w:rPr>
        <w:t>（若在磋商文件允许的情形下提交最后报价的供应商为二家，则依次推荐二名供应商为成交候选供应商），并编写评审报告。</w:t>
      </w:r>
    </w:p>
    <w:p>
      <w:pPr>
        <w:tabs>
          <w:tab w:val="left" w:pos="1080"/>
          <w:tab w:val="left" w:pos="1872"/>
        </w:tabs>
        <w:snapToGrid w:val="0"/>
        <w:spacing w:line="360" w:lineRule="auto"/>
        <w:ind w:left="357"/>
        <w:rPr>
          <w:rFonts w:ascii="宋体" w:hAnsi="宋体" w:cs="宋体"/>
          <w:color w:val="auto"/>
        </w:rPr>
      </w:pPr>
      <w:r>
        <w:rPr>
          <w:rFonts w:hint="eastAsia" w:ascii="宋体" w:hAnsi="宋体" w:cs="宋体"/>
          <w:color w:val="auto"/>
          <w:sz w:val="24"/>
        </w:rPr>
        <w:t>6.3  磋商小组要对评分汇总情况进行复核，特别是对排名第一的、报价最低的、响应文件被认定为无效的情形进行重点复核。</w:t>
      </w:r>
    </w:p>
    <w:p>
      <w:pPr>
        <w:numPr>
          <w:ilvl w:val="0"/>
          <w:numId w:val="13"/>
        </w:num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报告违法行为</w:t>
      </w:r>
    </w:p>
    <w:p>
      <w:pPr>
        <w:widowControl/>
        <w:numPr>
          <w:ilvl w:val="1"/>
          <w:numId w:val="13"/>
        </w:numPr>
        <w:tabs>
          <w:tab w:val="left" w:pos="1080"/>
          <w:tab w:val="left" w:pos="1872"/>
        </w:tabs>
        <w:snapToGrid w:val="0"/>
        <w:spacing w:line="360" w:lineRule="auto"/>
        <w:ind w:left="1077" w:hanging="720"/>
        <w:jc w:val="left"/>
        <w:rPr>
          <w:rFonts w:ascii="宋体" w:hAnsi="宋体" w:cs="宋体"/>
          <w:b/>
          <w:color w:val="auto"/>
          <w:sz w:val="24"/>
        </w:rPr>
      </w:pPr>
      <w:r>
        <w:rPr>
          <w:rFonts w:hint="eastAsia" w:ascii="宋体" w:hAnsi="宋体" w:cs="宋体"/>
          <w:color w:val="auto"/>
          <w:sz w:val="24"/>
        </w:rPr>
        <w:t>磋商小组在评审过程中发现供应商有行贿、提供虚假材料或者串通等违法行为时，有向采购人、采购代理机构或者有关部门报告的职责。</w:t>
      </w:r>
      <w:r>
        <w:rPr>
          <w:rFonts w:hint="eastAsia" w:ascii="宋体" w:hAnsi="宋体" w:cs="宋体"/>
          <w:b/>
          <w:color w:val="auto"/>
          <w:sz w:val="24"/>
        </w:rPr>
        <w:br w:type="page"/>
      </w:r>
    </w:p>
    <w:p>
      <w:pPr>
        <w:pStyle w:val="4"/>
        <w:numPr>
          <w:ilvl w:val="0"/>
          <w:numId w:val="14"/>
        </w:numPr>
        <w:spacing w:before="0" w:line="360" w:lineRule="auto"/>
        <w:rPr>
          <w:rFonts w:ascii="宋体" w:hAnsi="宋体" w:eastAsia="宋体" w:cs="宋体"/>
          <w:color w:val="auto"/>
          <w:sz w:val="24"/>
          <w:szCs w:val="24"/>
        </w:rPr>
      </w:pPr>
      <w:r>
        <w:rPr>
          <w:rFonts w:hint="eastAsia" w:ascii="宋体" w:hAnsi="宋体" w:eastAsia="宋体" w:cs="宋体"/>
          <w:color w:val="auto"/>
          <w:sz w:val="24"/>
          <w:szCs w:val="24"/>
        </w:rPr>
        <w:t>评审标准</w:t>
      </w:r>
    </w:p>
    <w:p>
      <w:pPr>
        <w:rPr>
          <w:rFonts w:asciiTheme="minorEastAsia" w:hAnsiTheme="minorEastAsia" w:eastAsiaTheme="minorEastAsia"/>
          <w:color w:val="auto"/>
          <w:szCs w:val="21"/>
        </w:rPr>
      </w:pPr>
      <w:r>
        <w:rPr>
          <w:rFonts w:hint="eastAsia" w:asciiTheme="minorEastAsia" w:hAnsiTheme="minorEastAsia" w:eastAsiaTheme="minorEastAsia"/>
          <w:color w:val="auto"/>
          <w:szCs w:val="21"/>
        </w:rPr>
        <w:t>1.评分因素及分值</w:t>
      </w:r>
    </w:p>
    <w:tbl>
      <w:tblPr>
        <w:tblStyle w:val="46"/>
        <w:tblW w:w="9225" w:type="dxa"/>
        <w:tblInd w:w="-40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269"/>
        <w:gridCol w:w="2266"/>
        <w:gridCol w:w="1145"/>
        <w:gridCol w:w="454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20" w:hRule="atLeast"/>
        </w:trPr>
        <w:tc>
          <w:tcPr>
            <w:tcW w:w="1269" w:type="dxa"/>
            <w:vAlign w:val="center"/>
          </w:tcPr>
          <w:p>
            <w:pPr>
              <w:jc w:val="center"/>
              <w:rPr>
                <w:color w:val="auto"/>
              </w:rPr>
            </w:pPr>
            <w:r>
              <w:rPr>
                <w:rFonts w:hint="eastAsia"/>
                <w:color w:val="auto"/>
              </w:rPr>
              <w:t>序号</w:t>
            </w:r>
          </w:p>
        </w:tc>
        <w:tc>
          <w:tcPr>
            <w:tcW w:w="2266" w:type="dxa"/>
            <w:vAlign w:val="center"/>
          </w:tcPr>
          <w:p>
            <w:pPr>
              <w:jc w:val="center"/>
              <w:rPr>
                <w:color w:val="auto"/>
              </w:rPr>
            </w:pPr>
            <w:r>
              <w:rPr>
                <w:rFonts w:hint="eastAsia"/>
                <w:color w:val="auto"/>
              </w:rPr>
              <w:t>评分标准</w:t>
            </w:r>
          </w:p>
        </w:tc>
        <w:tc>
          <w:tcPr>
            <w:tcW w:w="1145" w:type="dxa"/>
            <w:vAlign w:val="center"/>
          </w:tcPr>
          <w:p>
            <w:pPr>
              <w:jc w:val="center"/>
              <w:rPr>
                <w:color w:val="auto"/>
              </w:rPr>
            </w:pPr>
            <w:r>
              <w:rPr>
                <w:rFonts w:hint="eastAsia"/>
                <w:color w:val="auto"/>
              </w:rPr>
              <w:t>分值</w:t>
            </w:r>
          </w:p>
        </w:tc>
        <w:tc>
          <w:tcPr>
            <w:tcW w:w="4545" w:type="dxa"/>
            <w:vAlign w:val="center"/>
          </w:tcPr>
          <w:p>
            <w:pPr>
              <w:jc w:val="center"/>
              <w:rPr>
                <w:color w:val="auto"/>
              </w:rPr>
            </w:pPr>
            <w:r>
              <w:rPr>
                <w:rFonts w:hint="eastAsia"/>
                <w:color w:val="auto"/>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95" w:hRule="atLeast"/>
        </w:trPr>
        <w:tc>
          <w:tcPr>
            <w:tcW w:w="1269" w:type="dxa"/>
            <w:vAlign w:val="center"/>
          </w:tcPr>
          <w:p>
            <w:pPr>
              <w:jc w:val="center"/>
              <w:rPr>
                <w:color w:val="auto"/>
              </w:rPr>
            </w:pPr>
            <w:r>
              <w:rPr>
                <w:rFonts w:hint="eastAsia"/>
                <w:color w:val="auto"/>
              </w:rPr>
              <w:t>1</w:t>
            </w:r>
          </w:p>
        </w:tc>
        <w:tc>
          <w:tcPr>
            <w:tcW w:w="2266" w:type="dxa"/>
            <w:vAlign w:val="center"/>
          </w:tcPr>
          <w:p>
            <w:pPr>
              <w:jc w:val="center"/>
              <w:rPr>
                <w:color w:val="auto"/>
              </w:rPr>
            </w:pPr>
            <w:r>
              <w:rPr>
                <w:rFonts w:hint="eastAsia"/>
                <w:color w:val="auto"/>
              </w:rPr>
              <w:t>价格部分</w:t>
            </w:r>
          </w:p>
        </w:tc>
        <w:tc>
          <w:tcPr>
            <w:tcW w:w="1145" w:type="dxa"/>
            <w:vAlign w:val="center"/>
          </w:tcPr>
          <w:p>
            <w:pPr>
              <w:jc w:val="center"/>
              <w:rPr>
                <w:color w:val="auto"/>
              </w:rPr>
            </w:pPr>
            <w:r>
              <w:rPr>
                <w:rFonts w:hint="eastAsia"/>
                <w:color w:val="auto"/>
              </w:rPr>
              <w:t>30</w:t>
            </w:r>
          </w:p>
        </w:tc>
        <w:tc>
          <w:tcPr>
            <w:tcW w:w="4545" w:type="dxa"/>
            <w:vMerge w:val="restart"/>
            <w:vAlign w:val="center"/>
          </w:tcPr>
          <w:p>
            <w:pPr>
              <w:jc w:val="center"/>
              <w:rPr>
                <w:color w:val="auto"/>
              </w:rPr>
            </w:pPr>
            <w:r>
              <w:rPr>
                <w:rFonts w:hint="eastAsia"/>
                <w:color w:val="auto"/>
              </w:rPr>
              <w:t>详细的评标内容见下述评分标准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4" w:hRule="exact"/>
        </w:trPr>
        <w:tc>
          <w:tcPr>
            <w:tcW w:w="1269" w:type="dxa"/>
            <w:vAlign w:val="center"/>
          </w:tcPr>
          <w:p>
            <w:pPr>
              <w:jc w:val="center"/>
              <w:rPr>
                <w:color w:val="auto"/>
              </w:rPr>
            </w:pPr>
            <w:r>
              <w:rPr>
                <w:rFonts w:hint="eastAsia"/>
                <w:color w:val="auto"/>
              </w:rPr>
              <w:t>2</w:t>
            </w:r>
          </w:p>
        </w:tc>
        <w:tc>
          <w:tcPr>
            <w:tcW w:w="2266" w:type="dxa"/>
            <w:vAlign w:val="center"/>
          </w:tcPr>
          <w:p>
            <w:pPr>
              <w:jc w:val="center"/>
              <w:rPr>
                <w:color w:val="auto"/>
              </w:rPr>
            </w:pPr>
            <w:r>
              <w:rPr>
                <w:rFonts w:hint="eastAsia"/>
                <w:color w:val="auto"/>
              </w:rPr>
              <w:t>商务部分</w:t>
            </w:r>
          </w:p>
        </w:tc>
        <w:tc>
          <w:tcPr>
            <w:tcW w:w="1145" w:type="dxa"/>
            <w:vAlign w:val="center"/>
          </w:tcPr>
          <w:p>
            <w:pPr>
              <w:jc w:val="center"/>
              <w:rPr>
                <w:rFonts w:hint="default" w:eastAsia="宋体"/>
                <w:color w:val="auto"/>
                <w:lang w:val="en-US" w:eastAsia="zh-CN"/>
              </w:rPr>
            </w:pPr>
            <w:r>
              <w:rPr>
                <w:rFonts w:hint="eastAsia"/>
                <w:color w:val="auto"/>
                <w:lang w:val="en-US" w:eastAsia="zh-CN"/>
              </w:rPr>
              <w:t>10</w:t>
            </w:r>
          </w:p>
        </w:tc>
        <w:tc>
          <w:tcPr>
            <w:tcW w:w="4545" w:type="dxa"/>
            <w:vMerge w:val="continue"/>
            <w:vAlign w:val="center"/>
          </w:tcPr>
          <w:p>
            <w:pPr>
              <w:jc w:val="center"/>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33" w:hRule="exact"/>
        </w:trPr>
        <w:tc>
          <w:tcPr>
            <w:tcW w:w="1269" w:type="dxa"/>
            <w:vAlign w:val="center"/>
          </w:tcPr>
          <w:p>
            <w:pPr>
              <w:jc w:val="center"/>
              <w:rPr>
                <w:color w:val="auto"/>
              </w:rPr>
            </w:pPr>
            <w:r>
              <w:rPr>
                <w:rFonts w:hint="eastAsia"/>
                <w:color w:val="auto"/>
              </w:rPr>
              <w:t>3</w:t>
            </w:r>
          </w:p>
        </w:tc>
        <w:tc>
          <w:tcPr>
            <w:tcW w:w="2266" w:type="dxa"/>
            <w:vAlign w:val="center"/>
          </w:tcPr>
          <w:p>
            <w:pPr>
              <w:jc w:val="center"/>
              <w:rPr>
                <w:color w:val="auto"/>
              </w:rPr>
            </w:pPr>
            <w:r>
              <w:rPr>
                <w:rFonts w:hint="eastAsia"/>
                <w:color w:val="auto"/>
              </w:rPr>
              <w:t>技术部分</w:t>
            </w:r>
          </w:p>
        </w:tc>
        <w:tc>
          <w:tcPr>
            <w:tcW w:w="1145" w:type="dxa"/>
            <w:vAlign w:val="center"/>
          </w:tcPr>
          <w:p>
            <w:pPr>
              <w:jc w:val="center"/>
              <w:rPr>
                <w:rFonts w:hint="default" w:eastAsia="宋体"/>
                <w:color w:val="auto"/>
                <w:lang w:val="en-US" w:eastAsia="zh-CN"/>
              </w:rPr>
            </w:pPr>
            <w:r>
              <w:rPr>
                <w:rFonts w:hint="eastAsia"/>
                <w:color w:val="auto"/>
                <w:lang w:val="en-US" w:eastAsia="zh-CN"/>
              </w:rPr>
              <w:t>60</w:t>
            </w:r>
          </w:p>
        </w:tc>
        <w:tc>
          <w:tcPr>
            <w:tcW w:w="4545" w:type="dxa"/>
            <w:vMerge w:val="continue"/>
            <w:vAlign w:val="center"/>
          </w:tcPr>
          <w:p>
            <w:pPr>
              <w:jc w:val="center"/>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5" w:hRule="exact"/>
        </w:trPr>
        <w:tc>
          <w:tcPr>
            <w:tcW w:w="3535" w:type="dxa"/>
            <w:gridSpan w:val="2"/>
            <w:vAlign w:val="center"/>
          </w:tcPr>
          <w:p>
            <w:pPr>
              <w:jc w:val="center"/>
              <w:rPr>
                <w:color w:val="auto"/>
              </w:rPr>
            </w:pPr>
            <w:r>
              <w:rPr>
                <w:rFonts w:hint="eastAsia"/>
                <w:color w:val="auto"/>
              </w:rPr>
              <w:t>合计</w:t>
            </w:r>
          </w:p>
        </w:tc>
        <w:tc>
          <w:tcPr>
            <w:tcW w:w="1145" w:type="dxa"/>
            <w:vAlign w:val="center"/>
          </w:tcPr>
          <w:p>
            <w:pPr>
              <w:jc w:val="center"/>
              <w:rPr>
                <w:color w:val="auto"/>
              </w:rPr>
            </w:pPr>
            <w:r>
              <w:rPr>
                <w:rFonts w:hint="eastAsia"/>
                <w:color w:val="auto"/>
              </w:rPr>
              <w:t>100</w:t>
            </w:r>
          </w:p>
        </w:tc>
        <w:tc>
          <w:tcPr>
            <w:tcW w:w="4545" w:type="dxa"/>
            <w:vMerge w:val="continue"/>
            <w:vAlign w:val="center"/>
          </w:tcPr>
          <w:p>
            <w:pPr>
              <w:jc w:val="center"/>
              <w:rPr>
                <w:color w:val="auto"/>
              </w:rPr>
            </w:pPr>
          </w:p>
        </w:tc>
      </w:tr>
    </w:tbl>
    <w:p>
      <w:pPr>
        <w:spacing w:line="560" w:lineRule="exact"/>
        <w:rPr>
          <w:rFonts w:ascii="方正仿宋_GB18030" w:hAnsi="方正仿宋_GB18030" w:eastAsia="方正仿宋_GB18030" w:cs="方正仿宋_GB18030"/>
          <w:color w:val="auto"/>
          <w:szCs w:val="21"/>
        </w:rPr>
      </w:pPr>
    </w:p>
    <w:p>
      <w:pPr>
        <w:pStyle w:val="18"/>
        <w:rPr>
          <w:rFonts w:ascii="方正仿宋_GB18030" w:hAnsi="方正仿宋_GB18030" w:eastAsia="方正仿宋_GB18030" w:cs="方正仿宋_GB18030"/>
          <w:color w:val="auto"/>
          <w:szCs w:val="21"/>
        </w:rPr>
      </w:pPr>
    </w:p>
    <w:p>
      <w:pPr>
        <w:rPr>
          <w:color w:val="auto"/>
        </w:rPr>
      </w:pPr>
    </w:p>
    <w:p>
      <w:pPr>
        <w:spacing w:line="560" w:lineRule="exact"/>
        <w:rPr>
          <w:rFonts w:ascii="方正仿宋_GB18030" w:hAnsi="方正仿宋_GB18030" w:eastAsia="方正仿宋_GB18030" w:cs="方正仿宋_GB18030"/>
          <w:color w:val="auto"/>
          <w:szCs w:val="21"/>
        </w:rPr>
      </w:pPr>
      <w:r>
        <w:rPr>
          <w:rFonts w:hint="eastAsia" w:ascii="方正仿宋_GB18030" w:hAnsi="方正仿宋_GB18030" w:eastAsia="方正仿宋_GB18030" w:cs="方正仿宋_GB18030"/>
          <w:color w:val="auto"/>
          <w:szCs w:val="21"/>
        </w:rPr>
        <w:t>2.1价格部分</w:t>
      </w:r>
    </w:p>
    <w:tbl>
      <w:tblPr>
        <w:tblStyle w:val="46"/>
        <w:tblpPr w:leftFromText="180" w:rightFromText="180" w:vertAnchor="text" w:tblpX="-318" w:tblpY="1"/>
        <w:tblOverlap w:val="never"/>
        <w:tblW w:w="92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3"/>
        <w:gridCol w:w="6974"/>
        <w:gridCol w:w="1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1243" w:type="dxa"/>
            <w:vAlign w:val="center"/>
          </w:tcPr>
          <w:p>
            <w:pPr>
              <w:jc w:val="center"/>
              <w:rPr>
                <w:color w:val="auto"/>
              </w:rPr>
            </w:pPr>
            <w:r>
              <w:rPr>
                <w:rFonts w:hint="eastAsia"/>
                <w:color w:val="auto"/>
              </w:rPr>
              <w:t>评分点</w:t>
            </w:r>
          </w:p>
        </w:tc>
        <w:tc>
          <w:tcPr>
            <w:tcW w:w="6974" w:type="dxa"/>
            <w:vAlign w:val="center"/>
          </w:tcPr>
          <w:p>
            <w:pPr>
              <w:jc w:val="center"/>
              <w:rPr>
                <w:color w:val="auto"/>
              </w:rPr>
            </w:pPr>
            <w:r>
              <w:rPr>
                <w:rFonts w:hint="eastAsia"/>
                <w:color w:val="auto"/>
              </w:rPr>
              <w:t>评审内容</w:t>
            </w:r>
          </w:p>
        </w:tc>
        <w:tc>
          <w:tcPr>
            <w:tcW w:w="1031" w:type="dxa"/>
            <w:vAlign w:val="center"/>
          </w:tcPr>
          <w:p>
            <w:pPr>
              <w:jc w:val="center"/>
              <w:rPr>
                <w:color w:val="auto"/>
              </w:rPr>
            </w:pPr>
            <w:r>
              <w:rPr>
                <w:rFonts w:hint="eastAsia"/>
                <w:color w:val="auto"/>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248" w:type="dxa"/>
            <w:gridSpan w:val="3"/>
            <w:vAlign w:val="center"/>
          </w:tcPr>
          <w:p>
            <w:pPr>
              <w:jc w:val="center"/>
              <w:rPr>
                <w:color w:val="auto"/>
              </w:rPr>
            </w:pPr>
            <w:r>
              <w:rPr>
                <w:rFonts w:hint="eastAsia"/>
                <w:color w:val="auto"/>
              </w:rPr>
              <w:t>价格部分（30分）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43" w:type="dxa"/>
            <w:vAlign w:val="center"/>
          </w:tcPr>
          <w:p>
            <w:pPr>
              <w:rPr>
                <w:color w:val="auto"/>
              </w:rPr>
            </w:pPr>
            <w:r>
              <w:rPr>
                <w:rFonts w:hint="eastAsia"/>
                <w:color w:val="auto"/>
              </w:rPr>
              <w:t>价格</w:t>
            </w:r>
          </w:p>
          <w:p>
            <w:pPr>
              <w:rPr>
                <w:color w:val="auto"/>
              </w:rPr>
            </w:pPr>
            <w:r>
              <w:rPr>
                <w:rFonts w:hint="eastAsia"/>
                <w:color w:val="auto"/>
              </w:rPr>
              <w:t>部分</w:t>
            </w:r>
          </w:p>
        </w:tc>
        <w:tc>
          <w:tcPr>
            <w:tcW w:w="6974" w:type="dxa"/>
            <w:vAlign w:val="center"/>
          </w:tcPr>
          <w:p>
            <w:pPr>
              <w:rPr>
                <w:color w:val="auto"/>
              </w:rPr>
            </w:pPr>
            <w:r>
              <w:rPr>
                <w:rFonts w:hint="eastAsia"/>
                <w:color w:val="auto"/>
              </w:rPr>
              <w:t>满足磋商文件要求且投标价格最低的投标报价为评标基准价，其价格分为满分。其他投标人的价格分统一按照下列公式计算：</w:t>
            </w:r>
          </w:p>
          <w:p>
            <w:pPr>
              <w:rPr>
                <w:color w:val="auto"/>
              </w:rPr>
            </w:pPr>
            <w:r>
              <w:rPr>
                <w:rFonts w:hint="eastAsia"/>
                <w:color w:val="auto"/>
              </w:rPr>
              <w:t>投标报价得分＝（评标基准价/投标报价）×30。此处投标报价指经过报价修正，及因落实政府采购政策进行价格调整后的报价，详见第三章《评标方法和评标标准》3.2、3.3。</w:t>
            </w:r>
          </w:p>
        </w:tc>
        <w:tc>
          <w:tcPr>
            <w:tcW w:w="1031" w:type="dxa"/>
            <w:vAlign w:val="center"/>
          </w:tcPr>
          <w:p>
            <w:pPr>
              <w:rPr>
                <w:color w:val="auto"/>
              </w:rPr>
            </w:pPr>
            <w:r>
              <w:rPr>
                <w:rFonts w:hint="eastAsia"/>
                <w:color w:val="auto"/>
              </w:rPr>
              <w:t>30分</w:t>
            </w:r>
          </w:p>
        </w:tc>
      </w:tr>
    </w:tbl>
    <w:p>
      <w:pPr>
        <w:pStyle w:val="18"/>
        <w:ind w:left="0" w:leftChars="0" w:firstLine="0" w:firstLineChars="0"/>
        <w:rPr>
          <w:rFonts w:ascii="方正仿宋_GB18030" w:hAnsi="方正仿宋_GB18030" w:eastAsia="方正仿宋_GB18030" w:cs="方正仿宋_GB18030"/>
          <w:color w:val="auto"/>
          <w:szCs w:val="21"/>
        </w:rPr>
      </w:pPr>
    </w:p>
    <w:p>
      <w:pPr>
        <w:rPr>
          <w:color w:val="auto"/>
        </w:rPr>
      </w:pPr>
    </w:p>
    <w:p>
      <w:pPr>
        <w:spacing w:line="560" w:lineRule="exact"/>
        <w:rPr>
          <w:rFonts w:ascii="方正仿宋_GB18030" w:hAnsi="方正仿宋_GB18030" w:eastAsia="方正仿宋_GB18030" w:cs="方正仿宋_GB18030"/>
          <w:color w:val="auto"/>
          <w:szCs w:val="21"/>
        </w:rPr>
      </w:pPr>
      <w:r>
        <w:rPr>
          <w:rFonts w:hint="eastAsia" w:ascii="方正仿宋_GB18030" w:hAnsi="方正仿宋_GB18030" w:eastAsia="方正仿宋_GB18030" w:cs="方正仿宋_GB18030"/>
          <w:color w:val="auto"/>
          <w:szCs w:val="21"/>
        </w:rPr>
        <w:t>2.2商务部分</w:t>
      </w:r>
    </w:p>
    <w:tbl>
      <w:tblPr>
        <w:tblStyle w:val="46"/>
        <w:tblpPr w:leftFromText="180" w:rightFromText="180" w:vertAnchor="text" w:tblpX="-318" w:tblpY="1"/>
        <w:tblOverlap w:val="never"/>
        <w:tblW w:w="92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9"/>
        <w:gridCol w:w="7035"/>
        <w:gridCol w:w="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233" w:type="dxa"/>
            <w:gridSpan w:val="3"/>
            <w:vAlign w:val="center"/>
          </w:tcPr>
          <w:p>
            <w:pPr>
              <w:jc w:val="center"/>
              <w:rPr>
                <w:color w:val="auto"/>
              </w:rPr>
            </w:pPr>
            <w:r>
              <w:rPr>
                <w:rFonts w:hint="eastAsia"/>
                <w:color w:val="auto"/>
              </w:rPr>
              <w:t>商务部分（</w:t>
            </w:r>
            <w:r>
              <w:rPr>
                <w:rFonts w:hint="eastAsia"/>
                <w:color w:val="auto"/>
                <w:lang w:val="en-US" w:eastAsia="zh-CN"/>
              </w:rPr>
              <w:t>10</w:t>
            </w:r>
            <w:r>
              <w:rPr>
                <w:rFonts w:hint="eastAsia"/>
                <w:color w:val="auto"/>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389" w:type="dxa"/>
            <w:vAlign w:val="center"/>
          </w:tcPr>
          <w:p>
            <w:pPr>
              <w:jc w:val="center"/>
              <w:rPr>
                <w:color w:val="auto"/>
              </w:rPr>
            </w:pPr>
            <w:r>
              <w:rPr>
                <w:rFonts w:hint="eastAsia"/>
                <w:color w:val="auto"/>
              </w:rPr>
              <w:t>指标项</w:t>
            </w:r>
          </w:p>
        </w:tc>
        <w:tc>
          <w:tcPr>
            <w:tcW w:w="7035" w:type="dxa"/>
            <w:vAlign w:val="center"/>
          </w:tcPr>
          <w:p>
            <w:pPr>
              <w:jc w:val="center"/>
              <w:rPr>
                <w:color w:val="auto"/>
              </w:rPr>
            </w:pPr>
            <w:r>
              <w:rPr>
                <w:rFonts w:hint="eastAsia"/>
                <w:color w:val="auto"/>
              </w:rPr>
              <w:t>评分标准</w:t>
            </w:r>
          </w:p>
        </w:tc>
        <w:tc>
          <w:tcPr>
            <w:tcW w:w="809" w:type="dxa"/>
            <w:vAlign w:val="center"/>
          </w:tcPr>
          <w:p>
            <w:pPr>
              <w:jc w:val="center"/>
              <w:rPr>
                <w:rFonts w:hint="eastAsia" w:eastAsia="宋体"/>
                <w:color w:val="auto"/>
                <w:lang w:eastAsia="zh-CN"/>
              </w:rPr>
            </w:pPr>
            <w:r>
              <w:rPr>
                <w:rFonts w:hint="eastAsia"/>
                <w:color w:val="auto"/>
                <w:lang w:eastAsia="zh-CN"/>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389" w:type="dxa"/>
            <w:vAlign w:val="center"/>
          </w:tcPr>
          <w:p>
            <w:pPr>
              <w:rPr>
                <w:color w:val="auto"/>
              </w:rPr>
            </w:pPr>
            <w:r>
              <w:rPr>
                <w:rFonts w:hint="eastAsia"/>
                <w:color w:val="auto"/>
              </w:rPr>
              <w:t>类似业绩</w:t>
            </w:r>
          </w:p>
        </w:tc>
        <w:tc>
          <w:tcPr>
            <w:tcW w:w="7035" w:type="dxa"/>
            <w:vAlign w:val="center"/>
          </w:tcPr>
          <w:p>
            <w:pPr>
              <w:rPr>
                <w:color w:val="auto"/>
              </w:rPr>
            </w:pPr>
            <w:r>
              <w:rPr>
                <w:rFonts w:hint="eastAsia"/>
                <w:color w:val="auto"/>
              </w:rPr>
              <w:t>评委根据投标人近</w:t>
            </w:r>
            <w:r>
              <w:rPr>
                <w:rFonts w:hint="eastAsia"/>
                <w:color w:val="auto"/>
                <w:lang w:eastAsia="zh-CN"/>
              </w:rPr>
              <w:t>三</w:t>
            </w:r>
            <w:r>
              <w:rPr>
                <w:rFonts w:hint="eastAsia"/>
                <w:color w:val="auto"/>
              </w:rPr>
              <w:t>年（20</w:t>
            </w:r>
            <w:r>
              <w:rPr>
                <w:rFonts w:hint="eastAsia"/>
                <w:color w:val="auto"/>
                <w:lang w:val="en-US" w:eastAsia="zh-CN"/>
              </w:rPr>
              <w:t>21</w:t>
            </w:r>
            <w:r>
              <w:rPr>
                <w:rFonts w:hint="eastAsia"/>
                <w:color w:val="auto"/>
              </w:rPr>
              <w:t>年9月20日至2024年9月20日）类似业绩（以中标通知书或相应的服务合同为准），每提供一个有效业绩得1分，最多得</w:t>
            </w:r>
            <w:r>
              <w:rPr>
                <w:rFonts w:hint="eastAsia"/>
                <w:color w:val="auto"/>
                <w:lang w:val="en-US" w:eastAsia="zh-CN"/>
              </w:rPr>
              <w:t>6</w:t>
            </w:r>
            <w:r>
              <w:rPr>
                <w:rFonts w:hint="eastAsia"/>
                <w:color w:val="auto"/>
              </w:rPr>
              <w:t>分。</w:t>
            </w:r>
          </w:p>
        </w:tc>
        <w:tc>
          <w:tcPr>
            <w:tcW w:w="809" w:type="dxa"/>
            <w:vAlign w:val="center"/>
          </w:tcPr>
          <w:p>
            <w:pPr>
              <w:rPr>
                <w:color w:val="auto"/>
              </w:rPr>
            </w:pPr>
            <w:r>
              <w:rPr>
                <w:rFonts w:hint="eastAsia"/>
                <w:color w:val="auto"/>
                <w:lang w:val="en-US" w:eastAsia="zh-CN"/>
              </w:rPr>
              <w:t>6</w:t>
            </w:r>
            <w:r>
              <w:rPr>
                <w:rFonts w:hint="eastAsia"/>
                <w:color w:val="auto"/>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389" w:type="dxa"/>
            <w:vAlign w:val="center"/>
          </w:tcPr>
          <w:p>
            <w:pPr>
              <w:rPr>
                <w:color w:val="auto"/>
              </w:rPr>
            </w:pPr>
            <w:r>
              <w:rPr>
                <w:rFonts w:hint="eastAsia" w:ascii="宋体" w:hAnsi="宋体"/>
                <w:color w:val="auto"/>
                <w:szCs w:val="21"/>
              </w:rPr>
              <w:t>投标人市场行为信用评价</w:t>
            </w:r>
          </w:p>
        </w:tc>
        <w:tc>
          <w:tcPr>
            <w:tcW w:w="7035" w:type="dxa"/>
            <w:vAlign w:val="center"/>
          </w:tcPr>
          <w:p>
            <w:pPr>
              <w:tabs>
                <w:tab w:val="left" w:pos="425"/>
              </w:tabs>
              <w:spacing w:line="360" w:lineRule="exact"/>
              <w:rPr>
                <w:rFonts w:hint="eastAsia" w:ascii="宋体" w:hAnsi="宋体" w:eastAsia="宋体" w:cs="宋体"/>
                <w:color w:val="auto"/>
                <w:szCs w:val="21"/>
                <w:lang w:eastAsia="zh-CN"/>
              </w:rPr>
            </w:pPr>
            <w:r>
              <w:rPr>
                <w:rFonts w:hint="eastAsia" w:ascii="宋体" w:hAnsi="宋体" w:cs="宋体"/>
                <w:color w:val="auto"/>
                <w:szCs w:val="21"/>
              </w:rPr>
              <w:t>（1）近3年</w:t>
            </w:r>
            <w:r>
              <w:rPr>
                <w:rFonts w:hint="eastAsia" w:ascii="宋体" w:hAnsi="宋体" w:cs="宋体"/>
                <w:color w:val="auto"/>
                <w:szCs w:val="21"/>
                <w:lang w:eastAsia="zh-CN"/>
              </w:rPr>
              <w:t>未</w:t>
            </w:r>
            <w:r>
              <w:rPr>
                <w:rFonts w:hint="eastAsia" w:ascii="宋体" w:hAnsi="宋体" w:cs="宋体"/>
                <w:color w:val="auto"/>
                <w:szCs w:val="21"/>
              </w:rPr>
              <w:t>发生的诉讼和仲裁情况（需提供</w:t>
            </w:r>
            <w:r>
              <w:rPr>
                <w:color w:val="auto"/>
              </w:rPr>
              <w:fldChar w:fldCharType="begin"/>
            </w:r>
            <w:r>
              <w:rPr>
                <w:color w:val="auto"/>
              </w:rPr>
              <w:instrText xml:space="preserve"> HYPERLINK "https://www.creditchina.gov.cn/" </w:instrText>
            </w:r>
            <w:r>
              <w:rPr>
                <w:color w:val="auto"/>
              </w:rPr>
              <w:fldChar w:fldCharType="separate"/>
            </w:r>
            <w:r>
              <w:rPr>
                <w:rStyle w:val="57"/>
                <w:rFonts w:ascii="宋体" w:hAnsi="宋体" w:cs="宋体"/>
                <w:color w:val="auto"/>
                <w:szCs w:val="21"/>
              </w:rPr>
              <w:t>信用中国 (creditchina.gov.cn)</w:t>
            </w:r>
            <w:r>
              <w:rPr>
                <w:rStyle w:val="57"/>
                <w:rFonts w:ascii="宋体" w:hAnsi="宋体" w:cs="宋体"/>
                <w:color w:val="auto"/>
                <w:szCs w:val="21"/>
              </w:rPr>
              <w:fldChar w:fldCharType="end"/>
            </w:r>
            <w:r>
              <w:rPr>
                <w:rFonts w:hint="eastAsia" w:ascii="宋体" w:hAnsi="宋体" w:cs="宋体"/>
                <w:color w:val="auto"/>
                <w:szCs w:val="21"/>
              </w:rPr>
              <w:t>平台下载信用信息报告，并加盖投标单位公章。）；得</w:t>
            </w:r>
            <w:r>
              <w:rPr>
                <w:rFonts w:hint="eastAsia" w:ascii="宋体" w:hAnsi="宋体" w:cs="宋体"/>
                <w:color w:val="auto"/>
                <w:szCs w:val="21"/>
                <w:lang w:val="en-US" w:eastAsia="zh-CN"/>
              </w:rPr>
              <w:t>2</w:t>
            </w:r>
            <w:r>
              <w:rPr>
                <w:rFonts w:hint="eastAsia" w:ascii="宋体" w:hAnsi="宋体" w:cs="宋体"/>
                <w:color w:val="auto"/>
                <w:szCs w:val="21"/>
              </w:rPr>
              <w:t>分</w:t>
            </w:r>
            <w:r>
              <w:rPr>
                <w:rFonts w:hint="eastAsia" w:ascii="宋体" w:hAnsi="宋体" w:cs="宋体"/>
                <w:color w:val="auto"/>
                <w:szCs w:val="21"/>
                <w:lang w:eastAsia="zh-CN"/>
              </w:rPr>
              <w:t>，有不得分</w:t>
            </w:r>
          </w:p>
          <w:p>
            <w:pPr>
              <w:tabs>
                <w:tab w:val="left" w:pos="425"/>
              </w:tabs>
              <w:spacing w:line="360" w:lineRule="exact"/>
              <w:rPr>
                <w:color w:val="auto"/>
              </w:rPr>
            </w:pPr>
            <w:r>
              <w:rPr>
                <w:rFonts w:hint="eastAsia" w:ascii="宋体" w:hAnsi="宋体" w:cs="宋体"/>
                <w:color w:val="auto"/>
                <w:szCs w:val="21"/>
              </w:rPr>
              <w:t>（2）近3年企业不良行为记录情况（需提供全国建筑市场监管公共服务平台（http://jzsc.mohurd.gov.cn/home查询的申请人失信联合惩戒记录及黑名单记录网页截图并加盖投标单位公章。）没有得</w:t>
            </w:r>
            <w:r>
              <w:rPr>
                <w:rFonts w:hint="eastAsia" w:ascii="宋体" w:hAnsi="宋体" w:cs="宋体"/>
                <w:color w:val="auto"/>
                <w:szCs w:val="21"/>
                <w:lang w:val="en-US" w:eastAsia="zh-CN"/>
              </w:rPr>
              <w:t>2</w:t>
            </w:r>
            <w:r>
              <w:rPr>
                <w:rFonts w:hint="eastAsia" w:ascii="宋体" w:hAnsi="宋体" w:cs="宋体"/>
                <w:color w:val="auto"/>
                <w:szCs w:val="21"/>
              </w:rPr>
              <w:t>分</w:t>
            </w:r>
            <w:r>
              <w:rPr>
                <w:rFonts w:hint="eastAsia" w:ascii="宋体" w:hAnsi="宋体" w:cs="宋体"/>
                <w:color w:val="auto"/>
                <w:szCs w:val="21"/>
                <w:lang w:eastAsia="zh-CN"/>
              </w:rPr>
              <w:t>，有不得分</w:t>
            </w:r>
          </w:p>
        </w:tc>
        <w:tc>
          <w:tcPr>
            <w:tcW w:w="809" w:type="dxa"/>
            <w:vAlign w:val="center"/>
          </w:tcPr>
          <w:p>
            <w:pPr>
              <w:rPr>
                <w:color w:val="auto"/>
              </w:rPr>
            </w:pPr>
            <w:r>
              <w:rPr>
                <w:rFonts w:hint="eastAsia"/>
                <w:color w:val="auto"/>
                <w:lang w:val="en-US" w:eastAsia="zh-CN"/>
              </w:rPr>
              <w:t>4</w:t>
            </w:r>
            <w:r>
              <w:rPr>
                <w:rFonts w:hint="eastAsia"/>
                <w:color w:val="auto"/>
              </w:rPr>
              <w:t>分</w:t>
            </w:r>
          </w:p>
        </w:tc>
      </w:tr>
    </w:tbl>
    <w:p>
      <w:pPr>
        <w:rPr>
          <w:color w:val="auto"/>
        </w:rPr>
      </w:pPr>
    </w:p>
    <w:p>
      <w:pPr>
        <w:pStyle w:val="18"/>
        <w:rPr>
          <w:color w:val="auto"/>
        </w:rPr>
      </w:pPr>
    </w:p>
    <w:p>
      <w:pPr>
        <w:rPr>
          <w:color w:val="auto"/>
        </w:rPr>
      </w:pPr>
    </w:p>
    <w:p>
      <w:pPr>
        <w:spacing w:line="560" w:lineRule="exact"/>
        <w:rPr>
          <w:color w:val="auto"/>
          <w:szCs w:val="21"/>
        </w:rPr>
      </w:pPr>
      <w:r>
        <w:rPr>
          <w:rFonts w:hint="eastAsia" w:ascii="方正仿宋_GB18030" w:hAnsi="方正仿宋_GB18030" w:eastAsia="方正仿宋_GB18030" w:cs="方正仿宋_GB18030"/>
          <w:color w:val="auto"/>
          <w:szCs w:val="21"/>
        </w:rPr>
        <w:t>2.3技术部分</w:t>
      </w:r>
    </w:p>
    <w:tbl>
      <w:tblPr>
        <w:tblStyle w:val="46"/>
        <w:tblW w:w="8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16"/>
        <w:gridCol w:w="1815"/>
        <w:gridCol w:w="5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6" w:hRule="atLeast"/>
          <w:jc w:val="center"/>
        </w:trPr>
        <w:tc>
          <w:tcPr>
            <w:tcW w:w="1216" w:type="dxa"/>
            <w:vAlign w:val="center"/>
          </w:tcPr>
          <w:p>
            <w:pPr>
              <w:jc w:val="center"/>
              <w:rPr>
                <w:rFonts w:ascii="宋体" w:hAnsi="宋体" w:cs="宋体"/>
                <w:color w:val="auto"/>
                <w:szCs w:val="21"/>
              </w:rPr>
            </w:pPr>
            <w:r>
              <w:rPr>
                <w:rFonts w:hint="eastAsia" w:ascii="宋体" w:hAnsi="宋体" w:cs="宋体"/>
                <w:color w:val="auto"/>
                <w:szCs w:val="21"/>
              </w:rPr>
              <w:t>评分项</w:t>
            </w:r>
          </w:p>
        </w:tc>
        <w:tc>
          <w:tcPr>
            <w:tcW w:w="1815" w:type="dxa"/>
            <w:tcMar>
              <w:top w:w="15" w:type="dxa"/>
              <w:left w:w="15" w:type="dxa"/>
              <w:bottom w:w="0" w:type="dxa"/>
              <w:right w:w="15" w:type="dxa"/>
            </w:tcMar>
            <w:vAlign w:val="center"/>
          </w:tcPr>
          <w:p>
            <w:pPr>
              <w:jc w:val="center"/>
              <w:rPr>
                <w:rFonts w:ascii="宋体" w:hAnsi="宋体" w:cs="宋体"/>
                <w:color w:val="auto"/>
                <w:szCs w:val="21"/>
              </w:rPr>
            </w:pPr>
            <w:r>
              <w:rPr>
                <w:rFonts w:hint="eastAsia" w:ascii="宋体" w:hAnsi="宋体" w:cs="宋体"/>
                <w:color w:val="auto"/>
                <w:szCs w:val="21"/>
              </w:rPr>
              <w:t>评分因素</w:t>
            </w:r>
          </w:p>
        </w:tc>
        <w:tc>
          <w:tcPr>
            <w:tcW w:w="5130" w:type="dxa"/>
            <w:tcMar>
              <w:top w:w="15" w:type="dxa"/>
              <w:left w:w="15" w:type="dxa"/>
              <w:bottom w:w="0" w:type="dxa"/>
              <w:right w:w="15" w:type="dxa"/>
            </w:tcMar>
            <w:vAlign w:val="center"/>
          </w:tcPr>
          <w:p>
            <w:pPr>
              <w:jc w:val="center"/>
              <w:rPr>
                <w:rFonts w:ascii="宋体" w:hAnsi="宋体" w:cs="宋体"/>
                <w:color w:val="auto"/>
                <w:szCs w:val="21"/>
              </w:rPr>
            </w:pPr>
            <w:r>
              <w:rPr>
                <w:rFonts w:hint="eastAsia" w:ascii="宋体" w:hAnsi="宋体" w:cs="宋体"/>
                <w:color w:val="auto"/>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1" w:hRule="atLeast"/>
          <w:jc w:val="center"/>
        </w:trPr>
        <w:tc>
          <w:tcPr>
            <w:tcW w:w="1216" w:type="dxa"/>
            <w:vMerge w:val="restart"/>
            <w:vAlign w:val="center"/>
          </w:tcPr>
          <w:p>
            <w:pPr>
              <w:rPr>
                <w:rFonts w:ascii="宋体" w:hAnsi="宋体" w:cs="宋体"/>
                <w:color w:val="auto"/>
                <w:szCs w:val="21"/>
              </w:rPr>
            </w:pPr>
            <w:r>
              <w:rPr>
                <w:rFonts w:hint="eastAsia" w:ascii="宋体" w:hAnsi="宋体" w:cs="宋体"/>
                <w:color w:val="auto"/>
                <w:szCs w:val="21"/>
              </w:rPr>
              <w:t>技术分</w:t>
            </w:r>
          </w:p>
          <w:p>
            <w:pPr>
              <w:rPr>
                <w:rFonts w:ascii="宋体" w:hAnsi="宋体" w:cs="宋体"/>
                <w:color w:val="auto"/>
                <w:szCs w:val="21"/>
              </w:rPr>
            </w:pPr>
            <w:r>
              <w:rPr>
                <w:rFonts w:hint="eastAsia" w:ascii="宋体" w:hAnsi="宋体" w:cs="宋体"/>
                <w:color w:val="auto"/>
                <w:szCs w:val="21"/>
              </w:rPr>
              <w:t>（6</w:t>
            </w:r>
            <w:r>
              <w:rPr>
                <w:rFonts w:hint="eastAsia" w:ascii="宋体" w:hAnsi="宋体" w:cs="宋体"/>
                <w:color w:val="auto"/>
                <w:szCs w:val="21"/>
                <w:lang w:val="en-US" w:eastAsia="zh-CN"/>
              </w:rPr>
              <w:t>0</w:t>
            </w:r>
            <w:r>
              <w:rPr>
                <w:rFonts w:hint="eastAsia" w:ascii="宋体" w:hAnsi="宋体" w:cs="宋体"/>
                <w:color w:val="auto"/>
                <w:szCs w:val="21"/>
              </w:rPr>
              <w:t>分）</w:t>
            </w:r>
          </w:p>
        </w:tc>
        <w:tc>
          <w:tcPr>
            <w:tcW w:w="1815" w:type="dxa"/>
            <w:vMerge w:val="restart"/>
            <w:tcMar>
              <w:top w:w="15" w:type="dxa"/>
              <w:left w:w="15" w:type="dxa"/>
              <w:bottom w:w="0" w:type="dxa"/>
              <w:right w:w="15" w:type="dxa"/>
            </w:tcMar>
            <w:vAlign w:val="center"/>
          </w:tcPr>
          <w:p>
            <w:pPr>
              <w:rPr>
                <w:rFonts w:ascii="宋体" w:hAnsi="宋体" w:cs="宋体"/>
                <w:color w:val="auto"/>
                <w:szCs w:val="21"/>
              </w:rPr>
            </w:pPr>
            <w:r>
              <w:rPr>
                <w:rFonts w:hint="eastAsia" w:ascii="宋体" w:hAnsi="宋体" w:cs="宋体"/>
                <w:color w:val="auto"/>
                <w:szCs w:val="21"/>
              </w:rPr>
              <w:t>施工方案与技术措施（20分）</w:t>
            </w:r>
          </w:p>
        </w:tc>
        <w:tc>
          <w:tcPr>
            <w:tcW w:w="5130" w:type="dxa"/>
            <w:vMerge w:val="restart"/>
            <w:tcMar>
              <w:top w:w="15" w:type="dxa"/>
              <w:left w:w="15" w:type="dxa"/>
              <w:bottom w:w="0" w:type="dxa"/>
              <w:right w:w="15" w:type="dxa"/>
            </w:tcMar>
            <w:vAlign w:val="center"/>
          </w:tcPr>
          <w:p>
            <w:pPr>
              <w:rPr>
                <w:rFonts w:ascii="宋体" w:hAnsi="宋体" w:cs="宋体"/>
                <w:color w:val="auto"/>
                <w:szCs w:val="21"/>
              </w:rPr>
            </w:pPr>
            <w:r>
              <w:rPr>
                <w:rFonts w:hint="eastAsia" w:ascii="宋体" w:hAnsi="宋体" w:cs="宋体"/>
                <w:color w:val="auto"/>
                <w:szCs w:val="21"/>
              </w:rPr>
              <w:t>方案与措施</w:t>
            </w:r>
            <w:r>
              <w:rPr>
                <w:rFonts w:hint="eastAsia" w:ascii="宋体" w:hAnsi="宋体"/>
                <w:color w:val="auto"/>
                <w:szCs w:val="21"/>
              </w:rPr>
              <w:t>内容全面、合理、可行，措施得当，很具有针对性，人力物力安排合理，能切实保障项目的实际需要得</w:t>
            </w:r>
            <w:r>
              <w:rPr>
                <w:rFonts w:hint="eastAsia" w:ascii="宋体" w:hAnsi="宋体" w:cs="宋体"/>
                <w:color w:val="auto"/>
                <w:szCs w:val="21"/>
              </w:rPr>
              <w:t>20分</w:t>
            </w:r>
          </w:p>
          <w:p>
            <w:pPr>
              <w:rPr>
                <w:rFonts w:ascii="宋体" w:hAnsi="宋体" w:cs="宋体"/>
                <w:color w:val="auto"/>
                <w:szCs w:val="21"/>
              </w:rPr>
            </w:pPr>
            <w:r>
              <w:rPr>
                <w:rFonts w:hint="eastAsia" w:ascii="宋体" w:hAnsi="宋体" w:cs="宋体"/>
                <w:color w:val="auto"/>
                <w:szCs w:val="21"/>
              </w:rPr>
              <w:t>方案与措施</w:t>
            </w:r>
            <w:r>
              <w:rPr>
                <w:rFonts w:hint="eastAsia" w:ascii="宋体" w:hAnsi="宋体"/>
                <w:color w:val="auto"/>
                <w:szCs w:val="21"/>
              </w:rPr>
              <w:t>内容欠佳、基本合理、可行，措施欠佳，具有一定针对性，人力物力安排欠佳，基本能保障项目的实际需求得</w:t>
            </w:r>
            <w:r>
              <w:rPr>
                <w:rFonts w:hint="eastAsia" w:ascii="宋体" w:hAnsi="宋体" w:cs="宋体"/>
                <w:color w:val="auto"/>
                <w:szCs w:val="21"/>
              </w:rPr>
              <w:t>15分</w:t>
            </w:r>
          </w:p>
          <w:p>
            <w:pPr>
              <w:rPr>
                <w:rFonts w:ascii="宋体" w:hAnsi="宋体" w:cs="宋体"/>
                <w:color w:val="auto"/>
                <w:szCs w:val="21"/>
              </w:rPr>
            </w:pPr>
            <w:r>
              <w:rPr>
                <w:rFonts w:hint="eastAsia" w:ascii="宋体" w:hAnsi="宋体" w:cs="宋体"/>
                <w:color w:val="auto"/>
                <w:szCs w:val="21"/>
              </w:rPr>
              <w:t>方案与措施</w:t>
            </w:r>
            <w:r>
              <w:rPr>
                <w:rFonts w:hint="eastAsia" w:ascii="宋体" w:hAnsi="宋体"/>
                <w:color w:val="auto"/>
                <w:szCs w:val="21"/>
              </w:rPr>
              <w:t>内容较差，措施较差，</w:t>
            </w:r>
            <w:r>
              <w:rPr>
                <w:rFonts w:hint="eastAsia" w:ascii="宋体" w:hAnsi="宋体" w:cs="宋体"/>
                <w:color w:val="auto"/>
                <w:szCs w:val="21"/>
              </w:rPr>
              <w:t>基本满足，</w:t>
            </w:r>
            <w:r>
              <w:rPr>
                <w:rFonts w:hint="eastAsia" w:ascii="宋体" w:hAnsi="宋体"/>
                <w:color w:val="auto"/>
                <w:szCs w:val="21"/>
              </w:rPr>
              <w:t>人力物力安排不合理，不能保证项目的实际需要得</w:t>
            </w:r>
            <w:r>
              <w:rPr>
                <w:rFonts w:hint="eastAsia" w:ascii="宋体" w:hAnsi="宋体" w:cs="宋体"/>
                <w:color w:val="auto"/>
                <w:szCs w:val="21"/>
              </w:rPr>
              <w:t>5分</w:t>
            </w:r>
          </w:p>
          <w:p>
            <w:pPr>
              <w:rPr>
                <w:rFonts w:ascii="宋体" w:hAnsi="宋体"/>
                <w:color w:val="auto"/>
                <w:szCs w:val="21"/>
              </w:rPr>
            </w:pPr>
            <w:r>
              <w:rPr>
                <w:rFonts w:hint="eastAsia" w:ascii="宋体" w:hAnsi="宋体"/>
                <w:color w:val="auto"/>
                <w:szCs w:val="21"/>
              </w:rPr>
              <w:t>未提供</w:t>
            </w:r>
            <w:r>
              <w:rPr>
                <w:rFonts w:hint="eastAsia" w:ascii="宋体" w:hAnsi="宋体" w:cs="宋体"/>
                <w:color w:val="auto"/>
                <w:szCs w:val="21"/>
              </w:rPr>
              <w:t>此项</w:t>
            </w:r>
            <w:r>
              <w:rPr>
                <w:rFonts w:hint="eastAsia" w:ascii="宋体" w:hAnsi="宋体"/>
                <w:color w:val="auto"/>
                <w:szCs w:val="21"/>
              </w:rPr>
              <w:t>内容得</w:t>
            </w:r>
            <w:r>
              <w:rPr>
                <w:rFonts w:hint="eastAsia" w:ascii="宋体" w:hAnsi="宋体" w:cs="宋体"/>
                <w:color w:val="auto"/>
                <w:szCs w:val="21"/>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1" w:hRule="atLeast"/>
          <w:jc w:val="center"/>
        </w:trPr>
        <w:tc>
          <w:tcPr>
            <w:tcW w:w="1216" w:type="dxa"/>
            <w:vMerge w:val="continue"/>
            <w:vAlign w:val="center"/>
          </w:tcPr>
          <w:p>
            <w:pPr>
              <w:rPr>
                <w:rFonts w:ascii="宋体" w:hAnsi="宋体" w:cs="宋体"/>
                <w:color w:val="auto"/>
                <w:szCs w:val="21"/>
              </w:rPr>
            </w:pPr>
          </w:p>
        </w:tc>
        <w:tc>
          <w:tcPr>
            <w:tcW w:w="1815" w:type="dxa"/>
            <w:vMerge w:val="continue"/>
            <w:tcMar>
              <w:top w:w="15" w:type="dxa"/>
              <w:left w:w="15" w:type="dxa"/>
              <w:bottom w:w="0" w:type="dxa"/>
              <w:right w:w="15" w:type="dxa"/>
            </w:tcMar>
            <w:vAlign w:val="center"/>
          </w:tcPr>
          <w:p>
            <w:pPr>
              <w:rPr>
                <w:rFonts w:ascii="宋体" w:hAnsi="宋体" w:cs="宋体"/>
                <w:color w:val="auto"/>
                <w:szCs w:val="21"/>
              </w:rPr>
            </w:pPr>
          </w:p>
        </w:tc>
        <w:tc>
          <w:tcPr>
            <w:tcW w:w="5130" w:type="dxa"/>
            <w:vMerge w:val="continue"/>
            <w:tcMar>
              <w:top w:w="15" w:type="dxa"/>
              <w:left w:w="15" w:type="dxa"/>
              <w:bottom w:w="0" w:type="dxa"/>
              <w:right w:w="15" w:type="dxa"/>
            </w:tcMar>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1" w:hRule="atLeast"/>
          <w:jc w:val="center"/>
        </w:trPr>
        <w:tc>
          <w:tcPr>
            <w:tcW w:w="1216" w:type="dxa"/>
            <w:vMerge w:val="continue"/>
            <w:vAlign w:val="center"/>
          </w:tcPr>
          <w:p>
            <w:pPr>
              <w:rPr>
                <w:rFonts w:ascii="宋体" w:hAnsi="宋体" w:cs="宋体"/>
                <w:color w:val="auto"/>
                <w:szCs w:val="21"/>
              </w:rPr>
            </w:pPr>
          </w:p>
        </w:tc>
        <w:tc>
          <w:tcPr>
            <w:tcW w:w="1815" w:type="dxa"/>
            <w:vMerge w:val="continue"/>
            <w:tcMar>
              <w:top w:w="15" w:type="dxa"/>
              <w:left w:w="15" w:type="dxa"/>
              <w:bottom w:w="0" w:type="dxa"/>
              <w:right w:w="15" w:type="dxa"/>
            </w:tcMar>
            <w:vAlign w:val="center"/>
          </w:tcPr>
          <w:p>
            <w:pPr>
              <w:rPr>
                <w:rFonts w:ascii="宋体" w:hAnsi="宋体" w:cs="宋体"/>
                <w:color w:val="auto"/>
                <w:szCs w:val="21"/>
              </w:rPr>
            </w:pPr>
          </w:p>
        </w:tc>
        <w:tc>
          <w:tcPr>
            <w:tcW w:w="5130" w:type="dxa"/>
            <w:vMerge w:val="continue"/>
            <w:tcMar>
              <w:top w:w="15" w:type="dxa"/>
              <w:left w:w="15" w:type="dxa"/>
              <w:bottom w:w="0" w:type="dxa"/>
              <w:right w:w="15" w:type="dxa"/>
            </w:tcMar>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1" w:hRule="atLeast"/>
          <w:jc w:val="center"/>
        </w:trPr>
        <w:tc>
          <w:tcPr>
            <w:tcW w:w="1216" w:type="dxa"/>
            <w:vMerge w:val="continue"/>
            <w:vAlign w:val="center"/>
          </w:tcPr>
          <w:p>
            <w:pPr>
              <w:rPr>
                <w:rFonts w:ascii="宋体" w:hAnsi="宋体" w:cs="宋体"/>
                <w:color w:val="auto"/>
                <w:szCs w:val="21"/>
              </w:rPr>
            </w:pPr>
          </w:p>
        </w:tc>
        <w:tc>
          <w:tcPr>
            <w:tcW w:w="1815" w:type="dxa"/>
            <w:vMerge w:val="continue"/>
            <w:tcMar>
              <w:top w:w="15" w:type="dxa"/>
              <w:left w:w="15" w:type="dxa"/>
              <w:bottom w:w="0" w:type="dxa"/>
              <w:right w:w="15" w:type="dxa"/>
            </w:tcMar>
            <w:vAlign w:val="center"/>
          </w:tcPr>
          <w:p>
            <w:pPr>
              <w:rPr>
                <w:rFonts w:ascii="宋体" w:hAnsi="宋体" w:cs="宋体"/>
                <w:color w:val="auto"/>
                <w:szCs w:val="21"/>
              </w:rPr>
            </w:pPr>
          </w:p>
        </w:tc>
        <w:tc>
          <w:tcPr>
            <w:tcW w:w="5130" w:type="dxa"/>
            <w:vMerge w:val="continue"/>
            <w:tcMar>
              <w:top w:w="15" w:type="dxa"/>
              <w:left w:w="15" w:type="dxa"/>
              <w:bottom w:w="0" w:type="dxa"/>
              <w:right w:w="15" w:type="dxa"/>
            </w:tcMar>
            <w:vAlign w:val="center"/>
          </w:tcPr>
          <w:p>
            <w:pP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6" w:hRule="atLeast"/>
          <w:jc w:val="center"/>
        </w:trPr>
        <w:tc>
          <w:tcPr>
            <w:tcW w:w="1216" w:type="dxa"/>
            <w:vMerge w:val="continue"/>
            <w:vAlign w:val="center"/>
          </w:tcPr>
          <w:p>
            <w:pPr>
              <w:rPr>
                <w:rFonts w:ascii="宋体" w:hAnsi="宋体" w:cs="宋体"/>
                <w:color w:val="auto"/>
                <w:szCs w:val="21"/>
              </w:rPr>
            </w:pPr>
          </w:p>
        </w:tc>
        <w:tc>
          <w:tcPr>
            <w:tcW w:w="1815" w:type="dxa"/>
            <w:vMerge w:val="restart"/>
            <w:tcMar>
              <w:top w:w="15" w:type="dxa"/>
              <w:left w:w="15" w:type="dxa"/>
              <w:bottom w:w="0" w:type="dxa"/>
              <w:right w:w="15" w:type="dxa"/>
            </w:tcMar>
            <w:vAlign w:val="center"/>
          </w:tcPr>
          <w:p>
            <w:pPr>
              <w:rPr>
                <w:rFonts w:ascii="宋体" w:hAnsi="宋体" w:cs="宋体"/>
                <w:color w:val="auto"/>
                <w:szCs w:val="21"/>
              </w:rPr>
            </w:pPr>
            <w:r>
              <w:rPr>
                <w:rFonts w:hint="eastAsia" w:ascii="宋体" w:hAnsi="宋体" w:cs="宋体"/>
                <w:color w:val="auto"/>
                <w:szCs w:val="21"/>
              </w:rPr>
              <w:t>质量管理体系与保证措施（20分）</w:t>
            </w:r>
          </w:p>
        </w:tc>
        <w:tc>
          <w:tcPr>
            <w:tcW w:w="5130" w:type="dxa"/>
            <w:vMerge w:val="restart"/>
            <w:tcMar>
              <w:top w:w="15" w:type="dxa"/>
              <w:left w:w="15" w:type="dxa"/>
              <w:bottom w:w="0" w:type="dxa"/>
              <w:right w:w="15" w:type="dxa"/>
            </w:tcMar>
            <w:vAlign w:val="center"/>
          </w:tcPr>
          <w:p>
            <w:pPr>
              <w:rPr>
                <w:rFonts w:ascii="宋体" w:hAnsi="宋体"/>
                <w:color w:val="auto"/>
                <w:szCs w:val="21"/>
              </w:rPr>
            </w:pPr>
            <w:r>
              <w:rPr>
                <w:rFonts w:hint="eastAsia" w:ascii="宋体" w:hAnsi="宋体"/>
                <w:color w:val="auto"/>
                <w:szCs w:val="21"/>
              </w:rPr>
              <w:t>质量保证体系及措施内容全面、合理、可行、具有很强的针对性得</w:t>
            </w:r>
            <w:r>
              <w:rPr>
                <w:rFonts w:hint="eastAsia" w:ascii="宋体" w:hAnsi="宋体" w:cs="宋体"/>
                <w:color w:val="auto"/>
                <w:szCs w:val="21"/>
              </w:rPr>
              <w:t>20分</w:t>
            </w:r>
          </w:p>
          <w:p>
            <w:pPr>
              <w:rPr>
                <w:rFonts w:ascii="宋体" w:hAnsi="宋体" w:cs="宋体"/>
                <w:color w:val="auto"/>
                <w:szCs w:val="21"/>
              </w:rPr>
            </w:pPr>
            <w:r>
              <w:rPr>
                <w:rFonts w:hint="eastAsia" w:ascii="宋体" w:hAnsi="宋体"/>
                <w:color w:val="auto"/>
                <w:szCs w:val="21"/>
              </w:rPr>
              <w:t>质量保证体系及措施内容欠佳，基本合理及可行，有一定针对性得</w:t>
            </w:r>
            <w:r>
              <w:rPr>
                <w:rFonts w:hint="eastAsia" w:ascii="宋体" w:hAnsi="宋体" w:cs="宋体"/>
                <w:color w:val="auto"/>
                <w:szCs w:val="21"/>
              </w:rPr>
              <w:t>15分</w:t>
            </w:r>
          </w:p>
          <w:p>
            <w:pPr>
              <w:rPr>
                <w:rFonts w:ascii="宋体" w:hAnsi="宋体" w:cs="宋体"/>
                <w:color w:val="auto"/>
                <w:szCs w:val="21"/>
              </w:rPr>
            </w:pPr>
            <w:r>
              <w:rPr>
                <w:rFonts w:hint="eastAsia" w:ascii="宋体" w:hAnsi="宋体"/>
                <w:color w:val="auto"/>
                <w:szCs w:val="21"/>
              </w:rPr>
              <w:t>服务质量保证体系及措施内容较差，无针对性得</w:t>
            </w:r>
            <w:r>
              <w:rPr>
                <w:rFonts w:hint="eastAsia" w:ascii="宋体" w:hAnsi="宋体" w:cs="宋体"/>
                <w:color w:val="auto"/>
                <w:szCs w:val="21"/>
              </w:rPr>
              <w:t>5分</w:t>
            </w:r>
          </w:p>
          <w:p>
            <w:pPr>
              <w:rPr>
                <w:rFonts w:ascii="宋体" w:hAnsi="宋体"/>
                <w:color w:val="auto"/>
                <w:szCs w:val="21"/>
              </w:rPr>
            </w:pPr>
            <w:r>
              <w:rPr>
                <w:rFonts w:hint="eastAsia" w:ascii="宋体" w:hAnsi="宋体"/>
                <w:color w:val="auto"/>
                <w:szCs w:val="21"/>
              </w:rPr>
              <w:t>未提供</w:t>
            </w:r>
            <w:r>
              <w:rPr>
                <w:rFonts w:hint="eastAsia" w:ascii="宋体" w:hAnsi="宋体" w:cs="宋体"/>
                <w:color w:val="auto"/>
                <w:szCs w:val="21"/>
              </w:rPr>
              <w:t>此项</w:t>
            </w:r>
            <w:r>
              <w:rPr>
                <w:rFonts w:hint="eastAsia" w:ascii="宋体" w:hAnsi="宋体"/>
                <w:color w:val="auto"/>
                <w:szCs w:val="21"/>
              </w:rPr>
              <w:t>内容得</w:t>
            </w:r>
            <w:r>
              <w:rPr>
                <w:rFonts w:hint="eastAsia" w:ascii="宋体" w:hAnsi="宋体" w:cs="宋体"/>
                <w:color w:val="auto"/>
                <w:szCs w:val="21"/>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40" w:hRule="atLeast"/>
          <w:jc w:val="center"/>
        </w:trPr>
        <w:tc>
          <w:tcPr>
            <w:tcW w:w="1216" w:type="dxa"/>
            <w:vMerge w:val="continue"/>
            <w:vAlign w:val="center"/>
          </w:tcPr>
          <w:p>
            <w:pPr>
              <w:rPr>
                <w:rFonts w:ascii="宋体" w:hAnsi="宋体" w:cs="宋体"/>
                <w:color w:val="auto"/>
                <w:szCs w:val="21"/>
              </w:rPr>
            </w:pPr>
          </w:p>
        </w:tc>
        <w:tc>
          <w:tcPr>
            <w:tcW w:w="1815" w:type="dxa"/>
            <w:vMerge w:val="continue"/>
            <w:tcMar>
              <w:top w:w="15" w:type="dxa"/>
              <w:left w:w="15" w:type="dxa"/>
              <w:bottom w:w="0" w:type="dxa"/>
              <w:right w:w="15" w:type="dxa"/>
            </w:tcMar>
            <w:vAlign w:val="center"/>
          </w:tcPr>
          <w:p>
            <w:pPr>
              <w:rPr>
                <w:rFonts w:ascii="宋体" w:hAnsi="宋体" w:cs="宋体"/>
                <w:color w:val="auto"/>
                <w:szCs w:val="21"/>
              </w:rPr>
            </w:pPr>
          </w:p>
        </w:tc>
        <w:tc>
          <w:tcPr>
            <w:tcW w:w="5130" w:type="dxa"/>
            <w:vMerge w:val="continue"/>
            <w:tcMar>
              <w:top w:w="15" w:type="dxa"/>
              <w:left w:w="15" w:type="dxa"/>
              <w:bottom w:w="0" w:type="dxa"/>
              <w:right w:w="15" w:type="dxa"/>
            </w:tcMar>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4" w:hRule="atLeast"/>
          <w:jc w:val="center"/>
        </w:trPr>
        <w:tc>
          <w:tcPr>
            <w:tcW w:w="1216" w:type="dxa"/>
            <w:vMerge w:val="continue"/>
            <w:vAlign w:val="center"/>
          </w:tcPr>
          <w:p>
            <w:pPr>
              <w:rPr>
                <w:rFonts w:ascii="宋体" w:hAnsi="宋体" w:cs="宋体"/>
                <w:color w:val="auto"/>
                <w:szCs w:val="21"/>
              </w:rPr>
            </w:pPr>
          </w:p>
        </w:tc>
        <w:tc>
          <w:tcPr>
            <w:tcW w:w="1815" w:type="dxa"/>
            <w:vMerge w:val="continue"/>
            <w:tcMar>
              <w:top w:w="15" w:type="dxa"/>
              <w:left w:w="15" w:type="dxa"/>
              <w:bottom w:w="0" w:type="dxa"/>
              <w:right w:w="15" w:type="dxa"/>
            </w:tcMar>
            <w:vAlign w:val="center"/>
          </w:tcPr>
          <w:p>
            <w:pPr>
              <w:rPr>
                <w:rFonts w:ascii="宋体" w:hAnsi="宋体" w:cs="宋体"/>
                <w:color w:val="auto"/>
                <w:szCs w:val="21"/>
              </w:rPr>
            </w:pPr>
          </w:p>
        </w:tc>
        <w:tc>
          <w:tcPr>
            <w:tcW w:w="5130" w:type="dxa"/>
            <w:vMerge w:val="continue"/>
            <w:tcMar>
              <w:top w:w="15" w:type="dxa"/>
              <w:left w:w="15" w:type="dxa"/>
              <w:bottom w:w="0" w:type="dxa"/>
              <w:right w:w="15" w:type="dxa"/>
            </w:tcMar>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12" w:hRule="atLeast"/>
          <w:jc w:val="center"/>
        </w:trPr>
        <w:tc>
          <w:tcPr>
            <w:tcW w:w="1216" w:type="dxa"/>
            <w:vMerge w:val="continue"/>
            <w:vAlign w:val="center"/>
          </w:tcPr>
          <w:p>
            <w:pPr>
              <w:rPr>
                <w:rFonts w:ascii="宋体" w:hAnsi="宋体" w:cs="宋体"/>
                <w:color w:val="auto"/>
                <w:szCs w:val="21"/>
              </w:rPr>
            </w:pPr>
          </w:p>
        </w:tc>
        <w:tc>
          <w:tcPr>
            <w:tcW w:w="1815" w:type="dxa"/>
            <w:vMerge w:val="continue"/>
            <w:tcMar>
              <w:top w:w="15" w:type="dxa"/>
              <w:left w:w="15" w:type="dxa"/>
              <w:bottom w:w="0" w:type="dxa"/>
              <w:right w:w="15" w:type="dxa"/>
            </w:tcMar>
            <w:vAlign w:val="center"/>
          </w:tcPr>
          <w:p>
            <w:pPr>
              <w:rPr>
                <w:rFonts w:ascii="宋体" w:hAnsi="宋体" w:cs="宋体"/>
                <w:color w:val="auto"/>
                <w:szCs w:val="21"/>
              </w:rPr>
            </w:pPr>
          </w:p>
        </w:tc>
        <w:tc>
          <w:tcPr>
            <w:tcW w:w="5130" w:type="dxa"/>
            <w:vMerge w:val="continue"/>
            <w:tcMar>
              <w:top w:w="15" w:type="dxa"/>
              <w:left w:w="15" w:type="dxa"/>
              <w:bottom w:w="0" w:type="dxa"/>
              <w:right w:w="15" w:type="dxa"/>
            </w:tcMar>
            <w:vAlign w:val="center"/>
          </w:tcPr>
          <w:p>
            <w:pP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1" w:hRule="atLeast"/>
          <w:jc w:val="center"/>
        </w:trPr>
        <w:tc>
          <w:tcPr>
            <w:tcW w:w="1216" w:type="dxa"/>
            <w:vMerge w:val="continue"/>
            <w:vAlign w:val="center"/>
          </w:tcPr>
          <w:p>
            <w:pPr>
              <w:rPr>
                <w:rFonts w:ascii="宋体" w:hAnsi="宋体" w:cs="宋体"/>
                <w:color w:val="auto"/>
                <w:szCs w:val="21"/>
              </w:rPr>
            </w:pPr>
          </w:p>
        </w:tc>
        <w:tc>
          <w:tcPr>
            <w:tcW w:w="1815" w:type="dxa"/>
            <w:vMerge w:val="restart"/>
            <w:tcMar>
              <w:top w:w="15" w:type="dxa"/>
              <w:left w:w="15" w:type="dxa"/>
              <w:bottom w:w="0" w:type="dxa"/>
              <w:right w:w="15" w:type="dxa"/>
            </w:tcMar>
            <w:vAlign w:val="center"/>
          </w:tcPr>
          <w:p>
            <w:pPr>
              <w:rPr>
                <w:rFonts w:ascii="宋体" w:hAnsi="宋体" w:cs="宋体"/>
                <w:color w:val="auto"/>
                <w:szCs w:val="21"/>
              </w:rPr>
            </w:pPr>
            <w:r>
              <w:rPr>
                <w:rFonts w:hint="eastAsia" w:ascii="宋体" w:hAnsi="宋体" w:cs="宋体"/>
                <w:color w:val="auto"/>
                <w:szCs w:val="21"/>
              </w:rPr>
              <w:t>安全防护、文明施工措施（1</w:t>
            </w:r>
            <w:r>
              <w:rPr>
                <w:rFonts w:hint="eastAsia" w:ascii="宋体" w:hAnsi="宋体" w:cs="宋体"/>
                <w:color w:val="auto"/>
                <w:szCs w:val="21"/>
                <w:lang w:val="en-US" w:eastAsia="zh-CN"/>
              </w:rPr>
              <w:t>0</w:t>
            </w:r>
            <w:r>
              <w:rPr>
                <w:rFonts w:hint="eastAsia" w:ascii="宋体" w:hAnsi="宋体" w:cs="宋体"/>
                <w:color w:val="auto"/>
                <w:szCs w:val="21"/>
              </w:rPr>
              <w:t>分）</w:t>
            </w:r>
          </w:p>
        </w:tc>
        <w:tc>
          <w:tcPr>
            <w:tcW w:w="5130" w:type="dxa"/>
            <w:vMerge w:val="restart"/>
            <w:tcMar>
              <w:top w:w="15" w:type="dxa"/>
              <w:left w:w="15" w:type="dxa"/>
              <w:bottom w:w="0" w:type="dxa"/>
              <w:right w:w="15" w:type="dxa"/>
            </w:tcMar>
            <w:vAlign w:val="center"/>
          </w:tcPr>
          <w:p>
            <w:pPr>
              <w:rPr>
                <w:rFonts w:ascii="宋体" w:hAnsi="宋体"/>
                <w:color w:val="auto"/>
                <w:szCs w:val="21"/>
              </w:rPr>
            </w:pPr>
            <w:r>
              <w:rPr>
                <w:rFonts w:hint="eastAsia" w:ascii="宋体" w:hAnsi="宋体"/>
                <w:color w:val="auto"/>
                <w:szCs w:val="21"/>
              </w:rPr>
              <w:t>安全、文明措施内容全面、合理、可行、具有很强的针对性得</w:t>
            </w:r>
            <w:r>
              <w:rPr>
                <w:rFonts w:hint="eastAsia" w:ascii="宋体" w:hAnsi="宋体" w:cs="宋体"/>
                <w:color w:val="auto"/>
                <w:szCs w:val="21"/>
              </w:rPr>
              <w:t>1</w:t>
            </w:r>
            <w:r>
              <w:rPr>
                <w:rFonts w:hint="eastAsia" w:ascii="宋体" w:hAnsi="宋体" w:cs="宋体"/>
                <w:color w:val="auto"/>
                <w:szCs w:val="21"/>
                <w:lang w:val="en-US" w:eastAsia="zh-CN"/>
              </w:rPr>
              <w:t>0</w:t>
            </w:r>
            <w:r>
              <w:rPr>
                <w:rFonts w:hint="eastAsia" w:ascii="宋体" w:hAnsi="宋体" w:cs="宋体"/>
                <w:color w:val="auto"/>
                <w:szCs w:val="21"/>
              </w:rPr>
              <w:t>分</w:t>
            </w:r>
          </w:p>
          <w:p>
            <w:pPr>
              <w:rPr>
                <w:rFonts w:ascii="宋体" w:hAnsi="宋体" w:cs="宋体"/>
                <w:color w:val="auto"/>
                <w:szCs w:val="21"/>
              </w:rPr>
            </w:pPr>
            <w:r>
              <w:rPr>
                <w:rFonts w:hint="eastAsia" w:ascii="宋体" w:hAnsi="宋体"/>
                <w:color w:val="auto"/>
                <w:szCs w:val="21"/>
              </w:rPr>
              <w:t>安全、文明措施内容欠佳、基本合理及可行、有一定的针对性得</w:t>
            </w:r>
            <w:r>
              <w:rPr>
                <w:rFonts w:hint="eastAsia" w:ascii="宋体" w:hAnsi="宋体" w:cs="宋体"/>
                <w:color w:val="auto"/>
                <w:szCs w:val="21"/>
                <w:lang w:val="en-US" w:eastAsia="zh-CN"/>
              </w:rPr>
              <w:t>6</w:t>
            </w:r>
            <w:r>
              <w:rPr>
                <w:rFonts w:hint="eastAsia" w:ascii="宋体" w:hAnsi="宋体" w:cs="宋体"/>
                <w:color w:val="auto"/>
                <w:szCs w:val="21"/>
              </w:rPr>
              <w:t>分</w:t>
            </w:r>
          </w:p>
          <w:p>
            <w:pPr>
              <w:rPr>
                <w:rFonts w:ascii="宋体" w:hAnsi="宋体" w:cs="宋体"/>
                <w:color w:val="auto"/>
                <w:szCs w:val="21"/>
              </w:rPr>
            </w:pPr>
            <w:r>
              <w:rPr>
                <w:rFonts w:hint="eastAsia" w:ascii="宋体" w:hAnsi="宋体"/>
                <w:color w:val="auto"/>
                <w:szCs w:val="21"/>
              </w:rPr>
              <w:t>安全、文明措施内容较差、无针对性得</w:t>
            </w:r>
            <w:r>
              <w:rPr>
                <w:rFonts w:hint="eastAsia" w:ascii="宋体" w:hAnsi="宋体"/>
                <w:color w:val="auto"/>
                <w:szCs w:val="21"/>
                <w:lang w:val="en-US" w:eastAsia="zh-CN"/>
              </w:rPr>
              <w:t>2</w:t>
            </w:r>
            <w:r>
              <w:rPr>
                <w:rFonts w:hint="eastAsia" w:ascii="宋体" w:hAnsi="宋体" w:cs="宋体"/>
                <w:color w:val="auto"/>
                <w:szCs w:val="21"/>
              </w:rPr>
              <w:t>分</w:t>
            </w:r>
          </w:p>
          <w:p>
            <w:pPr>
              <w:rPr>
                <w:rFonts w:ascii="宋体" w:hAnsi="宋体"/>
                <w:color w:val="auto"/>
                <w:szCs w:val="21"/>
              </w:rPr>
            </w:pPr>
            <w:r>
              <w:rPr>
                <w:rFonts w:hint="eastAsia" w:ascii="宋体" w:hAnsi="宋体"/>
                <w:color w:val="auto"/>
                <w:szCs w:val="21"/>
              </w:rPr>
              <w:t>未提供</w:t>
            </w:r>
            <w:r>
              <w:rPr>
                <w:rFonts w:hint="eastAsia" w:ascii="宋体" w:hAnsi="宋体" w:cs="宋体"/>
                <w:color w:val="auto"/>
                <w:szCs w:val="21"/>
              </w:rPr>
              <w:t>此项</w:t>
            </w:r>
            <w:r>
              <w:rPr>
                <w:rFonts w:hint="eastAsia" w:ascii="宋体" w:hAnsi="宋体"/>
                <w:color w:val="auto"/>
                <w:szCs w:val="21"/>
              </w:rPr>
              <w:t>内容得</w:t>
            </w:r>
            <w:r>
              <w:rPr>
                <w:rFonts w:hint="eastAsia" w:ascii="宋体" w:hAnsi="宋体" w:cs="宋体"/>
                <w:color w:val="auto"/>
                <w:szCs w:val="21"/>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1" w:hRule="atLeast"/>
          <w:jc w:val="center"/>
        </w:trPr>
        <w:tc>
          <w:tcPr>
            <w:tcW w:w="1216" w:type="dxa"/>
            <w:vMerge w:val="continue"/>
            <w:vAlign w:val="center"/>
          </w:tcPr>
          <w:p>
            <w:pPr>
              <w:rPr>
                <w:rFonts w:ascii="宋体" w:hAnsi="宋体" w:cs="宋体"/>
                <w:color w:val="auto"/>
                <w:szCs w:val="21"/>
              </w:rPr>
            </w:pPr>
          </w:p>
        </w:tc>
        <w:tc>
          <w:tcPr>
            <w:tcW w:w="1815" w:type="dxa"/>
            <w:vMerge w:val="continue"/>
            <w:tcMar>
              <w:top w:w="15" w:type="dxa"/>
              <w:left w:w="15" w:type="dxa"/>
              <w:bottom w:w="0" w:type="dxa"/>
              <w:right w:w="15" w:type="dxa"/>
            </w:tcMar>
            <w:vAlign w:val="center"/>
          </w:tcPr>
          <w:p>
            <w:pPr>
              <w:rPr>
                <w:rFonts w:ascii="宋体" w:hAnsi="宋体" w:cs="宋体"/>
                <w:color w:val="auto"/>
                <w:szCs w:val="21"/>
              </w:rPr>
            </w:pPr>
          </w:p>
        </w:tc>
        <w:tc>
          <w:tcPr>
            <w:tcW w:w="5130" w:type="dxa"/>
            <w:vMerge w:val="continue"/>
            <w:tcMar>
              <w:top w:w="15" w:type="dxa"/>
              <w:left w:w="15" w:type="dxa"/>
              <w:bottom w:w="0" w:type="dxa"/>
              <w:right w:w="15" w:type="dxa"/>
            </w:tcMar>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1" w:hRule="atLeast"/>
          <w:jc w:val="center"/>
        </w:trPr>
        <w:tc>
          <w:tcPr>
            <w:tcW w:w="1216" w:type="dxa"/>
            <w:vMerge w:val="continue"/>
            <w:vAlign w:val="center"/>
          </w:tcPr>
          <w:p>
            <w:pPr>
              <w:rPr>
                <w:rFonts w:ascii="宋体" w:hAnsi="宋体" w:cs="宋体"/>
                <w:color w:val="auto"/>
                <w:szCs w:val="21"/>
              </w:rPr>
            </w:pPr>
          </w:p>
        </w:tc>
        <w:tc>
          <w:tcPr>
            <w:tcW w:w="1815" w:type="dxa"/>
            <w:vMerge w:val="continue"/>
            <w:tcMar>
              <w:top w:w="15" w:type="dxa"/>
              <w:left w:w="15" w:type="dxa"/>
              <w:bottom w:w="0" w:type="dxa"/>
              <w:right w:w="15" w:type="dxa"/>
            </w:tcMar>
            <w:vAlign w:val="center"/>
          </w:tcPr>
          <w:p>
            <w:pPr>
              <w:rPr>
                <w:rFonts w:ascii="宋体" w:hAnsi="宋体" w:cs="宋体"/>
                <w:color w:val="auto"/>
                <w:szCs w:val="21"/>
              </w:rPr>
            </w:pPr>
          </w:p>
        </w:tc>
        <w:tc>
          <w:tcPr>
            <w:tcW w:w="5130" w:type="dxa"/>
            <w:vMerge w:val="continue"/>
            <w:tcMar>
              <w:top w:w="15" w:type="dxa"/>
              <w:left w:w="15" w:type="dxa"/>
              <w:bottom w:w="0" w:type="dxa"/>
              <w:right w:w="15" w:type="dxa"/>
            </w:tcMar>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12" w:hRule="atLeast"/>
          <w:jc w:val="center"/>
        </w:trPr>
        <w:tc>
          <w:tcPr>
            <w:tcW w:w="1216" w:type="dxa"/>
            <w:vMerge w:val="continue"/>
            <w:vAlign w:val="center"/>
          </w:tcPr>
          <w:p>
            <w:pPr>
              <w:rPr>
                <w:rFonts w:ascii="宋体" w:hAnsi="宋体" w:cs="宋体"/>
                <w:color w:val="auto"/>
                <w:szCs w:val="21"/>
              </w:rPr>
            </w:pPr>
          </w:p>
        </w:tc>
        <w:tc>
          <w:tcPr>
            <w:tcW w:w="1815" w:type="dxa"/>
            <w:vMerge w:val="continue"/>
            <w:tcMar>
              <w:top w:w="15" w:type="dxa"/>
              <w:left w:w="15" w:type="dxa"/>
              <w:bottom w:w="0" w:type="dxa"/>
              <w:right w:w="15" w:type="dxa"/>
            </w:tcMar>
            <w:vAlign w:val="center"/>
          </w:tcPr>
          <w:p>
            <w:pPr>
              <w:rPr>
                <w:rFonts w:ascii="宋体" w:hAnsi="宋体" w:cs="宋体"/>
                <w:color w:val="auto"/>
                <w:szCs w:val="21"/>
              </w:rPr>
            </w:pPr>
          </w:p>
        </w:tc>
        <w:tc>
          <w:tcPr>
            <w:tcW w:w="5130" w:type="dxa"/>
            <w:vMerge w:val="continue"/>
            <w:tcMar>
              <w:top w:w="15" w:type="dxa"/>
              <w:left w:w="15" w:type="dxa"/>
              <w:bottom w:w="0" w:type="dxa"/>
              <w:right w:w="15" w:type="dxa"/>
            </w:tcMar>
            <w:vAlign w:val="center"/>
          </w:tcPr>
          <w:p>
            <w:pP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9" w:hRule="atLeast"/>
          <w:jc w:val="center"/>
        </w:trPr>
        <w:tc>
          <w:tcPr>
            <w:tcW w:w="1216" w:type="dxa"/>
            <w:vMerge w:val="continue"/>
            <w:vAlign w:val="center"/>
          </w:tcPr>
          <w:p>
            <w:pPr>
              <w:rPr>
                <w:rFonts w:ascii="宋体" w:hAnsi="宋体" w:cs="宋体"/>
                <w:color w:val="auto"/>
                <w:szCs w:val="21"/>
              </w:rPr>
            </w:pPr>
          </w:p>
        </w:tc>
        <w:tc>
          <w:tcPr>
            <w:tcW w:w="1815" w:type="dxa"/>
            <w:vMerge w:val="restart"/>
            <w:tcMar>
              <w:top w:w="15" w:type="dxa"/>
              <w:left w:w="15" w:type="dxa"/>
              <w:bottom w:w="0" w:type="dxa"/>
              <w:right w:w="15" w:type="dxa"/>
            </w:tcMar>
            <w:vAlign w:val="center"/>
          </w:tcPr>
          <w:p>
            <w:pPr>
              <w:jc w:val="left"/>
              <w:rPr>
                <w:rFonts w:ascii="宋体" w:hAnsi="宋体" w:cs="宋体"/>
                <w:color w:val="auto"/>
                <w:szCs w:val="21"/>
              </w:rPr>
            </w:pPr>
            <w:r>
              <w:rPr>
                <w:rFonts w:hint="eastAsia" w:ascii="宋体" w:hAnsi="宋体" w:cs="宋体"/>
                <w:color w:val="auto"/>
                <w:szCs w:val="21"/>
              </w:rPr>
              <w:t>紧急情况的处理措施、预案以及抵抗风险的措施（10分）</w:t>
            </w:r>
          </w:p>
        </w:tc>
        <w:tc>
          <w:tcPr>
            <w:tcW w:w="5130" w:type="dxa"/>
            <w:vMerge w:val="restart"/>
            <w:tcMar>
              <w:top w:w="15" w:type="dxa"/>
              <w:left w:w="15" w:type="dxa"/>
              <w:bottom w:w="0" w:type="dxa"/>
              <w:right w:w="15" w:type="dxa"/>
            </w:tcMar>
            <w:vAlign w:val="center"/>
          </w:tcPr>
          <w:p>
            <w:pPr>
              <w:rPr>
                <w:rFonts w:ascii="宋体" w:hAnsi="宋体" w:cs="宋体"/>
                <w:color w:val="auto"/>
                <w:szCs w:val="21"/>
              </w:rPr>
            </w:pPr>
            <w:r>
              <w:rPr>
                <w:rFonts w:hint="eastAsia" w:ascii="宋体" w:hAnsi="宋体" w:cs="宋体"/>
                <w:color w:val="auto"/>
                <w:szCs w:val="21"/>
              </w:rPr>
              <w:t>紧急情况</w:t>
            </w:r>
            <w:r>
              <w:rPr>
                <w:rFonts w:hint="eastAsia" w:ascii="宋体" w:hAnsi="宋体"/>
                <w:color w:val="auto"/>
                <w:szCs w:val="21"/>
              </w:rPr>
              <w:t>预案内容全面、合理、可行、响应及时，人员调动及时得</w:t>
            </w:r>
            <w:r>
              <w:rPr>
                <w:rFonts w:hint="eastAsia" w:ascii="宋体" w:hAnsi="宋体" w:cs="宋体"/>
                <w:color w:val="auto"/>
                <w:szCs w:val="21"/>
              </w:rPr>
              <w:t>10分</w:t>
            </w:r>
          </w:p>
          <w:p>
            <w:pPr>
              <w:rPr>
                <w:rFonts w:ascii="宋体" w:hAnsi="宋体" w:cs="宋体"/>
                <w:color w:val="auto"/>
                <w:szCs w:val="21"/>
              </w:rPr>
            </w:pPr>
            <w:r>
              <w:rPr>
                <w:rFonts w:hint="eastAsia" w:ascii="宋体" w:hAnsi="宋体" w:cs="宋体"/>
                <w:color w:val="auto"/>
                <w:szCs w:val="21"/>
              </w:rPr>
              <w:t>紧急情况</w:t>
            </w:r>
            <w:r>
              <w:rPr>
                <w:rFonts w:hint="eastAsia" w:ascii="宋体" w:hAnsi="宋体"/>
                <w:color w:val="auto"/>
                <w:szCs w:val="21"/>
              </w:rPr>
              <w:t>预案内容欠佳、基本合理及可行、响应时间及人员调动一般得</w:t>
            </w:r>
            <w:r>
              <w:rPr>
                <w:rFonts w:hint="eastAsia" w:ascii="宋体" w:hAnsi="宋体" w:cs="宋体"/>
                <w:color w:val="auto"/>
                <w:szCs w:val="21"/>
              </w:rPr>
              <w:t>6分</w:t>
            </w:r>
          </w:p>
          <w:p>
            <w:pPr>
              <w:rPr>
                <w:rFonts w:ascii="宋体" w:hAnsi="宋体" w:cs="宋体"/>
                <w:color w:val="auto"/>
                <w:szCs w:val="21"/>
              </w:rPr>
            </w:pPr>
            <w:r>
              <w:rPr>
                <w:rFonts w:hint="eastAsia" w:ascii="宋体" w:hAnsi="宋体" w:cs="宋体"/>
                <w:color w:val="auto"/>
                <w:szCs w:val="21"/>
              </w:rPr>
              <w:t>紧急情况</w:t>
            </w:r>
            <w:r>
              <w:rPr>
                <w:rFonts w:hint="eastAsia" w:ascii="宋体" w:hAnsi="宋体"/>
                <w:color w:val="auto"/>
                <w:szCs w:val="21"/>
              </w:rPr>
              <w:t>预案内容较差、响应不及时、人员调动不及时得</w:t>
            </w:r>
            <w:r>
              <w:rPr>
                <w:rFonts w:hint="eastAsia" w:ascii="宋体" w:hAnsi="宋体" w:cs="宋体"/>
                <w:color w:val="auto"/>
                <w:szCs w:val="21"/>
              </w:rPr>
              <w:t>2分</w:t>
            </w:r>
          </w:p>
          <w:p>
            <w:pPr>
              <w:rPr>
                <w:rFonts w:ascii="宋体" w:hAnsi="宋体" w:cs="宋体"/>
                <w:color w:val="auto"/>
                <w:szCs w:val="21"/>
              </w:rPr>
            </w:pPr>
            <w:r>
              <w:rPr>
                <w:rFonts w:hint="eastAsia" w:ascii="宋体" w:hAnsi="宋体"/>
                <w:color w:val="auto"/>
                <w:szCs w:val="21"/>
              </w:rPr>
              <w:t>未提供此项内容得</w:t>
            </w:r>
            <w:r>
              <w:rPr>
                <w:rFonts w:hint="eastAsia" w:ascii="宋体" w:hAnsi="宋体" w:cs="宋体"/>
                <w:color w:val="auto"/>
                <w:szCs w:val="21"/>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0" w:hRule="atLeast"/>
          <w:jc w:val="center"/>
        </w:trPr>
        <w:tc>
          <w:tcPr>
            <w:tcW w:w="1216" w:type="dxa"/>
            <w:vMerge w:val="continue"/>
            <w:vAlign w:val="center"/>
          </w:tcPr>
          <w:p>
            <w:pPr>
              <w:rPr>
                <w:rFonts w:ascii="宋体" w:hAnsi="宋体" w:cs="宋体"/>
                <w:color w:val="auto"/>
                <w:szCs w:val="21"/>
              </w:rPr>
            </w:pPr>
          </w:p>
        </w:tc>
        <w:tc>
          <w:tcPr>
            <w:tcW w:w="1815" w:type="dxa"/>
            <w:vMerge w:val="continue"/>
            <w:tcMar>
              <w:top w:w="15" w:type="dxa"/>
              <w:left w:w="15" w:type="dxa"/>
              <w:bottom w:w="0" w:type="dxa"/>
              <w:right w:w="15" w:type="dxa"/>
            </w:tcMar>
            <w:vAlign w:val="center"/>
          </w:tcPr>
          <w:p>
            <w:pPr>
              <w:rPr>
                <w:rFonts w:ascii="宋体" w:hAnsi="宋体" w:cs="宋体"/>
                <w:color w:val="auto"/>
                <w:szCs w:val="21"/>
              </w:rPr>
            </w:pPr>
          </w:p>
        </w:tc>
        <w:tc>
          <w:tcPr>
            <w:tcW w:w="5130" w:type="dxa"/>
            <w:vMerge w:val="continue"/>
            <w:tcMar>
              <w:top w:w="15" w:type="dxa"/>
              <w:left w:w="15" w:type="dxa"/>
              <w:bottom w:w="0" w:type="dxa"/>
              <w:right w:w="15" w:type="dxa"/>
            </w:tcMar>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1216" w:type="dxa"/>
            <w:vMerge w:val="continue"/>
            <w:vAlign w:val="center"/>
          </w:tcPr>
          <w:p>
            <w:pPr>
              <w:rPr>
                <w:rFonts w:ascii="宋体" w:hAnsi="宋体" w:cs="宋体"/>
                <w:color w:val="auto"/>
                <w:szCs w:val="21"/>
              </w:rPr>
            </w:pPr>
          </w:p>
        </w:tc>
        <w:tc>
          <w:tcPr>
            <w:tcW w:w="1815" w:type="dxa"/>
            <w:vMerge w:val="continue"/>
            <w:tcMar>
              <w:top w:w="15" w:type="dxa"/>
              <w:left w:w="15" w:type="dxa"/>
              <w:bottom w:w="0" w:type="dxa"/>
              <w:right w:w="15" w:type="dxa"/>
            </w:tcMar>
            <w:vAlign w:val="center"/>
          </w:tcPr>
          <w:p>
            <w:pPr>
              <w:rPr>
                <w:rFonts w:ascii="宋体" w:hAnsi="宋体" w:cs="宋体"/>
                <w:color w:val="auto"/>
                <w:szCs w:val="21"/>
              </w:rPr>
            </w:pPr>
          </w:p>
        </w:tc>
        <w:tc>
          <w:tcPr>
            <w:tcW w:w="5130" w:type="dxa"/>
            <w:vMerge w:val="continue"/>
            <w:tcMar>
              <w:top w:w="15" w:type="dxa"/>
              <w:left w:w="15" w:type="dxa"/>
              <w:bottom w:w="0" w:type="dxa"/>
              <w:right w:w="15" w:type="dxa"/>
            </w:tcMar>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12" w:hRule="atLeast"/>
          <w:jc w:val="center"/>
        </w:trPr>
        <w:tc>
          <w:tcPr>
            <w:tcW w:w="1216" w:type="dxa"/>
            <w:vMerge w:val="continue"/>
            <w:vAlign w:val="center"/>
          </w:tcPr>
          <w:p>
            <w:pPr>
              <w:rPr>
                <w:rFonts w:ascii="宋体" w:hAnsi="宋体" w:cs="宋体"/>
                <w:color w:val="auto"/>
                <w:szCs w:val="21"/>
              </w:rPr>
            </w:pPr>
          </w:p>
        </w:tc>
        <w:tc>
          <w:tcPr>
            <w:tcW w:w="1815" w:type="dxa"/>
            <w:vMerge w:val="continue"/>
            <w:tcMar>
              <w:top w:w="15" w:type="dxa"/>
              <w:left w:w="15" w:type="dxa"/>
              <w:bottom w:w="0" w:type="dxa"/>
              <w:right w:w="15" w:type="dxa"/>
            </w:tcMar>
            <w:vAlign w:val="center"/>
          </w:tcPr>
          <w:p>
            <w:pPr>
              <w:rPr>
                <w:rFonts w:ascii="宋体" w:hAnsi="宋体" w:cs="宋体"/>
                <w:color w:val="auto"/>
                <w:szCs w:val="21"/>
              </w:rPr>
            </w:pPr>
          </w:p>
        </w:tc>
        <w:tc>
          <w:tcPr>
            <w:tcW w:w="5130" w:type="dxa"/>
            <w:vMerge w:val="continue"/>
            <w:tcMar>
              <w:top w:w="15" w:type="dxa"/>
              <w:left w:w="15" w:type="dxa"/>
              <w:bottom w:w="0" w:type="dxa"/>
              <w:right w:w="15" w:type="dxa"/>
            </w:tcMar>
            <w:vAlign w:val="center"/>
          </w:tcPr>
          <w:p>
            <w:pPr>
              <w:rPr>
                <w:rFonts w:ascii="宋体" w:hAnsi="宋体" w:cs="宋体"/>
                <w:color w:val="auto"/>
                <w:szCs w:val="21"/>
              </w:rPr>
            </w:pPr>
          </w:p>
        </w:tc>
      </w:tr>
    </w:tbl>
    <w:p>
      <w:pPr>
        <w:rPr>
          <w:color w:val="auto"/>
          <w:kern w:val="0"/>
          <w:sz w:val="18"/>
          <w:szCs w:val="20"/>
        </w:rPr>
      </w:pPr>
      <w:r>
        <w:rPr>
          <w:color w:val="auto"/>
        </w:rPr>
        <w:br w:type="page"/>
      </w:r>
    </w:p>
    <w:p>
      <w:pPr>
        <w:rPr>
          <w:color w:val="auto"/>
        </w:rPr>
      </w:pPr>
    </w:p>
    <w:p>
      <w:pPr>
        <w:spacing w:line="360" w:lineRule="auto"/>
        <w:jc w:val="left"/>
        <w:rPr>
          <w:rFonts w:ascii="宋体" w:hAnsi="宋体" w:cs="宋体"/>
          <w:color w:val="auto"/>
          <w:sz w:val="24"/>
        </w:rPr>
      </w:pPr>
      <w:r>
        <w:rPr>
          <w:rFonts w:hint="eastAsia" w:ascii="宋体" w:hAnsi="宋体" w:cs="宋体"/>
          <w:color w:val="auto"/>
          <w:sz w:val="24"/>
        </w:rPr>
        <w:t>备注：1、本项目对属于小型和微型企业的供应商的报价给予10%的扣除，用扣除后的价格参与评审（含评审基准价的计算）；监狱、残疾人福利企业视同小微型企业，享受同等价格扣除，但同时属于残疾人福利性单位和小微企业的，不重复价格扣除；</w:t>
      </w:r>
    </w:p>
    <w:p>
      <w:pPr>
        <w:spacing w:line="360" w:lineRule="auto"/>
        <w:jc w:val="left"/>
        <w:rPr>
          <w:rFonts w:ascii="宋体" w:hAnsi="宋体" w:cs="宋体"/>
          <w:color w:val="auto"/>
          <w:sz w:val="24"/>
        </w:rPr>
      </w:pPr>
      <w:r>
        <w:rPr>
          <w:rFonts w:hint="eastAsia" w:ascii="宋体" w:hAnsi="宋体" w:cs="宋体"/>
          <w:color w:val="auto"/>
          <w:sz w:val="24"/>
        </w:rPr>
        <w:t>2、磋商小组认为供应商的报价明显低于其他通过符合性审查供应商的报价，有可能影响产品质量或者不能诚信履约的，磋商小组有权要求其在评标现场合理的时间内提供相关证明材料；供应商不能在规定时间内提供材料证明其报价合理性的，磋商小组有权将其作为无效投标处理；</w:t>
      </w:r>
    </w:p>
    <w:p>
      <w:pPr>
        <w:spacing w:line="360" w:lineRule="auto"/>
        <w:jc w:val="left"/>
        <w:rPr>
          <w:rFonts w:ascii="宋体" w:hAnsi="宋体" w:cs="宋体"/>
          <w:color w:val="auto"/>
          <w:sz w:val="24"/>
        </w:rPr>
      </w:pPr>
      <w:r>
        <w:rPr>
          <w:rFonts w:hint="eastAsia" w:ascii="宋体" w:hAnsi="宋体" w:cs="宋体"/>
          <w:color w:val="auto"/>
          <w:sz w:val="24"/>
        </w:rPr>
        <w:t>3、最低报价不作为成交的保证。</w:t>
      </w:r>
    </w:p>
    <w:p>
      <w:pPr>
        <w:spacing w:line="360" w:lineRule="auto"/>
        <w:jc w:val="left"/>
        <w:rPr>
          <w:rFonts w:ascii="宋体" w:hAnsi="宋体" w:cs="宋体"/>
          <w:color w:val="auto"/>
          <w:sz w:val="24"/>
        </w:rPr>
        <w:sectPr>
          <w:pgSz w:w="11907" w:h="16840"/>
          <w:pgMar w:top="1440" w:right="1797" w:bottom="1440" w:left="1797" w:header="851" w:footer="850" w:gutter="0"/>
          <w:cols w:space="0" w:num="1"/>
          <w:docGrid w:linePitch="462" w:charSpace="0"/>
        </w:sectPr>
      </w:pPr>
    </w:p>
    <w:p>
      <w:pPr>
        <w:spacing w:line="360" w:lineRule="auto"/>
        <w:jc w:val="center"/>
        <w:outlineLvl w:val="0"/>
        <w:rPr>
          <w:rFonts w:ascii="宋体" w:hAnsi="宋体"/>
          <w:color w:val="auto"/>
          <w:szCs w:val="21"/>
        </w:rPr>
      </w:pPr>
      <w:bookmarkStart w:id="664" w:name="_Toc8139"/>
      <w:r>
        <w:rPr>
          <w:rFonts w:hint="eastAsia" w:ascii="宋体" w:hAnsi="宋体" w:cs="宋体"/>
          <w:b/>
          <w:color w:val="auto"/>
          <w:sz w:val="36"/>
          <w:szCs w:val="36"/>
        </w:rPr>
        <w:t>第四章   采购需求</w:t>
      </w:r>
      <w:bookmarkEnd w:id="664"/>
    </w:p>
    <w:p>
      <w:pPr>
        <w:spacing w:line="360" w:lineRule="exact"/>
        <w:jc w:val="left"/>
        <w:rPr>
          <w:rFonts w:ascii="宋体" w:hAnsi="宋体" w:cs="宋体"/>
          <w:color w:val="auto"/>
          <w:sz w:val="24"/>
        </w:rPr>
      </w:pPr>
      <w:r>
        <w:rPr>
          <w:rFonts w:hint="eastAsia" w:ascii="宋体" w:hAnsi="宋体" w:cs="宋体"/>
          <w:b/>
          <w:bCs/>
          <w:color w:val="auto"/>
          <w:sz w:val="24"/>
        </w:rPr>
        <w:t>一、工程概况</w:t>
      </w:r>
    </w:p>
    <w:p>
      <w:pPr>
        <w:tabs>
          <w:tab w:val="left" w:pos="425"/>
        </w:tabs>
        <w:spacing w:line="360" w:lineRule="exact"/>
        <w:ind w:firstLine="480" w:firstLineChars="200"/>
        <w:rPr>
          <w:rFonts w:ascii="宋体" w:hAnsi="宋体" w:cs="宋体"/>
          <w:color w:val="auto"/>
          <w:sz w:val="24"/>
        </w:rPr>
      </w:pPr>
      <w:r>
        <w:rPr>
          <w:rFonts w:hint="eastAsia" w:ascii="宋体" w:hAnsi="宋体" w:cs="宋体"/>
          <w:color w:val="auto"/>
          <w:sz w:val="24"/>
        </w:rPr>
        <w:t>项目名称：区疾控中心更换供暖管道及设施项目</w:t>
      </w:r>
    </w:p>
    <w:p>
      <w:pPr>
        <w:tabs>
          <w:tab w:val="left" w:pos="425"/>
        </w:tabs>
        <w:spacing w:line="360" w:lineRule="exact"/>
        <w:ind w:firstLine="480" w:firstLineChars="200"/>
        <w:rPr>
          <w:rFonts w:ascii="宋体" w:hAnsi="宋体" w:cs="宋体"/>
          <w:color w:val="auto"/>
          <w:sz w:val="24"/>
        </w:rPr>
      </w:pPr>
      <w:r>
        <w:rPr>
          <w:rFonts w:hint="eastAsia" w:ascii="宋体" w:hAnsi="宋体" w:cs="宋体"/>
          <w:color w:val="auto"/>
          <w:sz w:val="24"/>
        </w:rPr>
        <w:t>项目地点：北京市顺义区</w:t>
      </w:r>
    </w:p>
    <w:p>
      <w:pPr>
        <w:spacing w:line="360" w:lineRule="exact"/>
        <w:rPr>
          <w:rFonts w:ascii="宋体" w:hAnsi="宋体" w:cs="宋体"/>
          <w:b/>
          <w:bCs/>
          <w:color w:val="auto"/>
          <w:sz w:val="24"/>
        </w:rPr>
      </w:pPr>
      <w:r>
        <w:rPr>
          <w:rFonts w:hint="eastAsia" w:ascii="宋体" w:hAnsi="宋体" w:cs="宋体"/>
          <w:b/>
          <w:bCs/>
          <w:color w:val="auto"/>
          <w:sz w:val="24"/>
        </w:rPr>
        <w:t>二、编制依据</w:t>
      </w:r>
    </w:p>
    <w:p>
      <w:pPr>
        <w:numPr>
          <w:ilvl w:val="0"/>
          <w:numId w:val="15"/>
        </w:numPr>
        <w:spacing w:line="360" w:lineRule="exact"/>
        <w:ind w:firstLine="480" w:firstLineChars="200"/>
        <w:rPr>
          <w:rFonts w:ascii="宋体" w:hAnsi="宋体" w:cs="宋体"/>
          <w:color w:val="auto"/>
          <w:sz w:val="24"/>
        </w:rPr>
      </w:pPr>
      <w:r>
        <w:rPr>
          <w:rFonts w:hint="eastAsia" w:ascii="宋体" w:hAnsi="宋体" w:cs="宋体"/>
          <w:color w:val="auto"/>
          <w:sz w:val="24"/>
        </w:rPr>
        <w:t>《建设工程工程量清单计价规范》（GB50500-2013）；</w:t>
      </w:r>
    </w:p>
    <w:p>
      <w:pPr>
        <w:numPr>
          <w:ilvl w:val="0"/>
          <w:numId w:val="15"/>
        </w:numPr>
        <w:spacing w:line="360" w:lineRule="exact"/>
        <w:ind w:firstLine="480" w:firstLineChars="200"/>
        <w:rPr>
          <w:rFonts w:ascii="宋体" w:hAnsi="宋体" w:cs="宋体"/>
          <w:color w:val="auto"/>
          <w:sz w:val="24"/>
        </w:rPr>
      </w:pPr>
      <w:r>
        <w:rPr>
          <w:rFonts w:hint="eastAsia" w:ascii="宋体" w:hAnsi="宋体" w:cs="宋体"/>
          <w:color w:val="auto"/>
          <w:sz w:val="24"/>
        </w:rPr>
        <w:t>房屋修缮工程工程量计算标准(2023-北京)；</w:t>
      </w:r>
    </w:p>
    <w:p>
      <w:pPr>
        <w:numPr>
          <w:ilvl w:val="0"/>
          <w:numId w:val="15"/>
        </w:numPr>
        <w:spacing w:line="360" w:lineRule="exact"/>
        <w:ind w:firstLine="480" w:firstLineChars="200"/>
        <w:rPr>
          <w:rFonts w:ascii="宋体" w:hAnsi="宋体" w:cs="宋体"/>
          <w:color w:val="auto"/>
          <w:sz w:val="24"/>
        </w:rPr>
      </w:pPr>
      <w:r>
        <w:rPr>
          <w:rFonts w:hint="eastAsia" w:ascii="宋体" w:hAnsi="宋体" w:cs="宋体"/>
          <w:color w:val="auto"/>
          <w:sz w:val="24"/>
        </w:rPr>
        <w:t>2021年《北京市建设工程计价依据-预算消耗量标准》；</w:t>
      </w:r>
    </w:p>
    <w:p>
      <w:pPr>
        <w:numPr>
          <w:ilvl w:val="0"/>
          <w:numId w:val="15"/>
        </w:numPr>
        <w:spacing w:line="360" w:lineRule="exact"/>
        <w:ind w:firstLine="480" w:firstLineChars="200"/>
        <w:rPr>
          <w:rFonts w:ascii="宋体" w:hAnsi="宋体" w:cs="宋体"/>
          <w:color w:val="auto"/>
          <w:sz w:val="24"/>
        </w:rPr>
      </w:pPr>
      <w:r>
        <w:rPr>
          <w:rFonts w:hint="eastAsia" w:ascii="宋体" w:hAnsi="宋体" w:cs="宋体"/>
          <w:color w:val="auto"/>
          <w:sz w:val="24"/>
        </w:rPr>
        <w:t>京建发[2022]190号文件 关于明确安全文明施工费中常态化疫情防控措施费用标准的通知；</w:t>
      </w:r>
    </w:p>
    <w:p>
      <w:pPr>
        <w:numPr>
          <w:ilvl w:val="0"/>
          <w:numId w:val="15"/>
        </w:numPr>
        <w:spacing w:line="360" w:lineRule="exact"/>
        <w:ind w:firstLine="480" w:firstLineChars="200"/>
        <w:rPr>
          <w:rFonts w:ascii="宋体" w:hAnsi="宋体" w:cs="宋体"/>
          <w:color w:val="auto"/>
          <w:sz w:val="24"/>
        </w:rPr>
      </w:pPr>
      <w:r>
        <w:rPr>
          <w:rFonts w:hint="eastAsia" w:ascii="宋体" w:hAnsi="宋体" w:cs="宋体"/>
          <w:color w:val="auto"/>
          <w:sz w:val="24"/>
        </w:rPr>
        <w:t>北京市建设工程造价管理部门相关政策性文件；</w:t>
      </w:r>
    </w:p>
    <w:p>
      <w:pPr>
        <w:numPr>
          <w:ilvl w:val="0"/>
          <w:numId w:val="15"/>
        </w:numPr>
        <w:spacing w:line="360" w:lineRule="exact"/>
        <w:ind w:firstLine="480" w:firstLineChars="200"/>
        <w:rPr>
          <w:rFonts w:ascii="宋体" w:hAnsi="宋体" w:cs="宋体"/>
          <w:color w:val="auto"/>
          <w:sz w:val="24"/>
        </w:rPr>
      </w:pPr>
      <w:r>
        <w:rPr>
          <w:rFonts w:hint="eastAsia" w:ascii="宋体" w:hAnsi="宋体" w:cs="宋体"/>
          <w:color w:val="auto"/>
          <w:sz w:val="24"/>
        </w:rPr>
        <w:t>京建发[2016]116号文件《关于建筑业营业税改征增值税调整北京市建设工程计价依据的实施意见》的通知；</w:t>
      </w:r>
    </w:p>
    <w:p>
      <w:pPr>
        <w:numPr>
          <w:ilvl w:val="0"/>
          <w:numId w:val="15"/>
        </w:numPr>
        <w:spacing w:line="360" w:lineRule="exact"/>
        <w:ind w:firstLine="480" w:firstLineChars="200"/>
        <w:rPr>
          <w:rFonts w:ascii="宋体" w:hAnsi="宋体" w:cs="宋体"/>
          <w:color w:val="auto"/>
          <w:sz w:val="24"/>
        </w:rPr>
      </w:pPr>
      <w:r>
        <w:rPr>
          <w:rFonts w:hint="eastAsia" w:ascii="宋体" w:hAnsi="宋体" w:cs="微软雅黑"/>
          <w:color w:val="auto"/>
          <w:sz w:val="24"/>
        </w:rPr>
        <w:t>京建发（2019）141号 北京市住房和城乡建设委员会关于调整北京市建设工程计价依据增值税税率的通知；</w:t>
      </w:r>
    </w:p>
    <w:p>
      <w:pPr>
        <w:widowControl/>
        <w:numPr>
          <w:ilvl w:val="0"/>
          <w:numId w:val="15"/>
        </w:numPr>
        <w:spacing w:line="360" w:lineRule="exact"/>
        <w:ind w:firstLine="480" w:firstLineChars="200"/>
        <w:jc w:val="left"/>
        <w:rPr>
          <w:rFonts w:ascii="宋体" w:hAnsi="宋体" w:cs="宋体"/>
          <w:color w:val="auto"/>
          <w:sz w:val="24"/>
        </w:rPr>
      </w:pPr>
      <w:r>
        <w:rPr>
          <w:rFonts w:hint="eastAsia" w:ascii="宋体" w:hAnsi="宋体" w:cs="宋体"/>
          <w:color w:val="auto"/>
          <w:sz w:val="24"/>
        </w:rPr>
        <w:t>京建发</w:t>
      </w:r>
      <w:r>
        <w:rPr>
          <w:rFonts w:hint="eastAsia" w:ascii="宋体" w:hAnsi="宋体" w:cs="微软雅黑"/>
          <w:color w:val="auto"/>
          <w:sz w:val="24"/>
        </w:rPr>
        <w:t>（2019）333号 北京市住房和城乡建设委员会关于调整北京市建设工程规费费率的通知；</w:t>
      </w:r>
    </w:p>
    <w:p>
      <w:pPr>
        <w:widowControl/>
        <w:numPr>
          <w:ilvl w:val="0"/>
          <w:numId w:val="15"/>
        </w:numPr>
        <w:spacing w:line="360" w:lineRule="exact"/>
        <w:ind w:firstLine="480" w:firstLineChars="200"/>
        <w:jc w:val="left"/>
        <w:rPr>
          <w:rFonts w:ascii="宋体" w:hAnsi="宋体" w:cs="宋体"/>
          <w:color w:val="auto"/>
          <w:sz w:val="24"/>
        </w:rPr>
      </w:pPr>
      <w:r>
        <w:rPr>
          <w:rFonts w:hint="eastAsia" w:ascii="宋体" w:hAnsi="宋体" w:cs="宋体"/>
          <w:color w:val="auto"/>
          <w:sz w:val="24"/>
        </w:rPr>
        <w:t>甲方所提供的图纸、答疑及相关图集。</w:t>
      </w:r>
    </w:p>
    <w:p>
      <w:pPr>
        <w:widowControl/>
        <w:numPr>
          <w:ilvl w:val="0"/>
          <w:numId w:val="15"/>
        </w:numPr>
        <w:spacing w:line="360" w:lineRule="exact"/>
        <w:ind w:firstLine="480" w:firstLineChars="200"/>
        <w:jc w:val="left"/>
        <w:rPr>
          <w:rFonts w:ascii="宋体" w:hAnsi="宋体" w:cs="宋体"/>
          <w:color w:val="auto"/>
          <w:sz w:val="24"/>
        </w:rPr>
      </w:pPr>
      <w:r>
        <w:rPr>
          <w:rFonts w:hint="eastAsia" w:ascii="宋体" w:hAnsi="宋体" w:cs="宋体"/>
          <w:color w:val="auto"/>
          <w:sz w:val="24"/>
        </w:rPr>
        <w:t>2024年</w:t>
      </w:r>
      <w:r>
        <w:rPr>
          <w:rFonts w:hint="eastAsia" w:ascii="宋体" w:hAnsi="宋体" w:cs="宋体"/>
          <w:color w:val="auto"/>
          <w:sz w:val="24"/>
          <w:lang w:val="en-US" w:eastAsia="zh-CN"/>
        </w:rPr>
        <w:t>7</w:t>
      </w:r>
      <w:r>
        <w:rPr>
          <w:rFonts w:hint="eastAsia" w:ascii="宋体" w:hAnsi="宋体" w:cs="宋体"/>
          <w:color w:val="auto"/>
          <w:sz w:val="24"/>
        </w:rPr>
        <w:t>月北京建设工程造价信息及市场询价；</w:t>
      </w:r>
    </w:p>
    <w:p>
      <w:pPr>
        <w:spacing w:line="360" w:lineRule="exact"/>
        <w:rPr>
          <w:rFonts w:ascii="宋体" w:hAnsi="宋体" w:cs="宋体"/>
          <w:b/>
          <w:bCs/>
          <w:color w:val="auto"/>
          <w:sz w:val="24"/>
        </w:rPr>
      </w:pPr>
      <w:r>
        <w:rPr>
          <w:rFonts w:hint="eastAsia" w:ascii="宋体" w:hAnsi="宋体" w:cs="宋体"/>
          <w:b/>
          <w:bCs/>
          <w:color w:val="auto"/>
          <w:sz w:val="24"/>
        </w:rPr>
        <w:t>三、编制范围</w:t>
      </w:r>
    </w:p>
    <w:p>
      <w:pPr>
        <w:spacing w:line="360" w:lineRule="exact"/>
        <w:ind w:left="420" w:leftChars="200"/>
        <w:rPr>
          <w:rFonts w:ascii="宋体" w:hAnsi="宋体" w:cs="宋体"/>
          <w:color w:val="auto"/>
          <w:sz w:val="24"/>
        </w:rPr>
      </w:pPr>
      <w:r>
        <w:rPr>
          <w:rFonts w:hint="eastAsia" w:ascii="宋体" w:hAnsi="宋体" w:cs="宋体"/>
          <w:color w:val="auto"/>
          <w:sz w:val="24"/>
        </w:rPr>
        <w:t>1.换热站工艺改造工程：土建工程、工艺管道工程、电气工程、自控工程；</w:t>
      </w:r>
    </w:p>
    <w:p>
      <w:pPr>
        <w:spacing w:line="360" w:lineRule="exact"/>
        <w:ind w:left="420" w:leftChars="200"/>
        <w:rPr>
          <w:rFonts w:ascii="宋体" w:hAnsi="宋体" w:cs="宋体"/>
          <w:color w:val="auto"/>
          <w:sz w:val="24"/>
        </w:rPr>
      </w:pPr>
      <w:r>
        <w:rPr>
          <w:rFonts w:hint="eastAsia" w:ascii="宋体" w:hAnsi="宋体" w:cs="宋体"/>
          <w:color w:val="auto"/>
          <w:sz w:val="24"/>
        </w:rPr>
        <w:t>2.室外热力改造工程：直埋管线工程、管道水表井拆除工程、沥青路面拆除恢复工程、绿化拆除恢复工程。</w:t>
      </w:r>
    </w:p>
    <w:p>
      <w:pPr>
        <w:spacing w:line="360" w:lineRule="exact"/>
        <w:rPr>
          <w:rFonts w:ascii="宋体" w:hAnsi="宋体" w:cs="宋体"/>
          <w:b/>
          <w:bCs/>
          <w:color w:val="auto"/>
          <w:sz w:val="24"/>
        </w:rPr>
      </w:pPr>
      <w:r>
        <w:rPr>
          <w:rFonts w:hint="eastAsia" w:ascii="宋体" w:hAnsi="宋体" w:cs="宋体"/>
          <w:b/>
          <w:bCs/>
          <w:color w:val="auto"/>
          <w:sz w:val="24"/>
        </w:rPr>
        <w:t>四、其他说明</w:t>
      </w:r>
    </w:p>
    <w:p>
      <w:pPr>
        <w:numPr>
          <w:ilvl w:val="0"/>
          <w:numId w:val="16"/>
        </w:numPr>
        <w:tabs>
          <w:tab w:val="left" w:pos="425"/>
        </w:tabs>
        <w:spacing w:line="360" w:lineRule="exact"/>
        <w:ind w:firstLine="480" w:firstLineChars="200"/>
        <w:rPr>
          <w:rFonts w:ascii="宋体" w:hAnsi="宋体" w:cs="宋体"/>
          <w:color w:val="auto"/>
          <w:sz w:val="24"/>
        </w:rPr>
      </w:pPr>
      <w:r>
        <w:rPr>
          <w:rFonts w:hint="eastAsia" w:ascii="宋体" w:hAnsi="宋体" w:cs="宋体"/>
          <w:color w:val="auto"/>
          <w:sz w:val="24"/>
        </w:rPr>
        <w:t>本工程工程量清单与设计施工图中描述不符，以设计施工图说明为准；</w:t>
      </w:r>
    </w:p>
    <w:p>
      <w:pPr>
        <w:numPr>
          <w:ilvl w:val="0"/>
          <w:numId w:val="16"/>
        </w:numPr>
        <w:tabs>
          <w:tab w:val="left" w:pos="425"/>
        </w:tabs>
        <w:spacing w:line="360" w:lineRule="exact"/>
        <w:ind w:firstLine="480" w:firstLineChars="200"/>
        <w:rPr>
          <w:rFonts w:ascii="宋体" w:hAnsi="宋体" w:cs="宋体"/>
          <w:color w:val="auto"/>
          <w:sz w:val="24"/>
        </w:rPr>
      </w:pPr>
      <w:r>
        <w:rPr>
          <w:rFonts w:hint="eastAsia" w:ascii="宋体" w:hAnsi="宋体" w:cs="宋体"/>
          <w:color w:val="auto"/>
          <w:sz w:val="24"/>
        </w:rPr>
        <w:t>凡是图纸不明确、未给做法的，均参考相关规范及标准图集编制；</w:t>
      </w:r>
    </w:p>
    <w:p>
      <w:pPr>
        <w:numPr>
          <w:ilvl w:val="0"/>
          <w:numId w:val="16"/>
        </w:numPr>
        <w:tabs>
          <w:tab w:val="left" w:pos="425"/>
        </w:tabs>
        <w:spacing w:line="360" w:lineRule="exact"/>
        <w:ind w:firstLine="480" w:firstLineChars="200"/>
        <w:rPr>
          <w:rFonts w:ascii="宋体" w:hAnsi="宋体" w:cs="宋体"/>
          <w:color w:val="auto"/>
          <w:sz w:val="24"/>
        </w:rPr>
      </w:pPr>
      <w:r>
        <w:rPr>
          <w:rFonts w:hint="eastAsia" w:ascii="宋体" w:hAnsi="宋体" w:cs="宋体"/>
          <w:color w:val="auto"/>
          <w:sz w:val="24"/>
        </w:rPr>
        <w:t>分部分项工程量清单中对工程项目的项目特征及具体做法只作重点描述，详细情况见施工图设计、技术说明及图纸答疑；</w:t>
      </w:r>
    </w:p>
    <w:p>
      <w:pPr>
        <w:numPr>
          <w:ilvl w:val="0"/>
          <w:numId w:val="16"/>
        </w:numPr>
        <w:tabs>
          <w:tab w:val="left" w:pos="425"/>
        </w:tabs>
        <w:spacing w:line="360" w:lineRule="exact"/>
        <w:ind w:firstLine="480" w:firstLineChars="200"/>
        <w:rPr>
          <w:rFonts w:ascii="宋体" w:hAnsi="宋体" w:cs="宋体"/>
          <w:color w:val="auto"/>
          <w:sz w:val="24"/>
        </w:rPr>
      </w:pPr>
      <w:r>
        <w:rPr>
          <w:rFonts w:hint="eastAsia" w:ascii="宋体" w:hAnsi="宋体" w:cs="宋体"/>
          <w:color w:val="auto"/>
          <w:sz w:val="24"/>
        </w:rPr>
        <w:t>本说明未尽事项，以计价规范、工程量清单计算规范、计价管理办法、招标文件及有关的法律、法规、建设行政主管部门颁发的文件为准；</w:t>
      </w:r>
    </w:p>
    <w:p>
      <w:pPr>
        <w:numPr>
          <w:ilvl w:val="0"/>
          <w:numId w:val="16"/>
        </w:numPr>
        <w:tabs>
          <w:tab w:val="left" w:pos="425"/>
        </w:tabs>
        <w:spacing w:line="360" w:lineRule="exact"/>
        <w:ind w:firstLine="480" w:firstLineChars="200"/>
        <w:rPr>
          <w:rFonts w:ascii="宋体" w:hAnsi="宋体" w:cs="宋体"/>
          <w:color w:val="auto"/>
          <w:sz w:val="24"/>
        </w:rPr>
      </w:pPr>
      <w:r>
        <w:rPr>
          <w:rFonts w:hint="eastAsia" w:ascii="宋体" w:hAnsi="宋体" w:cs="宋体"/>
          <w:color w:val="auto"/>
          <w:sz w:val="24"/>
        </w:rPr>
        <w:t>本工程安全文明施工费费用标准按达标标准计取；</w:t>
      </w:r>
    </w:p>
    <w:p>
      <w:pPr>
        <w:numPr>
          <w:ilvl w:val="0"/>
          <w:numId w:val="16"/>
        </w:numPr>
        <w:tabs>
          <w:tab w:val="left" w:pos="425"/>
        </w:tabs>
        <w:spacing w:line="360" w:lineRule="exact"/>
        <w:ind w:firstLine="480" w:firstLineChars="200"/>
        <w:rPr>
          <w:rFonts w:ascii="宋体" w:hAnsi="宋体" w:cs="宋体"/>
          <w:color w:val="auto"/>
          <w:sz w:val="24"/>
        </w:rPr>
      </w:pPr>
      <w:r>
        <w:rPr>
          <w:rFonts w:hint="eastAsia" w:ascii="宋体" w:hAnsi="宋体" w:cs="宋体"/>
          <w:color w:val="auto"/>
          <w:sz w:val="24"/>
        </w:rPr>
        <w:t>本工程不包含质检费；</w:t>
      </w:r>
    </w:p>
    <w:p>
      <w:pPr>
        <w:numPr>
          <w:ilvl w:val="0"/>
          <w:numId w:val="16"/>
        </w:numPr>
        <w:tabs>
          <w:tab w:val="left" w:pos="425"/>
        </w:tabs>
        <w:spacing w:line="360" w:lineRule="exact"/>
        <w:ind w:firstLine="480" w:firstLineChars="200"/>
        <w:rPr>
          <w:rFonts w:ascii="宋体" w:hAnsi="宋体" w:cs="宋体"/>
          <w:color w:val="auto"/>
          <w:sz w:val="24"/>
        </w:rPr>
      </w:pPr>
      <w:r>
        <w:rPr>
          <w:rFonts w:hint="eastAsia" w:ascii="宋体" w:hAnsi="宋体" w:cs="宋体"/>
          <w:color w:val="auto"/>
          <w:sz w:val="24"/>
        </w:rPr>
        <w:t>数据上传中心调试工程暂估价：20693.49元（不含税）；</w:t>
      </w:r>
    </w:p>
    <w:p>
      <w:pPr>
        <w:numPr>
          <w:ilvl w:val="0"/>
          <w:numId w:val="16"/>
        </w:numPr>
        <w:tabs>
          <w:tab w:val="left" w:pos="425"/>
        </w:tabs>
        <w:spacing w:line="360" w:lineRule="exact"/>
        <w:ind w:firstLine="480" w:firstLineChars="200"/>
        <w:rPr>
          <w:rFonts w:ascii="宋体" w:hAnsi="宋体" w:cs="宋体"/>
          <w:color w:val="auto"/>
          <w:sz w:val="24"/>
        </w:rPr>
      </w:pPr>
      <w:r>
        <w:rPr>
          <w:rFonts w:hint="eastAsia" w:ascii="宋体" w:hAnsi="宋体" w:cs="宋体"/>
          <w:color w:val="auto"/>
          <w:sz w:val="24"/>
        </w:rPr>
        <w:t>渣土消纳费暂估价：43.689元/m³（不含税）；</w:t>
      </w:r>
    </w:p>
    <w:p>
      <w:pPr>
        <w:numPr>
          <w:ilvl w:val="0"/>
          <w:numId w:val="16"/>
        </w:numPr>
        <w:tabs>
          <w:tab w:val="left" w:pos="425"/>
        </w:tabs>
        <w:spacing w:line="360" w:lineRule="exact"/>
        <w:ind w:firstLine="480" w:firstLineChars="200"/>
        <w:rPr>
          <w:rFonts w:ascii="宋体" w:hAnsi="宋体" w:cs="宋体"/>
          <w:color w:val="auto"/>
          <w:sz w:val="24"/>
        </w:rPr>
      </w:pPr>
      <w:r>
        <w:rPr>
          <w:rFonts w:hint="eastAsia" w:ascii="宋体" w:hAnsi="宋体" w:cs="宋体"/>
          <w:color w:val="auto"/>
          <w:sz w:val="24"/>
        </w:rPr>
        <w:t>智能网关设备费暂估价：5500元/m³（不含税）；</w:t>
      </w:r>
    </w:p>
    <w:p>
      <w:pPr>
        <w:numPr>
          <w:ilvl w:val="0"/>
          <w:numId w:val="16"/>
        </w:numPr>
        <w:tabs>
          <w:tab w:val="left" w:pos="425"/>
        </w:tabs>
        <w:spacing w:line="360" w:lineRule="exact"/>
        <w:ind w:firstLine="480" w:firstLineChars="200"/>
        <w:rPr>
          <w:rFonts w:ascii="宋体" w:hAnsi="宋体" w:cs="宋体"/>
          <w:color w:val="auto"/>
          <w:sz w:val="24"/>
        </w:rPr>
      </w:pPr>
      <w:r>
        <w:rPr>
          <w:rFonts w:hint="eastAsia" w:ascii="宋体" w:hAnsi="宋体" w:cs="宋体"/>
          <w:color w:val="auto"/>
          <w:sz w:val="24"/>
        </w:rPr>
        <w:t>近年发生的诉讼和仲裁情况（需提供</w:t>
      </w:r>
      <w:r>
        <w:rPr>
          <w:color w:val="auto"/>
        </w:rPr>
        <w:fldChar w:fldCharType="begin"/>
      </w:r>
      <w:r>
        <w:rPr>
          <w:color w:val="auto"/>
        </w:rPr>
        <w:instrText xml:space="preserve"> HYPERLINK "https://www.creditchina.gov.cn/" </w:instrText>
      </w:r>
      <w:r>
        <w:rPr>
          <w:color w:val="auto"/>
        </w:rPr>
        <w:fldChar w:fldCharType="separate"/>
      </w:r>
      <w:r>
        <w:rPr>
          <w:rStyle w:val="57"/>
          <w:rFonts w:ascii="宋体" w:hAnsi="宋体" w:cs="宋体"/>
          <w:color w:val="auto"/>
          <w:sz w:val="24"/>
        </w:rPr>
        <w:t>信用中国 (creditchina.gov.cn)</w:t>
      </w:r>
      <w:r>
        <w:rPr>
          <w:rStyle w:val="57"/>
          <w:rFonts w:ascii="宋体" w:hAnsi="宋体" w:cs="宋体"/>
          <w:color w:val="auto"/>
          <w:sz w:val="24"/>
        </w:rPr>
        <w:fldChar w:fldCharType="end"/>
      </w:r>
      <w:r>
        <w:rPr>
          <w:rFonts w:hint="eastAsia" w:ascii="宋体" w:hAnsi="宋体" w:cs="宋体"/>
          <w:color w:val="auto"/>
          <w:sz w:val="24"/>
        </w:rPr>
        <w:t>平台下载信用信息报告，并加盖投标单位公章。）</w:t>
      </w:r>
    </w:p>
    <w:p>
      <w:pPr>
        <w:numPr>
          <w:ilvl w:val="0"/>
          <w:numId w:val="16"/>
        </w:numPr>
        <w:tabs>
          <w:tab w:val="left" w:pos="425"/>
        </w:tabs>
        <w:spacing w:line="360" w:lineRule="exact"/>
        <w:ind w:firstLine="480" w:firstLineChars="200"/>
        <w:rPr>
          <w:rFonts w:ascii="宋体" w:hAnsi="宋体" w:cs="宋体"/>
          <w:color w:val="auto"/>
          <w:sz w:val="24"/>
        </w:rPr>
      </w:pPr>
      <w:r>
        <w:rPr>
          <w:rFonts w:hint="eastAsia" w:ascii="宋体" w:hAnsi="宋体" w:cs="宋体"/>
          <w:color w:val="auto"/>
          <w:sz w:val="24"/>
        </w:rPr>
        <w:t>近年企业不良行为记录情况（需提供全国建筑市场监管公共服务平台（http://jzsc.mohurd.gov.cn/home查询的申请人失信联合惩戒记录及黑名单记录网页截图并加盖投标单位公章。）</w:t>
      </w:r>
    </w:p>
    <w:p>
      <w:pPr>
        <w:pStyle w:val="2"/>
        <w:numPr>
          <w:ilvl w:val="0"/>
          <w:numId w:val="17"/>
        </w:numPr>
        <w:spacing w:line="360" w:lineRule="exact"/>
        <w:rPr>
          <w:rFonts w:hAnsi="宋体" w:cs="宋体"/>
          <w:b/>
          <w:bCs/>
          <w:color w:val="auto"/>
          <w:sz w:val="24"/>
          <w:szCs w:val="24"/>
        </w:rPr>
      </w:pPr>
      <w:r>
        <w:rPr>
          <w:rFonts w:hint="eastAsia" w:hAnsi="宋体" w:cs="宋体"/>
          <w:b/>
          <w:bCs/>
          <w:color w:val="auto"/>
          <w:sz w:val="24"/>
          <w:szCs w:val="24"/>
        </w:rPr>
        <w:t>其他未尽事宜，协商解决</w:t>
      </w:r>
    </w:p>
    <w:p>
      <w:pPr>
        <w:rPr>
          <w:color w:val="auto"/>
        </w:rPr>
      </w:pPr>
    </w:p>
    <w:p>
      <w:pPr>
        <w:pStyle w:val="2"/>
        <w:numPr>
          <w:ilvl w:val="0"/>
          <w:numId w:val="17"/>
        </w:numPr>
        <w:spacing w:line="360" w:lineRule="exact"/>
        <w:rPr>
          <w:rFonts w:hAnsi="宋体" w:cs="宋体"/>
          <w:b/>
          <w:bCs/>
          <w:color w:val="auto"/>
          <w:sz w:val="24"/>
          <w:szCs w:val="24"/>
        </w:rPr>
      </w:pPr>
      <w:r>
        <w:rPr>
          <w:rFonts w:hint="eastAsia" w:hAnsi="宋体" w:cs="宋体"/>
          <w:b/>
          <w:bCs/>
          <w:color w:val="auto"/>
          <w:sz w:val="24"/>
          <w:szCs w:val="24"/>
        </w:rPr>
        <w:t>工程量清单 单独发放</w:t>
      </w:r>
    </w:p>
    <w:p>
      <w:pPr>
        <w:rPr>
          <w:rFonts w:hint="eastAsia" w:ascii="宋体" w:hAnsi="宋体" w:cs="宋体"/>
          <w:b/>
          <w:color w:val="auto"/>
          <w:sz w:val="36"/>
          <w:szCs w:val="36"/>
          <w:lang w:eastAsia="zh-CN"/>
        </w:rPr>
      </w:pPr>
      <w:bookmarkStart w:id="665" w:name="_Toc5657"/>
    </w:p>
    <w:p>
      <w:pPr>
        <w:pStyle w:val="2"/>
        <w:numPr>
          <w:ilvl w:val="0"/>
          <w:numId w:val="17"/>
        </w:numPr>
        <w:spacing w:line="36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附表九</w:t>
      </w:r>
    </w:p>
    <w:p>
      <w:pPr>
        <w:spacing w:line="360" w:lineRule="auto"/>
        <w:jc w:val="left"/>
        <w:rPr>
          <w:rFonts w:hint="eastAsia" w:ascii="宋体" w:hAnsi="宋体" w:eastAsia="宋体" w:cs="Arial"/>
          <w:color w:val="auto"/>
          <w:szCs w:val="21"/>
          <w:lang w:val="en-US" w:eastAsia="zh-CN"/>
        </w:rPr>
      </w:pPr>
      <w:r>
        <w:rPr>
          <w:rFonts w:hint="eastAsia" w:ascii="宋体" w:hAnsi="宋体" w:cs="Arial"/>
          <w:color w:val="auto"/>
          <w:szCs w:val="21"/>
        </w:rPr>
        <w:t>本工程招标控制价为</w:t>
      </w:r>
      <w:r>
        <w:rPr>
          <w:rFonts w:hint="eastAsia" w:ascii="宋体" w:hAnsi="宋体" w:eastAsia="宋体" w:cs="Arial"/>
          <w:color w:val="auto"/>
          <w:szCs w:val="21"/>
          <w:lang w:val="en-US" w:eastAsia="zh-CN"/>
        </w:rPr>
        <w:t>：</w:t>
      </w:r>
      <w:r>
        <w:rPr>
          <w:rFonts w:hint="eastAsia" w:ascii="宋体" w:hAnsi="宋体" w:cs="Arial"/>
          <w:color w:val="auto"/>
          <w:szCs w:val="21"/>
          <w:u w:val="single"/>
          <w:lang w:val="en-US" w:eastAsia="zh-CN"/>
        </w:rPr>
        <w:t xml:space="preserve">  2391075.85     </w:t>
      </w:r>
      <w:r>
        <w:rPr>
          <w:rFonts w:hint="eastAsia" w:ascii="宋体" w:hAnsi="宋体" w:eastAsia="宋体" w:cs="Arial"/>
          <w:color w:val="auto"/>
          <w:szCs w:val="21"/>
          <w:lang w:val="en-US" w:eastAsia="zh-CN"/>
        </w:rPr>
        <w:t>元</w:t>
      </w:r>
    </w:p>
    <w:p>
      <w:pPr>
        <w:spacing w:line="360" w:lineRule="auto"/>
        <w:jc w:val="left"/>
        <w:rPr>
          <w:rFonts w:hint="eastAsia" w:ascii="宋体" w:hAnsi="宋体" w:eastAsia="宋体" w:cs="Arial"/>
          <w:color w:val="auto"/>
          <w:szCs w:val="21"/>
          <w:lang w:val="en-US" w:eastAsia="zh-CN"/>
        </w:rPr>
      </w:pPr>
      <w:r>
        <w:rPr>
          <w:rFonts w:hint="eastAsia" w:ascii="宋体" w:hAnsi="宋体" w:eastAsia="宋体" w:cs="Arial"/>
          <w:color w:val="auto"/>
          <w:szCs w:val="21"/>
          <w:lang w:val="en-US" w:eastAsia="zh-CN"/>
        </w:rPr>
        <w:t>其中：分部分项工程合价为：</w:t>
      </w:r>
      <w:r>
        <w:rPr>
          <w:rFonts w:hint="eastAsia" w:ascii="宋体" w:hAnsi="宋体" w:cs="Arial"/>
          <w:color w:val="auto"/>
          <w:szCs w:val="21"/>
          <w:u w:val="single"/>
          <w:lang w:val="en-US" w:eastAsia="zh-CN"/>
        </w:rPr>
        <w:t xml:space="preserve">   1975332.95      </w:t>
      </w:r>
      <w:r>
        <w:rPr>
          <w:rFonts w:hint="eastAsia" w:ascii="宋体" w:hAnsi="宋体" w:eastAsia="宋体" w:cs="Arial"/>
          <w:color w:val="auto"/>
          <w:szCs w:val="21"/>
          <w:lang w:val="en-US" w:eastAsia="zh-CN"/>
        </w:rPr>
        <w:t>元</w:t>
      </w:r>
    </w:p>
    <w:p>
      <w:pPr>
        <w:spacing w:line="360" w:lineRule="auto"/>
        <w:jc w:val="left"/>
        <w:rPr>
          <w:rFonts w:hint="eastAsia" w:ascii="宋体" w:hAnsi="宋体" w:eastAsia="宋体" w:cs="Arial"/>
          <w:color w:val="auto"/>
          <w:szCs w:val="21"/>
          <w:lang w:val="en-US" w:eastAsia="zh-CN"/>
        </w:rPr>
      </w:pPr>
      <w:r>
        <w:rPr>
          <w:rFonts w:hint="eastAsia" w:ascii="宋体" w:hAnsi="宋体" w:eastAsia="宋体" w:cs="Arial"/>
          <w:color w:val="auto"/>
          <w:szCs w:val="21"/>
          <w:lang w:val="en-US" w:eastAsia="zh-CN"/>
        </w:rPr>
        <w:t>措施项目合价为：</w:t>
      </w:r>
      <w:r>
        <w:rPr>
          <w:rFonts w:hint="eastAsia" w:ascii="宋体" w:hAnsi="宋体" w:cs="Arial"/>
          <w:color w:val="auto"/>
          <w:szCs w:val="21"/>
          <w:u w:val="single"/>
          <w:lang w:val="en-US" w:eastAsia="zh-CN"/>
        </w:rPr>
        <w:t xml:space="preserve"> 197621.13       </w:t>
      </w:r>
      <w:r>
        <w:rPr>
          <w:rFonts w:hint="eastAsia" w:ascii="宋体" w:hAnsi="宋体" w:eastAsia="宋体" w:cs="Arial"/>
          <w:color w:val="auto"/>
          <w:szCs w:val="21"/>
          <w:lang w:val="en-US" w:eastAsia="zh-CN"/>
        </w:rPr>
        <w:t>元</w:t>
      </w:r>
    </w:p>
    <w:p>
      <w:pPr>
        <w:spacing w:line="360" w:lineRule="auto"/>
        <w:jc w:val="left"/>
        <w:rPr>
          <w:rFonts w:hint="eastAsia" w:ascii="宋体" w:hAnsi="宋体" w:eastAsia="宋体" w:cs="Arial"/>
          <w:color w:val="auto"/>
          <w:szCs w:val="21"/>
          <w:lang w:val="en-US" w:eastAsia="zh-CN"/>
        </w:rPr>
      </w:pPr>
      <w:r>
        <w:rPr>
          <w:rFonts w:hint="eastAsia" w:ascii="宋体" w:hAnsi="宋体" w:eastAsia="宋体" w:cs="Arial"/>
          <w:color w:val="auto"/>
          <w:szCs w:val="21"/>
          <w:lang w:val="en-US" w:eastAsia="zh-CN"/>
        </w:rPr>
        <w:t>其他项目合价为：</w:t>
      </w:r>
      <w:r>
        <w:rPr>
          <w:rFonts w:hint="eastAsia" w:ascii="宋体" w:hAnsi="宋体" w:cs="Arial"/>
          <w:color w:val="auto"/>
          <w:szCs w:val="21"/>
          <w:u w:val="single"/>
          <w:lang w:val="en-US" w:eastAsia="zh-CN"/>
        </w:rPr>
        <w:t xml:space="preserve"> 20693.49       </w:t>
      </w:r>
      <w:r>
        <w:rPr>
          <w:rFonts w:hint="eastAsia" w:ascii="宋体" w:hAnsi="宋体" w:eastAsia="宋体" w:cs="Arial"/>
          <w:color w:val="auto"/>
          <w:szCs w:val="21"/>
          <w:lang w:val="en-US" w:eastAsia="zh-CN"/>
        </w:rPr>
        <w:t>元</w:t>
      </w:r>
    </w:p>
    <w:p>
      <w:pPr>
        <w:spacing w:line="360" w:lineRule="auto"/>
        <w:jc w:val="left"/>
        <w:rPr>
          <w:rFonts w:hint="eastAsia" w:ascii="宋体" w:hAnsi="宋体" w:eastAsia="宋体" w:cs="Arial"/>
          <w:color w:val="auto"/>
          <w:szCs w:val="21"/>
          <w:lang w:val="en-US" w:eastAsia="zh-CN"/>
        </w:rPr>
      </w:pPr>
      <w:r>
        <w:rPr>
          <w:rFonts w:hint="eastAsia" w:ascii="宋体" w:hAnsi="宋体" w:eastAsia="宋体" w:cs="Arial"/>
          <w:color w:val="auto"/>
          <w:szCs w:val="21"/>
          <w:lang w:val="en-US" w:eastAsia="zh-CN"/>
        </w:rPr>
        <w:t>税金的合价为：</w:t>
      </w:r>
      <w:r>
        <w:rPr>
          <w:rFonts w:hint="eastAsia" w:ascii="宋体" w:hAnsi="宋体" w:cs="Arial"/>
          <w:color w:val="auto"/>
          <w:szCs w:val="21"/>
          <w:u w:val="single"/>
          <w:lang w:val="en-US" w:eastAsia="zh-CN"/>
        </w:rPr>
        <w:t xml:space="preserve"> 197428.28         </w:t>
      </w:r>
      <w:r>
        <w:rPr>
          <w:rFonts w:hint="eastAsia" w:ascii="宋体" w:hAnsi="宋体" w:eastAsia="宋体" w:cs="Arial"/>
          <w:color w:val="auto"/>
          <w:szCs w:val="21"/>
          <w:lang w:val="en-US" w:eastAsia="zh-CN"/>
        </w:rPr>
        <w:t>元</w:t>
      </w:r>
    </w:p>
    <w:p>
      <w:pPr>
        <w:spacing w:line="360" w:lineRule="auto"/>
        <w:jc w:val="left"/>
        <w:rPr>
          <w:rFonts w:hint="eastAsia" w:ascii="宋体" w:hAnsi="宋体" w:eastAsia="宋体" w:cs="Arial"/>
          <w:color w:val="auto"/>
          <w:szCs w:val="21"/>
          <w:lang w:val="en-US" w:eastAsia="zh-CN"/>
        </w:rPr>
      </w:pPr>
      <w:r>
        <w:rPr>
          <w:rFonts w:hint="eastAsia" w:ascii="宋体" w:hAnsi="宋体" w:eastAsia="宋体" w:cs="Arial"/>
          <w:color w:val="auto"/>
          <w:szCs w:val="21"/>
          <w:lang w:val="en-US" w:eastAsia="zh-CN"/>
        </w:rPr>
        <w:t>规费（不含税）合计金额：</w:t>
      </w:r>
      <w:r>
        <w:rPr>
          <w:rFonts w:hint="eastAsia" w:ascii="宋体" w:hAnsi="宋体" w:cs="Arial"/>
          <w:color w:val="auto"/>
          <w:szCs w:val="21"/>
          <w:u w:val="single"/>
          <w:lang w:val="en-US" w:eastAsia="zh-CN"/>
        </w:rPr>
        <w:t xml:space="preserve">  90017.94       </w:t>
      </w:r>
      <w:r>
        <w:rPr>
          <w:rFonts w:hint="eastAsia" w:ascii="宋体" w:hAnsi="宋体" w:eastAsia="宋体" w:cs="Arial"/>
          <w:color w:val="auto"/>
          <w:szCs w:val="21"/>
          <w:lang w:val="en-US" w:eastAsia="zh-CN"/>
        </w:rPr>
        <w:t>元</w:t>
      </w:r>
    </w:p>
    <w:p>
      <w:pPr>
        <w:spacing w:line="360" w:lineRule="auto"/>
        <w:jc w:val="left"/>
        <w:rPr>
          <w:rFonts w:hint="eastAsia" w:ascii="宋体" w:hAnsi="宋体" w:eastAsia="宋体" w:cs="Arial"/>
          <w:color w:val="auto"/>
          <w:szCs w:val="21"/>
          <w:lang w:val="en-US" w:eastAsia="zh-CN"/>
        </w:rPr>
      </w:pPr>
      <w:r>
        <w:rPr>
          <w:rFonts w:hint="eastAsia" w:ascii="宋体" w:hAnsi="宋体" w:eastAsia="宋体" w:cs="Arial"/>
          <w:color w:val="auto"/>
          <w:szCs w:val="21"/>
          <w:lang w:val="en-US" w:eastAsia="zh-CN"/>
        </w:rPr>
        <w:t>其他说明：专业工程暂估价（含税）合计金额：</w:t>
      </w:r>
      <w:r>
        <w:rPr>
          <w:rFonts w:hint="eastAsia" w:ascii="宋体" w:hAnsi="宋体" w:cs="Arial"/>
          <w:color w:val="auto"/>
          <w:szCs w:val="21"/>
          <w:u w:val="single"/>
          <w:lang w:val="en-US" w:eastAsia="zh-CN"/>
        </w:rPr>
        <w:t xml:space="preserve">  22555.9    </w:t>
      </w:r>
      <w:r>
        <w:rPr>
          <w:rFonts w:hint="eastAsia" w:ascii="宋体" w:hAnsi="宋体" w:cs="Arial"/>
          <w:color w:val="auto"/>
          <w:szCs w:val="21"/>
          <w:lang w:val="en-US" w:eastAsia="zh-CN"/>
        </w:rPr>
        <w:t xml:space="preserve"> </w:t>
      </w:r>
      <w:r>
        <w:rPr>
          <w:rFonts w:hint="eastAsia" w:ascii="宋体" w:hAnsi="宋体" w:eastAsia="宋体" w:cs="Arial"/>
          <w:color w:val="auto"/>
          <w:szCs w:val="21"/>
          <w:lang w:val="en-US" w:eastAsia="zh-CN"/>
        </w:rPr>
        <w:t>元</w:t>
      </w:r>
    </w:p>
    <w:p>
      <w:pPr>
        <w:spacing w:line="360" w:lineRule="auto"/>
        <w:jc w:val="left"/>
        <w:rPr>
          <w:rFonts w:hint="eastAsia" w:ascii="宋体" w:hAnsi="宋体" w:eastAsia="宋体" w:cs="Arial"/>
          <w:color w:val="auto"/>
          <w:szCs w:val="21"/>
          <w:lang w:val="en-US" w:eastAsia="zh-CN"/>
        </w:rPr>
      </w:pPr>
      <w:r>
        <w:rPr>
          <w:rFonts w:hint="eastAsia" w:ascii="宋体" w:hAnsi="宋体" w:eastAsia="宋体" w:cs="Arial"/>
          <w:color w:val="auto"/>
          <w:szCs w:val="21"/>
          <w:lang w:val="en-US" w:eastAsia="zh-CN"/>
        </w:rPr>
        <w:t>材料和工程设备暂估价（不含税）合计金额：</w:t>
      </w:r>
      <w:r>
        <w:rPr>
          <w:rFonts w:hint="eastAsia" w:ascii="宋体" w:hAnsi="宋体" w:cs="Arial"/>
          <w:color w:val="auto"/>
          <w:szCs w:val="21"/>
          <w:u w:val="single"/>
          <w:lang w:val="en-US" w:eastAsia="zh-CN"/>
        </w:rPr>
        <w:t xml:space="preserve">  20079.02  </w:t>
      </w:r>
      <w:r>
        <w:rPr>
          <w:rFonts w:hint="eastAsia" w:ascii="宋体" w:hAnsi="宋体" w:cs="Arial"/>
          <w:color w:val="auto"/>
          <w:szCs w:val="21"/>
          <w:lang w:val="en-US" w:eastAsia="zh-CN"/>
        </w:rPr>
        <w:t xml:space="preserve"> </w:t>
      </w:r>
      <w:r>
        <w:rPr>
          <w:rFonts w:hint="eastAsia" w:ascii="宋体" w:hAnsi="宋体" w:eastAsia="宋体" w:cs="Arial"/>
          <w:color w:val="auto"/>
          <w:szCs w:val="21"/>
          <w:lang w:val="en-US" w:eastAsia="zh-CN"/>
        </w:rPr>
        <w:t>元</w:t>
      </w:r>
      <w:r>
        <w:rPr>
          <w:rFonts w:hint="eastAsia" w:ascii="宋体" w:hAnsi="宋体" w:cs="Arial"/>
          <w:color w:val="auto"/>
          <w:szCs w:val="21"/>
          <w:lang w:val="en-US" w:eastAsia="zh-CN"/>
        </w:rPr>
        <w:t>/</w:t>
      </w:r>
      <w:r>
        <w:rPr>
          <w:rFonts w:hint="eastAsia" w:ascii="宋体" w:hAnsi="宋体" w:cs="Arial"/>
          <w:color w:val="auto"/>
          <w:szCs w:val="21"/>
          <w:u w:val="single"/>
          <w:lang w:val="en-US" w:eastAsia="zh-CN"/>
        </w:rPr>
        <w:t xml:space="preserve">  </w:t>
      </w:r>
      <w:r>
        <w:rPr>
          <w:rFonts w:hint="eastAsia" w:ascii="宋体" w:hAnsi="宋体" w:eastAsia="宋体" w:cs="Arial"/>
          <w:color w:val="auto"/>
          <w:szCs w:val="21"/>
          <w:lang w:val="en-US" w:eastAsia="zh-CN"/>
        </w:rPr>
        <w:t>元</w:t>
      </w:r>
      <w:r>
        <w:rPr>
          <w:rFonts w:hint="eastAsia" w:ascii="宋体" w:hAnsi="宋体" w:eastAsia="宋体" w:cs="Arial"/>
          <w:color w:val="auto"/>
          <w:szCs w:val="21"/>
        </w:rPr>
        <w:t>（含税价）</w:t>
      </w:r>
    </w:p>
    <w:p>
      <w:pPr>
        <w:spacing w:line="360" w:lineRule="auto"/>
        <w:jc w:val="left"/>
        <w:rPr>
          <w:rFonts w:hint="eastAsia" w:ascii="宋体" w:hAnsi="宋体" w:eastAsia="宋体" w:cs="Arial"/>
          <w:color w:val="auto"/>
          <w:szCs w:val="21"/>
          <w:lang w:val="en-US" w:eastAsia="zh-CN"/>
        </w:rPr>
      </w:pPr>
      <w:r>
        <w:rPr>
          <w:rFonts w:hint="eastAsia" w:ascii="宋体" w:hAnsi="宋体" w:eastAsia="宋体" w:cs="Arial"/>
          <w:color w:val="auto"/>
          <w:szCs w:val="21"/>
          <w:lang w:val="en-US" w:eastAsia="zh-CN"/>
        </w:rPr>
        <w:t>暂列金额（不含计日工）（含税）合计金额：</w:t>
      </w:r>
      <w:r>
        <w:rPr>
          <w:rFonts w:hint="eastAsia" w:ascii="宋体" w:hAnsi="宋体" w:cs="Arial"/>
          <w:color w:val="auto"/>
          <w:szCs w:val="21"/>
          <w:u w:val="single"/>
          <w:lang w:val="en-US" w:eastAsia="zh-CN"/>
        </w:rPr>
        <w:t xml:space="preserve">  0.00      </w:t>
      </w:r>
      <w:r>
        <w:rPr>
          <w:rFonts w:hint="eastAsia" w:ascii="宋体" w:hAnsi="宋体" w:eastAsia="宋体" w:cs="Arial"/>
          <w:color w:val="auto"/>
          <w:szCs w:val="21"/>
          <w:lang w:val="en-US" w:eastAsia="zh-CN"/>
        </w:rPr>
        <w:t>元</w:t>
      </w:r>
    </w:p>
    <w:p>
      <w:pPr>
        <w:spacing w:line="360" w:lineRule="auto"/>
        <w:jc w:val="left"/>
        <w:rPr>
          <w:rFonts w:hint="eastAsia" w:ascii="宋体" w:hAnsi="宋体" w:eastAsia="宋体" w:cs="Arial"/>
          <w:color w:val="auto"/>
          <w:szCs w:val="21"/>
          <w:lang w:val="en-US" w:eastAsia="zh-CN"/>
        </w:rPr>
      </w:pPr>
      <w:r>
        <w:rPr>
          <w:rFonts w:hint="eastAsia" w:ascii="宋体" w:hAnsi="宋体" w:eastAsia="宋体" w:cs="Arial"/>
          <w:color w:val="auto"/>
          <w:szCs w:val="21"/>
          <w:lang w:val="en-US" w:eastAsia="zh-CN"/>
        </w:rPr>
        <w:t>安全文明施工费（含税）合计金额：</w:t>
      </w:r>
      <w:r>
        <w:rPr>
          <w:rFonts w:hint="eastAsia" w:ascii="宋体" w:hAnsi="宋体" w:cs="Arial"/>
          <w:color w:val="auto"/>
          <w:szCs w:val="21"/>
          <w:lang w:val="en-US" w:eastAsia="zh-CN"/>
        </w:rPr>
        <w:t xml:space="preserve"> </w:t>
      </w:r>
      <w:r>
        <w:rPr>
          <w:rFonts w:hint="eastAsia" w:ascii="宋体" w:hAnsi="宋体" w:cs="Arial"/>
          <w:color w:val="auto"/>
          <w:szCs w:val="21"/>
          <w:u w:val="single"/>
          <w:lang w:val="en-US" w:eastAsia="zh-CN"/>
        </w:rPr>
        <w:t xml:space="preserve"> 97930.46        </w:t>
      </w:r>
      <w:r>
        <w:rPr>
          <w:rFonts w:hint="eastAsia" w:ascii="宋体" w:hAnsi="宋体" w:eastAsia="宋体" w:cs="Arial"/>
          <w:color w:val="auto"/>
          <w:szCs w:val="21"/>
          <w:lang w:val="en-US" w:eastAsia="zh-CN"/>
        </w:rPr>
        <w:t>元</w:t>
      </w:r>
    </w:p>
    <w:p>
      <w:pPr>
        <w:spacing w:line="360" w:lineRule="auto"/>
        <w:jc w:val="left"/>
        <w:rPr>
          <w:rFonts w:hint="default" w:ascii="宋体" w:hAnsi="宋体" w:eastAsia="宋体" w:cs="Arial"/>
          <w:color w:val="auto"/>
          <w:szCs w:val="21"/>
          <w:lang w:val="en-US" w:eastAsia="zh-CN"/>
        </w:rPr>
      </w:pPr>
      <w:r>
        <w:rPr>
          <w:rFonts w:hint="eastAsia" w:ascii="宋体" w:hAnsi="宋体" w:eastAsia="宋体" w:cs="Arial"/>
          <w:color w:val="auto"/>
          <w:szCs w:val="21"/>
          <w:lang w:val="en-US" w:eastAsia="zh-CN"/>
        </w:rPr>
        <w:t>赶工增加费（含税）合计金额（如有）：</w:t>
      </w:r>
      <w:r>
        <w:rPr>
          <w:rFonts w:hint="eastAsia" w:ascii="宋体" w:hAnsi="宋体" w:cs="Arial"/>
          <w:color w:val="auto"/>
          <w:szCs w:val="21"/>
          <w:lang w:val="en-US" w:eastAsia="zh-CN"/>
        </w:rPr>
        <w:t xml:space="preserve"> </w:t>
      </w:r>
      <w:r>
        <w:rPr>
          <w:rFonts w:hint="eastAsia" w:ascii="宋体" w:hAnsi="宋体" w:cs="Arial"/>
          <w:color w:val="auto"/>
          <w:szCs w:val="21"/>
          <w:u w:val="single"/>
          <w:lang w:val="en-US" w:eastAsia="zh-CN"/>
        </w:rPr>
        <w:t xml:space="preserve"> 0.00  </w:t>
      </w:r>
      <w:r>
        <w:rPr>
          <w:rFonts w:hint="eastAsia" w:ascii="宋体" w:hAnsi="宋体" w:eastAsia="宋体" w:cs="Arial"/>
          <w:color w:val="auto"/>
          <w:szCs w:val="21"/>
          <w:lang w:val="en-US" w:eastAsia="zh-CN"/>
        </w:rPr>
        <w:t>元</w:t>
      </w:r>
    </w:p>
    <w:p>
      <w:pPr>
        <w:spacing w:line="360" w:lineRule="auto"/>
        <w:jc w:val="left"/>
        <w:rPr>
          <w:rFonts w:hint="eastAsia" w:ascii="宋体" w:hAnsi="宋体" w:eastAsia="宋体" w:cs="Arial"/>
          <w:color w:val="auto"/>
          <w:szCs w:val="21"/>
        </w:rPr>
      </w:pPr>
      <w:r>
        <w:rPr>
          <w:rFonts w:hint="eastAsia" w:ascii="宋体" w:hAnsi="宋体" w:eastAsia="宋体" w:cs="Arial"/>
          <w:color w:val="auto"/>
          <w:szCs w:val="21"/>
          <w:lang w:val="en-US" w:eastAsia="zh-CN"/>
        </w:rPr>
        <w:t>施工垃圾场外运输和消纳费（不含税）：</w:t>
      </w:r>
      <w:r>
        <w:rPr>
          <w:rFonts w:hint="eastAsia" w:ascii="宋体" w:hAnsi="宋体" w:cs="Arial"/>
          <w:i w:val="0"/>
          <w:iCs w:val="0"/>
          <w:color w:val="auto"/>
          <w:szCs w:val="21"/>
          <w:u w:val="single"/>
          <w:lang w:val="en-US" w:eastAsia="zh-CN"/>
        </w:rPr>
        <w:t xml:space="preserve">  4581.83       </w:t>
      </w:r>
      <w:r>
        <w:rPr>
          <w:rFonts w:hint="eastAsia" w:ascii="宋体" w:hAnsi="宋体" w:cs="Arial"/>
          <w:color w:val="auto"/>
          <w:szCs w:val="21"/>
          <w:lang w:val="en-US" w:eastAsia="zh-CN"/>
        </w:rPr>
        <w:t xml:space="preserve"> </w:t>
      </w:r>
      <w:r>
        <w:rPr>
          <w:rFonts w:hint="eastAsia" w:ascii="宋体" w:hAnsi="宋体" w:eastAsia="宋体" w:cs="Arial"/>
          <w:color w:val="auto"/>
          <w:szCs w:val="21"/>
          <w:lang w:val="en-US" w:eastAsia="zh-CN"/>
        </w:rPr>
        <w:t>元</w:t>
      </w:r>
    </w:p>
    <w:p>
      <w:pPr>
        <w:rPr>
          <w:color w:val="auto"/>
        </w:rPr>
      </w:pPr>
    </w:p>
    <w:p>
      <w:pPr>
        <w:pStyle w:val="2"/>
        <w:rPr>
          <w:rFonts w:hAnsi="宋体" w:cs="宋体"/>
          <w:b/>
          <w:color w:val="auto"/>
          <w:sz w:val="36"/>
          <w:szCs w:val="36"/>
        </w:rPr>
      </w:pPr>
    </w:p>
    <w:p>
      <w:pPr>
        <w:rPr>
          <w:rFonts w:ascii="宋体" w:hAnsi="宋体" w:cs="宋体"/>
          <w:b/>
          <w:color w:val="auto"/>
          <w:sz w:val="36"/>
          <w:szCs w:val="36"/>
        </w:rPr>
      </w:pPr>
    </w:p>
    <w:p>
      <w:pPr>
        <w:pStyle w:val="2"/>
        <w:rPr>
          <w:rFonts w:hAnsi="宋体" w:cs="宋体"/>
          <w:b/>
          <w:color w:val="auto"/>
          <w:sz w:val="36"/>
          <w:szCs w:val="36"/>
        </w:rPr>
      </w:pPr>
    </w:p>
    <w:p>
      <w:pPr>
        <w:rPr>
          <w:rFonts w:ascii="宋体" w:hAnsi="宋体" w:cs="宋体"/>
          <w:b/>
          <w:color w:val="auto"/>
          <w:sz w:val="36"/>
          <w:szCs w:val="36"/>
        </w:rPr>
      </w:pPr>
    </w:p>
    <w:p>
      <w:pPr>
        <w:pStyle w:val="2"/>
        <w:rPr>
          <w:rFonts w:hAnsi="宋体" w:cs="宋体"/>
          <w:b/>
          <w:color w:val="auto"/>
          <w:sz w:val="36"/>
          <w:szCs w:val="36"/>
        </w:rPr>
      </w:pPr>
    </w:p>
    <w:p>
      <w:pPr>
        <w:rPr>
          <w:rFonts w:ascii="宋体" w:hAnsi="宋体" w:cs="宋体"/>
          <w:b/>
          <w:color w:val="auto"/>
          <w:sz w:val="36"/>
          <w:szCs w:val="36"/>
        </w:rPr>
      </w:pPr>
    </w:p>
    <w:p>
      <w:pPr>
        <w:pStyle w:val="2"/>
        <w:rPr>
          <w:rFonts w:hAnsi="宋体" w:cs="宋体"/>
          <w:b/>
          <w:color w:val="auto"/>
          <w:sz w:val="36"/>
          <w:szCs w:val="36"/>
        </w:rPr>
      </w:pPr>
    </w:p>
    <w:p>
      <w:pPr>
        <w:rPr>
          <w:rFonts w:ascii="宋体" w:hAnsi="宋体" w:cs="宋体"/>
          <w:b/>
          <w:color w:val="auto"/>
          <w:sz w:val="36"/>
          <w:szCs w:val="36"/>
        </w:rPr>
      </w:pPr>
    </w:p>
    <w:p>
      <w:pPr>
        <w:pStyle w:val="2"/>
        <w:rPr>
          <w:rFonts w:hAnsi="宋体" w:cs="宋体"/>
          <w:b/>
          <w:color w:val="auto"/>
          <w:sz w:val="36"/>
          <w:szCs w:val="36"/>
        </w:rPr>
      </w:pPr>
    </w:p>
    <w:p>
      <w:pPr>
        <w:rPr>
          <w:rFonts w:ascii="宋体" w:hAnsi="宋体" w:cs="宋体"/>
          <w:b/>
          <w:color w:val="auto"/>
          <w:sz w:val="36"/>
          <w:szCs w:val="36"/>
        </w:rPr>
      </w:pPr>
    </w:p>
    <w:p>
      <w:pPr>
        <w:pStyle w:val="2"/>
        <w:rPr>
          <w:rFonts w:hAnsi="宋体" w:cs="宋体"/>
          <w:b/>
          <w:color w:val="auto"/>
          <w:sz w:val="36"/>
          <w:szCs w:val="36"/>
        </w:rPr>
      </w:pPr>
    </w:p>
    <w:p>
      <w:pPr>
        <w:rPr>
          <w:rFonts w:ascii="宋体" w:hAnsi="宋体" w:cs="宋体"/>
          <w:b/>
          <w:color w:val="auto"/>
          <w:sz w:val="36"/>
          <w:szCs w:val="36"/>
        </w:rPr>
      </w:pPr>
    </w:p>
    <w:p>
      <w:pPr>
        <w:pStyle w:val="2"/>
        <w:rPr>
          <w:rFonts w:hAnsi="宋体" w:cs="宋体"/>
          <w:b/>
          <w:color w:val="auto"/>
          <w:sz w:val="36"/>
          <w:szCs w:val="36"/>
        </w:rPr>
      </w:pPr>
    </w:p>
    <w:p>
      <w:pPr>
        <w:rPr>
          <w:rFonts w:ascii="宋体" w:hAnsi="宋体" w:cs="宋体"/>
          <w:b/>
          <w:color w:val="auto"/>
          <w:sz w:val="36"/>
          <w:szCs w:val="36"/>
        </w:rPr>
      </w:pPr>
    </w:p>
    <w:p>
      <w:pPr>
        <w:pStyle w:val="2"/>
        <w:rPr>
          <w:rFonts w:hAnsi="宋体" w:cs="宋体"/>
          <w:b/>
          <w:color w:val="auto"/>
          <w:sz w:val="36"/>
          <w:szCs w:val="36"/>
        </w:rPr>
      </w:pPr>
    </w:p>
    <w:p>
      <w:pPr>
        <w:rPr>
          <w:rFonts w:ascii="宋体" w:hAnsi="宋体" w:cs="宋体"/>
          <w:b/>
          <w:color w:val="auto"/>
          <w:sz w:val="36"/>
          <w:szCs w:val="36"/>
        </w:rPr>
      </w:pPr>
    </w:p>
    <w:p>
      <w:pPr>
        <w:pStyle w:val="2"/>
        <w:rPr>
          <w:rFonts w:hAnsi="宋体" w:cs="宋体"/>
          <w:b/>
          <w:color w:val="auto"/>
          <w:sz w:val="36"/>
          <w:szCs w:val="36"/>
        </w:rPr>
      </w:pPr>
    </w:p>
    <w:p>
      <w:pPr>
        <w:rPr>
          <w:rFonts w:ascii="宋体" w:hAnsi="宋体" w:cs="宋体"/>
          <w:b/>
          <w:color w:val="auto"/>
          <w:sz w:val="36"/>
          <w:szCs w:val="36"/>
        </w:rPr>
      </w:pPr>
    </w:p>
    <w:p>
      <w:pPr>
        <w:pStyle w:val="2"/>
        <w:rPr>
          <w:rFonts w:hAnsi="宋体" w:cs="宋体"/>
          <w:b/>
          <w:color w:val="auto"/>
          <w:sz w:val="36"/>
          <w:szCs w:val="36"/>
        </w:rPr>
      </w:pPr>
    </w:p>
    <w:p>
      <w:pPr>
        <w:rPr>
          <w:rFonts w:ascii="宋体" w:hAnsi="宋体" w:cs="宋体"/>
          <w:b/>
          <w:color w:val="auto"/>
          <w:sz w:val="36"/>
          <w:szCs w:val="36"/>
        </w:rPr>
      </w:pPr>
    </w:p>
    <w:p>
      <w:pPr>
        <w:pStyle w:val="2"/>
        <w:rPr>
          <w:color w:val="auto"/>
        </w:rPr>
      </w:pPr>
    </w:p>
    <w:p>
      <w:pPr>
        <w:spacing w:line="360" w:lineRule="auto"/>
        <w:jc w:val="center"/>
        <w:outlineLvl w:val="0"/>
        <w:rPr>
          <w:rFonts w:ascii="宋体" w:hAnsi="宋体" w:cs="宋体"/>
          <w:b/>
          <w:color w:val="auto"/>
          <w:sz w:val="36"/>
          <w:szCs w:val="36"/>
        </w:rPr>
      </w:pPr>
      <w:r>
        <w:rPr>
          <w:rFonts w:hint="eastAsia" w:ascii="宋体" w:hAnsi="宋体" w:cs="宋体"/>
          <w:b/>
          <w:color w:val="auto"/>
          <w:sz w:val="36"/>
          <w:szCs w:val="36"/>
        </w:rPr>
        <w:t>第五章   合同草案条款</w:t>
      </w:r>
      <w:bookmarkEnd w:id="665"/>
    </w:p>
    <w:p>
      <w:pPr>
        <w:tabs>
          <w:tab w:val="left" w:pos="900"/>
          <w:tab w:val="left" w:pos="1080"/>
        </w:tabs>
        <w:snapToGrid w:val="0"/>
        <w:spacing w:line="360" w:lineRule="auto"/>
        <w:jc w:val="center"/>
        <w:rPr>
          <w:rFonts w:ascii="宋体" w:hAnsi="宋体" w:cs="宋体"/>
          <w:b/>
          <w:color w:val="auto"/>
          <w:szCs w:val="21"/>
          <w:lang w:bidi="ar"/>
        </w:rPr>
      </w:pPr>
      <w:r>
        <w:rPr>
          <w:rFonts w:hint="eastAsia" w:ascii="宋体" w:hAnsi="宋体" w:cs="宋体"/>
          <w:b/>
          <w:color w:val="auto"/>
          <w:szCs w:val="21"/>
          <w:lang w:bidi="ar"/>
        </w:rPr>
        <w:t>（本合同为参考模板，最终以双方实际签订版为准）</w:t>
      </w:r>
    </w:p>
    <w:p>
      <w:pPr>
        <w:jc w:val="center"/>
        <w:rPr>
          <w:color w:val="auto"/>
        </w:rPr>
      </w:pPr>
      <w:r>
        <w:rPr>
          <w:rFonts w:hint="eastAsia"/>
          <w:color w:val="auto"/>
        </w:rPr>
        <w:t>（此合同仅供参考。以最终采购人与中标供应商签定的合同条款为准，</w:t>
      </w:r>
    </w:p>
    <w:p>
      <w:pPr>
        <w:jc w:val="center"/>
        <w:rPr>
          <w:color w:val="auto"/>
        </w:rPr>
      </w:pPr>
      <w:r>
        <w:rPr>
          <w:rFonts w:hint="eastAsia"/>
          <w:color w:val="auto"/>
        </w:rPr>
        <w:t>最终签定合同的主要条款不能与招标文件有冲突）</w:t>
      </w:r>
    </w:p>
    <w:p>
      <w:pPr>
        <w:tabs>
          <w:tab w:val="center" w:pos="4153"/>
          <w:tab w:val="left" w:pos="6960"/>
        </w:tabs>
        <w:spacing w:line="480" w:lineRule="exact"/>
        <w:ind w:firstLine="602" w:firstLineChars="200"/>
        <w:jc w:val="center"/>
        <w:rPr>
          <w:rFonts w:ascii="宋体" w:hAnsi="宋体" w:cs="宋体"/>
          <w:b/>
          <w:bCs/>
          <w:color w:val="auto"/>
          <w:sz w:val="30"/>
          <w:szCs w:val="30"/>
        </w:rPr>
      </w:pPr>
      <w:r>
        <w:rPr>
          <w:rFonts w:hint="eastAsia" w:ascii="宋体" w:hAnsi="宋体" w:cs="宋体"/>
          <w:b/>
          <w:bCs/>
          <w:color w:val="auto"/>
          <w:sz w:val="30"/>
          <w:szCs w:val="30"/>
        </w:rPr>
        <w:t xml:space="preserve">区疾控中心更换供暖管道及设施项目施工合同 </w:t>
      </w:r>
    </w:p>
    <w:p>
      <w:pPr>
        <w:spacing w:line="480" w:lineRule="exact"/>
        <w:ind w:firstLine="3935" w:firstLineChars="1400"/>
        <w:rPr>
          <w:rFonts w:ascii="宋体" w:hAnsi="宋体" w:cs="宋体"/>
          <w:b/>
          <w:bCs/>
          <w:color w:val="auto"/>
          <w:sz w:val="28"/>
          <w:szCs w:val="28"/>
        </w:rPr>
      </w:pPr>
    </w:p>
    <w:p>
      <w:pPr>
        <w:spacing w:line="480" w:lineRule="exact"/>
        <w:rPr>
          <w:rFonts w:ascii="宋体" w:hAnsi="宋体" w:cs="宋体"/>
          <w:color w:val="auto"/>
          <w:sz w:val="24"/>
        </w:rPr>
      </w:pPr>
      <w:r>
        <w:rPr>
          <w:rFonts w:hint="eastAsia" w:ascii="宋体" w:hAnsi="宋体" w:cs="宋体"/>
          <w:color w:val="auto"/>
          <w:sz w:val="24"/>
        </w:rPr>
        <w:t>发包人：北京市顺义区疾病预防控制中心                 （以下简称甲方）</w:t>
      </w:r>
    </w:p>
    <w:p>
      <w:pPr>
        <w:spacing w:line="480" w:lineRule="exact"/>
        <w:rPr>
          <w:rFonts w:ascii="宋体" w:hAnsi="宋体" w:cs="宋体"/>
          <w:color w:val="auto"/>
          <w:sz w:val="24"/>
        </w:rPr>
      </w:pPr>
      <w:r>
        <w:rPr>
          <w:rFonts w:hint="eastAsia" w:ascii="宋体" w:hAnsi="宋体" w:cs="宋体"/>
          <w:color w:val="auto"/>
          <w:sz w:val="24"/>
        </w:rPr>
        <w:t>承包人：                                             （以下简称乙方）</w:t>
      </w:r>
    </w:p>
    <w:p>
      <w:pPr>
        <w:spacing w:line="480" w:lineRule="exact"/>
        <w:ind w:firstLine="480" w:firstLineChars="200"/>
        <w:rPr>
          <w:rFonts w:ascii="宋体" w:hAnsi="宋体" w:cs="宋体"/>
          <w:color w:val="auto"/>
          <w:sz w:val="24"/>
        </w:rPr>
      </w:pPr>
    </w:p>
    <w:p>
      <w:pPr>
        <w:pStyle w:val="2"/>
        <w:rPr>
          <w:color w:val="auto"/>
        </w:rPr>
      </w:pPr>
    </w:p>
    <w:p>
      <w:pPr>
        <w:spacing w:line="480" w:lineRule="exact"/>
        <w:ind w:firstLine="480" w:firstLineChars="200"/>
        <w:rPr>
          <w:rFonts w:ascii="宋体" w:hAnsi="宋体" w:cs="宋体"/>
          <w:color w:val="auto"/>
          <w:sz w:val="24"/>
        </w:rPr>
      </w:pPr>
      <w:r>
        <w:rPr>
          <w:rFonts w:hint="eastAsia" w:ascii="宋体" w:hAnsi="宋体" w:cs="宋体"/>
          <w:color w:val="auto"/>
          <w:sz w:val="24"/>
        </w:rPr>
        <w:t>根据《中华人民共和国民法典》、《中华人民共和国建筑法》及现行有关法律、法规，遵循平等、自愿、公平和诚实信用的原则，甲乙双方经协商达成如下条款，经双方同意签订本合同，共同遵守执行。</w:t>
      </w:r>
    </w:p>
    <w:p>
      <w:pPr>
        <w:spacing w:line="480" w:lineRule="exact"/>
        <w:ind w:firstLine="482" w:firstLineChars="200"/>
        <w:rPr>
          <w:rFonts w:ascii="宋体" w:hAnsi="宋体" w:cs="宋体"/>
          <w:b/>
          <w:bCs/>
          <w:color w:val="auto"/>
          <w:sz w:val="24"/>
        </w:rPr>
      </w:pPr>
      <w:r>
        <w:rPr>
          <w:rFonts w:hint="eastAsia" w:ascii="宋体" w:hAnsi="宋体" w:cs="宋体"/>
          <w:b/>
          <w:bCs/>
          <w:color w:val="auto"/>
          <w:sz w:val="24"/>
        </w:rPr>
        <w:t>第一条 工程概况</w:t>
      </w:r>
    </w:p>
    <w:p>
      <w:pPr>
        <w:spacing w:line="480" w:lineRule="exact"/>
        <w:ind w:left="2159" w:leftChars="228" w:hanging="1680" w:hangingChars="700"/>
        <w:outlineLvl w:val="0"/>
        <w:rPr>
          <w:rFonts w:ascii="宋体" w:hAnsi="宋体" w:cs="宋体"/>
          <w:color w:val="auto"/>
          <w:sz w:val="24"/>
        </w:rPr>
      </w:pPr>
      <w:r>
        <w:rPr>
          <w:rFonts w:hint="eastAsia" w:ascii="宋体" w:hAnsi="宋体" w:cs="宋体"/>
          <w:color w:val="auto"/>
          <w:sz w:val="24"/>
        </w:rPr>
        <w:t xml:space="preserve">1.1 工程项目：         </w:t>
      </w:r>
    </w:p>
    <w:p>
      <w:pPr>
        <w:spacing w:line="480" w:lineRule="exact"/>
        <w:ind w:firstLine="480" w:firstLineChars="200"/>
        <w:rPr>
          <w:rFonts w:ascii="宋体" w:hAnsi="宋体" w:cs="宋体"/>
          <w:color w:val="auto"/>
          <w:sz w:val="24"/>
          <w:u w:val="single"/>
        </w:rPr>
      </w:pPr>
      <w:r>
        <w:rPr>
          <w:rFonts w:hint="eastAsia" w:ascii="宋体" w:hAnsi="宋体" w:cs="宋体"/>
          <w:color w:val="auto"/>
          <w:sz w:val="24"/>
        </w:rPr>
        <w:t>1.2 工程地点：</w:t>
      </w:r>
      <w:r>
        <w:rPr>
          <w:rFonts w:hint="eastAsia" w:ascii="宋体" w:hAnsi="宋体" w:cs="宋体"/>
          <w:color w:val="auto"/>
          <w:sz w:val="24"/>
          <w:u w:val="single"/>
        </w:rPr>
        <w:t>北京市顺义区疾病预防控制中心（北京市顺义区顺康路66号）</w:t>
      </w:r>
    </w:p>
    <w:p>
      <w:pPr>
        <w:spacing w:line="480" w:lineRule="exact"/>
        <w:ind w:firstLine="480" w:firstLineChars="200"/>
        <w:rPr>
          <w:rFonts w:ascii="宋体" w:hAnsi="宋体" w:cs="宋体"/>
          <w:color w:val="auto"/>
          <w:sz w:val="24"/>
          <w:u w:val="single"/>
        </w:rPr>
      </w:pPr>
      <w:r>
        <w:rPr>
          <w:rFonts w:hint="eastAsia" w:ascii="宋体" w:hAnsi="宋体" w:cs="宋体"/>
          <w:color w:val="auto"/>
          <w:sz w:val="24"/>
        </w:rPr>
        <w:t xml:space="preserve">1.3 承包范围： </w:t>
      </w:r>
      <w:r>
        <w:rPr>
          <w:rFonts w:hint="eastAsia" w:ascii="宋体" w:hAnsi="宋体" w:cs="宋体"/>
          <w:color w:val="auto"/>
          <w:sz w:val="24"/>
          <w:u w:val="single"/>
        </w:rPr>
        <w:t>北京市顺义区疾病预防控制中心更换供暖管道及设施</w:t>
      </w:r>
    </w:p>
    <w:p>
      <w:pPr>
        <w:spacing w:line="480" w:lineRule="exact"/>
        <w:ind w:firstLine="480" w:firstLineChars="200"/>
        <w:rPr>
          <w:rFonts w:ascii="宋体" w:hAnsi="宋体" w:cs="宋体"/>
          <w:color w:val="auto"/>
          <w:sz w:val="24"/>
        </w:rPr>
      </w:pPr>
      <w:r>
        <w:rPr>
          <w:rFonts w:hint="eastAsia" w:ascii="宋体" w:hAnsi="宋体" w:cs="宋体"/>
          <w:color w:val="auto"/>
          <w:sz w:val="24"/>
        </w:rPr>
        <w:t>1.3.1 换热站工艺改造工程：土建工程、工艺管道工程、电气工程、自控工程等；</w:t>
      </w:r>
    </w:p>
    <w:p>
      <w:pPr>
        <w:spacing w:line="480" w:lineRule="exact"/>
        <w:ind w:firstLine="480" w:firstLineChars="200"/>
        <w:rPr>
          <w:rFonts w:ascii="宋体" w:hAnsi="宋体" w:cs="宋体"/>
          <w:color w:val="auto"/>
          <w:sz w:val="24"/>
        </w:rPr>
      </w:pPr>
      <w:r>
        <w:rPr>
          <w:rFonts w:hint="eastAsia" w:ascii="宋体" w:hAnsi="宋体" w:cs="宋体"/>
          <w:color w:val="auto"/>
          <w:sz w:val="24"/>
        </w:rPr>
        <w:t>1.3.2 .室外热力改造工程：直埋管线、管道及水表井拆除、沥青路面拆除恢复、绿化拆除恢复等。</w:t>
      </w:r>
    </w:p>
    <w:p>
      <w:pPr>
        <w:spacing w:line="480" w:lineRule="exact"/>
        <w:ind w:firstLine="480" w:firstLineChars="200"/>
        <w:rPr>
          <w:rFonts w:ascii="宋体" w:hAnsi="宋体" w:cs="宋体"/>
          <w:color w:val="auto"/>
          <w:sz w:val="24"/>
        </w:rPr>
      </w:pPr>
      <w:r>
        <w:rPr>
          <w:rFonts w:hint="eastAsia" w:ascii="宋体" w:hAnsi="宋体" w:cs="宋体"/>
          <w:color w:val="auto"/>
          <w:sz w:val="24"/>
        </w:rPr>
        <w:t>1.4 承包方式：乙方包工包料、包工期、包质量、包施工人员及施工现场安全，即甲方支付给乙方的工程总价包括乙方为完成（包括但不限于修理，返工等）本工程所支出的人工、材料、机械费、垃圾外运费及自行处置费、安全保护和防护费、环境保护费、文明施工措施费、配合费及不可预见的一切费用。</w:t>
      </w:r>
    </w:p>
    <w:p>
      <w:pPr>
        <w:spacing w:line="480" w:lineRule="exact"/>
        <w:ind w:firstLine="480" w:firstLineChars="200"/>
        <w:rPr>
          <w:rFonts w:ascii="宋体" w:hAnsi="宋体" w:cs="宋体"/>
          <w:color w:val="auto"/>
          <w:sz w:val="24"/>
        </w:rPr>
      </w:pPr>
      <w:r>
        <w:rPr>
          <w:rFonts w:hint="eastAsia" w:ascii="宋体" w:hAnsi="宋体" w:cs="宋体"/>
          <w:color w:val="auto"/>
          <w:sz w:val="24"/>
        </w:rPr>
        <w:t>1.5 质量等级：一次性验收合格。</w:t>
      </w: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1.6 本合同签约工程款为人民币：（大写） </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Cs w:val="21"/>
        </w:rPr>
        <w:t>￥</w:t>
      </w:r>
      <w:r>
        <w:rPr>
          <w:rFonts w:hint="eastAsia" w:ascii="宋体" w:hAnsi="宋体" w:cs="宋体"/>
          <w:color w:val="auto"/>
          <w:sz w:val="28"/>
          <w:szCs w:val="28"/>
        </w:rPr>
        <w:t xml:space="preserve">：  </w:t>
      </w:r>
      <w:r>
        <w:rPr>
          <w:rFonts w:hint="eastAsia" w:ascii="宋体" w:hAnsi="宋体" w:cs="宋体"/>
          <w:color w:val="auto"/>
          <w:sz w:val="28"/>
          <w:szCs w:val="28"/>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元</w:t>
      </w:r>
      <w:r>
        <w:rPr>
          <w:rFonts w:hint="eastAsia" w:ascii="宋体" w:hAnsi="宋体" w:cs="宋体"/>
          <w:color w:val="auto"/>
          <w:szCs w:val="21"/>
        </w:rPr>
        <w:t>。</w:t>
      </w:r>
      <w:r>
        <w:rPr>
          <w:rFonts w:hint="eastAsia" w:ascii="宋体" w:hAnsi="宋体" w:cs="宋体"/>
          <w:color w:val="auto"/>
          <w:sz w:val="24"/>
        </w:rPr>
        <w:t xml:space="preserve">    </w:t>
      </w:r>
    </w:p>
    <w:p>
      <w:pPr>
        <w:spacing w:line="480" w:lineRule="exact"/>
        <w:ind w:firstLine="480" w:firstLineChars="200"/>
        <w:rPr>
          <w:rFonts w:ascii="宋体" w:hAnsi="宋体" w:cs="宋体"/>
          <w:color w:val="auto"/>
          <w:sz w:val="24"/>
          <w:u w:val="single"/>
        </w:rPr>
      </w:pPr>
      <w:r>
        <w:rPr>
          <w:rFonts w:hint="eastAsia" w:ascii="宋体" w:hAnsi="宋体" w:cs="宋体"/>
          <w:color w:val="auto"/>
          <w:sz w:val="24"/>
          <w:u w:val="single"/>
        </w:rPr>
        <w:t>本合同工程款为暂定固定总价合同，合同约定范围内的工程总价不变，如发生洽商变更，经双方确认后，费用另计；最终金额以财政局评审中心决算评审为准。</w:t>
      </w:r>
    </w:p>
    <w:p>
      <w:pPr>
        <w:spacing w:line="480" w:lineRule="exact"/>
        <w:ind w:firstLine="480" w:firstLineChars="200"/>
        <w:rPr>
          <w:rFonts w:ascii="宋体" w:hAnsi="宋体" w:cs="宋体"/>
          <w:color w:val="auto"/>
          <w:sz w:val="24"/>
        </w:rPr>
      </w:pPr>
      <w:r>
        <w:rPr>
          <w:rFonts w:hint="eastAsia" w:ascii="宋体" w:hAnsi="宋体" w:cs="宋体"/>
          <w:color w:val="auto"/>
          <w:sz w:val="24"/>
        </w:rPr>
        <w:t>1.6.1本合同工程价款包括有关部门、甲方在内的各项验收，完成工程所需的一切技术、劳务、材料、机具设备、工具等费用以及提供保修期内维修、维护等相关费用，包括了市场价格因素、政策性价格及其调整，对现场的情况和施工具备的条件及因此应采取的施工措施，乙方对此已有充分了解，并在合同价款中做出了充分的考虑，不会因技术、劳务、材料、机具设备、工具等市场价格的浮动，或其他出现的项目的成本上升或下降而做出修改。但是甲方提出变更要求的除外。</w:t>
      </w:r>
    </w:p>
    <w:p>
      <w:pPr>
        <w:spacing w:line="480" w:lineRule="exact"/>
        <w:ind w:firstLine="480" w:firstLineChars="200"/>
        <w:rPr>
          <w:rFonts w:ascii="宋体" w:hAnsi="宋体" w:cs="宋体"/>
          <w:color w:val="auto"/>
          <w:sz w:val="24"/>
        </w:rPr>
      </w:pPr>
      <w:r>
        <w:rPr>
          <w:rFonts w:hint="eastAsia" w:ascii="宋体" w:hAnsi="宋体" w:cs="宋体"/>
          <w:color w:val="auto"/>
          <w:sz w:val="24"/>
        </w:rPr>
        <w:t>1.6.2</w:t>
      </w:r>
      <w:r>
        <w:rPr>
          <w:rFonts w:ascii="宋体" w:hAnsi="宋体" w:cs="宋体"/>
          <w:color w:val="auto"/>
          <w:sz w:val="24"/>
        </w:rPr>
        <w:t xml:space="preserve"> </w:t>
      </w:r>
      <w:r>
        <w:rPr>
          <w:rFonts w:hint="eastAsia" w:ascii="宋体" w:hAnsi="宋体" w:cs="宋体"/>
          <w:color w:val="auto"/>
          <w:sz w:val="24"/>
        </w:rPr>
        <w:t>甲方代表确认的设计变更及工程洽商可以作为调整工程款的依据。</w:t>
      </w:r>
    </w:p>
    <w:p>
      <w:pPr>
        <w:spacing w:line="480" w:lineRule="exact"/>
        <w:ind w:firstLine="482" w:firstLineChars="200"/>
        <w:rPr>
          <w:rFonts w:ascii="宋体" w:hAnsi="宋体" w:cs="宋体"/>
          <w:b/>
          <w:bCs/>
          <w:color w:val="auto"/>
          <w:sz w:val="24"/>
        </w:rPr>
      </w:pPr>
      <w:r>
        <w:rPr>
          <w:rFonts w:hint="eastAsia" w:ascii="宋体" w:hAnsi="宋体" w:cs="宋体"/>
          <w:b/>
          <w:bCs/>
          <w:color w:val="auto"/>
          <w:sz w:val="24"/>
        </w:rPr>
        <w:t>第二条 合同工期</w:t>
      </w:r>
    </w:p>
    <w:p>
      <w:pPr>
        <w:spacing w:line="480" w:lineRule="exact"/>
        <w:ind w:firstLine="480" w:firstLineChars="200"/>
        <w:rPr>
          <w:rFonts w:ascii="宋体" w:hAnsi="宋体" w:cs="宋体"/>
          <w:color w:val="auto"/>
          <w:sz w:val="24"/>
        </w:rPr>
      </w:pPr>
      <w:r>
        <w:rPr>
          <w:rFonts w:hint="eastAsia" w:ascii="宋体" w:hAnsi="宋体" w:cs="宋体"/>
          <w:color w:val="auto"/>
          <w:sz w:val="24"/>
        </w:rPr>
        <w:t>2.1 本项目工期为30日历天，计划自</w:t>
      </w:r>
      <w:r>
        <w:rPr>
          <w:rFonts w:hint="eastAsia" w:ascii="宋体" w:hAnsi="宋体" w:cs="宋体"/>
          <w:color w:val="auto"/>
          <w:sz w:val="24"/>
          <w:u w:val="single"/>
        </w:rPr>
        <w:t>2024</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日起至</w:t>
      </w:r>
      <w:r>
        <w:rPr>
          <w:rFonts w:hint="eastAsia" w:ascii="宋体" w:hAnsi="宋体" w:cs="宋体"/>
          <w:color w:val="auto"/>
          <w:sz w:val="24"/>
          <w:u w:val="single"/>
        </w:rPr>
        <w:t xml:space="preserve"> 2024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日竣工。</w:t>
      </w:r>
    </w:p>
    <w:p>
      <w:pPr>
        <w:spacing w:line="480" w:lineRule="exact"/>
        <w:ind w:firstLine="480" w:firstLineChars="200"/>
        <w:rPr>
          <w:rFonts w:ascii="宋体" w:hAnsi="宋体" w:cs="宋体"/>
          <w:color w:val="auto"/>
          <w:sz w:val="24"/>
        </w:rPr>
      </w:pPr>
      <w:r>
        <w:rPr>
          <w:rFonts w:hint="eastAsia" w:ascii="宋体" w:hAnsi="宋体" w:cs="宋体"/>
          <w:color w:val="auto"/>
          <w:sz w:val="24"/>
        </w:rPr>
        <w:t>乙方由于自身原因不能按约定工期完工，应赔偿给甲方违约金，计算方法为乙方每逾期一天按总价款的千分之五向甲方交付违约金。</w:t>
      </w:r>
    </w:p>
    <w:p>
      <w:pPr>
        <w:spacing w:line="480" w:lineRule="exact"/>
        <w:ind w:firstLine="480" w:firstLineChars="200"/>
        <w:rPr>
          <w:rFonts w:ascii="宋体" w:hAnsi="宋体" w:cs="宋体"/>
          <w:color w:val="auto"/>
          <w:sz w:val="24"/>
        </w:rPr>
      </w:pPr>
      <w:r>
        <w:rPr>
          <w:rFonts w:hint="eastAsia" w:ascii="宋体" w:hAnsi="宋体" w:cs="宋体"/>
          <w:color w:val="auto"/>
          <w:sz w:val="24"/>
        </w:rPr>
        <w:t>2.2 如遇下列情况，乙方应就工期延误原因在1天内向甲方提出报告，甲方在收到报告后1天内予以答复。</w:t>
      </w:r>
    </w:p>
    <w:p>
      <w:pPr>
        <w:spacing w:line="480" w:lineRule="exact"/>
        <w:ind w:firstLine="480" w:firstLineChars="200"/>
        <w:rPr>
          <w:rFonts w:ascii="宋体" w:hAnsi="宋体" w:cs="宋体"/>
          <w:color w:val="auto"/>
          <w:sz w:val="24"/>
        </w:rPr>
      </w:pPr>
      <w:r>
        <w:rPr>
          <w:rFonts w:hint="eastAsia" w:ascii="宋体" w:hAnsi="宋体" w:cs="宋体"/>
          <w:color w:val="auto"/>
          <w:sz w:val="24"/>
        </w:rPr>
        <w:t>2.2.1</w:t>
      </w:r>
      <w:r>
        <w:rPr>
          <w:rFonts w:ascii="宋体" w:hAnsi="宋体" w:cs="宋体"/>
          <w:color w:val="auto"/>
          <w:sz w:val="24"/>
        </w:rPr>
        <w:t xml:space="preserve"> </w:t>
      </w:r>
      <w:r>
        <w:rPr>
          <w:rFonts w:hint="eastAsia" w:ascii="宋体" w:hAnsi="宋体" w:cs="宋体"/>
          <w:color w:val="auto"/>
          <w:sz w:val="24"/>
        </w:rPr>
        <w:t>因甲方原因导致工程发生重大变更，且确实造成影响的。</w:t>
      </w:r>
    </w:p>
    <w:p>
      <w:pPr>
        <w:spacing w:line="480" w:lineRule="exact"/>
        <w:ind w:firstLine="480" w:firstLineChars="200"/>
        <w:rPr>
          <w:rFonts w:ascii="宋体" w:hAnsi="宋体" w:cs="宋体"/>
          <w:color w:val="auto"/>
          <w:sz w:val="24"/>
        </w:rPr>
      </w:pPr>
      <w:r>
        <w:rPr>
          <w:rFonts w:hint="eastAsia" w:ascii="宋体" w:hAnsi="宋体" w:cs="宋体"/>
          <w:color w:val="auto"/>
          <w:sz w:val="24"/>
        </w:rPr>
        <w:t>2.2.2</w:t>
      </w:r>
      <w:r>
        <w:rPr>
          <w:rFonts w:ascii="宋体" w:hAnsi="宋体" w:cs="宋体"/>
          <w:color w:val="auto"/>
          <w:sz w:val="24"/>
        </w:rPr>
        <w:t xml:space="preserve"> </w:t>
      </w:r>
      <w:r>
        <w:rPr>
          <w:rFonts w:hint="eastAsia" w:ascii="宋体" w:hAnsi="宋体" w:cs="宋体"/>
          <w:color w:val="auto"/>
          <w:sz w:val="24"/>
        </w:rPr>
        <w:t>非乙方原因造成连续停电超过24小时。</w:t>
      </w:r>
    </w:p>
    <w:p>
      <w:pPr>
        <w:spacing w:line="480" w:lineRule="exact"/>
        <w:ind w:firstLine="480" w:firstLineChars="200"/>
        <w:rPr>
          <w:rFonts w:ascii="宋体" w:hAnsi="宋体" w:cs="宋体"/>
          <w:color w:val="auto"/>
          <w:sz w:val="24"/>
        </w:rPr>
      </w:pPr>
      <w:r>
        <w:rPr>
          <w:rFonts w:hint="eastAsia" w:ascii="宋体" w:hAnsi="宋体" w:cs="宋体"/>
          <w:color w:val="auto"/>
          <w:sz w:val="24"/>
        </w:rPr>
        <w:t>2.2.3</w:t>
      </w:r>
      <w:r>
        <w:rPr>
          <w:rFonts w:ascii="宋体" w:hAnsi="宋体" w:cs="宋体"/>
          <w:color w:val="auto"/>
          <w:sz w:val="24"/>
        </w:rPr>
        <w:t xml:space="preserve"> </w:t>
      </w:r>
      <w:r>
        <w:rPr>
          <w:rFonts w:hint="eastAsia" w:ascii="宋体" w:hAnsi="宋体" w:cs="宋体"/>
          <w:color w:val="auto"/>
          <w:sz w:val="24"/>
        </w:rPr>
        <w:t>合同中约定或甲方同意给予顺延工期的其它情况。</w:t>
      </w:r>
    </w:p>
    <w:p>
      <w:pPr>
        <w:spacing w:line="480" w:lineRule="exact"/>
        <w:ind w:firstLine="480" w:firstLineChars="200"/>
        <w:rPr>
          <w:rFonts w:ascii="宋体" w:hAnsi="宋体" w:cs="宋体"/>
          <w:color w:val="auto"/>
          <w:sz w:val="24"/>
        </w:rPr>
      </w:pPr>
      <w:r>
        <w:rPr>
          <w:rFonts w:hint="eastAsia" w:ascii="宋体" w:hAnsi="宋体" w:cs="宋体"/>
          <w:color w:val="auto"/>
          <w:sz w:val="24"/>
        </w:rPr>
        <w:t>2.2.4</w:t>
      </w:r>
      <w:r>
        <w:rPr>
          <w:rFonts w:ascii="宋体" w:hAnsi="宋体" w:cs="宋体"/>
          <w:color w:val="auto"/>
          <w:sz w:val="24"/>
        </w:rPr>
        <w:t xml:space="preserve"> </w:t>
      </w:r>
      <w:r>
        <w:rPr>
          <w:rFonts w:hint="eastAsia" w:ascii="宋体" w:hAnsi="宋体" w:cs="宋体"/>
          <w:color w:val="auto"/>
          <w:sz w:val="24"/>
        </w:rPr>
        <w:t>不可抗力：法律规定情形。</w:t>
      </w: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遇上述情况发生，乙方应尽力调整工程的进度安排，除非在经甲乙双方会审认为确实是无法通过调整计划来避免的延误，经甲乙双方会审并经甲方确认后给予乙方工期的延长。                  </w:t>
      </w:r>
    </w:p>
    <w:p>
      <w:pPr>
        <w:spacing w:line="480" w:lineRule="exact"/>
        <w:ind w:firstLine="482" w:firstLineChars="200"/>
        <w:rPr>
          <w:rFonts w:ascii="宋体" w:hAnsi="宋体" w:cs="宋体"/>
          <w:b/>
          <w:bCs/>
          <w:color w:val="auto"/>
          <w:sz w:val="24"/>
        </w:rPr>
      </w:pPr>
      <w:r>
        <w:rPr>
          <w:rFonts w:hint="eastAsia" w:ascii="宋体" w:hAnsi="宋体" w:cs="宋体"/>
          <w:b/>
          <w:bCs/>
          <w:color w:val="auto"/>
          <w:sz w:val="24"/>
        </w:rPr>
        <w:t>第三条 工程款结算</w:t>
      </w:r>
    </w:p>
    <w:p>
      <w:pPr>
        <w:spacing w:line="480" w:lineRule="exact"/>
        <w:ind w:firstLine="480" w:firstLineChars="200"/>
        <w:rPr>
          <w:rFonts w:ascii="宋体" w:hAnsi="宋体" w:cs="宋体"/>
          <w:color w:val="auto"/>
          <w:sz w:val="24"/>
        </w:rPr>
      </w:pPr>
      <w:r>
        <w:rPr>
          <w:rFonts w:hint="eastAsia" w:ascii="宋体" w:hAnsi="宋体" w:cs="宋体"/>
          <w:bCs/>
          <w:color w:val="auto"/>
          <w:sz w:val="24"/>
        </w:rPr>
        <w:t xml:space="preserve">3.1 </w:t>
      </w:r>
      <w:r>
        <w:rPr>
          <w:rFonts w:hint="eastAsia" w:ascii="宋体" w:hAnsi="宋体" w:cs="宋体"/>
          <w:color w:val="auto"/>
          <w:sz w:val="24"/>
        </w:rPr>
        <w:t xml:space="preserve">工程款项的具体支付时间根据工程进度和财政拨款到账时间为准，每次实际付款前，乙方还需满足以下条件，否则甲方有权不予付款，且不承担任何责任：（1）乙方向甲方提供工作量确认单，甲方对乙方的工作量进行审核，双方共同签字确认；（2）由于该项目使用财政专项资金，待财政资金到位且甲方履行完毕资金拨付审批程序后，乙方方可向甲方开具合法有效的增值税发票，由甲方向乙方拨付资金。   </w:t>
      </w:r>
    </w:p>
    <w:p>
      <w:pPr>
        <w:spacing w:line="480" w:lineRule="exact"/>
        <w:ind w:firstLine="480" w:firstLineChars="200"/>
        <w:rPr>
          <w:rFonts w:ascii="宋体" w:hAnsi="宋体" w:cs="宋体"/>
          <w:color w:val="auto"/>
          <w:sz w:val="24"/>
        </w:rPr>
      </w:pPr>
      <w:r>
        <w:rPr>
          <w:rFonts w:hint="eastAsia" w:ascii="宋体" w:hAnsi="宋体" w:cs="宋体"/>
          <w:color w:val="auto"/>
          <w:sz w:val="24"/>
        </w:rPr>
        <w:t>3.2 工程款的支付方式：转账方式或支票方式。</w:t>
      </w:r>
    </w:p>
    <w:p>
      <w:pPr>
        <w:spacing w:line="480" w:lineRule="exact"/>
        <w:ind w:firstLine="480" w:firstLineChars="200"/>
        <w:rPr>
          <w:rFonts w:ascii="宋体" w:hAnsi="宋体" w:cs="宋体"/>
          <w:color w:val="auto"/>
          <w:sz w:val="24"/>
        </w:rPr>
      </w:pPr>
      <w:r>
        <w:rPr>
          <w:rFonts w:hint="eastAsia" w:ascii="宋体" w:hAnsi="宋体" w:cs="宋体"/>
          <w:color w:val="auto"/>
          <w:sz w:val="24"/>
        </w:rPr>
        <w:t>单位名称：</w:t>
      </w:r>
      <w:r>
        <w:rPr>
          <w:rFonts w:hint="eastAsia" w:ascii="宋体" w:hAnsi="宋体" w:cs="宋体"/>
          <w:color w:val="auto"/>
          <w:sz w:val="24"/>
          <w:u w:val="single"/>
        </w:rPr>
        <w:t xml:space="preserve">                           </w:t>
      </w:r>
    </w:p>
    <w:p>
      <w:pPr>
        <w:spacing w:line="480" w:lineRule="exact"/>
        <w:ind w:firstLine="480" w:firstLineChars="200"/>
        <w:rPr>
          <w:rFonts w:ascii="宋体" w:hAnsi="宋体" w:cs="宋体"/>
          <w:color w:val="auto"/>
          <w:sz w:val="24"/>
        </w:rPr>
      </w:pPr>
      <w:r>
        <w:rPr>
          <w:rFonts w:hint="eastAsia" w:ascii="宋体" w:hAnsi="宋体" w:cs="宋体"/>
          <w:color w:val="auto"/>
          <w:sz w:val="24"/>
        </w:rPr>
        <w:t>开户银行：</w:t>
      </w:r>
      <w:r>
        <w:rPr>
          <w:rFonts w:hint="eastAsia" w:ascii="宋体" w:hAnsi="宋体" w:cs="宋体"/>
          <w:color w:val="auto"/>
          <w:sz w:val="24"/>
          <w:u w:val="single"/>
        </w:rPr>
        <w:t xml:space="preserve">                          </w:t>
      </w:r>
      <w:r>
        <w:rPr>
          <w:rFonts w:hint="eastAsia" w:ascii="宋体" w:hAnsi="宋体" w:cs="宋体"/>
          <w:color w:val="auto"/>
          <w:sz w:val="24"/>
        </w:rPr>
        <w:t xml:space="preserve">         </w:t>
      </w:r>
    </w:p>
    <w:p>
      <w:pPr>
        <w:spacing w:line="480" w:lineRule="exact"/>
        <w:ind w:firstLine="480" w:firstLineChars="200"/>
        <w:rPr>
          <w:rFonts w:ascii="宋体" w:hAnsi="宋体" w:cs="宋体"/>
          <w:color w:val="auto"/>
          <w:sz w:val="24"/>
          <w:u w:val="single"/>
        </w:rPr>
      </w:pPr>
      <w:r>
        <w:rPr>
          <w:rFonts w:hint="eastAsia" w:ascii="宋体" w:hAnsi="宋体" w:cs="宋体"/>
          <w:color w:val="auto"/>
          <w:sz w:val="24"/>
        </w:rPr>
        <w:t>开户账号：</w:t>
      </w:r>
      <w:r>
        <w:rPr>
          <w:rFonts w:hint="eastAsia" w:ascii="宋体" w:hAnsi="宋体" w:cs="宋体"/>
          <w:color w:val="auto"/>
          <w:sz w:val="24"/>
          <w:u w:val="single"/>
        </w:rPr>
        <w:t xml:space="preserve">                 </w:t>
      </w:r>
      <w:r>
        <w:rPr>
          <w:rFonts w:hint="eastAsia" w:ascii="宋体" w:hAnsi="宋体" w:cs="宋体"/>
          <w:color w:val="auto"/>
          <w:sz w:val="24"/>
        </w:rPr>
        <w:t xml:space="preserve"> </w:t>
      </w:r>
    </w:p>
    <w:p>
      <w:pPr>
        <w:spacing w:line="480" w:lineRule="exact"/>
        <w:ind w:firstLine="480" w:firstLineChars="200"/>
        <w:rPr>
          <w:rFonts w:ascii="宋体" w:hAnsi="宋体" w:cs="宋体"/>
          <w:color w:val="auto"/>
          <w:sz w:val="24"/>
        </w:rPr>
      </w:pPr>
      <w:r>
        <w:rPr>
          <w:rFonts w:hint="eastAsia" w:ascii="宋体" w:hAnsi="宋体" w:cs="宋体"/>
          <w:color w:val="auto"/>
          <w:sz w:val="24"/>
        </w:rPr>
        <w:t>纳税人识别号：</w:t>
      </w:r>
      <w:r>
        <w:rPr>
          <w:rFonts w:hint="eastAsia" w:ascii="宋体" w:hAnsi="宋体" w:cs="宋体"/>
          <w:color w:val="auto"/>
          <w:sz w:val="24"/>
          <w:u w:val="single"/>
        </w:rPr>
        <w:t xml:space="preserve">                       </w:t>
      </w:r>
      <w:r>
        <w:rPr>
          <w:rFonts w:hint="eastAsia" w:ascii="宋体" w:hAnsi="宋体" w:cs="宋体"/>
          <w:color w:val="auto"/>
          <w:sz w:val="24"/>
        </w:rPr>
        <w:t xml:space="preserve"> </w:t>
      </w:r>
    </w:p>
    <w:p>
      <w:pPr>
        <w:spacing w:line="480" w:lineRule="exact"/>
        <w:ind w:firstLine="482" w:firstLineChars="200"/>
        <w:rPr>
          <w:rFonts w:ascii="宋体" w:hAnsi="宋体" w:cs="宋体"/>
          <w:b/>
          <w:bCs/>
          <w:color w:val="auto"/>
          <w:sz w:val="24"/>
        </w:rPr>
      </w:pPr>
      <w:r>
        <w:rPr>
          <w:rFonts w:hint="eastAsia" w:ascii="宋体" w:hAnsi="宋体" w:cs="宋体"/>
          <w:b/>
          <w:bCs/>
          <w:color w:val="auto"/>
          <w:sz w:val="24"/>
        </w:rPr>
        <w:t>第四条 甲方驻工地代表及工作</w:t>
      </w:r>
    </w:p>
    <w:p>
      <w:pPr>
        <w:spacing w:line="480" w:lineRule="exact"/>
        <w:ind w:firstLine="480" w:firstLineChars="200"/>
        <w:rPr>
          <w:rFonts w:ascii="宋体" w:hAnsi="宋体" w:cs="宋体"/>
          <w:color w:val="auto"/>
          <w:sz w:val="24"/>
        </w:rPr>
      </w:pPr>
      <w:r>
        <w:rPr>
          <w:rFonts w:hint="eastAsia" w:ascii="宋体" w:hAnsi="宋体" w:cs="宋体"/>
          <w:color w:val="auto"/>
          <w:sz w:val="24"/>
        </w:rPr>
        <w:t>4.1 甲方指派</w:t>
      </w:r>
      <w:r>
        <w:rPr>
          <w:rFonts w:hint="eastAsia" w:ascii="宋体" w:hAnsi="宋体" w:cs="宋体"/>
          <w:color w:val="auto"/>
          <w:sz w:val="24"/>
          <w:u w:val="single"/>
        </w:rPr>
        <w:t>张志旭</w:t>
      </w:r>
      <w:r>
        <w:rPr>
          <w:rFonts w:hint="eastAsia" w:ascii="宋体" w:hAnsi="宋体" w:cs="宋体"/>
          <w:color w:val="auto"/>
          <w:sz w:val="24"/>
        </w:rPr>
        <w:t>为施工现场的代表，按规定行使合同约定的权利，履行合同约定的职责。</w:t>
      </w:r>
    </w:p>
    <w:p>
      <w:pPr>
        <w:spacing w:line="480" w:lineRule="exact"/>
        <w:ind w:firstLine="480" w:firstLineChars="200"/>
        <w:rPr>
          <w:rFonts w:ascii="宋体" w:hAnsi="宋体" w:cs="宋体"/>
          <w:color w:val="auto"/>
          <w:sz w:val="24"/>
        </w:rPr>
      </w:pPr>
      <w:r>
        <w:rPr>
          <w:rFonts w:hint="eastAsia" w:ascii="宋体" w:hAnsi="宋体" w:cs="宋体"/>
          <w:color w:val="auto"/>
          <w:sz w:val="24"/>
        </w:rPr>
        <w:t>4.2 甲方有权核定乙方的施工方案。</w:t>
      </w:r>
    </w:p>
    <w:p>
      <w:pPr>
        <w:spacing w:line="480" w:lineRule="exact"/>
        <w:ind w:firstLine="480" w:firstLineChars="200"/>
        <w:rPr>
          <w:rFonts w:ascii="宋体" w:hAnsi="宋体" w:cs="宋体"/>
          <w:color w:val="auto"/>
          <w:sz w:val="24"/>
        </w:rPr>
      </w:pPr>
      <w:r>
        <w:rPr>
          <w:rFonts w:hint="eastAsia" w:ascii="宋体" w:hAnsi="宋体" w:cs="宋体"/>
          <w:color w:val="auto"/>
          <w:sz w:val="24"/>
        </w:rPr>
        <w:t>4.3甲方代表的指令、通知由其本人或有关管理人员签字后，以书面形式交给乙方代表，乙方代表在回执上签署姓名和收到时间后生效。确有必要时，甲方代表可发出口头指令，并在48小时之内给予书面确认，乙方对甲方代表的指令应予书面确认，乙方应于甲方代表发口头指令后三天内提出书面确认要求，甲方代表在乙方提出确认要求后三天内不予答复，应视为乙方要求已被确认。乙方认为甲方代表指令不合理，应在收到旨令后24小时内提出书面报告，甲方代表在收到乙方报告后24小时内做出修改指令或继续执行原指令的决定，以书面形式通知乙方。在紧急情况下，甲方代表要求乙方立即执行的指令或乙方虽有异议，但甲方代表觉得仍需继续执行的，乙方应予执行。</w:t>
      </w:r>
    </w:p>
    <w:p>
      <w:pPr>
        <w:spacing w:line="480" w:lineRule="exact"/>
        <w:ind w:firstLine="480" w:firstLineChars="200"/>
        <w:rPr>
          <w:rFonts w:ascii="宋体" w:hAnsi="宋体" w:cs="宋体"/>
          <w:color w:val="auto"/>
          <w:sz w:val="24"/>
        </w:rPr>
      </w:pPr>
      <w:r>
        <w:rPr>
          <w:rFonts w:hint="eastAsia" w:ascii="宋体" w:hAnsi="宋体" w:cs="宋体"/>
          <w:color w:val="auto"/>
          <w:sz w:val="24"/>
        </w:rPr>
        <w:t>4.4甲方代表应按合同约定，及时向乙方提出所需指令、批准、图纸，并履行其它约定的义务，否则乙方应在约定时间后24小时内将具体要求、需要的理由相迟误的后果通知甲方代表，甲方代表在收到通知48小时内无特殊理由不予答复，应承担由此造成的经济支出，顺延因此延误的工期，赔偿乙方有关损失。</w:t>
      </w:r>
    </w:p>
    <w:p>
      <w:pPr>
        <w:spacing w:line="480" w:lineRule="exact"/>
        <w:ind w:firstLine="480" w:firstLineChars="200"/>
        <w:rPr>
          <w:rFonts w:ascii="宋体" w:hAnsi="宋体" w:cs="宋体"/>
          <w:color w:val="auto"/>
          <w:sz w:val="24"/>
        </w:rPr>
      </w:pPr>
      <w:r>
        <w:rPr>
          <w:rFonts w:hint="eastAsia" w:ascii="宋体" w:hAnsi="宋体" w:cs="宋体"/>
          <w:color w:val="auto"/>
          <w:sz w:val="24"/>
        </w:rPr>
        <w:t>4.5甲方的要求、指令和通知，以书面形式由甲方代表签字后送交乙方代表，乙方代表在回执上签署姓名和收到时间后生效（一式两份）。</w:t>
      </w:r>
    </w:p>
    <w:p>
      <w:pPr>
        <w:spacing w:line="480" w:lineRule="exact"/>
        <w:ind w:firstLine="480" w:firstLineChars="200"/>
        <w:rPr>
          <w:rFonts w:ascii="宋体" w:hAnsi="宋体" w:cs="宋体"/>
          <w:color w:val="auto"/>
          <w:sz w:val="24"/>
        </w:rPr>
      </w:pPr>
      <w:r>
        <w:rPr>
          <w:rFonts w:hint="eastAsia" w:ascii="宋体" w:hAnsi="宋体" w:cs="宋体"/>
          <w:color w:val="auto"/>
          <w:sz w:val="24"/>
        </w:rPr>
        <w:t>4.6乙方代表未经甲方同意不得更换但其未能较好履行职责时，甲方有权要求乙方更换代表，其后任继续承担前任应负的责任（应包括合同约定的义务和其职权内的承诺）。</w:t>
      </w:r>
    </w:p>
    <w:p>
      <w:pPr>
        <w:spacing w:line="480" w:lineRule="exact"/>
        <w:ind w:firstLine="480" w:firstLineChars="200"/>
        <w:rPr>
          <w:rFonts w:ascii="宋体" w:hAnsi="宋体" w:cs="宋体"/>
          <w:color w:val="auto"/>
          <w:sz w:val="24"/>
        </w:rPr>
      </w:pPr>
      <w:r>
        <w:rPr>
          <w:rFonts w:hint="eastAsia" w:ascii="宋体" w:hAnsi="宋体" w:cs="宋体"/>
          <w:color w:val="auto"/>
          <w:sz w:val="24"/>
        </w:rPr>
        <w:t>4.7甲方工作：甲方按合同条款约定的内容和时间，一次或分阶段完成以下工作：</w:t>
      </w:r>
    </w:p>
    <w:p>
      <w:pPr>
        <w:spacing w:line="480" w:lineRule="exact"/>
        <w:ind w:firstLine="480" w:firstLineChars="200"/>
        <w:rPr>
          <w:rFonts w:ascii="宋体" w:hAnsi="宋体" w:cs="宋体"/>
          <w:color w:val="auto"/>
          <w:sz w:val="24"/>
        </w:rPr>
      </w:pPr>
      <w:r>
        <w:rPr>
          <w:rFonts w:hint="eastAsia" w:ascii="宋体" w:hAnsi="宋体" w:cs="宋体"/>
          <w:color w:val="auto"/>
          <w:sz w:val="24"/>
        </w:rPr>
        <w:t>4.7.1</w:t>
      </w:r>
      <w:r>
        <w:rPr>
          <w:rFonts w:ascii="宋体" w:hAnsi="宋体" w:cs="宋体"/>
          <w:color w:val="auto"/>
          <w:sz w:val="24"/>
        </w:rPr>
        <w:t xml:space="preserve"> </w:t>
      </w:r>
      <w:r>
        <w:rPr>
          <w:rFonts w:hint="eastAsia" w:ascii="宋体" w:hAnsi="宋体" w:cs="宋体"/>
          <w:color w:val="auto"/>
          <w:sz w:val="24"/>
        </w:rPr>
        <w:t>提供施工所需的场地，并清除施工场地内一切影响乙方施工的障碍。</w:t>
      </w:r>
    </w:p>
    <w:p>
      <w:pPr>
        <w:spacing w:line="480" w:lineRule="exact"/>
        <w:ind w:firstLine="480" w:firstLineChars="200"/>
        <w:rPr>
          <w:rFonts w:ascii="宋体" w:hAnsi="宋体" w:cs="宋体"/>
          <w:color w:val="auto"/>
          <w:sz w:val="24"/>
        </w:rPr>
      </w:pPr>
      <w:r>
        <w:rPr>
          <w:rFonts w:hint="eastAsia" w:ascii="宋体" w:hAnsi="宋体" w:cs="宋体"/>
          <w:color w:val="auto"/>
          <w:sz w:val="24"/>
        </w:rPr>
        <w:t>4.7.2</w:t>
      </w:r>
      <w:r>
        <w:rPr>
          <w:rFonts w:ascii="宋体" w:hAnsi="宋体" w:cs="宋体"/>
          <w:color w:val="auto"/>
          <w:sz w:val="24"/>
        </w:rPr>
        <w:t xml:space="preserve"> </w:t>
      </w:r>
      <w:r>
        <w:rPr>
          <w:rFonts w:hint="eastAsia" w:ascii="宋体" w:hAnsi="宋体" w:cs="宋体"/>
          <w:color w:val="auto"/>
          <w:sz w:val="24"/>
        </w:rPr>
        <w:t>向乙方提供施工所需用水、用电设施，并保证乙方施工期间的需要。</w:t>
      </w:r>
    </w:p>
    <w:p>
      <w:pPr>
        <w:spacing w:line="480" w:lineRule="exact"/>
        <w:ind w:firstLine="480" w:firstLineChars="200"/>
        <w:rPr>
          <w:rFonts w:ascii="宋体" w:hAnsi="宋体" w:cs="宋体"/>
          <w:color w:val="auto"/>
          <w:sz w:val="24"/>
        </w:rPr>
      </w:pPr>
      <w:r>
        <w:rPr>
          <w:rFonts w:hint="eastAsia" w:ascii="宋体" w:hAnsi="宋体" w:cs="宋体"/>
          <w:color w:val="auto"/>
          <w:sz w:val="24"/>
        </w:rPr>
        <w:t>4.7.3协调施工现场内各交叉作业施工单位之间的关系，保证乙方按合同的约定顺利施工。</w:t>
      </w:r>
    </w:p>
    <w:p>
      <w:pPr>
        <w:spacing w:line="480" w:lineRule="exact"/>
        <w:ind w:firstLine="480" w:firstLineChars="200"/>
        <w:rPr>
          <w:rFonts w:ascii="宋体" w:hAnsi="宋体" w:cs="宋体"/>
          <w:color w:val="auto"/>
          <w:sz w:val="24"/>
        </w:rPr>
      </w:pPr>
      <w:r>
        <w:rPr>
          <w:rFonts w:hint="eastAsia" w:ascii="宋体" w:hAnsi="宋体" w:cs="宋体"/>
          <w:color w:val="auto"/>
          <w:sz w:val="24"/>
        </w:rPr>
        <w:t>4.7.4</w:t>
      </w:r>
      <w:r>
        <w:rPr>
          <w:rFonts w:ascii="宋体" w:hAnsi="宋体" w:cs="宋体"/>
          <w:color w:val="auto"/>
          <w:sz w:val="24"/>
        </w:rPr>
        <w:t xml:space="preserve"> </w:t>
      </w:r>
      <w:r>
        <w:rPr>
          <w:rFonts w:hint="eastAsia" w:ascii="宋体" w:hAnsi="宋体" w:cs="宋体"/>
          <w:color w:val="auto"/>
          <w:sz w:val="24"/>
        </w:rPr>
        <w:t>甲方应按合同约定时间向乙方支付工程款。</w:t>
      </w:r>
    </w:p>
    <w:p>
      <w:pPr>
        <w:spacing w:line="480" w:lineRule="exact"/>
        <w:ind w:firstLine="480" w:firstLineChars="200"/>
        <w:rPr>
          <w:rFonts w:ascii="宋体" w:hAnsi="宋体" w:cs="宋体"/>
          <w:color w:val="auto"/>
          <w:sz w:val="24"/>
        </w:rPr>
      </w:pPr>
      <w:r>
        <w:rPr>
          <w:rFonts w:hint="eastAsia" w:ascii="宋体" w:hAnsi="宋体" w:cs="宋体"/>
          <w:color w:val="auto"/>
          <w:sz w:val="24"/>
        </w:rPr>
        <w:t>4.7.5甲方有权对乙方按时发放农民工工资进行监督，督促乙方依法支付农民工工资。</w:t>
      </w:r>
    </w:p>
    <w:p>
      <w:pPr>
        <w:spacing w:line="480" w:lineRule="exact"/>
        <w:ind w:firstLine="482" w:firstLineChars="200"/>
        <w:rPr>
          <w:rFonts w:ascii="宋体" w:hAnsi="宋体" w:cs="宋体"/>
          <w:b/>
          <w:bCs/>
          <w:color w:val="auto"/>
          <w:sz w:val="24"/>
        </w:rPr>
      </w:pPr>
      <w:r>
        <w:rPr>
          <w:rFonts w:hint="eastAsia" w:ascii="宋体" w:hAnsi="宋体" w:cs="宋体"/>
          <w:b/>
          <w:bCs/>
          <w:color w:val="auto"/>
          <w:sz w:val="24"/>
        </w:rPr>
        <w:t>第五条 乙方驻工地代表及工作</w:t>
      </w:r>
    </w:p>
    <w:p>
      <w:pPr>
        <w:spacing w:line="480" w:lineRule="exact"/>
        <w:ind w:firstLine="480" w:firstLineChars="200"/>
        <w:rPr>
          <w:rFonts w:ascii="宋体" w:hAnsi="宋体" w:cs="宋体"/>
          <w:color w:val="auto"/>
          <w:sz w:val="24"/>
        </w:rPr>
      </w:pPr>
      <w:r>
        <w:rPr>
          <w:rFonts w:hint="eastAsia" w:ascii="宋体" w:hAnsi="宋体" w:cs="宋体"/>
          <w:color w:val="auto"/>
          <w:sz w:val="24"/>
        </w:rPr>
        <w:t>5.1乙方指派</w:t>
      </w:r>
      <w:r>
        <w:rPr>
          <w:rFonts w:hint="eastAsia" w:ascii="宋体" w:hAnsi="宋体" w:cs="宋体"/>
          <w:bCs/>
          <w:color w:val="auto"/>
          <w:sz w:val="24"/>
          <w:u w:val="single"/>
        </w:rPr>
        <w:t xml:space="preserve">       </w:t>
      </w:r>
      <w:r>
        <w:rPr>
          <w:rFonts w:hint="eastAsia" w:ascii="宋体" w:hAnsi="宋体" w:cs="宋体"/>
          <w:color w:val="auto"/>
          <w:sz w:val="24"/>
        </w:rPr>
        <w:t>为乙方驻工地代表，按以下要求行使约定的权利，履行合同规定的职责。</w:t>
      </w:r>
    </w:p>
    <w:p>
      <w:pPr>
        <w:spacing w:line="480" w:lineRule="exact"/>
        <w:ind w:firstLine="480" w:firstLineChars="200"/>
        <w:rPr>
          <w:rFonts w:ascii="宋体" w:hAnsi="宋体" w:cs="宋体"/>
          <w:color w:val="auto"/>
          <w:sz w:val="24"/>
        </w:rPr>
      </w:pPr>
      <w:r>
        <w:rPr>
          <w:rFonts w:hint="eastAsia" w:ascii="宋体" w:hAnsi="宋体" w:cs="宋体"/>
          <w:color w:val="auto"/>
          <w:sz w:val="24"/>
        </w:rPr>
        <w:t>5.2乙方的要求、请求和通知，以书面形式由乙方代表签字后送甲方代表，甲方代表在回执上签署姓名和收到时间后生效。</w:t>
      </w:r>
    </w:p>
    <w:p>
      <w:pPr>
        <w:spacing w:line="480" w:lineRule="exact"/>
        <w:ind w:firstLine="480" w:firstLineChars="200"/>
        <w:rPr>
          <w:rFonts w:ascii="宋体" w:hAnsi="宋体" w:cs="宋体"/>
          <w:color w:val="auto"/>
          <w:sz w:val="24"/>
        </w:rPr>
      </w:pPr>
      <w:r>
        <w:rPr>
          <w:rFonts w:hint="eastAsia" w:ascii="宋体" w:hAnsi="宋体" w:cs="宋体"/>
          <w:color w:val="auto"/>
          <w:sz w:val="24"/>
        </w:rPr>
        <w:t>5.3乙方代表按甲方代表批准的施工组织设计（或施工方案）和依据合同发出的指令、要求组织施工。在情况紧急且无法与甲方代表联系的情况下，可采取保护人员生命及工程、财产安全的紧急措施，并在采取措施后24小时内向甲方代表送交报告。责任在甲方，由甲方承担由此发生的费用，相应顺延工期；责任在乙方，由乙方承担费用。</w:t>
      </w:r>
    </w:p>
    <w:p>
      <w:pPr>
        <w:spacing w:line="480" w:lineRule="exact"/>
        <w:ind w:firstLine="480" w:firstLineChars="200"/>
        <w:rPr>
          <w:rFonts w:ascii="宋体" w:hAnsi="宋体" w:cs="宋体"/>
          <w:color w:val="auto"/>
          <w:sz w:val="24"/>
        </w:rPr>
      </w:pPr>
      <w:r>
        <w:rPr>
          <w:rFonts w:hint="eastAsia" w:ascii="宋体" w:hAnsi="宋体" w:cs="宋体"/>
          <w:color w:val="auto"/>
          <w:sz w:val="24"/>
        </w:rPr>
        <w:t>5.4乙方代表易人，应于易人前7天通知甲方，后任继续履行合同文件约定的前任的权利和义务。</w:t>
      </w:r>
    </w:p>
    <w:p>
      <w:pPr>
        <w:spacing w:line="480" w:lineRule="exact"/>
        <w:ind w:firstLine="480" w:firstLineChars="200"/>
        <w:rPr>
          <w:rFonts w:ascii="宋体" w:hAnsi="宋体" w:cs="宋体"/>
          <w:color w:val="auto"/>
          <w:sz w:val="24"/>
        </w:rPr>
      </w:pPr>
      <w:r>
        <w:rPr>
          <w:rFonts w:hint="eastAsia" w:ascii="宋体" w:hAnsi="宋体" w:cs="宋体"/>
          <w:color w:val="auto"/>
          <w:sz w:val="24"/>
        </w:rPr>
        <w:t>5.5乙方工作：乙方按合同条款约定的内容和时间，一次或分阶段完成以下工作：</w:t>
      </w:r>
    </w:p>
    <w:p>
      <w:pPr>
        <w:spacing w:line="480" w:lineRule="exact"/>
        <w:ind w:firstLine="480" w:firstLineChars="200"/>
        <w:rPr>
          <w:rFonts w:ascii="宋体" w:hAnsi="宋体" w:cs="宋体"/>
          <w:color w:val="auto"/>
          <w:sz w:val="24"/>
        </w:rPr>
      </w:pPr>
      <w:r>
        <w:rPr>
          <w:rFonts w:hint="eastAsia" w:ascii="宋体" w:hAnsi="宋体" w:cs="宋体"/>
          <w:color w:val="auto"/>
          <w:sz w:val="24"/>
        </w:rPr>
        <w:t>5.5.1 乙方承诺其所承包的工程对甲方负完全责任。</w:t>
      </w:r>
    </w:p>
    <w:p>
      <w:pPr>
        <w:spacing w:line="480" w:lineRule="exact"/>
        <w:ind w:firstLine="480" w:firstLineChars="200"/>
        <w:rPr>
          <w:rFonts w:ascii="宋体" w:hAnsi="宋体" w:cs="宋体"/>
          <w:color w:val="auto"/>
          <w:sz w:val="24"/>
        </w:rPr>
      </w:pPr>
      <w:r>
        <w:rPr>
          <w:rFonts w:hint="eastAsia" w:ascii="宋体" w:hAnsi="宋体" w:cs="宋体"/>
          <w:color w:val="auto"/>
          <w:sz w:val="24"/>
        </w:rPr>
        <w:t>5.5.2 在腾空后单独由乙方施工的施工场地内，按工程和安全需要提供和维修非夜间施工使用的照明、看守、围栏和警卫。乙方未履行上述义务造成工程、财产和人员伤害，由乙方承担责任及所发生的费用。</w:t>
      </w:r>
    </w:p>
    <w:p>
      <w:pPr>
        <w:spacing w:line="480" w:lineRule="exact"/>
        <w:ind w:firstLine="480" w:firstLineChars="200"/>
        <w:rPr>
          <w:rFonts w:ascii="宋体" w:hAnsi="宋体" w:cs="宋体"/>
          <w:color w:val="auto"/>
          <w:sz w:val="24"/>
        </w:rPr>
      </w:pPr>
      <w:r>
        <w:rPr>
          <w:rFonts w:hint="eastAsia" w:ascii="宋体" w:hAnsi="宋体" w:cs="宋体"/>
          <w:color w:val="auto"/>
          <w:sz w:val="24"/>
        </w:rPr>
        <w:t>5.5.3 遵守政府和有关部门对施工现场的一切规定和要求，承担应自身原因违反有关规定造成的损失和罚款。</w:t>
      </w:r>
    </w:p>
    <w:p>
      <w:pPr>
        <w:spacing w:line="480" w:lineRule="exact"/>
        <w:ind w:firstLine="480" w:firstLineChars="200"/>
        <w:rPr>
          <w:rFonts w:ascii="宋体" w:hAnsi="宋体" w:cs="宋体"/>
          <w:color w:val="auto"/>
          <w:sz w:val="24"/>
        </w:rPr>
      </w:pPr>
      <w:r>
        <w:rPr>
          <w:rFonts w:hint="eastAsia" w:ascii="宋体" w:hAnsi="宋体" w:cs="宋体"/>
          <w:color w:val="auto"/>
          <w:sz w:val="24"/>
        </w:rPr>
        <w:t>5.5.4 已竣工工程交付甲方验收之前，负责成品保护，保护期间发生损坏，乙方自费予以修复。第三方原因造成损坏，由责任方负责修复，或乙方修复后向责任方主张权利。甲方在竣工验收前使用</w:t>
      </w:r>
      <w:r>
        <w:rPr>
          <w:rFonts w:hint="eastAsia" w:ascii="宋体" w:hAnsi="宋体" w:cs="宋体"/>
          <w:color w:val="auto"/>
        </w:rPr>
        <w:t>的，视为甲方对工程量的认可</w:t>
      </w:r>
      <w:r>
        <w:rPr>
          <w:rFonts w:hint="eastAsia" w:ascii="宋体" w:hAnsi="宋体" w:cs="宋体"/>
          <w:color w:val="auto"/>
          <w:sz w:val="24"/>
        </w:rPr>
        <w:t>，发生损坏的修理费用，由甲方承担。由于乙方不履行上述义务，造成工期延误和经济损失，责任由乙方承担。</w:t>
      </w:r>
    </w:p>
    <w:p>
      <w:pPr>
        <w:spacing w:line="480" w:lineRule="exact"/>
        <w:ind w:firstLine="480" w:firstLineChars="200"/>
        <w:rPr>
          <w:rFonts w:ascii="宋体" w:hAnsi="宋体" w:cs="宋体"/>
          <w:color w:val="auto"/>
          <w:sz w:val="24"/>
        </w:rPr>
      </w:pPr>
      <w:r>
        <w:rPr>
          <w:rFonts w:hint="eastAsia" w:ascii="宋体" w:hAnsi="宋体" w:cs="宋体"/>
          <w:color w:val="auto"/>
          <w:sz w:val="24"/>
        </w:rPr>
        <w:t>5.6乙方应确保安全施工。如果在施工过程中因乙方的原因导致人身安全损害赔偿（包括但不限于乙方员工、甲方员工及其他任何第三人）或财产损害（包括但不限于甲方财产及其他任何第三人财产）索赔的，乙方独自承担一切责任，因甲方原因导致人身安全损害赔偿（包括但不限于乙方员工、甲方员工及其他任何第三人）或财产损害（包括但不限于乙方财产及其他任何第三人财产）索赔的，甲方独自承担一切责任。</w:t>
      </w: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5.7乙方应遵守政府有关部门对施工消防、特殊工种上岗证、施工场地、环境卫生、施工扰民等方面的规定，自行办理有关手续，如因违反有关规定而造成的罚款及给甲方带来的损失均由乙方承担，工期不予延长。 </w:t>
      </w:r>
    </w:p>
    <w:p>
      <w:pPr>
        <w:spacing w:line="480" w:lineRule="exact"/>
        <w:ind w:firstLine="482" w:firstLineChars="200"/>
        <w:rPr>
          <w:rFonts w:ascii="宋体" w:hAnsi="宋体" w:cs="宋体"/>
          <w:b/>
          <w:bCs/>
          <w:color w:val="auto"/>
          <w:sz w:val="24"/>
        </w:rPr>
      </w:pPr>
      <w:r>
        <w:rPr>
          <w:rFonts w:hint="eastAsia" w:ascii="宋体" w:hAnsi="宋体" w:cs="宋体"/>
          <w:b/>
          <w:bCs/>
          <w:color w:val="auto"/>
          <w:sz w:val="24"/>
        </w:rPr>
        <w:t>第六条 工程质量</w:t>
      </w:r>
    </w:p>
    <w:p>
      <w:pPr>
        <w:spacing w:line="480" w:lineRule="exact"/>
        <w:ind w:firstLine="480" w:firstLineChars="200"/>
        <w:rPr>
          <w:rFonts w:ascii="宋体" w:hAnsi="宋体" w:cs="宋体"/>
          <w:color w:val="auto"/>
          <w:sz w:val="24"/>
        </w:rPr>
      </w:pPr>
      <w:r>
        <w:rPr>
          <w:rFonts w:hint="eastAsia" w:ascii="宋体" w:hAnsi="宋体" w:cs="宋体"/>
          <w:color w:val="auto"/>
          <w:sz w:val="24"/>
        </w:rPr>
        <w:t>6.1 乙方必须严格按照国家规范和设备公司场地文件规定组织施工，达到双方所商定的工程质量标准，如达不到此等级标准，甲方有权责成乙方进行返工，造成一切经济损失、工期损失由乙方承担。</w:t>
      </w:r>
    </w:p>
    <w:p>
      <w:pPr>
        <w:spacing w:line="480" w:lineRule="exact"/>
        <w:ind w:firstLine="480" w:firstLineChars="200"/>
        <w:rPr>
          <w:rFonts w:ascii="宋体" w:hAnsi="宋体" w:cs="宋体"/>
          <w:color w:val="auto"/>
          <w:sz w:val="24"/>
        </w:rPr>
      </w:pPr>
      <w:r>
        <w:rPr>
          <w:rFonts w:hint="eastAsia" w:ascii="宋体" w:hAnsi="宋体" w:cs="宋体"/>
          <w:color w:val="auto"/>
          <w:sz w:val="24"/>
        </w:rPr>
        <w:t>6.2 本工程的质量目标：一次性验收合格。</w:t>
      </w:r>
    </w:p>
    <w:p>
      <w:pPr>
        <w:spacing w:line="480" w:lineRule="exact"/>
        <w:ind w:firstLine="480" w:firstLineChars="200"/>
        <w:rPr>
          <w:rFonts w:ascii="宋体" w:hAnsi="宋体" w:cs="宋体"/>
          <w:color w:val="auto"/>
          <w:sz w:val="24"/>
        </w:rPr>
      </w:pPr>
      <w:r>
        <w:rPr>
          <w:rFonts w:hint="eastAsia" w:ascii="宋体" w:hAnsi="宋体" w:cs="宋体"/>
          <w:color w:val="auto"/>
          <w:sz w:val="24"/>
        </w:rPr>
        <w:t>6.3 乙方必须接受甲方的质量监督，如因乙方工作质量不合格，甲方有权要求乙方整改，返工直至停工，如乙方不及时整改，有权缓付或停付工程款，乙方并承担由此而造成甲方的一切经济损失。</w:t>
      </w:r>
    </w:p>
    <w:p>
      <w:pPr>
        <w:spacing w:line="480" w:lineRule="exact"/>
        <w:ind w:firstLine="480" w:firstLineChars="200"/>
        <w:rPr>
          <w:rFonts w:ascii="宋体" w:hAnsi="宋体" w:cs="宋体"/>
          <w:color w:val="auto"/>
          <w:sz w:val="24"/>
        </w:rPr>
      </w:pPr>
      <w:r>
        <w:rPr>
          <w:rFonts w:hint="eastAsia" w:ascii="宋体" w:hAnsi="宋体" w:cs="宋体"/>
          <w:color w:val="auto"/>
          <w:sz w:val="24"/>
        </w:rPr>
        <w:t>6.4 本工程并不因甲方签署验收报告而免除乙方的瑕疵工程质量担保责任，如甲方签署验收报告后发现标的工程存在质量瑕疵的，甲方有权暂停支付工程款项并通知乙方整改工程直至工程按本合同约定的程序验收合格并重新签署验收报告。乙方接到通知后五日内拒绝实施整改措施的，甲方有权自行委托第三方组织施工，甲方有权从应付乙方的工程款项中扣除相应金额款项以支付该第三方施工费用。</w:t>
      </w:r>
    </w:p>
    <w:p>
      <w:pPr>
        <w:spacing w:line="480" w:lineRule="exact"/>
        <w:ind w:firstLine="482" w:firstLineChars="200"/>
        <w:rPr>
          <w:rFonts w:ascii="宋体" w:hAnsi="宋体" w:cs="宋体"/>
          <w:color w:val="auto"/>
          <w:sz w:val="24"/>
        </w:rPr>
      </w:pPr>
      <w:r>
        <w:rPr>
          <w:rFonts w:hint="eastAsia" w:ascii="宋体" w:hAnsi="宋体" w:cs="宋体"/>
          <w:b/>
          <w:bCs/>
          <w:color w:val="auto"/>
          <w:sz w:val="24"/>
        </w:rPr>
        <w:t>第七条 隐蔽工程和中间验收</w:t>
      </w:r>
    </w:p>
    <w:p>
      <w:pPr>
        <w:spacing w:line="480" w:lineRule="exact"/>
        <w:ind w:firstLine="480" w:firstLineChars="200"/>
        <w:rPr>
          <w:rFonts w:ascii="宋体" w:hAnsi="宋体" w:cs="宋体"/>
          <w:color w:val="auto"/>
          <w:sz w:val="24"/>
        </w:rPr>
      </w:pPr>
      <w:r>
        <w:rPr>
          <w:rFonts w:hint="eastAsia" w:ascii="宋体" w:hAnsi="宋体" w:cs="宋体"/>
          <w:color w:val="auto"/>
          <w:sz w:val="24"/>
        </w:rPr>
        <w:t>7.1 对工程的验收应在检验完成并且保证达到工艺性能情况下进行。</w:t>
      </w:r>
    </w:p>
    <w:p>
      <w:pPr>
        <w:spacing w:line="480" w:lineRule="exact"/>
        <w:ind w:firstLine="480" w:firstLineChars="200"/>
        <w:rPr>
          <w:rFonts w:ascii="宋体" w:hAnsi="宋体" w:cs="宋体"/>
          <w:color w:val="auto"/>
          <w:sz w:val="24"/>
        </w:rPr>
      </w:pPr>
      <w:r>
        <w:rPr>
          <w:rFonts w:hint="eastAsia" w:ascii="宋体" w:hAnsi="宋体" w:cs="宋体"/>
          <w:color w:val="auto"/>
          <w:sz w:val="24"/>
        </w:rPr>
        <w:t>7.2 乙方必须认真按照标准、规范和设计的要求以及甲方依据合同发出的指令施工，接受甲方人员的检查，为检查提供便利条件，并按甲方的要求返工、修改，承担由自身原因导致返工、修改的费用。</w:t>
      </w:r>
    </w:p>
    <w:p>
      <w:pPr>
        <w:spacing w:line="480" w:lineRule="exact"/>
        <w:ind w:firstLine="480" w:firstLineChars="200"/>
        <w:rPr>
          <w:rFonts w:ascii="宋体" w:hAnsi="宋体" w:cs="宋体"/>
          <w:color w:val="auto"/>
          <w:sz w:val="24"/>
        </w:rPr>
      </w:pPr>
      <w:r>
        <w:rPr>
          <w:rFonts w:hint="eastAsia" w:ascii="宋体" w:hAnsi="宋体" w:cs="宋体"/>
          <w:color w:val="auto"/>
          <w:sz w:val="24"/>
        </w:rPr>
        <w:t>7.3 工程具备覆盖、掩盖条件以及乙方自检合格后在隐蔽前48小时通知甲方共同参加。验收合格甲方在验收记录上签字后，方可进行隐蔽和继续施工。验收不合格，乙方在限定时间内修改后重新验收。</w:t>
      </w:r>
    </w:p>
    <w:p>
      <w:pPr>
        <w:spacing w:line="480" w:lineRule="exact"/>
        <w:ind w:firstLine="480" w:firstLineChars="200"/>
        <w:rPr>
          <w:rFonts w:ascii="宋体" w:hAnsi="宋体" w:cs="宋体"/>
          <w:color w:val="auto"/>
          <w:sz w:val="24"/>
        </w:rPr>
      </w:pPr>
      <w:r>
        <w:rPr>
          <w:rFonts w:hint="eastAsia" w:ascii="宋体" w:hAnsi="宋体" w:cs="宋体"/>
          <w:color w:val="auto"/>
          <w:sz w:val="24"/>
        </w:rPr>
        <w:t>工程质量符合规范要求，验收48小时后，甲方不在验收记录上签字，可视为甲方已经批准，乙方可继续下道工序施工，验收不合格其整改时间由乙方承担。</w:t>
      </w:r>
    </w:p>
    <w:p>
      <w:pPr>
        <w:spacing w:line="480" w:lineRule="exact"/>
        <w:ind w:firstLine="480" w:firstLineChars="200"/>
        <w:rPr>
          <w:rFonts w:ascii="宋体" w:hAnsi="宋体" w:cs="宋体"/>
          <w:color w:val="auto"/>
          <w:sz w:val="24"/>
        </w:rPr>
      </w:pPr>
      <w:r>
        <w:rPr>
          <w:rFonts w:hint="eastAsia" w:ascii="宋体" w:hAnsi="宋体" w:cs="宋体"/>
          <w:color w:val="auto"/>
          <w:sz w:val="24"/>
        </w:rPr>
        <w:t>7.4 乙方对所承包工程负有的看护照管责任应持续到工程验收合格、移交为止，并自负费用使工程在此期间所受任何损失破坏恢复完好。但工程的移交并不免除乙方有偿修理直至完好的责任，并应满足本合同条款内容及甲方的时间要求。</w:t>
      </w:r>
    </w:p>
    <w:p>
      <w:pPr>
        <w:spacing w:line="480" w:lineRule="exact"/>
        <w:ind w:firstLine="482" w:firstLineChars="200"/>
        <w:rPr>
          <w:rFonts w:ascii="宋体" w:hAnsi="宋体" w:cs="宋体"/>
          <w:b/>
          <w:bCs/>
          <w:color w:val="auto"/>
          <w:sz w:val="24"/>
        </w:rPr>
      </w:pPr>
      <w:r>
        <w:rPr>
          <w:rFonts w:hint="eastAsia" w:ascii="宋体" w:hAnsi="宋体" w:cs="宋体"/>
          <w:b/>
          <w:bCs/>
          <w:color w:val="auto"/>
          <w:sz w:val="24"/>
        </w:rPr>
        <w:t>第八条 采购材料设备</w:t>
      </w:r>
    </w:p>
    <w:p>
      <w:pPr>
        <w:spacing w:line="480" w:lineRule="exact"/>
        <w:ind w:firstLine="480" w:firstLineChars="200"/>
        <w:rPr>
          <w:rFonts w:ascii="宋体" w:hAnsi="宋体" w:cs="宋体"/>
          <w:color w:val="auto"/>
          <w:sz w:val="24"/>
        </w:rPr>
      </w:pPr>
      <w:r>
        <w:rPr>
          <w:rFonts w:hint="eastAsia" w:ascii="宋体" w:hAnsi="宋体" w:cs="宋体"/>
          <w:color w:val="auto"/>
          <w:sz w:val="24"/>
        </w:rPr>
        <w:t>8.1 乙方采购材料设备的约定：原则上按照甲方同意的材料产地、品牌、规格、进行采购。如有必要变更材料产地、品牌、规格等，必须经甲方同意方可变更。</w:t>
      </w:r>
    </w:p>
    <w:p>
      <w:pPr>
        <w:spacing w:line="480" w:lineRule="exact"/>
        <w:ind w:firstLine="480" w:firstLineChars="200"/>
        <w:rPr>
          <w:rFonts w:ascii="宋体" w:hAnsi="宋体" w:cs="宋体"/>
          <w:color w:val="auto"/>
          <w:sz w:val="24"/>
        </w:rPr>
      </w:pPr>
      <w:r>
        <w:rPr>
          <w:rFonts w:hint="eastAsia" w:ascii="宋体" w:hAnsi="宋体" w:cs="宋体"/>
          <w:color w:val="auto"/>
          <w:sz w:val="24"/>
        </w:rPr>
        <w:t>8.2 对于与设计和规范要求不符合的产品，甲方代表可拒绝验收，由乙方按甲方代表的要求的时间运出施工现场，重新采购符合要求的材料，并承担由此产生的费用工期不予顺延。甲方代表必须按时到场验收。</w:t>
      </w:r>
    </w:p>
    <w:p>
      <w:pPr>
        <w:spacing w:line="480" w:lineRule="exact"/>
        <w:ind w:firstLine="482" w:firstLineChars="200"/>
        <w:rPr>
          <w:rFonts w:ascii="宋体" w:hAnsi="宋体" w:cs="宋体"/>
          <w:b/>
          <w:bCs/>
          <w:color w:val="auto"/>
          <w:sz w:val="24"/>
        </w:rPr>
      </w:pPr>
      <w:r>
        <w:rPr>
          <w:rFonts w:hint="eastAsia" w:ascii="宋体" w:hAnsi="宋体" w:cs="宋体"/>
          <w:b/>
          <w:bCs/>
          <w:color w:val="auto"/>
          <w:sz w:val="24"/>
        </w:rPr>
        <w:t>第九条 工程分包</w:t>
      </w:r>
    </w:p>
    <w:p>
      <w:pPr>
        <w:spacing w:line="480" w:lineRule="exact"/>
        <w:ind w:firstLine="480" w:firstLineChars="200"/>
        <w:rPr>
          <w:rFonts w:ascii="宋体" w:hAnsi="宋体" w:cs="宋体"/>
          <w:color w:val="auto"/>
          <w:sz w:val="24"/>
        </w:rPr>
      </w:pPr>
      <w:r>
        <w:rPr>
          <w:rFonts w:hint="eastAsia" w:ascii="宋体" w:hAnsi="宋体" w:cs="宋体"/>
          <w:color w:val="auto"/>
          <w:sz w:val="24"/>
        </w:rPr>
        <w:t>9.1 本工程如分包，分包单位必须有合规合法资质。</w:t>
      </w:r>
    </w:p>
    <w:p>
      <w:pPr>
        <w:spacing w:line="480" w:lineRule="exact"/>
        <w:ind w:firstLine="482" w:firstLineChars="200"/>
        <w:rPr>
          <w:rFonts w:ascii="宋体" w:hAnsi="宋体" w:cs="宋体"/>
          <w:b/>
          <w:bCs/>
          <w:color w:val="auto"/>
          <w:sz w:val="24"/>
        </w:rPr>
      </w:pPr>
      <w:r>
        <w:rPr>
          <w:rFonts w:hint="eastAsia" w:ascii="宋体" w:hAnsi="宋体" w:cs="宋体"/>
          <w:b/>
          <w:bCs/>
          <w:color w:val="auto"/>
          <w:sz w:val="24"/>
        </w:rPr>
        <w:t>第十条 竣工验收</w:t>
      </w:r>
    </w:p>
    <w:p>
      <w:pPr>
        <w:spacing w:line="480" w:lineRule="exact"/>
        <w:ind w:firstLine="480" w:firstLineChars="200"/>
        <w:rPr>
          <w:rFonts w:ascii="宋体" w:hAnsi="宋体" w:cs="宋体"/>
          <w:color w:val="auto"/>
          <w:sz w:val="24"/>
        </w:rPr>
      </w:pPr>
      <w:r>
        <w:rPr>
          <w:rFonts w:hint="eastAsia" w:ascii="宋体" w:hAnsi="宋体" w:cs="宋体"/>
          <w:color w:val="auto"/>
          <w:sz w:val="24"/>
        </w:rPr>
        <w:t>10.1 竣工验收适用标准：结合现场实际情况和国家现行施工技术规范、国家及有关部门颁布的防洪有关的规定、规范、规程，如现行的国家及北京市有关标准、规范之间以及与甲方或招标文件约定的标准、规范不一致时，采用标准较高的标准，合同价款被视为已包括执行较高标准所需之全部费用。</w:t>
      </w:r>
    </w:p>
    <w:p>
      <w:pPr>
        <w:spacing w:line="480" w:lineRule="exact"/>
        <w:ind w:firstLine="480" w:firstLineChars="200"/>
        <w:rPr>
          <w:rFonts w:ascii="宋体" w:hAnsi="宋体" w:cs="宋体"/>
          <w:color w:val="auto"/>
          <w:sz w:val="24"/>
        </w:rPr>
      </w:pPr>
      <w:r>
        <w:rPr>
          <w:rFonts w:hint="eastAsia" w:ascii="宋体" w:hAnsi="宋体" w:cs="宋体"/>
          <w:color w:val="auto"/>
          <w:sz w:val="24"/>
        </w:rPr>
        <w:t>10.2 竣工验收：工程具备竣工验收条件，乙方向甲方提出竣工验收。</w:t>
      </w:r>
    </w:p>
    <w:p>
      <w:pPr>
        <w:spacing w:line="480" w:lineRule="exact"/>
        <w:ind w:firstLine="480" w:firstLineChars="200"/>
        <w:rPr>
          <w:rFonts w:ascii="宋体" w:hAnsi="宋体" w:cs="宋体"/>
          <w:color w:val="auto"/>
          <w:sz w:val="24"/>
        </w:rPr>
      </w:pPr>
      <w:r>
        <w:rPr>
          <w:rFonts w:hint="eastAsia" w:ascii="宋体" w:hAnsi="宋体" w:cs="宋体"/>
          <w:color w:val="auto"/>
          <w:sz w:val="24"/>
        </w:rPr>
        <w:t>10.3竣工日期为甲方同乙方共同竣工验收日期。需整改后才能达到竣工要求的，应以乙方整改后经甲方确认之日为竣工日。</w:t>
      </w:r>
    </w:p>
    <w:p>
      <w:pPr>
        <w:spacing w:line="360" w:lineRule="auto"/>
        <w:ind w:firstLine="480" w:firstLineChars="200"/>
        <w:rPr>
          <w:rFonts w:ascii="宋体" w:hAnsi="宋体" w:cs="宋体"/>
          <w:color w:val="auto"/>
          <w:sz w:val="24"/>
        </w:rPr>
      </w:pPr>
      <w:r>
        <w:rPr>
          <w:rFonts w:hint="eastAsia" w:ascii="宋体" w:hAnsi="宋体" w:cs="宋体"/>
          <w:color w:val="auto"/>
          <w:sz w:val="24"/>
        </w:rPr>
        <w:t>10.4</w:t>
      </w:r>
      <w:r>
        <w:rPr>
          <w:rFonts w:ascii="宋体" w:hAnsi="宋体" w:cs="宋体"/>
          <w:color w:val="auto"/>
          <w:sz w:val="24"/>
        </w:rPr>
        <w:t xml:space="preserve"> </w:t>
      </w:r>
      <w:r>
        <w:rPr>
          <w:rFonts w:hint="eastAsia" w:ascii="宋体" w:hAnsi="宋体" w:cs="宋体"/>
          <w:color w:val="auto"/>
          <w:sz w:val="24"/>
        </w:rPr>
        <w:t>竣工资料：符合甲方要求的竣工资料。</w:t>
      </w:r>
    </w:p>
    <w:p>
      <w:pPr>
        <w:spacing w:line="480" w:lineRule="exact"/>
        <w:ind w:firstLine="482" w:firstLineChars="200"/>
        <w:rPr>
          <w:rFonts w:ascii="宋体" w:hAnsi="宋体" w:cs="宋体"/>
          <w:b/>
          <w:bCs/>
          <w:color w:val="auto"/>
          <w:sz w:val="24"/>
        </w:rPr>
      </w:pPr>
      <w:r>
        <w:rPr>
          <w:rFonts w:hint="eastAsia" w:ascii="宋体" w:hAnsi="宋体" w:cs="宋体"/>
          <w:b/>
          <w:bCs/>
          <w:color w:val="auto"/>
          <w:sz w:val="24"/>
        </w:rPr>
        <w:t>第十一条 保修</w:t>
      </w:r>
    </w:p>
    <w:p>
      <w:pPr>
        <w:spacing w:line="480" w:lineRule="exact"/>
        <w:ind w:firstLine="480" w:firstLineChars="200"/>
        <w:rPr>
          <w:rFonts w:ascii="宋体" w:hAnsi="宋体" w:cs="宋体"/>
          <w:color w:val="auto"/>
          <w:sz w:val="24"/>
        </w:rPr>
      </w:pPr>
      <w:r>
        <w:rPr>
          <w:rFonts w:hint="eastAsia" w:ascii="宋体" w:hAnsi="宋体" w:cs="宋体"/>
          <w:color w:val="auto"/>
          <w:sz w:val="24"/>
        </w:rPr>
        <w:t>11.1 本工程竣工验收后，乙方对工程质量按北京市有关规定负责保修，保修范围为本工程的全部施工项目，保修期为</w:t>
      </w:r>
      <w:r>
        <w:rPr>
          <w:rFonts w:hint="eastAsia" w:ascii="宋体" w:hAnsi="宋体" w:cs="宋体"/>
          <w:color w:val="auto"/>
          <w:sz w:val="24"/>
          <w:u w:val="single"/>
        </w:rPr>
        <w:t>2</w:t>
      </w:r>
      <w:r>
        <w:rPr>
          <w:rFonts w:hint="eastAsia" w:ascii="宋体" w:hAnsi="宋体" w:cs="宋体"/>
          <w:color w:val="auto"/>
          <w:sz w:val="24"/>
        </w:rPr>
        <w:t>年。</w:t>
      </w:r>
    </w:p>
    <w:p>
      <w:pPr>
        <w:spacing w:line="480" w:lineRule="exact"/>
        <w:ind w:firstLine="480" w:firstLineChars="200"/>
        <w:rPr>
          <w:rFonts w:ascii="宋体" w:hAnsi="宋体" w:cs="宋体"/>
          <w:color w:val="auto"/>
          <w:sz w:val="24"/>
        </w:rPr>
      </w:pPr>
      <w:r>
        <w:rPr>
          <w:rFonts w:hint="eastAsia" w:ascii="宋体" w:hAnsi="宋体" w:cs="宋体"/>
          <w:color w:val="auto"/>
          <w:sz w:val="24"/>
        </w:rPr>
        <w:t>11.2 保修期从甲方在最终验收记录上签字之日算起。</w:t>
      </w:r>
    </w:p>
    <w:p>
      <w:pPr>
        <w:spacing w:line="480" w:lineRule="exact"/>
        <w:ind w:firstLine="480" w:firstLineChars="200"/>
        <w:rPr>
          <w:rFonts w:ascii="宋体" w:hAnsi="宋体" w:cs="宋体"/>
          <w:color w:val="auto"/>
          <w:sz w:val="24"/>
        </w:rPr>
      </w:pPr>
      <w:r>
        <w:rPr>
          <w:rFonts w:hint="eastAsia" w:ascii="宋体" w:hAnsi="宋体" w:cs="宋体"/>
          <w:color w:val="auto"/>
          <w:sz w:val="24"/>
        </w:rPr>
        <w:t>11.3保修期内发生的保修项目应由乙方负责在3日内修复完毕，不在保修范围内的项目修补与维修费用甲乙双方共同确认后进行维修。</w:t>
      </w:r>
    </w:p>
    <w:p>
      <w:pPr>
        <w:spacing w:line="480" w:lineRule="exact"/>
        <w:ind w:firstLine="482" w:firstLineChars="200"/>
        <w:rPr>
          <w:rFonts w:ascii="宋体" w:hAnsi="宋体" w:cs="宋体"/>
          <w:b/>
          <w:bCs/>
          <w:color w:val="auto"/>
          <w:sz w:val="24"/>
        </w:rPr>
      </w:pPr>
      <w:r>
        <w:rPr>
          <w:rFonts w:hint="eastAsia" w:ascii="宋体" w:hAnsi="宋体" w:cs="宋体"/>
          <w:b/>
          <w:bCs/>
          <w:color w:val="auto"/>
          <w:sz w:val="24"/>
        </w:rPr>
        <w:t>第十二条 争议、违约</w:t>
      </w:r>
    </w:p>
    <w:p>
      <w:pPr>
        <w:spacing w:line="480" w:lineRule="exact"/>
        <w:ind w:firstLine="480" w:firstLineChars="200"/>
        <w:rPr>
          <w:rFonts w:ascii="宋体" w:hAnsi="宋体" w:cs="宋体"/>
          <w:color w:val="auto"/>
          <w:sz w:val="24"/>
        </w:rPr>
      </w:pPr>
      <w:r>
        <w:rPr>
          <w:rFonts w:hint="eastAsia" w:ascii="宋体" w:hAnsi="宋体" w:cs="宋体"/>
          <w:color w:val="auto"/>
          <w:sz w:val="24"/>
        </w:rPr>
        <w:t>12.1 本合同在履行过程中发生的争议，由双方当事人协商解决，协商不成的，任何一方均可依法向北京市顺义区人民法院起诉。</w:t>
      </w:r>
    </w:p>
    <w:p>
      <w:pPr>
        <w:spacing w:line="480" w:lineRule="exact"/>
        <w:ind w:firstLine="480" w:firstLineChars="200"/>
        <w:rPr>
          <w:rFonts w:ascii="宋体" w:hAnsi="宋体" w:cs="宋体"/>
          <w:color w:val="auto"/>
          <w:sz w:val="24"/>
        </w:rPr>
      </w:pPr>
      <w:r>
        <w:rPr>
          <w:rFonts w:hint="eastAsia" w:ascii="宋体" w:hAnsi="宋体" w:cs="宋体"/>
          <w:color w:val="auto"/>
          <w:sz w:val="24"/>
        </w:rPr>
        <w:t>12.2 甲方不能及时给出必要的指令、确认、批准，有不按合同履行的行为，应承担违约责任。</w:t>
      </w:r>
    </w:p>
    <w:p>
      <w:pPr>
        <w:spacing w:line="480" w:lineRule="exact"/>
        <w:ind w:firstLine="480" w:firstLineChars="200"/>
        <w:rPr>
          <w:rFonts w:ascii="宋体" w:hAnsi="宋体" w:cs="宋体"/>
          <w:color w:val="auto"/>
          <w:sz w:val="24"/>
        </w:rPr>
      </w:pPr>
      <w:r>
        <w:rPr>
          <w:rFonts w:hint="eastAsia" w:ascii="宋体" w:hAnsi="宋体" w:cs="宋体"/>
          <w:color w:val="auto"/>
          <w:sz w:val="24"/>
        </w:rPr>
        <w:t>12.3 乙方的施工质量达不到规范要求，未经甲方的许可发生其他使合同无法实施的行为，应承担违约责任。</w:t>
      </w:r>
    </w:p>
    <w:p>
      <w:pPr>
        <w:spacing w:line="480" w:lineRule="exact"/>
        <w:ind w:firstLine="480" w:firstLineChars="200"/>
        <w:rPr>
          <w:rFonts w:ascii="宋体" w:hAnsi="宋体" w:cs="宋体"/>
          <w:color w:val="auto"/>
          <w:sz w:val="24"/>
        </w:rPr>
      </w:pPr>
      <w:r>
        <w:rPr>
          <w:rFonts w:hint="eastAsia" w:ascii="宋体" w:hAnsi="宋体" w:cs="宋体"/>
          <w:color w:val="auto"/>
          <w:sz w:val="24"/>
        </w:rPr>
        <w:t>12.4 乙方违反有关条例造成损失，隐匿发生的事故，应向有关部门及甲方报告，并承担由此造成的一切经济损失费用。</w:t>
      </w:r>
    </w:p>
    <w:p>
      <w:pPr>
        <w:spacing w:line="480" w:lineRule="exact"/>
        <w:ind w:firstLine="480" w:firstLineChars="200"/>
        <w:rPr>
          <w:rFonts w:ascii="宋体" w:hAnsi="宋体" w:cs="宋体"/>
          <w:color w:val="auto"/>
          <w:sz w:val="24"/>
        </w:rPr>
      </w:pPr>
      <w:r>
        <w:rPr>
          <w:rFonts w:hint="eastAsia" w:ascii="宋体" w:hAnsi="宋体" w:cs="宋体"/>
          <w:color w:val="auto"/>
          <w:sz w:val="24"/>
        </w:rPr>
        <w:t>12.5 除非双方共同将合同终止，或一方违约使合同无法履行，违约方承担上述违约责任后，仍应继续履行合同，因一方严重违约使合同不能履行，另一方欲终止或解除全部合同，须提前7天通知违约方，并由违约方承担违约责任。</w:t>
      </w:r>
    </w:p>
    <w:p>
      <w:pPr>
        <w:spacing w:line="480" w:lineRule="exact"/>
        <w:ind w:firstLine="480" w:firstLineChars="200"/>
        <w:rPr>
          <w:rFonts w:ascii="宋体" w:hAnsi="宋体" w:cs="宋体"/>
          <w:color w:val="auto"/>
          <w:sz w:val="24"/>
          <w:highlight w:val="yellow"/>
        </w:rPr>
      </w:pPr>
      <w:r>
        <w:rPr>
          <w:rFonts w:hint="eastAsia" w:ascii="宋体" w:hAnsi="宋体" w:cs="宋体"/>
          <w:color w:val="auto"/>
          <w:sz w:val="24"/>
        </w:rPr>
        <w:t>12.6 乙方同意如因财政拨款原因导致甲方不能按时付款的，不视为甲方违约，具体付款时间以财政资金到账时间为准。</w:t>
      </w:r>
    </w:p>
    <w:p>
      <w:pPr>
        <w:spacing w:line="480" w:lineRule="exact"/>
        <w:ind w:firstLine="482" w:firstLineChars="200"/>
        <w:rPr>
          <w:rFonts w:ascii="宋体" w:hAnsi="宋体" w:cs="宋体"/>
          <w:b/>
          <w:bCs/>
          <w:color w:val="auto"/>
          <w:sz w:val="24"/>
        </w:rPr>
      </w:pPr>
      <w:r>
        <w:rPr>
          <w:rFonts w:hint="eastAsia" w:ascii="宋体" w:hAnsi="宋体" w:cs="宋体"/>
          <w:b/>
          <w:bCs/>
          <w:color w:val="auto"/>
          <w:sz w:val="24"/>
        </w:rPr>
        <w:t>第十三条 安全、文明施工</w:t>
      </w:r>
    </w:p>
    <w:p>
      <w:pPr>
        <w:spacing w:line="480" w:lineRule="exact"/>
        <w:ind w:firstLine="480" w:firstLineChars="200"/>
        <w:rPr>
          <w:rFonts w:ascii="宋体" w:hAnsi="宋体" w:cs="宋体"/>
          <w:color w:val="auto"/>
          <w:sz w:val="24"/>
        </w:rPr>
      </w:pPr>
      <w:r>
        <w:rPr>
          <w:rFonts w:hint="eastAsia" w:ascii="宋体" w:hAnsi="宋体" w:cs="宋体"/>
          <w:color w:val="auto"/>
          <w:sz w:val="24"/>
        </w:rPr>
        <w:t>13.1 乙方要按有关规定，采取严格的安全防护和防火措施，并承担由自身原因造成的财产损失和伤亡事故的责任和因此发生的费用。非乙方造成的财产损失和伤亡事故，由责任方承担责任和有关费用。</w:t>
      </w:r>
    </w:p>
    <w:p>
      <w:pPr>
        <w:spacing w:line="480" w:lineRule="exact"/>
        <w:ind w:firstLine="480" w:firstLineChars="200"/>
        <w:rPr>
          <w:rFonts w:ascii="宋体" w:hAnsi="宋体" w:cs="宋体"/>
          <w:color w:val="auto"/>
          <w:sz w:val="24"/>
        </w:rPr>
      </w:pPr>
      <w:r>
        <w:rPr>
          <w:rFonts w:hint="eastAsia" w:ascii="宋体" w:hAnsi="宋体" w:cs="宋体"/>
          <w:color w:val="auto"/>
          <w:sz w:val="24"/>
        </w:rPr>
        <w:t>13.2 发生重大伤亡事故，乙方应按照规定立即上报有关部门并通知甲方代表。同时按政府有关部门的要求处理，甲方要为抢救提供必要条件，发生的费用由事故责任方承担。</w:t>
      </w:r>
    </w:p>
    <w:p>
      <w:pPr>
        <w:spacing w:line="480" w:lineRule="exact"/>
        <w:ind w:firstLine="480" w:firstLineChars="200"/>
        <w:rPr>
          <w:rFonts w:ascii="宋体" w:hAnsi="宋体" w:cs="宋体"/>
          <w:color w:val="auto"/>
          <w:sz w:val="24"/>
        </w:rPr>
      </w:pPr>
      <w:r>
        <w:rPr>
          <w:rFonts w:hint="eastAsia" w:ascii="宋体" w:hAnsi="宋体" w:cs="宋体"/>
          <w:color w:val="auto"/>
          <w:sz w:val="24"/>
        </w:rPr>
        <w:t>13.3 对乙方的具体要求包括：</w:t>
      </w:r>
    </w:p>
    <w:p>
      <w:pPr>
        <w:spacing w:line="480" w:lineRule="exact"/>
        <w:ind w:firstLine="480" w:firstLineChars="200"/>
        <w:rPr>
          <w:rFonts w:ascii="宋体" w:hAnsi="宋体" w:cs="宋体"/>
          <w:color w:val="auto"/>
          <w:sz w:val="24"/>
        </w:rPr>
      </w:pPr>
      <w:r>
        <w:rPr>
          <w:rFonts w:hint="eastAsia" w:ascii="宋体" w:hAnsi="宋体" w:cs="宋体"/>
          <w:color w:val="auto"/>
          <w:sz w:val="24"/>
        </w:rPr>
        <w:t>13.3.1 乙方的现场工作人员，包括一位专门负责全体人员安全和防止事故发生的安全人员，且能胜任此项工作，并有权签发指令和采取预防措施防止事故发生。</w:t>
      </w:r>
    </w:p>
    <w:p>
      <w:pPr>
        <w:spacing w:line="480" w:lineRule="exact"/>
        <w:ind w:firstLine="480" w:firstLineChars="200"/>
        <w:rPr>
          <w:rFonts w:ascii="宋体" w:hAnsi="宋体" w:cs="宋体"/>
          <w:color w:val="auto"/>
          <w:sz w:val="24"/>
        </w:rPr>
      </w:pPr>
      <w:r>
        <w:rPr>
          <w:rFonts w:hint="eastAsia" w:ascii="宋体" w:hAnsi="宋体" w:cs="宋体"/>
          <w:color w:val="auto"/>
          <w:sz w:val="24"/>
        </w:rPr>
        <w:t>13.3.2 乙方必须执行相关安全文明施工管理规定。</w:t>
      </w:r>
    </w:p>
    <w:p>
      <w:pPr>
        <w:spacing w:line="480" w:lineRule="exact"/>
        <w:ind w:firstLine="480" w:firstLineChars="200"/>
        <w:rPr>
          <w:rFonts w:ascii="宋体" w:hAnsi="宋体" w:cs="宋体"/>
          <w:color w:val="auto"/>
          <w:sz w:val="24"/>
        </w:rPr>
      </w:pPr>
      <w:r>
        <w:rPr>
          <w:rFonts w:hint="eastAsia" w:ascii="宋体" w:hAnsi="宋体" w:cs="宋体"/>
          <w:color w:val="auto"/>
          <w:sz w:val="24"/>
        </w:rPr>
        <w:t>13.3.3</w:t>
      </w:r>
      <w:r>
        <w:rPr>
          <w:rFonts w:ascii="宋体" w:hAnsi="宋体" w:cs="宋体"/>
          <w:color w:val="auto"/>
          <w:sz w:val="24"/>
        </w:rPr>
        <w:t xml:space="preserve"> </w:t>
      </w:r>
      <w:r>
        <w:rPr>
          <w:rFonts w:hint="eastAsia" w:ascii="宋体" w:hAnsi="宋体" w:cs="宋体"/>
          <w:color w:val="auto"/>
          <w:sz w:val="24"/>
        </w:rPr>
        <w:t>乙方应采取有效的管理措施，保证施工现场特种作业人员均持有有效证件，经过安全培训合格后持证上岗。</w:t>
      </w: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13.3.4乙方必须认真组织实施施工组织设计中规定的安全防护、文明施工措施，严格执行《中华人民共和国消防法》、《国务院建设工程安全生产管理条例》、《北京市建设工程施工现场管理办法》、《北京市建设工程施工现场消防安全管理规定》及相关安全消防管理规定，以及甲方制定的相应管理办法，乙方必须根据现场情况制定严格的用火、用电制度和消防设施管理制度，严禁现场吸烟和违章用水、用电，以及其他可能导致火灾事故和人身伤亡事故的情形。 </w:t>
      </w:r>
    </w:p>
    <w:p>
      <w:pPr>
        <w:spacing w:line="480" w:lineRule="exact"/>
        <w:ind w:firstLine="480" w:firstLineChars="200"/>
        <w:rPr>
          <w:rFonts w:ascii="宋体" w:hAnsi="宋体" w:cs="宋体"/>
          <w:color w:val="auto"/>
          <w:sz w:val="24"/>
        </w:rPr>
      </w:pPr>
      <w:r>
        <w:rPr>
          <w:rFonts w:hint="eastAsia" w:ascii="宋体" w:hAnsi="宋体" w:cs="宋体"/>
          <w:color w:val="auto"/>
          <w:sz w:val="24"/>
        </w:rPr>
        <w:t>13.3.5</w:t>
      </w:r>
      <w:r>
        <w:rPr>
          <w:rFonts w:ascii="宋体" w:hAnsi="宋体" w:cs="宋体"/>
          <w:color w:val="auto"/>
          <w:sz w:val="24"/>
        </w:rPr>
        <w:t xml:space="preserve"> </w:t>
      </w:r>
      <w:r>
        <w:rPr>
          <w:rFonts w:hint="eastAsia" w:ascii="宋体" w:hAnsi="宋体" w:cs="宋体"/>
          <w:color w:val="auto"/>
          <w:sz w:val="24"/>
        </w:rPr>
        <w:t>乙方对安全防护、文明施工措施费用的使用负责，确保专款专用，在财务管理中单独列出安全防护、文明施工措施费用清单备查。施工单位安全生产管理机构和专职安全生产管理人员负责对建筑工程安全防护、文明施工措施的组织实施进行现场监督检查，并有权向建设主管部门反映情况。</w:t>
      </w:r>
    </w:p>
    <w:p>
      <w:pPr>
        <w:spacing w:line="480" w:lineRule="exact"/>
        <w:ind w:firstLine="480" w:firstLineChars="200"/>
        <w:rPr>
          <w:rFonts w:ascii="宋体" w:hAnsi="宋体" w:cs="宋体"/>
          <w:color w:val="auto"/>
          <w:sz w:val="24"/>
        </w:rPr>
      </w:pPr>
      <w:r>
        <w:rPr>
          <w:rFonts w:hint="eastAsia" w:ascii="宋体" w:hAnsi="宋体" w:cs="宋体"/>
          <w:color w:val="auto"/>
          <w:sz w:val="24"/>
        </w:rPr>
        <w:t>13.3.6</w:t>
      </w:r>
      <w:r>
        <w:rPr>
          <w:rFonts w:ascii="宋体" w:hAnsi="宋体" w:cs="宋体"/>
          <w:color w:val="auto"/>
          <w:sz w:val="24"/>
        </w:rPr>
        <w:t xml:space="preserve"> </w:t>
      </w:r>
      <w:r>
        <w:rPr>
          <w:rFonts w:hint="eastAsia" w:ascii="宋体" w:hAnsi="宋体" w:cs="宋体"/>
          <w:color w:val="auto"/>
          <w:sz w:val="24"/>
        </w:rPr>
        <w:t>安全防护、文明施工措施费是用于本工程的，按照国家现行的建筑施工安全、施工现场环境与卫生标准和有关规定，购置和更新施工安全防护用具及设施、改善安全生产条件和作业环境所需要的费用。</w:t>
      </w:r>
    </w:p>
    <w:p>
      <w:pPr>
        <w:spacing w:line="480" w:lineRule="exact"/>
        <w:ind w:firstLine="480" w:firstLineChars="200"/>
        <w:rPr>
          <w:rFonts w:ascii="宋体" w:hAnsi="宋体" w:cs="宋体"/>
          <w:color w:val="auto"/>
          <w:sz w:val="24"/>
        </w:rPr>
      </w:pPr>
      <w:r>
        <w:rPr>
          <w:rFonts w:hint="eastAsia" w:ascii="宋体" w:hAnsi="宋体" w:cs="宋体"/>
          <w:color w:val="auto"/>
          <w:sz w:val="24"/>
        </w:rPr>
        <w:t>13.3.7</w:t>
      </w:r>
      <w:r>
        <w:rPr>
          <w:rFonts w:ascii="宋体" w:hAnsi="宋体" w:cs="宋体"/>
          <w:color w:val="auto"/>
          <w:sz w:val="24"/>
        </w:rPr>
        <w:t xml:space="preserve"> </w:t>
      </w:r>
      <w:r>
        <w:rPr>
          <w:rFonts w:hint="eastAsia" w:ascii="宋体" w:hAnsi="宋体" w:cs="宋体"/>
          <w:color w:val="auto"/>
          <w:sz w:val="24"/>
        </w:rPr>
        <w:t>甲乙双方一致确认安全防护、文明施工措施费已经计入本工程合同承包总价内。</w:t>
      </w:r>
    </w:p>
    <w:p>
      <w:pPr>
        <w:spacing w:line="480" w:lineRule="exact"/>
        <w:ind w:firstLine="482" w:firstLineChars="200"/>
        <w:rPr>
          <w:rFonts w:ascii="宋体" w:hAnsi="宋体" w:cs="宋体"/>
          <w:b/>
          <w:bCs/>
          <w:color w:val="auto"/>
          <w:sz w:val="24"/>
        </w:rPr>
      </w:pPr>
      <w:r>
        <w:rPr>
          <w:rFonts w:hint="eastAsia" w:ascii="宋体" w:hAnsi="宋体" w:cs="宋体"/>
          <w:b/>
          <w:bCs/>
          <w:color w:val="auto"/>
          <w:sz w:val="24"/>
        </w:rPr>
        <w:t>第十四条 合同文件</w:t>
      </w:r>
    </w:p>
    <w:p>
      <w:pPr>
        <w:spacing w:line="480" w:lineRule="exact"/>
        <w:ind w:firstLine="480" w:firstLineChars="200"/>
        <w:rPr>
          <w:rFonts w:ascii="宋体" w:hAnsi="宋体" w:cs="宋体"/>
          <w:color w:val="auto"/>
          <w:sz w:val="24"/>
        </w:rPr>
      </w:pPr>
      <w:r>
        <w:rPr>
          <w:rFonts w:hint="eastAsia" w:ascii="宋体" w:hAnsi="宋体" w:cs="宋体"/>
          <w:color w:val="auto"/>
          <w:sz w:val="24"/>
        </w:rPr>
        <w:t>14.1 本合同文件应相互解释，互为说明，且每一文件都应作为合同的不可分割的一部分来进行解释。</w:t>
      </w:r>
    </w:p>
    <w:p>
      <w:pPr>
        <w:spacing w:line="480" w:lineRule="exact"/>
        <w:ind w:firstLine="480" w:firstLineChars="200"/>
        <w:rPr>
          <w:rFonts w:ascii="宋体" w:hAnsi="宋体" w:cs="宋体"/>
          <w:color w:val="auto"/>
          <w:sz w:val="24"/>
        </w:rPr>
      </w:pPr>
      <w:r>
        <w:rPr>
          <w:rFonts w:hint="eastAsia" w:ascii="宋体" w:hAnsi="宋体" w:cs="宋体"/>
          <w:color w:val="auto"/>
          <w:sz w:val="24"/>
        </w:rPr>
        <w:t>14.1.1 工程进行期间双方达成的补充协议及双方确认的明确双方权利、义务的会议纪要。若合同文件之间有任何矛盾，以较后时间制订的文件为准。任何不列在其上的其他文件皆不成为合同文件的一部分，其内容不能影响合同文件的含义，除非双方同意并书面确认作为本合同的补充。</w:t>
      </w:r>
    </w:p>
    <w:p>
      <w:pPr>
        <w:pStyle w:val="2"/>
        <w:rPr>
          <w:color w:val="auto"/>
        </w:rPr>
      </w:pPr>
      <w:r>
        <w:rPr>
          <w:rFonts w:hint="eastAsia" w:hAnsi="宋体" w:cs="宋体"/>
          <w:color w:val="auto"/>
          <w:sz w:val="24"/>
        </w:rPr>
        <w:t xml:space="preserve">   14.1.2 合同文件的构成包含：设计图纸和工程量清单。</w:t>
      </w:r>
    </w:p>
    <w:p>
      <w:pPr>
        <w:spacing w:line="480" w:lineRule="exact"/>
        <w:ind w:firstLine="480" w:firstLineChars="200"/>
        <w:rPr>
          <w:rFonts w:ascii="宋体" w:hAnsi="宋体" w:cs="宋体"/>
          <w:color w:val="auto"/>
          <w:sz w:val="24"/>
        </w:rPr>
      </w:pPr>
      <w:r>
        <w:rPr>
          <w:rFonts w:hint="eastAsia" w:ascii="宋体" w:hAnsi="宋体" w:cs="宋体"/>
          <w:color w:val="auto"/>
          <w:sz w:val="24"/>
        </w:rPr>
        <w:t>14.2 合同的生效：本合同自签订之日起生效。</w:t>
      </w:r>
    </w:p>
    <w:p>
      <w:pPr>
        <w:spacing w:line="480" w:lineRule="exact"/>
        <w:ind w:firstLine="480" w:firstLineChars="200"/>
        <w:rPr>
          <w:rFonts w:ascii="宋体" w:hAnsi="宋体" w:cs="宋体"/>
          <w:color w:val="auto"/>
          <w:sz w:val="24"/>
          <w:highlight w:val="yellow"/>
        </w:rPr>
      </w:pPr>
      <w:r>
        <w:rPr>
          <w:rFonts w:hint="eastAsia" w:ascii="宋体" w:hAnsi="宋体" w:cs="宋体"/>
          <w:color w:val="auto"/>
          <w:sz w:val="24"/>
        </w:rPr>
        <w:t xml:space="preserve">14.3 合同份数：本合同文件正本一式 </w:t>
      </w:r>
      <w:r>
        <w:rPr>
          <w:rFonts w:hint="eastAsia" w:ascii="宋体" w:hAnsi="宋体" w:cs="宋体"/>
          <w:color w:val="auto"/>
          <w:sz w:val="24"/>
          <w:u w:val="single"/>
        </w:rPr>
        <w:t xml:space="preserve">柒 </w:t>
      </w:r>
      <w:r>
        <w:rPr>
          <w:rFonts w:hint="eastAsia" w:ascii="宋体" w:hAnsi="宋体" w:cs="宋体"/>
          <w:color w:val="auto"/>
          <w:sz w:val="24"/>
        </w:rPr>
        <w:t>份，其中甲方执</w:t>
      </w:r>
      <w:r>
        <w:rPr>
          <w:rFonts w:hint="eastAsia" w:ascii="宋体" w:hAnsi="宋体" w:cs="宋体"/>
          <w:color w:val="auto"/>
          <w:sz w:val="24"/>
          <w:u w:val="single"/>
        </w:rPr>
        <w:t xml:space="preserve"> 伍</w:t>
      </w:r>
      <w:r>
        <w:rPr>
          <w:rFonts w:hint="eastAsia" w:ascii="宋体" w:hAnsi="宋体" w:cs="宋体"/>
          <w:color w:val="auto"/>
          <w:sz w:val="24"/>
        </w:rPr>
        <w:t xml:space="preserve">份，乙方执 </w:t>
      </w:r>
      <w:r>
        <w:rPr>
          <w:rFonts w:hint="eastAsia" w:ascii="宋体" w:hAnsi="宋体" w:cs="宋体"/>
          <w:color w:val="auto"/>
          <w:sz w:val="24"/>
          <w:u w:val="single"/>
        </w:rPr>
        <w:t xml:space="preserve">贰 </w:t>
      </w:r>
      <w:r>
        <w:rPr>
          <w:rFonts w:hint="eastAsia" w:ascii="宋体" w:hAnsi="宋体" w:cs="宋体"/>
          <w:color w:val="auto"/>
          <w:sz w:val="24"/>
        </w:rPr>
        <w:t>份。</w:t>
      </w:r>
    </w:p>
    <w:p>
      <w:pPr>
        <w:spacing w:line="480" w:lineRule="exact"/>
        <w:ind w:firstLine="480" w:firstLineChars="200"/>
        <w:rPr>
          <w:rFonts w:ascii="宋体" w:hAnsi="宋体" w:cs="宋体"/>
          <w:color w:val="auto"/>
          <w:sz w:val="24"/>
        </w:rPr>
      </w:pPr>
      <w:r>
        <w:rPr>
          <w:rFonts w:hint="eastAsia" w:ascii="宋体" w:hAnsi="宋体" w:cs="宋体"/>
          <w:color w:val="auto"/>
          <w:sz w:val="24"/>
        </w:rPr>
        <w:t>14.4 合同中未尽事宜，双方应本着合作精神另定合同。本合同所附的说明及以后双方签订的补充协议均具有同本合同同等效力。</w:t>
      </w:r>
    </w:p>
    <w:p>
      <w:pPr>
        <w:spacing w:line="480" w:lineRule="exact"/>
        <w:ind w:firstLine="482" w:firstLineChars="200"/>
        <w:rPr>
          <w:rFonts w:ascii="宋体" w:hAnsi="宋体" w:cs="宋体"/>
          <w:b/>
          <w:bCs/>
          <w:color w:val="auto"/>
          <w:sz w:val="24"/>
        </w:rPr>
      </w:pPr>
      <w:r>
        <w:rPr>
          <w:rFonts w:hint="eastAsia" w:ascii="宋体" w:hAnsi="宋体" w:cs="宋体"/>
          <w:b/>
          <w:bCs/>
          <w:color w:val="auto"/>
          <w:sz w:val="24"/>
        </w:rPr>
        <w:t>第十五条 其他</w:t>
      </w: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15.1 工程竣工验收且验收通过7日内，乙方应无条件完成现场人员和机具的撤出工作，将竣工工程移交给甲方，超出双方约定撤场时间没有撤出，甲方有权处置工程规划范围内的设施及材料，同时按处置所发生实际费用在工程款中扣除，由此引起的其他后果，均由乙方承担。   </w:t>
      </w:r>
    </w:p>
    <w:p>
      <w:pPr>
        <w:spacing w:line="480" w:lineRule="exact"/>
        <w:ind w:firstLine="480" w:firstLineChars="200"/>
        <w:rPr>
          <w:rFonts w:ascii="宋体" w:hAnsi="宋体" w:cs="宋体"/>
          <w:color w:val="auto"/>
          <w:sz w:val="24"/>
        </w:rPr>
      </w:pPr>
      <w:r>
        <w:rPr>
          <w:rFonts w:hint="eastAsia" w:ascii="宋体" w:hAnsi="宋体" w:cs="宋体"/>
          <w:color w:val="auto"/>
          <w:sz w:val="24"/>
        </w:rPr>
        <w:t>15.2 甲乙双方承诺，为达成及/或履行本合同，及其关联方的董事、管理人员、雇员、代理人或顾问不曾也不会违反任何相关的法律法规，向任何政府官员、本合同对方、任何相关第三方及其关联方的董事、管理人员、雇员、代理人或者顾问在内的任何有关人员直接或间接地提供资金、礼品或其他任何有价物品、服务，或者从事任何其他贿赂行为。甲乙双方确认，任何一方违反前述规定的行为都将给对方造成损害，并应当向对方支付违约金作为补偿，违约金金额为合同总金额的5%。</w:t>
      </w:r>
    </w:p>
    <w:p>
      <w:pPr>
        <w:spacing w:line="480" w:lineRule="exact"/>
        <w:ind w:firstLine="480" w:firstLineChars="200"/>
        <w:rPr>
          <w:rFonts w:ascii="宋体" w:hAnsi="宋体" w:cs="宋体"/>
          <w:color w:val="auto"/>
          <w:sz w:val="24"/>
        </w:rPr>
      </w:pPr>
      <w:r>
        <w:rPr>
          <w:rFonts w:hint="eastAsia" w:ascii="宋体" w:hAnsi="宋体" w:cs="宋体"/>
          <w:color w:val="auto"/>
          <w:sz w:val="24"/>
        </w:rPr>
        <w:t>以下无正文</w:t>
      </w:r>
    </w:p>
    <w:p>
      <w:pPr>
        <w:spacing w:line="480" w:lineRule="exact"/>
        <w:ind w:firstLine="480" w:firstLineChars="200"/>
        <w:rPr>
          <w:rFonts w:ascii="宋体" w:hAnsi="宋体" w:cs="宋体"/>
          <w:color w:val="auto"/>
          <w:sz w:val="24"/>
        </w:rPr>
      </w:pPr>
    </w:p>
    <w:p>
      <w:pPr>
        <w:pStyle w:val="2"/>
        <w:rPr>
          <w:color w:val="auto"/>
        </w:rPr>
      </w:pPr>
    </w:p>
    <w:p>
      <w:pPr>
        <w:rPr>
          <w:color w:val="auto"/>
        </w:rPr>
      </w:pP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甲方（公章）：北京市顺义区疾病预防控制中心 </w:t>
      </w:r>
    </w:p>
    <w:p>
      <w:pPr>
        <w:spacing w:line="480" w:lineRule="exact"/>
        <w:ind w:firstLine="480" w:firstLineChars="200"/>
        <w:rPr>
          <w:rFonts w:ascii="宋体" w:hAnsi="宋体" w:cs="宋体"/>
          <w:color w:val="auto"/>
          <w:sz w:val="24"/>
        </w:rPr>
      </w:pPr>
      <w:r>
        <w:rPr>
          <w:rFonts w:hint="eastAsia" w:ascii="宋体" w:hAnsi="宋体" w:cs="宋体"/>
          <w:color w:val="auto"/>
          <w:sz w:val="24"/>
        </w:rPr>
        <w:t>法人或授权代表（签字）：</w:t>
      </w: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地址：北京市顺义区顺康路66号  </w:t>
      </w: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电话：81418628 </w:t>
      </w:r>
    </w:p>
    <w:p>
      <w:pPr>
        <w:spacing w:line="480" w:lineRule="exact"/>
        <w:ind w:firstLine="480" w:firstLineChars="200"/>
        <w:rPr>
          <w:rFonts w:ascii="宋体" w:hAnsi="宋体" w:cs="宋体"/>
          <w:color w:val="auto"/>
          <w:sz w:val="24"/>
        </w:rPr>
      </w:pPr>
      <w:r>
        <w:rPr>
          <w:rFonts w:hint="eastAsia" w:ascii="宋体" w:hAnsi="宋体" w:cs="宋体"/>
          <w:color w:val="auto"/>
          <w:sz w:val="24"/>
        </w:rPr>
        <w:t>签署日期：2024年   月   日</w:t>
      </w:r>
    </w:p>
    <w:p>
      <w:pPr>
        <w:spacing w:line="480" w:lineRule="exact"/>
        <w:ind w:firstLine="480" w:firstLineChars="200"/>
        <w:rPr>
          <w:rFonts w:ascii="宋体" w:hAnsi="宋体" w:cs="宋体"/>
          <w:color w:val="auto"/>
          <w:sz w:val="24"/>
        </w:rPr>
      </w:pPr>
    </w:p>
    <w:p>
      <w:pPr>
        <w:spacing w:line="480" w:lineRule="exact"/>
        <w:ind w:firstLine="480" w:firstLineChars="200"/>
        <w:rPr>
          <w:rFonts w:ascii="宋体" w:hAnsi="宋体" w:cs="宋体"/>
          <w:color w:val="auto"/>
          <w:sz w:val="24"/>
        </w:rPr>
      </w:pPr>
      <w:r>
        <w:rPr>
          <w:rFonts w:hint="eastAsia" w:ascii="宋体" w:hAnsi="宋体" w:cs="宋体"/>
          <w:color w:val="auto"/>
          <w:sz w:val="24"/>
        </w:rPr>
        <w:t>乙方（公章）：</w:t>
      </w: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法人或授权代表（签字）：                        </w:t>
      </w: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地址：                              </w:t>
      </w: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电话：                              </w:t>
      </w:r>
    </w:p>
    <w:p>
      <w:pPr>
        <w:spacing w:line="480" w:lineRule="exact"/>
        <w:ind w:firstLine="480" w:firstLineChars="200"/>
        <w:rPr>
          <w:rFonts w:ascii="宋体" w:hAnsi="宋体" w:cs="宋体"/>
          <w:color w:val="auto"/>
          <w:sz w:val="24"/>
        </w:rPr>
      </w:pPr>
      <w:r>
        <w:rPr>
          <w:rFonts w:hint="eastAsia" w:ascii="宋体" w:hAnsi="宋体" w:cs="宋体"/>
          <w:color w:val="auto"/>
          <w:sz w:val="24"/>
        </w:rPr>
        <w:t>签署日期：2024年  月   日</w:t>
      </w:r>
    </w:p>
    <w:p>
      <w:pPr>
        <w:spacing w:line="480" w:lineRule="exact"/>
        <w:ind w:firstLine="480" w:firstLineChars="200"/>
        <w:rPr>
          <w:rFonts w:ascii="宋体" w:hAnsi="宋体" w:cs="宋体"/>
          <w:color w:val="auto"/>
          <w:sz w:val="24"/>
        </w:rPr>
      </w:pPr>
    </w:p>
    <w:p>
      <w:pPr>
        <w:spacing w:line="480" w:lineRule="exact"/>
        <w:ind w:firstLine="480" w:firstLineChars="200"/>
        <w:rPr>
          <w:rFonts w:ascii="宋体" w:hAnsi="宋体" w:cs="宋体"/>
          <w:color w:val="auto"/>
          <w:sz w:val="24"/>
        </w:rPr>
      </w:pPr>
    </w:p>
    <w:p>
      <w:pPr>
        <w:spacing w:line="480" w:lineRule="exact"/>
        <w:ind w:firstLine="480" w:firstLineChars="200"/>
        <w:rPr>
          <w:rFonts w:ascii="宋体" w:hAnsi="宋体" w:cs="宋体"/>
          <w:color w:val="auto"/>
          <w:sz w:val="24"/>
        </w:rPr>
      </w:pPr>
    </w:p>
    <w:p>
      <w:pPr>
        <w:spacing w:line="480" w:lineRule="exact"/>
        <w:rPr>
          <w:rFonts w:ascii="宋体" w:hAnsi="宋体" w:cs="宋体"/>
          <w:color w:val="auto"/>
          <w:sz w:val="24"/>
        </w:rPr>
      </w:pPr>
    </w:p>
    <w:p>
      <w:pPr>
        <w:pStyle w:val="2"/>
        <w:rPr>
          <w:rFonts w:hAnsi="宋体" w:cs="宋体"/>
          <w:color w:val="auto"/>
          <w:sz w:val="24"/>
        </w:rPr>
      </w:pPr>
    </w:p>
    <w:p>
      <w:pPr>
        <w:rPr>
          <w:rFonts w:ascii="宋体" w:hAnsi="宋体" w:cs="宋体"/>
          <w:color w:val="auto"/>
          <w:sz w:val="24"/>
        </w:rPr>
      </w:pPr>
    </w:p>
    <w:p>
      <w:pPr>
        <w:pStyle w:val="2"/>
        <w:rPr>
          <w:rFonts w:hAnsi="宋体" w:cs="宋体"/>
          <w:color w:val="auto"/>
          <w:sz w:val="24"/>
        </w:rPr>
      </w:pPr>
    </w:p>
    <w:p>
      <w:pPr>
        <w:rPr>
          <w:rFonts w:ascii="宋体" w:hAnsi="宋体" w:cs="宋体"/>
          <w:color w:val="auto"/>
          <w:sz w:val="24"/>
        </w:rPr>
      </w:pPr>
    </w:p>
    <w:p>
      <w:pPr>
        <w:pStyle w:val="2"/>
        <w:rPr>
          <w:rFonts w:hAnsi="宋体" w:cs="宋体"/>
          <w:color w:val="auto"/>
          <w:sz w:val="24"/>
        </w:rPr>
      </w:pPr>
    </w:p>
    <w:p>
      <w:pPr>
        <w:rPr>
          <w:rFonts w:ascii="宋体" w:hAnsi="宋体" w:cs="宋体"/>
          <w:color w:val="auto"/>
          <w:sz w:val="24"/>
        </w:rPr>
      </w:pPr>
    </w:p>
    <w:p>
      <w:pPr>
        <w:pStyle w:val="2"/>
        <w:rPr>
          <w:rFonts w:hAnsi="宋体" w:cs="宋体"/>
          <w:color w:val="auto"/>
          <w:sz w:val="24"/>
        </w:rPr>
      </w:pPr>
    </w:p>
    <w:p>
      <w:pPr>
        <w:rPr>
          <w:rFonts w:ascii="宋体" w:hAnsi="宋体" w:cs="宋体"/>
          <w:color w:val="auto"/>
          <w:sz w:val="24"/>
        </w:rPr>
      </w:pPr>
    </w:p>
    <w:p>
      <w:pPr>
        <w:pStyle w:val="2"/>
        <w:rPr>
          <w:rFonts w:hAnsi="宋体" w:cs="宋体"/>
          <w:color w:val="auto"/>
          <w:sz w:val="24"/>
        </w:rPr>
      </w:pPr>
    </w:p>
    <w:p>
      <w:pPr>
        <w:rPr>
          <w:rFonts w:ascii="宋体" w:hAnsi="宋体" w:cs="宋体"/>
          <w:color w:val="auto"/>
          <w:sz w:val="24"/>
        </w:rPr>
      </w:pPr>
    </w:p>
    <w:p>
      <w:pPr>
        <w:pStyle w:val="2"/>
        <w:rPr>
          <w:rFonts w:hAnsi="宋体" w:cs="宋体"/>
          <w:color w:val="auto"/>
          <w:sz w:val="24"/>
        </w:rPr>
      </w:pPr>
    </w:p>
    <w:p>
      <w:pPr>
        <w:rPr>
          <w:rFonts w:ascii="宋体" w:hAnsi="宋体" w:cs="宋体"/>
          <w:color w:val="auto"/>
          <w:sz w:val="24"/>
        </w:rPr>
      </w:pPr>
    </w:p>
    <w:p>
      <w:pPr>
        <w:pStyle w:val="2"/>
        <w:rPr>
          <w:rFonts w:hAnsi="宋体" w:cs="宋体"/>
          <w:color w:val="auto"/>
          <w:sz w:val="24"/>
        </w:rPr>
      </w:pPr>
    </w:p>
    <w:p>
      <w:pPr>
        <w:rPr>
          <w:rFonts w:ascii="宋体" w:hAnsi="宋体" w:cs="宋体"/>
          <w:color w:val="auto"/>
          <w:sz w:val="24"/>
        </w:rPr>
      </w:pPr>
    </w:p>
    <w:p>
      <w:pPr>
        <w:pStyle w:val="2"/>
        <w:rPr>
          <w:rFonts w:hAnsi="宋体" w:cs="宋体"/>
          <w:color w:val="auto"/>
          <w:sz w:val="24"/>
        </w:rPr>
      </w:pPr>
    </w:p>
    <w:p>
      <w:pPr>
        <w:rPr>
          <w:rFonts w:ascii="宋体" w:hAnsi="宋体" w:cs="宋体"/>
          <w:color w:val="auto"/>
          <w:sz w:val="24"/>
        </w:rPr>
      </w:pPr>
    </w:p>
    <w:p>
      <w:pPr>
        <w:pStyle w:val="2"/>
        <w:rPr>
          <w:rFonts w:hAnsi="宋体" w:cs="宋体"/>
          <w:color w:val="auto"/>
          <w:sz w:val="24"/>
        </w:rPr>
      </w:pPr>
    </w:p>
    <w:p>
      <w:pPr>
        <w:spacing w:before="120" w:beforeLines="50" w:after="120" w:afterLines="50" w:line="440" w:lineRule="exact"/>
        <w:jc w:val="center"/>
        <w:rPr>
          <w:rFonts w:ascii="宋体" w:hAnsi="宋体" w:cs="宋体"/>
          <w:color w:val="auto"/>
          <w:sz w:val="24"/>
        </w:rPr>
      </w:pPr>
      <w:r>
        <w:rPr>
          <w:rFonts w:hint="eastAsia" w:eastAsia="黑体"/>
          <w:color w:val="auto"/>
          <w:sz w:val="30"/>
          <w:szCs w:val="30"/>
        </w:rPr>
        <w:t>安全生产合同</w:t>
      </w: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发包人：（全称）：北京市顺义区疾病预防控制中心    </w:t>
      </w: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承包人：（全称）： </w:t>
      </w:r>
    </w:p>
    <w:p>
      <w:pPr>
        <w:spacing w:line="480" w:lineRule="exact"/>
        <w:ind w:firstLine="480" w:firstLineChars="200"/>
        <w:rPr>
          <w:rFonts w:ascii="宋体" w:hAnsi="宋体" w:cs="宋体"/>
          <w:color w:val="auto"/>
          <w:sz w:val="24"/>
        </w:rPr>
      </w:pPr>
      <w:r>
        <w:rPr>
          <w:rFonts w:hint="eastAsia" w:ascii="宋体" w:hAnsi="宋体" w:cs="宋体"/>
          <w:color w:val="auto"/>
          <w:sz w:val="24"/>
        </w:rPr>
        <w:t>为在本合同的实施过程中创造安全、高效的施工环境，切实搞好本项目的安全管理工作，本项目发包人北京市顺义区疾病预防控制中心（以下简称“发包人”）与承包人       （以下简称“承包人”）签订的 区疾控中心更换供暖管道及设施施工合同，特此签订安全生产合同：</w:t>
      </w:r>
    </w:p>
    <w:p>
      <w:pPr>
        <w:spacing w:line="480" w:lineRule="exact"/>
        <w:ind w:firstLine="480" w:firstLineChars="200"/>
        <w:rPr>
          <w:rFonts w:ascii="宋体" w:hAnsi="宋体" w:cs="宋体"/>
          <w:color w:val="auto"/>
          <w:sz w:val="24"/>
        </w:rPr>
      </w:pPr>
      <w:r>
        <w:rPr>
          <w:rFonts w:hint="eastAsia" w:ascii="宋体" w:hAnsi="宋体" w:cs="宋体"/>
          <w:color w:val="auto"/>
          <w:sz w:val="24"/>
        </w:rPr>
        <w:t>1．发包人职责</w:t>
      </w:r>
    </w:p>
    <w:p>
      <w:pPr>
        <w:spacing w:line="480" w:lineRule="exact"/>
        <w:ind w:firstLine="480" w:firstLineChars="200"/>
        <w:rPr>
          <w:rFonts w:ascii="宋体" w:hAnsi="宋体" w:cs="宋体"/>
          <w:color w:val="auto"/>
          <w:sz w:val="24"/>
        </w:rPr>
      </w:pPr>
      <w:r>
        <w:rPr>
          <w:rFonts w:hint="eastAsia" w:ascii="宋体" w:hAnsi="宋体" w:cs="宋体"/>
          <w:color w:val="auto"/>
          <w:sz w:val="24"/>
        </w:rPr>
        <w:t>严格遵守国家有关安全生产的法律法规，认真执行工程承包合同中的有关安全要求。</w:t>
      </w:r>
    </w:p>
    <w:p>
      <w:pPr>
        <w:spacing w:line="480" w:lineRule="exact"/>
        <w:ind w:firstLine="480" w:firstLineChars="200"/>
        <w:rPr>
          <w:rFonts w:ascii="宋体" w:hAnsi="宋体" w:cs="宋体"/>
          <w:color w:val="auto"/>
          <w:sz w:val="24"/>
        </w:rPr>
      </w:pPr>
      <w:r>
        <w:rPr>
          <w:rFonts w:hint="eastAsia" w:ascii="宋体" w:hAnsi="宋体" w:cs="宋体"/>
          <w:color w:val="auto"/>
          <w:sz w:val="24"/>
        </w:rPr>
        <w:t>按照“安全第一、预防为主”和坚持“管生产必须管安全”的原则进行安全生产管理，做到生产和安全工作同时计划、布置、检查、总结和评比。</w:t>
      </w:r>
    </w:p>
    <w:p>
      <w:pPr>
        <w:spacing w:line="480" w:lineRule="exact"/>
        <w:ind w:firstLine="480" w:firstLineChars="200"/>
        <w:rPr>
          <w:rFonts w:ascii="宋体" w:hAnsi="宋体" w:cs="宋体"/>
          <w:color w:val="auto"/>
          <w:sz w:val="24"/>
        </w:rPr>
      </w:pPr>
      <w:r>
        <w:rPr>
          <w:rFonts w:hint="eastAsia" w:ascii="宋体" w:hAnsi="宋体" w:cs="宋体"/>
          <w:color w:val="auto"/>
          <w:sz w:val="24"/>
        </w:rPr>
        <w:t>重要的安全设施必须坚持与主体工程“三同时”的原则，即：同时设计、审批；同时施工；同时验收，投入使用。</w:t>
      </w:r>
    </w:p>
    <w:p>
      <w:pPr>
        <w:spacing w:line="480" w:lineRule="exact"/>
        <w:ind w:firstLine="480" w:firstLineChars="200"/>
        <w:rPr>
          <w:rFonts w:ascii="宋体" w:hAnsi="宋体" w:cs="宋体"/>
          <w:color w:val="auto"/>
          <w:sz w:val="24"/>
        </w:rPr>
      </w:pPr>
      <w:r>
        <w:rPr>
          <w:rFonts w:hint="eastAsia" w:ascii="宋体" w:hAnsi="宋体" w:cs="宋体"/>
          <w:color w:val="auto"/>
          <w:sz w:val="24"/>
        </w:rPr>
        <w:t>定期召开安全生产调度会，及时转达中央及地方有关安全生产的精神。</w:t>
      </w:r>
    </w:p>
    <w:p>
      <w:pPr>
        <w:spacing w:line="480" w:lineRule="exact"/>
        <w:ind w:firstLine="480" w:firstLineChars="200"/>
        <w:rPr>
          <w:rFonts w:ascii="宋体" w:hAnsi="宋体" w:cs="宋体"/>
          <w:color w:val="auto"/>
          <w:sz w:val="24"/>
        </w:rPr>
      </w:pPr>
      <w:r>
        <w:rPr>
          <w:rFonts w:hint="eastAsia" w:ascii="宋体" w:hAnsi="宋体" w:cs="宋体"/>
          <w:color w:val="auto"/>
          <w:sz w:val="24"/>
        </w:rPr>
        <w:t>组织对承包人施工现场安全生产检查，监督承包人及时处理发现的各种安全隐患。</w:t>
      </w:r>
    </w:p>
    <w:p>
      <w:pPr>
        <w:spacing w:line="480" w:lineRule="exact"/>
        <w:ind w:firstLine="480" w:firstLineChars="200"/>
        <w:rPr>
          <w:rFonts w:ascii="宋体" w:hAnsi="宋体" w:cs="宋体"/>
          <w:color w:val="auto"/>
          <w:sz w:val="24"/>
        </w:rPr>
      </w:pPr>
      <w:r>
        <w:rPr>
          <w:rFonts w:hint="eastAsia" w:ascii="宋体" w:hAnsi="宋体" w:cs="宋体"/>
          <w:color w:val="auto"/>
          <w:sz w:val="24"/>
        </w:rPr>
        <w:t>2. 承包人职责</w:t>
      </w:r>
    </w:p>
    <w:p>
      <w:pPr>
        <w:spacing w:line="480" w:lineRule="exact"/>
        <w:ind w:firstLine="480" w:firstLineChars="200"/>
        <w:rPr>
          <w:rFonts w:ascii="宋体" w:hAnsi="宋体" w:cs="宋体"/>
          <w:color w:val="auto"/>
          <w:sz w:val="24"/>
        </w:rPr>
      </w:pPr>
      <w:r>
        <w:rPr>
          <w:rFonts w:hint="eastAsia" w:ascii="宋体" w:hAnsi="宋体" w:cs="宋体"/>
          <w:color w:val="auto"/>
          <w:sz w:val="24"/>
        </w:rPr>
        <w:t>严格遵守国家有关安全生产的法律法规，认真执行工程分包合同中的有关安全要求。</w:t>
      </w:r>
    </w:p>
    <w:p>
      <w:pPr>
        <w:spacing w:line="480" w:lineRule="exact"/>
        <w:ind w:firstLine="480" w:firstLineChars="200"/>
        <w:rPr>
          <w:rFonts w:ascii="宋体" w:hAnsi="宋体" w:cs="宋体"/>
          <w:color w:val="auto"/>
          <w:sz w:val="24"/>
        </w:rPr>
      </w:pPr>
      <w:r>
        <w:rPr>
          <w:rFonts w:hint="eastAsia" w:ascii="宋体" w:hAnsi="宋体" w:cs="宋体"/>
          <w:color w:val="auto"/>
          <w:sz w:val="24"/>
        </w:rPr>
        <w:t>坚持“安全第一、预防为主”和“管生产必须管安全”的原则，加强安全生产宣传教育，增强全员安全生产意识，建立健全各项安全生产的管理规则和安全生产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pPr>
        <w:spacing w:line="480" w:lineRule="exact"/>
        <w:ind w:firstLine="480" w:firstLineChars="200"/>
        <w:rPr>
          <w:rFonts w:ascii="宋体" w:hAnsi="宋体" w:cs="宋体"/>
          <w:color w:val="auto"/>
          <w:sz w:val="24"/>
        </w:rPr>
      </w:pPr>
      <w:r>
        <w:rPr>
          <w:rFonts w:hint="eastAsia" w:ascii="宋体" w:hAnsi="宋体" w:cs="宋体"/>
          <w:color w:val="auto"/>
          <w:sz w:val="24"/>
        </w:rPr>
        <w:t>建立健全安全生产责任制，从派住项目实施的项目经理到生产工人（包括临时雇请的民工）的安全生产管理系统必须做到纵向到底，一环不漏；各职能部门、人员的安全生产责任制做到横向到位，人人有责，项目经理是安全生产的第一责任人。现场设置的安全机构：应按国家规定配备安全员，专职负责所有的安全和治安保卫工作及预防事故的发生。安全机构人员，有权按有关规定发布指令，并采取保护性措施防止事故发生。</w:t>
      </w:r>
    </w:p>
    <w:p>
      <w:pPr>
        <w:spacing w:line="480" w:lineRule="exact"/>
        <w:ind w:firstLine="480" w:firstLineChars="200"/>
        <w:rPr>
          <w:rFonts w:ascii="宋体" w:hAnsi="宋体" w:cs="宋体"/>
          <w:color w:val="auto"/>
          <w:sz w:val="24"/>
        </w:rPr>
      </w:pPr>
      <w:r>
        <w:rPr>
          <w:rFonts w:hint="eastAsia" w:ascii="宋体" w:hAnsi="宋体" w:cs="宋体"/>
          <w:color w:val="auto"/>
          <w:sz w:val="24"/>
        </w:rPr>
        <w:t>承包人在任何时候都应采取各种合理的预防措施，防止其员工发生各种违法、违禁、暴力或妨碍治安的行为。</w:t>
      </w:r>
    </w:p>
    <w:p>
      <w:pPr>
        <w:spacing w:line="480" w:lineRule="exact"/>
        <w:ind w:firstLine="480" w:firstLineChars="200"/>
        <w:rPr>
          <w:rFonts w:ascii="宋体" w:hAnsi="宋体" w:cs="宋体"/>
          <w:color w:val="auto"/>
          <w:sz w:val="24"/>
        </w:rPr>
      </w:pPr>
      <w:r>
        <w:rPr>
          <w:rFonts w:hint="eastAsia" w:ascii="宋体" w:hAnsi="宋体" w:cs="宋体"/>
          <w:color w:val="auto"/>
          <w:sz w:val="24"/>
        </w:rPr>
        <w:t>承包人必须具有劳动安全管理部门颁发的安全生产证书，参加施工的人员，必须接受安全技术教育，熟知和遵守本工种的各项安全技术操作规程，定期进行安全技术考核，合格后方准上岗操作。对于从事电气、起重、建筑登高架设作业、锅炉、压力容器、焊接、机动车船艇驾驶、爆破、潜水、瓦斯检验等特殊工种的人员、经过专业培训，获得《安全操作合格证》后，方准持证上岗。施工现场如出现特种行业无证操作现象时，项目经理必须承担管理责任。</w:t>
      </w:r>
    </w:p>
    <w:p>
      <w:pPr>
        <w:spacing w:line="480" w:lineRule="exact"/>
        <w:ind w:firstLine="480" w:firstLineChars="200"/>
        <w:rPr>
          <w:rFonts w:ascii="宋体" w:hAnsi="宋体" w:cs="宋体"/>
          <w:color w:val="auto"/>
          <w:sz w:val="24"/>
        </w:rPr>
      </w:pPr>
      <w:r>
        <w:rPr>
          <w:rFonts w:hint="eastAsia" w:ascii="宋体" w:hAnsi="宋体" w:cs="宋体"/>
          <w:color w:val="auto"/>
          <w:sz w:val="24"/>
        </w:rPr>
        <w:t>对于易燃易爆的材料除应专门妥善保管之外，还应配备足够的消防设施，所有施工人员都应熟悉消防设备的性能和使用方法；承包人不能将任何种类的爆炸物给予、易货以其他方式转让给任何其他人，或允许、容忍上述同样行为。</w:t>
      </w:r>
    </w:p>
    <w:p>
      <w:pPr>
        <w:spacing w:line="480" w:lineRule="exact"/>
        <w:ind w:firstLine="480" w:firstLineChars="200"/>
        <w:rPr>
          <w:rFonts w:ascii="宋体" w:hAnsi="宋体" w:cs="宋体"/>
          <w:color w:val="auto"/>
          <w:sz w:val="24"/>
        </w:rPr>
      </w:pPr>
      <w:r>
        <w:rPr>
          <w:rFonts w:hint="eastAsia" w:ascii="宋体" w:hAnsi="宋体" w:cs="宋体"/>
          <w:color w:val="auto"/>
          <w:sz w:val="24"/>
        </w:rPr>
        <w:t>操作人员上岗，必须按规定穿戴防护用品。施工负责人和安全检查员应随时检查劳动防护用品的穿戴情况，不按规定穿戴防护用品的人员不得上岗。</w:t>
      </w:r>
    </w:p>
    <w:p>
      <w:pPr>
        <w:spacing w:line="480" w:lineRule="exact"/>
        <w:ind w:firstLine="480" w:firstLineChars="200"/>
        <w:rPr>
          <w:rFonts w:ascii="宋体" w:hAnsi="宋体" w:cs="宋体"/>
          <w:color w:val="auto"/>
          <w:sz w:val="24"/>
        </w:rPr>
      </w:pPr>
      <w:r>
        <w:rPr>
          <w:rFonts w:hint="eastAsia" w:ascii="宋体" w:hAnsi="宋体" w:cs="宋体"/>
          <w:color w:val="auto"/>
          <w:sz w:val="24"/>
        </w:rPr>
        <w:t>所有施工机具设备和高空作业的设备均应定期检查，并有安全员的签名记录，保证其经常处于完好状态，不合格的机具、设备和劳动保护用品严禁使用。</w:t>
      </w:r>
    </w:p>
    <w:p>
      <w:pPr>
        <w:spacing w:line="480" w:lineRule="exact"/>
        <w:ind w:firstLine="480" w:firstLineChars="200"/>
        <w:rPr>
          <w:rFonts w:ascii="宋体" w:hAnsi="宋体" w:cs="宋体"/>
          <w:color w:val="auto"/>
          <w:sz w:val="24"/>
        </w:rPr>
      </w:pPr>
      <w:r>
        <w:rPr>
          <w:rFonts w:hint="eastAsia" w:ascii="宋体" w:hAnsi="宋体" w:cs="宋体"/>
          <w:color w:val="auto"/>
          <w:sz w:val="24"/>
        </w:rPr>
        <w:t>施工中采用新技术、新工艺、新设备、新材料进，必须制定相应的安全技术措施，施工现场必须具有相关的安全标志牌。</w:t>
      </w:r>
    </w:p>
    <w:p>
      <w:pPr>
        <w:spacing w:line="480" w:lineRule="exact"/>
        <w:ind w:firstLine="480" w:firstLineChars="200"/>
        <w:rPr>
          <w:rFonts w:ascii="宋体" w:hAnsi="宋体" w:cs="宋体"/>
          <w:color w:val="auto"/>
          <w:sz w:val="24"/>
        </w:rPr>
      </w:pPr>
      <w:r>
        <w:rPr>
          <w:rFonts w:hint="eastAsia" w:ascii="宋体" w:hAnsi="宋体" w:cs="宋体"/>
          <w:color w:val="auto"/>
          <w:sz w:val="24"/>
        </w:rPr>
        <w:t>承包人必须按照本工程项目特点及环境因素，组织制定本工程实施中的生产安全事故应急求援预案；如果发生安全事故，即按照《国务院关于特大安全事故行政责任追究的规定》以及其它有关规定，及进上报有关部门，并坚持“三不放过”的原则，严格处理相关责任人。</w:t>
      </w:r>
    </w:p>
    <w:p>
      <w:pPr>
        <w:spacing w:line="360" w:lineRule="auto"/>
        <w:rPr>
          <w:rFonts w:ascii="宋体" w:hAnsi="宋体"/>
          <w:color w:val="auto"/>
          <w:szCs w:val="21"/>
        </w:rPr>
      </w:pPr>
    </w:p>
    <w:p>
      <w:pPr>
        <w:spacing w:line="360" w:lineRule="auto"/>
        <w:rPr>
          <w:rFonts w:ascii="宋体" w:hAnsi="宋体"/>
          <w:color w:val="auto"/>
          <w:szCs w:val="21"/>
        </w:rPr>
      </w:pPr>
    </w:p>
    <w:p>
      <w:pPr>
        <w:spacing w:line="360" w:lineRule="auto"/>
        <w:rPr>
          <w:rFonts w:ascii="宋体" w:hAnsi="宋体"/>
          <w:color w:val="auto"/>
          <w:szCs w:val="21"/>
        </w:rPr>
      </w:pPr>
      <w:r>
        <w:rPr>
          <w:rFonts w:hint="eastAsia" w:ascii="宋体" w:hAnsi="宋体"/>
          <w:color w:val="auto"/>
          <w:szCs w:val="21"/>
        </w:rPr>
        <w:t>发包人（公章）：                                承包人（公章）：</w:t>
      </w:r>
    </w:p>
    <w:p>
      <w:pPr>
        <w:spacing w:line="360" w:lineRule="auto"/>
        <w:rPr>
          <w:rFonts w:ascii="宋体" w:hAnsi="宋体"/>
          <w:color w:val="auto"/>
          <w:szCs w:val="21"/>
        </w:rPr>
      </w:pPr>
    </w:p>
    <w:p>
      <w:pPr>
        <w:spacing w:line="360" w:lineRule="auto"/>
        <w:rPr>
          <w:rFonts w:ascii="宋体" w:hAnsi="宋体"/>
          <w:color w:val="auto"/>
          <w:szCs w:val="21"/>
        </w:rPr>
      </w:pPr>
      <w:r>
        <w:rPr>
          <w:rFonts w:hint="eastAsia" w:ascii="宋体" w:hAnsi="宋体"/>
          <w:color w:val="auto"/>
          <w:szCs w:val="21"/>
        </w:rPr>
        <w:t>法定代表人（签字或盖章）：                      法定代表人（签字或盖章）：</w:t>
      </w:r>
    </w:p>
    <w:p>
      <w:pPr>
        <w:spacing w:line="360" w:lineRule="auto"/>
        <w:rPr>
          <w:rFonts w:ascii="宋体" w:hAnsi="宋体"/>
          <w:color w:val="auto"/>
          <w:szCs w:val="21"/>
        </w:rPr>
      </w:pPr>
    </w:p>
    <w:p>
      <w:pPr>
        <w:rPr>
          <w:color w:val="auto"/>
        </w:rPr>
      </w:pPr>
      <w:r>
        <w:rPr>
          <w:rFonts w:hint="eastAsia" w:ascii="宋体" w:hAnsi="宋体"/>
          <w:color w:val="auto"/>
          <w:szCs w:val="21"/>
        </w:rPr>
        <w:t xml:space="preserve">     年   月   日　　                               年   月   日</w:t>
      </w:r>
    </w:p>
    <w:p>
      <w:pPr>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spacing w:line="360" w:lineRule="auto"/>
        <w:jc w:val="left"/>
        <w:rPr>
          <w:rFonts w:eastAsia="黑体"/>
          <w:b/>
          <w:color w:val="auto"/>
          <w:sz w:val="32"/>
          <w:szCs w:val="32"/>
        </w:rPr>
      </w:pPr>
      <w:bookmarkStart w:id="666" w:name="_Toc351203652"/>
      <w:r>
        <w:rPr>
          <w:rFonts w:eastAsia="黑体"/>
          <w:b/>
          <w:color w:val="auto"/>
          <w:sz w:val="32"/>
          <w:szCs w:val="32"/>
        </w:rPr>
        <w:t>附件</w:t>
      </w:r>
      <w:bookmarkEnd w:id="666"/>
    </w:p>
    <w:p>
      <w:pPr>
        <w:spacing w:line="360" w:lineRule="auto"/>
        <w:jc w:val="left"/>
        <w:rPr>
          <w:rFonts w:eastAsia="仿宋_GB2312"/>
          <w:color w:val="auto"/>
          <w:sz w:val="30"/>
          <w:szCs w:val="32"/>
        </w:rPr>
      </w:pPr>
      <w:r>
        <w:rPr>
          <w:rFonts w:eastAsia="仿宋_GB2312"/>
          <w:color w:val="auto"/>
          <w:sz w:val="30"/>
          <w:szCs w:val="32"/>
        </w:rPr>
        <w:t>附件</w:t>
      </w:r>
      <w:r>
        <w:rPr>
          <w:rFonts w:hint="eastAsia" w:eastAsia="仿宋_GB2312"/>
          <w:color w:val="auto"/>
          <w:sz w:val="30"/>
          <w:szCs w:val="32"/>
        </w:rPr>
        <w:t>1</w:t>
      </w:r>
      <w:r>
        <w:rPr>
          <w:rFonts w:eastAsia="仿宋_GB2312"/>
          <w:color w:val="auto"/>
          <w:sz w:val="30"/>
          <w:szCs w:val="32"/>
        </w:rPr>
        <w:t>：工程质量保修书</w:t>
      </w:r>
    </w:p>
    <w:p>
      <w:pPr>
        <w:spacing w:line="360" w:lineRule="auto"/>
        <w:jc w:val="left"/>
        <w:rPr>
          <w:rFonts w:eastAsia="仿宋_GB2312"/>
          <w:color w:val="auto"/>
          <w:sz w:val="30"/>
          <w:szCs w:val="32"/>
        </w:rPr>
      </w:pPr>
      <w:r>
        <w:rPr>
          <w:rFonts w:eastAsia="仿宋_GB2312"/>
          <w:color w:val="auto"/>
          <w:sz w:val="30"/>
          <w:szCs w:val="32"/>
        </w:rPr>
        <w:t>附件</w:t>
      </w:r>
      <w:r>
        <w:rPr>
          <w:rFonts w:hint="eastAsia" w:eastAsia="仿宋_GB2312"/>
          <w:color w:val="auto"/>
          <w:sz w:val="30"/>
          <w:szCs w:val="32"/>
        </w:rPr>
        <w:t>2</w:t>
      </w:r>
      <w:r>
        <w:rPr>
          <w:rFonts w:eastAsia="仿宋_GB2312"/>
          <w:color w:val="auto"/>
          <w:sz w:val="30"/>
          <w:szCs w:val="32"/>
        </w:rPr>
        <w:t>：主要建设工程文件目录</w:t>
      </w:r>
    </w:p>
    <w:p>
      <w:pPr>
        <w:spacing w:line="360" w:lineRule="auto"/>
        <w:jc w:val="left"/>
        <w:rPr>
          <w:rFonts w:eastAsia="仿宋_GB2312"/>
          <w:color w:val="auto"/>
          <w:sz w:val="30"/>
          <w:szCs w:val="32"/>
        </w:rPr>
      </w:pPr>
      <w:r>
        <w:rPr>
          <w:rFonts w:eastAsia="仿宋_GB2312"/>
          <w:color w:val="auto"/>
          <w:sz w:val="30"/>
          <w:szCs w:val="32"/>
        </w:rPr>
        <w:t>附件</w:t>
      </w:r>
      <w:r>
        <w:rPr>
          <w:rFonts w:hint="eastAsia" w:eastAsia="仿宋_GB2312"/>
          <w:color w:val="auto"/>
          <w:sz w:val="30"/>
          <w:szCs w:val="32"/>
        </w:rPr>
        <w:t>3</w:t>
      </w:r>
      <w:r>
        <w:rPr>
          <w:rFonts w:eastAsia="仿宋_GB2312"/>
          <w:color w:val="auto"/>
          <w:sz w:val="30"/>
          <w:szCs w:val="32"/>
        </w:rPr>
        <w:t>：承包人用于本工程施工的机械设备表</w:t>
      </w:r>
    </w:p>
    <w:p>
      <w:pPr>
        <w:spacing w:line="360" w:lineRule="auto"/>
        <w:jc w:val="left"/>
        <w:rPr>
          <w:rFonts w:eastAsia="仿宋_GB2312"/>
          <w:color w:val="auto"/>
          <w:sz w:val="30"/>
          <w:szCs w:val="32"/>
        </w:rPr>
      </w:pPr>
      <w:r>
        <w:rPr>
          <w:rFonts w:eastAsia="仿宋_GB2312"/>
          <w:color w:val="auto"/>
          <w:sz w:val="30"/>
          <w:szCs w:val="32"/>
        </w:rPr>
        <w:t>附件</w:t>
      </w:r>
      <w:r>
        <w:rPr>
          <w:rFonts w:hint="eastAsia" w:eastAsia="仿宋_GB2312"/>
          <w:color w:val="auto"/>
          <w:sz w:val="30"/>
          <w:szCs w:val="32"/>
        </w:rPr>
        <w:t>4</w:t>
      </w:r>
      <w:r>
        <w:rPr>
          <w:rFonts w:eastAsia="仿宋_GB2312"/>
          <w:color w:val="auto"/>
          <w:sz w:val="30"/>
          <w:szCs w:val="32"/>
        </w:rPr>
        <w:t>：承包人主要施工管理人员表</w:t>
      </w: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spacing w:line="440" w:lineRule="exact"/>
        <w:rPr>
          <w:rFonts w:eastAsia="黑体"/>
          <w:color w:val="auto"/>
          <w:sz w:val="30"/>
          <w:szCs w:val="30"/>
        </w:rPr>
      </w:pPr>
      <w:r>
        <w:rPr>
          <w:rFonts w:eastAsia="仿宋_GB2312"/>
          <w:color w:val="auto"/>
          <w:sz w:val="30"/>
          <w:szCs w:val="30"/>
        </w:rPr>
        <w:t>附</w:t>
      </w:r>
      <w:bookmarkStart w:id="667" w:name="_Toc296503226"/>
      <w:bookmarkStart w:id="668" w:name="_Toc296944565"/>
      <w:bookmarkStart w:id="669" w:name="_Toc296347225"/>
      <w:bookmarkStart w:id="670" w:name="_Toc296891054"/>
      <w:bookmarkStart w:id="671" w:name="_Toc296891266"/>
      <w:bookmarkStart w:id="672" w:name="_Toc267261693"/>
      <w:bookmarkStart w:id="673" w:name="_Toc296346727"/>
      <w:r>
        <w:rPr>
          <w:rFonts w:eastAsia="仿宋_GB2312"/>
          <w:color w:val="auto"/>
          <w:sz w:val="30"/>
          <w:szCs w:val="30"/>
        </w:rPr>
        <w:t>件</w:t>
      </w:r>
      <w:r>
        <w:rPr>
          <w:rFonts w:hint="eastAsia" w:eastAsia="仿宋_GB2312"/>
          <w:color w:val="auto"/>
          <w:sz w:val="30"/>
          <w:szCs w:val="30"/>
        </w:rPr>
        <w:t>1</w:t>
      </w:r>
      <w:r>
        <w:rPr>
          <w:rFonts w:eastAsia="仿宋_GB2312"/>
          <w:color w:val="auto"/>
          <w:sz w:val="30"/>
          <w:szCs w:val="30"/>
        </w:rPr>
        <w:t>：</w:t>
      </w:r>
      <w:bookmarkEnd w:id="667"/>
      <w:bookmarkEnd w:id="668"/>
      <w:bookmarkEnd w:id="669"/>
      <w:bookmarkEnd w:id="670"/>
      <w:bookmarkEnd w:id="671"/>
      <w:bookmarkEnd w:id="672"/>
      <w:bookmarkEnd w:id="673"/>
      <w:r>
        <w:rPr>
          <w:rFonts w:eastAsia="黑体"/>
          <w:color w:val="auto"/>
          <w:sz w:val="30"/>
          <w:szCs w:val="30"/>
        </w:rPr>
        <w:t xml:space="preserve">    </w:t>
      </w:r>
    </w:p>
    <w:p>
      <w:pPr>
        <w:spacing w:before="120" w:beforeLines="50" w:after="120" w:afterLines="50" w:line="440" w:lineRule="exact"/>
        <w:jc w:val="center"/>
        <w:rPr>
          <w:rFonts w:eastAsia="黑体"/>
          <w:color w:val="auto"/>
          <w:sz w:val="30"/>
          <w:szCs w:val="30"/>
        </w:rPr>
      </w:pPr>
      <w:r>
        <w:rPr>
          <w:rFonts w:eastAsia="黑体"/>
          <w:color w:val="auto"/>
          <w:sz w:val="30"/>
          <w:szCs w:val="30"/>
        </w:rPr>
        <w:t>工程质量保修书</w:t>
      </w:r>
    </w:p>
    <w:p>
      <w:pPr>
        <w:spacing w:line="440" w:lineRule="exact"/>
        <w:ind w:firstLine="600" w:firstLineChars="200"/>
        <w:rPr>
          <w:rFonts w:eastAsia="仿宋_GB2312"/>
          <w:color w:val="auto"/>
          <w:sz w:val="30"/>
          <w:szCs w:val="30"/>
        </w:rPr>
      </w:pPr>
      <w:r>
        <w:rPr>
          <w:rFonts w:eastAsia="仿宋_GB2312"/>
          <w:color w:val="auto"/>
          <w:sz w:val="30"/>
          <w:szCs w:val="30"/>
        </w:rPr>
        <w:t>发包人（全称）：</w:t>
      </w:r>
      <w:r>
        <w:rPr>
          <w:rFonts w:hint="eastAsia" w:eastAsia="仿宋_GB2312"/>
          <w:color w:val="auto"/>
          <w:sz w:val="30"/>
          <w:szCs w:val="30"/>
          <w:u w:val="single"/>
        </w:rPr>
        <w:t xml:space="preserve">北京市顺义区疾病预防控制中心    </w:t>
      </w:r>
    </w:p>
    <w:p>
      <w:pPr>
        <w:spacing w:line="440" w:lineRule="exact"/>
        <w:rPr>
          <w:rFonts w:eastAsia="仿宋_GB2312"/>
          <w:color w:val="auto"/>
          <w:sz w:val="30"/>
          <w:szCs w:val="30"/>
        </w:rPr>
      </w:pPr>
      <w:r>
        <w:rPr>
          <w:rFonts w:eastAsia="仿宋_GB2312"/>
          <w:color w:val="auto"/>
          <w:sz w:val="30"/>
          <w:szCs w:val="30"/>
        </w:rPr>
        <w:t>　　承包人（全称）：</w:t>
      </w:r>
      <w:r>
        <w:rPr>
          <w:rFonts w:eastAsia="仿宋_GB2312"/>
          <w:color w:val="auto"/>
          <w:sz w:val="30"/>
          <w:szCs w:val="30"/>
          <w:u w:val="single"/>
        </w:rPr>
        <w:t xml:space="preserve">                                </w:t>
      </w:r>
      <w:r>
        <w:rPr>
          <w:rFonts w:eastAsia="仿宋_GB2312"/>
          <w:color w:val="auto"/>
          <w:sz w:val="30"/>
          <w:szCs w:val="30"/>
        </w:rPr>
        <w:t xml:space="preserve"> </w:t>
      </w:r>
    </w:p>
    <w:p>
      <w:pPr>
        <w:spacing w:line="440" w:lineRule="exact"/>
        <w:rPr>
          <w:rFonts w:eastAsia="仿宋_GB2312"/>
          <w:color w:val="auto"/>
          <w:sz w:val="30"/>
          <w:szCs w:val="30"/>
        </w:rPr>
      </w:pPr>
    </w:p>
    <w:p>
      <w:pPr>
        <w:spacing w:line="360" w:lineRule="auto"/>
        <w:rPr>
          <w:rFonts w:eastAsia="仿宋_GB2312"/>
          <w:color w:val="auto"/>
          <w:sz w:val="30"/>
          <w:szCs w:val="30"/>
        </w:rPr>
      </w:pPr>
      <w:r>
        <w:rPr>
          <w:rFonts w:eastAsia="仿宋_GB2312"/>
          <w:color w:val="auto"/>
          <w:sz w:val="30"/>
          <w:szCs w:val="30"/>
        </w:rPr>
        <w:t>　　发包人和承包人根据《中华人民共和国建筑法》和《建设工程质量管理条例》，经协商一致就</w:t>
      </w:r>
      <w:r>
        <w:rPr>
          <w:rFonts w:hint="eastAsia" w:eastAsia="仿宋_GB2312"/>
          <w:color w:val="auto"/>
          <w:sz w:val="30"/>
          <w:szCs w:val="30"/>
          <w:u w:val="single"/>
        </w:rPr>
        <w:t xml:space="preserve">       </w:t>
      </w:r>
      <w:r>
        <w:rPr>
          <w:rFonts w:eastAsia="仿宋_GB2312"/>
          <w:color w:val="auto"/>
          <w:sz w:val="30"/>
          <w:szCs w:val="30"/>
        </w:rPr>
        <w:t>（工程全称）签订工程质量保修书。</w:t>
      </w:r>
    </w:p>
    <w:p>
      <w:pPr>
        <w:spacing w:line="360" w:lineRule="auto"/>
        <w:outlineLvl w:val="0"/>
        <w:rPr>
          <w:rFonts w:eastAsia="黑体"/>
          <w:color w:val="auto"/>
          <w:sz w:val="30"/>
          <w:szCs w:val="30"/>
        </w:rPr>
      </w:pPr>
      <w:r>
        <w:rPr>
          <w:rFonts w:eastAsia="黑体"/>
          <w:color w:val="auto"/>
          <w:sz w:val="30"/>
          <w:szCs w:val="30"/>
        </w:rPr>
        <w:t>　　一、工程质量保修范围和内容</w:t>
      </w:r>
    </w:p>
    <w:p>
      <w:pPr>
        <w:spacing w:line="360" w:lineRule="auto"/>
        <w:rPr>
          <w:rFonts w:eastAsia="仿宋_GB2312"/>
          <w:color w:val="auto"/>
          <w:sz w:val="30"/>
          <w:szCs w:val="30"/>
        </w:rPr>
      </w:pPr>
      <w:r>
        <w:rPr>
          <w:rFonts w:eastAsia="仿宋_GB2312"/>
          <w:color w:val="auto"/>
          <w:sz w:val="30"/>
          <w:szCs w:val="30"/>
        </w:rPr>
        <w:t>　　承包人在质量保修期内，按照有关法律规定和合同约定，承担工程质量保修责任。</w:t>
      </w:r>
    </w:p>
    <w:p>
      <w:pPr>
        <w:spacing w:line="360" w:lineRule="auto"/>
        <w:rPr>
          <w:rFonts w:eastAsia="仿宋_GB2312"/>
          <w:color w:val="auto"/>
          <w:sz w:val="30"/>
          <w:szCs w:val="30"/>
        </w:rPr>
      </w:pPr>
      <w:r>
        <w:rPr>
          <w:rFonts w:eastAsia="仿宋_GB2312"/>
          <w:color w:val="auto"/>
          <w:sz w:val="30"/>
          <w:szCs w:val="30"/>
        </w:rPr>
        <w:t>　　质量保修范围包括地基基础工程、主体结构工程，供热与供冷系统，电气管线、给排水管道、设备安装，以及双方约定的其他项目。具体保修的内容，双方约定如下：</w:t>
      </w:r>
    </w:p>
    <w:p>
      <w:pPr>
        <w:spacing w:line="360" w:lineRule="auto"/>
        <w:rPr>
          <w:rFonts w:eastAsia="仿宋_GB2312"/>
          <w:color w:val="auto"/>
          <w:sz w:val="30"/>
          <w:szCs w:val="30"/>
        </w:rPr>
      </w:pPr>
      <w:r>
        <w:rPr>
          <w:rFonts w:eastAsia="仿宋_GB2312"/>
          <w:color w:val="auto"/>
          <w:sz w:val="30"/>
          <w:szCs w:val="30"/>
        </w:rPr>
        <w:t>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w:t>
      </w:r>
    </w:p>
    <w:p>
      <w:pPr>
        <w:spacing w:line="360" w:lineRule="auto"/>
        <w:outlineLvl w:val="0"/>
        <w:rPr>
          <w:rFonts w:eastAsia="黑体"/>
          <w:color w:val="auto"/>
          <w:sz w:val="30"/>
          <w:szCs w:val="30"/>
        </w:rPr>
      </w:pPr>
      <w:r>
        <w:rPr>
          <w:rFonts w:eastAsia="仿宋_GB2312"/>
          <w:b/>
          <w:color w:val="auto"/>
          <w:sz w:val="30"/>
          <w:szCs w:val="30"/>
        </w:rPr>
        <w:t>　　</w:t>
      </w:r>
      <w:r>
        <w:rPr>
          <w:rFonts w:eastAsia="黑体"/>
          <w:color w:val="auto"/>
          <w:sz w:val="30"/>
          <w:szCs w:val="30"/>
        </w:rPr>
        <w:t>二、质量保修期</w:t>
      </w:r>
    </w:p>
    <w:p>
      <w:pPr>
        <w:spacing w:line="360" w:lineRule="auto"/>
        <w:ind w:firstLine="600" w:firstLineChars="200"/>
        <w:rPr>
          <w:rFonts w:eastAsia="仿宋_GB2312"/>
          <w:color w:val="auto"/>
          <w:sz w:val="30"/>
          <w:szCs w:val="30"/>
        </w:rPr>
      </w:pPr>
      <w:r>
        <w:rPr>
          <w:rFonts w:eastAsia="仿宋_GB2312"/>
          <w:color w:val="auto"/>
          <w:sz w:val="30"/>
          <w:szCs w:val="30"/>
        </w:rPr>
        <w:t>根据《建设工程质量管理条例》及有关规定，工程的质量保修期如下：</w:t>
      </w:r>
    </w:p>
    <w:p>
      <w:pPr>
        <w:spacing w:line="360" w:lineRule="auto"/>
        <w:ind w:left="420" w:leftChars="200" w:firstLine="150" w:firstLineChars="50"/>
        <w:rPr>
          <w:rFonts w:eastAsia="仿宋_GB2312"/>
          <w:color w:val="auto"/>
          <w:sz w:val="30"/>
          <w:szCs w:val="30"/>
        </w:rPr>
      </w:pPr>
      <w:r>
        <w:rPr>
          <w:rFonts w:hint="eastAsia" w:eastAsia="仿宋_GB2312"/>
          <w:color w:val="auto"/>
          <w:sz w:val="30"/>
          <w:szCs w:val="30"/>
        </w:rPr>
        <w:t>1、</w:t>
      </w:r>
      <w:r>
        <w:rPr>
          <w:rFonts w:eastAsia="仿宋_GB2312"/>
          <w:color w:val="auto"/>
          <w:sz w:val="30"/>
          <w:szCs w:val="30"/>
        </w:rPr>
        <w:t>电气管线、给排水管道、设备安装工程为</w:t>
      </w:r>
      <w:r>
        <w:rPr>
          <w:rFonts w:eastAsia="仿宋_GB2312"/>
          <w:color w:val="auto"/>
          <w:sz w:val="30"/>
          <w:szCs w:val="30"/>
          <w:u w:val="single"/>
        </w:rPr>
        <w:t xml:space="preserve"> </w:t>
      </w:r>
      <w:r>
        <w:rPr>
          <w:rFonts w:hint="eastAsia" w:eastAsia="仿宋_GB2312"/>
          <w:color w:val="auto"/>
          <w:sz w:val="30"/>
          <w:szCs w:val="30"/>
          <w:u w:val="single"/>
        </w:rPr>
        <w:t>2</w:t>
      </w:r>
      <w:r>
        <w:rPr>
          <w:rFonts w:eastAsia="仿宋_GB2312"/>
          <w:color w:val="auto"/>
          <w:sz w:val="30"/>
          <w:szCs w:val="30"/>
          <w:u w:val="single"/>
        </w:rPr>
        <w:t xml:space="preserve"> </w:t>
      </w:r>
      <w:r>
        <w:rPr>
          <w:rFonts w:eastAsia="仿宋_GB2312"/>
          <w:color w:val="auto"/>
          <w:sz w:val="30"/>
          <w:szCs w:val="30"/>
        </w:rPr>
        <w:t>年；</w:t>
      </w:r>
    </w:p>
    <w:p>
      <w:pPr>
        <w:spacing w:line="360" w:lineRule="auto"/>
        <w:ind w:left="420" w:leftChars="200" w:firstLine="150" w:firstLineChars="50"/>
        <w:rPr>
          <w:rFonts w:eastAsia="仿宋_GB2312"/>
          <w:color w:val="auto"/>
          <w:sz w:val="30"/>
          <w:szCs w:val="30"/>
        </w:rPr>
      </w:pPr>
      <w:r>
        <w:rPr>
          <w:rFonts w:hint="eastAsia" w:ascii="仿宋_GB2312" w:eastAsia="仿宋_GB2312"/>
          <w:color w:val="auto"/>
          <w:sz w:val="30"/>
          <w:szCs w:val="30"/>
        </w:rPr>
        <w:t>2．</w:t>
      </w:r>
      <w:r>
        <w:rPr>
          <w:rFonts w:eastAsia="仿宋_GB2312"/>
          <w:color w:val="auto"/>
          <w:sz w:val="30"/>
          <w:szCs w:val="30"/>
        </w:rPr>
        <w:t>供热与供冷系统为</w:t>
      </w:r>
      <w:r>
        <w:rPr>
          <w:rFonts w:eastAsia="仿宋_GB2312"/>
          <w:color w:val="auto"/>
          <w:sz w:val="30"/>
          <w:szCs w:val="30"/>
          <w:u w:val="single"/>
        </w:rPr>
        <w:t xml:space="preserve">  </w:t>
      </w:r>
      <w:r>
        <w:rPr>
          <w:rFonts w:hint="eastAsia" w:eastAsia="仿宋_GB2312"/>
          <w:color w:val="auto"/>
          <w:sz w:val="30"/>
          <w:szCs w:val="30"/>
          <w:u w:val="single"/>
        </w:rPr>
        <w:t>2</w:t>
      </w:r>
      <w:r>
        <w:rPr>
          <w:rFonts w:eastAsia="仿宋_GB2312"/>
          <w:color w:val="auto"/>
          <w:sz w:val="30"/>
          <w:szCs w:val="30"/>
          <w:u w:val="single"/>
        </w:rPr>
        <w:t xml:space="preserve"> </w:t>
      </w:r>
      <w:r>
        <w:rPr>
          <w:rFonts w:eastAsia="仿宋_GB2312"/>
          <w:color w:val="auto"/>
          <w:sz w:val="30"/>
          <w:szCs w:val="30"/>
        </w:rPr>
        <w:t>个采暖期、供冷期；</w:t>
      </w:r>
    </w:p>
    <w:p>
      <w:pPr>
        <w:spacing w:line="360" w:lineRule="auto"/>
        <w:rPr>
          <w:rFonts w:eastAsia="仿宋_GB2312"/>
          <w:color w:val="auto"/>
          <w:sz w:val="30"/>
          <w:szCs w:val="30"/>
        </w:rPr>
      </w:pPr>
      <w:r>
        <w:rPr>
          <w:rFonts w:eastAsia="仿宋_GB2312"/>
          <w:color w:val="auto"/>
          <w:sz w:val="30"/>
          <w:szCs w:val="30"/>
        </w:rPr>
        <w:t>　　质量保修期自工程竣工验收合格之日起计算。</w:t>
      </w:r>
    </w:p>
    <w:p>
      <w:pPr>
        <w:spacing w:line="360" w:lineRule="auto"/>
        <w:ind w:firstLine="600" w:firstLineChars="200"/>
        <w:outlineLvl w:val="0"/>
        <w:rPr>
          <w:rFonts w:eastAsia="黑体"/>
          <w:color w:val="auto"/>
          <w:sz w:val="30"/>
          <w:szCs w:val="30"/>
        </w:rPr>
      </w:pPr>
      <w:r>
        <w:rPr>
          <w:rFonts w:eastAsia="黑体"/>
          <w:color w:val="auto"/>
          <w:sz w:val="30"/>
          <w:szCs w:val="30"/>
        </w:rPr>
        <w:t>三、缺陷责任期</w:t>
      </w:r>
    </w:p>
    <w:p>
      <w:pPr>
        <w:spacing w:line="360" w:lineRule="auto"/>
        <w:ind w:firstLine="600" w:firstLineChars="200"/>
        <w:rPr>
          <w:rFonts w:eastAsia="仿宋_GB2312"/>
          <w:color w:val="auto"/>
          <w:sz w:val="30"/>
          <w:szCs w:val="30"/>
        </w:rPr>
      </w:pPr>
      <w:r>
        <w:rPr>
          <w:rFonts w:eastAsia="仿宋_GB2312"/>
          <w:color w:val="auto"/>
          <w:sz w:val="30"/>
          <w:szCs w:val="30"/>
        </w:rPr>
        <w:t>工程缺陷责任期为</w:t>
      </w:r>
      <w:r>
        <w:rPr>
          <w:rFonts w:eastAsia="仿宋_GB2312"/>
          <w:color w:val="auto"/>
          <w:sz w:val="30"/>
          <w:szCs w:val="30"/>
          <w:u w:val="single"/>
        </w:rPr>
        <w:t xml:space="preserve">         </w:t>
      </w:r>
      <w:r>
        <w:rPr>
          <w:rFonts w:eastAsia="仿宋_GB2312"/>
          <w:color w:val="auto"/>
          <w:sz w:val="30"/>
          <w:szCs w:val="30"/>
        </w:rPr>
        <w:t>个月，缺陷责任期自工程</w:t>
      </w:r>
      <w:r>
        <w:rPr>
          <w:rFonts w:hint="eastAsia" w:eastAsia="仿宋_GB2312"/>
          <w:color w:val="auto"/>
          <w:sz w:val="30"/>
          <w:szCs w:val="30"/>
        </w:rPr>
        <w:t>通过竣工验收</w:t>
      </w:r>
      <w:r>
        <w:rPr>
          <w:rFonts w:eastAsia="仿宋_GB2312"/>
          <w:color w:val="auto"/>
          <w:sz w:val="30"/>
          <w:szCs w:val="30"/>
        </w:rPr>
        <w:t>之日起计算。单位工程先于全部工程进行验收，单位工程缺陷责任期自单位工程验收合格之日起算。</w:t>
      </w:r>
    </w:p>
    <w:p>
      <w:pPr>
        <w:spacing w:line="360" w:lineRule="auto"/>
        <w:ind w:firstLine="600" w:firstLineChars="200"/>
        <w:rPr>
          <w:rFonts w:eastAsia="仿宋_GB2312"/>
          <w:color w:val="auto"/>
          <w:sz w:val="30"/>
          <w:szCs w:val="30"/>
        </w:rPr>
      </w:pPr>
      <w:r>
        <w:rPr>
          <w:rFonts w:eastAsia="仿宋_GB2312"/>
          <w:color w:val="auto"/>
          <w:sz w:val="30"/>
          <w:szCs w:val="30"/>
        </w:rPr>
        <w:t>缺陷责任期终止后，发包人应退还剩余的质量保证金。</w:t>
      </w:r>
    </w:p>
    <w:p>
      <w:pPr>
        <w:spacing w:line="360" w:lineRule="auto"/>
        <w:outlineLvl w:val="0"/>
        <w:rPr>
          <w:rFonts w:eastAsia="黑体"/>
          <w:color w:val="auto"/>
          <w:sz w:val="30"/>
          <w:szCs w:val="30"/>
        </w:rPr>
      </w:pPr>
      <w:r>
        <w:rPr>
          <w:rFonts w:eastAsia="黑体"/>
          <w:color w:val="auto"/>
          <w:sz w:val="30"/>
          <w:szCs w:val="30"/>
        </w:rPr>
        <w:t xml:space="preserve">    四、质量保修责任</w:t>
      </w:r>
    </w:p>
    <w:p>
      <w:pPr>
        <w:spacing w:line="360" w:lineRule="auto"/>
        <w:ind w:left="105" w:leftChars="50" w:firstLine="615" w:firstLineChars="205"/>
        <w:rPr>
          <w:rFonts w:eastAsia="仿宋_GB2312"/>
          <w:color w:val="auto"/>
          <w:sz w:val="30"/>
          <w:szCs w:val="30"/>
        </w:rPr>
      </w:pPr>
      <w:r>
        <w:rPr>
          <w:rFonts w:hint="eastAsia" w:eastAsia="仿宋_GB2312"/>
          <w:color w:val="auto"/>
          <w:sz w:val="30"/>
          <w:szCs w:val="30"/>
        </w:rPr>
        <w:t>1</w:t>
      </w:r>
      <w:r>
        <w:rPr>
          <w:rFonts w:hint="eastAsia" w:ascii="仿宋_GB2312" w:eastAsia="仿宋_GB2312"/>
          <w:color w:val="auto"/>
          <w:sz w:val="30"/>
          <w:szCs w:val="30"/>
        </w:rPr>
        <w:t>．</w:t>
      </w:r>
      <w:r>
        <w:rPr>
          <w:rFonts w:eastAsia="仿宋_GB2312"/>
          <w:color w:val="auto"/>
          <w:sz w:val="30"/>
          <w:szCs w:val="30"/>
        </w:rPr>
        <w:t>属于保修范围、内容的项目，承包人应当在接到保修通知之日起7天内派人保修。承包人不在约定期限内派人保修的，发包人可以委托他人修理。</w:t>
      </w:r>
    </w:p>
    <w:p>
      <w:pPr>
        <w:spacing w:line="360" w:lineRule="auto"/>
        <w:ind w:left="105" w:leftChars="50" w:firstLine="615" w:firstLineChars="205"/>
        <w:rPr>
          <w:rFonts w:eastAsia="仿宋_GB2312"/>
          <w:color w:val="auto"/>
          <w:sz w:val="30"/>
          <w:szCs w:val="30"/>
        </w:rPr>
      </w:pPr>
      <w:r>
        <w:rPr>
          <w:rFonts w:hint="eastAsia" w:eastAsia="仿宋_GB2312"/>
          <w:color w:val="auto"/>
          <w:sz w:val="30"/>
          <w:szCs w:val="30"/>
        </w:rPr>
        <w:t>2</w:t>
      </w:r>
      <w:r>
        <w:rPr>
          <w:rFonts w:hint="eastAsia" w:ascii="仿宋_GB2312" w:eastAsia="仿宋_GB2312"/>
          <w:color w:val="auto"/>
          <w:sz w:val="30"/>
          <w:szCs w:val="30"/>
        </w:rPr>
        <w:t>．</w:t>
      </w:r>
      <w:r>
        <w:rPr>
          <w:rFonts w:eastAsia="仿宋_GB2312"/>
          <w:color w:val="auto"/>
          <w:sz w:val="30"/>
          <w:szCs w:val="30"/>
        </w:rPr>
        <w:t>发生紧急事故需抢修的，承包人在接到事故通知后，应当立即到达事故现场抢修。</w:t>
      </w:r>
    </w:p>
    <w:p>
      <w:pPr>
        <w:spacing w:line="360" w:lineRule="auto"/>
        <w:ind w:left="105" w:leftChars="50" w:firstLine="615" w:firstLineChars="205"/>
        <w:rPr>
          <w:rFonts w:eastAsia="仿宋_GB2312"/>
          <w:color w:val="auto"/>
          <w:sz w:val="30"/>
          <w:szCs w:val="30"/>
        </w:rPr>
      </w:pPr>
      <w:r>
        <w:rPr>
          <w:rFonts w:hint="eastAsia" w:eastAsia="仿宋_GB2312"/>
          <w:color w:val="auto"/>
          <w:sz w:val="30"/>
          <w:szCs w:val="30"/>
        </w:rPr>
        <w:t>3</w:t>
      </w:r>
      <w:r>
        <w:rPr>
          <w:rFonts w:hint="eastAsia" w:ascii="仿宋_GB2312" w:eastAsia="仿宋_GB2312"/>
          <w:color w:val="auto"/>
          <w:sz w:val="30"/>
          <w:szCs w:val="30"/>
        </w:rPr>
        <w:t>．</w:t>
      </w:r>
      <w:r>
        <w:rPr>
          <w:rFonts w:eastAsia="仿宋_GB2312"/>
          <w:color w:val="auto"/>
          <w:sz w:val="30"/>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360" w:lineRule="auto"/>
        <w:ind w:left="420" w:leftChars="200" w:firstLine="150" w:firstLineChars="50"/>
        <w:rPr>
          <w:rFonts w:eastAsia="仿宋_GB2312"/>
          <w:color w:val="auto"/>
          <w:sz w:val="30"/>
          <w:szCs w:val="30"/>
        </w:rPr>
      </w:pPr>
      <w:r>
        <w:rPr>
          <w:rFonts w:hint="eastAsia" w:eastAsia="仿宋_GB2312"/>
          <w:color w:val="auto"/>
          <w:sz w:val="30"/>
          <w:szCs w:val="30"/>
        </w:rPr>
        <w:t>4</w:t>
      </w:r>
      <w:r>
        <w:rPr>
          <w:rFonts w:hint="eastAsia" w:ascii="仿宋_GB2312" w:eastAsia="仿宋_GB2312"/>
          <w:color w:val="auto"/>
          <w:sz w:val="30"/>
          <w:szCs w:val="30"/>
        </w:rPr>
        <w:t>．</w:t>
      </w:r>
      <w:r>
        <w:rPr>
          <w:rFonts w:eastAsia="仿宋_GB2312"/>
          <w:color w:val="auto"/>
          <w:sz w:val="30"/>
          <w:szCs w:val="30"/>
        </w:rPr>
        <w:t>质量保修完成后，由发包人组织验收。</w:t>
      </w:r>
    </w:p>
    <w:p>
      <w:pPr>
        <w:spacing w:line="360" w:lineRule="auto"/>
        <w:outlineLvl w:val="0"/>
        <w:rPr>
          <w:rFonts w:eastAsia="黑体"/>
          <w:color w:val="auto"/>
          <w:sz w:val="30"/>
          <w:szCs w:val="30"/>
        </w:rPr>
      </w:pPr>
      <w:r>
        <w:rPr>
          <w:rFonts w:eastAsia="黑体"/>
          <w:color w:val="auto"/>
          <w:sz w:val="30"/>
          <w:szCs w:val="30"/>
        </w:rPr>
        <w:t>　　五、保修费用</w:t>
      </w:r>
    </w:p>
    <w:p>
      <w:pPr>
        <w:spacing w:line="360" w:lineRule="auto"/>
        <w:rPr>
          <w:rFonts w:eastAsia="仿宋_GB2312"/>
          <w:color w:val="auto"/>
          <w:sz w:val="30"/>
          <w:szCs w:val="30"/>
        </w:rPr>
      </w:pPr>
      <w:r>
        <w:rPr>
          <w:rFonts w:eastAsia="仿宋_GB2312"/>
          <w:color w:val="auto"/>
          <w:sz w:val="30"/>
          <w:szCs w:val="30"/>
        </w:rPr>
        <w:t>　　保修费用由造成质量缺陷的责任方承担。</w:t>
      </w:r>
    </w:p>
    <w:p>
      <w:pPr>
        <w:spacing w:line="360" w:lineRule="auto"/>
        <w:ind w:firstLine="600"/>
        <w:jc w:val="left"/>
        <w:outlineLvl w:val="0"/>
        <w:rPr>
          <w:rFonts w:eastAsia="仿宋_GB2312"/>
          <w:color w:val="auto"/>
          <w:sz w:val="30"/>
          <w:szCs w:val="30"/>
          <w:u w:val="single"/>
        </w:rPr>
      </w:pPr>
      <w:r>
        <w:rPr>
          <w:rFonts w:eastAsia="黑体"/>
          <w:b/>
          <w:color w:val="auto"/>
          <w:sz w:val="30"/>
          <w:szCs w:val="30"/>
        </w:rPr>
        <w:t>六</w:t>
      </w:r>
      <w:r>
        <w:rPr>
          <w:rFonts w:eastAsia="黑体"/>
          <w:color w:val="auto"/>
          <w:sz w:val="30"/>
          <w:szCs w:val="30"/>
        </w:rPr>
        <w:t>、双方约定的其他工程质量保修事项</w:t>
      </w:r>
      <w:r>
        <w:rPr>
          <w:rFonts w:eastAsia="仿宋_GB2312"/>
          <w:color w:val="auto"/>
          <w:sz w:val="30"/>
          <w:szCs w:val="30"/>
        </w:rPr>
        <w:t>：</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p>
    <w:p>
      <w:pPr>
        <w:spacing w:line="360" w:lineRule="auto"/>
        <w:jc w:val="left"/>
        <w:rPr>
          <w:rFonts w:eastAsia="仿宋_GB2312"/>
          <w:color w:val="auto"/>
          <w:sz w:val="30"/>
          <w:szCs w:val="30"/>
        </w:rPr>
      </w:pP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w:t>
      </w:r>
    </w:p>
    <w:p>
      <w:pPr>
        <w:spacing w:line="360" w:lineRule="auto"/>
        <w:ind w:firstLine="570" w:firstLineChars="190"/>
        <w:rPr>
          <w:rFonts w:eastAsia="仿宋_GB2312"/>
          <w:color w:val="auto"/>
          <w:sz w:val="30"/>
          <w:szCs w:val="30"/>
        </w:rPr>
      </w:pPr>
      <w:r>
        <w:rPr>
          <w:rFonts w:eastAsia="仿宋_GB2312"/>
          <w:color w:val="auto"/>
          <w:sz w:val="30"/>
          <w:szCs w:val="30"/>
        </w:rPr>
        <w:t>工程质量保修书由发包人、承包人在工程竣工验收前共同签署，作为施工合同附件，其有效期限至保修期满。</w:t>
      </w:r>
    </w:p>
    <w:p>
      <w:pPr>
        <w:spacing w:line="360" w:lineRule="auto"/>
        <w:ind w:firstLine="420"/>
        <w:rPr>
          <w:rFonts w:eastAsia="仿宋_GB2312"/>
          <w:color w:val="auto"/>
          <w:sz w:val="30"/>
          <w:szCs w:val="30"/>
        </w:rPr>
      </w:pPr>
    </w:p>
    <w:p>
      <w:pPr>
        <w:spacing w:line="360" w:lineRule="auto"/>
        <w:rPr>
          <w:rFonts w:eastAsia="仿宋_GB2312"/>
          <w:color w:val="auto"/>
          <w:sz w:val="30"/>
          <w:szCs w:val="30"/>
        </w:rPr>
      </w:pPr>
      <w:r>
        <w:rPr>
          <w:rFonts w:eastAsia="仿宋_GB2312"/>
          <w:color w:val="auto"/>
          <w:sz w:val="30"/>
          <w:szCs w:val="30"/>
        </w:rPr>
        <w:t>发包人(公章)：</w:t>
      </w:r>
      <w:r>
        <w:rPr>
          <w:rFonts w:eastAsia="仿宋_GB2312"/>
          <w:color w:val="auto"/>
          <w:sz w:val="30"/>
          <w:szCs w:val="30"/>
          <w:u w:val="single"/>
        </w:rPr>
        <w:t xml:space="preserve">        </w:t>
      </w:r>
      <w:r>
        <w:rPr>
          <w:rFonts w:eastAsia="仿宋_GB2312"/>
          <w:color w:val="auto"/>
          <w:sz w:val="30"/>
          <w:szCs w:val="30"/>
        </w:rPr>
        <w:t xml:space="preserve"> 承包人(公章)：</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p>
    <w:p>
      <w:pPr>
        <w:spacing w:line="360" w:lineRule="auto"/>
        <w:rPr>
          <w:rFonts w:eastAsia="仿宋_GB2312"/>
          <w:color w:val="auto"/>
          <w:sz w:val="30"/>
          <w:szCs w:val="30"/>
        </w:rPr>
      </w:pPr>
      <w:r>
        <w:rPr>
          <w:rFonts w:eastAsia="仿宋_GB2312"/>
          <w:color w:val="auto"/>
          <w:sz w:val="30"/>
          <w:szCs w:val="30"/>
        </w:rPr>
        <w:t>地  址：</w:t>
      </w:r>
      <w:r>
        <w:rPr>
          <w:rFonts w:eastAsia="仿宋_GB2312"/>
          <w:color w:val="auto"/>
          <w:sz w:val="30"/>
          <w:szCs w:val="30"/>
          <w:u w:val="single"/>
        </w:rPr>
        <w:t xml:space="preserve">     </w:t>
      </w:r>
      <w:r>
        <w:rPr>
          <w:rFonts w:hint="eastAsia" w:eastAsia="仿宋_GB2312"/>
          <w:color w:val="auto"/>
          <w:sz w:val="30"/>
          <w:szCs w:val="30"/>
        </w:rPr>
        <w:t xml:space="preserve"> </w:t>
      </w:r>
      <w:r>
        <w:rPr>
          <w:rFonts w:eastAsia="仿宋_GB2312"/>
          <w:color w:val="auto"/>
          <w:sz w:val="30"/>
          <w:szCs w:val="30"/>
        </w:rPr>
        <w:t>地  址：</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p>
    <w:p>
      <w:pPr>
        <w:spacing w:line="360" w:lineRule="auto"/>
        <w:rPr>
          <w:rFonts w:eastAsia="仿宋_GB2312"/>
          <w:color w:val="auto"/>
          <w:sz w:val="30"/>
          <w:szCs w:val="30"/>
        </w:rPr>
      </w:pPr>
      <w:r>
        <w:rPr>
          <w:rFonts w:eastAsia="仿宋_GB2312"/>
          <w:color w:val="auto"/>
          <w:sz w:val="30"/>
          <w:szCs w:val="30"/>
        </w:rPr>
        <w:t>法定代表人(签字)：</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法定代表人(签字)：</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p>
    <w:p>
      <w:pPr>
        <w:spacing w:line="360" w:lineRule="auto"/>
        <w:rPr>
          <w:rFonts w:eastAsia="仿宋_GB2312"/>
          <w:color w:val="auto"/>
          <w:sz w:val="30"/>
          <w:szCs w:val="30"/>
        </w:rPr>
      </w:pPr>
      <w:r>
        <w:rPr>
          <w:rFonts w:eastAsia="仿宋_GB2312"/>
          <w:color w:val="auto"/>
          <w:sz w:val="30"/>
          <w:szCs w:val="30"/>
        </w:rPr>
        <w:t>委托代理人(签字)：</w:t>
      </w:r>
      <w:r>
        <w:rPr>
          <w:rFonts w:eastAsia="仿宋_GB2312"/>
          <w:color w:val="auto"/>
          <w:sz w:val="30"/>
          <w:szCs w:val="30"/>
          <w:u w:val="single"/>
        </w:rPr>
        <w:t xml:space="preserve">      </w:t>
      </w:r>
      <w:r>
        <w:rPr>
          <w:rFonts w:eastAsia="仿宋_GB2312"/>
          <w:color w:val="auto"/>
          <w:sz w:val="30"/>
          <w:szCs w:val="30"/>
        </w:rPr>
        <w:t xml:space="preserve"> 委托代理人(签字)：</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p>
    <w:p>
      <w:pPr>
        <w:spacing w:line="360" w:lineRule="auto"/>
        <w:rPr>
          <w:rFonts w:eastAsia="仿宋_GB2312"/>
          <w:color w:val="auto"/>
          <w:sz w:val="30"/>
          <w:szCs w:val="30"/>
        </w:rPr>
      </w:pPr>
      <w:r>
        <w:rPr>
          <w:rFonts w:eastAsia="仿宋_GB2312"/>
          <w:color w:val="auto"/>
          <w:sz w:val="30"/>
          <w:szCs w:val="30"/>
        </w:rPr>
        <w:t>电  话：</w:t>
      </w:r>
      <w:r>
        <w:rPr>
          <w:rFonts w:eastAsia="仿宋_GB2312"/>
          <w:color w:val="auto"/>
          <w:sz w:val="30"/>
          <w:szCs w:val="30"/>
          <w:u w:val="single"/>
        </w:rPr>
        <w:t xml:space="preserve">   </w:t>
      </w:r>
      <w:r>
        <w:rPr>
          <w:rFonts w:eastAsia="仿宋_GB2312"/>
          <w:color w:val="auto"/>
          <w:sz w:val="30"/>
          <w:szCs w:val="30"/>
        </w:rPr>
        <w:t xml:space="preserve"> 电  话：</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p>
    <w:p>
      <w:pPr>
        <w:spacing w:line="360" w:lineRule="auto"/>
        <w:rPr>
          <w:rFonts w:eastAsia="仿宋_GB2312"/>
          <w:color w:val="auto"/>
          <w:sz w:val="30"/>
          <w:szCs w:val="30"/>
        </w:rPr>
      </w:pPr>
      <w:r>
        <w:rPr>
          <w:rFonts w:eastAsia="仿宋_GB2312"/>
          <w:color w:val="auto"/>
          <w:sz w:val="30"/>
          <w:szCs w:val="30"/>
        </w:rPr>
        <w:t>传  真：</w:t>
      </w:r>
      <w:r>
        <w:rPr>
          <w:rFonts w:eastAsia="仿宋_GB2312"/>
          <w:color w:val="auto"/>
          <w:sz w:val="30"/>
          <w:szCs w:val="30"/>
          <w:u w:val="single"/>
        </w:rPr>
        <w:t xml:space="preserve">   </w:t>
      </w:r>
      <w:r>
        <w:rPr>
          <w:rFonts w:eastAsia="仿宋_GB2312"/>
          <w:color w:val="auto"/>
          <w:sz w:val="30"/>
          <w:szCs w:val="30"/>
        </w:rPr>
        <w:t xml:space="preserve"> 传  真：</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p>
    <w:p>
      <w:pPr>
        <w:spacing w:line="360" w:lineRule="auto"/>
        <w:rPr>
          <w:rFonts w:eastAsia="仿宋_GB2312"/>
          <w:color w:val="auto"/>
          <w:sz w:val="30"/>
          <w:szCs w:val="30"/>
        </w:rPr>
      </w:pPr>
      <w:r>
        <w:rPr>
          <w:rFonts w:eastAsia="仿宋_GB2312"/>
          <w:color w:val="auto"/>
          <w:sz w:val="30"/>
          <w:szCs w:val="30"/>
        </w:rPr>
        <w:t>开户银行：</w:t>
      </w:r>
      <w:r>
        <w:rPr>
          <w:rFonts w:eastAsia="仿宋_GB2312"/>
          <w:color w:val="auto"/>
          <w:sz w:val="30"/>
          <w:szCs w:val="30"/>
          <w:u w:val="single"/>
        </w:rPr>
        <w:t xml:space="preserve">   </w:t>
      </w:r>
      <w:r>
        <w:rPr>
          <w:rFonts w:eastAsia="仿宋_GB2312"/>
          <w:color w:val="auto"/>
          <w:sz w:val="30"/>
          <w:szCs w:val="30"/>
        </w:rPr>
        <w:t xml:space="preserve"> 开户银行：</w:t>
      </w:r>
      <w:r>
        <w:rPr>
          <w:rFonts w:eastAsia="仿宋_GB2312"/>
          <w:color w:val="auto"/>
          <w:sz w:val="30"/>
          <w:szCs w:val="30"/>
          <w:u w:val="single"/>
        </w:rPr>
        <w:t xml:space="preserve">   </w:t>
      </w:r>
    </w:p>
    <w:p>
      <w:pPr>
        <w:spacing w:line="360" w:lineRule="auto"/>
        <w:rPr>
          <w:rFonts w:eastAsia="仿宋_GB2312"/>
          <w:color w:val="auto"/>
          <w:sz w:val="30"/>
          <w:szCs w:val="30"/>
        </w:rPr>
      </w:pPr>
      <w:r>
        <w:rPr>
          <w:rFonts w:eastAsia="仿宋_GB2312"/>
          <w:color w:val="auto"/>
          <w:sz w:val="30"/>
          <w:szCs w:val="30"/>
        </w:rPr>
        <w:t>账  号：</w:t>
      </w:r>
      <w:r>
        <w:rPr>
          <w:rFonts w:eastAsia="仿宋_GB2312"/>
          <w:color w:val="auto"/>
          <w:sz w:val="30"/>
          <w:szCs w:val="30"/>
          <w:u w:val="single"/>
        </w:rPr>
        <w:t xml:space="preserve">       </w:t>
      </w:r>
      <w:r>
        <w:rPr>
          <w:rFonts w:hint="eastAsia" w:eastAsia="仿宋_GB2312"/>
          <w:color w:val="auto"/>
          <w:sz w:val="30"/>
          <w:szCs w:val="30"/>
        </w:rPr>
        <w:t xml:space="preserve">  </w:t>
      </w:r>
      <w:r>
        <w:rPr>
          <w:rFonts w:eastAsia="仿宋_GB2312"/>
          <w:color w:val="auto"/>
          <w:sz w:val="30"/>
          <w:szCs w:val="30"/>
        </w:rPr>
        <w:t>账</w:t>
      </w:r>
      <w:r>
        <w:rPr>
          <w:rFonts w:hint="eastAsia" w:eastAsia="仿宋_GB2312"/>
          <w:color w:val="auto"/>
          <w:sz w:val="30"/>
          <w:szCs w:val="30"/>
        </w:rPr>
        <w:t xml:space="preserve"> </w:t>
      </w:r>
      <w:r>
        <w:rPr>
          <w:rFonts w:eastAsia="仿宋_GB2312"/>
          <w:color w:val="auto"/>
          <w:sz w:val="30"/>
          <w:szCs w:val="30"/>
        </w:rPr>
        <w:t xml:space="preserve"> 号：</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p>
    <w:p>
      <w:pPr>
        <w:spacing w:line="360" w:lineRule="auto"/>
        <w:rPr>
          <w:rFonts w:eastAsia="仿宋_GB2312"/>
          <w:color w:val="auto"/>
          <w:sz w:val="30"/>
          <w:szCs w:val="30"/>
        </w:rPr>
      </w:pPr>
      <w:r>
        <w:rPr>
          <w:rFonts w:eastAsia="仿宋_GB2312"/>
          <w:color w:val="auto"/>
          <w:sz w:val="30"/>
          <w:szCs w:val="30"/>
        </w:rPr>
        <w:t>邮政编码：</w:t>
      </w:r>
      <w:r>
        <w:rPr>
          <w:rFonts w:eastAsia="仿宋_GB2312"/>
          <w:color w:val="auto"/>
          <w:sz w:val="30"/>
          <w:szCs w:val="30"/>
          <w:u w:val="single"/>
        </w:rPr>
        <w:t xml:space="preserve">     </w:t>
      </w:r>
      <w:r>
        <w:rPr>
          <w:rFonts w:eastAsia="仿宋_GB2312"/>
          <w:color w:val="auto"/>
          <w:sz w:val="30"/>
          <w:szCs w:val="30"/>
        </w:rPr>
        <w:t xml:space="preserve"> 邮政编码：</w:t>
      </w:r>
      <w:r>
        <w:rPr>
          <w:rFonts w:eastAsia="仿宋_GB2312"/>
          <w:color w:val="auto"/>
          <w:sz w:val="30"/>
          <w:szCs w:val="30"/>
          <w:u w:val="single"/>
        </w:rPr>
        <w:t xml:space="preserve">   </w:t>
      </w:r>
    </w:p>
    <w:p>
      <w:pPr>
        <w:spacing w:line="440" w:lineRule="exact"/>
        <w:rPr>
          <w:rFonts w:eastAsia="黑体"/>
          <w:color w:val="auto"/>
          <w:sz w:val="30"/>
          <w:szCs w:val="30"/>
        </w:rPr>
      </w:pPr>
      <w:r>
        <w:rPr>
          <w:rFonts w:eastAsia="仿宋_GB2312"/>
          <w:b/>
          <w:color w:val="auto"/>
          <w:sz w:val="30"/>
          <w:szCs w:val="30"/>
        </w:rPr>
        <w:br w:type="page"/>
      </w:r>
      <w:r>
        <w:rPr>
          <w:rFonts w:eastAsia="仿宋_GB2312"/>
          <w:color w:val="auto"/>
          <w:sz w:val="30"/>
          <w:szCs w:val="30"/>
        </w:rPr>
        <w:t>附件</w:t>
      </w:r>
      <w:r>
        <w:rPr>
          <w:rFonts w:hint="eastAsia" w:eastAsia="仿宋_GB2312"/>
          <w:color w:val="auto"/>
          <w:sz w:val="30"/>
          <w:szCs w:val="30"/>
        </w:rPr>
        <w:t>2</w:t>
      </w:r>
      <w:r>
        <w:rPr>
          <w:rFonts w:eastAsia="仿宋_GB2312"/>
          <w:color w:val="auto"/>
          <w:sz w:val="30"/>
          <w:szCs w:val="30"/>
        </w:rPr>
        <w:t>：</w:t>
      </w:r>
    </w:p>
    <w:p>
      <w:pPr>
        <w:spacing w:before="120" w:beforeLines="50" w:after="120" w:afterLines="50" w:line="440" w:lineRule="exact"/>
        <w:jc w:val="center"/>
        <w:rPr>
          <w:rFonts w:eastAsia="黑体"/>
          <w:color w:val="auto"/>
          <w:sz w:val="30"/>
          <w:szCs w:val="30"/>
        </w:rPr>
      </w:pPr>
      <w:r>
        <w:rPr>
          <w:rFonts w:eastAsia="黑体"/>
          <w:color w:val="auto"/>
          <w:sz w:val="30"/>
          <w:szCs w:val="30"/>
        </w:rPr>
        <w:t>主要建设工程文件目录</w:t>
      </w:r>
    </w:p>
    <w:tbl>
      <w:tblPr>
        <w:tblStyle w:val="4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文件名称</w:t>
            </w:r>
          </w:p>
        </w:tc>
        <w:tc>
          <w:tcPr>
            <w:tcW w:w="1276"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套数</w:t>
            </w:r>
          </w:p>
        </w:tc>
        <w:tc>
          <w:tcPr>
            <w:tcW w:w="1450"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费用</w:t>
            </w:r>
            <w:r>
              <w:rPr>
                <w:rFonts w:hint="eastAsia" w:eastAsia="仿宋_GB2312"/>
                <w:color w:val="auto"/>
                <w:sz w:val="28"/>
                <w:szCs w:val="30"/>
              </w:rPr>
              <w:t>（元）</w:t>
            </w:r>
          </w:p>
        </w:tc>
        <w:tc>
          <w:tcPr>
            <w:tcW w:w="1243"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质量</w:t>
            </w:r>
          </w:p>
        </w:tc>
        <w:tc>
          <w:tcPr>
            <w:tcW w:w="1450" w:type="dxa"/>
            <w:tcBorders>
              <w:top w:val="single" w:color="auto" w:sz="12" w:space="0"/>
              <w:bottom w:val="double" w:color="auto" w:sz="6" w:space="0"/>
            </w:tcBorders>
          </w:tcPr>
          <w:p>
            <w:pPr>
              <w:spacing w:line="440" w:lineRule="exact"/>
              <w:jc w:val="center"/>
              <w:rPr>
                <w:rFonts w:eastAsia="仿宋_GB2312"/>
                <w:color w:val="auto"/>
                <w:sz w:val="28"/>
                <w:szCs w:val="30"/>
              </w:rPr>
            </w:pPr>
            <w:r>
              <w:rPr>
                <w:rFonts w:eastAsia="仿宋_GB2312"/>
                <w:color w:val="auto"/>
                <w:sz w:val="28"/>
                <w:szCs w:val="30"/>
              </w:rPr>
              <w:t>移交时间</w:t>
            </w:r>
          </w:p>
        </w:tc>
        <w:tc>
          <w:tcPr>
            <w:tcW w:w="1667" w:type="dxa"/>
            <w:tcBorders>
              <w:top w:val="single" w:color="auto" w:sz="12" w:space="0"/>
              <w:bottom w:val="double" w:color="auto" w:sz="6" w:space="0"/>
            </w:tcBorders>
          </w:tcPr>
          <w:p>
            <w:pPr>
              <w:spacing w:line="440" w:lineRule="exact"/>
              <w:jc w:val="center"/>
              <w:rPr>
                <w:rFonts w:eastAsia="仿宋_GB2312"/>
                <w:color w:val="auto"/>
                <w:sz w:val="28"/>
                <w:szCs w:val="30"/>
              </w:rPr>
            </w:pPr>
            <w:r>
              <w:rPr>
                <w:rFonts w:eastAsia="仿宋_GB2312"/>
                <w:color w:val="auto"/>
                <w:sz w:val="28"/>
                <w:szCs w:val="30"/>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c>
          <w:tcPr>
            <w:tcW w:w="1276"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c>
          <w:tcPr>
            <w:tcW w:w="1450"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c>
          <w:tcPr>
            <w:tcW w:w="1243"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c>
          <w:tcPr>
            <w:tcW w:w="1450"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c>
          <w:tcPr>
            <w:tcW w:w="1667"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1276"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1450"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1243"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1450"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1667" w:type="dxa"/>
            <w:tcBorders>
              <w:top w:val="nil"/>
            </w:tcBorders>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8"/>
              <w:keepNext/>
              <w:spacing w:line="440" w:lineRule="exact"/>
              <w:ind w:left="63" w:right="63" w:firstLine="501"/>
              <w:rPr>
                <w:rFonts w:eastAsia="仿宋_GB2312"/>
                <w:color w:val="auto"/>
                <w:sz w:val="30"/>
                <w:szCs w:val="30"/>
              </w:rPr>
            </w:pPr>
          </w:p>
        </w:tc>
        <w:tc>
          <w:tcPr>
            <w:tcW w:w="1276" w:type="dxa"/>
            <w:vAlign w:val="center"/>
          </w:tcPr>
          <w:p>
            <w:pPr>
              <w:pStyle w:val="18"/>
              <w:keepNext/>
              <w:spacing w:line="440" w:lineRule="exact"/>
              <w:ind w:left="63" w:right="63" w:firstLine="501"/>
              <w:rPr>
                <w:rFonts w:eastAsia="仿宋_GB2312"/>
                <w:color w:val="auto"/>
                <w:sz w:val="30"/>
                <w:szCs w:val="30"/>
              </w:rPr>
            </w:pPr>
          </w:p>
        </w:tc>
        <w:tc>
          <w:tcPr>
            <w:tcW w:w="1450" w:type="dxa"/>
            <w:vAlign w:val="center"/>
          </w:tcPr>
          <w:p>
            <w:pPr>
              <w:pStyle w:val="18"/>
              <w:keepNext/>
              <w:spacing w:line="440" w:lineRule="exact"/>
              <w:ind w:left="63" w:right="63" w:firstLine="501"/>
              <w:rPr>
                <w:rFonts w:eastAsia="仿宋_GB2312"/>
                <w:color w:val="auto"/>
                <w:sz w:val="30"/>
                <w:szCs w:val="30"/>
              </w:rPr>
            </w:pPr>
          </w:p>
        </w:tc>
        <w:tc>
          <w:tcPr>
            <w:tcW w:w="1243" w:type="dxa"/>
            <w:vAlign w:val="center"/>
          </w:tcPr>
          <w:p>
            <w:pPr>
              <w:pStyle w:val="18"/>
              <w:keepNext/>
              <w:spacing w:line="440" w:lineRule="exact"/>
              <w:ind w:left="63" w:right="63" w:firstLine="501"/>
              <w:rPr>
                <w:rFonts w:eastAsia="仿宋_GB2312"/>
                <w:color w:val="auto"/>
                <w:sz w:val="30"/>
                <w:szCs w:val="30"/>
              </w:rPr>
            </w:pPr>
          </w:p>
        </w:tc>
        <w:tc>
          <w:tcPr>
            <w:tcW w:w="1450" w:type="dxa"/>
            <w:vAlign w:val="center"/>
          </w:tcPr>
          <w:p>
            <w:pPr>
              <w:pStyle w:val="18"/>
              <w:keepNext/>
              <w:spacing w:line="440" w:lineRule="exact"/>
              <w:ind w:left="63" w:right="63" w:firstLine="501"/>
              <w:rPr>
                <w:rFonts w:eastAsia="仿宋_GB2312"/>
                <w:color w:val="auto"/>
                <w:sz w:val="30"/>
                <w:szCs w:val="30"/>
              </w:rPr>
            </w:pPr>
          </w:p>
        </w:tc>
        <w:tc>
          <w:tcPr>
            <w:tcW w:w="1667"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8"/>
              <w:keepNext/>
              <w:spacing w:line="440" w:lineRule="exact"/>
              <w:ind w:left="63" w:right="63" w:firstLine="501"/>
              <w:rPr>
                <w:rFonts w:eastAsia="仿宋_GB2312"/>
                <w:color w:val="auto"/>
                <w:sz w:val="30"/>
                <w:szCs w:val="30"/>
              </w:rPr>
            </w:pPr>
          </w:p>
        </w:tc>
        <w:tc>
          <w:tcPr>
            <w:tcW w:w="1276" w:type="dxa"/>
            <w:vAlign w:val="center"/>
          </w:tcPr>
          <w:p>
            <w:pPr>
              <w:pStyle w:val="18"/>
              <w:keepNext/>
              <w:spacing w:line="440" w:lineRule="exact"/>
              <w:ind w:left="63" w:right="63" w:firstLine="501"/>
              <w:rPr>
                <w:rFonts w:eastAsia="仿宋_GB2312"/>
                <w:color w:val="auto"/>
                <w:sz w:val="30"/>
                <w:szCs w:val="30"/>
              </w:rPr>
            </w:pPr>
          </w:p>
        </w:tc>
        <w:tc>
          <w:tcPr>
            <w:tcW w:w="1450" w:type="dxa"/>
            <w:vAlign w:val="center"/>
          </w:tcPr>
          <w:p>
            <w:pPr>
              <w:pStyle w:val="18"/>
              <w:keepNext/>
              <w:spacing w:line="440" w:lineRule="exact"/>
              <w:ind w:left="63" w:right="63" w:firstLine="501"/>
              <w:rPr>
                <w:rFonts w:eastAsia="仿宋_GB2312"/>
                <w:color w:val="auto"/>
                <w:sz w:val="30"/>
                <w:szCs w:val="30"/>
              </w:rPr>
            </w:pPr>
          </w:p>
        </w:tc>
        <w:tc>
          <w:tcPr>
            <w:tcW w:w="1243" w:type="dxa"/>
            <w:vAlign w:val="center"/>
          </w:tcPr>
          <w:p>
            <w:pPr>
              <w:pStyle w:val="18"/>
              <w:keepNext/>
              <w:spacing w:line="440" w:lineRule="exact"/>
              <w:ind w:left="63" w:right="63" w:firstLine="501"/>
              <w:rPr>
                <w:rFonts w:eastAsia="仿宋_GB2312"/>
                <w:color w:val="auto"/>
                <w:sz w:val="30"/>
                <w:szCs w:val="30"/>
              </w:rPr>
            </w:pPr>
          </w:p>
        </w:tc>
        <w:tc>
          <w:tcPr>
            <w:tcW w:w="1450" w:type="dxa"/>
            <w:vAlign w:val="center"/>
          </w:tcPr>
          <w:p>
            <w:pPr>
              <w:pStyle w:val="18"/>
              <w:keepNext/>
              <w:spacing w:line="440" w:lineRule="exact"/>
              <w:ind w:left="63" w:right="63" w:firstLine="501"/>
              <w:rPr>
                <w:rFonts w:eastAsia="仿宋_GB2312"/>
                <w:color w:val="auto"/>
                <w:sz w:val="30"/>
                <w:szCs w:val="30"/>
              </w:rPr>
            </w:pPr>
          </w:p>
        </w:tc>
        <w:tc>
          <w:tcPr>
            <w:tcW w:w="1667"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8"/>
              <w:keepNext/>
              <w:spacing w:line="440" w:lineRule="exact"/>
              <w:ind w:left="63" w:right="63" w:firstLine="501"/>
              <w:rPr>
                <w:rFonts w:eastAsia="仿宋_GB2312"/>
                <w:color w:val="auto"/>
                <w:sz w:val="30"/>
                <w:szCs w:val="30"/>
              </w:rPr>
            </w:pPr>
          </w:p>
        </w:tc>
        <w:tc>
          <w:tcPr>
            <w:tcW w:w="1276" w:type="dxa"/>
            <w:vAlign w:val="center"/>
          </w:tcPr>
          <w:p>
            <w:pPr>
              <w:pStyle w:val="18"/>
              <w:keepNext/>
              <w:spacing w:line="440" w:lineRule="exact"/>
              <w:ind w:left="63" w:right="63" w:firstLine="501"/>
              <w:rPr>
                <w:rFonts w:eastAsia="仿宋_GB2312"/>
                <w:color w:val="auto"/>
                <w:sz w:val="30"/>
                <w:szCs w:val="30"/>
              </w:rPr>
            </w:pPr>
          </w:p>
        </w:tc>
        <w:tc>
          <w:tcPr>
            <w:tcW w:w="1450" w:type="dxa"/>
            <w:vAlign w:val="center"/>
          </w:tcPr>
          <w:p>
            <w:pPr>
              <w:pStyle w:val="18"/>
              <w:keepNext/>
              <w:spacing w:line="440" w:lineRule="exact"/>
              <w:ind w:left="63" w:right="63" w:firstLine="501"/>
              <w:rPr>
                <w:rFonts w:eastAsia="仿宋_GB2312"/>
                <w:color w:val="auto"/>
                <w:sz w:val="30"/>
                <w:szCs w:val="30"/>
              </w:rPr>
            </w:pPr>
          </w:p>
        </w:tc>
        <w:tc>
          <w:tcPr>
            <w:tcW w:w="1243" w:type="dxa"/>
            <w:vAlign w:val="center"/>
          </w:tcPr>
          <w:p>
            <w:pPr>
              <w:pStyle w:val="18"/>
              <w:keepNext/>
              <w:spacing w:line="440" w:lineRule="exact"/>
              <w:ind w:left="63" w:right="63" w:firstLine="501"/>
              <w:rPr>
                <w:rFonts w:eastAsia="仿宋_GB2312"/>
                <w:color w:val="auto"/>
                <w:sz w:val="30"/>
                <w:szCs w:val="30"/>
              </w:rPr>
            </w:pPr>
          </w:p>
        </w:tc>
        <w:tc>
          <w:tcPr>
            <w:tcW w:w="1450" w:type="dxa"/>
            <w:vAlign w:val="center"/>
          </w:tcPr>
          <w:p>
            <w:pPr>
              <w:pStyle w:val="18"/>
              <w:keepNext/>
              <w:spacing w:line="440" w:lineRule="exact"/>
              <w:ind w:left="63" w:right="63" w:firstLine="501"/>
              <w:rPr>
                <w:rFonts w:eastAsia="仿宋_GB2312"/>
                <w:color w:val="auto"/>
                <w:sz w:val="30"/>
                <w:szCs w:val="30"/>
              </w:rPr>
            </w:pPr>
          </w:p>
        </w:tc>
        <w:tc>
          <w:tcPr>
            <w:tcW w:w="1667"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8"/>
              <w:keepNext/>
              <w:spacing w:line="440" w:lineRule="exact"/>
              <w:ind w:left="63" w:right="63" w:firstLine="501"/>
              <w:rPr>
                <w:rFonts w:eastAsia="仿宋_GB2312"/>
                <w:color w:val="auto"/>
                <w:sz w:val="30"/>
                <w:szCs w:val="30"/>
              </w:rPr>
            </w:pPr>
          </w:p>
        </w:tc>
        <w:tc>
          <w:tcPr>
            <w:tcW w:w="1276" w:type="dxa"/>
            <w:vAlign w:val="center"/>
          </w:tcPr>
          <w:p>
            <w:pPr>
              <w:pStyle w:val="18"/>
              <w:keepNext/>
              <w:spacing w:line="440" w:lineRule="exact"/>
              <w:ind w:left="63" w:right="63" w:firstLine="501"/>
              <w:rPr>
                <w:rFonts w:eastAsia="仿宋_GB2312"/>
                <w:color w:val="auto"/>
                <w:sz w:val="30"/>
                <w:szCs w:val="30"/>
              </w:rPr>
            </w:pPr>
          </w:p>
        </w:tc>
        <w:tc>
          <w:tcPr>
            <w:tcW w:w="1450" w:type="dxa"/>
            <w:vAlign w:val="center"/>
          </w:tcPr>
          <w:p>
            <w:pPr>
              <w:pStyle w:val="18"/>
              <w:keepNext/>
              <w:spacing w:line="440" w:lineRule="exact"/>
              <w:ind w:left="63" w:right="63" w:firstLine="501"/>
              <w:rPr>
                <w:rFonts w:eastAsia="仿宋_GB2312"/>
                <w:color w:val="auto"/>
                <w:sz w:val="30"/>
                <w:szCs w:val="30"/>
              </w:rPr>
            </w:pPr>
          </w:p>
        </w:tc>
        <w:tc>
          <w:tcPr>
            <w:tcW w:w="1243" w:type="dxa"/>
            <w:vAlign w:val="center"/>
          </w:tcPr>
          <w:p>
            <w:pPr>
              <w:pStyle w:val="18"/>
              <w:keepNext/>
              <w:spacing w:line="440" w:lineRule="exact"/>
              <w:ind w:left="63" w:right="63" w:firstLine="501"/>
              <w:rPr>
                <w:rFonts w:eastAsia="仿宋_GB2312"/>
                <w:color w:val="auto"/>
                <w:sz w:val="30"/>
                <w:szCs w:val="30"/>
              </w:rPr>
            </w:pPr>
          </w:p>
        </w:tc>
        <w:tc>
          <w:tcPr>
            <w:tcW w:w="1450" w:type="dxa"/>
            <w:vAlign w:val="center"/>
          </w:tcPr>
          <w:p>
            <w:pPr>
              <w:pStyle w:val="18"/>
              <w:keepNext/>
              <w:spacing w:line="440" w:lineRule="exact"/>
              <w:ind w:left="63" w:right="63" w:firstLine="501"/>
              <w:rPr>
                <w:rFonts w:eastAsia="仿宋_GB2312"/>
                <w:color w:val="auto"/>
                <w:sz w:val="30"/>
                <w:szCs w:val="30"/>
              </w:rPr>
            </w:pPr>
          </w:p>
        </w:tc>
        <w:tc>
          <w:tcPr>
            <w:tcW w:w="1667"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8"/>
              <w:keepNext/>
              <w:spacing w:line="440" w:lineRule="exact"/>
              <w:ind w:left="63" w:right="63" w:firstLine="501"/>
              <w:rPr>
                <w:rFonts w:eastAsia="仿宋_GB2312"/>
                <w:color w:val="auto"/>
                <w:sz w:val="30"/>
                <w:szCs w:val="30"/>
              </w:rPr>
            </w:pPr>
          </w:p>
        </w:tc>
        <w:tc>
          <w:tcPr>
            <w:tcW w:w="1276" w:type="dxa"/>
            <w:vAlign w:val="center"/>
          </w:tcPr>
          <w:p>
            <w:pPr>
              <w:pStyle w:val="18"/>
              <w:keepNext/>
              <w:spacing w:line="440" w:lineRule="exact"/>
              <w:ind w:left="63" w:right="63" w:firstLine="501"/>
              <w:rPr>
                <w:rFonts w:eastAsia="仿宋_GB2312"/>
                <w:color w:val="auto"/>
                <w:sz w:val="30"/>
                <w:szCs w:val="30"/>
              </w:rPr>
            </w:pPr>
          </w:p>
        </w:tc>
        <w:tc>
          <w:tcPr>
            <w:tcW w:w="1450" w:type="dxa"/>
            <w:vAlign w:val="center"/>
          </w:tcPr>
          <w:p>
            <w:pPr>
              <w:pStyle w:val="18"/>
              <w:keepNext/>
              <w:spacing w:line="440" w:lineRule="exact"/>
              <w:ind w:left="63" w:right="63" w:firstLine="501"/>
              <w:rPr>
                <w:rFonts w:eastAsia="仿宋_GB2312"/>
                <w:color w:val="auto"/>
                <w:sz w:val="30"/>
                <w:szCs w:val="30"/>
              </w:rPr>
            </w:pPr>
          </w:p>
        </w:tc>
        <w:tc>
          <w:tcPr>
            <w:tcW w:w="1243" w:type="dxa"/>
            <w:vAlign w:val="center"/>
          </w:tcPr>
          <w:p>
            <w:pPr>
              <w:pStyle w:val="18"/>
              <w:keepNext/>
              <w:spacing w:line="440" w:lineRule="exact"/>
              <w:ind w:left="63" w:right="63" w:firstLine="501"/>
              <w:rPr>
                <w:rFonts w:eastAsia="仿宋_GB2312"/>
                <w:color w:val="auto"/>
                <w:sz w:val="30"/>
                <w:szCs w:val="30"/>
              </w:rPr>
            </w:pPr>
          </w:p>
        </w:tc>
        <w:tc>
          <w:tcPr>
            <w:tcW w:w="1450" w:type="dxa"/>
            <w:vAlign w:val="center"/>
          </w:tcPr>
          <w:p>
            <w:pPr>
              <w:pStyle w:val="18"/>
              <w:keepNext/>
              <w:spacing w:line="440" w:lineRule="exact"/>
              <w:ind w:left="63" w:right="63" w:firstLine="501"/>
              <w:rPr>
                <w:rFonts w:eastAsia="仿宋_GB2312"/>
                <w:color w:val="auto"/>
                <w:sz w:val="30"/>
                <w:szCs w:val="30"/>
              </w:rPr>
            </w:pPr>
          </w:p>
        </w:tc>
        <w:tc>
          <w:tcPr>
            <w:tcW w:w="1667"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8"/>
              <w:keepNext/>
              <w:spacing w:line="440" w:lineRule="exact"/>
              <w:ind w:left="63" w:right="63" w:firstLine="501"/>
              <w:rPr>
                <w:rFonts w:eastAsia="仿宋_GB2312"/>
                <w:color w:val="auto"/>
                <w:sz w:val="30"/>
                <w:szCs w:val="30"/>
              </w:rPr>
            </w:pPr>
          </w:p>
        </w:tc>
        <w:tc>
          <w:tcPr>
            <w:tcW w:w="1276" w:type="dxa"/>
            <w:vAlign w:val="center"/>
          </w:tcPr>
          <w:p>
            <w:pPr>
              <w:pStyle w:val="18"/>
              <w:keepNext/>
              <w:spacing w:line="440" w:lineRule="exact"/>
              <w:ind w:left="63" w:right="63" w:firstLine="501"/>
              <w:rPr>
                <w:rFonts w:eastAsia="仿宋_GB2312"/>
                <w:color w:val="auto"/>
                <w:sz w:val="30"/>
                <w:szCs w:val="30"/>
              </w:rPr>
            </w:pPr>
          </w:p>
        </w:tc>
        <w:tc>
          <w:tcPr>
            <w:tcW w:w="1450" w:type="dxa"/>
            <w:vAlign w:val="center"/>
          </w:tcPr>
          <w:p>
            <w:pPr>
              <w:pStyle w:val="18"/>
              <w:keepNext/>
              <w:spacing w:line="440" w:lineRule="exact"/>
              <w:ind w:left="63" w:right="63" w:firstLine="501"/>
              <w:rPr>
                <w:rFonts w:eastAsia="仿宋_GB2312"/>
                <w:color w:val="auto"/>
                <w:sz w:val="30"/>
                <w:szCs w:val="30"/>
              </w:rPr>
            </w:pPr>
          </w:p>
        </w:tc>
        <w:tc>
          <w:tcPr>
            <w:tcW w:w="1243" w:type="dxa"/>
            <w:vAlign w:val="center"/>
          </w:tcPr>
          <w:p>
            <w:pPr>
              <w:pStyle w:val="18"/>
              <w:keepNext/>
              <w:spacing w:line="440" w:lineRule="exact"/>
              <w:ind w:left="63" w:right="63" w:firstLine="501"/>
              <w:rPr>
                <w:rFonts w:eastAsia="仿宋_GB2312"/>
                <w:color w:val="auto"/>
                <w:sz w:val="30"/>
                <w:szCs w:val="30"/>
              </w:rPr>
            </w:pPr>
          </w:p>
        </w:tc>
        <w:tc>
          <w:tcPr>
            <w:tcW w:w="1450" w:type="dxa"/>
            <w:vAlign w:val="center"/>
          </w:tcPr>
          <w:p>
            <w:pPr>
              <w:pStyle w:val="18"/>
              <w:keepNext/>
              <w:spacing w:line="440" w:lineRule="exact"/>
              <w:ind w:left="63" w:right="63" w:firstLine="501"/>
              <w:rPr>
                <w:rFonts w:eastAsia="仿宋_GB2312"/>
                <w:color w:val="auto"/>
                <w:sz w:val="30"/>
                <w:szCs w:val="30"/>
              </w:rPr>
            </w:pPr>
          </w:p>
        </w:tc>
        <w:tc>
          <w:tcPr>
            <w:tcW w:w="1667"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18"/>
              <w:keepNext/>
              <w:spacing w:line="440" w:lineRule="exact"/>
              <w:ind w:left="63" w:right="63" w:firstLine="501"/>
              <w:rPr>
                <w:rFonts w:eastAsia="仿宋_GB2312"/>
                <w:color w:val="auto"/>
                <w:sz w:val="30"/>
                <w:szCs w:val="30"/>
              </w:rPr>
            </w:pPr>
          </w:p>
        </w:tc>
        <w:tc>
          <w:tcPr>
            <w:tcW w:w="1276" w:type="dxa"/>
            <w:vAlign w:val="center"/>
          </w:tcPr>
          <w:p>
            <w:pPr>
              <w:pStyle w:val="18"/>
              <w:keepNext/>
              <w:spacing w:line="440" w:lineRule="exact"/>
              <w:ind w:left="63" w:right="63" w:firstLine="501"/>
              <w:rPr>
                <w:rFonts w:eastAsia="仿宋_GB2312"/>
                <w:color w:val="auto"/>
                <w:sz w:val="30"/>
                <w:szCs w:val="30"/>
              </w:rPr>
            </w:pPr>
          </w:p>
        </w:tc>
        <w:tc>
          <w:tcPr>
            <w:tcW w:w="1450" w:type="dxa"/>
            <w:vAlign w:val="center"/>
          </w:tcPr>
          <w:p>
            <w:pPr>
              <w:pStyle w:val="18"/>
              <w:keepNext/>
              <w:spacing w:line="440" w:lineRule="exact"/>
              <w:ind w:left="63" w:right="63" w:firstLine="501"/>
              <w:rPr>
                <w:rFonts w:eastAsia="仿宋_GB2312"/>
                <w:color w:val="auto"/>
                <w:sz w:val="30"/>
                <w:szCs w:val="30"/>
              </w:rPr>
            </w:pPr>
          </w:p>
        </w:tc>
        <w:tc>
          <w:tcPr>
            <w:tcW w:w="1243" w:type="dxa"/>
            <w:vAlign w:val="center"/>
          </w:tcPr>
          <w:p>
            <w:pPr>
              <w:pStyle w:val="18"/>
              <w:keepNext/>
              <w:spacing w:line="440" w:lineRule="exact"/>
              <w:ind w:left="63" w:right="63" w:firstLine="501"/>
              <w:rPr>
                <w:rFonts w:eastAsia="仿宋_GB2312"/>
                <w:color w:val="auto"/>
                <w:sz w:val="30"/>
                <w:szCs w:val="30"/>
              </w:rPr>
            </w:pPr>
          </w:p>
        </w:tc>
        <w:tc>
          <w:tcPr>
            <w:tcW w:w="1450" w:type="dxa"/>
            <w:vAlign w:val="center"/>
          </w:tcPr>
          <w:p>
            <w:pPr>
              <w:pStyle w:val="18"/>
              <w:keepNext/>
              <w:spacing w:line="440" w:lineRule="exact"/>
              <w:ind w:left="63" w:right="63" w:firstLine="501"/>
              <w:rPr>
                <w:rFonts w:eastAsia="仿宋_GB2312"/>
                <w:color w:val="auto"/>
                <w:sz w:val="30"/>
                <w:szCs w:val="30"/>
              </w:rPr>
            </w:pPr>
          </w:p>
        </w:tc>
        <w:tc>
          <w:tcPr>
            <w:tcW w:w="1667"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rPr>
                <w:rFonts w:eastAsia="仿宋_GB2312"/>
                <w:color w:val="auto"/>
                <w:sz w:val="30"/>
                <w:szCs w:val="30"/>
              </w:rPr>
            </w:pPr>
          </w:p>
        </w:tc>
        <w:tc>
          <w:tcPr>
            <w:tcW w:w="1276" w:type="dxa"/>
          </w:tcPr>
          <w:p>
            <w:pPr>
              <w:rPr>
                <w:rFonts w:eastAsia="仿宋_GB2312"/>
                <w:color w:val="auto"/>
                <w:sz w:val="30"/>
                <w:szCs w:val="30"/>
              </w:rPr>
            </w:pPr>
          </w:p>
        </w:tc>
        <w:tc>
          <w:tcPr>
            <w:tcW w:w="1450" w:type="dxa"/>
          </w:tcPr>
          <w:p>
            <w:pPr>
              <w:rPr>
                <w:rFonts w:eastAsia="仿宋_GB2312"/>
                <w:color w:val="auto"/>
                <w:sz w:val="30"/>
                <w:szCs w:val="30"/>
              </w:rPr>
            </w:pPr>
          </w:p>
        </w:tc>
        <w:tc>
          <w:tcPr>
            <w:tcW w:w="1243" w:type="dxa"/>
          </w:tcPr>
          <w:p>
            <w:pPr>
              <w:rPr>
                <w:rFonts w:eastAsia="仿宋_GB2312"/>
                <w:color w:val="auto"/>
                <w:sz w:val="30"/>
                <w:szCs w:val="30"/>
              </w:rPr>
            </w:pPr>
          </w:p>
        </w:tc>
        <w:tc>
          <w:tcPr>
            <w:tcW w:w="1450" w:type="dxa"/>
          </w:tcPr>
          <w:p>
            <w:pPr>
              <w:rPr>
                <w:rFonts w:eastAsia="仿宋_GB2312"/>
                <w:color w:val="auto"/>
                <w:sz w:val="30"/>
                <w:szCs w:val="30"/>
              </w:rPr>
            </w:pPr>
          </w:p>
        </w:tc>
        <w:tc>
          <w:tcPr>
            <w:tcW w:w="1667" w:type="dxa"/>
          </w:tcPr>
          <w:p>
            <w:pPr>
              <w:rPr>
                <w:rFonts w:eastAsia="仿宋_GB2312"/>
                <w:color w:val="auto"/>
                <w:sz w:val="30"/>
                <w:szCs w:val="30"/>
              </w:rPr>
            </w:pPr>
          </w:p>
        </w:tc>
      </w:tr>
    </w:tbl>
    <w:p>
      <w:pPr>
        <w:spacing w:line="440" w:lineRule="exact"/>
        <w:rPr>
          <w:rFonts w:eastAsia="仿宋_GB2312"/>
          <w:color w:val="auto"/>
          <w:sz w:val="30"/>
          <w:szCs w:val="30"/>
        </w:rPr>
      </w:pPr>
    </w:p>
    <w:p>
      <w:pPr>
        <w:spacing w:line="440" w:lineRule="exact"/>
        <w:rPr>
          <w:rFonts w:eastAsia="黑体"/>
          <w:color w:val="auto"/>
          <w:sz w:val="30"/>
          <w:szCs w:val="30"/>
        </w:rPr>
      </w:pPr>
      <w:r>
        <w:rPr>
          <w:rFonts w:eastAsia="仿宋_GB2312"/>
          <w:color w:val="auto"/>
          <w:sz w:val="30"/>
          <w:szCs w:val="30"/>
        </w:rPr>
        <w:br w:type="page"/>
      </w:r>
      <w:r>
        <w:rPr>
          <w:rFonts w:eastAsia="仿宋_GB2312"/>
          <w:color w:val="auto"/>
          <w:sz w:val="30"/>
          <w:szCs w:val="30"/>
        </w:rPr>
        <w:t>附</w:t>
      </w:r>
      <w:bookmarkStart w:id="674" w:name="_Toc296503227"/>
      <w:bookmarkStart w:id="675" w:name="_Toc296891267"/>
      <w:bookmarkStart w:id="676" w:name="_Toc296944566"/>
      <w:bookmarkStart w:id="677" w:name="_Toc296347226"/>
      <w:bookmarkStart w:id="678" w:name="_Toc267261698"/>
      <w:bookmarkStart w:id="679" w:name="_Toc296891055"/>
      <w:bookmarkStart w:id="680" w:name="_Toc296346728"/>
      <w:r>
        <w:rPr>
          <w:rFonts w:eastAsia="仿宋_GB2312"/>
          <w:color w:val="auto"/>
          <w:sz w:val="30"/>
          <w:szCs w:val="30"/>
        </w:rPr>
        <w:t>件</w:t>
      </w:r>
      <w:r>
        <w:rPr>
          <w:rFonts w:hint="eastAsia" w:eastAsia="仿宋_GB2312"/>
          <w:color w:val="auto"/>
          <w:sz w:val="30"/>
          <w:szCs w:val="30"/>
        </w:rPr>
        <w:t>3</w:t>
      </w:r>
      <w:r>
        <w:rPr>
          <w:rFonts w:eastAsia="仿宋_GB2312"/>
          <w:color w:val="auto"/>
          <w:sz w:val="30"/>
          <w:szCs w:val="30"/>
        </w:rPr>
        <w:t>：</w:t>
      </w:r>
    </w:p>
    <w:bookmarkEnd w:id="674"/>
    <w:bookmarkEnd w:id="675"/>
    <w:bookmarkEnd w:id="676"/>
    <w:bookmarkEnd w:id="677"/>
    <w:bookmarkEnd w:id="678"/>
    <w:bookmarkEnd w:id="679"/>
    <w:bookmarkEnd w:id="680"/>
    <w:p>
      <w:pPr>
        <w:spacing w:before="120" w:beforeLines="50" w:after="120" w:afterLines="50" w:line="440" w:lineRule="exact"/>
        <w:jc w:val="center"/>
        <w:rPr>
          <w:rFonts w:eastAsia="黑体"/>
          <w:color w:val="auto"/>
          <w:sz w:val="30"/>
          <w:szCs w:val="30"/>
        </w:rPr>
      </w:pPr>
      <w:r>
        <w:rPr>
          <w:rFonts w:eastAsia="黑体"/>
          <w:color w:val="auto"/>
          <w:sz w:val="30"/>
          <w:szCs w:val="30"/>
        </w:rPr>
        <w:t>承包人用于本工程施工的机械设备表</w:t>
      </w:r>
    </w:p>
    <w:tbl>
      <w:tblPr>
        <w:tblStyle w:val="4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序号</w:t>
            </w:r>
          </w:p>
        </w:tc>
        <w:tc>
          <w:tcPr>
            <w:tcW w:w="1418"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机械或设备名称</w:t>
            </w:r>
          </w:p>
        </w:tc>
        <w:tc>
          <w:tcPr>
            <w:tcW w:w="850"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规格型号</w:t>
            </w:r>
          </w:p>
        </w:tc>
        <w:tc>
          <w:tcPr>
            <w:tcW w:w="1058"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数量</w:t>
            </w:r>
          </w:p>
        </w:tc>
        <w:tc>
          <w:tcPr>
            <w:tcW w:w="880"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产地</w:t>
            </w:r>
          </w:p>
        </w:tc>
        <w:tc>
          <w:tcPr>
            <w:tcW w:w="1020"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制造年份</w:t>
            </w:r>
          </w:p>
        </w:tc>
        <w:tc>
          <w:tcPr>
            <w:tcW w:w="1480"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额定功率(kW)</w:t>
            </w:r>
          </w:p>
        </w:tc>
        <w:tc>
          <w:tcPr>
            <w:tcW w:w="1020"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生产能力</w:t>
            </w:r>
          </w:p>
        </w:tc>
        <w:tc>
          <w:tcPr>
            <w:tcW w:w="921"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c>
          <w:tcPr>
            <w:tcW w:w="1418"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c>
          <w:tcPr>
            <w:tcW w:w="850"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c>
          <w:tcPr>
            <w:tcW w:w="1058"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c>
          <w:tcPr>
            <w:tcW w:w="880"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c>
          <w:tcPr>
            <w:tcW w:w="1020"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c>
          <w:tcPr>
            <w:tcW w:w="1480"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c>
          <w:tcPr>
            <w:tcW w:w="1020"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c>
          <w:tcPr>
            <w:tcW w:w="921" w:type="dxa"/>
            <w:tcBorders>
              <w:top w:val="double" w:color="auto" w:sz="6" w:space="0"/>
              <w:bottom w:val="single" w:color="auto" w:sz="6" w:space="0"/>
            </w:tcBorders>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1418"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850"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1058"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880"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1020"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1480"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1020"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921" w:type="dxa"/>
            <w:tcBorders>
              <w:top w:val="nil"/>
            </w:tcBorders>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8"/>
              <w:keepNext/>
              <w:spacing w:line="440" w:lineRule="exact"/>
              <w:ind w:left="63" w:right="63" w:firstLine="501"/>
              <w:rPr>
                <w:rFonts w:eastAsia="仿宋_GB2312"/>
                <w:color w:val="auto"/>
                <w:sz w:val="30"/>
                <w:szCs w:val="30"/>
              </w:rPr>
            </w:pPr>
          </w:p>
        </w:tc>
        <w:tc>
          <w:tcPr>
            <w:tcW w:w="1418" w:type="dxa"/>
            <w:vAlign w:val="center"/>
          </w:tcPr>
          <w:p>
            <w:pPr>
              <w:pStyle w:val="18"/>
              <w:keepNext/>
              <w:spacing w:line="440" w:lineRule="exact"/>
              <w:ind w:left="63" w:right="63" w:firstLine="501"/>
              <w:rPr>
                <w:rFonts w:eastAsia="仿宋_GB2312"/>
                <w:color w:val="auto"/>
                <w:sz w:val="30"/>
                <w:szCs w:val="30"/>
              </w:rPr>
            </w:pPr>
          </w:p>
        </w:tc>
        <w:tc>
          <w:tcPr>
            <w:tcW w:w="850" w:type="dxa"/>
            <w:vAlign w:val="center"/>
          </w:tcPr>
          <w:p>
            <w:pPr>
              <w:pStyle w:val="18"/>
              <w:keepNext/>
              <w:spacing w:line="440" w:lineRule="exact"/>
              <w:ind w:left="63" w:right="63" w:firstLine="501"/>
              <w:rPr>
                <w:rFonts w:eastAsia="仿宋_GB2312"/>
                <w:color w:val="auto"/>
                <w:sz w:val="30"/>
                <w:szCs w:val="30"/>
              </w:rPr>
            </w:pPr>
          </w:p>
        </w:tc>
        <w:tc>
          <w:tcPr>
            <w:tcW w:w="1058" w:type="dxa"/>
            <w:vAlign w:val="center"/>
          </w:tcPr>
          <w:p>
            <w:pPr>
              <w:pStyle w:val="18"/>
              <w:keepNext/>
              <w:spacing w:line="440" w:lineRule="exact"/>
              <w:ind w:left="63" w:right="63" w:firstLine="501"/>
              <w:rPr>
                <w:rFonts w:eastAsia="仿宋_GB2312"/>
                <w:color w:val="auto"/>
                <w:sz w:val="30"/>
                <w:szCs w:val="30"/>
              </w:rPr>
            </w:pPr>
          </w:p>
        </w:tc>
        <w:tc>
          <w:tcPr>
            <w:tcW w:w="880" w:type="dxa"/>
            <w:vAlign w:val="center"/>
          </w:tcPr>
          <w:p>
            <w:pPr>
              <w:pStyle w:val="18"/>
              <w:keepNext/>
              <w:spacing w:line="440" w:lineRule="exact"/>
              <w:ind w:left="63" w:right="63" w:firstLine="501"/>
              <w:rPr>
                <w:rFonts w:eastAsia="仿宋_GB2312"/>
                <w:color w:val="auto"/>
                <w:sz w:val="30"/>
                <w:szCs w:val="30"/>
              </w:rPr>
            </w:pPr>
          </w:p>
        </w:tc>
        <w:tc>
          <w:tcPr>
            <w:tcW w:w="1020" w:type="dxa"/>
            <w:vAlign w:val="center"/>
          </w:tcPr>
          <w:p>
            <w:pPr>
              <w:pStyle w:val="18"/>
              <w:keepNext/>
              <w:spacing w:line="440" w:lineRule="exact"/>
              <w:ind w:left="63" w:right="63" w:firstLine="501"/>
              <w:rPr>
                <w:rFonts w:eastAsia="仿宋_GB2312"/>
                <w:color w:val="auto"/>
                <w:sz w:val="30"/>
                <w:szCs w:val="30"/>
              </w:rPr>
            </w:pPr>
          </w:p>
        </w:tc>
        <w:tc>
          <w:tcPr>
            <w:tcW w:w="1480" w:type="dxa"/>
            <w:vAlign w:val="center"/>
          </w:tcPr>
          <w:p>
            <w:pPr>
              <w:pStyle w:val="18"/>
              <w:keepNext/>
              <w:spacing w:line="440" w:lineRule="exact"/>
              <w:ind w:left="63" w:right="63" w:firstLine="501"/>
              <w:rPr>
                <w:rFonts w:eastAsia="仿宋_GB2312"/>
                <w:color w:val="auto"/>
                <w:sz w:val="30"/>
                <w:szCs w:val="30"/>
              </w:rPr>
            </w:pPr>
          </w:p>
        </w:tc>
        <w:tc>
          <w:tcPr>
            <w:tcW w:w="1020" w:type="dxa"/>
            <w:vAlign w:val="center"/>
          </w:tcPr>
          <w:p>
            <w:pPr>
              <w:pStyle w:val="18"/>
              <w:keepNext/>
              <w:spacing w:line="440" w:lineRule="exact"/>
              <w:ind w:left="63" w:right="63" w:firstLine="501"/>
              <w:rPr>
                <w:rFonts w:eastAsia="仿宋_GB2312"/>
                <w:color w:val="auto"/>
                <w:sz w:val="30"/>
                <w:szCs w:val="30"/>
              </w:rPr>
            </w:pPr>
          </w:p>
        </w:tc>
        <w:tc>
          <w:tcPr>
            <w:tcW w:w="921"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8"/>
              <w:keepNext/>
              <w:spacing w:line="440" w:lineRule="exact"/>
              <w:ind w:left="63" w:right="63" w:firstLine="501"/>
              <w:rPr>
                <w:rFonts w:eastAsia="仿宋_GB2312"/>
                <w:color w:val="auto"/>
                <w:sz w:val="30"/>
                <w:szCs w:val="30"/>
              </w:rPr>
            </w:pPr>
          </w:p>
        </w:tc>
        <w:tc>
          <w:tcPr>
            <w:tcW w:w="1418" w:type="dxa"/>
            <w:vAlign w:val="center"/>
          </w:tcPr>
          <w:p>
            <w:pPr>
              <w:pStyle w:val="18"/>
              <w:keepNext/>
              <w:spacing w:line="440" w:lineRule="exact"/>
              <w:ind w:left="63" w:right="63" w:firstLine="501"/>
              <w:rPr>
                <w:rFonts w:eastAsia="仿宋_GB2312"/>
                <w:color w:val="auto"/>
                <w:sz w:val="30"/>
                <w:szCs w:val="30"/>
              </w:rPr>
            </w:pPr>
          </w:p>
        </w:tc>
        <w:tc>
          <w:tcPr>
            <w:tcW w:w="850" w:type="dxa"/>
            <w:vAlign w:val="center"/>
          </w:tcPr>
          <w:p>
            <w:pPr>
              <w:pStyle w:val="18"/>
              <w:keepNext/>
              <w:spacing w:line="440" w:lineRule="exact"/>
              <w:ind w:left="63" w:right="63" w:firstLine="501"/>
              <w:rPr>
                <w:rFonts w:eastAsia="仿宋_GB2312"/>
                <w:color w:val="auto"/>
                <w:sz w:val="30"/>
                <w:szCs w:val="30"/>
              </w:rPr>
            </w:pPr>
          </w:p>
        </w:tc>
        <w:tc>
          <w:tcPr>
            <w:tcW w:w="1058" w:type="dxa"/>
            <w:vAlign w:val="center"/>
          </w:tcPr>
          <w:p>
            <w:pPr>
              <w:pStyle w:val="18"/>
              <w:keepNext/>
              <w:spacing w:line="440" w:lineRule="exact"/>
              <w:ind w:left="63" w:right="63" w:firstLine="501"/>
              <w:rPr>
                <w:rFonts w:eastAsia="仿宋_GB2312"/>
                <w:color w:val="auto"/>
                <w:sz w:val="30"/>
                <w:szCs w:val="30"/>
              </w:rPr>
            </w:pPr>
          </w:p>
        </w:tc>
        <w:tc>
          <w:tcPr>
            <w:tcW w:w="880" w:type="dxa"/>
            <w:vAlign w:val="center"/>
          </w:tcPr>
          <w:p>
            <w:pPr>
              <w:pStyle w:val="18"/>
              <w:keepNext/>
              <w:spacing w:line="440" w:lineRule="exact"/>
              <w:ind w:left="63" w:right="63" w:firstLine="501"/>
              <w:rPr>
                <w:rFonts w:eastAsia="仿宋_GB2312"/>
                <w:color w:val="auto"/>
                <w:sz w:val="30"/>
                <w:szCs w:val="30"/>
              </w:rPr>
            </w:pPr>
          </w:p>
        </w:tc>
        <w:tc>
          <w:tcPr>
            <w:tcW w:w="1020" w:type="dxa"/>
            <w:vAlign w:val="center"/>
          </w:tcPr>
          <w:p>
            <w:pPr>
              <w:pStyle w:val="18"/>
              <w:keepNext/>
              <w:spacing w:line="440" w:lineRule="exact"/>
              <w:ind w:left="63" w:right="63" w:firstLine="501"/>
              <w:rPr>
                <w:rFonts w:eastAsia="仿宋_GB2312"/>
                <w:color w:val="auto"/>
                <w:sz w:val="30"/>
                <w:szCs w:val="30"/>
              </w:rPr>
            </w:pPr>
          </w:p>
        </w:tc>
        <w:tc>
          <w:tcPr>
            <w:tcW w:w="1480" w:type="dxa"/>
            <w:vAlign w:val="center"/>
          </w:tcPr>
          <w:p>
            <w:pPr>
              <w:pStyle w:val="18"/>
              <w:keepNext/>
              <w:spacing w:line="440" w:lineRule="exact"/>
              <w:ind w:left="63" w:right="63" w:firstLine="501"/>
              <w:rPr>
                <w:rFonts w:eastAsia="仿宋_GB2312"/>
                <w:color w:val="auto"/>
                <w:sz w:val="30"/>
                <w:szCs w:val="30"/>
              </w:rPr>
            </w:pPr>
          </w:p>
        </w:tc>
        <w:tc>
          <w:tcPr>
            <w:tcW w:w="1020" w:type="dxa"/>
            <w:vAlign w:val="center"/>
          </w:tcPr>
          <w:p>
            <w:pPr>
              <w:pStyle w:val="18"/>
              <w:keepNext/>
              <w:spacing w:line="440" w:lineRule="exact"/>
              <w:ind w:left="63" w:right="63" w:firstLine="501"/>
              <w:rPr>
                <w:rFonts w:eastAsia="仿宋_GB2312"/>
                <w:color w:val="auto"/>
                <w:sz w:val="30"/>
                <w:szCs w:val="30"/>
              </w:rPr>
            </w:pPr>
          </w:p>
        </w:tc>
        <w:tc>
          <w:tcPr>
            <w:tcW w:w="921"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8"/>
              <w:keepNext/>
              <w:spacing w:line="440" w:lineRule="exact"/>
              <w:ind w:left="63" w:right="63" w:firstLine="501"/>
              <w:rPr>
                <w:rFonts w:eastAsia="仿宋_GB2312"/>
                <w:color w:val="auto"/>
                <w:sz w:val="30"/>
                <w:szCs w:val="30"/>
              </w:rPr>
            </w:pPr>
          </w:p>
        </w:tc>
        <w:tc>
          <w:tcPr>
            <w:tcW w:w="1418" w:type="dxa"/>
            <w:vAlign w:val="center"/>
          </w:tcPr>
          <w:p>
            <w:pPr>
              <w:pStyle w:val="18"/>
              <w:keepNext/>
              <w:spacing w:line="440" w:lineRule="exact"/>
              <w:ind w:left="63" w:right="63" w:firstLine="501"/>
              <w:rPr>
                <w:rFonts w:eastAsia="仿宋_GB2312"/>
                <w:color w:val="auto"/>
                <w:sz w:val="30"/>
                <w:szCs w:val="30"/>
              </w:rPr>
            </w:pPr>
          </w:p>
        </w:tc>
        <w:tc>
          <w:tcPr>
            <w:tcW w:w="850" w:type="dxa"/>
            <w:vAlign w:val="center"/>
          </w:tcPr>
          <w:p>
            <w:pPr>
              <w:pStyle w:val="18"/>
              <w:keepNext/>
              <w:spacing w:line="440" w:lineRule="exact"/>
              <w:ind w:left="63" w:right="63" w:firstLine="501"/>
              <w:rPr>
                <w:rFonts w:eastAsia="仿宋_GB2312"/>
                <w:color w:val="auto"/>
                <w:sz w:val="30"/>
                <w:szCs w:val="30"/>
              </w:rPr>
            </w:pPr>
          </w:p>
        </w:tc>
        <w:tc>
          <w:tcPr>
            <w:tcW w:w="1058" w:type="dxa"/>
            <w:vAlign w:val="center"/>
          </w:tcPr>
          <w:p>
            <w:pPr>
              <w:pStyle w:val="18"/>
              <w:keepNext/>
              <w:spacing w:line="440" w:lineRule="exact"/>
              <w:ind w:left="63" w:right="63" w:firstLine="501"/>
              <w:rPr>
                <w:rFonts w:eastAsia="仿宋_GB2312"/>
                <w:color w:val="auto"/>
                <w:sz w:val="30"/>
                <w:szCs w:val="30"/>
              </w:rPr>
            </w:pPr>
          </w:p>
        </w:tc>
        <w:tc>
          <w:tcPr>
            <w:tcW w:w="880" w:type="dxa"/>
            <w:vAlign w:val="center"/>
          </w:tcPr>
          <w:p>
            <w:pPr>
              <w:pStyle w:val="18"/>
              <w:keepNext/>
              <w:spacing w:line="440" w:lineRule="exact"/>
              <w:ind w:left="63" w:right="63" w:firstLine="501"/>
              <w:rPr>
                <w:rFonts w:eastAsia="仿宋_GB2312"/>
                <w:color w:val="auto"/>
                <w:sz w:val="30"/>
                <w:szCs w:val="30"/>
              </w:rPr>
            </w:pPr>
          </w:p>
        </w:tc>
        <w:tc>
          <w:tcPr>
            <w:tcW w:w="1020" w:type="dxa"/>
            <w:vAlign w:val="center"/>
          </w:tcPr>
          <w:p>
            <w:pPr>
              <w:pStyle w:val="18"/>
              <w:keepNext/>
              <w:spacing w:line="440" w:lineRule="exact"/>
              <w:ind w:left="63" w:right="63" w:firstLine="501"/>
              <w:rPr>
                <w:rFonts w:eastAsia="仿宋_GB2312"/>
                <w:color w:val="auto"/>
                <w:sz w:val="30"/>
                <w:szCs w:val="30"/>
              </w:rPr>
            </w:pPr>
          </w:p>
        </w:tc>
        <w:tc>
          <w:tcPr>
            <w:tcW w:w="1480" w:type="dxa"/>
            <w:vAlign w:val="center"/>
          </w:tcPr>
          <w:p>
            <w:pPr>
              <w:pStyle w:val="18"/>
              <w:keepNext/>
              <w:spacing w:line="440" w:lineRule="exact"/>
              <w:ind w:left="63" w:right="63" w:firstLine="501"/>
              <w:rPr>
                <w:rFonts w:eastAsia="仿宋_GB2312"/>
                <w:color w:val="auto"/>
                <w:sz w:val="30"/>
                <w:szCs w:val="30"/>
              </w:rPr>
            </w:pPr>
          </w:p>
        </w:tc>
        <w:tc>
          <w:tcPr>
            <w:tcW w:w="1020" w:type="dxa"/>
            <w:vAlign w:val="center"/>
          </w:tcPr>
          <w:p>
            <w:pPr>
              <w:pStyle w:val="18"/>
              <w:keepNext/>
              <w:spacing w:line="440" w:lineRule="exact"/>
              <w:ind w:left="63" w:right="63" w:firstLine="501"/>
              <w:rPr>
                <w:rFonts w:eastAsia="仿宋_GB2312"/>
                <w:color w:val="auto"/>
                <w:sz w:val="30"/>
                <w:szCs w:val="30"/>
              </w:rPr>
            </w:pPr>
          </w:p>
        </w:tc>
        <w:tc>
          <w:tcPr>
            <w:tcW w:w="921"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8"/>
              <w:keepNext/>
              <w:spacing w:line="440" w:lineRule="exact"/>
              <w:ind w:left="63" w:right="63" w:firstLine="501"/>
              <w:rPr>
                <w:rFonts w:eastAsia="仿宋_GB2312"/>
                <w:color w:val="auto"/>
                <w:sz w:val="30"/>
                <w:szCs w:val="30"/>
              </w:rPr>
            </w:pPr>
          </w:p>
        </w:tc>
        <w:tc>
          <w:tcPr>
            <w:tcW w:w="1418" w:type="dxa"/>
            <w:vAlign w:val="center"/>
          </w:tcPr>
          <w:p>
            <w:pPr>
              <w:pStyle w:val="18"/>
              <w:keepNext/>
              <w:spacing w:line="440" w:lineRule="exact"/>
              <w:ind w:left="63" w:right="63" w:firstLine="501"/>
              <w:rPr>
                <w:rFonts w:eastAsia="仿宋_GB2312"/>
                <w:color w:val="auto"/>
                <w:sz w:val="30"/>
                <w:szCs w:val="30"/>
              </w:rPr>
            </w:pPr>
          </w:p>
        </w:tc>
        <w:tc>
          <w:tcPr>
            <w:tcW w:w="850" w:type="dxa"/>
            <w:vAlign w:val="center"/>
          </w:tcPr>
          <w:p>
            <w:pPr>
              <w:pStyle w:val="18"/>
              <w:keepNext/>
              <w:spacing w:line="440" w:lineRule="exact"/>
              <w:ind w:left="63" w:right="63" w:firstLine="501"/>
              <w:rPr>
                <w:rFonts w:eastAsia="仿宋_GB2312"/>
                <w:color w:val="auto"/>
                <w:sz w:val="30"/>
                <w:szCs w:val="30"/>
              </w:rPr>
            </w:pPr>
          </w:p>
        </w:tc>
        <w:tc>
          <w:tcPr>
            <w:tcW w:w="1058" w:type="dxa"/>
            <w:vAlign w:val="center"/>
          </w:tcPr>
          <w:p>
            <w:pPr>
              <w:pStyle w:val="18"/>
              <w:keepNext/>
              <w:spacing w:line="440" w:lineRule="exact"/>
              <w:ind w:left="63" w:right="63" w:firstLine="501"/>
              <w:rPr>
                <w:rFonts w:eastAsia="仿宋_GB2312"/>
                <w:color w:val="auto"/>
                <w:sz w:val="30"/>
                <w:szCs w:val="30"/>
              </w:rPr>
            </w:pPr>
          </w:p>
        </w:tc>
        <w:tc>
          <w:tcPr>
            <w:tcW w:w="880" w:type="dxa"/>
            <w:vAlign w:val="center"/>
          </w:tcPr>
          <w:p>
            <w:pPr>
              <w:pStyle w:val="18"/>
              <w:keepNext/>
              <w:spacing w:line="440" w:lineRule="exact"/>
              <w:ind w:left="63" w:right="63" w:firstLine="501"/>
              <w:rPr>
                <w:rFonts w:eastAsia="仿宋_GB2312"/>
                <w:color w:val="auto"/>
                <w:sz w:val="30"/>
                <w:szCs w:val="30"/>
              </w:rPr>
            </w:pPr>
          </w:p>
        </w:tc>
        <w:tc>
          <w:tcPr>
            <w:tcW w:w="1020" w:type="dxa"/>
            <w:vAlign w:val="center"/>
          </w:tcPr>
          <w:p>
            <w:pPr>
              <w:pStyle w:val="18"/>
              <w:keepNext/>
              <w:spacing w:line="440" w:lineRule="exact"/>
              <w:ind w:left="63" w:right="63" w:firstLine="501"/>
              <w:rPr>
                <w:rFonts w:eastAsia="仿宋_GB2312"/>
                <w:color w:val="auto"/>
                <w:sz w:val="30"/>
                <w:szCs w:val="30"/>
              </w:rPr>
            </w:pPr>
          </w:p>
        </w:tc>
        <w:tc>
          <w:tcPr>
            <w:tcW w:w="1480" w:type="dxa"/>
            <w:vAlign w:val="center"/>
          </w:tcPr>
          <w:p>
            <w:pPr>
              <w:pStyle w:val="18"/>
              <w:keepNext/>
              <w:spacing w:line="440" w:lineRule="exact"/>
              <w:ind w:left="63" w:right="63" w:firstLine="501"/>
              <w:rPr>
                <w:rFonts w:eastAsia="仿宋_GB2312"/>
                <w:color w:val="auto"/>
                <w:sz w:val="30"/>
                <w:szCs w:val="30"/>
              </w:rPr>
            </w:pPr>
          </w:p>
        </w:tc>
        <w:tc>
          <w:tcPr>
            <w:tcW w:w="1020" w:type="dxa"/>
            <w:vAlign w:val="center"/>
          </w:tcPr>
          <w:p>
            <w:pPr>
              <w:pStyle w:val="18"/>
              <w:keepNext/>
              <w:spacing w:line="440" w:lineRule="exact"/>
              <w:ind w:left="63" w:right="63" w:firstLine="501"/>
              <w:rPr>
                <w:rFonts w:eastAsia="仿宋_GB2312"/>
                <w:color w:val="auto"/>
                <w:sz w:val="30"/>
                <w:szCs w:val="30"/>
              </w:rPr>
            </w:pPr>
          </w:p>
        </w:tc>
        <w:tc>
          <w:tcPr>
            <w:tcW w:w="921"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8"/>
              <w:keepNext/>
              <w:spacing w:line="440" w:lineRule="exact"/>
              <w:ind w:left="63" w:right="63" w:firstLine="501"/>
              <w:rPr>
                <w:rFonts w:eastAsia="仿宋_GB2312"/>
                <w:color w:val="auto"/>
                <w:sz w:val="30"/>
                <w:szCs w:val="30"/>
              </w:rPr>
            </w:pPr>
          </w:p>
        </w:tc>
        <w:tc>
          <w:tcPr>
            <w:tcW w:w="1418" w:type="dxa"/>
            <w:vAlign w:val="center"/>
          </w:tcPr>
          <w:p>
            <w:pPr>
              <w:pStyle w:val="18"/>
              <w:keepNext/>
              <w:spacing w:line="440" w:lineRule="exact"/>
              <w:ind w:left="63" w:right="63" w:firstLine="501"/>
              <w:rPr>
                <w:rFonts w:eastAsia="仿宋_GB2312"/>
                <w:color w:val="auto"/>
                <w:sz w:val="30"/>
                <w:szCs w:val="30"/>
              </w:rPr>
            </w:pPr>
          </w:p>
        </w:tc>
        <w:tc>
          <w:tcPr>
            <w:tcW w:w="850" w:type="dxa"/>
            <w:vAlign w:val="center"/>
          </w:tcPr>
          <w:p>
            <w:pPr>
              <w:pStyle w:val="18"/>
              <w:keepNext/>
              <w:spacing w:line="440" w:lineRule="exact"/>
              <w:ind w:left="63" w:right="63" w:firstLine="501"/>
              <w:rPr>
                <w:rFonts w:eastAsia="仿宋_GB2312"/>
                <w:color w:val="auto"/>
                <w:sz w:val="30"/>
                <w:szCs w:val="30"/>
              </w:rPr>
            </w:pPr>
          </w:p>
        </w:tc>
        <w:tc>
          <w:tcPr>
            <w:tcW w:w="1058" w:type="dxa"/>
            <w:vAlign w:val="center"/>
          </w:tcPr>
          <w:p>
            <w:pPr>
              <w:pStyle w:val="18"/>
              <w:keepNext/>
              <w:spacing w:line="440" w:lineRule="exact"/>
              <w:ind w:left="63" w:right="63" w:firstLine="501"/>
              <w:rPr>
                <w:rFonts w:eastAsia="仿宋_GB2312"/>
                <w:color w:val="auto"/>
                <w:sz w:val="30"/>
                <w:szCs w:val="30"/>
              </w:rPr>
            </w:pPr>
          </w:p>
        </w:tc>
        <w:tc>
          <w:tcPr>
            <w:tcW w:w="880" w:type="dxa"/>
            <w:vAlign w:val="center"/>
          </w:tcPr>
          <w:p>
            <w:pPr>
              <w:pStyle w:val="18"/>
              <w:keepNext/>
              <w:spacing w:line="440" w:lineRule="exact"/>
              <w:ind w:left="63" w:right="63" w:firstLine="501"/>
              <w:rPr>
                <w:rFonts w:eastAsia="仿宋_GB2312"/>
                <w:color w:val="auto"/>
                <w:sz w:val="30"/>
                <w:szCs w:val="30"/>
              </w:rPr>
            </w:pPr>
          </w:p>
        </w:tc>
        <w:tc>
          <w:tcPr>
            <w:tcW w:w="1020" w:type="dxa"/>
            <w:vAlign w:val="center"/>
          </w:tcPr>
          <w:p>
            <w:pPr>
              <w:pStyle w:val="18"/>
              <w:keepNext/>
              <w:spacing w:line="440" w:lineRule="exact"/>
              <w:ind w:left="63" w:right="63" w:firstLine="501"/>
              <w:rPr>
                <w:rFonts w:eastAsia="仿宋_GB2312"/>
                <w:color w:val="auto"/>
                <w:sz w:val="30"/>
                <w:szCs w:val="30"/>
              </w:rPr>
            </w:pPr>
          </w:p>
        </w:tc>
        <w:tc>
          <w:tcPr>
            <w:tcW w:w="1480" w:type="dxa"/>
            <w:vAlign w:val="center"/>
          </w:tcPr>
          <w:p>
            <w:pPr>
              <w:pStyle w:val="18"/>
              <w:keepNext/>
              <w:spacing w:line="440" w:lineRule="exact"/>
              <w:ind w:left="63" w:right="63" w:firstLine="501"/>
              <w:rPr>
                <w:rFonts w:eastAsia="仿宋_GB2312"/>
                <w:color w:val="auto"/>
                <w:sz w:val="30"/>
                <w:szCs w:val="30"/>
              </w:rPr>
            </w:pPr>
          </w:p>
        </w:tc>
        <w:tc>
          <w:tcPr>
            <w:tcW w:w="1020" w:type="dxa"/>
            <w:vAlign w:val="center"/>
          </w:tcPr>
          <w:p>
            <w:pPr>
              <w:pStyle w:val="18"/>
              <w:keepNext/>
              <w:spacing w:line="440" w:lineRule="exact"/>
              <w:ind w:left="63" w:right="63" w:firstLine="501"/>
              <w:rPr>
                <w:rFonts w:eastAsia="仿宋_GB2312"/>
                <w:color w:val="auto"/>
                <w:sz w:val="30"/>
                <w:szCs w:val="30"/>
              </w:rPr>
            </w:pPr>
          </w:p>
        </w:tc>
        <w:tc>
          <w:tcPr>
            <w:tcW w:w="921"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8"/>
              <w:keepNext/>
              <w:spacing w:line="440" w:lineRule="exact"/>
              <w:ind w:left="63" w:right="63" w:firstLine="501"/>
              <w:rPr>
                <w:rFonts w:eastAsia="仿宋_GB2312"/>
                <w:color w:val="auto"/>
                <w:sz w:val="30"/>
                <w:szCs w:val="30"/>
              </w:rPr>
            </w:pPr>
          </w:p>
        </w:tc>
        <w:tc>
          <w:tcPr>
            <w:tcW w:w="1418" w:type="dxa"/>
            <w:vAlign w:val="center"/>
          </w:tcPr>
          <w:p>
            <w:pPr>
              <w:pStyle w:val="18"/>
              <w:keepNext/>
              <w:spacing w:line="440" w:lineRule="exact"/>
              <w:ind w:left="63" w:right="63" w:firstLine="501"/>
              <w:rPr>
                <w:rFonts w:eastAsia="仿宋_GB2312"/>
                <w:color w:val="auto"/>
                <w:sz w:val="30"/>
                <w:szCs w:val="30"/>
              </w:rPr>
            </w:pPr>
          </w:p>
        </w:tc>
        <w:tc>
          <w:tcPr>
            <w:tcW w:w="850" w:type="dxa"/>
            <w:vAlign w:val="center"/>
          </w:tcPr>
          <w:p>
            <w:pPr>
              <w:pStyle w:val="18"/>
              <w:keepNext/>
              <w:spacing w:line="440" w:lineRule="exact"/>
              <w:ind w:left="63" w:right="63" w:firstLine="501"/>
              <w:rPr>
                <w:rFonts w:eastAsia="仿宋_GB2312"/>
                <w:color w:val="auto"/>
                <w:sz w:val="30"/>
                <w:szCs w:val="30"/>
              </w:rPr>
            </w:pPr>
          </w:p>
        </w:tc>
        <w:tc>
          <w:tcPr>
            <w:tcW w:w="1058" w:type="dxa"/>
            <w:vAlign w:val="center"/>
          </w:tcPr>
          <w:p>
            <w:pPr>
              <w:pStyle w:val="18"/>
              <w:keepNext/>
              <w:spacing w:line="440" w:lineRule="exact"/>
              <w:ind w:left="63" w:right="63" w:firstLine="501"/>
              <w:rPr>
                <w:rFonts w:eastAsia="仿宋_GB2312"/>
                <w:color w:val="auto"/>
                <w:sz w:val="30"/>
                <w:szCs w:val="30"/>
              </w:rPr>
            </w:pPr>
          </w:p>
        </w:tc>
        <w:tc>
          <w:tcPr>
            <w:tcW w:w="880" w:type="dxa"/>
            <w:vAlign w:val="center"/>
          </w:tcPr>
          <w:p>
            <w:pPr>
              <w:pStyle w:val="18"/>
              <w:keepNext/>
              <w:spacing w:line="440" w:lineRule="exact"/>
              <w:ind w:left="63" w:right="63" w:firstLine="501"/>
              <w:rPr>
                <w:rFonts w:eastAsia="仿宋_GB2312"/>
                <w:color w:val="auto"/>
                <w:sz w:val="30"/>
                <w:szCs w:val="30"/>
              </w:rPr>
            </w:pPr>
          </w:p>
        </w:tc>
        <w:tc>
          <w:tcPr>
            <w:tcW w:w="1020" w:type="dxa"/>
            <w:vAlign w:val="center"/>
          </w:tcPr>
          <w:p>
            <w:pPr>
              <w:pStyle w:val="18"/>
              <w:keepNext/>
              <w:spacing w:line="440" w:lineRule="exact"/>
              <w:ind w:left="63" w:right="63" w:firstLine="501"/>
              <w:rPr>
                <w:rFonts w:eastAsia="仿宋_GB2312"/>
                <w:color w:val="auto"/>
                <w:sz w:val="30"/>
                <w:szCs w:val="30"/>
              </w:rPr>
            </w:pPr>
          </w:p>
        </w:tc>
        <w:tc>
          <w:tcPr>
            <w:tcW w:w="1480" w:type="dxa"/>
            <w:vAlign w:val="center"/>
          </w:tcPr>
          <w:p>
            <w:pPr>
              <w:pStyle w:val="18"/>
              <w:keepNext/>
              <w:spacing w:line="440" w:lineRule="exact"/>
              <w:ind w:left="63" w:right="63" w:firstLine="501"/>
              <w:rPr>
                <w:rFonts w:eastAsia="仿宋_GB2312"/>
                <w:color w:val="auto"/>
                <w:sz w:val="30"/>
                <w:szCs w:val="30"/>
              </w:rPr>
            </w:pPr>
          </w:p>
        </w:tc>
        <w:tc>
          <w:tcPr>
            <w:tcW w:w="1020" w:type="dxa"/>
            <w:vAlign w:val="center"/>
          </w:tcPr>
          <w:p>
            <w:pPr>
              <w:pStyle w:val="18"/>
              <w:keepNext/>
              <w:spacing w:line="440" w:lineRule="exact"/>
              <w:ind w:left="63" w:right="63" w:firstLine="501"/>
              <w:rPr>
                <w:rFonts w:eastAsia="仿宋_GB2312"/>
                <w:color w:val="auto"/>
                <w:sz w:val="30"/>
                <w:szCs w:val="30"/>
              </w:rPr>
            </w:pPr>
          </w:p>
        </w:tc>
        <w:tc>
          <w:tcPr>
            <w:tcW w:w="921"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18"/>
              <w:keepNext/>
              <w:spacing w:line="440" w:lineRule="exact"/>
              <w:ind w:left="63" w:right="63" w:firstLine="501"/>
              <w:rPr>
                <w:rFonts w:eastAsia="仿宋_GB2312"/>
                <w:color w:val="auto"/>
                <w:sz w:val="30"/>
                <w:szCs w:val="30"/>
              </w:rPr>
            </w:pPr>
          </w:p>
        </w:tc>
        <w:tc>
          <w:tcPr>
            <w:tcW w:w="1418" w:type="dxa"/>
            <w:vAlign w:val="center"/>
          </w:tcPr>
          <w:p>
            <w:pPr>
              <w:pStyle w:val="18"/>
              <w:keepNext/>
              <w:spacing w:line="440" w:lineRule="exact"/>
              <w:ind w:left="63" w:right="63" w:firstLine="501"/>
              <w:rPr>
                <w:rFonts w:eastAsia="仿宋_GB2312"/>
                <w:color w:val="auto"/>
                <w:sz w:val="30"/>
                <w:szCs w:val="30"/>
              </w:rPr>
            </w:pPr>
          </w:p>
        </w:tc>
        <w:tc>
          <w:tcPr>
            <w:tcW w:w="850" w:type="dxa"/>
            <w:vAlign w:val="center"/>
          </w:tcPr>
          <w:p>
            <w:pPr>
              <w:pStyle w:val="18"/>
              <w:keepNext/>
              <w:spacing w:line="440" w:lineRule="exact"/>
              <w:ind w:left="63" w:right="63" w:firstLine="501"/>
              <w:rPr>
                <w:rFonts w:eastAsia="仿宋_GB2312"/>
                <w:color w:val="auto"/>
                <w:sz w:val="30"/>
                <w:szCs w:val="30"/>
              </w:rPr>
            </w:pPr>
          </w:p>
        </w:tc>
        <w:tc>
          <w:tcPr>
            <w:tcW w:w="1058" w:type="dxa"/>
            <w:vAlign w:val="center"/>
          </w:tcPr>
          <w:p>
            <w:pPr>
              <w:pStyle w:val="18"/>
              <w:keepNext/>
              <w:spacing w:line="440" w:lineRule="exact"/>
              <w:ind w:left="63" w:right="63" w:firstLine="501"/>
              <w:rPr>
                <w:rFonts w:eastAsia="仿宋_GB2312"/>
                <w:color w:val="auto"/>
                <w:sz w:val="30"/>
                <w:szCs w:val="30"/>
              </w:rPr>
            </w:pPr>
          </w:p>
        </w:tc>
        <w:tc>
          <w:tcPr>
            <w:tcW w:w="880" w:type="dxa"/>
            <w:vAlign w:val="center"/>
          </w:tcPr>
          <w:p>
            <w:pPr>
              <w:pStyle w:val="18"/>
              <w:keepNext/>
              <w:spacing w:line="440" w:lineRule="exact"/>
              <w:ind w:left="63" w:right="63" w:firstLine="501"/>
              <w:rPr>
                <w:rFonts w:eastAsia="仿宋_GB2312"/>
                <w:color w:val="auto"/>
                <w:sz w:val="30"/>
                <w:szCs w:val="30"/>
              </w:rPr>
            </w:pPr>
          </w:p>
        </w:tc>
        <w:tc>
          <w:tcPr>
            <w:tcW w:w="1020" w:type="dxa"/>
            <w:vAlign w:val="center"/>
          </w:tcPr>
          <w:p>
            <w:pPr>
              <w:pStyle w:val="18"/>
              <w:keepNext/>
              <w:spacing w:line="440" w:lineRule="exact"/>
              <w:ind w:left="63" w:right="63" w:firstLine="501"/>
              <w:rPr>
                <w:rFonts w:eastAsia="仿宋_GB2312"/>
                <w:color w:val="auto"/>
                <w:sz w:val="30"/>
                <w:szCs w:val="30"/>
              </w:rPr>
            </w:pPr>
          </w:p>
        </w:tc>
        <w:tc>
          <w:tcPr>
            <w:tcW w:w="1480" w:type="dxa"/>
            <w:vAlign w:val="center"/>
          </w:tcPr>
          <w:p>
            <w:pPr>
              <w:pStyle w:val="18"/>
              <w:keepNext/>
              <w:spacing w:line="440" w:lineRule="exact"/>
              <w:ind w:left="63" w:right="63" w:firstLine="501"/>
              <w:rPr>
                <w:rFonts w:eastAsia="仿宋_GB2312"/>
                <w:color w:val="auto"/>
                <w:sz w:val="30"/>
                <w:szCs w:val="30"/>
              </w:rPr>
            </w:pPr>
          </w:p>
        </w:tc>
        <w:tc>
          <w:tcPr>
            <w:tcW w:w="1020" w:type="dxa"/>
            <w:vAlign w:val="center"/>
          </w:tcPr>
          <w:p>
            <w:pPr>
              <w:pStyle w:val="18"/>
              <w:keepNext/>
              <w:spacing w:line="440" w:lineRule="exact"/>
              <w:ind w:left="63" w:right="63" w:firstLine="501"/>
              <w:rPr>
                <w:rFonts w:eastAsia="仿宋_GB2312"/>
                <w:color w:val="auto"/>
                <w:sz w:val="30"/>
                <w:szCs w:val="30"/>
              </w:rPr>
            </w:pPr>
          </w:p>
        </w:tc>
        <w:tc>
          <w:tcPr>
            <w:tcW w:w="921"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rPr>
                <w:rFonts w:eastAsia="仿宋_GB2312"/>
                <w:color w:val="auto"/>
                <w:sz w:val="30"/>
                <w:szCs w:val="30"/>
              </w:rPr>
            </w:pPr>
          </w:p>
        </w:tc>
        <w:tc>
          <w:tcPr>
            <w:tcW w:w="1418" w:type="dxa"/>
          </w:tcPr>
          <w:p>
            <w:pPr>
              <w:rPr>
                <w:rFonts w:eastAsia="仿宋_GB2312"/>
                <w:color w:val="auto"/>
                <w:sz w:val="30"/>
                <w:szCs w:val="30"/>
              </w:rPr>
            </w:pPr>
          </w:p>
        </w:tc>
        <w:tc>
          <w:tcPr>
            <w:tcW w:w="850" w:type="dxa"/>
          </w:tcPr>
          <w:p>
            <w:pPr>
              <w:rPr>
                <w:rFonts w:eastAsia="仿宋_GB2312"/>
                <w:color w:val="auto"/>
                <w:sz w:val="30"/>
                <w:szCs w:val="30"/>
              </w:rPr>
            </w:pPr>
          </w:p>
        </w:tc>
        <w:tc>
          <w:tcPr>
            <w:tcW w:w="1058" w:type="dxa"/>
          </w:tcPr>
          <w:p>
            <w:pPr>
              <w:rPr>
                <w:rFonts w:eastAsia="仿宋_GB2312"/>
                <w:color w:val="auto"/>
                <w:sz w:val="30"/>
                <w:szCs w:val="30"/>
              </w:rPr>
            </w:pPr>
          </w:p>
        </w:tc>
        <w:tc>
          <w:tcPr>
            <w:tcW w:w="880" w:type="dxa"/>
          </w:tcPr>
          <w:p>
            <w:pPr>
              <w:rPr>
                <w:rFonts w:eastAsia="仿宋_GB2312"/>
                <w:color w:val="auto"/>
                <w:sz w:val="30"/>
                <w:szCs w:val="30"/>
              </w:rPr>
            </w:pPr>
          </w:p>
        </w:tc>
        <w:tc>
          <w:tcPr>
            <w:tcW w:w="1020" w:type="dxa"/>
          </w:tcPr>
          <w:p>
            <w:pPr>
              <w:rPr>
                <w:rFonts w:eastAsia="仿宋_GB2312"/>
                <w:color w:val="auto"/>
                <w:sz w:val="30"/>
                <w:szCs w:val="30"/>
              </w:rPr>
            </w:pPr>
          </w:p>
        </w:tc>
        <w:tc>
          <w:tcPr>
            <w:tcW w:w="1480" w:type="dxa"/>
          </w:tcPr>
          <w:p>
            <w:pPr>
              <w:rPr>
                <w:rFonts w:eastAsia="仿宋_GB2312"/>
                <w:color w:val="auto"/>
                <w:sz w:val="30"/>
                <w:szCs w:val="30"/>
              </w:rPr>
            </w:pPr>
          </w:p>
        </w:tc>
        <w:tc>
          <w:tcPr>
            <w:tcW w:w="1020" w:type="dxa"/>
          </w:tcPr>
          <w:p>
            <w:pPr>
              <w:rPr>
                <w:rFonts w:eastAsia="仿宋_GB2312"/>
                <w:color w:val="auto"/>
                <w:sz w:val="30"/>
                <w:szCs w:val="30"/>
              </w:rPr>
            </w:pPr>
          </w:p>
        </w:tc>
        <w:tc>
          <w:tcPr>
            <w:tcW w:w="921" w:type="dxa"/>
          </w:tcPr>
          <w:p>
            <w:pPr>
              <w:rPr>
                <w:rFonts w:eastAsia="仿宋_GB2312"/>
                <w:color w:val="auto"/>
                <w:sz w:val="30"/>
                <w:szCs w:val="30"/>
              </w:rPr>
            </w:pPr>
          </w:p>
        </w:tc>
      </w:tr>
    </w:tbl>
    <w:p>
      <w:pPr>
        <w:spacing w:before="120" w:beforeLines="50" w:after="120" w:afterLines="50" w:line="440" w:lineRule="exact"/>
        <w:rPr>
          <w:rFonts w:eastAsia="黑体"/>
          <w:color w:val="auto"/>
          <w:sz w:val="30"/>
          <w:szCs w:val="30"/>
        </w:rPr>
      </w:pPr>
    </w:p>
    <w:p>
      <w:pPr>
        <w:spacing w:before="120" w:beforeLines="50" w:after="120" w:afterLines="50" w:line="440" w:lineRule="exact"/>
        <w:rPr>
          <w:rFonts w:eastAsia="黑体"/>
          <w:color w:val="auto"/>
          <w:sz w:val="30"/>
          <w:szCs w:val="30"/>
        </w:rPr>
      </w:pPr>
      <w:r>
        <w:rPr>
          <w:rFonts w:hint="eastAsia" w:eastAsia="黑体"/>
          <w:color w:val="auto"/>
          <w:sz w:val="30"/>
          <w:szCs w:val="30"/>
        </w:rPr>
        <w:t>附件 4：</w:t>
      </w:r>
    </w:p>
    <w:p>
      <w:pPr>
        <w:spacing w:before="120" w:beforeLines="50" w:after="120" w:afterLines="50" w:line="440" w:lineRule="exact"/>
        <w:jc w:val="center"/>
        <w:rPr>
          <w:rFonts w:eastAsia="黑体"/>
          <w:color w:val="auto"/>
          <w:sz w:val="30"/>
          <w:szCs w:val="30"/>
        </w:rPr>
      </w:pPr>
      <w:r>
        <w:rPr>
          <w:rFonts w:eastAsia="黑体"/>
          <w:color w:val="auto"/>
          <w:sz w:val="30"/>
          <w:szCs w:val="30"/>
        </w:rPr>
        <w:t>承包人主要施工管理人员表</w:t>
      </w:r>
    </w:p>
    <w:tbl>
      <w:tblPr>
        <w:tblStyle w:val="4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名    称</w:t>
            </w:r>
          </w:p>
        </w:tc>
        <w:tc>
          <w:tcPr>
            <w:tcW w:w="1418" w:type="dxa"/>
            <w:tcBorders>
              <w:top w:val="single" w:color="auto" w:sz="12" w:space="0"/>
              <w:bottom w:val="doub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姓名</w:t>
            </w:r>
          </w:p>
        </w:tc>
        <w:tc>
          <w:tcPr>
            <w:tcW w:w="1134" w:type="dxa"/>
            <w:tcBorders>
              <w:top w:val="single" w:color="auto" w:sz="12" w:space="0"/>
              <w:bottom w:val="double" w:color="auto" w:sz="6" w:space="0"/>
            </w:tcBorders>
            <w:vAlign w:val="center"/>
          </w:tcPr>
          <w:p>
            <w:pPr>
              <w:pStyle w:val="18"/>
              <w:keepNext/>
              <w:spacing w:line="440" w:lineRule="exact"/>
              <w:ind w:left="63" w:right="63" w:firstLine="501"/>
              <w:rPr>
                <w:rFonts w:eastAsia="仿宋_GB2312"/>
                <w:color w:val="auto"/>
                <w:sz w:val="30"/>
                <w:szCs w:val="30"/>
              </w:rPr>
            </w:pPr>
            <w:r>
              <w:rPr>
                <w:rFonts w:eastAsia="仿宋_GB2312"/>
                <w:color w:val="auto"/>
                <w:sz w:val="30"/>
                <w:szCs w:val="30"/>
              </w:rPr>
              <w:t>职务</w:t>
            </w:r>
          </w:p>
        </w:tc>
        <w:tc>
          <w:tcPr>
            <w:tcW w:w="1134" w:type="dxa"/>
            <w:tcBorders>
              <w:top w:val="single" w:color="auto" w:sz="12" w:space="0"/>
              <w:bottom w:val="double" w:color="auto" w:sz="6" w:space="0"/>
            </w:tcBorders>
            <w:vAlign w:val="center"/>
          </w:tcPr>
          <w:p>
            <w:pPr>
              <w:pStyle w:val="18"/>
              <w:keepNext/>
              <w:spacing w:line="440" w:lineRule="exact"/>
              <w:ind w:left="63" w:right="63" w:firstLine="501"/>
              <w:rPr>
                <w:rFonts w:eastAsia="仿宋_GB2312"/>
                <w:color w:val="auto"/>
                <w:sz w:val="30"/>
                <w:szCs w:val="30"/>
              </w:rPr>
            </w:pPr>
            <w:r>
              <w:rPr>
                <w:rFonts w:eastAsia="仿宋_GB2312"/>
                <w:color w:val="auto"/>
                <w:sz w:val="30"/>
                <w:szCs w:val="30"/>
              </w:rPr>
              <w:t>职称</w:t>
            </w:r>
          </w:p>
        </w:tc>
        <w:tc>
          <w:tcPr>
            <w:tcW w:w="4252" w:type="dxa"/>
            <w:tcBorders>
              <w:top w:val="single" w:color="auto" w:sz="12" w:space="0"/>
              <w:bottom w:val="double" w:color="auto" w:sz="6" w:space="0"/>
            </w:tcBorders>
            <w:vAlign w:val="center"/>
          </w:tcPr>
          <w:p>
            <w:pPr>
              <w:pStyle w:val="18"/>
              <w:keepNext/>
              <w:spacing w:line="440" w:lineRule="exact"/>
              <w:ind w:left="63" w:right="63" w:firstLine="501"/>
              <w:rPr>
                <w:rFonts w:eastAsia="仿宋_GB2312"/>
                <w:color w:val="auto"/>
                <w:sz w:val="30"/>
                <w:szCs w:val="30"/>
              </w:rPr>
            </w:pPr>
            <w:r>
              <w:rPr>
                <w:rFonts w:eastAsia="仿宋_GB2312"/>
                <w:color w:val="auto"/>
                <w:sz w:val="30"/>
                <w:szCs w:val="30"/>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项目主管</w:t>
            </w:r>
          </w:p>
        </w:tc>
        <w:tc>
          <w:tcPr>
            <w:tcW w:w="1418" w:type="dxa"/>
            <w:tcBorders>
              <w:top w:val="nil"/>
            </w:tcBorders>
            <w:vAlign w:val="center"/>
          </w:tcPr>
          <w:p>
            <w:pPr>
              <w:pStyle w:val="18"/>
              <w:keepNext/>
              <w:spacing w:line="440" w:lineRule="exact"/>
              <w:ind w:left="63" w:right="63" w:firstLine="468"/>
              <w:rPr>
                <w:rFonts w:eastAsia="仿宋_GB2312"/>
                <w:color w:val="auto"/>
                <w:sz w:val="28"/>
                <w:szCs w:val="30"/>
              </w:rPr>
            </w:pPr>
          </w:p>
        </w:tc>
        <w:tc>
          <w:tcPr>
            <w:tcW w:w="1134"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1134" w:type="dxa"/>
            <w:tcBorders>
              <w:top w:val="nil"/>
            </w:tcBorders>
            <w:vAlign w:val="center"/>
          </w:tcPr>
          <w:p>
            <w:pPr>
              <w:pStyle w:val="18"/>
              <w:keepNext/>
              <w:spacing w:line="440" w:lineRule="exact"/>
              <w:ind w:left="63" w:right="63" w:firstLine="501"/>
              <w:rPr>
                <w:rFonts w:eastAsia="仿宋_GB2312"/>
                <w:color w:val="auto"/>
                <w:sz w:val="30"/>
                <w:szCs w:val="30"/>
              </w:rPr>
            </w:pPr>
          </w:p>
        </w:tc>
        <w:tc>
          <w:tcPr>
            <w:tcW w:w="4252" w:type="dxa"/>
            <w:tcBorders>
              <w:top w:val="nil"/>
            </w:tcBorders>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pPr>
              <w:pStyle w:val="18"/>
              <w:keepNext/>
              <w:spacing w:line="440" w:lineRule="exact"/>
              <w:ind w:left="63" w:right="63" w:firstLine="468"/>
              <w:rPr>
                <w:rFonts w:eastAsia="仿宋_GB2312"/>
                <w:color w:val="auto"/>
                <w:sz w:val="28"/>
                <w:szCs w:val="30"/>
              </w:rPr>
            </w:pP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其他人员</w:t>
            </w: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18"/>
              <w:keepNext/>
              <w:spacing w:line="440" w:lineRule="exact"/>
              <w:ind w:left="63" w:right="63" w:firstLine="468"/>
              <w:rPr>
                <w:rFonts w:eastAsia="仿宋_GB2312"/>
                <w:color w:val="auto"/>
                <w:sz w:val="28"/>
                <w:szCs w:val="30"/>
              </w:rPr>
            </w:pP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项目经理</w:t>
            </w: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项目副经理</w:t>
            </w: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技术负责人</w:t>
            </w: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造价管理</w:t>
            </w: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质量管理</w:t>
            </w: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材料管理</w:t>
            </w: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计划管理</w:t>
            </w: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安全管理</w:t>
            </w: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pPr>
              <w:pStyle w:val="18"/>
              <w:keepNext/>
              <w:spacing w:line="440" w:lineRule="exact"/>
              <w:ind w:left="63" w:right="63" w:firstLine="468"/>
              <w:rPr>
                <w:rFonts w:eastAsia="仿宋_GB2312"/>
                <w:color w:val="auto"/>
                <w:sz w:val="28"/>
                <w:szCs w:val="30"/>
              </w:rPr>
            </w:pPr>
            <w:r>
              <w:rPr>
                <w:rFonts w:eastAsia="仿宋_GB2312"/>
                <w:color w:val="auto"/>
                <w:sz w:val="28"/>
                <w:szCs w:val="30"/>
              </w:rPr>
              <w:t>其他人员</w:t>
            </w: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8"/>
              <w:keepNext/>
              <w:spacing w:line="440" w:lineRule="exact"/>
              <w:ind w:left="63" w:right="63" w:firstLine="468"/>
              <w:rPr>
                <w:rFonts w:eastAsia="仿宋_GB2312"/>
                <w:color w:val="auto"/>
                <w:sz w:val="28"/>
                <w:szCs w:val="30"/>
              </w:rPr>
            </w:pPr>
          </w:p>
        </w:tc>
        <w:tc>
          <w:tcPr>
            <w:tcW w:w="1418" w:type="dxa"/>
            <w:tcBorders>
              <w:bottom w:val="nil"/>
            </w:tcBorders>
            <w:vAlign w:val="center"/>
          </w:tcPr>
          <w:p>
            <w:pPr>
              <w:pStyle w:val="18"/>
              <w:keepNext/>
              <w:spacing w:line="440" w:lineRule="exact"/>
              <w:ind w:left="63" w:right="63" w:firstLine="468"/>
              <w:rPr>
                <w:rFonts w:eastAsia="仿宋_GB2312"/>
                <w:color w:val="auto"/>
                <w:sz w:val="28"/>
                <w:szCs w:val="30"/>
              </w:rPr>
            </w:pPr>
          </w:p>
        </w:tc>
        <w:tc>
          <w:tcPr>
            <w:tcW w:w="1134" w:type="dxa"/>
            <w:tcBorders>
              <w:bottom w:val="nil"/>
            </w:tcBorders>
            <w:vAlign w:val="center"/>
          </w:tcPr>
          <w:p>
            <w:pPr>
              <w:pStyle w:val="18"/>
              <w:keepNext/>
              <w:spacing w:line="440" w:lineRule="exact"/>
              <w:ind w:left="63" w:right="63" w:firstLine="501"/>
              <w:rPr>
                <w:rFonts w:eastAsia="仿宋_GB2312"/>
                <w:color w:val="auto"/>
                <w:sz w:val="30"/>
                <w:szCs w:val="30"/>
              </w:rPr>
            </w:pPr>
          </w:p>
        </w:tc>
        <w:tc>
          <w:tcPr>
            <w:tcW w:w="1134" w:type="dxa"/>
            <w:tcBorders>
              <w:bottom w:val="nil"/>
            </w:tcBorders>
            <w:vAlign w:val="center"/>
          </w:tcPr>
          <w:p>
            <w:pPr>
              <w:pStyle w:val="18"/>
              <w:keepNext/>
              <w:spacing w:line="440" w:lineRule="exact"/>
              <w:ind w:left="63" w:right="63" w:firstLine="501"/>
              <w:rPr>
                <w:rFonts w:eastAsia="仿宋_GB2312"/>
                <w:color w:val="auto"/>
                <w:sz w:val="30"/>
                <w:szCs w:val="30"/>
              </w:rPr>
            </w:pPr>
          </w:p>
        </w:tc>
        <w:tc>
          <w:tcPr>
            <w:tcW w:w="4252" w:type="dxa"/>
            <w:tcBorders>
              <w:bottom w:val="nil"/>
            </w:tcBorders>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8"/>
              <w:keepNext/>
              <w:spacing w:line="440" w:lineRule="exact"/>
              <w:ind w:left="63" w:right="63" w:firstLine="468"/>
              <w:rPr>
                <w:rFonts w:eastAsia="仿宋_GB2312"/>
                <w:color w:val="auto"/>
                <w:sz w:val="28"/>
                <w:szCs w:val="30"/>
              </w:rPr>
            </w:pP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8"/>
              <w:keepNext/>
              <w:spacing w:line="440" w:lineRule="exact"/>
              <w:ind w:left="63" w:right="63" w:firstLine="468"/>
              <w:rPr>
                <w:rFonts w:eastAsia="仿宋_GB2312"/>
                <w:color w:val="auto"/>
                <w:sz w:val="28"/>
                <w:szCs w:val="30"/>
              </w:rPr>
            </w:pP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18"/>
              <w:keepNext/>
              <w:spacing w:line="440" w:lineRule="exact"/>
              <w:ind w:left="63" w:right="63" w:firstLine="468"/>
              <w:rPr>
                <w:rFonts w:eastAsia="仿宋_GB2312"/>
                <w:color w:val="auto"/>
                <w:sz w:val="28"/>
                <w:szCs w:val="30"/>
              </w:rPr>
            </w:pPr>
          </w:p>
        </w:tc>
        <w:tc>
          <w:tcPr>
            <w:tcW w:w="1418" w:type="dxa"/>
            <w:vAlign w:val="center"/>
          </w:tcPr>
          <w:p>
            <w:pPr>
              <w:pStyle w:val="18"/>
              <w:keepNext/>
              <w:spacing w:line="440" w:lineRule="exact"/>
              <w:ind w:left="63" w:right="63" w:firstLine="468"/>
              <w:rPr>
                <w:rFonts w:eastAsia="仿宋_GB2312"/>
                <w:color w:val="auto"/>
                <w:sz w:val="28"/>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1134" w:type="dxa"/>
            <w:vAlign w:val="center"/>
          </w:tcPr>
          <w:p>
            <w:pPr>
              <w:pStyle w:val="18"/>
              <w:keepNext/>
              <w:spacing w:line="440" w:lineRule="exact"/>
              <w:ind w:left="63" w:right="63" w:firstLine="501"/>
              <w:rPr>
                <w:rFonts w:eastAsia="仿宋_GB2312"/>
                <w:color w:val="auto"/>
                <w:sz w:val="30"/>
                <w:szCs w:val="30"/>
              </w:rPr>
            </w:pPr>
          </w:p>
        </w:tc>
        <w:tc>
          <w:tcPr>
            <w:tcW w:w="4252" w:type="dxa"/>
            <w:vAlign w:val="center"/>
          </w:tcPr>
          <w:p>
            <w:pPr>
              <w:pStyle w:val="18"/>
              <w:keepNext/>
              <w:spacing w:line="440" w:lineRule="exact"/>
              <w:ind w:left="63" w:right="63" w:firstLine="501"/>
              <w:rPr>
                <w:rFonts w:eastAsia="仿宋_GB2312"/>
                <w:color w:val="auto"/>
                <w:sz w:val="30"/>
                <w:szCs w:val="30"/>
              </w:rPr>
            </w:pPr>
          </w:p>
        </w:tc>
      </w:tr>
    </w:tbl>
    <w:p>
      <w:pPr>
        <w:pStyle w:val="2"/>
        <w:rPr>
          <w:color w:val="auto"/>
        </w:rPr>
      </w:pPr>
    </w:p>
    <w:p>
      <w:pPr>
        <w:pStyle w:val="2"/>
        <w:rPr>
          <w:color w:val="auto"/>
        </w:rPr>
      </w:pPr>
    </w:p>
    <w:p>
      <w:pPr>
        <w:rPr>
          <w:color w:val="auto"/>
        </w:rPr>
      </w:pPr>
    </w:p>
    <w:p>
      <w:pPr>
        <w:pStyle w:val="2"/>
        <w:rPr>
          <w:color w:val="auto"/>
        </w:rPr>
      </w:pPr>
    </w:p>
    <w:p>
      <w:pPr>
        <w:spacing w:line="360" w:lineRule="auto"/>
        <w:jc w:val="center"/>
        <w:outlineLvl w:val="0"/>
        <w:rPr>
          <w:rFonts w:ascii="宋体" w:hAnsi="宋体" w:cs="宋体"/>
          <w:b/>
          <w:color w:val="auto"/>
          <w:sz w:val="36"/>
          <w:szCs w:val="36"/>
        </w:rPr>
      </w:pPr>
      <w:bookmarkStart w:id="681" w:name="_Toc12220"/>
      <w:r>
        <w:rPr>
          <w:rFonts w:hint="eastAsia" w:ascii="宋体" w:hAnsi="宋体" w:cs="宋体"/>
          <w:b/>
          <w:color w:val="auto"/>
          <w:sz w:val="36"/>
          <w:szCs w:val="36"/>
        </w:rPr>
        <w:t>第六章   响应文件格式</w:t>
      </w:r>
      <w:bookmarkEnd w:id="681"/>
    </w:p>
    <w:p>
      <w:pPr>
        <w:widowControl/>
        <w:spacing w:line="360" w:lineRule="auto"/>
        <w:jc w:val="left"/>
        <w:rPr>
          <w:rFonts w:ascii="宋体" w:hAnsi="宋体" w:cs="宋体"/>
          <w:b/>
          <w:color w:val="auto"/>
          <w:sz w:val="24"/>
        </w:rPr>
      </w:pPr>
    </w:p>
    <w:p>
      <w:pPr>
        <w:widowControl/>
        <w:spacing w:line="360" w:lineRule="auto"/>
        <w:jc w:val="left"/>
        <w:rPr>
          <w:rFonts w:ascii="宋体" w:hAnsi="宋体" w:cs="宋体"/>
          <w:b/>
          <w:color w:val="auto"/>
          <w:sz w:val="24"/>
        </w:rPr>
      </w:pPr>
    </w:p>
    <w:p>
      <w:pPr>
        <w:tabs>
          <w:tab w:val="left" w:pos="900"/>
          <w:tab w:val="left" w:pos="1980"/>
        </w:tabs>
        <w:snapToGrid w:val="0"/>
        <w:spacing w:line="360" w:lineRule="auto"/>
        <w:ind w:left="142"/>
        <w:rPr>
          <w:rFonts w:ascii="宋体" w:hAnsi="宋体" w:cs="宋体"/>
          <w:b/>
          <w:color w:val="auto"/>
          <w:kern w:val="0"/>
          <w:sz w:val="24"/>
        </w:rPr>
      </w:pPr>
      <w:r>
        <w:rPr>
          <w:rFonts w:hint="eastAsia" w:ascii="宋体" w:hAnsi="宋体" w:cs="宋体"/>
          <w:b/>
          <w:color w:val="auto"/>
          <w:kern w:val="0"/>
          <w:sz w:val="24"/>
        </w:rPr>
        <w:t>供应商编制文件须知</w:t>
      </w:r>
    </w:p>
    <w:p>
      <w:pPr>
        <w:tabs>
          <w:tab w:val="left" w:pos="900"/>
          <w:tab w:val="left" w:pos="1980"/>
        </w:tabs>
        <w:snapToGrid w:val="0"/>
        <w:spacing w:line="360" w:lineRule="auto"/>
        <w:ind w:left="142"/>
        <w:rPr>
          <w:rFonts w:ascii="宋体" w:hAnsi="宋体" w:cs="宋体"/>
          <w:color w:val="auto"/>
          <w:sz w:val="24"/>
        </w:rPr>
      </w:pPr>
      <w:r>
        <w:rPr>
          <w:rFonts w:hint="eastAsia" w:ascii="宋体" w:hAnsi="宋体" w:cs="宋体"/>
          <w:color w:val="auto"/>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s="宋体"/>
          <w:color w:val="auto"/>
          <w:kern w:val="0"/>
          <w:sz w:val="24"/>
        </w:rPr>
      </w:pPr>
      <w:r>
        <w:rPr>
          <w:rFonts w:hint="eastAsia" w:ascii="宋体" w:hAnsi="宋体" w:cs="宋体"/>
          <w:color w:val="auto"/>
          <w:sz w:val="24"/>
        </w:rPr>
        <w:t>2、</w:t>
      </w:r>
      <w:r>
        <w:rPr>
          <w:rFonts w:hint="eastAsia" w:ascii="宋体" w:hAnsi="宋体" w:cs="宋体"/>
          <w:color w:val="auto"/>
          <w:kern w:val="0"/>
          <w:sz w:val="24"/>
        </w:rPr>
        <w:t>对于竞争性磋商文件中标记了“实质性格式”文件的，供应商</w:t>
      </w:r>
      <w:r>
        <w:rPr>
          <w:rFonts w:hint="eastAsia" w:ascii="宋体" w:hAnsi="宋体" w:cs="宋体"/>
          <w:color w:val="auto"/>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kern w:val="0"/>
          <w:sz w:val="24"/>
        </w:rPr>
        <w:t>否则响应无效</w:t>
      </w:r>
      <w:r>
        <w:rPr>
          <w:rFonts w:hint="eastAsia" w:ascii="宋体" w:hAnsi="宋体" w:cs="宋体"/>
          <w:color w:val="auto"/>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rFonts w:ascii="宋体" w:hAnsi="宋体" w:cs="宋体"/>
          <w:color w:val="auto"/>
          <w:sz w:val="24"/>
        </w:rPr>
      </w:pPr>
      <w:r>
        <w:rPr>
          <w:rFonts w:hint="eastAsia" w:ascii="宋体" w:hAnsi="宋体" w:cs="宋体"/>
          <w:color w:val="auto"/>
          <w:sz w:val="24"/>
        </w:rPr>
        <w:t>3、全部声明和问题的回答及所附材料必须是真实的、准确的和完整的。</w:t>
      </w:r>
    </w:p>
    <w:p>
      <w:pPr>
        <w:tabs>
          <w:tab w:val="left" w:pos="900"/>
          <w:tab w:val="left" w:pos="1980"/>
        </w:tabs>
        <w:snapToGrid w:val="0"/>
        <w:spacing w:line="360" w:lineRule="auto"/>
        <w:ind w:left="142"/>
        <w:rPr>
          <w:rFonts w:ascii="宋体" w:hAnsi="宋体" w:cs="宋体"/>
          <w:color w:val="auto"/>
          <w:sz w:val="24"/>
        </w:rPr>
      </w:pPr>
    </w:p>
    <w:p>
      <w:pPr>
        <w:widowControl/>
        <w:jc w:val="left"/>
        <w:rPr>
          <w:rFonts w:ascii="宋体" w:hAnsi="宋体" w:cs="宋体"/>
          <w:color w:val="auto"/>
          <w:sz w:val="24"/>
        </w:rPr>
      </w:pPr>
      <w:r>
        <w:rPr>
          <w:rFonts w:hint="eastAsia" w:ascii="宋体" w:hAnsi="宋体" w:cs="宋体"/>
          <w:color w:val="auto"/>
          <w:sz w:val="24"/>
        </w:rPr>
        <w:br w:type="page"/>
      </w:r>
    </w:p>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Pr>
        <w:rPr>
          <w:rFonts w:ascii="宋体" w:hAnsi="宋体" w:cs="宋体"/>
          <w:b/>
          <w:color w:val="auto"/>
          <w:spacing w:val="20"/>
          <w:szCs w:val="21"/>
        </w:rPr>
      </w:pPr>
    </w:p>
    <w:p>
      <w:pPr>
        <w:rPr>
          <w:rFonts w:ascii="宋体" w:hAnsi="宋体" w:cs="宋体"/>
          <w:b/>
          <w:color w:val="auto"/>
          <w:sz w:val="24"/>
        </w:rPr>
      </w:pPr>
      <w:r>
        <w:rPr>
          <w:rFonts w:hint="eastAsia" w:ascii="宋体" w:hAnsi="宋体" w:cs="宋体"/>
          <w:b/>
          <w:color w:val="auto"/>
          <w:spacing w:val="20"/>
          <w:sz w:val="24"/>
        </w:rPr>
        <w:t>响应文件</w:t>
      </w:r>
      <w:r>
        <w:rPr>
          <w:rFonts w:hint="eastAsia" w:ascii="宋体" w:hAnsi="宋体" w:cs="宋体"/>
          <w:b/>
          <w:color w:val="auto"/>
          <w:sz w:val="24"/>
        </w:rPr>
        <w:t>封面（非实质性格式）</w:t>
      </w:r>
    </w:p>
    <w:p>
      <w:pPr>
        <w:jc w:val="center"/>
        <w:rPr>
          <w:rFonts w:ascii="宋体" w:hAnsi="宋体" w:cs="宋体"/>
          <w:color w:val="auto"/>
          <w:szCs w:val="21"/>
        </w:rPr>
      </w:pPr>
    </w:p>
    <w:p>
      <w:pPr>
        <w:jc w:val="center"/>
        <w:rPr>
          <w:rFonts w:ascii="宋体" w:hAnsi="宋体" w:cs="宋体"/>
          <w:b/>
          <w:color w:val="auto"/>
          <w:spacing w:val="60"/>
          <w:sz w:val="84"/>
          <w:szCs w:val="84"/>
        </w:rPr>
      </w:pPr>
      <w:r>
        <w:rPr>
          <w:rFonts w:hint="eastAsia" w:ascii="宋体" w:hAnsi="宋体" w:cs="宋体"/>
          <w:b/>
          <w:color w:val="auto"/>
          <w:spacing w:val="60"/>
          <w:sz w:val="84"/>
          <w:szCs w:val="84"/>
        </w:rPr>
        <w:t>响 应 文 件</w:t>
      </w:r>
    </w:p>
    <w:p>
      <w:pPr>
        <w:jc w:val="center"/>
        <w:rPr>
          <w:rFonts w:ascii="宋体" w:hAnsi="宋体" w:cs="宋体"/>
          <w:b/>
          <w:color w:val="auto"/>
          <w:spacing w:val="60"/>
          <w:sz w:val="52"/>
          <w:szCs w:val="52"/>
        </w:rPr>
      </w:pPr>
    </w:p>
    <w:p>
      <w:pPr>
        <w:ind w:firstLine="542" w:firstLineChars="150"/>
        <w:rPr>
          <w:rFonts w:ascii="宋体" w:hAnsi="宋体" w:cs="宋体"/>
          <w:b/>
          <w:color w:val="auto"/>
          <w:spacing w:val="20"/>
          <w:sz w:val="32"/>
          <w:szCs w:val="32"/>
        </w:rPr>
      </w:pPr>
    </w:p>
    <w:p>
      <w:pPr>
        <w:ind w:firstLine="542" w:firstLineChars="150"/>
        <w:rPr>
          <w:rFonts w:ascii="宋体" w:hAnsi="宋体" w:cs="宋体"/>
          <w:b/>
          <w:color w:val="auto"/>
          <w:spacing w:val="20"/>
          <w:sz w:val="32"/>
          <w:szCs w:val="32"/>
        </w:rPr>
      </w:pPr>
    </w:p>
    <w:p>
      <w:pPr>
        <w:ind w:firstLine="542" w:firstLineChars="150"/>
        <w:rPr>
          <w:rFonts w:ascii="宋体" w:hAnsi="宋体" w:cs="宋体"/>
          <w:b/>
          <w:color w:val="auto"/>
          <w:spacing w:val="20"/>
          <w:sz w:val="32"/>
          <w:szCs w:val="32"/>
        </w:rPr>
      </w:pPr>
      <w:r>
        <w:rPr>
          <w:rFonts w:hint="eastAsia" w:ascii="宋体" w:hAnsi="宋体" w:cs="宋体"/>
          <w:b/>
          <w:color w:val="auto"/>
          <w:spacing w:val="20"/>
          <w:sz w:val="32"/>
          <w:szCs w:val="32"/>
        </w:rPr>
        <w:t>项目名称:</w:t>
      </w:r>
    </w:p>
    <w:p>
      <w:pPr>
        <w:ind w:firstLine="542" w:firstLineChars="150"/>
        <w:rPr>
          <w:rFonts w:ascii="宋体" w:hAnsi="宋体" w:cs="宋体"/>
          <w:b/>
          <w:color w:val="auto"/>
          <w:spacing w:val="20"/>
          <w:sz w:val="32"/>
          <w:szCs w:val="32"/>
        </w:rPr>
      </w:pPr>
      <w:r>
        <w:rPr>
          <w:rFonts w:hint="eastAsia" w:ascii="宋体" w:hAnsi="宋体" w:cs="宋体"/>
          <w:b/>
          <w:color w:val="auto"/>
          <w:spacing w:val="20"/>
          <w:sz w:val="32"/>
          <w:szCs w:val="32"/>
        </w:rPr>
        <w:t>项目编号：</w:t>
      </w:r>
    </w:p>
    <w:p>
      <w:pPr>
        <w:ind w:firstLine="542" w:firstLineChars="150"/>
        <w:rPr>
          <w:rFonts w:ascii="宋体" w:hAnsi="宋体" w:cs="宋体"/>
          <w:b/>
          <w:color w:val="auto"/>
          <w:spacing w:val="20"/>
          <w:sz w:val="32"/>
          <w:szCs w:val="32"/>
        </w:rPr>
      </w:pPr>
    </w:p>
    <w:p>
      <w:pPr>
        <w:ind w:firstLine="542" w:firstLineChars="150"/>
        <w:rPr>
          <w:rFonts w:ascii="宋体" w:hAnsi="宋体" w:cs="宋体"/>
          <w:b/>
          <w:color w:val="auto"/>
          <w:spacing w:val="20"/>
          <w:sz w:val="32"/>
          <w:szCs w:val="32"/>
        </w:rPr>
      </w:pPr>
    </w:p>
    <w:p>
      <w:pPr>
        <w:jc w:val="center"/>
        <w:rPr>
          <w:rFonts w:ascii="宋体" w:hAnsi="宋体" w:cs="宋体"/>
          <w:b/>
          <w:color w:val="auto"/>
          <w:sz w:val="32"/>
          <w:szCs w:val="32"/>
        </w:rPr>
      </w:pPr>
    </w:p>
    <w:p>
      <w:pPr>
        <w:jc w:val="center"/>
        <w:rPr>
          <w:rFonts w:ascii="宋体" w:hAnsi="宋体" w:cs="宋体"/>
          <w:b/>
          <w:color w:val="auto"/>
          <w:sz w:val="32"/>
          <w:szCs w:val="32"/>
        </w:rPr>
      </w:pPr>
    </w:p>
    <w:p>
      <w:pPr>
        <w:jc w:val="center"/>
        <w:rPr>
          <w:rFonts w:ascii="宋体" w:hAnsi="宋体" w:cs="宋体"/>
          <w:b/>
          <w:color w:val="auto"/>
          <w:sz w:val="32"/>
          <w:szCs w:val="32"/>
        </w:rPr>
      </w:pPr>
    </w:p>
    <w:p>
      <w:pPr>
        <w:jc w:val="center"/>
        <w:rPr>
          <w:rFonts w:ascii="宋体" w:hAnsi="宋体" w:cs="宋体"/>
          <w:b/>
          <w:color w:val="auto"/>
          <w:spacing w:val="20"/>
          <w:sz w:val="32"/>
          <w:szCs w:val="32"/>
        </w:rPr>
      </w:pPr>
    </w:p>
    <w:p>
      <w:pPr>
        <w:jc w:val="center"/>
        <w:rPr>
          <w:rFonts w:ascii="宋体" w:hAnsi="宋体" w:cs="宋体"/>
          <w:b/>
          <w:color w:val="auto"/>
          <w:spacing w:val="20"/>
          <w:sz w:val="32"/>
          <w:szCs w:val="32"/>
        </w:rPr>
      </w:pPr>
    </w:p>
    <w:p>
      <w:pPr>
        <w:jc w:val="center"/>
        <w:rPr>
          <w:rFonts w:ascii="宋体" w:hAnsi="宋体" w:cs="宋体"/>
          <w:b/>
          <w:color w:val="auto"/>
          <w:spacing w:val="20"/>
          <w:sz w:val="32"/>
          <w:szCs w:val="32"/>
        </w:rPr>
      </w:pPr>
    </w:p>
    <w:p>
      <w:pPr>
        <w:spacing w:line="360" w:lineRule="auto"/>
        <w:ind w:firstLine="1445" w:firstLineChars="400"/>
        <w:jc w:val="left"/>
        <w:rPr>
          <w:rFonts w:ascii="宋体" w:hAnsi="宋体" w:cs="宋体"/>
          <w:b/>
          <w:color w:val="auto"/>
          <w:spacing w:val="20"/>
          <w:sz w:val="32"/>
          <w:szCs w:val="32"/>
        </w:rPr>
      </w:pPr>
      <w:r>
        <w:rPr>
          <w:rFonts w:hint="eastAsia" w:ascii="宋体" w:hAnsi="宋体" w:cs="宋体"/>
          <w:b/>
          <w:color w:val="auto"/>
          <w:spacing w:val="20"/>
          <w:sz w:val="32"/>
          <w:szCs w:val="32"/>
        </w:rPr>
        <w:t>供应商名称：</w:t>
      </w:r>
    </w:p>
    <w:p>
      <w:pPr>
        <w:jc w:val="center"/>
        <w:rPr>
          <w:rFonts w:ascii="宋体" w:hAnsi="宋体" w:cs="宋体"/>
          <w:b/>
          <w:color w:val="auto"/>
          <w:sz w:val="32"/>
          <w:szCs w:val="32"/>
        </w:rPr>
      </w:pPr>
    </w:p>
    <w:p>
      <w:pPr>
        <w:rPr>
          <w:rFonts w:ascii="宋体" w:hAnsi="宋体" w:cs="宋体"/>
          <w:b/>
          <w:color w:val="auto"/>
        </w:rPr>
      </w:pPr>
      <w:r>
        <w:rPr>
          <w:rFonts w:hint="eastAsia" w:ascii="宋体" w:hAnsi="宋体" w:cs="宋体"/>
          <w:b/>
          <w:color w:val="auto"/>
          <w:spacing w:val="20"/>
          <w:sz w:val="32"/>
          <w:szCs w:val="32"/>
        </w:rPr>
        <w:br w:type="page"/>
      </w:r>
    </w:p>
    <w:p>
      <w:p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1 满足《中华人民共和国政府采购法》第二十二条规定及法律法规的其他规定</w:t>
      </w:r>
    </w:p>
    <w:p>
      <w:pPr>
        <w:spacing w:line="360" w:lineRule="auto"/>
        <w:outlineLvl w:val="2"/>
        <w:rPr>
          <w:rFonts w:ascii="宋体" w:hAnsi="宋体" w:cs="宋体"/>
          <w:color w:val="auto"/>
          <w:sz w:val="24"/>
        </w:rPr>
      </w:pPr>
      <w:r>
        <w:rPr>
          <w:rFonts w:hint="eastAsia" w:ascii="宋体" w:hAnsi="宋体" w:cs="宋体"/>
          <w:color w:val="auto"/>
          <w:sz w:val="24"/>
        </w:rPr>
        <w:t>1-1有效的营业执照等证明文件</w:t>
      </w:r>
    </w:p>
    <w:p>
      <w:pPr>
        <w:tabs>
          <w:tab w:val="left" w:pos="1080"/>
        </w:tabs>
        <w:snapToGrid w:val="0"/>
        <w:rPr>
          <w:rFonts w:ascii="宋体" w:hAnsi="宋体" w:cs="宋体"/>
          <w:color w:val="auto"/>
          <w:sz w:val="24"/>
        </w:rPr>
      </w:pPr>
    </w:p>
    <w:p>
      <w:pPr>
        <w:widowControl/>
        <w:jc w:val="left"/>
        <w:rPr>
          <w:rFonts w:ascii="宋体" w:hAnsi="宋体" w:cs="宋体"/>
          <w:color w:val="auto"/>
          <w:sz w:val="24"/>
          <w:szCs w:val="20"/>
        </w:rPr>
      </w:pPr>
      <w:r>
        <w:rPr>
          <w:rFonts w:hint="eastAsia" w:ascii="宋体" w:hAnsi="宋体" w:cs="宋体"/>
          <w:color w:val="auto"/>
          <w:sz w:val="24"/>
        </w:rPr>
        <w:br w:type="page"/>
      </w:r>
    </w:p>
    <w:p>
      <w:pPr>
        <w:pStyle w:val="5"/>
        <w:rPr>
          <w:rFonts w:hAnsi="宋体" w:cs="宋体"/>
          <w:b w:val="0"/>
          <w:bCs/>
          <w:color w:val="auto"/>
          <w:szCs w:val="24"/>
          <w:u w:val="none"/>
        </w:rPr>
      </w:pPr>
      <w:r>
        <w:rPr>
          <w:rFonts w:hint="eastAsia" w:hAnsi="宋体" w:cs="宋体"/>
          <w:b w:val="0"/>
          <w:color w:val="auto"/>
          <w:szCs w:val="24"/>
          <w:u w:val="none"/>
        </w:rPr>
        <w:t>1-2 供应商资格声明书（实质性格式）</w:t>
      </w:r>
    </w:p>
    <w:p>
      <w:pPr>
        <w:jc w:val="center"/>
        <w:rPr>
          <w:rFonts w:ascii="宋体" w:hAnsi="宋体" w:cs="宋体"/>
          <w:b/>
          <w:color w:val="auto"/>
          <w:sz w:val="36"/>
          <w:szCs w:val="36"/>
        </w:rPr>
      </w:pPr>
      <w:r>
        <w:rPr>
          <w:rFonts w:hint="eastAsia" w:ascii="宋体" w:hAnsi="宋体" w:cs="宋体"/>
          <w:b/>
          <w:color w:val="auto"/>
          <w:sz w:val="36"/>
          <w:szCs w:val="36"/>
        </w:rPr>
        <w:t>供应商资格声明书</w:t>
      </w:r>
    </w:p>
    <w:p>
      <w:pPr>
        <w:tabs>
          <w:tab w:val="left" w:pos="5580"/>
        </w:tabs>
        <w:spacing w:line="360" w:lineRule="auto"/>
        <w:rPr>
          <w:rFonts w:ascii="宋体" w:hAnsi="宋体" w:cs="宋体"/>
          <w:color w:val="auto"/>
          <w:sz w:val="24"/>
        </w:rPr>
      </w:pPr>
    </w:p>
    <w:p>
      <w:pPr>
        <w:tabs>
          <w:tab w:val="left" w:pos="5580"/>
        </w:tabs>
        <w:spacing w:line="360" w:lineRule="auto"/>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采购人或采购代理机构</w:t>
      </w:r>
    </w:p>
    <w:p>
      <w:pPr>
        <w:spacing w:line="360" w:lineRule="auto"/>
        <w:ind w:firstLine="480" w:firstLineChars="200"/>
        <w:rPr>
          <w:rFonts w:ascii="宋体" w:hAnsi="宋体" w:cs="宋体"/>
          <w:color w:val="auto"/>
          <w:sz w:val="24"/>
        </w:rPr>
      </w:pPr>
      <w:r>
        <w:rPr>
          <w:rFonts w:hint="eastAsia" w:ascii="宋体" w:hAnsi="宋体" w:cs="宋体"/>
          <w:color w:val="auto"/>
          <w:sz w:val="24"/>
        </w:rPr>
        <w:t>在参与本次项目磋商中，我单位承诺：</w:t>
      </w:r>
    </w:p>
    <w:p>
      <w:pPr>
        <w:numPr>
          <w:ilvl w:val="0"/>
          <w:numId w:val="18"/>
        </w:numPr>
        <w:spacing w:line="360" w:lineRule="auto"/>
        <w:ind w:left="1134"/>
        <w:rPr>
          <w:rFonts w:ascii="宋体" w:hAnsi="宋体" w:cs="宋体"/>
          <w:color w:val="auto"/>
          <w:sz w:val="24"/>
          <w:szCs w:val="22"/>
        </w:rPr>
      </w:pPr>
      <w:r>
        <w:rPr>
          <w:rFonts w:hint="eastAsia" w:ascii="宋体" w:hAnsi="宋体" w:cs="宋体"/>
          <w:color w:val="auto"/>
          <w:sz w:val="24"/>
          <w:szCs w:val="22"/>
        </w:rPr>
        <w:t>具有良好的商业信誉和健全的财务会计制度；</w:t>
      </w:r>
    </w:p>
    <w:p>
      <w:pPr>
        <w:numPr>
          <w:ilvl w:val="0"/>
          <w:numId w:val="18"/>
        </w:numPr>
        <w:spacing w:line="360" w:lineRule="auto"/>
        <w:ind w:left="1134"/>
        <w:rPr>
          <w:rFonts w:ascii="宋体" w:hAnsi="宋体" w:cs="宋体"/>
          <w:color w:val="auto"/>
          <w:sz w:val="24"/>
          <w:szCs w:val="22"/>
        </w:rPr>
      </w:pPr>
      <w:r>
        <w:rPr>
          <w:rFonts w:hint="eastAsia" w:ascii="宋体" w:hAnsi="宋体" w:cs="宋体"/>
          <w:color w:val="auto"/>
          <w:sz w:val="24"/>
          <w:szCs w:val="22"/>
        </w:rPr>
        <w:t>具有履行合同所必需的设备和专业技术能力；</w:t>
      </w:r>
    </w:p>
    <w:p>
      <w:pPr>
        <w:numPr>
          <w:ilvl w:val="0"/>
          <w:numId w:val="18"/>
        </w:numPr>
        <w:spacing w:line="360" w:lineRule="auto"/>
        <w:ind w:left="1134"/>
        <w:rPr>
          <w:rFonts w:ascii="宋体" w:hAnsi="宋体" w:cs="宋体"/>
          <w:color w:val="auto"/>
          <w:sz w:val="24"/>
          <w:szCs w:val="22"/>
        </w:rPr>
      </w:pPr>
      <w:r>
        <w:rPr>
          <w:rFonts w:hint="eastAsia" w:ascii="宋体" w:hAnsi="宋体" w:cs="宋体"/>
          <w:color w:val="auto"/>
          <w:sz w:val="24"/>
          <w:szCs w:val="22"/>
        </w:rPr>
        <w:t>有依法缴纳税收和社会保障资金的良好记录；</w:t>
      </w:r>
    </w:p>
    <w:p>
      <w:pPr>
        <w:numPr>
          <w:ilvl w:val="0"/>
          <w:numId w:val="18"/>
        </w:numPr>
        <w:spacing w:line="360" w:lineRule="auto"/>
        <w:ind w:left="1134"/>
        <w:rPr>
          <w:rFonts w:ascii="宋体" w:hAnsi="宋体" w:cs="宋体"/>
          <w:color w:val="auto"/>
          <w:sz w:val="24"/>
          <w:szCs w:val="22"/>
        </w:rPr>
      </w:pPr>
      <w:r>
        <w:rPr>
          <w:rFonts w:hint="eastAsia" w:ascii="宋体" w:hAnsi="宋体" w:cs="宋体"/>
          <w:color w:val="auto"/>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8"/>
        </w:numPr>
        <w:spacing w:line="360" w:lineRule="auto"/>
        <w:ind w:left="1134"/>
        <w:rPr>
          <w:rFonts w:ascii="宋体" w:hAnsi="宋体" w:cs="宋体"/>
          <w:color w:val="auto"/>
          <w:sz w:val="24"/>
          <w:szCs w:val="22"/>
        </w:rPr>
      </w:pPr>
      <w:r>
        <w:rPr>
          <w:rFonts w:hint="eastAsia" w:ascii="宋体" w:hAnsi="宋体" w:cs="宋体"/>
          <w:color w:val="auto"/>
          <w:sz w:val="24"/>
          <w:szCs w:val="22"/>
        </w:rPr>
        <w:t>我单位不属于政府采购法律、行政法规规定的公益一类事业单位、或使用事业编制且由财政拨款保障的群团组织（仅适用于政府购买服务项目）；</w:t>
      </w:r>
    </w:p>
    <w:p>
      <w:pPr>
        <w:numPr>
          <w:ilvl w:val="0"/>
          <w:numId w:val="18"/>
        </w:numPr>
        <w:spacing w:line="360" w:lineRule="auto"/>
        <w:ind w:left="1134"/>
        <w:rPr>
          <w:rFonts w:ascii="宋体" w:hAnsi="宋体" w:cs="宋体"/>
          <w:color w:val="auto"/>
          <w:sz w:val="24"/>
          <w:szCs w:val="22"/>
        </w:rPr>
      </w:pPr>
      <w:r>
        <w:rPr>
          <w:rFonts w:hint="eastAsia" w:ascii="宋体" w:hAnsi="宋体" w:cs="宋体"/>
          <w:color w:val="auto"/>
          <w:sz w:val="24"/>
          <w:szCs w:val="22"/>
        </w:rPr>
        <w:t>我单位不存在为采购项目提供整体设计、规范编制或者项目管理、监理、检测等服务后，再参加该采购项目的其他采购活动的情形（单一来源采购项目除外）；</w:t>
      </w:r>
    </w:p>
    <w:p>
      <w:pPr>
        <w:numPr>
          <w:ilvl w:val="0"/>
          <w:numId w:val="18"/>
        </w:numPr>
        <w:spacing w:line="360" w:lineRule="auto"/>
        <w:ind w:left="1134"/>
        <w:rPr>
          <w:rFonts w:ascii="宋体" w:hAnsi="宋体" w:cs="宋体"/>
          <w:color w:val="auto"/>
          <w:sz w:val="24"/>
          <w:szCs w:val="22"/>
        </w:rPr>
      </w:pPr>
      <w:r>
        <w:rPr>
          <w:rFonts w:hint="eastAsia" w:ascii="宋体" w:hAnsi="宋体" w:cs="宋体"/>
          <w:color w:val="auto"/>
          <w:sz w:val="24"/>
          <w:szCs w:val="22"/>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color w:val="auto"/>
                <w:sz w:val="24"/>
              </w:rPr>
            </w:pPr>
            <w:r>
              <w:rPr>
                <w:rFonts w:hint="eastAsia" w:ascii="宋体" w:hAnsi="宋体" w:cs="宋体"/>
                <w:color w:val="auto"/>
                <w:sz w:val="24"/>
              </w:rPr>
              <w:t>序号</w:t>
            </w:r>
          </w:p>
        </w:tc>
        <w:tc>
          <w:tcPr>
            <w:tcW w:w="4574" w:type="dxa"/>
            <w:vAlign w:val="center"/>
          </w:tcPr>
          <w:p>
            <w:pPr>
              <w:jc w:val="center"/>
              <w:rPr>
                <w:rFonts w:ascii="宋体" w:hAnsi="宋体" w:cs="宋体"/>
                <w:color w:val="auto"/>
                <w:sz w:val="24"/>
              </w:rPr>
            </w:pPr>
            <w:r>
              <w:rPr>
                <w:rFonts w:hint="eastAsia" w:ascii="宋体" w:hAnsi="宋体" w:cs="宋体"/>
                <w:color w:val="auto"/>
                <w:sz w:val="24"/>
              </w:rPr>
              <w:t>单位名称</w:t>
            </w:r>
          </w:p>
        </w:tc>
        <w:tc>
          <w:tcPr>
            <w:tcW w:w="2976" w:type="dxa"/>
            <w:vAlign w:val="center"/>
          </w:tcPr>
          <w:p>
            <w:pPr>
              <w:jc w:val="center"/>
              <w:rPr>
                <w:rFonts w:ascii="宋体" w:hAnsi="宋体" w:cs="宋体"/>
                <w:color w:val="auto"/>
                <w:sz w:val="24"/>
              </w:rPr>
            </w:pPr>
            <w:r>
              <w:rPr>
                <w:rFonts w:hint="eastAsia" w:ascii="宋体" w:hAnsi="宋体" w:cs="宋体"/>
                <w:color w:val="auto"/>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color w:val="auto"/>
                <w:sz w:val="24"/>
              </w:rPr>
            </w:pPr>
            <w:r>
              <w:rPr>
                <w:rFonts w:hint="eastAsia" w:ascii="宋体" w:hAnsi="宋体" w:cs="宋体"/>
                <w:color w:val="auto"/>
                <w:sz w:val="24"/>
              </w:rPr>
              <w:t>1</w:t>
            </w:r>
          </w:p>
        </w:tc>
        <w:tc>
          <w:tcPr>
            <w:tcW w:w="4574" w:type="dxa"/>
            <w:vAlign w:val="center"/>
          </w:tcPr>
          <w:p>
            <w:pPr>
              <w:jc w:val="center"/>
              <w:rPr>
                <w:rFonts w:ascii="宋体" w:hAnsi="宋体" w:cs="宋体"/>
                <w:color w:val="auto"/>
                <w:sz w:val="24"/>
              </w:rPr>
            </w:pPr>
          </w:p>
        </w:tc>
        <w:tc>
          <w:tcPr>
            <w:tcW w:w="2976" w:type="dxa"/>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color w:val="auto"/>
                <w:sz w:val="24"/>
              </w:rPr>
            </w:pPr>
            <w:r>
              <w:rPr>
                <w:rFonts w:hint="eastAsia" w:ascii="宋体" w:hAnsi="宋体" w:cs="宋体"/>
                <w:color w:val="auto"/>
                <w:sz w:val="24"/>
              </w:rPr>
              <w:t>2</w:t>
            </w:r>
          </w:p>
        </w:tc>
        <w:tc>
          <w:tcPr>
            <w:tcW w:w="4574" w:type="dxa"/>
            <w:vAlign w:val="center"/>
          </w:tcPr>
          <w:p>
            <w:pPr>
              <w:jc w:val="center"/>
              <w:rPr>
                <w:rFonts w:ascii="宋体" w:hAnsi="宋体" w:cs="宋体"/>
                <w:color w:val="auto"/>
                <w:sz w:val="24"/>
              </w:rPr>
            </w:pPr>
          </w:p>
        </w:tc>
        <w:tc>
          <w:tcPr>
            <w:tcW w:w="2976" w:type="dxa"/>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color w:val="auto"/>
                <w:sz w:val="24"/>
              </w:rPr>
            </w:pPr>
            <w:r>
              <w:rPr>
                <w:rFonts w:hint="eastAsia" w:ascii="宋体" w:hAnsi="宋体" w:cs="宋体"/>
                <w:color w:val="auto"/>
                <w:sz w:val="24"/>
              </w:rPr>
              <w:t>…</w:t>
            </w:r>
          </w:p>
        </w:tc>
        <w:tc>
          <w:tcPr>
            <w:tcW w:w="4574" w:type="dxa"/>
            <w:vAlign w:val="center"/>
          </w:tcPr>
          <w:p>
            <w:pPr>
              <w:jc w:val="center"/>
              <w:rPr>
                <w:rFonts w:ascii="宋体" w:hAnsi="宋体" w:cs="宋体"/>
                <w:color w:val="auto"/>
                <w:sz w:val="24"/>
              </w:rPr>
            </w:pPr>
          </w:p>
        </w:tc>
        <w:tc>
          <w:tcPr>
            <w:tcW w:w="2976" w:type="dxa"/>
            <w:vAlign w:val="center"/>
          </w:tcPr>
          <w:p>
            <w:pPr>
              <w:jc w:val="center"/>
              <w:rPr>
                <w:rFonts w:ascii="宋体" w:hAnsi="宋体" w:cs="宋体"/>
                <w:color w:val="auto"/>
                <w:sz w:val="24"/>
              </w:rPr>
            </w:pPr>
          </w:p>
        </w:tc>
      </w:tr>
    </w:tbl>
    <w:p>
      <w:pPr>
        <w:rPr>
          <w:rFonts w:ascii="宋体" w:hAnsi="宋体" w:cs="宋体"/>
          <w:color w:val="auto"/>
        </w:rPr>
      </w:pPr>
    </w:p>
    <w:p>
      <w:pPr>
        <w:ind w:firstLine="480" w:firstLineChars="200"/>
        <w:rPr>
          <w:rFonts w:ascii="宋体" w:hAnsi="宋体" w:cs="宋体"/>
          <w:color w:val="auto"/>
          <w:sz w:val="24"/>
          <w:szCs w:val="22"/>
        </w:rPr>
      </w:pPr>
      <w:r>
        <w:rPr>
          <w:rFonts w:hint="eastAsia" w:ascii="宋体" w:hAnsi="宋体" w:cs="宋体"/>
          <w:color w:val="auto"/>
          <w:sz w:val="24"/>
        </w:rPr>
        <w:t>上述声明真实有效，否则我方负全部责任。</w:t>
      </w:r>
    </w:p>
    <w:p>
      <w:pPr>
        <w:spacing w:line="360" w:lineRule="auto"/>
        <w:rPr>
          <w:rFonts w:ascii="宋体" w:hAnsi="宋体" w:cs="宋体"/>
          <w:color w:val="auto"/>
          <w:sz w:val="24"/>
        </w:rPr>
      </w:pPr>
    </w:p>
    <w:p>
      <w:pPr>
        <w:autoSpaceDE w:val="0"/>
        <w:autoSpaceDN w:val="0"/>
        <w:adjustRightInd w:val="0"/>
        <w:snapToGrid w:val="0"/>
        <w:spacing w:before="25" w:after="25" w:line="360" w:lineRule="auto"/>
        <w:ind w:right="360"/>
        <w:jc w:val="right"/>
        <w:rPr>
          <w:rFonts w:ascii="宋体" w:hAnsi="宋体" w:cs="宋体"/>
          <w:color w:val="auto"/>
          <w:sz w:val="24"/>
          <w:lang w:val="zh-CN"/>
        </w:rPr>
      </w:pPr>
      <w:r>
        <w:rPr>
          <w:rFonts w:hint="eastAsia" w:ascii="宋体" w:hAnsi="宋体" w:cs="宋体"/>
          <w:color w:val="auto"/>
          <w:sz w:val="24"/>
        </w:rPr>
        <w:t>供应商名称（加盖公章）</w:t>
      </w:r>
      <w:r>
        <w:rPr>
          <w:rFonts w:hint="eastAsia" w:ascii="宋体" w:hAnsi="宋体" w:cs="宋体"/>
          <w:color w:val="auto"/>
          <w:sz w:val="24"/>
          <w:lang w:val="zh-CN"/>
        </w:rPr>
        <w:t>：</w:t>
      </w:r>
      <w:r>
        <w:rPr>
          <w:rFonts w:hint="eastAsia" w:ascii="宋体" w:hAnsi="宋体" w:cs="宋体"/>
          <w:color w:val="auto"/>
          <w:sz w:val="24"/>
        </w:rPr>
        <w:t>______</w:t>
      </w:r>
    </w:p>
    <w:p>
      <w:pPr>
        <w:spacing w:line="360" w:lineRule="auto"/>
        <w:ind w:right="360" w:firstLine="480"/>
        <w:jc w:val="right"/>
        <w:rPr>
          <w:rFonts w:ascii="宋体" w:hAnsi="宋体" w:cs="宋体"/>
          <w:color w:val="auto"/>
          <w:sz w:val="24"/>
        </w:rPr>
      </w:pPr>
      <w:r>
        <w:rPr>
          <w:rFonts w:hint="eastAsia" w:ascii="宋体" w:hAnsi="宋体" w:cs="宋体"/>
          <w:color w:val="auto"/>
          <w:sz w:val="24"/>
          <w:szCs w:val="20"/>
        </w:rPr>
        <w:t xml:space="preserve">日期：____年____月____日   </w:t>
      </w:r>
    </w:p>
    <w:p>
      <w:pPr>
        <w:spacing w:line="360" w:lineRule="auto"/>
        <w:rPr>
          <w:rFonts w:ascii="宋体" w:hAnsi="宋体" w:cs="宋体"/>
          <w:color w:val="auto"/>
          <w:sz w:val="24"/>
        </w:rPr>
      </w:pPr>
      <w:r>
        <w:rPr>
          <w:rFonts w:hint="eastAsia" w:ascii="宋体" w:hAnsi="宋体" w:cs="宋体"/>
          <w:color w:val="auto"/>
          <w:sz w:val="24"/>
        </w:rPr>
        <w:t>说明：供应商承诺不实的，依据《政府采购法》第七十七条“提供虚假材料谋取中标、成交的”有关规定予以处理。</w:t>
      </w:r>
    </w:p>
    <w:p>
      <w:pPr>
        <w:tabs>
          <w:tab w:val="left" w:pos="5580"/>
        </w:tabs>
        <w:spacing w:line="360" w:lineRule="auto"/>
        <w:rPr>
          <w:rFonts w:ascii="宋体" w:hAnsi="宋体" w:cs="宋体"/>
          <w:color w:val="auto"/>
          <w:sz w:val="24"/>
        </w:rPr>
        <w:sectPr>
          <w:headerReference r:id="rId10" w:type="default"/>
          <w:footerReference r:id="rId11" w:type="default"/>
          <w:pgSz w:w="11907" w:h="16840"/>
          <w:pgMar w:top="1418" w:right="1134" w:bottom="1418" w:left="1701" w:header="851" w:footer="851" w:gutter="0"/>
          <w:cols w:space="720" w:num="1"/>
          <w:docGrid w:linePitch="462" w:charSpace="0"/>
        </w:sectPr>
      </w:pPr>
    </w:p>
    <w:p>
      <w:pPr>
        <w:spacing w:line="360" w:lineRule="auto"/>
        <w:rPr>
          <w:rFonts w:ascii="宋体" w:hAnsi="宋体"/>
          <w:color w:val="auto"/>
          <w:sz w:val="24"/>
        </w:rPr>
      </w:pPr>
      <w:r>
        <w:rPr>
          <w:rFonts w:ascii="宋体" w:hAnsi="宋体"/>
          <w:color w:val="auto"/>
          <w:sz w:val="24"/>
        </w:rPr>
        <w:t xml:space="preserve">2 落实政府采购政策需满足的资格要求（如有） </w:t>
      </w:r>
    </w:p>
    <w:p>
      <w:pPr>
        <w:spacing w:line="360" w:lineRule="auto"/>
        <w:rPr>
          <w:rFonts w:ascii="宋体" w:hAnsi="宋体"/>
          <w:color w:val="auto"/>
          <w:sz w:val="24"/>
        </w:rPr>
      </w:pPr>
      <w:r>
        <w:rPr>
          <w:rFonts w:ascii="宋体" w:hAnsi="宋体"/>
          <w:color w:val="auto"/>
          <w:sz w:val="24"/>
        </w:rPr>
        <w:t xml:space="preserve">2-1 中小企业证明文件 </w:t>
      </w:r>
    </w:p>
    <w:p>
      <w:pPr>
        <w:spacing w:line="360" w:lineRule="auto"/>
        <w:rPr>
          <w:rFonts w:ascii="宋体" w:hAnsi="宋体"/>
          <w:color w:val="auto"/>
          <w:sz w:val="24"/>
        </w:rPr>
      </w:pPr>
      <w:r>
        <w:rPr>
          <w:rFonts w:ascii="宋体" w:hAnsi="宋体"/>
          <w:color w:val="auto"/>
          <w:sz w:val="24"/>
        </w:rPr>
        <w:t xml:space="preserve">说明： </w:t>
      </w:r>
    </w:p>
    <w:p>
      <w:pPr>
        <w:spacing w:line="360" w:lineRule="auto"/>
        <w:rPr>
          <w:rFonts w:ascii="宋体" w:hAnsi="宋体"/>
          <w:color w:val="auto"/>
          <w:sz w:val="24"/>
        </w:rPr>
      </w:pPr>
      <w:r>
        <w:rPr>
          <w:rFonts w:ascii="宋体" w:hAnsi="宋体"/>
          <w:color w:val="auto"/>
          <w:sz w:val="24"/>
        </w:rPr>
        <w:t>（1）如本项目（包）不专门面向中小企业预留采购份额，供应商无须</w:t>
      </w:r>
      <w:r>
        <w:rPr>
          <w:rFonts w:hint="eastAsia" w:ascii="宋体" w:hAnsi="宋体" w:cs="宋体"/>
          <w:color w:val="auto"/>
          <w:sz w:val="24"/>
        </w:rPr>
        <w:t>提</w:t>
      </w:r>
      <w:r>
        <w:rPr>
          <w:rFonts w:ascii="宋体" w:hAnsi="宋体"/>
          <w:color w:val="auto"/>
          <w:sz w:val="24"/>
        </w:rPr>
        <w:t>供《中小企业声明函》或《残疾人福利性单位声明函》或由省级以上监狱管理局、戒毒管理局（含新疆生产建设兵团）出具的属于监狱企业的证明文件；当供应商拟享受中小企业扶持政策时，仍应</w:t>
      </w:r>
      <w:r>
        <w:rPr>
          <w:rFonts w:hint="eastAsia" w:ascii="宋体" w:hAnsi="宋体" w:cs="宋体"/>
          <w:color w:val="auto"/>
          <w:sz w:val="24"/>
        </w:rPr>
        <w:t>提</w:t>
      </w:r>
      <w:r>
        <w:rPr>
          <w:rFonts w:ascii="宋体" w:hAnsi="宋体"/>
          <w:color w:val="auto"/>
          <w:sz w:val="24"/>
        </w:rPr>
        <w:t xml:space="preserve">供上述证明文件，否则不享受相关中小企业扶持政策。 </w:t>
      </w:r>
    </w:p>
    <w:p>
      <w:pPr>
        <w:spacing w:line="360" w:lineRule="auto"/>
        <w:rPr>
          <w:rFonts w:ascii="宋体" w:hAnsi="宋体"/>
          <w:color w:val="auto"/>
          <w:sz w:val="24"/>
        </w:rPr>
      </w:pPr>
      <w:r>
        <w:rPr>
          <w:rFonts w:ascii="宋体" w:hAnsi="宋体"/>
          <w:color w:val="auto"/>
          <w:sz w:val="24"/>
        </w:rPr>
        <w:t>（2）如本项目（包）专门面向中小企业采购，响应文件中须</w:t>
      </w:r>
      <w:r>
        <w:rPr>
          <w:rFonts w:hint="eastAsia" w:ascii="宋体" w:hAnsi="宋体" w:cs="宋体"/>
          <w:color w:val="auto"/>
          <w:sz w:val="24"/>
        </w:rPr>
        <w:t>提</w:t>
      </w:r>
      <w:r>
        <w:rPr>
          <w:rFonts w:ascii="宋体" w:hAnsi="宋体"/>
          <w:color w:val="auto"/>
          <w:sz w:val="24"/>
        </w:rPr>
        <w:t>供《中小企业声明函》或《残疾人福利性单位声明函》，或</w:t>
      </w:r>
      <w:r>
        <w:rPr>
          <w:rFonts w:hint="eastAsia" w:ascii="宋体" w:hAnsi="宋体" w:cs="宋体"/>
          <w:color w:val="auto"/>
          <w:sz w:val="24"/>
        </w:rPr>
        <w:t>提</w:t>
      </w:r>
      <w:r>
        <w:rPr>
          <w:rFonts w:ascii="宋体" w:hAnsi="宋体"/>
          <w:color w:val="auto"/>
          <w:sz w:val="24"/>
        </w:rPr>
        <w:t xml:space="preserve">供由省级以上监狱管理局、戒毒管理局（含新疆生产建设兵团）出具的属于监狱企业的证明文件。 </w:t>
      </w:r>
    </w:p>
    <w:p>
      <w:pPr>
        <w:spacing w:line="360" w:lineRule="auto"/>
        <w:rPr>
          <w:rFonts w:ascii="宋体" w:hAnsi="宋体"/>
          <w:color w:val="auto"/>
          <w:sz w:val="24"/>
        </w:rPr>
      </w:pPr>
      <w:r>
        <w:rPr>
          <w:rFonts w:ascii="宋体" w:hAnsi="宋体"/>
          <w:color w:val="auto"/>
          <w:sz w:val="24"/>
        </w:rPr>
        <w:t>（3）如本项目（包）预留部分采购项目预算专门面向中小企业采购，且要求获得采购 合同的供应商将采购项目中的一定比例分包给一家或者多家中小企业或要求供应商以联合体形式参加采购活动，响应文件中须</w:t>
      </w:r>
      <w:r>
        <w:rPr>
          <w:rFonts w:hint="eastAsia" w:ascii="宋体" w:hAnsi="宋体" w:cs="宋体"/>
          <w:color w:val="auto"/>
          <w:sz w:val="24"/>
        </w:rPr>
        <w:t>提</w:t>
      </w:r>
      <w:r>
        <w:rPr>
          <w:rFonts w:ascii="宋体" w:hAnsi="宋体"/>
          <w:color w:val="auto"/>
          <w:sz w:val="24"/>
        </w:rPr>
        <w:t xml:space="preserve">供《中小企业声明函》或《残疾人福利性单 位声明函》或由省级以上监狱管理局、戒毒管理局（含新疆生产建设兵团）出具的属于监狱企业的证明文件。 </w:t>
      </w:r>
    </w:p>
    <w:p>
      <w:pPr>
        <w:spacing w:line="360" w:lineRule="auto"/>
        <w:rPr>
          <w:rFonts w:ascii="宋体" w:hAnsi="宋体"/>
          <w:color w:val="auto"/>
          <w:sz w:val="24"/>
        </w:rPr>
      </w:pPr>
      <w:r>
        <w:rPr>
          <w:rFonts w:ascii="宋体" w:hAnsi="宋体"/>
          <w:color w:val="auto"/>
          <w:sz w:val="24"/>
        </w:rPr>
        <w:t>（4）中小企业声明函填写注意事项</w:t>
      </w:r>
    </w:p>
    <w:p>
      <w:pPr>
        <w:spacing w:line="360" w:lineRule="auto"/>
        <w:ind w:firstLine="480" w:firstLineChars="200"/>
        <w:rPr>
          <w:rFonts w:ascii="宋体" w:hAnsi="宋体"/>
          <w:color w:val="auto"/>
          <w:sz w:val="24"/>
        </w:rPr>
      </w:pPr>
      <w:r>
        <w:rPr>
          <w:rFonts w:ascii="宋体" w:hAnsi="宋体"/>
          <w:color w:val="auto"/>
          <w:sz w:val="24"/>
        </w:rPr>
        <w:t xml:space="preserve">1）《中小企业声明函》由参加政府采购活动的供应商出具。联合体参与的，《中小企业声明函》可由牵头人出具。 </w:t>
      </w:r>
    </w:p>
    <w:p>
      <w:pPr>
        <w:spacing w:line="360" w:lineRule="auto"/>
        <w:ind w:firstLine="480" w:firstLineChars="200"/>
        <w:rPr>
          <w:rFonts w:ascii="宋体" w:hAnsi="宋体"/>
          <w:color w:val="auto"/>
          <w:sz w:val="24"/>
        </w:rPr>
      </w:pPr>
      <w:r>
        <w:rPr>
          <w:rFonts w:ascii="宋体" w:hAnsi="宋体"/>
          <w:color w:val="auto"/>
          <w:sz w:val="24"/>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p>
    <w:p>
      <w:pPr>
        <w:spacing w:line="360" w:lineRule="auto"/>
        <w:ind w:firstLine="480" w:firstLineChars="200"/>
        <w:rPr>
          <w:rFonts w:ascii="宋体" w:hAnsi="宋体"/>
          <w:color w:val="auto"/>
          <w:sz w:val="24"/>
        </w:rPr>
      </w:pPr>
      <w:r>
        <w:rPr>
          <w:rFonts w:ascii="宋体" w:hAnsi="宋体"/>
          <w:color w:val="auto"/>
          <w:sz w:val="24"/>
        </w:rPr>
        <w:t>3）对于多标的采购项目，供应商应充分、准确地了解所</w:t>
      </w:r>
      <w:r>
        <w:rPr>
          <w:rFonts w:hint="eastAsia" w:ascii="宋体" w:hAnsi="宋体" w:cs="宋体"/>
          <w:color w:val="auto"/>
          <w:sz w:val="24"/>
        </w:rPr>
        <w:t>提</w:t>
      </w:r>
      <w:r>
        <w:rPr>
          <w:rFonts w:ascii="宋体" w:hAnsi="宋体"/>
          <w:color w:val="auto"/>
          <w:sz w:val="24"/>
        </w:rPr>
        <w:t>供货物的制造企业、</w:t>
      </w:r>
      <w:r>
        <w:rPr>
          <w:rFonts w:hint="eastAsia" w:ascii="宋体" w:hAnsi="宋体" w:cs="宋体"/>
          <w:color w:val="auto"/>
          <w:sz w:val="24"/>
        </w:rPr>
        <w:t>提</w:t>
      </w:r>
      <w:r>
        <w:rPr>
          <w:rFonts w:ascii="宋体" w:hAnsi="宋体"/>
          <w:color w:val="auto"/>
          <w:sz w:val="24"/>
        </w:rPr>
        <w:t>供服务的承接企业信息。对相关情况了解不清楚的，不建议填报本声明函。</w:t>
      </w:r>
    </w:p>
    <w:p>
      <w:pPr>
        <w:tabs>
          <w:tab w:val="left" w:pos="360"/>
        </w:tabs>
        <w:snapToGrid w:val="0"/>
        <w:spacing w:line="360" w:lineRule="auto"/>
        <w:outlineLvl w:val="1"/>
        <w:rPr>
          <w:rFonts w:ascii="宋体" w:hAnsi="宋体"/>
          <w:color w:val="auto"/>
          <w:sz w:val="24"/>
        </w:rPr>
      </w:pPr>
      <w:r>
        <w:rPr>
          <w:rFonts w:ascii="宋体" w:hAnsi="宋体"/>
          <w:color w:val="auto"/>
          <w:sz w:val="24"/>
        </w:rPr>
        <w:t xml:space="preserve"> （5）温馨</w:t>
      </w:r>
      <w:r>
        <w:rPr>
          <w:rFonts w:hint="eastAsia" w:ascii="宋体" w:hAnsi="宋体" w:cs="宋体"/>
          <w:color w:val="auto"/>
          <w:sz w:val="24"/>
        </w:rPr>
        <w:t>提</w:t>
      </w:r>
      <w:r>
        <w:rPr>
          <w:rFonts w:ascii="宋体" w:hAnsi="宋体"/>
          <w:color w:val="auto"/>
          <w:sz w:val="24"/>
        </w:rPr>
        <w:t>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pPr>
        <w:rPr>
          <w:rFonts w:ascii="宋体" w:hAnsi="宋体" w:cs="宋体"/>
          <w:color w:val="auto"/>
          <w:sz w:val="24"/>
        </w:rPr>
      </w:pPr>
      <w:r>
        <w:rPr>
          <w:rFonts w:hint="eastAsia" w:ascii="宋体" w:hAnsi="宋体" w:cs="宋体"/>
          <w:color w:val="auto"/>
          <w:sz w:val="24"/>
        </w:rPr>
        <w:br w:type="page"/>
      </w:r>
    </w:p>
    <w:p>
      <w:pPr>
        <w:spacing w:before="240" w:beforeLines="100" w:after="240" w:afterLines="100" w:line="360" w:lineRule="auto"/>
        <w:rPr>
          <w:rFonts w:ascii="宋体" w:hAnsi="宋体" w:cs="宋体"/>
          <w:b/>
          <w:bCs/>
          <w:color w:val="auto"/>
          <w:sz w:val="36"/>
          <w:szCs w:val="36"/>
        </w:rPr>
      </w:pPr>
      <w:r>
        <w:rPr>
          <w:rFonts w:hint="eastAsia" w:ascii="宋体" w:hAnsi="宋体" w:cs="宋体"/>
          <w:b/>
          <w:bCs/>
          <w:color w:val="auto"/>
          <w:sz w:val="24"/>
        </w:rPr>
        <w:t>2-1-1 中小企业声明函及残疾人福利性单位声明函格式</w:t>
      </w:r>
    </w:p>
    <w:p>
      <w:pPr>
        <w:spacing w:before="240" w:beforeLines="100" w:after="240" w:afterLines="100" w:line="360" w:lineRule="auto"/>
        <w:jc w:val="center"/>
        <w:rPr>
          <w:rFonts w:ascii="宋体" w:hAnsi="宋体" w:cs="宋体"/>
          <w:b/>
          <w:color w:val="auto"/>
          <w:sz w:val="36"/>
          <w:szCs w:val="36"/>
        </w:rPr>
      </w:pPr>
      <w:r>
        <w:rPr>
          <w:rFonts w:hint="eastAsia" w:ascii="宋体" w:hAnsi="宋体" w:cs="宋体"/>
          <w:b/>
          <w:bCs/>
          <w:color w:val="auto"/>
          <w:sz w:val="36"/>
          <w:szCs w:val="36"/>
        </w:rPr>
        <w:t>中小企业声明函（货物）格式</w:t>
      </w:r>
      <w:r>
        <w:rPr>
          <w:rFonts w:hint="eastAsia" w:ascii="宋体" w:hAnsi="宋体" w:cs="宋体"/>
          <w:color w:val="auto"/>
          <w:sz w:val="24"/>
        </w:rPr>
        <w:t>（格式，不符合条件无须提交）</w:t>
      </w:r>
      <w:r>
        <w:rPr>
          <w:rFonts w:hint="eastAsia" w:ascii="宋体" w:hAnsi="宋体" w:cs="宋体"/>
          <w:b/>
          <w:color w:val="auto"/>
          <w:sz w:val="36"/>
          <w:szCs w:val="36"/>
        </w:rPr>
        <w:t xml:space="preserve"> </w:t>
      </w:r>
    </w:p>
    <w:p>
      <w:pPr>
        <w:spacing w:line="360" w:lineRule="auto"/>
        <w:ind w:firstLine="504"/>
        <w:rPr>
          <w:rFonts w:ascii="宋体" w:hAnsi="宋体" w:cs="宋体"/>
          <w:color w:val="auto"/>
          <w:spacing w:val="6"/>
          <w:sz w:val="24"/>
        </w:rPr>
      </w:pPr>
      <w:r>
        <w:rPr>
          <w:rFonts w:hint="eastAsia" w:ascii="宋体" w:hAnsi="宋体" w:cs="宋体"/>
          <w:color w:val="auto"/>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rFonts w:ascii="宋体" w:hAnsi="宋体" w:cs="宋体"/>
          <w:color w:val="auto"/>
          <w:spacing w:val="6"/>
          <w:sz w:val="24"/>
        </w:rPr>
      </w:pPr>
      <w:r>
        <w:rPr>
          <w:rFonts w:hint="eastAsia" w:ascii="宋体" w:hAnsi="宋体" w:cs="宋体"/>
          <w:color w:val="auto"/>
          <w:spacing w:val="6"/>
          <w:sz w:val="24"/>
        </w:rPr>
        <w:t>1.</w:t>
      </w:r>
      <w:r>
        <w:rPr>
          <w:rFonts w:hint="eastAsia" w:ascii="宋体" w:hAnsi="宋体" w:cs="宋体"/>
          <w:color w:val="auto"/>
          <w:spacing w:val="6"/>
          <w:sz w:val="24"/>
          <w:u w:val="single"/>
        </w:rPr>
        <w:t xml:space="preserve"> （标的名称） </w:t>
      </w:r>
      <w:r>
        <w:rPr>
          <w:rFonts w:hint="eastAsia" w:ascii="宋体" w:hAnsi="宋体" w:cs="宋体"/>
          <w:color w:val="auto"/>
          <w:spacing w:val="6"/>
          <w:sz w:val="24"/>
        </w:rPr>
        <w:t>，属于</w:t>
      </w:r>
      <w:r>
        <w:rPr>
          <w:rFonts w:hint="eastAsia" w:ascii="宋体" w:hAnsi="宋体" w:cs="宋体"/>
          <w:color w:val="auto"/>
          <w:spacing w:val="6"/>
          <w:sz w:val="24"/>
          <w:u w:val="single"/>
        </w:rPr>
        <w:t>（竞争性磋商文件中明确的所属行业）</w:t>
      </w:r>
      <w:r>
        <w:rPr>
          <w:rFonts w:hint="eastAsia" w:ascii="宋体" w:hAnsi="宋体" w:cs="宋体"/>
          <w:color w:val="auto"/>
          <w:spacing w:val="6"/>
          <w:sz w:val="24"/>
        </w:rPr>
        <w:t>行业；制造商为</w:t>
      </w:r>
      <w:r>
        <w:rPr>
          <w:rFonts w:hint="eastAsia" w:ascii="宋体" w:hAnsi="宋体" w:cs="宋体"/>
          <w:color w:val="auto"/>
          <w:spacing w:val="6"/>
          <w:sz w:val="24"/>
          <w:u w:val="single"/>
        </w:rPr>
        <w:t>（企业名称）</w:t>
      </w:r>
      <w:r>
        <w:rPr>
          <w:rFonts w:hint="eastAsia" w:ascii="宋体" w:hAnsi="宋体" w:cs="宋体"/>
          <w:color w:val="auto"/>
          <w:spacing w:val="6"/>
          <w:sz w:val="24"/>
        </w:rPr>
        <w:t>，从业人员______人，营业收入为______万元，资产总额为______万元</w:t>
      </w:r>
      <w:r>
        <w:rPr>
          <w:rFonts w:hint="eastAsia" w:ascii="宋体" w:hAnsi="宋体" w:cs="宋体"/>
          <w:color w:val="auto"/>
          <w:spacing w:val="6"/>
          <w:sz w:val="24"/>
          <w:vertAlign w:val="superscript"/>
        </w:rPr>
        <w:t>1</w:t>
      </w:r>
      <w:r>
        <w:rPr>
          <w:rFonts w:hint="eastAsia" w:ascii="宋体" w:hAnsi="宋体" w:cs="宋体"/>
          <w:color w:val="auto"/>
          <w:spacing w:val="6"/>
          <w:sz w:val="24"/>
        </w:rPr>
        <w:t>，属于（中型企业、小型企业、微型企业）；</w:t>
      </w:r>
    </w:p>
    <w:p>
      <w:pPr>
        <w:spacing w:line="360" w:lineRule="auto"/>
        <w:ind w:firstLine="504"/>
        <w:rPr>
          <w:rFonts w:ascii="宋体" w:hAnsi="宋体" w:cs="宋体"/>
          <w:color w:val="auto"/>
          <w:spacing w:val="6"/>
          <w:sz w:val="24"/>
        </w:rPr>
      </w:pPr>
      <w:r>
        <w:rPr>
          <w:rFonts w:hint="eastAsia" w:ascii="宋体" w:hAnsi="宋体" w:cs="宋体"/>
          <w:color w:val="auto"/>
          <w:spacing w:val="6"/>
          <w:sz w:val="24"/>
        </w:rPr>
        <w:t xml:space="preserve">2. </w:t>
      </w:r>
      <w:r>
        <w:rPr>
          <w:rFonts w:hint="eastAsia" w:ascii="宋体" w:hAnsi="宋体" w:cs="宋体"/>
          <w:color w:val="auto"/>
          <w:spacing w:val="6"/>
          <w:sz w:val="24"/>
          <w:u w:val="single"/>
        </w:rPr>
        <w:t xml:space="preserve">（标的名称） </w:t>
      </w:r>
      <w:r>
        <w:rPr>
          <w:rFonts w:hint="eastAsia" w:ascii="宋体" w:hAnsi="宋体" w:cs="宋体"/>
          <w:color w:val="auto"/>
          <w:spacing w:val="6"/>
          <w:sz w:val="24"/>
        </w:rPr>
        <w:t>，属于</w:t>
      </w:r>
      <w:r>
        <w:rPr>
          <w:rFonts w:hint="eastAsia" w:ascii="宋体" w:hAnsi="宋体" w:cs="宋体"/>
          <w:color w:val="auto"/>
          <w:spacing w:val="6"/>
          <w:sz w:val="24"/>
          <w:u w:val="single"/>
        </w:rPr>
        <w:t>（竞争性磋商文件中明确的所属行业）</w:t>
      </w:r>
      <w:r>
        <w:rPr>
          <w:rFonts w:hint="eastAsia" w:ascii="宋体" w:hAnsi="宋体" w:cs="宋体"/>
          <w:color w:val="auto"/>
          <w:spacing w:val="6"/>
          <w:sz w:val="24"/>
        </w:rPr>
        <w:t>行业；制造商为</w:t>
      </w:r>
      <w:r>
        <w:rPr>
          <w:rFonts w:hint="eastAsia" w:ascii="宋体" w:hAnsi="宋体" w:cs="宋体"/>
          <w:color w:val="auto"/>
          <w:spacing w:val="6"/>
          <w:sz w:val="24"/>
          <w:u w:val="single"/>
        </w:rPr>
        <w:t>（企业名称）</w:t>
      </w:r>
      <w:r>
        <w:rPr>
          <w:rFonts w:hint="eastAsia" w:ascii="宋体" w:hAnsi="宋体" w:cs="宋体"/>
          <w:color w:val="auto"/>
          <w:spacing w:val="6"/>
          <w:sz w:val="24"/>
        </w:rPr>
        <w:t>，从业人员______人，营业收入为______万元，资产总额为______万元，属于</w:t>
      </w:r>
      <w:r>
        <w:rPr>
          <w:rFonts w:hint="eastAsia" w:ascii="宋体" w:hAnsi="宋体" w:cs="宋体"/>
          <w:color w:val="auto"/>
          <w:spacing w:val="6"/>
          <w:sz w:val="24"/>
          <w:u w:val="single"/>
        </w:rPr>
        <w:t>（中型企业、小型企业、微型企业）</w:t>
      </w:r>
      <w:r>
        <w:rPr>
          <w:rFonts w:hint="eastAsia" w:ascii="宋体" w:hAnsi="宋体" w:cs="宋体"/>
          <w:color w:val="auto"/>
          <w:spacing w:val="6"/>
          <w:sz w:val="24"/>
        </w:rPr>
        <w:t>；</w:t>
      </w:r>
    </w:p>
    <w:p>
      <w:pPr>
        <w:spacing w:line="360" w:lineRule="auto"/>
        <w:ind w:firstLine="504"/>
        <w:rPr>
          <w:rFonts w:ascii="宋体" w:hAnsi="宋体" w:cs="宋体"/>
          <w:color w:val="auto"/>
          <w:spacing w:val="6"/>
          <w:sz w:val="24"/>
        </w:rPr>
      </w:pPr>
      <w:r>
        <w:rPr>
          <w:rFonts w:hint="eastAsia" w:ascii="宋体" w:hAnsi="宋体" w:cs="宋体"/>
          <w:color w:val="auto"/>
          <w:spacing w:val="6"/>
          <w:sz w:val="24"/>
        </w:rPr>
        <w:t>……</w:t>
      </w:r>
    </w:p>
    <w:p>
      <w:pPr>
        <w:spacing w:line="360" w:lineRule="auto"/>
        <w:ind w:firstLine="504"/>
        <w:rPr>
          <w:rFonts w:ascii="宋体" w:hAnsi="宋体" w:cs="宋体"/>
          <w:color w:val="auto"/>
          <w:spacing w:val="6"/>
          <w:sz w:val="24"/>
        </w:rPr>
      </w:pPr>
      <w:r>
        <w:rPr>
          <w:rFonts w:hint="eastAsia" w:ascii="宋体" w:hAnsi="宋体" w:cs="宋体"/>
          <w:color w:val="auto"/>
          <w:spacing w:val="6"/>
          <w:sz w:val="24"/>
        </w:rPr>
        <w:t>以上企业，不属于大企业的分支机构，不存在控股股东为大企业的情形，也不存在与大企业的负责人为同一人的情形。</w:t>
      </w:r>
    </w:p>
    <w:p>
      <w:pPr>
        <w:spacing w:line="360" w:lineRule="auto"/>
        <w:ind w:firstLine="504"/>
        <w:rPr>
          <w:rFonts w:ascii="宋体" w:hAnsi="宋体" w:cs="宋体"/>
          <w:color w:val="auto"/>
          <w:spacing w:val="6"/>
          <w:sz w:val="24"/>
        </w:rPr>
      </w:pPr>
      <w:r>
        <w:rPr>
          <w:rFonts w:hint="eastAsia" w:ascii="宋体" w:hAnsi="宋体" w:cs="宋体"/>
          <w:color w:val="auto"/>
          <w:spacing w:val="6"/>
          <w:sz w:val="24"/>
        </w:rPr>
        <w:t>本企业对上述声明内容的真实性负责。如有虚假，将依法承担相应责任。</w:t>
      </w:r>
    </w:p>
    <w:p>
      <w:pPr>
        <w:spacing w:line="360" w:lineRule="auto"/>
        <w:ind w:firstLine="504"/>
        <w:rPr>
          <w:rFonts w:ascii="宋体" w:hAnsi="宋体" w:cs="宋体"/>
          <w:color w:val="auto"/>
          <w:spacing w:val="6"/>
          <w:sz w:val="24"/>
        </w:rPr>
      </w:pPr>
    </w:p>
    <w:p>
      <w:pPr>
        <w:spacing w:line="360" w:lineRule="auto"/>
        <w:ind w:right="360" w:firstLine="480"/>
        <w:jc w:val="right"/>
        <w:rPr>
          <w:rFonts w:ascii="宋体" w:hAnsi="宋体" w:cs="宋体"/>
          <w:color w:val="auto"/>
          <w:sz w:val="24"/>
        </w:rPr>
      </w:pPr>
      <w:r>
        <w:rPr>
          <w:rFonts w:hint="eastAsia" w:ascii="宋体" w:hAnsi="宋体" w:cs="宋体"/>
          <w:color w:val="auto"/>
          <w:sz w:val="24"/>
        </w:rPr>
        <w:t>企业名称（盖章）：______</w:t>
      </w:r>
    </w:p>
    <w:p>
      <w:pPr>
        <w:spacing w:line="360" w:lineRule="auto"/>
        <w:ind w:right="360" w:firstLine="480"/>
        <w:jc w:val="right"/>
        <w:rPr>
          <w:rFonts w:ascii="宋体" w:hAnsi="宋体" w:cs="宋体"/>
          <w:color w:val="auto"/>
          <w:sz w:val="24"/>
        </w:rPr>
      </w:pPr>
      <w:r>
        <w:rPr>
          <w:rFonts w:hint="eastAsia" w:ascii="宋体" w:hAnsi="宋体" w:cs="宋体"/>
          <w:color w:val="auto"/>
          <w:sz w:val="24"/>
        </w:rPr>
        <w:t>日 期：______</w:t>
      </w:r>
    </w:p>
    <w:p>
      <w:pPr>
        <w:spacing w:line="360" w:lineRule="auto"/>
        <w:ind w:right="360" w:firstLine="480"/>
        <w:jc w:val="right"/>
        <w:rPr>
          <w:rFonts w:ascii="宋体" w:hAnsi="宋体" w:cs="宋体"/>
          <w:color w:val="auto"/>
          <w:sz w:val="24"/>
        </w:rPr>
      </w:pPr>
    </w:p>
    <w:p>
      <w:pPr>
        <w:spacing w:line="360" w:lineRule="auto"/>
        <w:ind w:right="360" w:firstLine="480"/>
        <w:jc w:val="right"/>
        <w:rPr>
          <w:rFonts w:ascii="宋体" w:hAnsi="宋体" w:cs="宋体"/>
          <w:color w:val="auto"/>
          <w:sz w:val="24"/>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ascii="宋体" w:hAnsi="宋体" w:cs="宋体"/>
                <w:color w:val="auto"/>
                <w:szCs w:val="21"/>
              </w:rPr>
            </w:pPr>
            <w:r>
              <w:rPr>
                <w:rFonts w:hint="eastAsia" w:ascii="宋体" w:hAnsi="宋体" w:cs="宋体"/>
                <w:color w:val="auto"/>
                <w:szCs w:val="21"/>
                <w:vertAlign w:val="superscript"/>
              </w:rPr>
              <w:t>1</w:t>
            </w:r>
            <w:r>
              <w:rPr>
                <w:rFonts w:hint="eastAsia" w:ascii="宋体" w:hAnsi="宋体" w:cs="宋体"/>
                <w:color w:val="auto"/>
                <w:szCs w:val="21"/>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cs="宋体"/>
          <w:color w:val="auto"/>
          <w:sz w:val="24"/>
        </w:rPr>
      </w:pPr>
    </w:p>
    <w:p>
      <w:pPr>
        <w:spacing w:line="360" w:lineRule="auto"/>
        <w:rPr>
          <w:rFonts w:ascii="宋体" w:hAnsi="宋体" w:cs="宋体"/>
          <w:color w:val="auto"/>
          <w:sz w:val="24"/>
        </w:rPr>
      </w:pPr>
    </w:p>
    <w:p>
      <w:pPr>
        <w:spacing w:before="240" w:beforeLines="100" w:after="240" w:afterLines="100" w:line="360" w:lineRule="auto"/>
        <w:jc w:val="center"/>
        <w:rPr>
          <w:rFonts w:ascii="宋体" w:hAnsi="宋体" w:cs="宋体"/>
          <w:b/>
          <w:bCs/>
          <w:color w:val="auto"/>
          <w:sz w:val="36"/>
          <w:szCs w:val="36"/>
        </w:rPr>
      </w:pPr>
      <w:r>
        <w:rPr>
          <w:rFonts w:hint="eastAsia" w:ascii="宋体" w:hAnsi="宋体" w:cs="宋体"/>
          <w:color w:val="auto"/>
          <w:sz w:val="24"/>
        </w:rPr>
        <w:br w:type="page"/>
      </w:r>
      <w:r>
        <w:rPr>
          <w:rFonts w:hint="eastAsia" w:ascii="宋体" w:hAnsi="宋体" w:cs="宋体"/>
          <w:b/>
          <w:bCs/>
          <w:color w:val="auto"/>
          <w:sz w:val="36"/>
          <w:szCs w:val="36"/>
        </w:rPr>
        <w:t>中小企业声明函（工程、服务）格式</w:t>
      </w:r>
      <w:r>
        <w:rPr>
          <w:rFonts w:hint="eastAsia" w:ascii="宋体" w:hAnsi="宋体" w:cs="宋体"/>
          <w:color w:val="auto"/>
          <w:sz w:val="24"/>
        </w:rPr>
        <w:t>（格式）</w:t>
      </w:r>
      <w:r>
        <w:rPr>
          <w:rFonts w:hint="eastAsia" w:ascii="宋体" w:hAnsi="宋体" w:cs="宋体"/>
          <w:b/>
          <w:color w:val="auto"/>
          <w:sz w:val="36"/>
          <w:szCs w:val="36"/>
        </w:rPr>
        <w:t xml:space="preserve"> </w:t>
      </w:r>
    </w:p>
    <w:p>
      <w:pPr>
        <w:spacing w:line="360" w:lineRule="auto"/>
        <w:ind w:firstLine="504"/>
        <w:rPr>
          <w:rFonts w:ascii="宋体" w:hAnsi="宋体" w:cs="宋体"/>
          <w:color w:val="auto"/>
          <w:spacing w:val="6"/>
          <w:sz w:val="24"/>
        </w:rPr>
      </w:pPr>
      <w:r>
        <w:rPr>
          <w:rFonts w:hint="eastAsia" w:ascii="宋体" w:hAnsi="宋体" w:cs="宋体"/>
          <w:color w:val="auto"/>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cs="宋体"/>
          <w:color w:val="auto"/>
          <w:spacing w:val="6"/>
          <w:sz w:val="24"/>
        </w:rPr>
      </w:pPr>
      <w:r>
        <w:rPr>
          <w:rFonts w:hint="eastAsia" w:ascii="宋体" w:hAnsi="宋体" w:cs="宋体"/>
          <w:color w:val="auto"/>
          <w:spacing w:val="6"/>
          <w:sz w:val="24"/>
        </w:rPr>
        <w:t>1.</w:t>
      </w:r>
      <w:r>
        <w:rPr>
          <w:rFonts w:hint="eastAsia" w:ascii="宋体" w:hAnsi="宋体" w:cs="宋体"/>
          <w:color w:val="auto"/>
          <w:spacing w:val="6"/>
          <w:sz w:val="24"/>
          <w:u w:val="single"/>
        </w:rPr>
        <w:t xml:space="preserve"> （标的名称） </w:t>
      </w:r>
      <w:r>
        <w:rPr>
          <w:rFonts w:hint="eastAsia" w:ascii="宋体" w:hAnsi="宋体" w:cs="宋体"/>
          <w:color w:val="auto"/>
          <w:spacing w:val="6"/>
          <w:sz w:val="24"/>
        </w:rPr>
        <w:t>，属于</w:t>
      </w:r>
      <w:r>
        <w:rPr>
          <w:rFonts w:hint="eastAsia" w:ascii="宋体" w:hAnsi="宋体" w:cs="宋体"/>
          <w:color w:val="auto"/>
          <w:spacing w:val="6"/>
          <w:sz w:val="24"/>
          <w:u w:val="single"/>
        </w:rPr>
        <w:t>（竞争性磋商文件中明确的所属行业）</w:t>
      </w:r>
      <w:r>
        <w:rPr>
          <w:rFonts w:hint="eastAsia" w:ascii="宋体" w:hAnsi="宋体" w:cs="宋体"/>
          <w:color w:val="auto"/>
          <w:spacing w:val="6"/>
          <w:sz w:val="24"/>
        </w:rPr>
        <w:t>行业；承建（承接）企业为</w:t>
      </w:r>
      <w:r>
        <w:rPr>
          <w:rFonts w:hint="eastAsia" w:ascii="宋体" w:hAnsi="宋体" w:cs="宋体"/>
          <w:color w:val="auto"/>
          <w:spacing w:val="6"/>
          <w:sz w:val="24"/>
          <w:u w:val="single"/>
        </w:rPr>
        <w:t>（企业名称）</w:t>
      </w:r>
      <w:r>
        <w:rPr>
          <w:rFonts w:hint="eastAsia" w:ascii="宋体" w:hAnsi="宋体" w:cs="宋体"/>
          <w:color w:val="auto"/>
          <w:spacing w:val="6"/>
          <w:sz w:val="24"/>
        </w:rPr>
        <w:t>，从业人员</w:t>
      </w:r>
      <w:r>
        <w:rPr>
          <w:rFonts w:hint="eastAsia" w:ascii="宋体" w:hAnsi="宋体" w:cs="宋体"/>
          <w:color w:val="auto"/>
          <w:sz w:val="24"/>
        </w:rPr>
        <w:t>______</w:t>
      </w:r>
      <w:r>
        <w:rPr>
          <w:rFonts w:hint="eastAsia" w:ascii="宋体" w:hAnsi="宋体" w:cs="宋体"/>
          <w:color w:val="auto"/>
          <w:spacing w:val="6"/>
          <w:sz w:val="24"/>
        </w:rPr>
        <w:t>人，营业收入为</w:t>
      </w:r>
      <w:r>
        <w:rPr>
          <w:rFonts w:hint="eastAsia" w:ascii="宋体" w:hAnsi="宋体" w:cs="宋体"/>
          <w:color w:val="auto"/>
          <w:sz w:val="24"/>
        </w:rPr>
        <w:t>______</w:t>
      </w:r>
      <w:r>
        <w:rPr>
          <w:rFonts w:hint="eastAsia" w:ascii="宋体" w:hAnsi="宋体" w:cs="宋体"/>
          <w:color w:val="auto"/>
          <w:spacing w:val="6"/>
          <w:sz w:val="24"/>
        </w:rPr>
        <w:t>万元，资产总额为</w:t>
      </w:r>
      <w:r>
        <w:rPr>
          <w:rFonts w:hint="eastAsia" w:ascii="宋体" w:hAnsi="宋体" w:cs="宋体"/>
          <w:color w:val="auto"/>
          <w:sz w:val="24"/>
        </w:rPr>
        <w:t>______</w:t>
      </w:r>
      <w:r>
        <w:rPr>
          <w:rFonts w:hint="eastAsia" w:ascii="宋体" w:hAnsi="宋体" w:cs="宋体"/>
          <w:color w:val="auto"/>
          <w:spacing w:val="6"/>
          <w:sz w:val="24"/>
        </w:rPr>
        <w:t>万元</w:t>
      </w:r>
      <w:r>
        <w:rPr>
          <w:rFonts w:hint="eastAsia" w:ascii="宋体" w:hAnsi="宋体" w:cs="宋体"/>
          <w:color w:val="auto"/>
          <w:spacing w:val="6"/>
          <w:sz w:val="24"/>
          <w:vertAlign w:val="superscript"/>
        </w:rPr>
        <w:t>1</w:t>
      </w:r>
      <w:r>
        <w:rPr>
          <w:rFonts w:hint="eastAsia" w:ascii="宋体" w:hAnsi="宋体" w:cs="宋体"/>
          <w:color w:val="auto"/>
          <w:spacing w:val="6"/>
          <w:sz w:val="24"/>
        </w:rPr>
        <w:t>，属于（中型企业、小型企业、微型企业）；</w:t>
      </w:r>
    </w:p>
    <w:p>
      <w:pPr>
        <w:spacing w:line="360" w:lineRule="auto"/>
        <w:ind w:firstLine="504"/>
        <w:rPr>
          <w:rFonts w:ascii="宋体" w:hAnsi="宋体" w:cs="宋体"/>
          <w:color w:val="auto"/>
          <w:spacing w:val="6"/>
          <w:sz w:val="24"/>
        </w:rPr>
      </w:pPr>
      <w:r>
        <w:rPr>
          <w:rFonts w:hint="eastAsia" w:ascii="宋体" w:hAnsi="宋体" w:cs="宋体"/>
          <w:color w:val="auto"/>
          <w:spacing w:val="6"/>
          <w:sz w:val="24"/>
        </w:rPr>
        <w:t xml:space="preserve">2. </w:t>
      </w:r>
      <w:r>
        <w:rPr>
          <w:rFonts w:hint="eastAsia" w:ascii="宋体" w:hAnsi="宋体" w:cs="宋体"/>
          <w:color w:val="auto"/>
          <w:spacing w:val="6"/>
          <w:sz w:val="24"/>
          <w:u w:val="single"/>
        </w:rPr>
        <w:t xml:space="preserve">（标的名称） </w:t>
      </w:r>
      <w:r>
        <w:rPr>
          <w:rFonts w:hint="eastAsia" w:ascii="宋体" w:hAnsi="宋体" w:cs="宋体"/>
          <w:color w:val="auto"/>
          <w:spacing w:val="6"/>
          <w:sz w:val="24"/>
        </w:rPr>
        <w:t>，属于</w:t>
      </w:r>
      <w:r>
        <w:rPr>
          <w:rFonts w:hint="eastAsia" w:ascii="宋体" w:hAnsi="宋体" w:cs="宋体"/>
          <w:color w:val="auto"/>
          <w:spacing w:val="6"/>
          <w:sz w:val="24"/>
          <w:u w:val="single"/>
        </w:rPr>
        <w:t>（竞争性磋商文件中明确的所属行业）</w:t>
      </w:r>
      <w:r>
        <w:rPr>
          <w:rFonts w:hint="eastAsia" w:ascii="宋体" w:hAnsi="宋体" w:cs="宋体"/>
          <w:color w:val="auto"/>
          <w:spacing w:val="6"/>
          <w:sz w:val="24"/>
        </w:rPr>
        <w:t>行业；承建（承接）企业为</w:t>
      </w:r>
      <w:r>
        <w:rPr>
          <w:rFonts w:hint="eastAsia" w:ascii="宋体" w:hAnsi="宋体" w:cs="宋体"/>
          <w:color w:val="auto"/>
          <w:spacing w:val="6"/>
          <w:sz w:val="24"/>
          <w:u w:val="single"/>
        </w:rPr>
        <w:t>（企业名称）</w:t>
      </w:r>
      <w:r>
        <w:rPr>
          <w:rFonts w:hint="eastAsia" w:ascii="宋体" w:hAnsi="宋体" w:cs="宋体"/>
          <w:color w:val="auto"/>
          <w:spacing w:val="6"/>
          <w:sz w:val="24"/>
        </w:rPr>
        <w:t>，从业人员</w:t>
      </w:r>
      <w:r>
        <w:rPr>
          <w:rFonts w:hint="eastAsia" w:ascii="宋体" w:hAnsi="宋体" w:cs="宋体"/>
          <w:color w:val="auto"/>
          <w:sz w:val="24"/>
        </w:rPr>
        <w:t>______</w:t>
      </w:r>
      <w:r>
        <w:rPr>
          <w:rFonts w:hint="eastAsia" w:ascii="宋体" w:hAnsi="宋体" w:cs="宋体"/>
          <w:color w:val="auto"/>
          <w:spacing w:val="6"/>
          <w:sz w:val="24"/>
        </w:rPr>
        <w:t>人，营业收入为</w:t>
      </w:r>
      <w:r>
        <w:rPr>
          <w:rFonts w:hint="eastAsia" w:ascii="宋体" w:hAnsi="宋体" w:cs="宋体"/>
          <w:color w:val="auto"/>
          <w:sz w:val="24"/>
        </w:rPr>
        <w:t>______</w:t>
      </w:r>
      <w:r>
        <w:rPr>
          <w:rFonts w:hint="eastAsia" w:ascii="宋体" w:hAnsi="宋体" w:cs="宋体"/>
          <w:color w:val="auto"/>
          <w:spacing w:val="6"/>
          <w:sz w:val="24"/>
        </w:rPr>
        <w:t>万元，资产总额为</w:t>
      </w:r>
      <w:r>
        <w:rPr>
          <w:rFonts w:hint="eastAsia" w:ascii="宋体" w:hAnsi="宋体" w:cs="宋体"/>
          <w:color w:val="auto"/>
          <w:sz w:val="24"/>
        </w:rPr>
        <w:t>______</w:t>
      </w:r>
      <w:r>
        <w:rPr>
          <w:rFonts w:hint="eastAsia" w:ascii="宋体" w:hAnsi="宋体" w:cs="宋体"/>
          <w:color w:val="auto"/>
          <w:spacing w:val="6"/>
          <w:sz w:val="24"/>
        </w:rPr>
        <w:t>万元，属于</w:t>
      </w:r>
      <w:r>
        <w:rPr>
          <w:rFonts w:hint="eastAsia" w:ascii="宋体" w:hAnsi="宋体" w:cs="宋体"/>
          <w:color w:val="auto"/>
          <w:spacing w:val="6"/>
          <w:sz w:val="24"/>
          <w:u w:val="single"/>
        </w:rPr>
        <w:t>（中型企业、小型企业、微型企业）</w:t>
      </w:r>
      <w:r>
        <w:rPr>
          <w:rFonts w:hint="eastAsia" w:ascii="宋体" w:hAnsi="宋体" w:cs="宋体"/>
          <w:color w:val="auto"/>
          <w:spacing w:val="6"/>
          <w:sz w:val="24"/>
        </w:rPr>
        <w:t>；</w:t>
      </w:r>
    </w:p>
    <w:p>
      <w:pPr>
        <w:spacing w:line="360" w:lineRule="auto"/>
        <w:ind w:firstLine="504"/>
        <w:rPr>
          <w:rFonts w:ascii="宋体" w:hAnsi="宋体" w:cs="宋体"/>
          <w:color w:val="auto"/>
          <w:spacing w:val="6"/>
          <w:sz w:val="24"/>
        </w:rPr>
      </w:pPr>
    </w:p>
    <w:p>
      <w:pPr>
        <w:spacing w:line="360" w:lineRule="auto"/>
        <w:ind w:firstLine="504"/>
        <w:rPr>
          <w:rFonts w:ascii="宋体" w:hAnsi="宋体" w:cs="宋体"/>
          <w:color w:val="auto"/>
          <w:spacing w:val="6"/>
          <w:sz w:val="24"/>
        </w:rPr>
      </w:pPr>
      <w:r>
        <w:rPr>
          <w:rFonts w:hint="eastAsia" w:ascii="宋体" w:hAnsi="宋体" w:cs="宋体"/>
          <w:color w:val="auto"/>
          <w:spacing w:val="6"/>
          <w:sz w:val="24"/>
        </w:rPr>
        <w:t>……</w:t>
      </w:r>
    </w:p>
    <w:p>
      <w:pPr>
        <w:spacing w:line="360" w:lineRule="auto"/>
        <w:ind w:firstLine="504"/>
        <w:rPr>
          <w:rFonts w:ascii="宋体" w:hAnsi="宋体" w:cs="宋体"/>
          <w:color w:val="auto"/>
          <w:spacing w:val="6"/>
          <w:sz w:val="24"/>
        </w:rPr>
      </w:pPr>
      <w:r>
        <w:rPr>
          <w:rFonts w:hint="eastAsia" w:ascii="宋体" w:hAnsi="宋体" w:cs="宋体"/>
          <w:color w:val="auto"/>
          <w:spacing w:val="6"/>
          <w:sz w:val="24"/>
        </w:rPr>
        <w:t>以上企业，不属于大企业的分支机构，不存在控股股东为大企业的情形，也不存在与大企业的负责人为同一人的情形。</w:t>
      </w:r>
    </w:p>
    <w:p>
      <w:pPr>
        <w:spacing w:line="360" w:lineRule="auto"/>
        <w:ind w:firstLine="504"/>
        <w:rPr>
          <w:rFonts w:ascii="宋体" w:hAnsi="宋体" w:cs="宋体"/>
          <w:color w:val="auto"/>
          <w:spacing w:val="6"/>
          <w:sz w:val="24"/>
        </w:rPr>
      </w:pPr>
      <w:r>
        <w:rPr>
          <w:rFonts w:hint="eastAsia" w:ascii="宋体" w:hAnsi="宋体" w:cs="宋体"/>
          <w:color w:val="auto"/>
          <w:spacing w:val="6"/>
          <w:sz w:val="24"/>
        </w:rPr>
        <w:t>本企业对上述声明内容的真实性负责。如有虚假，将依法承担相应责任。</w:t>
      </w:r>
    </w:p>
    <w:p>
      <w:pPr>
        <w:spacing w:line="360" w:lineRule="auto"/>
        <w:ind w:right="360" w:firstLine="480"/>
        <w:jc w:val="right"/>
        <w:rPr>
          <w:rFonts w:ascii="宋体" w:hAnsi="宋体" w:cs="宋体"/>
          <w:color w:val="auto"/>
          <w:sz w:val="24"/>
        </w:rPr>
      </w:pPr>
    </w:p>
    <w:p>
      <w:pPr>
        <w:spacing w:line="360" w:lineRule="auto"/>
        <w:ind w:right="360" w:firstLine="480"/>
        <w:jc w:val="right"/>
        <w:rPr>
          <w:rFonts w:ascii="宋体" w:hAnsi="宋体" w:cs="宋体"/>
          <w:color w:val="auto"/>
          <w:sz w:val="24"/>
        </w:rPr>
      </w:pPr>
      <w:r>
        <w:rPr>
          <w:rFonts w:hint="eastAsia" w:ascii="宋体" w:hAnsi="宋体" w:cs="宋体"/>
          <w:color w:val="auto"/>
          <w:sz w:val="24"/>
        </w:rPr>
        <w:t>企业名称（盖章）：______</w:t>
      </w:r>
    </w:p>
    <w:p>
      <w:pPr>
        <w:spacing w:line="360" w:lineRule="auto"/>
        <w:ind w:right="360" w:firstLine="480"/>
        <w:jc w:val="right"/>
        <w:rPr>
          <w:rFonts w:ascii="宋体" w:hAnsi="宋体" w:cs="宋体"/>
          <w:color w:val="auto"/>
          <w:sz w:val="24"/>
        </w:rPr>
      </w:pPr>
      <w:r>
        <w:rPr>
          <w:rFonts w:hint="eastAsia" w:ascii="宋体" w:hAnsi="宋体" w:cs="宋体"/>
          <w:color w:val="auto"/>
          <w:sz w:val="24"/>
        </w:rPr>
        <w:t>日 期：______</w:t>
      </w:r>
    </w:p>
    <w:p>
      <w:pPr>
        <w:adjustRightInd w:val="0"/>
        <w:snapToGrid w:val="0"/>
        <w:jc w:val="left"/>
        <w:rPr>
          <w:rFonts w:ascii="宋体" w:hAnsi="宋体" w:cs="宋体"/>
          <w:color w:val="auto"/>
          <w:sz w:val="24"/>
          <w:szCs w:val="21"/>
        </w:rPr>
      </w:pPr>
    </w:p>
    <w:p>
      <w:pPr>
        <w:adjustRightInd w:val="0"/>
        <w:snapToGrid w:val="0"/>
        <w:jc w:val="left"/>
        <w:rPr>
          <w:rFonts w:ascii="宋体" w:hAnsi="宋体" w:cs="宋体"/>
          <w:color w:val="auto"/>
          <w:sz w:val="24"/>
          <w:szCs w:val="21"/>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ascii="宋体" w:hAnsi="宋体" w:cs="宋体"/>
                <w:color w:val="auto"/>
                <w:szCs w:val="21"/>
              </w:rPr>
            </w:pPr>
            <w:r>
              <w:rPr>
                <w:rFonts w:hint="eastAsia" w:ascii="宋体" w:hAnsi="宋体" w:cs="宋体"/>
                <w:color w:val="auto"/>
                <w:szCs w:val="21"/>
                <w:vertAlign w:val="superscript"/>
              </w:rPr>
              <w:t>1</w:t>
            </w:r>
            <w:r>
              <w:rPr>
                <w:rFonts w:hint="eastAsia" w:ascii="宋体" w:hAnsi="宋体" w:cs="宋体"/>
                <w:color w:val="auto"/>
                <w:szCs w:val="21"/>
              </w:rPr>
              <w:t>从业人员、营业收入、资产总额填报上一年度数据，无上一年度数据的新成立企业可不填报。</w:t>
            </w:r>
          </w:p>
        </w:tc>
      </w:tr>
    </w:tbl>
    <w:p>
      <w:pPr>
        <w:adjustRightInd w:val="0"/>
        <w:snapToGrid w:val="0"/>
        <w:jc w:val="left"/>
        <w:rPr>
          <w:rFonts w:ascii="宋体" w:hAnsi="宋体" w:cs="宋体"/>
          <w:color w:val="auto"/>
          <w:szCs w:val="21"/>
          <w:vertAlign w:val="superscript"/>
        </w:rPr>
      </w:pPr>
    </w:p>
    <w:p>
      <w:pPr>
        <w:spacing w:line="360" w:lineRule="auto"/>
        <w:ind w:right="360" w:firstLine="480"/>
        <w:jc w:val="right"/>
        <w:rPr>
          <w:rFonts w:ascii="宋体" w:hAnsi="宋体" w:cs="宋体"/>
          <w:color w:val="auto"/>
          <w:sz w:val="24"/>
        </w:rPr>
      </w:pPr>
    </w:p>
    <w:p>
      <w:pPr>
        <w:rPr>
          <w:rFonts w:ascii="宋体" w:hAnsi="宋体" w:cs="宋体"/>
          <w:color w:val="auto"/>
          <w:sz w:val="24"/>
        </w:rPr>
      </w:pPr>
      <w:r>
        <w:rPr>
          <w:rFonts w:hint="eastAsia" w:ascii="宋体" w:hAnsi="宋体" w:cs="宋体"/>
          <w:color w:val="auto"/>
          <w:sz w:val="24"/>
        </w:rPr>
        <w:br w:type="page"/>
      </w:r>
    </w:p>
    <w:p>
      <w:pPr>
        <w:spacing w:before="240" w:beforeLines="100" w:after="240" w:afterLines="100" w:line="360" w:lineRule="auto"/>
        <w:jc w:val="center"/>
        <w:rPr>
          <w:rFonts w:ascii="宋体" w:hAnsi="宋体" w:cs="宋体"/>
          <w:b/>
          <w:color w:val="auto"/>
          <w:sz w:val="36"/>
          <w:szCs w:val="36"/>
        </w:rPr>
      </w:pPr>
      <w:r>
        <w:rPr>
          <w:rFonts w:hint="eastAsia" w:ascii="宋体" w:hAnsi="宋体" w:cs="宋体"/>
          <w:b/>
          <w:bCs/>
          <w:color w:val="auto"/>
          <w:sz w:val="36"/>
          <w:szCs w:val="36"/>
        </w:rPr>
        <w:t>残疾人福利性单位声明函格式</w:t>
      </w:r>
      <w:r>
        <w:rPr>
          <w:rFonts w:hint="eastAsia" w:ascii="宋体" w:hAnsi="宋体" w:cs="宋体"/>
          <w:b/>
          <w:color w:val="auto"/>
          <w:sz w:val="36"/>
          <w:szCs w:val="36"/>
        </w:rPr>
        <w:t xml:space="preserve"> </w:t>
      </w:r>
      <w:r>
        <w:rPr>
          <w:rFonts w:hint="eastAsia" w:ascii="宋体" w:hAnsi="宋体" w:cs="宋体"/>
          <w:color w:val="auto"/>
          <w:sz w:val="24"/>
        </w:rPr>
        <w:t>（格式）</w:t>
      </w:r>
      <w:r>
        <w:rPr>
          <w:rFonts w:hint="eastAsia" w:ascii="宋体" w:hAnsi="宋体" w:cs="宋体"/>
          <w:b/>
          <w:color w:val="auto"/>
          <w:sz w:val="36"/>
          <w:szCs w:val="36"/>
        </w:rPr>
        <w:t xml:space="preserve">       </w:t>
      </w:r>
    </w:p>
    <w:p>
      <w:pPr>
        <w:spacing w:line="588" w:lineRule="exact"/>
        <w:ind w:firstLine="504"/>
        <w:rPr>
          <w:rFonts w:ascii="宋体" w:hAnsi="宋体" w:cs="宋体"/>
          <w:color w:val="auto"/>
          <w:spacing w:val="6"/>
          <w:sz w:val="24"/>
        </w:rPr>
      </w:pPr>
      <w:r>
        <w:rPr>
          <w:rFonts w:hint="eastAsia" w:ascii="宋体" w:hAnsi="宋体" w:cs="宋体"/>
          <w:color w:val="auto"/>
          <w:spacing w:val="6"/>
          <w:sz w:val="24"/>
        </w:rPr>
        <w:t>本单位郑重声明，根据《财政部 民政部 中国残疾人联合会关于促进残疾人就业政府采购政策的通知》（财库</w:t>
      </w:r>
      <w:r>
        <w:rPr>
          <w:rFonts w:hint="eastAsia" w:ascii="宋体" w:hAnsi="宋体" w:cs="宋体"/>
          <w:color w:val="auto"/>
          <w:sz w:val="24"/>
        </w:rPr>
        <w:t>〔2017〕 141</w:t>
      </w:r>
      <w:r>
        <w:rPr>
          <w:rFonts w:hint="eastAsia" w:ascii="宋体" w:hAnsi="宋体" w:cs="宋体"/>
          <w:color w:val="auto"/>
          <w:spacing w:val="6"/>
          <w:sz w:val="24"/>
        </w:rPr>
        <w:t>号）的规定，本单位</w:t>
      </w:r>
      <w:r>
        <w:rPr>
          <w:rFonts w:hint="eastAsia" w:ascii="宋体" w:hAnsi="宋体" w:cs="宋体"/>
          <w:b/>
          <w:color w:val="auto"/>
          <w:sz w:val="24"/>
        </w:rPr>
        <w:t>（请进行勾选）</w:t>
      </w:r>
      <w:r>
        <w:rPr>
          <w:rFonts w:hint="eastAsia" w:ascii="宋体" w:hAnsi="宋体" w:cs="宋体"/>
          <w:color w:val="auto"/>
          <w:spacing w:val="6"/>
          <w:sz w:val="24"/>
        </w:rPr>
        <w:t>：</w:t>
      </w:r>
    </w:p>
    <w:p>
      <w:pPr>
        <w:spacing w:line="588" w:lineRule="exact"/>
        <w:ind w:firstLine="482"/>
        <w:rPr>
          <w:rFonts w:ascii="宋体" w:hAnsi="宋体" w:cs="宋体"/>
          <w:b/>
          <w:color w:val="auto"/>
          <w:spacing w:val="6"/>
          <w:sz w:val="24"/>
        </w:rPr>
      </w:pPr>
      <w:r>
        <w:rPr>
          <w:rFonts w:hint="eastAsia" w:ascii="宋体" w:hAnsi="宋体" w:cs="宋体"/>
          <w:b/>
          <w:color w:val="auto"/>
          <w:sz w:val="24"/>
        </w:rPr>
        <w:t>□</w:t>
      </w:r>
      <w:r>
        <w:rPr>
          <w:rFonts w:hint="eastAsia" w:ascii="宋体" w:hAnsi="宋体" w:cs="宋体"/>
          <w:b/>
          <w:color w:val="auto"/>
          <w:spacing w:val="6"/>
          <w:sz w:val="24"/>
        </w:rPr>
        <w:t>不属于符合条件的残疾人福利性单位。</w:t>
      </w:r>
    </w:p>
    <w:p>
      <w:pPr>
        <w:spacing w:line="588" w:lineRule="exact"/>
        <w:ind w:firstLine="482"/>
        <w:rPr>
          <w:rFonts w:ascii="宋体" w:hAnsi="宋体" w:cs="宋体"/>
          <w:color w:val="auto"/>
          <w:spacing w:val="6"/>
          <w:sz w:val="24"/>
        </w:rPr>
      </w:pPr>
      <w:r>
        <w:rPr>
          <w:rFonts w:hint="eastAsia" w:ascii="宋体" w:hAnsi="宋体" w:cs="宋体"/>
          <w:b/>
          <w:color w:val="auto"/>
          <w:sz w:val="24"/>
        </w:rPr>
        <w:t>□</w:t>
      </w:r>
      <w:r>
        <w:rPr>
          <w:rFonts w:hint="eastAsia" w:ascii="宋体" w:hAnsi="宋体" w:cs="宋体"/>
          <w:b/>
          <w:color w:val="auto"/>
          <w:spacing w:val="6"/>
          <w:sz w:val="24"/>
        </w:rPr>
        <w:t>属于符合条件的残疾人福利性单位，</w:t>
      </w:r>
      <w:r>
        <w:rPr>
          <w:rFonts w:hint="eastAsia" w:ascii="宋体" w:hAnsi="宋体" w:cs="宋体"/>
          <w:color w:val="auto"/>
          <w:spacing w:val="6"/>
          <w:sz w:val="24"/>
        </w:rPr>
        <w:t>且本单位参加</w:t>
      </w:r>
      <w:r>
        <w:rPr>
          <w:rFonts w:hint="eastAsia" w:ascii="宋体" w:hAnsi="宋体" w:cs="宋体"/>
          <w:color w:val="auto"/>
          <w:sz w:val="24"/>
        </w:rPr>
        <w:t>______</w:t>
      </w:r>
      <w:r>
        <w:rPr>
          <w:rFonts w:hint="eastAsia" w:ascii="宋体" w:hAnsi="宋体" w:cs="宋体"/>
          <w:color w:val="auto"/>
          <w:spacing w:val="6"/>
          <w:sz w:val="24"/>
        </w:rPr>
        <w:t>单位的</w:t>
      </w:r>
      <w:r>
        <w:rPr>
          <w:rFonts w:hint="eastAsia" w:ascii="宋体" w:hAnsi="宋体" w:cs="宋体"/>
          <w:color w:val="auto"/>
          <w:sz w:val="24"/>
        </w:rPr>
        <w:t>______</w:t>
      </w:r>
      <w:r>
        <w:rPr>
          <w:rFonts w:hint="eastAsia" w:ascii="宋体" w:hAnsi="宋体" w:cs="宋体"/>
          <w:color w:val="auto"/>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s="宋体"/>
          <w:color w:val="auto"/>
          <w:spacing w:val="6"/>
          <w:sz w:val="24"/>
        </w:rPr>
      </w:pPr>
      <w:r>
        <w:rPr>
          <w:rFonts w:hint="eastAsia" w:ascii="宋体" w:hAnsi="宋体" w:cs="宋体"/>
          <w:b/>
          <w:color w:val="auto"/>
          <w:spacing w:val="6"/>
          <w:sz w:val="24"/>
        </w:rPr>
        <w:t>本单位对上述声明的真实性负责。如有虚假，将依法承担相应责任。</w:t>
      </w:r>
    </w:p>
    <w:p>
      <w:pPr>
        <w:spacing w:line="588" w:lineRule="exact"/>
        <w:ind w:firstLine="504" w:firstLineChars="200"/>
        <w:rPr>
          <w:rFonts w:ascii="宋体" w:hAnsi="宋体" w:cs="宋体"/>
          <w:color w:val="auto"/>
          <w:spacing w:val="6"/>
          <w:sz w:val="24"/>
        </w:rPr>
      </w:pPr>
    </w:p>
    <w:p>
      <w:pPr>
        <w:spacing w:line="588" w:lineRule="exact"/>
        <w:ind w:firstLine="504" w:firstLineChars="200"/>
        <w:rPr>
          <w:rFonts w:ascii="宋体" w:hAnsi="宋体" w:cs="宋体"/>
          <w:color w:val="auto"/>
          <w:spacing w:val="6"/>
          <w:sz w:val="24"/>
        </w:rPr>
      </w:pPr>
    </w:p>
    <w:p>
      <w:pPr>
        <w:tabs>
          <w:tab w:val="left" w:pos="4860"/>
        </w:tabs>
        <w:spacing w:line="588" w:lineRule="exact"/>
        <w:ind w:right="1560" w:firstLine="504" w:firstLineChars="200"/>
        <w:jc w:val="right"/>
        <w:rPr>
          <w:rFonts w:ascii="宋体" w:hAnsi="宋体" w:cs="宋体"/>
          <w:color w:val="auto"/>
          <w:spacing w:val="6"/>
          <w:sz w:val="24"/>
        </w:rPr>
      </w:pPr>
      <w:r>
        <w:rPr>
          <w:rFonts w:hint="eastAsia" w:ascii="宋体" w:hAnsi="宋体" w:cs="宋体"/>
          <w:color w:val="auto"/>
          <w:spacing w:val="6"/>
          <w:sz w:val="24"/>
        </w:rPr>
        <w:t xml:space="preserve">          单位名称（盖章）：</w:t>
      </w:r>
      <w:r>
        <w:rPr>
          <w:rFonts w:hint="eastAsia" w:ascii="宋体" w:hAnsi="宋体" w:cs="宋体"/>
          <w:color w:val="auto"/>
          <w:sz w:val="24"/>
        </w:rPr>
        <w:t>______</w:t>
      </w:r>
    </w:p>
    <w:p>
      <w:pPr>
        <w:tabs>
          <w:tab w:val="left" w:pos="4860"/>
        </w:tabs>
        <w:spacing w:line="588" w:lineRule="exact"/>
        <w:ind w:right="1560" w:firstLine="504" w:firstLineChars="200"/>
        <w:jc w:val="right"/>
        <w:rPr>
          <w:rFonts w:ascii="宋体" w:hAnsi="宋体" w:cs="宋体"/>
          <w:color w:val="auto"/>
          <w:spacing w:val="6"/>
          <w:sz w:val="24"/>
        </w:rPr>
      </w:pPr>
      <w:r>
        <w:rPr>
          <w:rFonts w:hint="eastAsia" w:ascii="宋体" w:hAnsi="宋体" w:cs="宋体"/>
          <w:color w:val="auto"/>
          <w:spacing w:val="6"/>
          <w:sz w:val="24"/>
        </w:rPr>
        <w:t xml:space="preserve">       日  期：</w:t>
      </w:r>
      <w:r>
        <w:rPr>
          <w:rFonts w:hint="eastAsia" w:ascii="宋体" w:hAnsi="宋体" w:cs="宋体"/>
          <w:color w:val="auto"/>
          <w:sz w:val="24"/>
        </w:rPr>
        <w:t>______</w:t>
      </w:r>
    </w:p>
    <w:p>
      <w:pPr>
        <w:rPr>
          <w:rFonts w:ascii="宋体" w:hAnsi="宋体" w:cs="宋体"/>
          <w:color w:val="auto"/>
          <w:sz w:val="24"/>
          <w:szCs w:val="20"/>
        </w:rPr>
      </w:pPr>
      <w:r>
        <w:rPr>
          <w:rFonts w:hint="eastAsia" w:ascii="宋体" w:hAnsi="宋体" w:cs="宋体"/>
          <w:color w:val="auto"/>
          <w:sz w:val="24"/>
          <w:szCs w:val="20"/>
        </w:rPr>
        <w:br w:type="page"/>
      </w:r>
    </w:p>
    <w:p>
      <w:pPr>
        <w:spacing w:line="360" w:lineRule="auto"/>
        <w:rPr>
          <w:rFonts w:ascii="宋体" w:hAnsi="宋体"/>
          <w:color w:val="auto"/>
          <w:sz w:val="24"/>
        </w:rPr>
      </w:pPr>
      <w:r>
        <w:rPr>
          <w:rFonts w:ascii="宋体" w:hAnsi="宋体"/>
          <w:color w:val="auto"/>
          <w:sz w:val="24"/>
        </w:rPr>
        <w:t xml:space="preserve">2-1-2 拟分包情况说明及分包意向协议 </w:t>
      </w:r>
    </w:p>
    <w:p>
      <w:pPr>
        <w:spacing w:line="360" w:lineRule="auto"/>
        <w:rPr>
          <w:rFonts w:ascii="宋体" w:hAnsi="宋体"/>
          <w:color w:val="auto"/>
          <w:sz w:val="24"/>
        </w:rPr>
      </w:pPr>
      <w:r>
        <w:rPr>
          <w:rFonts w:ascii="宋体" w:hAnsi="宋体"/>
          <w:color w:val="auto"/>
          <w:sz w:val="24"/>
        </w:rPr>
        <w:t xml:space="preserve">说明： </w:t>
      </w:r>
    </w:p>
    <w:p>
      <w:pPr>
        <w:spacing w:line="360" w:lineRule="auto"/>
        <w:rPr>
          <w:rFonts w:ascii="宋体" w:hAnsi="宋体"/>
          <w:color w:val="auto"/>
          <w:sz w:val="24"/>
        </w:rPr>
      </w:pPr>
      <w:r>
        <w:rPr>
          <w:rFonts w:ascii="宋体" w:hAnsi="宋体"/>
          <w:color w:val="auto"/>
          <w:sz w:val="24"/>
        </w:rPr>
        <w:t>如本项目（包）允许分包，且供应商拟进行分包时，</w:t>
      </w:r>
    </w:p>
    <w:p>
      <w:pPr>
        <w:spacing w:line="360" w:lineRule="auto"/>
        <w:rPr>
          <w:rFonts w:ascii="宋体" w:hAnsi="宋体"/>
          <w:color w:val="auto"/>
          <w:sz w:val="24"/>
        </w:rPr>
      </w:pPr>
      <w:r>
        <w:rPr>
          <w:rFonts w:ascii="宋体" w:hAnsi="宋体"/>
          <w:color w:val="auto"/>
          <w:sz w:val="24"/>
        </w:rPr>
        <w:t>（1）响应文件中须提供《拟分包情况说明》，否则</w:t>
      </w:r>
      <w:r>
        <w:rPr>
          <w:rFonts w:ascii="宋体" w:hAnsi="宋体"/>
          <w:b/>
          <w:color w:val="auto"/>
          <w:sz w:val="24"/>
        </w:rPr>
        <w:t>响应无效</w:t>
      </w:r>
      <w:r>
        <w:rPr>
          <w:rFonts w:ascii="宋体" w:hAnsi="宋体"/>
          <w:color w:val="auto"/>
          <w:sz w:val="24"/>
        </w:rPr>
        <w:t xml:space="preserve">； </w:t>
      </w:r>
    </w:p>
    <w:p>
      <w:pPr>
        <w:spacing w:line="360" w:lineRule="auto"/>
        <w:rPr>
          <w:rFonts w:ascii="宋体" w:hAnsi="宋体"/>
          <w:color w:val="auto"/>
          <w:sz w:val="24"/>
        </w:rPr>
      </w:pPr>
      <w:r>
        <w:rPr>
          <w:rFonts w:ascii="宋体" w:hAnsi="宋体"/>
          <w:color w:val="auto"/>
          <w:sz w:val="24"/>
        </w:rPr>
        <w:t>（2）当同时符合下列情形时，响应文件还须提供《分包意向协议》，否则</w:t>
      </w:r>
      <w:r>
        <w:rPr>
          <w:rFonts w:ascii="宋体" w:hAnsi="宋体"/>
          <w:b/>
          <w:color w:val="auto"/>
          <w:sz w:val="24"/>
        </w:rPr>
        <w:t>响应无效</w:t>
      </w:r>
      <w:r>
        <w:rPr>
          <w:rFonts w:ascii="宋体" w:hAnsi="宋体"/>
          <w:color w:val="auto"/>
          <w:sz w:val="24"/>
        </w:rPr>
        <w:t xml:space="preserve">： </w:t>
      </w:r>
    </w:p>
    <w:p>
      <w:pPr>
        <w:spacing w:line="360" w:lineRule="auto"/>
        <w:ind w:left="567" w:leftChars="270"/>
        <w:rPr>
          <w:rFonts w:ascii="宋体" w:hAnsi="宋体"/>
          <w:color w:val="auto"/>
          <w:sz w:val="24"/>
        </w:rPr>
      </w:pPr>
      <w:r>
        <w:rPr>
          <w:rFonts w:ascii="宋体" w:hAnsi="宋体"/>
          <w:color w:val="auto"/>
          <w:sz w:val="24"/>
        </w:rPr>
        <w:t xml:space="preserve">A.本项目（包）预留部分采购项目预算专门面向中小企业采购，且要求获得采购合同的供应商将采购项目中的一定比例分包给一家或者多家中小企业的； </w:t>
      </w:r>
    </w:p>
    <w:p>
      <w:pPr>
        <w:spacing w:line="360" w:lineRule="auto"/>
        <w:ind w:left="567" w:leftChars="270"/>
        <w:rPr>
          <w:rFonts w:ascii="宋体" w:hAnsi="宋体"/>
          <w:color w:val="auto"/>
          <w:sz w:val="24"/>
        </w:rPr>
      </w:pPr>
      <w:r>
        <w:rPr>
          <w:rFonts w:ascii="宋体" w:hAnsi="宋体"/>
          <w:color w:val="auto"/>
          <w:sz w:val="24"/>
        </w:rPr>
        <w:t xml:space="preserve">B.供应商通过分包方式满足中小企业政策要求的。 </w:t>
      </w:r>
    </w:p>
    <w:p>
      <w:pPr>
        <w:spacing w:line="360" w:lineRule="auto"/>
        <w:ind w:right="360"/>
        <w:rPr>
          <w:rFonts w:ascii="宋体" w:hAnsi="宋体" w:cs="宋体"/>
          <w:color w:val="auto"/>
          <w:sz w:val="24"/>
        </w:rPr>
      </w:pPr>
      <w:r>
        <w:rPr>
          <w:rFonts w:ascii="宋体" w:hAnsi="宋体"/>
          <w:color w:val="auto"/>
          <w:sz w:val="24"/>
        </w:rPr>
        <w:t>（3）不属于上述情形时，无须提供《拟分包情况说明》及《分包意向协议》</w:t>
      </w:r>
      <w:r>
        <w:rPr>
          <w:rFonts w:hint="eastAsia" w:ascii="宋体" w:hAnsi="宋体"/>
          <w:color w:val="auto"/>
          <w:sz w:val="24"/>
        </w:rPr>
        <w:t>。</w:t>
      </w: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widowControl/>
        <w:jc w:val="left"/>
        <w:rPr>
          <w:rFonts w:ascii="宋体" w:hAnsi="宋体" w:cs="宋体"/>
          <w:color w:val="auto"/>
          <w:sz w:val="24"/>
          <w:szCs w:val="20"/>
        </w:rPr>
      </w:pPr>
    </w:p>
    <w:p>
      <w:pPr>
        <w:autoSpaceDE w:val="0"/>
        <w:autoSpaceDN w:val="0"/>
        <w:adjustRightInd w:val="0"/>
        <w:rPr>
          <w:rFonts w:eastAsiaTheme="minorEastAsia"/>
          <w:color w:val="auto"/>
          <w:sz w:val="30"/>
          <w:szCs w:val="30"/>
        </w:rPr>
      </w:pPr>
    </w:p>
    <w:p>
      <w:pPr>
        <w:pStyle w:val="45"/>
        <w:ind w:firstLine="480"/>
        <w:rPr>
          <w:color w:val="auto"/>
        </w:rPr>
      </w:pPr>
    </w:p>
    <w:p>
      <w:pPr>
        <w:autoSpaceDE w:val="0"/>
        <w:autoSpaceDN w:val="0"/>
        <w:adjustRightInd w:val="0"/>
        <w:spacing w:line="360" w:lineRule="auto"/>
        <w:jc w:val="center"/>
        <w:rPr>
          <w:rFonts w:eastAsiaTheme="minorEastAsia"/>
          <w:b/>
          <w:color w:val="auto"/>
          <w:sz w:val="36"/>
          <w:szCs w:val="36"/>
        </w:rPr>
      </w:pPr>
      <w:r>
        <w:rPr>
          <w:rFonts w:hint="eastAsia" w:eastAsiaTheme="minorEastAsia"/>
          <w:b/>
          <w:color w:val="auto"/>
          <w:sz w:val="36"/>
          <w:szCs w:val="36"/>
        </w:rPr>
        <w:t>拟分包情况说明</w:t>
      </w:r>
      <w:r>
        <w:rPr>
          <w:rFonts w:hint="eastAsia"/>
          <w:color w:val="auto"/>
          <w:sz w:val="24"/>
          <w:szCs w:val="20"/>
        </w:rPr>
        <w:t>（不符合条件无须提交）</w:t>
      </w:r>
    </w:p>
    <w:p>
      <w:pPr>
        <w:tabs>
          <w:tab w:val="left" w:pos="5580"/>
        </w:tabs>
        <w:spacing w:line="360" w:lineRule="auto"/>
        <w:rPr>
          <w:rFonts w:eastAsiaTheme="minorEastAsia"/>
          <w:color w:val="auto"/>
          <w:sz w:val="24"/>
        </w:rPr>
      </w:pPr>
      <w:r>
        <w:rPr>
          <w:rFonts w:eastAsiaTheme="minorEastAsia"/>
          <w:color w:val="auto"/>
          <w:sz w:val="24"/>
        </w:rPr>
        <w:t>致：</w:t>
      </w:r>
      <w:r>
        <w:rPr>
          <w:rFonts w:eastAsiaTheme="minorEastAsia"/>
          <w:color w:val="auto"/>
          <w:sz w:val="24"/>
          <w:u w:val="single"/>
        </w:rPr>
        <w:t>（采购人或采购代理机构）</w:t>
      </w:r>
    </w:p>
    <w:p>
      <w:pPr>
        <w:adjustRightInd w:val="0"/>
        <w:snapToGrid w:val="0"/>
        <w:spacing w:line="360" w:lineRule="auto"/>
        <w:ind w:firstLine="480" w:firstLineChars="200"/>
        <w:jc w:val="left"/>
        <w:rPr>
          <w:rFonts w:eastAsiaTheme="minorEastAsia"/>
          <w:color w:val="auto"/>
          <w:sz w:val="24"/>
        </w:rPr>
      </w:pPr>
      <w:r>
        <w:rPr>
          <w:rFonts w:eastAsiaTheme="minorEastAsia"/>
          <w:color w:val="auto"/>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5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eastAsiaTheme="minorEastAsia"/>
                <w:color w:val="auto"/>
                <w:sz w:val="24"/>
              </w:rPr>
            </w:pPr>
            <w:r>
              <w:rPr>
                <w:rFonts w:hint="eastAsia" w:eastAsiaTheme="minorEastAsia"/>
                <w:color w:val="auto"/>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eastAsiaTheme="minorEastAsia"/>
                <w:color w:val="auto"/>
                <w:sz w:val="24"/>
              </w:rPr>
            </w:pPr>
            <w:r>
              <w:rPr>
                <w:rFonts w:hint="eastAsia" w:eastAsiaTheme="minorEastAsia"/>
                <w:color w:val="auto"/>
                <w:sz w:val="24"/>
              </w:rPr>
              <w:t>分包承担</w:t>
            </w:r>
          </w:p>
          <w:p>
            <w:pPr>
              <w:pStyle w:val="256"/>
              <w:jc w:val="center"/>
              <w:rPr>
                <w:rFonts w:eastAsiaTheme="minorEastAsia"/>
                <w:color w:val="auto"/>
                <w:sz w:val="24"/>
              </w:rPr>
            </w:pPr>
            <w:r>
              <w:rPr>
                <w:rFonts w:hint="eastAsia" w:eastAsiaTheme="minorEastAsia"/>
                <w:color w:val="auto"/>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eastAsiaTheme="minorEastAsia"/>
                <w:color w:val="auto"/>
                <w:sz w:val="24"/>
                <w:lang w:eastAsia="zh-CN"/>
              </w:rPr>
            </w:pPr>
            <w:r>
              <w:rPr>
                <w:rFonts w:hint="eastAsia" w:eastAsiaTheme="minorEastAsia"/>
                <w:color w:val="auto"/>
                <w:sz w:val="24"/>
                <w:lang w:eastAsia="zh-CN"/>
              </w:rPr>
              <w:t>分包承担</w:t>
            </w:r>
          </w:p>
          <w:p>
            <w:pPr>
              <w:pStyle w:val="256"/>
              <w:jc w:val="center"/>
              <w:rPr>
                <w:rFonts w:eastAsiaTheme="minorEastAsia"/>
                <w:color w:val="auto"/>
                <w:sz w:val="24"/>
                <w:lang w:eastAsia="zh-CN"/>
              </w:rPr>
            </w:pPr>
            <w:r>
              <w:rPr>
                <w:rFonts w:hint="eastAsia" w:eastAsiaTheme="minorEastAsia"/>
                <w:color w:val="auto"/>
                <w:sz w:val="24"/>
                <w:lang w:eastAsia="zh-CN"/>
              </w:rPr>
              <w:t>主体类型</w:t>
            </w:r>
          </w:p>
          <w:p>
            <w:pPr>
              <w:pStyle w:val="256"/>
              <w:jc w:val="center"/>
              <w:rPr>
                <w:rFonts w:eastAsiaTheme="minorEastAsia"/>
                <w:color w:val="auto"/>
                <w:sz w:val="24"/>
                <w:lang w:eastAsia="zh-CN"/>
              </w:rPr>
            </w:pPr>
            <w:r>
              <w:rPr>
                <w:rFonts w:hint="eastAsia" w:eastAsiaTheme="minorEastAsia"/>
                <w:color w:val="auto"/>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eastAsiaTheme="minorEastAsia"/>
                <w:color w:val="auto"/>
                <w:sz w:val="24"/>
              </w:rPr>
            </w:pPr>
            <w:r>
              <w:rPr>
                <w:rFonts w:hint="eastAsia" w:eastAsiaTheme="minorEastAsia"/>
                <w:color w:val="auto"/>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eastAsiaTheme="minorEastAsia"/>
                <w:color w:val="auto"/>
                <w:sz w:val="24"/>
              </w:rPr>
            </w:pPr>
            <w:r>
              <w:rPr>
                <w:rFonts w:hint="eastAsia" w:eastAsiaTheme="minorEastAsia"/>
                <w:color w:val="auto"/>
                <w:sz w:val="24"/>
              </w:rPr>
              <w:t>拟分包</w:t>
            </w:r>
          </w:p>
          <w:p>
            <w:pPr>
              <w:pStyle w:val="256"/>
              <w:jc w:val="center"/>
              <w:rPr>
                <w:rFonts w:eastAsiaTheme="minorEastAsia"/>
                <w:color w:val="auto"/>
                <w:sz w:val="24"/>
              </w:rPr>
            </w:pPr>
            <w:r>
              <w:rPr>
                <w:rFonts w:hint="eastAsia" w:eastAsiaTheme="minorEastAsia"/>
                <w:color w:val="auto"/>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eastAsiaTheme="minorEastAsia"/>
                <w:color w:val="auto"/>
                <w:sz w:val="24"/>
                <w:lang w:eastAsia="zh-CN"/>
              </w:rPr>
            </w:pPr>
            <w:r>
              <w:rPr>
                <w:rFonts w:hint="eastAsia" w:eastAsiaTheme="minorEastAsia"/>
                <w:color w:val="auto"/>
                <w:sz w:val="24"/>
                <w:lang w:eastAsia="zh-CN"/>
              </w:rPr>
              <w:t>拟分包</w:t>
            </w:r>
          </w:p>
          <w:p>
            <w:pPr>
              <w:pStyle w:val="256"/>
              <w:jc w:val="center"/>
              <w:rPr>
                <w:rFonts w:eastAsiaTheme="minorEastAsia"/>
                <w:color w:val="auto"/>
                <w:sz w:val="24"/>
                <w:lang w:eastAsia="zh-CN"/>
              </w:rPr>
            </w:pPr>
            <w:r>
              <w:rPr>
                <w:rFonts w:hint="eastAsia" w:eastAsiaTheme="minorEastAsia"/>
                <w:color w:val="auto"/>
                <w:sz w:val="24"/>
                <w:lang w:eastAsia="zh-CN"/>
              </w:rPr>
              <w:t>合同金额</w:t>
            </w:r>
          </w:p>
          <w:p>
            <w:pPr>
              <w:pStyle w:val="256"/>
              <w:jc w:val="center"/>
              <w:rPr>
                <w:rFonts w:eastAsiaTheme="minorEastAsia"/>
                <w:color w:val="auto"/>
                <w:sz w:val="24"/>
                <w:lang w:eastAsia="zh-CN"/>
              </w:rPr>
            </w:pPr>
            <w:r>
              <w:rPr>
                <w:rFonts w:hint="eastAsia" w:eastAsiaTheme="minorEastAsia"/>
                <w:color w:val="auto"/>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eastAsiaTheme="minorEastAsia"/>
                <w:color w:val="auto"/>
                <w:sz w:val="24"/>
                <w:lang w:eastAsia="zh-CN"/>
              </w:rPr>
            </w:pPr>
            <w:r>
              <w:rPr>
                <w:rFonts w:hint="eastAsia" w:eastAsiaTheme="minorEastAsia"/>
                <w:color w:val="auto"/>
                <w:sz w:val="24"/>
                <w:lang w:eastAsia="zh-CN"/>
              </w:rPr>
              <w:t>占该采购包</w:t>
            </w:r>
          </w:p>
          <w:p>
            <w:pPr>
              <w:pStyle w:val="256"/>
              <w:jc w:val="center"/>
              <w:rPr>
                <w:rFonts w:eastAsiaTheme="minorEastAsia"/>
                <w:b/>
                <w:color w:val="auto"/>
                <w:sz w:val="24"/>
                <w:lang w:eastAsia="zh-CN"/>
              </w:rPr>
            </w:pPr>
            <w:r>
              <w:rPr>
                <w:rFonts w:hint="eastAsia" w:eastAsiaTheme="minorEastAsia"/>
                <w:b/>
                <w:color w:val="auto"/>
                <w:sz w:val="24"/>
                <w:lang w:eastAsia="zh-CN"/>
              </w:rPr>
              <w:t>合同金额的</w:t>
            </w:r>
          </w:p>
          <w:p>
            <w:pPr>
              <w:pStyle w:val="256"/>
              <w:jc w:val="center"/>
              <w:rPr>
                <w:rFonts w:eastAsiaTheme="minorEastAsia"/>
                <w:color w:val="auto"/>
                <w:sz w:val="24"/>
                <w:lang w:eastAsia="zh-CN"/>
              </w:rPr>
            </w:pPr>
            <w:r>
              <w:rPr>
                <w:rFonts w:hint="eastAsia" w:eastAsiaTheme="minorEastAsia"/>
                <w:color w:val="auto"/>
                <w:sz w:val="24"/>
                <w:lang w:eastAsia="zh-CN"/>
              </w:rPr>
              <w:t>比例（</w:t>
            </w:r>
            <w:r>
              <w:rPr>
                <w:rFonts w:ascii="Times New Roman" w:eastAsia="Times New Roman"/>
                <w:color w:val="auto"/>
                <w:sz w:val="24"/>
                <w:lang w:eastAsia="zh-CN"/>
              </w:rPr>
              <w:t>%</w:t>
            </w:r>
            <w:r>
              <w:rPr>
                <w:rFonts w:hint="eastAsia" w:eastAsiaTheme="minorEastAsia"/>
                <w:color w:val="auto"/>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24"/>
              </w:rPr>
            </w:pPr>
            <w:r>
              <w:rPr>
                <w:rFonts w:ascii="Times New Roman" w:eastAsiaTheme="minorEastAsia"/>
                <w:color w:val="auto"/>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hAnsi="Times New Roman" w:cs="Times New Roman" w:eastAsiaTheme="minorEastAsia"/>
                <w:color w:val="auto"/>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6"/>
              <w:tabs>
                <w:tab w:val="left" w:pos="235"/>
              </w:tabs>
              <w:ind w:left="1" w:leftChars="-43" w:hanging="91" w:hangingChars="38"/>
              <w:jc w:val="center"/>
              <w:rPr>
                <w:rFonts w:ascii="Times New Roman" w:hAnsi="Times New Roman" w:cs="Times New Roman" w:eastAsiaTheme="minorEastAsia"/>
                <w:color w:val="auto"/>
                <w:sz w:val="24"/>
                <w:lang w:eastAsia="zh-CN"/>
              </w:rPr>
            </w:pPr>
            <w:r>
              <w:rPr>
                <w:rFonts w:hint="eastAsia" w:ascii="Times New Roman" w:hAnsi="Times New Roman" w:cs="Times New Roman" w:eastAsiaTheme="minorEastAsia"/>
                <w:color w:val="auto"/>
                <w:sz w:val="24"/>
                <w:lang w:eastAsia="zh-CN"/>
              </w:rPr>
              <w:t>□中型企业</w:t>
            </w:r>
          </w:p>
          <w:p>
            <w:pPr>
              <w:pStyle w:val="256"/>
              <w:tabs>
                <w:tab w:val="left" w:pos="235"/>
              </w:tabs>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w:t>
            </w:r>
            <w:r>
              <w:rPr>
                <w:rFonts w:hint="eastAsia" w:ascii="Times New Roman" w:hAnsi="Times New Roman" w:cs="Times New Roman" w:eastAsiaTheme="minorEastAsia"/>
                <w:color w:val="auto"/>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24"/>
                <w:lang w:eastAsia="zh-CN"/>
              </w:rPr>
            </w:pPr>
            <w:r>
              <w:rPr>
                <w:rFonts w:ascii="Times New Roman" w:eastAsiaTheme="minorEastAsia"/>
                <w:color w:val="auto"/>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6"/>
              <w:tabs>
                <w:tab w:val="left" w:pos="235"/>
              </w:tabs>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w:t>
            </w:r>
            <w:r>
              <w:rPr>
                <w:rFonts w:hint="eastAsia" w:ascii="Times New Roman" w:hAnsi="Times New Roman" w:cs="Times New Roman" w:eastAsiaTheme="minorEastAsia"/>
                <w:color w:val="auto"/>
                <w:sz w:val="24"/>
                <w:lang w:eastAsia="zh-CN"/>
              </w:rPr>
              <w:t>中型企业</w:t>
            </w:r>
          </w:p>
          <w:p>
            <w:pPr>
              <w:pStyle w:val="256"/>
              <w:tabs>
                <w:tab w:val="left" w:pos="235"/>
              </w:tabs>
              <w:ind w:left="1" w:leftChars="-43" w:hanging="91" w:hangingChars="38"/>
              <w:jc w:val="center"/>
              <w:rPr>
                <w:rFonts w:ascii="Times New Roman" w:hAnsi="Times New Roman" w:cs="Times New Roman" w:eastAsiaTheme="minorEastAsia"/>
                <w:color w:val="auto"/>
                <w:sz w:val="24"/>
                <w:lang w:eastAsia="zh-CN"/>
              </w:rPr>
            </w:pPr>
            <w:r>
              <w:rPr>
                <w:rFonts w:ascii="Times New Roman" w:hAnsi="Times New Roman" w:cs="Times New Roman" w:eastAsiaTheme="minorEastAsia"/>
                <w:color w:val="auto"/>
                <w:sz w:val="24"/>
                <w:lang w:eastAsia="zh-CN"/>
              </w:rPr>
              <w:t>□</w:t>
            </w:r>
            <w:r>
              <w:rPr>
                <w:rFonts w:hint="eastAsia" w:ascii="Times New Roman" w:hAnsi="Times New Roman" w:cs="Times New Roman" w:eastAsiaTheme="minorEastAsia"/>
                <w:color w:val="auto"/>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24"/>
                <w:lang w:eastAsia="zh-CN"/>
              </w:rPr>
            </w:pPr>
            <w:r>
              <w:rPr>
                <w:rFonts w:hint="eastAsia" w:ascii="Times New Roman" w:eastAsiaTheme="minorEastAsia"/>
                <w:color w:val="auto"/>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56"/>
              <w:tabs>
                <w:tab w:val="left" w:pos="235"/>
              </w:tabs>
              <w:jc w:val="center"/>
              <w:rPr>
                <w:rFonts w:eastAsiaTheme="minorEastAsia"/>
                <w:color w:val="auto"/>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56"/>
              <w:ind w:right="57" w:rightChars="27"/>
              <w:jc w:val="right"/>
              <w:rPr>
                <w:rFonts w:eastAsiaTheme="minorEastAsia"/>
                <w:color w:val="auto"/>
                <w:sz w:val="24"/>
                <w:lang w:eastAsia="zh-CN"/>
              </w:rPr>
            </w:pPr>
            <w:r>
              <w:rPr>
                <w:rFonts w:hint="eastAsia" w:eastAsiaTheme="minorEastAsia"/>
                <w:color w:val="auto"/>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56"/>
              <w:jc w:val="center"/>
              <w:rPr>
                <w:rFonts w:ascii="Times New Roman" w:eastAsiaTheme="minorEastAsia"/>
                <w:color w:val="auto"/>
                <w:sz w:val="30"/>
              </w:rPr>
            </w:pPr>
          </w:p>
        </w:tc>
      </w:tr>
    </w:tbl>
    <w:p>
      <w:pPr>
        <w:adjustRightInd w:val="0"/>
        <w:snapToGrid w:val="0"/>
        <w:spacing w:line="360" w:lineRule="auto"/>
        <w:jc w:val="left"/>
        <w:rPr>
          <w:rFonts w:eastAsiaTheme="minorEastAsia"/>
          <w:color w:val="auto"/>
          <w:sz w:val="24"/>
        </w:rPr>
      </w:pPr>
    </w:p>
    <w:p>
      <w:pPr>
        <w:autoSpaceDE w:val="0"/>
        <w:autoSpaceDN w:val="0"/>
        <w:adjustRightInd w:val="0"/>
        <w:snapToGrid w:val="0"/>
        <w:spacing w:before="25" w:after="25" w:line="360" w:lineRule="auto"/>
        <w:jc w:val="right"/>
        <w:rPr>
          <w:rFonts w:eastAsiaTheme="minorEastAsia"/>
          <w:color w:val="auto"/>
          <w:sz w:val="24"/>
          <w:lang w:val="zh-CN"/>
        </w:rPr>
      </w:pPr>
      <w:r>
        <w:rPr>
          <w:rFonts w:eastAsiaTheme="minorEastAsia"/>
          <w:color w:val="auto"/>
          <w:sz w:val="24"/>
        </w:rPr>
        <w:t>供应商名称（加盖公章）</w:t>
      </w:r>
      <w:r>
        <w:rPr>
          <w:rFonts w:eastAsiaTheme="minorEastAsia"/>
          <w:color w:val="auto"/>
          <w:sz w:val="24"/>
          <w:lang w:val="zh-CN"/>
        </w:rPr>
        <w:t>：</w:t>
      </w:r>
      <w:r>
        <w:rPr>
          <w:rFonts w:eastAsiaTheme="minorEastAsia"/>
          <w:color w:val="auto"/>
          <w:sz w:val="24"/>
        </w:rPr>
        <w:t>______</w:t>
      </w:r>
    </w:p>
    <w:p>
      <w:pPr>
        <w:spacing w:line="360" w:lineRule="auto"/>
        <w:ind w:right="-57" w:firstLine="480"/>
        <w:jc w:val="right"/>
        <w:rPr>
          <w:rFonts w:eastAsiaTheme="minorEastAsia"/>
          <w:color w:val="auto"/>
          <w:sz w:val="24"/>
        </w:rPr>
      </w:pPr>
      <w:r>
        <w:rPr>
          <w:rFonts w:eastAsiaTheme="minorEastAsia"/>
          <w:color w:val="auto"/>
          <w:sz w:val="24"/>
          <w:szCs w:val="20"/>
        </w:rPr>
        <w:t>日期：</w:t>
      </w:r>
      <w:r>
        <w:rPr>
          <w:rFonts w:eastAsiaTheme="minorEastAsia"/>
          <w:color w:val="auto"/>
          <w:sz w:val="24"/>
        </w:rPr>
        <w:t>___</w:t>
      </w:r>
      <w:r>
        <w:rPr>
          <w:rFonts w:eastAsiaTheme="minorEastAsia"/>
          <w:color w:val="auto"/>
          <w:sz w:val="24"/>
          <w:szCs w:val="20"/>
        </w:rPr>
        <w:t>年</w:t>
      </w:r>
      <w:r>
        <w:rPr>
          <w:rFonts w:eastAsiaTheme="minorEastAsia"/>
          <w:color w:val="auto"/>
          <w:sz w:val="24"/>
        </w:rPr>
        <w:t>___</w:t>
      </w:r>
      <w:r>
        <w:rPr>
          <w:rFonts w:eastAsiaTheme="minorEastAsia"/>
          <w:color w:val="auto"/>
          <w:sz w:val="24"/>
          <w:szCs w:val="20"/>
        </w:rPr>
        <w:t>月</w:t>
      </w:r>
      <w:r>
        <w:rPr>
          <w:rFonts w:eastAsiaTheme="minorEastAsia"/>
          <w:color w:val="auto"/>
          <w:sz w:val="24"/>
        </w:rPr>
        <w:t>___</w:t>
      </w:r>
      <w:r>
        <w:rPr>
          <w:rFonts w:eastAsiaTheme="minorEastAsia"/>
          <w:color w:val="auto"/>
          <w:sz w:val="24"/>
          <w:szCs w:val="20"/>
        </w:rPr>
        <w:t>日</w:t>
      </w:r>
    </w:p>
    <w:p>
      <w:pPr>
        <w:adjustRightInd w:val="0"/>
        <w:snapToGrid w:val="0"/>
        <w:spacing w:line="360" w:lineRule="auto"/>
        <w:jc w:val="left"/>
        <w:rPr>
          <w:rFonts w:eastAsiaTheme="minorEastAsia"/>
          <w:color w:val="auto"/>
          <w:sz w:val="24"/>
        </w:rPr>
      </w:pPr>
    </w:p>
    <w:p>
      <w:pPr>
        <w:autoSpaceDE w:val="0"/>
        <w:autoSpaceDN w:val="0"/>
        <w:adjustRightInd w:val="0"/>
        <w:spacing w:line="360" w:lineRule="auto"/>
        <w:rPr>
          <w:rFonts w:ascii="宋体" w:hAnsi="宋体" w:cs="宋体"/>
          <w:color w:val="auto"/>
          <w:sz w:val="24"/>
        </w:rPr>
      </w:pPr>
      <w:r>
        <w:rPr>
          <w:rFonts w:hint="eastAsia" w:ascii="宋体" w:hAnsi="宋体" w:cs="宋体"/>
          <w:color w:val="auto"/>
          <w:sz w:val="24"/>
        </w:rPr>
        <w:t xml:space="preserve">注： </w:t>
      </w:r>
    </w:p>
    <w:p>
      <w:pPr>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 xml:space="preserve">（1）当供应商属于本部分说明中第（1）类情形，如未提供《拟分包情况说明》，或提 </w:t>
      </w:r>
    </w:p>
    <w:p>
      <w:pPr>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 xml:space="preserve">供了《拟分包情况说明》但未填写分包承担主体名称、拟分包合同内容、拟分包合同金 </w:t>
      </w:r>
    </w:p>
    <w:p>
      <w:pPr>
        <w:autoSpaceDE w:val="0"/>
        <w:autoSpaceDN w:val="0"/>
        <w:adjustRightInd w:val="0"/>
        <w:spacing w:line="360" w:lineRule="auto"/>
        <w:jc w:val="left"/>
        <w:rPr>
          <w:rFonts w:ascii="宋体" w:hAnsi="宋体" w:cs="宋体"/>
          <w:color w:val="auto"/>
          <w:sz w:val="24"/>
        </w:rPr>
      </w:pPr>
      <w:r>
        <w:rPr>
          <w:rFonts w:hint="eastAsia" w:ascii="宋体" w:hAnsi="宋体" w:cs="宋体"/>
          <w:color w:val="auto"/>
          <w:sz w:val="24"/>
        </w:rPr>
        <w:t xml:space="preserve">额，其响应无效； </w:t>
      </w:r>
    </w:p>
    <w:p>
      <w:pPr>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 xml:space="preserve">（2）当供应商属于本部分说明中第（2）类情形，如未提供《拟分包情况说明》，或提 </w:t>
      </w:r>
    </w:p>
    <w:p>
      <w:pPr>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 xml:space="preserve">供了《拟分包情况说明》但未填写分包承担主体名称、分包承担主体类型、拟分包合同 </w:t>
      </w:r>
    </w:p>
    <w:p>
      <w:pPr>
        <w:autoSpaceDE w:val="0"/>
        <w:autoSpaceDN w:val="0"/>
        <w:adjustRightInd w:val="0"/>
        <w:spacing w:line="360" w:lineRule="auto"/>
        <w:jc w:val="left"/>
        <w:rPr>
          <w:rFonts w:ascii="宋体" w:hAnsi="宋体" w:cs="宋体"/>
          <w:color w:val="auto"/>
          <w:sz w:val="24"/>
        </w:rPr>
      </w:pPr>
      <w:r>
        <w:rPr>
          <w:rFonts w:hint="eastAsia" w:ascii="宋体" w:hAnsi="宋体" w:cs="宋体"/>
          <w:color w:val="auto"/>
          <w:sz w:val="24"/>
        </w:rPr>
        <w:t xml:space="preserve">内容、拟分包合同金额，其响应无效； </w:t>
      </w:r>
    </w:p>
    <w:p>
      <w:pPr>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 xml:space="preserve">（3）如本采购文件《供应商须知资料表》载明本项目分包承担主体应具备的相应资质 </w:t>
      </w:r>
    </w:p>
    <w:p>
      <w:pPr>
        <w:autoSpaceDE w:val="0"/>
        <w:autoSpaceDN w:val="0"/>
        <w:adjustRightInd w:val="0"/>
        <w:spacing w:line="360" w:lineRule="auto"/>
        <w:jc w:val="center"/>
        <w:rPr>
          <w:rFonts w:ascii="宋体" w:hAnsi="宋体" w:cs="宋体"/>
          <w:color w:val="auto"/>
          <w:sz w:val="24"/>
        </w:rPr>
      </w:pPr>
      <w:r>
        <w:rPr>
          <w:rFonts w:hint="eastAsia" w:ascii="宋体" w:hAnsi="宋体" w:cs="宋体"/>
          <w:color w:val="auto"/>
          <w:sz w:val="24"/>
        </w:rPr>
        <w:t xml:space="preserve">条件，则供应商须在本表中列明分包承担主体的资质等级，并后附资质证书电子件，否 </w:t>
      </w:r>
    </w:p>
    <w:p>
      <w:pPr>
        <w:autoSpaceDE w:val="0"/>
        <w:autoSpaceDN w:val="0"/>
        <w:adjustRightInd w:val="0"/>
        <w:spacing w:line="360" w:lineRule="auto"/>
        <w:jc w:val="left"/>
        <w:rPr>
          <w:rFonts w:eastAsiaTheme="minorEastAsia"/>
          <w:color w:val="auto"/>
          <w:sz w:val="30"/>
          <w:szCs w:val="30"/>
        </w:rPr>
      </w:pPr>
      <w:r>
        <w:rPr>
          <w:rFonts w:hint="eastAsia" w:ascii="宋体" w:hAnsi="宋体" w:cs="宋体"/>
          <w:color w:val="auto"/>
          <w:sz w:val="24"/>
        </w:rPr>
        <w:t>则响应无效。</w:t>
      </w:r>
    </w:p>
    <w:p>
      <w:pPr>
        <w:autoSpaceDE w:val="0"/>
        <w:autoSpaceDN w:val="0"/>
        <w:adjustRightInd w:val="0"/>
        <w:spacing w:line="360" w:lineRule="auto"/>
        <w:jc w:val="center"/>
        <w:rPr>
          <w:rFonts w:eastAsiaTheme="minorEastAsia"/>
          <w:b/>
          <w:color w:val="auto"/>
          <w:sz w:val="36"/>
          <w:szCs w:val="36"/>
        </w:rPr>
      </w:pPr>
      <w:r>
        <w:rPr>
          <w:rFonts w:eastAsiaTheme="minorEastAsia"/>
          <w:color w:val="auto"/>
          <w:sz w:val="30"/>
          <w:szCs w:val="30"/>
        </w:rPr>
        <w:br w:type="page"/>
      </w:r>
      <w:r>
        <w:rPr>
          <w:rFonts w:hint="eastAsia" w:eastAsiaTheme="minorEastAsia"/>
          <w:b/>
          <w:color w:val="auto"/>
          <w:sz w:val="36"/>
          <w:szCs w:val="36"/>
        </w:rPr>
        <w:t>分包意向协议（实质性格式）</w:t>
      </w:r>
      <w:r>
        <w:rPr>
          <w:rFonts w:hint="eastAsia"/>
          <w:color w:val="auto"/>
          <w:sz w:val="24"/>
          <w:szCs w:val="20"/>
        </w:rPr>
        <w:t>（不符合条件无须提交）</w:t>
      </w:r>
    </w:p>
    <w:p>
      <w:pPr>
        <w:adjustRightInd w:val="0"/>
        <w:snapToGrid w:val="0"/>
        <w:spacing w:line="360" w:lineRule="auto"/>
        <w:ind w:firstLine="480" w:firstLineChars="200"/>
        <w:jc w:val="left"/>
        <w:rPr>
          <w:rFonts w:eastAsiaTheme="minorEastAsia"/>
          <w:color w:val="auto"/>
          <w:sz w:val="24"/>
        </w:rPr>
      </w:pPr>
      <w:r>
        <w:rPr>
          <w:rFonts w:eastAsiaTheme="minorEastAsia"/>
          <w:color w:val="auto"/>
          <w:sz w:val="24"/>
        </w:rPr>
        <w:t>甲方（供应商）：______</w:t>
      </w:r>
    </w:p>
    <w:p>
      <w:pPr>
        <w:adjustRightInd w:val="0"/>
        <w:snapToGrid w:val="0"/>
        <w:spacing w:line="360" w:lineRule="auto"/>
        <w:ind w:firstLine="480" w:firstLineChars="200"/>
        <w:jc w:val="left"/>
        <w:rPr>
          <w:rFonts w:eastAsiaTheme="minorEastAsia"/>
          <w:color w:val="auto"/>
          <w:sz w:val="24"/>
        </w:rPr>
      </w:pPr>
      <w:r>
        <w:rPr>
          <w:rFonts w:eastAsiaTheme="minorEastAsia"/>
          <w:color w:val="auto"/>
          <w:sz w:val="24"/>
        </w:rPr>
        <w:t>乙方（拟分包单位）：______</w:t>
      </w:r>
    </w:p>
    <w:p>
      <w:pPr>
        <w:adjustRightInd w:val="0"/>
        <w:snapToGrid w:val="0"/>
        <w:spacing w:line="360" w:lineRule="auto"/>
        <w:ind w:firstLine="480" w:firstLineChars="200"/>
        <w:jc w:val="left"/>
        <w:rPr>
          <w:rFonts w:eastAsiaTheme="minorEastAsia"/>
          <w:color w:val="auto"/>
          <w:sz w:val="24"/>
        </w:rPr>
      </w:pPr>
      <w:r>
        <w:rPr>
          <w:rFonts w:eastAsiaTheme="minorEastAsia"/>
          <w:color w:val="auto"/>
          <w:sz w:val="24"/>
        </w:rPr>
        <w:t>甲方承诺，一旦在______（采购项目名称）（</w:t>
      </w:r>
      <w:r>
        <w:rPr>
          <w:rFonts w:hint="eastAsia" w:eastAsiaTheme="minorEastAsia"/>
          <w:color w:val="auto"/>
          <w:sz w:val="24"/>
        </w:rPr>
        <w:t>项目编号</w:t>
      </w:r>
      <w:r>
        <w:rPr>
          <w:rFonts w:eastAsiaTheme="minorEastAsia"/>
          <w:color w:val="auto"/>
          <w:sz w:val="24"/>
        </w:rPr>
        <w:t>为：______）采购项目中获得采购合同，将按照下述约定将合同项下部分内容分包给乙方：</w:t>
      </w:r>
    </w:p>
    <w:p>
      <w:pPr>
        <w:adjustRightInd w:val="0"/>
        <w:snapToGrid w:val="0"/>
        <w:spacing w:line="360" w:lineRule="auto"/>
        <w:ind w:firstLine="480" w:firstLineChars="200"/>
        <w:jc w:val="left"/>
        <w:rPr>
          <w:rFonts w:eastAsiaTheme="minorEastAsia"/>
          <w:color w:val="auto"/>
          <w:sz w:val="24"/>
        </w:rPr>
      </w:pPr>
      <w:r>
        <w:rPr>
          <w:rFonts w:eastAsiaTheme="minorEastAsia"/>
          <w:color w:val="auto"/>
          <w:sz w:val="24"/>
        </w:rPr>
        <w:t>1.分包内容：______。</w:t>
      </w:r>
    </w:p>
    <w:p>
      <w:pPr>
        <w:adjustRightInd w:val="0"/>
        <w:snapToGrid w:val="0"/>
        <w:spacing w:line="360" w:lineRule="auto"/>
        <w:ind w:firstLine="480" w:firstLineChars="200"/>
        <w:jc w:val="left"/>
        <w:rPr>
          <w:rFonts w:eastAsiaTheme="minorEastAsia"/>
          <w:color w:val="auto"/>
          <w:sz w:val="24"/>
        </w:rPr>
      </w:pPr>
      <w:r>
        <w:rPr>
          <w:rFonts w:eastAsiaTheme="minorEastAsia"/>
          <w:color w:val="auto"/>
          <w:sz w:val="24"/>
        </w:rPr>
        <w:t>2.分包金额：______，该金额占该采购包</w:t>
      </w:r>
      <w:r>
        <w:rPr>
          <w:rFonts w:hint="eastAsia" w:eastAsiaTheme="minorEastAsia"/>
          <w:color w:val="auto"/>
          <w:sz w:val="24"/>
        </w:rPr>
        <w:t>合同</w:t>
      </w:r>
      <w:r>
        <w:rPr>
          <w:rFonts w:eastAsiaTheme="minorEastAsia"/>
          <w:color w:val="auto"/>
          <w:sz w:val="24"/>
        </w:rPr>
        <w:t>金额的比例为______%。</w:t>
      </w:r>
    </w:p>
    <w:p>
      <w:pPr>
        <w:adjustRightInd w:val="0"/>
        <w:snapToGrid w:val="0"/>
        <w:spacing w:line="360" w:lineRule="auto"/>
        <w:ind w:firstLine="480" w:firstLineChars="200"/>
        <w:jc w:val="left"/>
        <w:rPr>
          <w:rFonts w:eastAsiaTheme="minorEastAsia"/>
          <w:bCs/>
          <w:color w:val="auto"/>
          <w:sz w:val="24"/>
        </w:rPr>
      </w:pPr>
      <w:r>
        <w:rPr>
          <w:rFonts w:eastAsiaTheme="minorEastAsia"/>
          <w:color w:val="auto"/>
          <w:sz w:val="24"/>
        </w:rPr>
        <w:t>乙方承诺将在上述情况下与甲方签订分包合同。</w:t>
      </w:r>
    </w:p>
    <w:p>
      <w:pPr>
        <w:adjustRightInd w:val="0"/>
        <w:snapToGrid w:val="0"/>
        <w:spacing w:line="360" w:lineRule="auto"/>
        <w:ind w:firstLine="480" w:firstLineChars="200"/>
        <w:jc w:val="left"/>
        <w:rPr>
          <w:rFonts w:eastAsiaTheme="minorEastAsia"/>
          <w:color w:val="auto"/>
          <w:sz w:val="24"/>
        </w:rPr>
      </w:pPr>
      <w:r>
        <w:rPr>
          <w:rFonts w:eastAsiaTheme="minorEastAsia"/>
          <w:color w:val="auto"/>
          <w:sz w:val="24"/>
        </w:rPr>
        <w:t>本协议自各方盖章之日起生效，如甲方未在该项目（采购包）成交，本协议自动终止。</w:t>
      </w:r>
    </w:p>
    <w:p>
      <w:pPr>
        <w:spacing w:line="360" w:lineRule="auto"/>
        <w:ind w:firstLine="471"/>
        <w:rPr>
          <w:rFonts w:eastAsiaTheme="minorEastAsia"/>
          <w:b/>
          <w:color w:val="auto"/>
          <w:sz w:val="24"/>
        </w:rPr>
      </w:pPr>
    </w:p>
    <w:p>
      <w:pPr>
        <w:spacing w:line="360" w:lineRule="auto"/>
        <w:ind w:firstLine="471"/>
        <w:rPr>
          <w:rFonts w:eastAsiaTheme="minorEastAsia"/>
          <w:b/>
          <w:color w:val="auto"/>
          <w:sz w:val="24"/>
        </w:rPr>
      </w:pPr>
      <w:r>
        <w:rPr>
          <w:rFonts w:eastAsiaTheme="minorEastAsia"/>
          <w:color w:val="auto"/>
          <w:sz w:val="24"/>
        </w:rPr>
        <w:t>甲方（盖章）：______                     乙方（盖章）：______</w:t>
      </w:r>
    </w:p>
    <w:p>
      <w:pPr>
        <w:spacing w:line="360" w:lineRule="auto"/>
        <w:ind w:left="480"/>
        <w:jc w:val="right"/>
        <w:rPr>
          <w:rFonts w:eastAsiaTheme="minorEastAsia"/>
          <w:color w:val="auto"/>
          <w:sz w:val="24"/>
        </w:rPr>
      </w:pPr>
    </w:p>
    <w:p>
      <w:pPr>
        <w:wordWrap w:val="0"/>
        <w:spacing w:line="360" w:lineRule="auto"/>
        <w:ind w:left="480"/>
        <w:jc w:val="right"/>
        <w:rPr>
          <w:rFonts w:eastAsiaTheme="minorEastAsia"/>
          <w:b/>
          <w:color w:val="auto"/>
          <w:sz w:val="24"/>
        </w:rPr>
      </w:pPr>
      <w:r>
        <w:rPr>
          <w:rFonts w:eastAsiaTheme="minorEastAsia"/>
          <w:color w:val="auto"/>
          <w:sz w:val="24"/>
          <w:szCs w:val="20"/>
        </w:rPr>
        <w:t>日期：</w:t>
      </w:r>
      <w:r>
        <w:rPr>
          <w:rFonts w:eastAsiaTheme="minorEastAsia"/>
          <w:color w:val="auto"/>
          <w:sz w:val="24"/>
        </w:rPr>
        <w:t>______</w:t>
      </w:r>
      <w:r>
        <w:rPr>
          <w:rFonts w:eastAsiaTheme="minorEastAsia"/>
          <w:color w:val="auto"/>
          <w:sz w:val="24"/>
          <w:szCs w:val="20"/>
        </w:rPr>
        <w:t>年</w:t>
      </w:r>
      <w:r>
        <w:rPr>
          <w:rFonts w:eastAsiaTheme="minorEastAsia"/>
          <w:color w:val="auto"/>
          <w:sz w:val="24"/>
        </w:rPr>
        <w:t>______</w:t>
      </w:r>
      <w:r>
        <w:rPr>
          <w:rFonts w:eastAsiaTheme="minorEastAsia"/>
          <w:color w:val="auto"/>
          <w:sz w:val="24"/>
          <w:szCs w:val="20"/>
        </w:rPr>
        <w:t>月</w:t>
      </w:r>
      <w:r>
        <w:rPr>
          <w:rFonts w:eastAsiaTheme="minorEastAsia"/>
          <w:color w:val="auto"/>
          <w:sz w:val="24"/>
        </w:rPr>
        <w:t>______</w:t>
      </w:r>
      <w:r>
        <w:rPr>
          <w:rFonts w:eastAsiaTheme="minorEastAsia"/>
          <w:color w:val="auto"/>
          <w:sz w:val="24"/>
          <w:szCs w:val="20"/>
        </w:rPr>
        <w:t xml:space="preserve">日   </w:t>
      </w:r>
    </w:p>
    <w:p>
      <w:pPr>
        <w:tabs>
          <w:tab w:val="left" w:pos="8280"/>
        </w:tabs>
        <w:spacing w:line="360" w:lineRule="auto"/>
        <w:ind w:firstLine="480"/>
        <w:rPr>
          <w:rFonts w:eastAsiaTheme="minorEastAsia"/>
          <w:color w:val="auto"/>
          <w:sz w:val="24"/>
        </w:rPr>
      </w:pPr>
    </w:p>
    <w:p>
      <w:pPr>
        <w:rPr>
          <w:rFonts w:ascii="宋体" w:hAnsi="宋体" w:cs="宋体"/>
          <w:color w:val="auto"/>
          <w:sz w:val="24"/>
          <w:szCs w:val="20"/>
        </w:rPr>
      </w:pPr>
      <w:r>
        <w:rPr>
          <w:rFonts w:hint="eastAsia" w:ascii="宋体" w:hAnsi="宋体" w:cs="宋体"/>
          <w:color w:val="auto"/>
          <w:sz w:val="24"/>
          <w:szCs w:val="20"/>
        </w:rPr>
        <w:t xml:space="preserve">注： </w:t>
      </w:r>
    </w:p>
    <w:p>
      <w:pPr>
        <w:rPr>
          <w:rFonts w:ascii="宋体" w:hAnsi="宋体" w:cs="宋体"/>
          <w:color w:val="auto"/>
          <w:sz w:val="24"/>
          <w:szCs w:val="20"/>
        </w:rPr>
      </w:pPr>
      <w:r>
        <w:rPr>
          <w:rFonts w:hint="eastAsia" w:ascii="宋体" w:hAnsi="宋体" w:cs="宋体"/>
          <w:color w:val="auto"/>
          <w:sz w:val="24"/>
          <w:szCs w:val="20"/>
        </w:rPr>
        <w:t xml:space="preserve">（1）当供应商属于本部分说明中第（2）类情形，必须提供，否则响应无效；其他情形 </w:t>
      </w:r>
    </w:p>
    <w:p>
      <w:pPr>
        <w:rPr>
          <w:rFonts w:ascii="宋体" w:hAnsi="宋体" w:cs="宋体"/>
          <w:color w:val="auto"/>
          <w:sz w:val="24"/>
          <w:szCs w:val="20"/>
        </w:rPr>
      </w:pPr>
      <w:r>
        <w:rPr>
          <w:rFonts w:hint="eastAsia" w:ascii="宋体" w:hAnsi="宋体" w:cs="宋体"/>
          <w:color w:val="auto"/>
          <w:sz w:val="24"/>
          <w:szCs w:val="20"/>
        </w:rPr>
        <w:t xml:space="preserve">无须提供； </w:t>
      </w:r>
    </w:p>
    <w:p>
      <w:pPr>
        <w:rPr>
          <w:rFonts w:ascii="宋体" w:hAnsi="宋体" w:cs="宋体"/>
          <w:color w:val="auto"/>
          <w:sz w:val="24"/>
          <w:szCs w:val="20"/>
        </w:rPr>
      </w:pPr>
      <w:r>
        <w:rPr>
          <w:rFonts w:hint="eastAsia" w:ascii="宋体" w:hAnsi="宋体" w:cs="宋体"/>
          <w:color w:val="auto"/>
          <w:sz w:val="24"/>
          <w:szCs w:val="20"/>
        </w:rPr>
        <w:t>（2）供应商须与所有拟分包单位分别签订《分包意向协议》，每单位签订一份，并在响应文件中提交全部协议原件的电子件，否则响应无效。</w:t>
      </w:r>
    </w:p>
    <w:p>
      <w:pPr>
        <w:rPr>
          <w:rFonts w:ascii="宋体" w:hAnsi="宋体" w:cs="宋体"/>
          <w:color w:val="auto"/>
          <w:sz w:val="24"/>
          <w:szCs w:val="20"/>
        </w:rPr>
      </w:pPr>
      <w:r>
        <w:rPr>
          <w:rFonts w:hint="eastAsia" w:ascii="宋体" w:hAnsi="宋体" w:cs="宋体"/>
          <w:color w:val="auto"/>
          <w:sz w:val="24"/>
          <w:szCs w:val="20"/>
        </w:rPr>
        <w:br w:type="page"/>
      </w:r>
    </w:p>
    <w:p>
      <w:pPr>
        <w:spacing w:line="360" w:lineRule="auto"/>
        <w:outlineLvl w:val="2"/>
        <w:rPr>
          <w:rFonts w:ascii="宋体" w:hAnsi="宋体" w:cs="宋体"/>
          <w:color w:val="auto"/>
          <w:sz w:val="24"/>
          <w:szCs w:val="20"/>
        </w:rPr>
      </w:pPr>
      <w:r>
        <w:rPr>
          <w:rFonts w:hint="eastAsia" w:ascii="宋体" w:hAnsi="宋体" w:cs="宋体"/>
          <w:color w:val="auto"/>
          <w:sz w:val="24"/>
          <w:szCs w:val="20"/>
        </w:rPr>
        <w:t xml:space="preserve">2-2 </w:t>
      </w:r>
      <w:r>
        <w:rPr>
          <w:rFonts w:hint="eastAsia" w:ascii="宋体" w:hAnsi="宋体" w:cs="宋体"/>
          <w:color w:val="auto"/>
          <w:sz w:val="24"/>
        </w:rPr>
        <w:t>其它落实政府采购政策的资格要求</w:t>
      </w:r>
      <w:r>
        <w:rPr>
          <w:rFonts w:hint="eastAsia" w:ascii="宋体" w:hAnsi="宋体" w:cs="宋体"/>
          <w:color w:val="auto"/>
          <w:sz w:val="24"/>
          <w:szCs w:val="20"/>
        </w:rPr>
        <w:t>（如有，见第一章《采购邀请》）</w:t>
      </w:r>
    </w:p>
    <w:p>
      <w:pPr>
        <w:tabs>
          <w:tab w:val="left" w:pos="360"/>
        </w:tabs>
        <w:snapToGrid w:val="0"/>
        <w:spacing w:line="360" w:lineRule="auto"/>
        <w:rPr>
          <w:rFonts w:ascii="宋体" w:hAnsi="宋体" w:cs="宋体"/>
          <w:color w:val="auto"/>
          <w:sz w:val="24"/>
        </w:rPr>
      </w:pPr>
      <w:bookmarkStart w:id="682" w:name="_Hlt520343000"/>
      <w:bookmarkEnd w:id="682"/>
      <w:bookmarkStart w:id="683" w:name="_Hlt520355504"/>
      <w:bookmarkEnd w:id="683"/>
      <w:bookmarkStart w:id="684" w:name="_Hlt520271212"/>
      <w:bookmarkEnd w:id="684"/>
      <w:bookmarkStart w:id="685" w:name="_Hlt520273711"/>
      <w:bookmarkEnd w:id="685"/>
      <w:bookmarkStart w:id="686" w:name="_Hlt520274065"/>
      <w:bookmarkEnd w:id="686"/>
      <w:bookmarkStart w:id="687" w:name="_Hlt520350918"/>
      <w:bookmarkEnd w:id="687"/>
      <w:bookmarkStart w:id="688" w:name="_Hlt520343392"/>
      <w:bookmarkEnd w:id="688"/>
      <w:bookmarkStart w:id="689" w:name="_Hlt520274393"/>
      <w:bookmarkEnd w:id="689"/>
      <w:bookmarkStart w:id="690" w:name="_Hlt520274121"/>
      <w:bookmarkEnd w:id="690"/>
      <w:bookmarkStart w:id="691" w:name="_Hlt520274407"/>
      <w:bookmarkEnd w:id="691"/>
      <w:bookmarkStart w:id="692" w:name="_Ref467988698"/>
      <w:bookmarkStart w:id="693" w:name="_Toc480942349"/>
      <w:bookmarkStart w:id="694" w:name="_Toc195842921"/>
      <w:bookmarkStart w:id="695" w:name="_Toc226309800"/>
      <w:bookmarkStart w:id="696" w:name="_Toc226965829"/>
      <w:bookmarkStart w:id="697" w:name="_Toc150480794"/>
      <w:bookmarkStart w:id="698" w:name="_Toc226965746"/>
      <w:bookmarkStart w:id="699" w:name="_Toc150774761"/>
      <w:bookmarkStart w:id="700" w:name="_Toc520356217"/>
      <w:bookmarkStart w:id="701" w:name="_Toc142311058"/>
      <w:bookmarkStart w:id="702" w:name="_Toc226337252"/>
      <w:bookmarkStart w:id="703" w:name="_Toc127151556"/>
    </w:p>
    <w:p>
      <w:pPr>
        <w:rPr>
          <w:rFonts w:ascii="宋体" w:hAnsi="宋体" w:cs="宋体"/>
          <w:color w:val="auto"/>
          <w:sz w:val="24"/>
        </w:rPr>
      </w:pPr>
      <w:r>
        <w:rPr>
          <w:rFonts w:hint="eastAsia" w:ascii="宋体" w:hAnsi="宋体" w:cs="宋体"/>
          <w:color w:val="auto"/>
          <w:sz w:val="24"/>
        </w:rPr>
        <w:br w:type="page"/>
      </w:r>
    </w:p>
    <w:p>
      <w:pPr>
        <w:tabs>
          <w:tab w:val="left" w:pos="360"/>
        </w:tabs>
        <w:snapToGrid w:val="0"/>
        <w:spacing w:line="360" w:lineRule="auto"/>
        <w:outlineLvl w:val="1"/>
        <w:rPr>
          <w:rFonts w:eastAsiaTheme="minorEastAsia"/>
          <w:color w:val="auto"/>
          <w:sz w:val="24"/>
        </w:rPr>
      </w:pPr>
      <w:r>
        <w:rPr>
          <w:rFonts w:eastAsiaTheme="minorEastAsia"/>
          <w:color w:val="auto"/>
          <w:sz w:val="24"/>
        </w:rPr>
        <w:t>3 本项目的特定资格要求（如有）</w:t>
      </w:r>
      <w:r>
        <w:rPr>
          <w:rFonts w:hint="eastAsia"/>
          <w:color w:val="auto"/>
          <w:sz w:val="24"/>
          <w:szCs w:val="20"/>
        </w:rPr>
        <w:t>（不符合条件无须提交）</w:t>
      </w:r>
    </w:p>
    <w:p>
      <w:pPr>
        <w:rPr>
          <w:rFonts w:eastAsiaTheme="minorEastAsia"/>
          <w:color w:val="auto"/>
          <w:sz w:val="24"/>
          <w:szCs w:val="20"/>
        </w:rPr>
      </w:pPr>
      <w:r>
        <w:rPr>
          <w:rFonts w:eastAsiaTheme="minorEastAsia"/>
          <w:color w:val="auto"/>
          <w:sz w:val="24"/>
          <w:szCs w:val="20"/>
        </w:rPr>
        <w:t>3-1联合协议（如有）</w:t>
      </w:r>
    </w:p>
    <w:p>
      <w:pPr>
        <w:autoSpaceDE w:val="0"/>
        <w:autoSpaceDN w:val="0"/>
        <w:adjustRightInd w:val="0"/>
        <w:spacing w:line="360" w:lineRule="auto"/>
        <w:jc w:val="center"/>
        <w:rPr>
          <w:rFonts w:eastAsiaTheme="minorEastAsia"/>
          <w:b/>
          <w:color w:val="auto"/>
          <w:sz w:val="36"/>
          <w:szCs w:val="36"/>
        </w:rPr>
      </w:pPr>
      <w:r>
        <w:rPr>
          <w:rFonts w:hint="eastAsia" w:eastAsiaTheme="minorEastAsia"/>
          <w:b/>
          <w:color w:val="auto"/>
          <w:sz w:val="36"/>
          <w:szCs w:val="36"/>
        </w:rPr>
        <w:t>联合协议</w:t>
      </w:r>
    </w:p>
    <w:p>
      <w:pPr>
        <w:spacing w:line="360" w:lineRule="auto"/>
        <w:ind w:firstLine="828" w:firstLineChars="345"/>
        <w:rPr>
          <w:rFonts w:eastAsiaTheme="minorEastAsia"/>
          <w:bCs/>
          <w:color w:val="auto"/>
        </w:rPr>
      </w:pPr>
      <w:r>
        <w:rPr>
          <w:rFonts w:eastAsiaTheme="minorEastAsia"/>
          <w:color w:val="auto"/>
          <w:sz w:val="24"/>
        </w:rPr>
        <w:t>______</w:t>
      </w:r>
      <w:r>
        <w:rPr>
          <w:rFonts w:eastAsiaTheme="minorEastAsia"/>
          <w:bCs/>
          <w:color w:val="auto"/>
          <w:sz w:val="24"/>
        </w:rPr>
        <w:t xml:space="preserve"> 、</w:t>
      </w:r>
      <w:r>
        <w:rPr>
          <w:rFonts w:eastAsiaTheme="minorEastAsia"/>
          <w:color w:val="auto"/>
          <w:sz w:val="24"/>
        </w:rPr>
        <w:t>______</w:t>
      </w:r>
      <w:r>
        <w:rPr>
          <w:rFonts w:eastAsiaTheme="minorEastAsia"/>
          <w:bCs/>
          <w:color w:val="auto"/>
          <w:sz w:val="24"/>
        </w:rPr>
        <w:t>及</w:t>
      </w:r>
      <w:r>
        <w:rPr>
          <w:rFonts w:eastAsiaTheme="minorEastAsia"/>
          <w:color w:val="auto"/>
          <w:sz w:val="24"/>
        </w:rPr>
        <w:t>______</w:t>
      </w:r>
      <w:r>
        <w:rPr>
          <w:rFonts w:eastAsiaTheme="minorEastAsia"/>
          <w:bCs/>
          <w:color w:val="auto"/>
          <w:sz w:val="24"/>
        </w:rPr>
        <w:t>就“</w:t>
      </w:r>
      <w:r>
        <w:rPr>
          <w:rFonts w:eastAsiaTheme="minorEastAsia"/>
          <w:color w:val="auto"/>
          <w:sz w:val="24"/>
        </w:rPr>
        <w:t>______</w:t>
      </w:r>
      <w:r>
        <w:rPr>
          <w:rFonts w:eastAsiaTheme="minorEastAsia"/>
          <w:bCs/>
          <w:color w:val="auto"/>
          <w:sz w:val="24"/>
        </w:rPr>
        <w:t>（项目名称）</w:t>
      </w:r>
      <w:r>
        <w:rPr>
          <w:rFonts w:eastAsiaTheme="minorEastAsia"/>
          <w:color w:val="auto"/>
          <w:sz w:val="24"/>
        </w:rPr>
        <w:t>” ______包</w:t>
      </w:r>
      <w:r>
        <w:rPr>
          <w:rFonts w:eastAsiaTheme="minorEastAsia"/>
          <w:bCs/>
          <w:color w:val="auto"/>
          <w:sz w:val="24"/>
        </w:rPr>
        <w:t>采购项目的磋商事宜，经各方充分协商一致，达成如下协议：</w:t>
      </w:r>
    </w:p>
    <w:p>
      <w:pPr>
        <w:numPr>
          <w:ilvl w:val="0"/>
          <w:numId w:val="19"/>
        </w:numPr>
        <w:spacing w:line="360" w:lineRule="auto"/>
        <w:rPr>
          <w:rFonts w:eastAsiaTheme="minorEastAsia"/>
          <w:bCs/>
          <w:color w:val="auto"/>
          <w:sz w:val="24"/>
        </w:rPr>
      </w:pPr>
      <w:r>
        <w:rPr>
          <w:rFonts w:eastAsiaTheme="minorEastAsia"/>
          <w:bCs/>
          <w:color w:val="auto"/>
          <w:sz w:val="24"/>
        </w:rPr>
        <w:t>由</w:t>
      </w:r>
      <w:r>
        <w:rPr>
          <w:rFonts w:eastAsiaTheme="minorEastAsia"/>
          <w:color w:val="auto"/>
          <w:sz w:val="24"/>
        </w:rPr>
        <w:t>____</w:t>
      </w:r>
      <w:r>
        <w:rPr>
          <w:bCs/>
          <w:color w:val="auto"/>
          <w:sz w:val="24"/>
        </w:rPr>
        <w:t>__</w:t>
      </w:r>
      <w:r>
        <w:rPr>
          <w:rFonts w:eastAsiaTheme="minorEastAsia"/>
          <w:color w:val="auto"/>
          <w:sz w:val="24"/>
        </w:rPr>
        <w:t>__</w:t>
      </w:r>
      <w:r>
        <w:rPr>
          <w:rFonts w:eastAsiaTheme="minorEastAsia"/>
          <w:bCs/>
          <w:color w:val="auto"/>
          <w:sz w:val="24"/>
        </w:rPr>
        <w:t>牵头，</w:t>
      </w:r>
      <w:r>
        <w:rPr>
          <w:rFonts w:eastAsiaTheme="minorEastAsia"/>
          <w:color w:val="auto"/>
          <w:sz w:val="24"/>
        </w:rPr>
        <w:t>___</w:t>
      </w:r>
      <w:r>
        <w:rPr>
          <w:bCs/>
          <w:color w:val="auto"/>
          <w:sz w:val="24"/>
        </w:rPr>
        <w:t>__</w:t>
      </w:r>
      <w:r>
        <w:rPr>
          <w:rFonts w:eastAsiaTheme="minorEastAsia"/>
          <w:color w:val="auto"/>
          <w:sz w:val="24"/>
        </w:rPr>
        <w:t>___</w:t>
      </w:r>
      <w:r>
        <w:rPr>
          <w:rFonts w:eastAsiaTheme="minorEastAsia"/>
          <w:bCs/>
          <w:color w:val="auto"/>
          <w:sz w:val="24"/>
        </w:rPr>
        <w:t>、</w:t>
      </w:r>
      <w:r>
        <w:rPr>
          <w:rFonts w:eastAsiaTheme="minorEastAsia"/>
          <w:color w:val="auto"/>
          <w:sz w:val="24"/>
        </w:rPr>
        <w:t>___</w:t>
      </w:r>
      <w:r>
        <w:rPr>
          <w:bCs/>
          <w:color w:val="auto"/>
          <w:sz w:val="24"/>
        </w:rPr>
        <w:t>__</w:t>
      </w:r>
      <w:r>
        <w:rPr>
          <w:rFonts w:eastAsiaTheme="minorEastAsia"/>
          <w:color w:val="auto"/>
          <w:sz w:val="24"/>
        </w:rPr>
        <w:t>___</w:t>
      </w:r>
      <w:r>
        <w:rPr>
          <w:rFonts w:eastAsiaTheme="minorEastAsia"/>
          <w:bCs/>
          <w:color w:val="auto"/>
          <w:sz w:val="24"/>
        </w:rPr>
        <w:t>参加，组成联合体共同进行采购项目的磋商工作。</w:t>
      </w:r>
    </w:p>
    <w:p>
      <w:pPr>
        <w:numPr>
          <w:ilvl w:val="0"/>
          <w:numId w:val="19"/>
        </w:numPr>
        <w:spacing w:line="360" w:lineRule="auto"/>
        <w:rPr>
          <w:rFonts w:eastAsiaTheme="minorEastAsia"/>
          <w:bCs/>
          <w:color w:val="auto"/>
          <w:sz w:val="24"/>
        </w:rPr>
      </w:pPr>
      <w:r>
        <w:rPr>
          <w:rFonts w:eastAsiaTheme="minorEastAsia"/>
          <w:bCs/>
          <w:color w:val="auto"/>
          <w:sz w:val="24"/>
        </w:rPr>
        <w:t>联合体成交后，联合体各方共同与采购人签订合同，就</w:t>
      </w:r>
      <w:r>
        <w:rPr>
          <w:rFonts w:eastAsiaTheme="minorEastAsia"/>
          <w:color w:val="auto"/>
          <w:sz w:val="24"/>
          <w:szCs w:val="20"/>
        </w:rPr>
        <w:t>采购合同约定的事项</w:t>
      </w:r>
      <w:r>
        <w:rPr>
          <w:rFonts w:eastAsiaTheme="minorEastAsia"/>
          <w:bCs/>
          <w:color w:val="auto"/>
          <w:sz w:val="24"/>
        </w:rPr>
        <w:t>对采购人承担连带责任。</w:t>
      </w:r>
    </w:p>
    <w:p>
      <w:pPr>
        <w:numPr>
          <w:ilvl w:val="0"/>
          <w:numId w:val="19"/>
        </w:numPr>
        <w:spacing w:line="360" w:lineRule="auto"/>
        <w:rPr>
          <w:rFonts w:eastAsiaTheme="minorEastAsia"/>
          <w:bCs/>
          <w:color w:val="auto"/>
          <w:sz w:val="24"/>
        </w:rPr>
      </w:pPr>
      <w:r>
        <w:rPr>
          <w:rFonts w:eastAsiaTheme="minorEastAsia"/>
          <w:bCs/>
          <w:color w:val="auto"/>
          <w:sz w:val="24"/>
        </w:rPr>
        <w:t>联合体各方均同意由牵头人代表其他联合体成员单位按竞争性磋商文件要求出具《授权委托书》。</w:t>
      </w:r>
    </w:p>
    <w:p>
      <w:pPr>
        <w:numPr>
          <w:ilvl w:val="0"/>
          <w:numId w:val="19"/>
        </w:numPr>
        <w:spacing w:line="360" w:lineRule="auto"/>
        <w:rPr>
          <w:rFonts w:eastAsiaTheme="minorEastAsia"/>
          <w:bCs/>
          <w:color w:val="auto"/>
          <w:sz w:val="24"/>
        </w:rPr>
      </w:pPr>
      <w:r>
        <w:rPr>
          <w:rFonts w:eastAsiaTheme="minorEastAsia"/>
          <w:bCs/>
          <w:color w:val="auto"/>
          <w:sz w:val="24"/>
        </w:rPr>
        <w:t>牵头人为项目的总负责单位；组织各参加方进行项目实施工作。</w:t>
      </w:r>
    </w:p>
    <w:p>
      <w:pPr>
        <w:numPr>
          <w:ilvl w:val="0"/>
          <w:numId w:val="19"/>
        </w:numPr>
        <w:spacing w:line="360" w:lineRule="auto"/>
        <w:rPr>
          <w:rFonts w:eastAsiaTheme="minorEastAsia"/>
          <w:bCs/>
          <w:color w:val="auto"/>
          <w:sz w:val="24"/>
        </w:rPr>
      </w:pPr>
      <w:r>
        <w:rPr>
          <w:rFonts w:eastAsiaTheme="minorEastAsia"/>
          <w:color w:val="auto"/>
          <w:sz w:val="24"/>
        </w:rPr>
        <w:t>______</w:t>
      </w:r>
      <w:r>
        <w:rPr>
          <w:rFonts w:eastAsiaTheme="minorEastAsia"/>
          <w:bCs/>
          <w:color w:val="auto"/>
          <w:sz w:val="24"/>
        </w:rPr>
        <w:t>负责</w:t>
      </w:r>
      <w:r>
        <w:rPr>
          <w:rFonts w:eastAsiaTheme="minorEastAsia"/>
          <w:color w:val="auto"/>
          <w:sz w:val="24"/>
        </w:rPr>
        <w:t>______</w:t>
      </w:r>
      <w:r>
        <w:rPr>
          <w:rFonts w:eastAsiaTheme="minorEastAsia"/>
          <w:bCs/>
          <w:color w:val="auto"/>
          <w:sz w:val="24"/>
        </w:rPr>
        <w:t>，具体工作范围、内容以响应文件及合同为准。</w:t>
      </w:r>
    </w:p>
    <w:p>
      <w:pPr>
        <w:numPr>
          <w:ilvl w:val="0"/>
          <w:numId w:val="19"/>
        </w:numPr>
        <w:spacing w:line="360" w:lineRule="auto"/>
        <w:rPr>
          <w:rFonts w:eastAsiaTheme="minorEastAsia"/>
          <w:bCs/>
          <w:color w:val="auto"/>
          <w:sz w:val="24"/>
        </w:rPr>
      </w:pPr>
      <w:r>
        <w:rPr>
          <w:rFonts w:eastAsiaTheme="minorEastAsia"/>
          <w:color w:val="auto"/>
          <w:sz w:val="24"/>
        </w:rPr>
        <w:t>______</w:t>
      </w:r>
      <w:r>
        <w:rPr>
          <w:rFonts w:eastAsiaTheme="minorEastAsia"/>
          <w:bCs/>
          <w:color w:val="auto"/>
          <w:sz w:val="24"/>
        </w:rPr>
        <w:t>负责</w:t>
      </w:r>
      <w:r>
        <w:rPr>
          <w:rFonts w:eastAsiaTheme="minorEastAsia"/>
          <w:color w:val="auto"/>
          <w:sz w:val="24"/>
        </w:rPr>
        <w:t>______</w:t>
      </w:r>
      <w:r>
        <w:rPr>
          <w:rFonts w:eastAsiaTheme="minorEastAsia"/>
          <w:bCs/>
          <w:color w:val="auto"/>
          <w:sz w:val="24"/>
        </w:rPr>
        <w:t>，具体工作范围、内容以响应文件及合同为准。</w:t>
      </w:r>
    </w:p>
    <w:p>
      <w:pPr>
        <w:numPr>
          <w:ilvl w:val="0"/>
          <w:numId w:val="19"/>
        </w:numPr>
        <w:spacing w:line="360" w:lineRule="auto"/>
        <w:rPr>
          <w:rFonts w:eastAsiaTheme="minorEastAsia"/>
          <w:bCs/>
          <w:color w:val="auto"/>
          <w:sz w:val="24"/>
        </w:rPr>
      </w:pPr>
      <w:r>
        <w:rPr>
          <w:rFonts w:eastAsiaTheme="minorEastAsia"/>
          <w:color w:val="auto"/>
          <w:sz w:val="24"/>
        </w:rPr>
        <w:t>______</w:t>
      </w:r>
      <w:r>
        <w:rPr>
          <w:rFonts w:eastAsiaTheme="minorEastAsia"/>
          <w:bCs/>
          <w:color w:val="auto"/>
          <w:sz w:val="24"/>
        </w:rPr>
        <w:t>负责</w:t>
      </w:r>
      <w:r>
        <w:rPr>
          <w:rFonts w:eastAsiaTheme="minorEastAsia"/>
          <w:color w:val="auto"/>
          <w:sz w:val="24"/>
        </w:rPr>
        <w:t>______</w:t>
      </w:r>
      <w:r>
        <w:rPr>
          <w:rFonts w:eastAsiaTheme="minorEastAsia"/>
          <w:bCs/>
          <w:color w:val="auto"/>
          <w:sz w:val="24"/>
        </w:rPr>
        <w:t>（如有），具体工作范围、内容以响应文件及合同为准。</w:t>
      </w:r>
    </w:p>
    <w:p>
      <w:pPr>
        <w:numPr>
          <w:ilvl w:val="0"/>
          <w:numId w:val="19"/>
        </w:numPr>
        <w:spacing w:line="360" w:lineRule="auto"/>
        <w:rPr>
          <w:rFonts w:eastAsiaTheme="minorEastAsia"/>
          <w:color w:val="auto"/>
          <w:sz w:val="24"/>
        </w:rPr>
      </w:pPr>
      <w:r>
        <w:rPr>
          <w:rFonts w:eastAsiaTheme="minorEastAsia"/>
          <w:color w:val="auto"/>
          <w:sz w:val="24"/>
        </w:rPr>
        <w:t>本项目联合协议合同总额为______元，联合体各成员按照如下比例分摊（按联合体成员分别列明）：</w:t>
      </w:r>
    </w:p>
    <w:p>
      <w:pPr>
        <w:tabs>
          <w:tab w:val="left" w:pos="720"/>
          <w:tab w:val="left" w:pos="900"/>
        </w:tabs>
        <w:spacing w:line="360" w:lineRule="auto"/>
        <w:ind w:left="851"/>
        <w:rPr>
          <w:rFonts w:eastAsiaTheme="minorEastAsia"/>
          <w:color w:val="auto"/>
          <w:sz w:val="24"/>
          <w:szCs w:val="20"/>
        </w:rPr>
      </w:pPr>
      <w:r>
        <w:rPr>
          <w:rFonts w:eastAsiaTheme="minorEastAsia"/>
          <w:color w:val="auto"/>
          <w:sz w:val="24"/>
          <w:szCs w:val="20"/>
        </w:rPr>
        <w:t>（1）</w:t>
      </w:r>
      <w:r>
        <w:rPr>
          <w:rFonts w:eastAsiaTheme="minorEastAsia"/>
          <w:color w:val="auto"/>
          <w:sz w:val="24"/>
        </w:rPr>
        <w:t>______</w:t>
      </w:r>
      <w:r>
        <w:rPr>
          <w:rFonts w:eastAsiaTheme="minorEastAsia"/>
          <w:color w:val="auto"/>
          <w:sz w:val="24"/>
          <w:szCs w:val="20"/>
        </w:rPr>
        <w:t>为□大型企业□中型企业、□小微企业（包含监狱企业、残疾人福利性单位）、□其他，合同金额为</w:t>
      </w:r>
      <w:r>
        <w:rPr>
          <w:rFonts w:eastAsiaTheme="minorEastAsia"/>
          <w:color w:val="auto"/>
          <w:sz w:val="24"/>
        </w:rPr>
        <w:t>______</w:t>
      </w:r>
      <w:r>
        <w:rPr>
          <w:rFonts w:eastAsiaTheme="minorEastAsia"/>
          <w:color w:val="auto"/>
          <w:sz w:val="24"/>
          <w:szCs w:val="20"/>
        </w:rPr>
        <w:t>元；</w:t>
      </w:r>
    </w:p>
    <w:p>
      <w:pPr>
        <w:tabs>
          <w:tab w:val="left" w:pos="720"/>
          <w:tab w:val="left" w:pos="900"/>
        </w:tabs>
        <w:spacing w:line="360" w:lineRule="auto"/>
        <w:ind w:left="851"/>
        <w:rPr>
          <w:rFonts w:eastAsiaTheme="minorEastAsia"/>
          <w:color w:val="auto"/>
          <w:sz w:val="24"/>
          <w:szCs w:val="20"/>
        </w:rPr>
      </w:pPr>
      <w:r>
        <w:rPr>
          <w:rFonts w:eastAsiaTheme="minorEastAsia"/>
          <w:color w:val="auto"/>
          <w:sz w:val="24"/>
          <w:szCs w:val="20"/>
        </w:rPr>
        <w:t>（2）</w:t>
      </w:r>
      <w:r>
        <w:rPr>
          <w:rFonts w:eastAsiaTheme="minorEastAsia"/>
          <w:color w:val="auto"/>
          <w:sz w:val="24"/>
        </w:rPr>
        <w:t>______</w:t>
      </w:r>
      <w:r>
        <w:rPr>
          <w:rFonts w:eastAsiaTheme="minorEastAsia"/>
          <w:color w:val="auto"/>
          <w:sz w:val="24"/>
          <w:szCs w:val="20"/>
        </w:rPr>
        <w:t>为□大型企业□中型企业、□小微企业（包含监狱企业、残疾人福利性单位）、□其他，合同金额为</w:t>
      </w:r>
      <w:r>
        <w:rPr>
          <w:rFonts w:eastAsiaTheme="minorEastAsia"/>
          <w:color w:val="auto"/>
          <w:sz w:val="24"/>
        </w:rPr>
        <w:t>______</w:t>
      </w:r>
      <w:r>
        <w:rPr>
          <w:rFonts w:eastAsiaTheme="minorEastAsia"/>
          <w:color w:val="auto"/>
          <w:sz w:val="24"/>
          <w:szCs w:val="20"/>
        </w:rPr>
        <w:t>元；</w:t>
      </w:r>
    </w:p>
    <w:p>
      <w:pPr>
        <w:tabs>
          <w:tab w:val="left" w:pos="720"/>
          <w:tab w:val="left" w:pos="900"/>
        </w:tabs>
        <w:spacing w:line="360" w:lineRule="auto"/>
        <w:ind w:left="851"/>
        <w:rPr>
          <w:rFonts w:eastAsiaTheme="minorEastAsia"/>
          <w:color w:val="auto"/>
          <w:sz w:val="24"/>
          <w:szCs w:val="20"/>
        </w:rPr>
      </w:pPr>
      <w:r>
        <w:rPr>
          <w:rFonts w:eastAsiaTheme="minorEastAsia"/>
          <w:color w:val="auto"/>
          <w:sz w:val="24"/>
          <w:szCs w:val="20"/>
        </w:rPr>
        <w:t>（…）</w:t>
      </w:r>
      <w:r>
        <w:rPr>
          <w:rFonts w:eastAsiaTheme="minorEastAsia"/>
          <w:color w:val="auto"/>
          <w:sz w:val="24"/>
        </w:rPr>
        <w:t>______</w:t>
      </w:r>
      <w:r>
        <w:rPr>
          <w:rFonts w:eastAsiaTheme="minorEastAsia"/>
          <w:color w:val="auto"/>
          <w:sz w:val="24"/>
          <w:szCs w:val="20"/>
        </w:rPr>
        <w:t>为□大型企业□中型企业、□小微企业（包含监狱企业、残疾人福利性单位）、□其他，合同金额为</w:t>
      </w:r>
      <w:r>
        <w:rPr>
          <w:rFonts w:eastAsiaTheme="minorEastAsia"/>
          <w:color w:val="auto"/>
          <w:sz w:val="24"/>
        </w:rPr>
        <w:t>______</w:t>
      </w:r>
      <w:r>
        <w:rPr>
          <w:rFonts w:eastAsiaTheme="minorEastAsia"/>
          <w:color w:val="auto"/>
          <w:sz w:val="24"/>
          <w:szCs w:val="20"/>
        </w:rPr>
        <w:t>元。</w:t>
      </w:r>
    </w:p>
    <w:p>
      <w:pPr>
        <w:numPr>
          <w:ilvl w:val="0"/>
          <w:numId w:val="19"/>
        </w:numPr>
        <w:tabs>
          <w:tab w:val="left" w:pos="993"/>
        </w:tabs>
        <w:spacing w:line="360" w:lineRule="auto"/>
        <w:rPr>
          <w:rFonts w:eastAsiaTheme="minorEastAsia"/>
          <w:bCs/>
          <w:color w:val="auto"/>
          <w:sz w:val="24"/>
        </w:rPr>
      </w:pPr>
      <w:r>
        <w:rPr>
          <w:rFonts w:eastAsiaTheme="minorEastAsia"/>
          <w:color w:val="auto"/>
          <w:sz w:val="24"/>
          <w:szCs w:val="20"/>
        </w:rPr>
        <w:t>以联合体形式参加政府采购活动的，联合体各方不得再单独参加或者与其他供应商另外组成联合体参加同一合同项下的政府采购活动。</w:t>
      </w:r>
    </w:p>
    <w:p>
      <w:pPr>
        <w:numPr>
          <w:ilvl w:val="0"/>
          <w:numId w:val="19"/>
        </w:numPr>
        <w:spacing w:line="360" w:lineRule="auto"/>
        <w:rPr>
          <w:rFonts w:eastAsiaTheme="minorEastAsia"/>
          <w:bCs/>
          <w:color w:val="auto"/>
          <w:sz w:val="24"/>
        </w:rPr>
      </w:pPr>
      <w:r>
        <w:rPr>
          <w:rFonts w:eastAsiaTheme="minorEastAsia"/>
          <w:bCs/>
          <w:color w:val="auto"/>
          <w:sz w:val="24"/>
        </w:rPr>
        <w:t>其他约定（如有）：</w:t>
      </w:r>
      <w:r>
        <w:rPr>
          <w:rFonts w:eastAsiaTheme="minorEastAsia"/>
          <w:color w:val="auto"/>
          <w:sz w:val="24"/>
        </w:rPr>
        <w:t>______</w:t>
      </w:r>
      <w:r>
        <w:rPr>
          <w:rFonts w:hint="eastAsia" w:eastAsiaTheme="minorEastAsia"/>
          <w:color w:val="auto"/>
          <w:sz w:val="24"/>
        </w:rPr>
        <w:t>。</w:t>
      </w:r>
    </w:p>
    <w:p>
      <w:pPr>
        <w:tabs>
          <w:tab w:val="left" w:pos="780"/>
        </w:tabs>
        <w:spacing w:line="360" w:lineRule="auto"/>
        <w:ind w:left="180" w:firstLine="480" w:firstLineChars="200"/>
        <w:rPr>
          <w:rFonts w:eastAsiaTheme="minorEastAsia"/>
          <w:b/>
          <w:color w:val="auto"/>
          <w:sz w:val="24"/>
        </w:rPr>
      </w:pPr>
      <w:r>
        <w:rPr>
          <w:rFonts w:eastAsiaTheme="minorEastAsia"/>
          <w:bCs/>
          <w:color w:val="auto"/>
          <w:sz w:val="24"/>
        </w:rPr>
        <w:t>本协议自各方盖章后生效，采购合同履行完毕后自动失效。如未成交，本协议自动终止。</w:t>
      </w:r>
    </w:p>
    <w:p>
      <w:pPr>
        <w:spacing w:line="360" w:lineRule="auto"/>
        <w:ind w:firstLine="471"/>
        <w:rPr>
          <w:color w:val="auto"/>
          <w:sz w:val="24"/>
        </w:rPr>
      </w:pPr>
      <w:r>
        <w:rPr>
          <w:rFonts w:hint="eastAsia"/>
          <w:color w:val="auto"/>
          <w:sz w:val="24"/>
        </w:rPr>
        <w:t>联合体</w:t>
      </w:r>
      <w:r>
        <w:rPr>
          <w:color w:val="auto"/>
          <w:sz w:val="24"/>
        </w:rPr>
        <w:t>牵头人</w:t>
      </w:r>
      <w:r>
        <w:rPr>
          <w:rFonts w:hint="eastAsia"/>
          <w:color w:val="auto"/>
          <w:sz w:val="24"/>
        </w:rPr>
        <w:t>名称：</w:t>
      </w:r>
      <w:r>
        <w:rPr>
          <w:color w:val="auto"/>
          <w:sz w:val="24"/>
          <w:szCs w:val="20"/>
        </w:rPr>
        <w:t>______</w:t>
      </w:r>
      <w:r>
        <w:rPr>
          <w:color w:val="auto"/>
          <w:sz w:val="24"/>
        </w:rPr>
        <w:tab/>
      </w:r>
      <w:r>
        <w:rPr>
          <w:color w:val="auto"/>
          <w:sz w:val="24"/>
        </w:rPr>
        <w:tab/>
      </w:r>
      <w:r>
        <w:rPr>
          <w:color w:val="auto"/>
          <w:sz w:val="24"/>
        </w:rPr>
        <w:tab/>
      </w:r>
      <w:r>
        <w:rPr>
          <w:color w:val="auto"/>
          <w:sz w:val="24"/>
        </w:rPr>
        <w:tab/>
      </w:r>
      <w:r>
        <w:rPr>
          <w:color w:val="auto"/>
          <w:sz w:val="24"/>
        </w:rPr>
        <w:tab/>
      </w:r>
      <w:r>
        <w:rPr>
          <w:color w:val="auto"/>
          <w:sz w:val="24"/>
        </w:rPr>
        <w:t xml:space="preserve"> </w:t>
      </w:r>
      <w:r>
        <w:rPr>
          <w:rFonts w:hint="eastAsia"/>
          <w:color w:val="auto"/>
          <w:sz w:val="24"/>
        </w:rPr>
        <w:t>联合体成员名称</w:t>
      </w:r>
      <w:r>
        <w:rPr>
          <w:color w:val="auto"/>
          <w:sz w:val="24"/>
        </w:rPr>
        <w:t>：</w:t>
      </w:r>
      <w:r>
        <w:rPr>
          <w:color w:val="auto"/>
          <w:sz w:val="24"/>
          <w:szCs w:val="20"/>
        </w:rPr>
        <w:t>______</w:t>
      </w:r>
    </w:p>
    <w:p>
      <w:pPr>
        <w:spacing w:line="360" w:lineRule="auto"/>
        <w:ind w:firstLine="471"/>
        <w:rPr>
          <w:color w:val="auto"/>
          <w:sz w:val="24"/>
        </w:rPr>
      </w:pPr>
      <w:r>
        <w:rPr>
          <w:color w:val="auto"/>
          <w:sz w:val="24"/>
        </w:rPr>
        <w:t>盖章：</w:t>
      </w:r>
      <w:r>
        <w:rPr>
          <w:color w:val="auto"/>
          <w:sz w:val="24"/>
          <w:szCs w:val="20"/>
        </w:rPr>
        <w:t>______</w:t>
      </w:r>
      <w:r>
        <w:rPr>
          <w:color w:val="auto"/>
          <w:sz w:val="24"/>
        </w:rPr>
        <w:t xml:space="preserve">                           盖章：</w:t>
      </w:r>
      <w:r>
        <w:rPr>
          <w:color w:val="auto"/>
          <w:sz w:val="24"/>
          <w:szCs w:val="20"/>
        </w:rPr>
        <w:t>______</w:t>
      </w:r>
    </w:p>
    <w:p>
      <w:pPr>
        <w:spacing w:line="360" w:lineRule="auto"/>
        <w:ind w:firstLine="471"/>
        <w:rPr>
          <w:color w:val="auto"/>
          <w:sz w:val="24"/>
        </w:rPr>
      </w:pPr>
    </w:p>
    <w:p>
      <w:pPr>
        <w:spacing w:line="360" w:lineRule="auto"/>
        <w:ind w:firstLine="471"/>
        <w:rPr>
          <w:color w:val="auto"/>
          <w:sz w:val="24"/>
        </w:rPr>
      </w:pPr>
    </w:p>
    <w:p>
      <w:pPr>
        <w:spacing w:line="360" w:lineRule="auto"/>
        <w:ind w:firstLine="471"/>
        <w:rPr>
          <w:color w:val="auto"/>
          <w:sz w:val="24"/>
        </w:rPr>
      </w:pPr>
      <w:r>
        <w:rPr>
          <w:rFonts w:hint="eastAsia"/>
          <w:color w:val="auto"/>
          <w:sz w:val="24"/>
        </w:rPr>
        <w:t>联合体成员名称</w:t>
      </w:r>
      <w:r>
        <w:rPr>
          <w:color w:val="auto"/>
          <w:sz w:val="24"/>
        </w:rPr>
        <w:t>：</w:t>
      </w:r>
      <w:r>
        <w:rPr>
          <w:color w:val="auto"/>
          <w:sz w:val="24"/>
          <w:szCs w:val="20"/>
        </w:rPr>
        <w:t>______</w:t>
      </w:r>
    </w:p>
    <w:p>
      <w:pPr>
        <w:widowControl/>
        <w:ind w:firstLine="480" w:firstLineChars="200"/>
        <w:jc w:val="left"/>
        <w:rPr>
          <w:rFonts w:eastAsiaTheme="minorEastAsia"/>
          <w:color w:val="auto"/>
          <w:sz w:val="24"/>
        </w:rPr>
      </w:pPr>
      <w:r>
        <w:rPr>
          <w:color w:val="auto"/>
          <w:sz w:val="24"/>
        </w:rPr>
        <w:t>盖章：</w:t>
      </w:r>
      <w:r>
        <w:rPr>
          <w:color w:val="auto"/>
          <w:sz w:val="24"/>
          <w:szCs w:val="20"/>
        </w:rPr>
        <w:t>______</w:t>
      </w:r>
      <w:r>
        <w:rPr>
          <w:color w:val="auto"/>
          <w:sz w:val="24"/>
        </w:rPr>
        <w:t xml:space="preserve">        </w:t>
      </w:r>
      <w:r>
        <w:rPr>
          <w:rFonts w:eastAsiaTheme="minorEastAsia"/>
          <w:color w:val="auto"/>
          <w:sz w:val="24"/>
        </w:rPr>
        <w:t xml:space="preserve"> </w:t>
      </w:r>
    </w:p>
    <w:p>
      <w:pPr>
        <w:spacing w:line="360" w:lineRule="auto"/>
        <w:ind w:left="480"/>
        <w:jc w:val="right"/>
        <w:rPr>
          <w:rFonts w:eastAsiaTheme="minorEastAsia"/>
          <w:color w:val="auto"/>
          <w:sz w:val="24"/>
        </w:rPr>
      </w:pPr>
    </w:p>
    <w:p>
      <w:pPr>
        <w:spacing w:line="360" w:lineRule="auto"/>
        <w:ind w:left="480"/>
        <w:jc w:val="right"/>
        <w:rPr>
          <w:rFonts w:eastAsiaTheme="minorEastAsia"/>
          <w:color w:val="auto"/>
          <w:sz w:val="24"/>
        </w:rPr>
      </w:pPr>
      <w:r>
        <w:rPr>
          <w:rFonts w:eastAsiaTheme="minorEastAsia"/>
          <w:color w:val="auto"/>
          <w:sz w:val="24"/>
          <w:szCs w:val="20"/>
        </w:rPr>
        <w:t>日期：</w:t>
      </w:r>
      <w:r>
        <w:rPr>
          <w:rFonts w:eastAsiaTheme="minorEastAsia"/>
          <w:color w:val="auto"/>
          <w:sz w:val="24"/>
        </w:rPr>
        <w:t>______</w:t>
      </w:r>
      <w:r>
        <w:rPr>
          <w:rFonts w:eastAsiaTheme="minorEastAsia"/>
          <w:color w:val="auto"/>
          <w:sz w:val="24"/>
          <w:szCs w:val="20"/>
        </w:rPr>
        <w:t>年</w:t>
      </w:r>
      <w:r>
        <w:rPr>
          <w:rFonts w:eastAsiaTheme="minorEastAsia"/>
          <w:color w:val="auto"/>
          <w:sz w:val="24"/>
        </w:rPr>
        <w:t>______</w:t>
      </w:r>
      <w:r>
        <w:rPr>
          <w:rFonts w:eastAsiaTheme="minorEastAsia"/>
          <w:color w:val="auto"/>
          <w:sz w:val="24"/>
          <w:szCs w:val="20"/>
        </w:rPr>
        <w:t>月</w:t>
      </w:r>
      <w:r>
        <w:rPr>
          <w:rFonts w:eastAsiaTheme="minorEastAsia"/>
          <w:color w:val="auto"/>
          <w:sz w:val="24"/>
        </w:rPr>
        <w:t>______</w:t>
      </w:r>
      <w:r>
        <w:rPr>
          <w:rFonts w:eastAsiaTheme="minorEastAsia"/>
          <w:color w:val="auto"/>
          <w:sz w:val="24"/>
          <w:szCs w:val="20"/>
        </w:rPr>
        <w:t>日</w:t>
      </w:r>
    </w:p>
    <w:p>
      <w:pPr>
        <w:spacing w:line="360" w:lineRule="auto"/>
        <w:ind w:left="480"/>
        <w:jc w:val="right"/>
        <w:rPr>
          <w:rFonts w:eastAsiaTheme="minorEastAsia"/>
          <w:b/>
          <w:color w:val="auto"/>
          <w:sz w:val="24"/>
        </w:rPr>
      </w:pPr>
    </w:p>
    <w:p>
      <w:pPr>
        <w:tabs>
          <w:tab w:val="left" w:pos="8280"/>
        </w:tabs>
        <w:spacing w:line="360" w:lineRule="auto"/>
        <w:ind w:firstLine="480"/>
        <w:rPr>
          <w:rFonts w:eastAsiaTheme="minorEastAsia"/>
          <w:color w:val="auto"/>
          <w:sz w:val="24"/>
        </w:rPr>
      </w:pPr>
    </w:p>
    <w:p>
      <w:pPr>
        <w:tabs>
          <w:tab w:val="left" w:pos="8280"/>
        </w:tabs>
        <w:spacing w:line="360" w:lineRule="auto"/>
        <w:ind w:firstLine="480"/>
        <w:rPr>
          <w:rFonts w:eastAsiaTheme="minorEastAsia"/>
          <w:color w:val="auto"/>
          <w:sz w:val="24"/>
        </w:rPr>
      </w:pPr>
    </w:p>
    <w:p>
      <w:pPr>
        <w:rPr>
          <w:rFonts w:ascii="宋体" w:hAnsi="宋体" w:cs="宋体"/>
          <w:color w:val="auto"/>
          <w:sz w:val="24"/>
        </w:rPr>
      </w:pPr>
      <w:r>
        <w:rPr>
          <w:rFonts w:hint="eastAsia" w:ascii="宋体" w:hAnsi="宋体" w:cs="宋体"/>
          <w:color w:val="auto"/>
          <w:sz w:val="24"/>
        </w:rPr>
        <w:t xml:space="preserve">注： </w:t>
      </w:r>
    </w:p>
    <w:p>
      <w:pPr>
        <w:spacing w:line="360" w:lineRule="auto"/>
        <w:rPr>
          <w:rFonts w:ascii="宋体" w:hAnsi="宋体" w:cs="宋体"/>
          <w:color w:val="auto"/>
          <w:sz w:val="24"/>
        </w:rPr>
      </w:pPr>
      <w:r>
        <w:rPr>
          <w:rFonts w:hint="eastAsia" w:ascii="宋体" w:hAnsi="宋体" w:cs="宋体"/>
          <w:color w:val="auto"/>
          <w:sz w:val="24"/>
        </w:rPr>
        <w:t xml:space="preserve">1. 如本项目（包）接受供应商以联合体形式参加采购活动，且供应商以联合体形 </w:t>
      </w:r>
    </w:p>
    <w:p>
      <w:pPr>
        <w:spacing w:line="360" w:lineRule="auto"/>
        <w:rPr>
          <w:rFonts w:ascii="宋体" w:hAnsi="宋体" w:cs="宋体"/>
          <w:color w:val="auto"/>
          <w:sz w:val="24"/>
        </w:rPr>
      </w:pPr>
      <w:r>
        <w:rPr>
          <w:rFonts w:hint="eastAsia" w:ascii="宋体" w:hAnsi="宋体" w:cs="宋体"/>
          <w:color w:val="auto"/>
          <w:sz w:val="24"/>
        </w:rPr>
        <w:t xml:space="preserve">式参与时，须提供《联合协议》，否则响应无效。 </w:t>
      </w:r>
    </w:p>
    <w:p>
      <w:pPr>
        <w:spacing w:line="360" w:lineRule="auto"/>
        <w:rPr>
          <w:rFonts w:ascii="宋体" w:hAnsi="宋体" w:cs="宋体"/>
          <w:color w:val="auto"/>
          <w:sz w:val="24"/>
        </w:rPr>
      </w:pPr>
      <w:r>
        <w:rPr>
          <w:rFonts w:hint="eastAsia" w:ascii="宋体" w:hAnsi="宋体" w:cs="宋体"/>
          <w:color w:val="auto"/>
          <w:sz w:val="24"/>
        </w:rPr>
        <w:t>2. 联合体各方成员需在本协议上共同盖章。</w:t>
      </w:r>
    </w:p>
    <w:p>
      <w:pPr>
        <w:rPr>
          <w:rFonts w:ascii="宋体" w:hAnsi="宋体" w:cs="宋体"/>
          <w:color w:val="auto"/>
          <w:sz w:val="24"/>
        </w:rPr>
      </w:pPr>
      <w:r>
        <w:rPr>
          <w:rFonts w:hint="eastAsia" w:ascii="宋体" w:hAnsi="宋体" w:cs="宋体"/>
          <w:color w:val="auto"/>
          <w:sz w:val="24"/>
        </w:rPr>
        <w:br w:type="page"/>
      </w:r>
    </w:p>
    <w:p>
      <w:pPr>
        <w:spacing w:line="360" w:lineRule="auto"/>
        <w:outlineLvl w:val="2"/>
        <w:rPr>
          <w:rFonts w:eastAsiaTheme="minorEastAsia"/>
          <w:color w:val="auto"/>
          <w:sz w:val="24"/>
          <w:szCs w:val="20"/>
        </w:rPr>
      </w:pPr>
      <w:r>
        <w:rPr>
          <w:rFonts w:eastAsiaTheme="minorEastAsia"/>
          <w:color w:val="auto"/>
          <w:sz w:val="24"/>
          <w:szCs w:val="20"/>
        </w:rPr>
        <w:t>3-2其他特定资格要求</w:t>
      </w:r>
    </w:p>
    <w:p>
      <w:pPr>
        <w:rPr>
          <w:rFonts w:ascii="宋体" w:hAnsi="宋体" w:cs="宋体"/>
          <w:color w:val="auto"/>
          <w:sz w:val="24"/>
        </w:rPr>
      </w:pPr>
      <w:r>
        <w:rPr>
          <w:rFonts w:hint="eastAsia" w:ascii="宋体" w:hAnsi="宋体" w:cs="宋体"/>
          <w:color w:val="auto"/>
          <w:sz w:val="24"/>
        </w:rPr>
        <w:br w:type="page"/>
      </w:r>
    </w:p>
    <w:p>
      <w:pPr>
        <w:outlineLvl w:val="1"/>
        <w:rPr>
          <w:rFonts w:eastAsiaTheme="minorEastAsia"/>
          <w:color w:val="auto"/>
          <w:sz w:val="24"/>
        </w:rPr>
      </w:pPr>
      <w:r>
        <w:rPr>
          <w:rFonts w:eastAsiaTheme="minorEastAsia"/>
          <w:color w:val="auto"/>
          <w:sz w:val="24"/>
        </w:rPr>
        <w:t>4 磋商保证金凭证/交款单据电子件</w:t>
      </w:r>
      <w:r>
        <w:rPr>
          <w:rFonts w:hint="eastAsia"/>
          <w:color w:val="auto"/>
          <w:sz w:val="24"/>
          <w:szCs w:val="20"/>
        </w:rPr>
        <w:t>（不符合条件无须提交）</w:t>
      </w:r>
    </w:p>
    <w:p>
      <w:pPr>
        <w:rPr>
          <w:rFonts w:eastAsiaTheme="minorEastAsia"/>
          <w:color w:val="auto"/>
          <w:sz w:val="24"/>
        </w:rPr>
      </w:pPr>
      <w:r>
        <w:rPr>
          <w:rFonts w:eastAsiaTheme="minorEastAsia"/>
          <w:color w:val="auto"/>
          <w:sz w:val="24"/>
        </w:rPr>
        <w:br w:type="page"/>
      </w:r>
    </w:p>
    <w:p>
      <w:pPr>
        <w:outlineLvl w:val="1"/>
        <w:rPr>
          <w:rFonts w:eastAsiaTheme="minorEastAsia"/>
          <w:color w:val="auto"/>
          <w:sz w:val="24"/>
        </w:rPr>
      </w:pPr>
      <w:r>
        <w:rPr>
          <w:rFonts w:hint="eastAsia" w:eastAsiaTheme="minorEastAsia"/>
          <w:color w:val="auto"/>
          <w:sz w:val="24"/>
        </w:rPr>
        <w:t xml:space="preserve">5 </w:t>
      </w:r>
      <w:r>
        <w:rPr>
          <w:rFonts w:eastAsiaTheme="minorEastAsia"/>
          <w:color w:val="auto"/>
          <w:sz w:val="24"/>
        </w:rPr>
        <w:t>法律、行政法规规定的其他条件</w:t>
      </w:r>
    </w:p>
    <w:p>
      <w:pPr>
        <w:outlineLvl w:val="0"/>
        <w:rPr>
          <w:rFonts w:ascii="宋体" w:hAnsi="宋体" w:cs="宋体"/>
          <w:color w:val="auto"/>
          <w:sz w:val="24"/>
        </w:rPr>
      </w:pPr>
      <w:r>
        <w:rPr>
          <w:rFonts w:hint="eastAsia" w:ascii="宋体" w:hAnsi="宋体" w:cs="宋体"/>
          <w:color w:val="auto"/>
          <w:sz w:val="24"/>
        </w:rPr>
        <w:br w:type="page"/>
      </w:r>
    </w:p>
    <w:p>
      <w:p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 xml:space="preserve">6  </w:t>
      </w:r>
      <w:bookmarkEnd w:id="692"/>
      <w:bookmarkEnd w:id="693"/>
      <w:r>
        <w:rPr>
          <w:rFonts w:hint="eastAsia" w:ascii="宋体" w:hAnsi="宋体" w:cs="宋体"/>
          <w:color w:val="auto"/>
          <w:sz w:val="24"/>
        </w:rPr>
        <w:t>响应书</w:t>
      </w:r>
      <w:bookmarkEnd w:id="694"/>
      <w:bookmarkEnd w:id="695"/>
      <w:bookmarkEnd w:id="696"/>
      <w:bookmarkEnd w:id="697"/>
      <w:bookmarkEnd w:id="698"/>
      <w:bookmarkEnd w:id="699"/>
      <w:bookmarkEnd w:id="700"/>
      <w:bookmarkEnd w:id="701"/>
      <w:bookmarkEnd w:id="702"/>
      <w:bookmarkEnd w:id="703"/>
    </w:p>
    <w:p>
      <w:pPr>
        <w:tabs>
          <w:tab w:val="left" w:pos="5580"/>
        </w:tabs>
        <w:spacing w:line="360" w:lineRule="auto"/>
        <w:rPr>
          <w:rFonts w:ascii="宋体" w:hAnsi="宋体" w:cs="宋体"/>
          <w:color w:val="auto"/>
          <w:sz w:val="24"/>
        </w:rPr>
      </w:pPr>
    </w:p>
    <w:p>
      <w:pPr>
        <w:spacing w:line="360" w:lineRule="auto"/>
        <w:jc w:val="center"/>
        <w:rPr>
          <w:rFonts w:ascii="宋体" w:hAnsi="宋体" w:cs="宋体"/>
          <w:b/>
          <w:color w:val="auto"/>
          <w:sz w:val="36"/>
          <w:szCs w:val="36"/>
        </w:rPr>
      </w:pPr>
      <w:r>
        <w:rPr>
          <w:rFonts w:hint="eastAsia" w:ascii="宋体" w:hAnsi="宋体" w:cs="宋体"/>
          <w:b/>
          <w:color w:val="auto"/>
          <w:sz w:val="36"/>
          <w:szCs w:val="36"/>
        </w:rPr>
        <w:t>响应书</w:t>
      </w:r>
    </w:p>
    <w:p>
      <w:pPr>
        <w:tabs>
          <w:tab w:val="left" w:pos="5580"/>
        </w:tabs>
        <w:spacing w:line="360" w:lineRule="auto"/>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（采购人或采购代理机构）</w:t>
      </w:r>
    </w:p>
    <w:p>
      <w:pPr>
        <w:tabs>
          <w:tab w:val="left" w:pos="5580"/>
        </w:tabs>
        <w:spacing w:line="360" w:lineRule="auto"/>
        <w:rPr>
          <w:rFonts w:ascii="宋体" w:hAnsi="宋体" w:cs="宋体"/>
          <w:color w:val="auto"/>
          <w:sz w:val="24"/>
          <w:szCs w:val="20"/>
        </w:rPr>
      </w:pPr>
    </w:p>
    <w:p>
      <w:pPr>
        <w:tabs>
          <w:tab w:val="left" w:pos="5580"/>
        </w:tabs>
        <w:spacing w:line="360" w:lineRule="auto"/>
        <w:ind w:firstLine="408"/>
        <w:rPr>
          <w:rFonts w:ascii="宋体" w:hAnsi="宋体" w:cs="宋体"/>
          <w:color w:val="auto"/>
          <w:sz w:val="24"/>
          <w:szCs w:val="20"/>
        </w:rPr>
      </w:pPr>
      <w:r>
        <w:rPr>
          <w:rFonts w:hint="eastAsia" w:ascii="宋体" w:hAnsi="宋体" w:cs="宋体"/>
          <w:color w:val="auto"/>
          <w:sz w:val="24"/>
          <w:szCs w:val="20"/>
        </w:rPr>
        <w:t>我方参加你方就</w:t>
      </w:r>
      <w:r>
        <w:rPr>
          <w:rFonts w:hint="eastAsia" w:ascii="宋体" w:hAnsi="宋体" w:cs="宋体"/>
          <w:color w:val="auto"/>
          <w:sz w:val="24"/>
        </w:rPr>
        <w:t>______</w:t>
      </w:r>
      <w:r>
        <w:rPr>
          <w:rFonts w:hint="eastAsia" w:ascii="宋体" w:hAnsi="宋体" w:cs="宋体"/>
          <w:color w:val="auto"/>
          <w:sz w:val="24"/>
          <w:szCs w:val="20"/>
        </w:rPr>
        <w:t>（项目名称，项目编号）组织的采购活动，并对此项目进行磋商。</w:t>
      </w:r>
    </w:p>
    <w:p>
      <w:pPr>
        <w:tabs>
          <w:tab w:val="left" w:pos="5580"/>
        </w:tabs>
        <w:spacing w:line="360" w:lineRule="auto"/>
        <w:ind w:firstLine="408"/>
        <w:rPr>
          <w:rFonts w:ascii="宋体" w:hAnsi="宋体" w:cs="宋体"/>
          <w:color w:val="auto"/>
          <w:sz w:val="24"/>
          <w:szCs w:val="20"/>
        </w:rPr>
      </w:pPr>
      <w:r>
        <w:rPr>
          <w:rFonts w:hint="eastAsia" w:ascii="宋体" w:hAnsi="宋体" w:cs="宋体"/>
          <w:color w:val="auto"/>
          <w:sz w:val="24"/>
          <w:szCs w:val="20"/>
        </w:rPr>
        <w:t>1. 我方</w:t>
      </w:r>
      <w:r>
        <w:rPr>
          <w:rFonts w:hint="eastAsia" w:ascii="宋体" w:hAnsi="宋体" w:cs="宋体"/>
          <w:color w:val="auto"/>
          <w:sz w:val="24"/>
        </w:rPr>
        <w:t>已详细审查全部竞争性磋商文件</w:t>
      </w:r>
      <w:r>
        <w:rPr>
          <w:rFonts w:hint="eastAsia" w:ascii="宋体" w:hAnsi="宋体" w:cs="宋体"/>
          <w:color w:val="auto"/>
          <w:sz w:val="24"/>
          <w:szCs w:val="20"/>
        </w:rPr>
        <w:t>，自愿参与磋商并承诺如下：</w:t>
      </w:r>
    </w:p>
    <w:p>
      <w:pPr>
        <w:tabs>
          <w:tab w:val="left" w:pos="720"/>
          <w:tab w:val="left" w:pos="900"/>
        </w:tabs>
        <w:spacing w:line="360" w:lineRule="auto"/>
        <w:ind w:left="360" w:firstLine="72" w:firstLineChars="30"/>
        <w:rPr>
          <w:rFonts w:ascii="宋体" w:hAnsi="宋体" w:cs="宋体"/>
          <w:color w:val="auto"/>
          <w:sz w:val="24"/>
          <w:szCs w:val="20"/>
        </w:rPr>
      </w:pPr>
      <w:r>
        <w:rPr>
          <w:rFonts w:hint="eastAsia" w:ascii="宋体" w:hAnsi="宋体" w:cs="宋体"/>
          <w:color w:val="auto"/>
          <w:sz w:val="24"/>
          <w:szCs w:val="20"/>
        </w:rPr>
        <w:t>（1）本响应有效期为自提交响应文件的截止之日起</w:t>
      </w:r>
      <w:r>
        <w:rPr>
          <w:rFonts w:hint="eastAsia" w:ascii="宋体" w:hAnsi="宋体" w:cs="宋体"/>
          <w:color w:val="auto"/>
          <w:sz w:val="24"/>
        </w:rPr>
        <w:t>______</w:t>
      </w:r>
      <w:r>
        <w:rPr>
          <w:rFonts w:hint="eastAsia" w:ascii="宋体" w:hAnsi="宋体" w:cs="宋体"/>
          <w:color w:val="auto"/>
          <w:sz w:val="24"/>
          <w:szCs w:val="20"/>
        </w:rPr>
        <w:t>个日历日。</w:t>
      </w:r>
    </w:p>
    <w:p>
      <w:pPr>
        <w:tabs>
          <w:tab w:val="left" w:pos="720"/>
          <w:tab w:val="left" w:pos="900"/>
        </w:tabs>
        <w:spacing w:line="360" w:lineRule="auto"/>
        <w:ind w:left="360" w:firstLine="72" w:firstLineChars="30"/>
        <w:rPr>
          <w:rFonts w:ascii="宋体" w:hAnsi="宋体" w:cs="宋体"/>
          <w:color w:val="auto"/>
          <w:sz w:val="24"/>
          <w:szCs w:val="20"/>
        </w:rPr>
      </w:pPr>
      <w:r>
        <w:rPr>
          <w:rFonts w:hint="eastAsia" w:ascii="宋体" w:hAnsi="宋体" w:cs="宋体"/>
          <w:color w:val="auto"/>
          <w:sz w:val="24"/>
          <w:szCs w:val="20"/>
        </w:rPr>
        <w:t>（2）除合同条款及采购需求偏离表列出的偏离外，我方响应竞争性磋商文件的全部要求。</w:t>
      </w:r>
    </w:p>
    <w:p>
      <w:pPr>
        <w:tabs>
          <w:tab w:val="left" w:pos="5580"/>
        </w:tabs>
        <w:spacing w:line="360" w:lineRule="auto"/>
        <w:ind w:firstLine="420" w:firstLineChars="175"/>
        <w:rPr>
          <w:rFonts w:ascii="宋体" w:hAnsi="宋体" w:cs="宋体"/>
          <w:color w:val="auto"/>
          <w:sz w:val="24"/>
          <w:szCs w:val="20"/>
        </w:rPr>
      </w:pPr>
      <w:r>
        <w:rPr>
          <w:rFonts w:hint="eastAsia" w:ascii="宋体" w:hAnsi="宋体" w:cs="宋体"/>
          <w:color w:val="auto"/>
          <w:sz w:val="24"/>
          <w:szCs w:val="20"/>
        </w:rPr>
        <w:t>（3）我方已提供的全部文件资料是真实、准确的，并对此承担一切法律后果。</w:t>
      </w:r>
    </w:p>
    <w:p>
      <w:pPr>
        <w:tabs>
          <w:tab w:val="left" w:pos="5580"/>
        </w:tabs>
        <w:spacing w:line="360" w:lineRule="auto"/>
        <w:ind w:firstLine="420" w:firstLineChars="175"/>
        <w:rPr>
          <w:rFonts w:ascii="宋体" w:hAnsi="宋体" w:cs="宋体"/>
          <w:color w:val="auto"/>
          <w:sz w:val="24"/>
        </w:rPr>
      </w:pPr>
      <w:r>
        <w:rPr>
          <w:rFonts w:hint="eastAsia" w:ascii="宋体" w:hAnsi="宋体" w:cs="宋体"/>
          <w:color w:val="auto"/>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rFonts w:ascii="宋体" w:hAnsi="宋体" w:cs="宋体"/>
          <w:color w:val="auto"/>
          <w:sz w:val="24"/>
        </w:rPr>
      </w:pPr>
      <w:r>
        <w:rPr>
          <w:rFonts w:hint="eastAsia" w:ascii="宋体" w:hAnsi="宋体" w:cs="宋体"/>
          <w:color w:val="auto"/>
          <w:sz w:val="24"/>
        </w:rPr>
        <w:t>2. 其他补充条款（如有）：______。</w:t>
      </w:r>
    </w:p>
    <w:p>
      <w:pPr>
        <w:spacing w:line="360" w:lineRule="auto"/>
        <w:ind w:firstLine="480" w:firstLineChars="200"/>
        <w:rPr>
          <w:rFonts w:ascii="宋体" w:hAnsi="宋体" w:cs="宋体"/>
          <w:color w:val="auto"/>
          <w:sz w:val="24"/>
        </w:rPr>
      </w:pPr>
      <w:r>
        <w:rPr>
          <w:rFonts w:hint="eastAsia" w:ascii="宋体" w:hAnsi="宋体" w:cs="宋体"/>
          <w:color w:val="auto"/>
          <w:sz w:val="24"/>
        </w:rPr>
        <w:t>与本磋商有关的一切正式往来信函请寄：</w:t>
      </w:r>
    </w:p>
    <w:p>
      <w:pPr>
        <w:tabs>
          <w:tab w:val="left" w:pos="5580"/>
        </w:tabs>
        <w:spacing w:line="360" w:lineRule="auto"/>
        <w:ind w:left="420"/>
        <w:rPr>
          <w:rFonts w:ascii="宋体" w:hAnsi="宋体" w:cs="宋体"/>
          <w:color w:val="auto"/>
          <w:sz w:val="24"/>
          <w:szCs w:val="20"/>
        </w:rPr>
      </w:pPr>
    </w:p>
    <w:p>
      <w:pPr>
        <w:tabs>
          <w:tab w:val="left" w:pos="5580"/>
        </w:tabs>
        <w:spacing w:line="360" w:lineRule="auto"/>
        <w:ind w:left="420"/>
        <w:rPr>
          <w:rFonts w:ascii="宋体" w:hAnsi="宋体" w:cs="宋体"/>
          <w:color w:val="auto"/>
          <w:sz w:val="24"/>
          <w:szCs w:val="20"/>
        </w:rPr>
      </w:pPr>
      <w:r>
        <w:rPr>
          <w:rFonts w:hint="eastAsia" w:ascii="宋体" w:hAnsi="宋体" w:cs="宋体"/>
          <w:color w:val="auto"/>
          <w:sz w:val="24"/>
          <w:szCs w:val="20"/>
        </w:rPr>
        <w:t>地址</w:t>
      </w:r>
      <w:r>
        <w:rPr>
          <w:rFonts w:hint="eastAsia" w:ascii="宋体" w:hAnsi="宋体" w:cs="宋体"/>
          <w:bCs/>
          <w:color w:val="auto"/>
          <w:sz w:val="24"/>
        </w:rPr>
        <w:t xml:space="preserve">_________________________  </w:t>
      </w:r>
      <w:r>
        <w:rPr>
          <w:rFonts w:hint="eastAsia" w:ascii="宋体" w:hAnsi="宋体" w:cs="宋体"/>
          <w:color w:val="auto"/>
          <w:sz w:val="24"/>
          <w:szCs w:val="20"/>
        </w:rPr>
        <w:t>传   真</w:t>
      </w:r>
      <w:r>
        <w:rPr>
          <w:rFonts w:hint="eastAsia" w:ascii="宋体" w:hAnsi="宋体" w:cs="宋体"/>
          <w:bCs/>
          <w:color w:val="auto"/>
          <w:sz w:val="24"/>
        </w:rPr>
        <w:t>_________________________</w:t>
      </w:r>
    </w:p>
    <w:p>
      <w:pPr>
        <w:tabs>
          <w:tab w:val="left" w:pos="5580"/>
        </w:tabs>
        <w:spacing w:line="360" w:lineRule="auto"/>
        <w:ind w:left="420"/>
        <w:rPr>
          <w:rFonts w:ascii="宋体" w:hAnsi="宋体" w:cs="宋体"/>
          <w:color w:val="auto"/>
          <w:sz w:val="24"/>
          <w:szCs w:val="20"/>
        </w:rPr>
      </w:pPr>
      <w:r>
        <w:rPr>
          <w:rFonts w:hint="eastAsia" w:ascii="宋体" w:hAnsi="宋体" w:cs="宋体"/>
          <w:color w:val="auto"/>
          <w:sz w:val="24"/>
          <w:szCs w:val="20"/>
        </w:rPr>
        <w:t>电话</w:t>
      </w:r>
      <w:r>
        <w:rPr>
          <w:rFonts w:hint="eastAsia" w:ascii="宋体" w:hAnsi="宋体" w:cs="宋体"/>
          <w:bCs/>
          <w:color w:val="auto"/>
          <w:sz w:val="24"/>
        </w:rPr>
        <w:t xml:space="preserve">_________________________  </w:t>
      </w:r>
      <w:r>
        <w:rPr>
          <w:rFonts w:hint="eastAsia" w:ascii="宋体" w:hAnsi="宋体" w:cs="宋体"/>
          <w:color w:val="auto"/>
          <w:sz w:val="24"/>
          <w:szCs w:val="20"/>
        </w:rPr>
        <w:t>电子函件</w:t>
      </w:r>
      <w:r>
        <w:rPr>
          <w:rFonts w:hint="eastAsia" w:ascii="宋体" w:hAnsi="宋体" w:cs="宋体"/>
          <w:bCs/>
          <w:color w:val="auto"/>
          <w:sz w:val="24"/>
        </w:rPr>
        <w:t>_________________________</w:t>
      </w:r>
    </w:p>
    <w:p>
      <w:pPr>
        <w:tabs>
          <w:tab w:val="left" w:pos="5580"/>
        </w:tabs>
        <w:spacing w:line="360" w:lineRule="auto"/>
        <w:ind w:left="420"/>
        <w:rPr>
          <w:rFonts w:ascii="宋体" w:hAnsi="宋体" w:cs="宋体"/>
          <w:color w:val="auto"/>
          <w:sz w:val="24"/>
          <w:szCs w:val="20"/>
        </w:rPr>
      </w:pPr>
    </w:p>
    <w:p>
      <w:pPr>
        <w:tabs>
          <w:tab w:val="left" w:pos="5580"/>
        </w:tabs>
        <w:spacing w:line="360" w:lineRule="auto"/>
        <w:ind w:left="420"/>
        <w:rPr>
          <w:rFonts w:ascii="宋体" w:hAnsi="宋体" w:cs="宋体"/>
          <w:color w:val="auto"/>
          <w:sz w:val="24"/>
          <w:szCs w:val="20"/>
        </w:rPr>
      </w:pPr>
    </w:p>
    <w:p>
      <w:pPr>
        <w:tabs>
          <w:tab w:val="left" w:pos="5580"/>
        </w:tabs>
        <w:spacing w:line="360" w:lineRule="auto"/>
        <w:ind w:left="420"/>
        <w:rPr>
          <w:rFonts w:ascii="宋体" w:hAnsi="宋体" w:cs="宋体"/>
          <w:color w:val="auto"/>
          <w:sz w:val="24"/>
          <w:szCs w:val="20"/>
        </w:rPr>
      </w:pPr>
    </w:p>
    <w:p>
      <w:pPr>
        <w:autoSpaceDE w:val="0"/>
        <w:autoSpaceDN w:val="0"/>
        <w:adjustRightInd w:val="0"/>
        <w:snapToGrid w:val="0"/>
        <w:spacing w:before="25" w:after="25" w:line="360" w:lineRule="auto"/>
        <w:ind w:right="360" w:firstLine="360" w:firstLineChars="150"/>
        <w:rPr>
          <w:rFonts w:ascii="宋体" w:hAnsi="宋体" w:cs="宋体"/>
          <w:color w:val="auto"/>
          <w:sz w:val="24"/>
          <w:lang w:val="zh-CN"/>
        </w:rPr>
      </w:pPr>
      <w:r>
        <w:rPr>
          <w:rFonts w:hint="eastAsia" w:ascii="宋体" w:hAnsi="宋体" w:cs="宋体"/>
          <w:color w:val="auto"/>
          <w:sz w:val="24"/>
        </w:rPr>
        <w:t>供应商名称（加盖公章）</w:t>
      </w:r>
      <w:r>
        <w:rPr>
          <w:rFonts w:hint="eastAsia" w:ascii="宋体" w:hAnsi="宋体" w:cs="宋体"/>
          <w:color w:val="auto"/>
          <w:sz w:val="24"/>
          <w:lang w:val="zh-CN"/>
        </w:rPr>
        <w:t>：</w:t>
      </w:r>
      <w:r>
        <w:rPr>
          <w:rFonts w:hint="eastAsia" w:ascii="宋体" w:hAnsi="宋体" w:cs="宋体"/>
          <w:color w:val="auto"/>
          <w:sz w:val="24"/>
        </w:rPr>
        <w:t>______</w:t>
      </w:r>
    </w:p>
    <w:p>
      <w:pPr>
        <w:tabs>
          <w:tab w:val="left" w:pos="5580"/>
        </w:tabs>
        <w:spacing w:line="360" w:lineRule="auto"/>
        <w:ind w:firstLine="360" w:firstLineChars="150"/>
        <w:rPr>
          <w:rFonts w:ascii="宋体" w:hAnsi="宋体" w:cs="宋体"/>
          <w:color w:val="auto"/>
          <w:sz w:val="24"/>
          <w:szCs w:val="20"/>
        </w:rPr>
      </w:pPr>
      <w:r>
        <w:rPr>
          <w:rFonts w:hint="eastAsia" w:ascii="宋体" w:hAnsi="宋体" w:cs="宋体"/>
          <w:color w:val="auto"/>
          <w:sz w:val="24"/>
          <w:szCs w:val="20"/>
        </w:rPr>
        <w:t xml:space="preserve">日期：____年____月____日  </w:t>
      </w:r>
    </w:p>
    <w:p>
      <w:pPr>
        <w:tabs>
          <w:tab w:val="left" w:pos="5580"/>
        </w:tabs>
        <w:spacing w:line="360" w:lineRule="auto"/>
        <w:ind w:left="420"/>
        <w:jc w:val="left"/>
        <w:rPr>
          <w:rFonts w:ascii="宋体" w:hAnsi="宋体" w:cs="宋体"/>
          <w:color w:val="auto"/>
          <w:sz w:val="24"/>
          <w:szCs w:val="20"/>
        </w:rPr>
      </w:pPr>
    </w:p>
    <w:p>
      <w:pPr>
        <w:widowControl/>
        <w:jc w:val="left"/>
        <w:rPr>
          <w:rFonts w:ascii="宋体" w:hAnsi="宋体" w:cs="宋体"/>
          <w:b/>
          <w:color w:val="auto"/>
          <w:sz w:val="24"/>
          <w:szCs w:val="20"/>
        </w:rPr>
      </w:pPr>
      <w:r>
        <w:rPr>
          <w:rFonts w:hint="eastAsia" w:ascii="宋体" w:hAnsi="宋体" w:cs="宋体"/>
          <w:b/>
          <w:color w:val="auto"/>
          <w:sz w:val="24"/>
          <w:szCs w:val="20"/>
        </w:rPr>
        <w:br w:type="page"/>
      </w:r>
    </w:p>
    <w:p>
      <w:pPr>
        <w:tabs>
          <w:tab w:val="left" w:pos="360"/>
        </w:tabs>
        <w:snapToGrid w:val="0"/>
        <w:spacing w:line="360" w:lineRule="auto"/>
        <w:outlineLvl w:val="1"/>
        <w:rPr>
          <w:rFonts w:ascii="宋体" w:hAnsi="宋体" w:cs="宋体"/>
          <w:color w:val="auto"/>
          <w:sz w:val="24"/>
        </w:rPr>
      </w:pPr>
      <w:bookmarkStart w:id="704" w:name="_Hlt520356243"/>
      <w:bookmarkEnd w:id="704"/>
      <w:bookmarkStart w:id="705" w:name="_Hlt520355938"/>
      <w:bookmarkEnd w:id="705"/>
      <w:bookmarkStart w:id="706" w:name="_Toc305158899"/>
      <w:bookmarkStart w:id="707" w:name="_Toc226965830"/>
      <w:bookmarkStart w:id="708" w:name="_Toc226965747"/>
      <w:bookmarkStart w:id="709" w:name="_Toc264969247"/>
      <w:bookmarkStart w:id="710" w:name="_Toc305158825"/>
      <w:bookmarkStart w:id="711" w:name="_Toc520356218"/>
      <w:bookmarkStart w:id="712" w:name="_Toc150480795"/>
      <w:bookmarkStart w:id="713" w:name="_Toc127151557"/>
      <w:bookmarkStart w:id="714" w:name="_Ref467988705"/>
      <w:bookmarkStart w:id="715" w:name="_Toc226309801"/>
      <w:bookmarkStart w:id="716" w:name="_Toc226337253"/>
      <w:bookmarkStart w:id="717" w:name="_Toc480942350"/>
      <w:bookmarkStart w:id="718" w:name="_Toc195842922"/>
      <w:bookmarkStart w:id="719" w:name="_Toc142311059"/>
      <w:bookmarkStart w:id="720" w:name="_Toc265228395"/>
      <w:bookmarkStart w:id="721" w:name="_Toc150774762"/>
      <w:r>
        <w:rPr>
          <w:rFonts w:hint="eastAsia" w:ascii="宋体" w:hAnsi="宋体" w:cs="宋体"/>
          <w:color w:val="auto"/>
          <w:sz w:val="24"/>
        </w:rPr>
        <w:t>7  授权委托书</w:t>
      </w:r>
    </w:p>
    <w:p>
      <w:pPr>
        <w:autoSpaceDE w:val="0"/>
        <w:autoSpaceDN w:val="0"/>
        <w:adjustRightInd w:val="0"/>
        <w:spacing w:line="360" w:lineRule="auto"/>
        <w:jc w:val="center"/>
        <w:rPr>
          <w:rFonts w:ascii="宋体" w:hAnsi="宋体" w:cs="宋体"/>
          <w:b/>
          <w:color w:val="auto"/>
          <w:sz w:val="36"/>
          <w:szCs w:val="36"/>
        </w:rPr>
      </w:pPr>
      <w:r>
        <w:rPr>
          <w:rFonts w:hint="eastAsia" w:ascii="宋体" w:hAnsi="宋体" w:cs="宋体"/>
          <w:b/>
          <w:color w:val="auto"/>
          <w:sz w:val="36"/>
          <w:szCs w:val="36"/>
        </w:rPr>
        <w:t>授权委托书</w:t>
      </w:r>
    </w:p>
    <w:p>
      <w:pPr>
        <w:spacing w:line="360" w:lineRule="auto"/>
        <w:ind w:firstLine="420"/>
        <w:rPr>
          <w:rFonts w:ascii="宋体" w:hAnsi="宋体" w:cs="宋体"/>
          <w:color w:val="auto"/>
          <w:sz w:val="24"/>
          <w:szCs w:val="20"/>
        </w:rPr>
      </w:pPr>
      <w:r>
        <w:rPr>
          <w:rFonts w:hint="eastAsia" w:ascii="宋体" w:hAnsi="宋体" w:cs="宋体"/>
          <w:color w:val="auto"/>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rFonts w:ascii="宋体" w:hAnsi="宋体" w:cs="宋体"/>
          <w:color w:val="auto"/>
          <w:sz w:val="24"/>
          <w:szCs w:val="20"/>
        </w:rPr>
      </w:pPr>
      <w:r>
        <w:rPr>
          <w:rFonts w:hint="eastAsia" w:ascii="宋体" w:hAnsi="宋体" w:cs="宋体"/>
          <w:color w:val="auto"/>
          <w:sz w:val="24"/>
          <w:szCs w:val="20"/>
        </w:rPr>
        <w:t>委托期限：自本授权委托书签署之日起至响应有效期届满之日止。</w:t>
      </w:r>
    </w:p>
    <w:p>
      <w:pPr>
        <w:spacing w:line="360" w:lineRule="auto"/>
        <w:ind w:firstLine="420"/>
        <w:rPr>
          <w:rFonts w:ascii="宋体" w:hAnsi="宋体" w:cs="宋体"/>
          <w:color w:val="auto"/>
          <w:sz w:val="24"/>
          <w:szCs w:val="20"/>
        </w:rPr>
      </w:pPr>
      <w:r>
        <w:rPr>
          <w:rFonts w:hint="eastAsia" w:ascii="宋体" w:hAnsi="宋体" w:cs="宋体"/>
          <w:color w:val="auto"/>
          <w:sz w:val="24"/>
          <w:szCs w:val="20"/>
        </w:rPr>
        <w:t>代理人无转委托权。</w:t>
      </w:r>
    </w:p>
    <w:p>
      <w:pPr>
        <w:pStyle w:val="45"/>
        <w:ind w:firstLine="480"/>
        <w:rPr>
          <w:color w:val="auto"/>
        </w:rPr>
      </w:pPr>
    </w:p>
    <w:p>
      <w:pPr>
        <w:spacing w:line="360" w:lineRule="auto"/>
        <w:rPr>
          <w:rFonts w:ascii="宋体" w:hAnsi="宋体" w:cs="宋体"/>
          <w:color w:val="auto"/>
          <w:sz w:val="24"/>
          <w:lang w:val="zh-CN"/>
        </w:rPr>
      </w:pPr>
      <w:r>
        <w:rPr>
          <w:rFonts w:hint="eastAsia" w:ascii="宋体" w:hAnsi="宋体" w:cs="宋体"/>
          <w:color w:val="auto"/>
          <w:sz w:val="24"/>
        </w:rPr>
        <w:t>供应商名称（加盖公章）</w:t>
      </w:r>
      <w:r>
        <w:rPr>
          <w:rFonts w:hint="eastAsia" w:ascii="宋体" w:hAnsi="宋体" w:cs="宋体"/>
          <w:color w:val="auto"/>
          <w:sz w:val="24"/>
          <w:lang w:val="zh-CN"/>
        </w:rPr>
        <w:t>：</w:t>
      </w:r>
      <w:r>
        <w:rPr>
          <w:rFonts w:hint="eastAsia" w:ascii="宋体" w:hAnsi="宋体" w:cs="宋体"/>
          <w:color w:val="auto"/>
          <w:sz w:val="24"/>
          <w:szCs w:val="20"/>
        </w:rPr>
        <w:t>______________</w:t>
      </w:r>
    </w:p>
    <w:p>
      <w:pPr>
        <w:spacing w:line="360" w:lineRule="auto"/>
        <w:rPr>
          <w:rFonts w:ascii="宋体" w:hAnsi="宋体" w:cs="宋体"/>
          <w:color w:val="auto"/>
          <w:sz w:val="24"/>
          <w:szCs w:val="20"/>
        </w:rPr>
      </w:pPr>
      <w:r>
        <w:rPr>
          <w:rFonts w:hint="eastAsia" w:ascii="宋体" w:hAnsi="宋体" w:cs="宋体"/>
          <w:color w:val="auto"/>
          <w:sz w:val="24"/>
          <w:szCs w:val="20"/>
        </w:rPr>
        <w:t>法定代表人（单位负责人）（</w:t>
      </w:r>
      <w:r>
        <w:rPr>
          <w:rFonts w:hint="eastAsia" w:ascii="宋体" w:hAnsi="宋体"/>
          <w:color w:val="auto"/>
          <w:sz w:val="24"/>
        </w:rPr>
        <w:t>签字或签章</w:t>
      </w:r>
      <w:r>
        <w:rPr>
          <w:rFonts w:hint="eastAsia" w:ascii="宋体" w:hAnsi="宋体" w:cs="宋体"/>
          <w:color w:val="auto"/>
          <w:sz w:val="24"/>
          <w:szCs w:val="20"/>
        </w:rPr>
        <w:t>）：______________</w:t>
      </w:r>
    </w:p>
    <w:p>
      <w:pPr>
        <w:autoSpaceDE w:val="0"/>
        <w:autoSpaceDN w:val="0"/>
        <w:adjustRightInd w:val="0"/>
        <w:snapToGrid w:val="0"/>
        <w:spacing w:line="360" w:lineRule="auto"/>
        <w:rPr>
          <w:rFonts w:ascii="宋体" w:hAnsi="宋体" w:cs="宋体"/>
          <w:color w:val="auto"/>
          <w:sz w:val="24"/>
          <w:lang w:val="zh-CN"/>
        </w:rPr>
      </w:pPr>
      <w:r>
        <w:rPr>
          <w:rFonts w:hint="eastAsia" w:ascii="宋体" w:hAnsi="宋体" w:cs="宋体"/>
          <w:color w:val="auto"/>
          <w:sz w:val="24"/>
        </w:rPr>
        <w:t>委托代理人（</w:t>
      </w:r>
      <w:r>
        <w:rPr>
          <w:rFonts w:hint="eastAsia" w:ascii="宋体" w:hAnsi="宋体"/>
          <w:color w:val="auto"/>
          <w:sz w:val="24"/>
        </w:rPr>
        <w:t>签字或签章</w:t>
      </w:r>
      <w:r>
        <w:rPr>
          <w:rFonts w:hint="eastAsia" w:ascii="宋体" w:hAnsi="宋体" w:cs="宋体"/>
          <w:color w:val="auto"/>
          <w:sz w:val="24"/>
        </w:rPr>
        <w:t>）：</w:t>
      </w:r>
      <w:r>
        <w:rPr>
          <w:rFonts w:hint="eastAsia" w:ascii="宋体" w:hAnsi="宋体" w:cs="宋体"/>
          <w:color w:val="auto"/>
          <w:sz w:val="24"/>
          <w:szCs w:val="20"/>
        </w:rPr>
        <w:t>______________</w:t>
      </w:r>
      <w:r>
        <w:rPr>
          <w:rFonts w:hint="eastAsia" w:ascii="宋体" w:hAnsi="宋体" w:cs="宋体"/>
          <w:color w:val="auto"/>
          <w:sz w:val="24"/>
          <w:lang w:val="zh-CN"/>
        </w:rPr>
        <w:t xml:space="preserve">        </w:t>
      </w:r>
    </w:p>
    <w:p>
      <w:pPr>
        <w:autoSpaceDE w:val="0"/>
        <w:autoSpaceDN w:val="0"/>
        <w:adjustRightInd w:val="0"/>
        <w:snapToGrid w:val="0"/>
        <w:spacing w:line="360" w:lineRule="auto"/>
        <w:rPr>
          <w:rFonts w:ascii="宋体" w:hAnsi="宋体" w:cs="宋体"/>
          <w:color w:val="auto"/>
          <w:sz w:val="24"/>
        </w:rPr>
      </w:pPr>
      <w:r>
        <w:rPr>
          <w:rFonts w:hint="eastAsia" w:ascii="宋体" w:hAnsi="宋体" w:cs="宋体"/>
          <w:color w:val="auto"/>
          <w:sz w:val="24"/>
        </w:rPr>
        <w:t>日期：</w:t>
      </w:r>
      <w:r>
        <w:rPr>
          <w:rFonts w:hint="eastAsia" w:ascii="宋体" w:hAnsi="宋体" w:cs="宋体"/>
          <w:color w:val="auto"/>
          <w:sz w:val="24"/>
          <w:szCs w:val="20"/>
        </w:rPr>
        <w:t>____</w:t>
      </w:r>
      <w:r>
        <w:rPr>
          <w:rFonts w:hint="eastAsia" w:ascii="宋体" w:hAnsi="宋体" w:cs="宋体"/>
          <w:color w:val="auto"/>
          <w:sz w:val="24"/>
        </w:rPr>
        <w:t>年</w:t>
      </w:r>
      <w:r>
        <w:rPr>
          <w:rFonts w:hint="eastAsia" w:ascii="宋体" w:hAnsi="宋体" w:cs="宋体"/>
          <w:color w:val="auto"/>
          <w:sz w:val="24"/>
          <w:szCs w:val="20"/>
        </w:rPr>
        <w:t>____</w:t>
      </w:r>
      <w:r>
        <w:rPr>
          <w:rFonts w:hint="eastAsia" w:ascii="宋体" w:hAnsi="宋体" w:cs="宋体"/>
          <w:color w:val="auto"/>
          <w:sz w:val="24"/>
        </w:rPr>
        <w:t>月</w:t>
      </w:r>
      <w:r>
        <w:rPr>
          <w:rFonts w:hint="eastAsia" w:ascii="宋体" w:hAnsi="宋体" w:cs="宋体"/>
          <w:color w:val="auto"/>
          <w:sz w:val="24"/>
          <w:szCs w:val="20"/>
        </w:rPr>
        <w:t>____</w:t>
      </w:r>
      <w:r>
        <w:rPr>
          <w:rFonts w:hint="eastAsia" w:ascii="宋体" w:hAnsi="宋体" w:cs="宋体"/>
          <w:color w:val="auto"/>
          <w:sz w:val="24"/>
        </w:rPr>
        <w:t>日</w:t>
      </w:r>
    </w:p>
    <w:p>
      <w:pPr>
        <w:pStyle w:val="45"/>
        <w:ind w:firstLine="480"/>
        <w:rPr>
          <w:color w:val="auto"/>
          <w:lang w:val="zh-CN"/>
        </w:rPr>
      </w:pPr>
    </w:p>
    <w:p>
      <w:pPr>
        <w:widowControl/>
        <w:jc w:val="left"/>
        <w:rPr>
          <w:color w:val="auto"/>
        </w:rPr>
      </w:pPr>
      <w:r>
        <w:rPr>
          <w:rFonts w:hint="eastAsia" w:ascii="宋体" w:hAnsi="宋体" w:cs="宋体"/>
          <w:color w:val="auto"/>
          <w:kern w:val="0"/>
          <w:sz w:val="24"/>
          <w:lang w:bidi="ar"/>
        </w:rPr>
        <w:t>附：法定代表人及委托代理人身份证明文件电子件：</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84" w:hRule="atLeast"/>
        </w:trPr>
        <w:tc>
          <w:tcPr>
            <w:tcW w:w="9209" w:type="dxa"/>
          </w:tcPr>
          <w:p>
            <w:pPr>
              <w:tabs>
                <w:tab w:val="left" w:pos="5580"/>
              </w:tabs>
              <w:spacing w:line="360" w:lineRule="auto"/>
              <w:jc w:val="left"/>
              <w:rPr>
                <w:rFonts w:ascii="宋体" w:hAnsi="宋体" w:cs="宋体"/>
                <w:color w:val="auto"/>
                <w:sz w:val="24"/>
                <w:szCs w:val="20"/>
              </w:rPr>
            </w:pPr>
          </w:p>
          <w:p>
            <w:pPr>
              <w:tabs>
                <w:tab w:val="left" w:pos="5580"/>
              </w:tabs>
              <w:spacing w:line="360" w:lineRule="auto"/>
              <w:jc w:val="left"/>
              <w:rPr>
                <w:rFonts w:ascii="宋体" w:hAnsi="宋体" w:cs="宋体"/>
                <w:color w:val="auto"/>
                <w:sz w:val="24"/>
                <w:szCs w:val="20"/>
              </w:rPr>
            </w:pPr>
          </w:p>
          <w:p>
            <w:pPr>
              <w:tabs>
                <w:tab w:val="left" w:pos="5580"/>
              </w:tabs>
              <w:spacing w:line="360" w:lineRule="auto"/>
              <w:jc w:val="left"/>
              <w:rPr>
                <w:rFonts w:ascii="宋体" w:hAnsi="宋体" w:cs="宋体"/>
                <w:color w:val="auto"/>
                <w:sz w:val="24"/>
                <w:szCs w:val="20"/>
              </w:rPr>
            </w:pPr>
          </w:p>
        </w:tc>
      </w:tr>
    </w:tbl>
    <w:p>
      <w:pPr>
        <w:tabs>
          <w:tab w:val="left" w:pos="5580"/>
        </w:tabs>
        <w:spacing w:line="360" w:lineRule="auto"/>
        <w:jc w:val="left"/>
        <w:rPr>
          <w:rFonts w:ascii="宋体" w:hAnsi="宋体" w:cs="宋体"/>
          <w:color w:val="auto"/>
          <w:sz w:val="24"/>
          <w:szCs w:val="20"/>
        </w:rPr>
      </w:pPr>
    </w:p>
    <w:p>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 xml:space="preserve">说明： </w:t>
      </w:r>
    </w:p>
    <w:p>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 xml:space="preserve">1.若供应商为事业单位或其他组织或分支机构，则法定代表人（单位负责人）处的签署 </w:t>
      </w:r>
    </w:p>
    <w:p>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 xml:space="preserve">人可为单位负责人。 </w:t>
      </w:r>
    </w:p>
    <w:p>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 xml:space="preserve">2.若响应文件中签字之处均为法定代表人（单位负责人）本人签署，则可不提供本《授 </w:t>
      </w:r>
    </w:p>
    <w:p>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 xml:space="preserve">权委托书》，但须提供《法定代表人（单位负责人）身份证明》；否则，不需要提供《法 </w:t>
      </w:r>
    </w:p>
    <w:p>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 xml:space="preserve">定代表人（单位负责人）身份证明》。 </w:t>
      </w:r>
    </w:p>
    <w:p>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 xml:space="preserve">3.供应商为自然人的情形，可不提供本《授权委托书》。 </w:t>
      </w:r>
    </w:p>
    <w:p>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 xml:space="preserve">4.供应商应随本《授权委托书》同时提供法定代表人（单位负责人）及委托代理人的有 </w:t>
      </w:r>
    </w:p>
    <w:p>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 xml:space="preserve">效的身份证或护照等身份证明文件电子件。提供身份证的，应同时提供身份证双面电子 </w:t>
      </w:r>
    </w:p>
    <w:p>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 xml:space="preserve">件。 </w:t>
      </w: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723" w:firstLineChars="200"/>
        <w:rPr>
          <w:rFonts w:ascii="宋体" w:hAnsi="宋体" w:cs="宋体"/>
          <w:b/>
          <w:color w:val="auto"/>
          <w:sz w:val="36"/>
          <w:szCs w:val="36"/>
        </w:rPr>
      </w:pPr>
    </w:p>
    <w:p>
      <w:pPr>
        <w:autoSpaceDE w:val="0"/>
        <w:autoSpaceDN w:val="0"/>
        <w:adjustRightInd w:val="0"/>
        <w:spacing w:line="360" w:lineRule="auto"/>
        <w:ind w:firstLine="1084" w:firstLineChars="300"/>
        <w:rPr>
          <w:rFonts w:ascii="宋体" w:hAnsi="宋体" w:cs="宋体"/>
          <w:b/>
          <w:color w:val="auto"/>
          <w:sz w:val="36"/>
          <w:szCs w:val="36"/>
        </w:rPr>
      </w:pPr>
      <w:r>
        <w:rPr>
          <w:rFonts w:hint="eastAsia" w:ascii="宋体" w:hAnsi="宋体" w:cs="宋体"/>
          <w:b/>
          <w:color w:val="auto"/>
          <w:sz w:val="36"/>
          <w:szCs w:val="36"/>
        </w:rPr>
        <w:t>附：法定代表人（单位负责人）身份证明</w:t>
      </w:r>
    </w:p>
    <w:p>
      <w:pPr>
        <w:kinsoku w:val="0"/>
        <w:overflowPunct w:val="0"/>
        <w:spacing w:line="200" w:lineRule="exact"/>
        <w:rPr>
          <w:rFonts w:ascii="宋体" w:hAnsi="宋体" w:cs="宋体"/>
          <w:color w:val="auto"/>
          <w:sz w:val="20"/>
          <w:szCs w:val="20"/>
        </w:rPr>
      </w:pPr>
    </w:p>
    <w:p>
      <w:pPr>
        <w:tabs>
          <w:tab w:val="left" w:pos="5580"/>
        </w:tabs>
        <w:spacing w:line="360" w:lineRule="auto"/>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szCs w:val="20"/>
        </w:rPr>
        <w:t>____</w:t>
      </w:r>
      <w:r>
        <w:rPr>
          <w:rFonts w:hint="eastAsia" w:ascii="宋体" w:hAnsi="宋体" w:cs="宋体"/>
          <w:color w:val="auto"/>
          <w:sz w:val="24"/>
        </w:rPr>
        <w:t>（采购人或采购代理机构）</w:t>
      </w:r>
    </w:p>
    <w:p>
      <w:pPr>
        <w:pStyle w:val="18"/>
        <w:rPr>
          <w:color w:val="auto"/>
        </w:rPr>
      </w:pPr>
      <w:r>
        <w:rPr>
          <w:rFonts w:hint="eastAsia"/>
          <w:color w:val="auto"/>
        </w:rPr>
        <w:t>兹证明，</w:t>
      </w:r>
    </w:p>
    <w:p>
      <w:pPr>
        <w:pStyle w:val="18"/>
        <w:rPr>
          <w:color w:val="auto"/>
        </w:rPr>
      </w:pPr>
      <w:r>
        <w:rPr>
          <w:rFonts w:hint="eastAsia"/>
          <w:color w:val="auto"/>
        </w:rPr>
        <w:t>姓名：____性别：____年龄：____职务：____</w:t>
      </w:r>
    </w:p>
    <w:p>
      <w:pPr>
        <w:pStyle w:val="18"/>
        <w:rPr>
          <w:color w:val="auto"/>
        </w:rPr>
      </w:pPr>
    </w:p>
    <w:p>
      <w:pPr>
        <w:pStyle w:val="18"/>
        <w:rPr>
          <w:color w:val="auto"/>
        </w:rPr>
      </w:pPr>
      <w:r>
        <w:rPr>
          <w:rFonts w:hint="eastAsia"/>
          <w:color w:val="auto"/>
        </w:rPr>
        <w:t>系</w:t>
      </w:r>
      <w:r>
        <w:rPr>
          <w:rFonts w:hint="eastAsia"/>
          <w:color w:val="auto"/>
          <w:szCs w:val="20"/>
        </w:rPr>
        <w:t>__________</w:t>
      </w:r>
      <w:r>
        <w:rPr>
          <w:rFonts w:hint="eastAsia"/>
          <w:color w:val="auto"/>
        </w:rPr>
        <w:t>（供应商名称）的法定代表人（单位负责人）。</w:t>
      </w:r>
    </w:p>
    <w:p>
      <w:pPr>
        <w:pStyle w:val="18"/>
        <w:rPr>
          <w:color w:val="auto"/>
        </w:rPr>
      </w:pPr>
    </w:p>
    <w:p>
      <w:pPr>
        <w:pStyle w:val="18"/>
        <w:rPr>
          <w:color w:val="auto"/>
        </w:rPr>
      </w:pPr>
    </w:p>
    <w:p>
      <w:pPr>
        <w:pStyle w:val="18"/>
        <w:rPr>
          <w:color w:val="auto"/>
        </w:rPr>
      </w:pPr>
    </w:p>
    <w:p>
      <w:pPr>
        <w:widowControl/>
        <w:jc w:val="left"/>
        <w:rPr>
          <w:rFonts w:ascii="宋体" w:hAnsi="宋体" w:cs="宋体"/>
          <w:color w:val="auto"/>
          <w:kern w:val="0"/>
          <w:sz w:val="24"/>
          <w:lang w:bidi="ar"/>
        </w:rPr>
      </w:pPr>
      <w:r>
        <w:rPr>
          <w:rFonts w:hint="eastAsia" w:ascii="宋体" w:hAnsi="宋体" w:cs="宋体"/>
          <w:color w:val="auto"/>
        </w:rPr>
        <w:t>附：</w:t>
      </w:r>
      <w:r>
        <w:rPr>
          <w:rFonts w:hint="eastAsia" w:ascii="宋体" w:hAnsi="宋体" w:cs="宋体"/>
          <w:color w:val="auto"/>
          <w:kern w:val="0"/>
          <w:sz w:val="24"/>
          <w:lang w:bidi="ar"/>
        </w:rPr>
        <w:t>法定代表人（单位负责人）身份证或护照等身份证明文件电子件：</w:t>
      </w:r>
    </w:p>
    <w:p>
      <w:pPr>
        <w:pStyle w:val="45"/>
        <w:ind w:firstLine="480"/>
        <w:rPr>
          <w:color w:val="auto"/>
        </w:rPr>
      </w:pPr>
    </w:p>
    <w:tbl>
      <w:tblPr>
        <w:tblStyle w:val="46"/>
        <w:tblW w:w="87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8712" w:type="dxa"/>
          </w:tcPr>
          <w:p>
            <w:pPr>
              <w:tabs>
                <w:tab w:val="left" w:pos="5580"/>
              </w:tabs>
              <w:spacing w:line="360" w:lineRule="auto"/>
              <w:jc w:val="left"/>
              <w:rPr>
                <w:rFonts w:ascii="宋体" w:hAnsi="宋体" w:cs="宋体"/>
                <w:color w:val="auto"/>
                <w:sz w:val="24"/>
                <w:szCs w:val="20"/>
              </w:rPr>
            </w:pPr>
          </w:p>
          <w:p>
            <w:pPr>
              <w:tabs>
                <w:tab w:val="left" w:pos="5580"/>
              </w:tabs>
              <w:spacing w:line="360" w:lineRule="auto"/>
              <w:jc w:val="left"/>
              <w:rPr>
                <w:rFonts w:ascii="宋体" w:hAnsi="宋体" w:cs="宋体"/>
                <w:color w:val="auto"/>
                <w:sz w:val="24"/>
                <w:szCs w:val="20"/>
              </w:rPr>
            </w:pPr>
          </w:p>
          <w:p>
            <w:pPr>
              <w:tabs>
                <w:tab w:val="left" w:pos="5580"/>
              </w:tabs>
              <w:spacing w:line="360" w:lineRule="auto"/>
              <w:jc w:val="left"/>
              <w:rPr>
                <w:rFonts w:ascii="宋体" w:hAnsi="宋体" w:cs="宋体"/>
                <w:color w:val="auto"/>
                <w:sz w:val="24"/>
                <w:szCs w:val="20"/>
              </w:rPr>
            </w:pPr>
          </w:p>
          <w:p>
            <w:pPr>
              <w:tabs>
                <w:tab w:val="left" w:pos="5580"/>
              </w:tabs>
              <w:spacing w:line="360" w:lineRule="auto"/>
              <w:jc w:val="left"/>
              <w:rPr>
                <w:rFonts w:ascii="宋体" w:hAnsi="宋体" w:cs="宋体"/>
                <w:color w:val="auto"/>
                <w:sz w:val="24"/>
                <w:szCs w:val="20"/>
              </w:rPr>
            </w:pPr>
          </w:p>
          <w:p>
            <w:pPr>
              <w:tabs>
                <w:tab w:val="left" w:pos="5580"/>
              </w:tabs>
              <w:spacing w:line="360" w:lineRule="auto"/>
              <w:jc w:val="left"/>
              <w:rPr>
                <w:rFonts w:ascii="宋体" w:hAnsi="宋体" w:cs="宋体"/>
                <w:color w:val="auto"/>
                <w:sz w:val="24"/>
                <w:szCs w:val="20"/>
              </w:rPr>
            </w:pPr>
          </w:p>
          <w:p>
            <w:pPr>
              <w:tabs>
                <w:tab w:val="left" w:pos="5580"/>
              </w:tabs>
              <w:spacing w:line="360" w:lineRule="auto"/>
              <w:jc w:val="left"/>
              <w:rPr>
                <w:rFonts w:ascii="宋体" w:hAnsi="宋体" w:cs="宋体"/>
                <w:color w:val="auto"/>
                <w:sz w:val="24"/>
                <w:szCs w:val="20"/>
              </w:rPr>
            </w:pPr>
          </w:p>
        </w:tc>
      </w:tr>
    </w:tbl>
    <w:p>
      <w:pPr>
        <w:pStyle w:val="18"/>
        <w:rPr>
          <w:color w:val="auto"/>
        </w:rPr>
      </w:pPr>
    </w:p>
    <w:p>
      <w:pPr>
        <w:autoSpaceDE w:val="0"/>
        <w:autoSpaceDN w:val="0"/>
        <w:adjustRightInd w:val="0"/>
        <w:snapToGrid w:val="0"/>
        <w:spacing w:line="360" w:lineRule="auto"/>
        <w:rPr>
          <w:rFonts w:ascii="宋体" w:hAnsi="宋体" w:cs="宋体"/>
          <w:color w:val="auto"/>
          <w:sz w:val="24"/>
          <w:lang w:val="zh-CN"/>
        </w:rPr>
      </w:pPr>
      <w:r>
        <w:rPr>
          <w:rFonts w:hint="eastAsia" w:ascii="宋体" w:hAnsi="宋体" w:cs="宋体"/>
          <w:color w:val="auto"/>
          <w:sz w:val="24"/>
        </w:rPr>
        <w:t>供应商名称（加盖公章）</w:t>
      </w:r>
      <w:r>
        <w:rPr>
          <w:rFonts w:hint="eastAsia" w:ascii="宋体" w:hAnsi="宋体" w:cs="宋体"/>
          <w:color w:val="auto"/>
          <w:sz w:val="24"/>
          <w:lang w:val="zh-CN"/>
        </w:rPr>
        <w:t>：</w:t>
      </w:r>
      <w:r>
        <w:rPr>
          <w:rFonts w:hint="eastAsia" w:ascii="宋体" w:hAnsi="宋体" w:cs="宋体"/>
          <w:color w:val="auto"/>
          <w:sz w:val="24"/>
        </w:rPr>
        <w:t>______</w:t>
      </w:r>
    </w:p>
    <w:p>
      <w:pPr>
        <w:autoSpaceDE w:val="0"/>
        <w:autoSpaceDN w:val="0"/>
        <w:adjustRightInd w:val="0"/>
        <w:snapToGrid w:val="0"/>
        <w:spacing w:line="360" w:lineRule="auto"/>
        <w:rPr>
          <w:rFonts w:ascii="宋体" w:hAnsi="宋体" w:cs="宋体"/>
          <w:color w:val="auto"/>
          <w:sz w:val="24"/>
          <w:lang w:val="zh-CN"/>
        </w:rPr>
      </w:pPr>
      <w:r>
        <w:rPr>
          <w:rFonts w:hint="eastAsia" w:ascii="宋体" w:hAnsi="宋体" w:cs="宋体"/>
          <w:color w:val="auto"/>
          <w:spacing w:val="-3"/>
          <w:sz w:val="24"/>
        </w:rPr>
        <w:t>法定代表人（</w:t>
      </w:r>
      <w:r>
        <w:rPr>
          <w:rFonts w:hint="eastAsia" w:ascii="宋体" w:hAnsi="宋体" w:cs="宋体"/>
          <w:color w:val="auto"/>
          <w:sz w:val="24"/>
        </w:rPr>
        <w:t>单位负责人</w:t>
      </w:r>
      <w:r>
        <w:rPr>
          <w:rFonts w:hint="eastAsia" w:ascii="宋体" w:hAnsi="宋体" w:cs="宋体"/>
          <w:color w:val="auto"/>
          <w:spacing w:val="-3"/>
          <w:sz w:val="24"/>
        </w:rPr>
        <w:t>）（</w:t>
      </w:r>
      <w:r>
        <w:rPr>
          <w:rFonts w:hint="eastAsia" w:ascii="宋体" w:hAnsi="宋体"/>
          <w:color w:val="auto"/>
          <w:sz w:val="24"/>
        </w:rPr>
        <w:t>签字或签章</w:t>
      </w:r>
      <w:r>
        <w:rPr>
          <w:rFonts w:hint="eastAsia" w:ascii="宋体" w:hAnsi="宋体" w:cs="宋体"/>
          <w:color w:val="auto"/>
          <w:spacing w:val="-3"/>
          <w:sz w:val="24"/>
        </w:rPr>
        <w:t>）：</w:t>
      </w:r>
      <w:r>
        <w:rPr>
          <w:rFonts w:hint="eastAsia" w:ascii="宋体" w:hAnsi="宋体" w:cs="宋体"/>
          <w:color w:val="auto"/>
          <w:sz w:val="24"/>
        </w:rPr>
        <w:t>______</w:t>
      </w:r>
    </w:p>
    <w:p>
      <w:pPr>
        <w:autoSpaceDE w:val="0"/>
        <w:autoSpaceDN w:val="0"/>
        <w:adjustRightInd w:val="0"/>
        <w:snapToGrid w:val="0"/>
        <w:spacing w:line="360" w:lineRule="auto"/>
        <w:rPr>
          <w:rFonts w:ascii="宋体" w:hAnsi="宋体" w:cs="宋体"/>
          <w:color w:val="auto"/>
          <w:sz w:val="24"/>
          <w:lang w:val="zh-CN"/>
        </w:rPr>
      </w:pPr>
      <w:r>
        <w:rPr>
          <w:rFonts w:hint="eastAsia" w:ascii="宋体" w:hAnsi="宋体" w:cs="宋体"/>
          <w:color w:val="auto"/>
          <w:sz w:val="24"/>
        </w:rPr>
        <w:t>日期：</w:t>
      </w:r>
      <w:r>
        <w:rPr>
          <w:rFonts w:hint="eastAsia" w:ascii="宋体" w:hAnsi="宋体" w:cs="宋体"/>
          <w:color w:val="auto"/>
          <w:sz w:val="24"/>
          <w:szCs w:val="20"/>
        </w:rPr>
        <w:t>____年____月____日</w:t>
      </w:r>
    </w:p>
    <w:p>
      <w:pPr>
        <w:widowControl/>
        <w:jc w:val="left"/>
        <w:rPr>
          <w:rFonts w:ascii="宋体" w:hAnsi="宋体" w:cs="宋体"/>
          <w:i/>
          <w:color w:val="auto"/>
          <w:sz w:val="24"/>
          <w:szCs w:val="20"/>
          <w:u w:val="single"/>
        </w:rPr>
      </w:pPr>
    </w:p>
    <w:p>
      <w:pPr>
        <w:widowControl/>
        <w:jc w:val="left"/>
        <w:rPr>
          <w:rFonts w:ascii="宋体" w:hAnsi="宋体" w:cs="宋体"/>
          <w:color w:val="auto"/>
          <w:sz w:val="24"/>
          <w:szCs w:val="20"/>
        </w:rPr>
      </w:pPr>
      <w:r>
        <w:rPr>
          <w:rFonts w:hint="eastAsia" w:ascii="宋体" w:hAnsi="宋体" w:cs="宋体"/>
          <w:color w:val="auto"/>
          <w:sz w:val="24"/>
          <w:szCs w:val="20"/>
        </w:rPr>
        <w:br w:type="page"/>
      </w:r>
    </w:p>
    <w:p>
      <w:p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8  报价一览表</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pPr>
        <w:spacing w:line="360" w:lineRule="exact"/>
        <w:jc w:val="center"/>
        <w:rPr>
          <w:b/>
          <w:color w:val="auto"/>
          <w:sz w:val="36"/>
          <w:szCs w:val="36"/>
        </w:rPr>
      </w:pPr>
      <w:bookmarkStart w:id="722" w:name="_Toc305158900"/>
      <w:bookmarkStart w:id="723" w:name="_Toc264969248"/>
      <w:bookmarkStart w:id="724" w:name="_Toc265228396"/>
      <w:bookmarkStart w:id="725" w:name="_Toc226309802"/>
      <w:bookmarkStart w:id="726" w:name="_Toc226965748"/>
      <w:bookmarkStart w:id="727" w:name="_Toc164608827"/>
      <w:bookmarkStart w:id="728" w:name="_Toc164608672"/>
      <w:bookmarkStart w:id="729" w:name="_Toc226337254"/>
      <w:bookmarkStart w:id="730" w:name="_Toc305158826"/>
      <w:bookmarkStart w:id="731" w:name="_Toc195842923"/>
      <w:bookmarkStart w:id="732" w:name="_Toc226965831"/>
      <w:bookmarkStart w:id="733" w:name="_Toc195842924"/>
      <w:bookmarkStart w:id="734" w:name="_Toc265228397"/>
      <w:bookmarkStart w:id="735" w:name="_Toc264969249"/>
      <w:bookmarkStart w:id="736" w:name="_Toc127151558"/>
      <w:bookmarkStart w:id="737" w:name="_Toc150480796"/>
      <w:bookmarkStart w:id="738" w:name="_Toc226309803"/>
      <w:bookmarkStart w:id="739" w:name="_Toc305158827"/>
      <w:bookmarkStart w:id="740" w:name="_Toc226965749"/>
      <w:bookmarkStart w:id="741" w:name="_Toc150774763"/>
      <w:bookmarkStart w:id="742" w:name="_Toc142311060"/>
      <w:bookmarkStart w:id="743" w:name="_Toc226337255"/>
      <w:bookmarkStart w:id="744" w:name="_Toc305158901"/>
      <w:bookmarkStart w:id="745" w:name="_Toc226965832"/>
      <w:r>
        <w:rPr>
          <w:rFonts w:hint="eastAsia"/>
          <w:b/>
          <w:color w:val="auto"/>
          <w:sz w:val="36"/>
          <w:szCs w:val="36"/>
        </w:rPr>
        <w:t>报价一览表</w:t>
      </w:r>
      <w:bookmarkEnd w:id="722"/>
      <w:bookmarkEnd w:id="723"/>
      <w:bookmarkEnd w:id="724"/>
      <w:bookmarkEnd w:id="725"/>
      <w:bookmarkEnd w:id="726"/>
      <w:bookmarkEnd w:id="727"/>
      <w:bookmarkEnd w:id="728"/>
      <w:bookmarkEnd w:id="729"/>
      <w:bookmarkEnd w:id="730"/>
      <w:bookmarkEnd w:id="731"/>
      <w:bookmarkEnd w:id="732"/>
    </w:p>
    <w:p>
      <w:pPr>
        <w:tabs>
          <w:tab w:val="left" w:pos="1800"/>
          <w:tab w:val="left" w:pos="5580"/>
        </w:tabs>
        <w:spacing w:line="360" w:lineRule="auto"/>
        <w:jc w:val="left"/>
        <w:rPr>
          <w:color w:val="auto"/>
          <w:sz w:val="24"/>
        </w:rPr>
      </w:pPr>
    </w:p>
    <w:p>
      <w:pPr>
        <w:tabs>
          <w:tab w:val="left" w:pos="1800"/>
          <w:tab w:val="left" w:pos="5580"/>
        </w:tabs>
        <w:spacing w:line="360" w:lineRule="auto"/>
        <w:ind w:firstLine="240" w:firstLineChars="100"/>
        <w:jc w:val="left"/>
        <w:rPr>
          <w:color w:val="auto"/>
          <w:sz w:val="24"/>
          <w:u w:val="single"/>
        </w:rPr>
      </w:pPr>
      <w:r>
        <w:rPr>
          <w:color w:val="auto"/>
          <w:sz w:val="24"/>
        </w:rPr>
        <w:t>项目编号/包号：___________     项目名称：___________</w:t>
      </w:r>
    </w:p>
    <w:p>
      <w:pPr>
        <w:autoSpaceDE w:val="0"/>
        <w:autoSpaceDN w:val="0"/>
        <w:adjustRightInd w:val="0"/>
        <w:jc w:val="left"/>
        <w:rPr>
          <w:color w:val="auto"/>
          <w:kern w:val="0"/>
          <w:sz w:val="24"/>
        </w:rPr>
      </w:pPr>
    </w:p>
    <w:tbl>
      <w:tblPr>
        <w:tblStyle w:val="25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01"/>
        <w:gridCol w:w="3560"/>
        <w:gridCol w:w="2252"/>
        <w:gridCol w:w="23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exact"/>
        </w:trPr>
        <w:tc>
          <w:tcPr>
            <w:tcW w:w="496" w:type="pct"/>
            <w:vMerge w:val="restart"/>
            <w:vAlign w:val="center"/>
          </w:tcPr>
          <w:p>
            <w:pPr>
              <w:pStyle w:val="256"/>
              <w:ind w:left="160"/>
              <w:jc w:val="center"/>
              <w:rPr>
                <w:rFonts w:asciiTheme="minorEastAsia" w:hAnsiTheme="minorEastAsia" w:eastAsiaTheme="minorEastAsia"/>
                <w:color w:val="auto"/>
                <w:sz w:val="24"/>
              </w:rPr>
            </w:pPr>
            <w:r>
              <w:rPr>
                <w:rFonts w:asciiTheme="minorEastAsia" w:hAnsiTheme="minorEastAsia" w:eastAsiaTheme="minorEastAsia"/>
                <w:color w:val="auto"/>
                <w:sz w:val="24"/>
              </w:rPr>
              <w:t>包号</w:t>
            </w:r>
          </w:p>
        </w:tc>
        <w:tc>
          <w:tcPr>
            <w:tcW w:w="1960" w:type="pct"/>
            <w:vMerge w:val="restart"/>
            <w:vAlign w:val="center"/>
          </w:tcPr>
          <w:p>
            <w:pPr>
              <w:pStyle w:val="256"/>
              <w:ind w:left="996"/>
              <w:jc w:val="both"/>
              <w:rPr>
                <w:rFonts w:asciiTheme="minorEastAsia" w:hAnsiTheme="minorEastAsia" w:eastAsiaTheme="minorEastAsia"/>
                <w:color w:val="auto"/>
                <w:sz w:val="24"/>
              </w:rPr>
            </w:pPr>
            <w:r>
              <w:rPr>
                <w:rFonts w:asciiTheme="minorEastAsia" w:hAnsiTheme="minorEastAsia" w:eastAsiaTheme="minorEastAsia"/>
                <w:color w:val="auto"/>
                <w:sz w:val="24"/>
              </w:rPr>
              <w:t>供应商名称</w:t>
            </w:r>
          </w:p>
        </w:tc>
        <w:tc>
          <w:tcPr>
            <w:tcW w:w="2544" w:type="pct"/>
            <w:gridSpan w:val="2"/>
            <w:vAlign w:val="center"/>
          </w:tcPr>
          <w:p>
            <w:pPr>
              <w:pStyle w:val="256"/>
              <w:spacing w:before="71"/>
              <w:ind w:left="1814" w:right="1814"/>
              <w:jc w:val="center"/>
              <w:rPr>
                <w:rFonts w:asciiTheme="minorEastAsia" w:hAnsiTheme="minorEastAsia" w:eastAsiaTheme="minorEastAsia"/>
                <w:color w:val="auto"/>
                <w:sz w:val="24"/>
              </w:rPr>
            </w:pPr>
            <w:r>
              <w:rPr>
                <w:rFonts w:asciiTheme="minorEastAsia" w:hAnsiTheme="minorEastAsia" w:eastAsiaTheme="minorEastAsia"/>
                <w:color w:val="auto"/>
                <w:sz w:val="24"/>
              </w:rPr>
              <w:t>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exact"/>
        </w:trPr>
        <w:tc>
          <w:tcPr>
            <w:tcW w:w="496" w:type="pct"/>
            <w:vMerge w:val="continue"/>
            <w:vAlign w:val="center"/>
          </w:tcPr>
          <w:p>
            <w:pPr>
              <w:autoSpaceDE w:val="0"/>
              <w:autoSpaceDN w:val="0"/>
              <w:jc w:val="center"/>
              <w:rPr>
                <w:rFonts w:asciiTheme="minorEastAsia" w:hAnsiTheme="minorEastAsia" w:eastAsiaTheme="minorEastAsia" w:cstheme="minorBidi"/>
                <w:color w:val="auto"/>
                <w:lang w:eastAsia="en-US"/>
              </w:rPr>
            </w:pPr>
          </w:p>
        </w:tc>
        <w:tc>
          <w:tcPr>
            <w:tcW w:w="1960" w:type="pct"/>
            <w:vMerge w:val="continue"/>
            <w:vAlign w:val="center"/>
          </w:tcPr>
          <w:p>
            <w:pPr>
              <w:autoSpaceDE w:val="0"/>
              <w:autoSpaceDN w:val="0"/>
              <w:jc w:val="center"/>
              <w:rPr>
                <w:rFonts w:asciiTheme="minorEastAsia" w:hAnsiTheme="minorEastAsia" w:eastAsiaTheme="minorEastAsia" w:cstheme="minorBidi"/>
                <w:color w:val="auto"/>
                <w:lang w:eastAsia="en-US"/>
              </w:rPr>
            </w:pPr>
          </w:p>
        </w:tc>
        <w:tc>
          <w:tcPr>
            <w:tcW w:w="1240" w:type="pct"/>
            <w:vAlign w:val="center"/>
          </w:tcPr>
          <w:p>
            <w:pPr>
              <w:pStyle w:val="256"/>
              <w:spacing w:before="142"/>
              <w:ind w:left="748" w:right="748"/>
              <w:jc w:val="center"/>
              <w:rPr>
                <w:rFonts w:asciiTheme="minorEastAsia" w:hAnsiTheme="minorEastAsia" w:eastAsiaTheme="minorEastAsia"/>
                <w:color w:val="auto"/>
                <w:sz w:val="24"/>
              </w:rPr>
            </w:pPr>
            <w:r>
              <w:rPr>
                <w:rFonts w:asciiTheme="minorEastAsia" w:hAnsiTheme="minorEastAsia" w:eastAsiaTheme="minorEastAsia"/>
                <w:color w:val="auto"/>
                <w:sz w:val="24"/>
              </w:rPr>
              <w:t>大写</w:t>
            </w:r>
          </w:p>
        </w:tc>
        <w:tc>
          <w:tcPr>
            <w:tcW w:w="1304" w:type="pct"/>
            <w:vAlign w:val="center"/>
          </w:tcPr>
          <w:p>
            <w:pPr>
              <w:pStyle w:val="256"/>
              <w:spacing w:before="142"/>
              <w:ind w:left="801" w:right="801"/>
              <w:jc w:val="center"/>
              <w:rPr>
                <w:rFonts w:asciiTheme="minorEastAsia" w:hAnsiTheme="minorEastAsia" w:eastAsiaTheme="minorEastAsia"/>
                <w:color w:val="auto"/>
                <w:sz w:val="24"/>
              </w:rPr>
            </w:pPr>
            <w:r>
              <w:rPr>
                <w:rFonts w:asciiTheme="minorEastAsia" w:hAnsiTheme="minorEastAsia" w:eastAsiaTheme="minorEastAsia"/>
                <w:color w:val="auto"/>
                <w:sz w:val="24"/>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6" w:hRule="exact"/>
        </w:trPr>
        <w:tc>
          <w:tcPr>
            <w:tcW w:w="496" w:type="pct"/>
            <w:vAlign w:val="center"/>
          </w:tcPr>
          <w:p>
            <w:pPr>
              <w:autoSpaceDE w:val="0"/>
              <w:autoSpaceDN w:val="0"/>
              <w:jc w:val="center"/>
              <w:rPr>
                <w:rFonts w:asciiTheme="minorEastAsia" w:hAnsiTheme="minorEastAsia" w:eastAsiaTheme="minorEastAsia" w:cstheme="minorBidi"/>
                <w:color w:val="auto"/>
                <w:lang w:eastAsia="en-US"/>
              </w:rPr>
            </w:pPr>
          </w:p>
        </w:tc>
        <w:tc>
          <w:tcPr>
            <w:tcW w:w="1960" w:type="pct"/>
            <w:vAlign w:val="center"/>
          </w:tcPr>
          <w:p>
            <w:pPr>
              <w:autoSpaceDE w:val="0"/>
              <w:autoSpaceDN w:val="0"/>
              <w:jc w:val="center"/>
              <w:rPr>
                <w:rFonts w:asciiTheme="minorEastAsia" w:hAnsiTheme="minorEastAsia" w:eastAsiaTheme="minorEastAsia" w:cstheme="minorBidi"/>
                <w:color w:val="auto"/>
                <w:lang w:eastAsia="en-US"/>
              </w:rPr>
            </w:pPr>
          </w:p>
        </w:tc>
        <w:tc>
          <w:tcPr>
            <w:tcW w:w="1240" w:type="pct"/>
            <w:vAlign w:val="center"/>
          </w:tcPr>
          <w:p>
            <w:pPr>
              <w:autoSpaceDE w:val="0"/>
              <w:autoSpaceDN w:val="0"/>
              <w:jc w:val="center"/>
              <w:rPr>
                <w:rFonts w:asciiTheme="minorEastAsia" w:hAnsiTheme="minorEastAsia" w:eastAsiaTheme="minorEastAsia" w:cstheme="minorBidi"/>
                <w:color w:val="auto"/>
                <w:lang w:eastAsia="en-US"/>
              </w:rPr>
            </w:pPr>
          </w:p>
        </w:tc>
        <w:tc>
          <w:tcPr>
            <w:tcW w:w="1304" w:type="pct"/>
            <w:vAlign w:val="center"/>
          </w:tcPr>
          <w:p>
            <w:pPr>
              <w:autoSpaceDE w:val="0"/>
              <w:autoSpaceDN w:val="0"/>
              <w:jc w:val="center"/>
              <w:rPr>
                <w:rFonts w:asciiTheme="minorEastAsia" w:hAnsiTheme="minorEastAsia" w:eastAsiaTheme="minorEastAsia" w:cstheme="minorBidi"/>
                <w:color w:val="auto"/>
                <w:lang w:eastAsia="en-US"/>
              </w:rPr>
            </w:pPr>
          </w:p>
        </w:tc>
      </w:tr>
    </w:tbl>
    <w:p>
      <w:pPr>
        <w:autoSpaceDE w:val="0"/>
        <w:autoSpaceDN w:val="0"/>
        <w:adjustRightInd w:val="0"/>
        <w:jc w:val="left"/>
        <w:rPr>
          <w:color w:val="auto"/>
          <w:kern w:val="0"/>
          <w:sz w:val="24"/>
        </w:rPr>
      </w:pPr>
    </w:p>
    <w:p>
      <w:pPr>
        <w:autoSpaceDE w:val="0"/>
        <w:autoSpaceDN w:val="0"/>
        <w:adjustRightInd w:val="0"/>
        <w:jc w:val="left"/>
        <w:rPr>
          <w:color w:val="auto"/>
          <w:kern w:val="0"/>
          <w:sz w:val="24"/>
        </w:rPr>
      </w:pPr>
    </w:p>
    <w:p>
      <w:pPr>
        <w:autoSpaceDE w:val="0"/>
        <w:autoSpaceDN w:val="0"/>
        <w:adjustRightInd w:val="0"/>
        <w:jc w:val="left"/>
        <w:rPr>
          <w:color w:val="auto"/>
          <w:kern w:val="0"/>
          <w:sz w:val="24"/>
        </w:rPr>
      </w:pPr>
    </w:p>
    <w:p>
      <w:pPr>
        <w:autoSpaceDE w:val="0"/>
        <w:autoSpaceDN w:val="0"/>
        <w:adjustRightInd w:val="0"/>
        <w:jc w:val="left"/>
        <w:rPr>
          <w:color w:val="auto"/>
          <w:kern w:val="0"/>
          <w:sz w:val="24"/>
        </w:rPr>
      </w:pPr>
    </w:p>
    <w:p>
      <w:pPr>
        <w:pStyle w:val="18"/>
        <w:spacing w:before="43" w:line="321" w:lineRule="exact"/>
        <w:ind w:left="0" w:firstLine="0" w:firstLineChars="0"/>
        <w:rPr>
          <w:rFonts w:asciiTheme="minorEastAsia" w:hAnsiTheme="minorEastAsia" w:eastAsiaTheme="minorEastAsia"/>
          <w:color w:val="auto"/>
        </w:rPr>
      </w:pPr>
      <w:r>
        <w:rPr>
          <w:rFonts w:asciiTheme="minorEastAsia" w:hAnsiTheme="minorEastAsia" w:eastAsiaTheme="minorEastAsia"/>
          <w:color w:val="auto"/>
        </w:rPr>
        <w:t>注：1.此表中，每包的报价应和《分项报价表》中的总价相一致。</w:t>
      </w:r>
    </w:p>
    <w:p>
      <w:pPr>
        <w:pStyle w:val="18"/>
        <w:spacing w:line="321" w:lineRule="exact"/>
        <w:rPr>
          <w:rFonts w:asciiTheme="minorEastAsia" w:hAnsiTheme="minorEastAsia" w:eastAsiaTheme="minorEastAsia"/>
          <w:color w:val="auto"/>
        </w:rPr>
      </w:pPr>
      <w:r>
        <w:rPr>
          <w:rFonts w:asciiTheme="minorEastAsia" w:hAnsiTheme="minorEastAsia" w:eastAsiaTheme="minorEastAsia"/>
          <w:color w:val="auto"/>
        </w:rPr>
        <w:t>2.本表必须按包分别填写。</w:t>
      </w:r>
    </w:p>
    <w:p>
      <w:pPr>
        <w:tabs>
          <w:tab w:val="left" w:pos="5580"/>
        </w:tabs>
        <w:ind w:firstLine="480" w:firstLineChars="200"/>
        <w:rPr>
          <w:color w:val="auto"/>
          <w:kern w:val="0"/>
          <w:sz w:val="24"/>
        </w:rPr>
      </w:pPr>
    </w:p>
    <w:p>
      <w:pPr>
        <w:tabs>
          <w:tab w:val="left" w:pos="5580"/>
        </w:tabs>
        <w:ind w:firstLine="480" w:firstLineChars="200"/>
        <w:rPr>
          <w:color w:val="auto"/>
          <w:kern w:val="0"/>
          <w:sz w:val="24"/>
        </w:rPr>
      </w:pPr>
    </w:p>
    <w:p>
      <w:pPr>
        <w:pStyle w:val="2"/>
        <w:rPr>
          <w:color w:val="auto"/>
        </w:rPr>
      </w:pPr>
    </w:p>
    <w:p>
      <w:pPr>
        <w:autoSpaceDE w:val="0"/>
        <w:autoSpaceDN w:val="0"/>
        <w:adjustRightInd w:val="0"/>
        <w:snapToGrid w:val="0"/>
        <w:spacing w:before="25" w:after="25" w:line="360" w:lineRule="auto"/>
        <w:rPr>
          <w:color w:val="auto"/>
          <w:sz w:val="24"/>
          <w:lang w:val="zh-CN"/>
        </w:rPr>
      </w:pPr>
    </w:p>
    <w:p>
      <w:pPr>
        <w:autoSpaceDE w:val="0"/>
        <w:autoSpaceDN w:val="0"/>
        <w:adjustRightInd w:val="0"/>
        <w:snapToGrid w:val="0"/>
        <w:spacing w:before="25" w:after="25" w:line="360" w:lineRule="auto"/>
        <w:rPr>
          <w:color w:val="auto"/>
          <w:sz w:val="24"/>
          <w:lang w:val="zh-CN"/>
        </w:rPr>
      </w:pPr>
      <w:r>
        <w:rPr>
          <w:color w:val="auto"/>
          <w:sz w:val="24"/>
          <w:lang w:val="zh-CN"/>
        </w:rPr>
        <w:t xml:space="preserve">   </w:t>
      </w:r>
    </w:p>
    <w:p>
      <w:pPr>
        <w:autoSpaceDE w:val="0"/>
        <w:autoSpaceDN w:val="0"/>
        <w:adjustRightInd w:val="0"/>
        <w:snapToGrid w:val="0"/>
        <w:spacing w:before="25" w:after="25" w:line="360" w:lineRule="auto"/>
        <w:rPr>
          <w:color w:val="auto"/>
          <w:sz w:val="24"/>
          <w:lang w:val="zh-CN"/>
        </w:rPr>
      </w:pPr>
      <w:r>
        <w:rPr>
          <w:color w:val="auto"/>
          <w:sz w:val="24"/>
        </w:rPr>
        <w:t>供应商名称（加盖公章）</w:t>
      </w:r>
      <w:r>
        <w:rPr>
          <w:color w:val="auto"/>
          <w:sz w:val="24"/>
          <w:lang w:val="zh-CN"/>
        </w:rPr>
        <w:t>：</w:t>
      </w:r>
      <w:r>
        <w:rPr>
          <w:color w:val="auto"/>
          <w:sz w:val="24"/>
        </w:rPr>
        <w:t>___________</w:t>
      </w:r>
    </w:p>
    <w:p>
      <w:pPr>
        <w:autoSpaceDE w:val="0"/>
        <w:autoSpaceDN w:val="0"/>
        <w:adjustRightInd w:val="0"/>
        <w:snapToGrid w:val="0"/>
        <w:spacing w:line="360" w:lineRule="auto"/>
        <w:rPr>
          <w:color w:val="auto"/>
          <w:sz w:val="24"/>
          <w:lang w:val="zh-CN"/>
        </w:rPr>
      </w:pPr>
      <w:r>
        <w:rPr>
          <w:color w:val="auto"/>
          <w:sz w:val="24"/>
        </w:rPr>
        <w:t>日期：</w:t>
      </w:r>
      <w:r>
        <w:rPr>
          <w:color w:val="auto"/>
          <w:sz w:val="24"/>
          <w:szCs w:val="20"/>
        </w:rPr>
        <w:t>____年____月____日</w:t>
      </w:r>
    </w:p>
    <w:p>
      <w:pPr>
        <w:widowControl/>
        <w:jc w:val="left"/>
        <w:rPr>
          <w:rFonts w:ascii="宋体" w:hAnsi="宋体" w:cs="宋体"/>
          <w:color w:val="auto"/>
          <w:sz w:val="24"/>
          <w:szCs w:val="20"/>
        </w:rPr>
      </w:pPr>
      <w:r>
        <w:rPr>
          <w:rFonts w:hint="eastAsia" w:ascii="宋体" w:hAnsi="宋体" w:cs="宋体"/>
          <w:color w:val="auto"/>
          <w:sz w:val="24"/>
          <w:szCs w:val="20"/>
        </w:rPr>
        <w:br w:type="page"/>
      </w:r>
    </w:p>
    <w:p>
      <w:p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9  分项报价表</w:t>
      </w:r>
      <w:bookmarkEnd w:id="733"/>
      <w:bookmarkEnd w:id="734"/>
      <w:bookmarkEnd w:id="735"/>
      <w:bookmarkEnd w:id="736"/>
      <w:bookmarkEnd w:id="737"/>
      <w:bookmarkEnd w:id="738"/>
      <w:bookmarkEnd w:id="739"/>
      <w:bookmarkEnd w:id="740"/>
      <w:bookmarkEnd w:id="741"/>
      <w:bookmarkEnd w:id="742"/>
      <w:bookmarkEnd w:id="743"/>
      <w:bookmarkEnd w:id="744"/>
      <w:bookmarkEnd w:id="745"/>
    </w:p>
    <w:p>
      <w:pPr>
        <w:tabs>
          <w:tab w:val="left" w:pos="720"/>
        </w:tabs>
        <w:spacing w:after="120" w:afterLines="50" w:line="300" w:lineRule="auto"/>
        <w:ind w:right="26"/>
        <w:rPr>
          <w:rFonts w:ascii="Arial" w:hAnsi="Arial" w:cs="Arial"/>
          <w:color w:val="auto"/>
          <w:szCs w:val="21"/>
        </w:rPr>
      </w:pPr>
      <w:bookmarkStart w:id="746" w:name="_Toc150774765"/>
      <w:bookmarkStart w:id="747" w:name="_Toc305158830"/>
      <w:bookmarkStart w:id="748" w:name="_Toc226965835"/>
      <w:bookmarkStart w:id="749" w:name="_Toc127151562"/>
      <w:bookmarkStart w:id="750" w:name="_Toc265228400"/>
      <w:bookmarkStart w:id="751" w:name="_Toc150480798"/>
      <w:bookmarkStart w:id="752" w:name="_Toc226309806"/>
      <w:bookmarkStart w:id="753" w:name="_Toc195842927"/>
      <w:bookmarkStart w:id="754" w:name="_Toc264969252"/>
      <w:bookmarkStart w:id="755" w:name="_Toc226965752"/>
      <w:bookmarkStart w:id="756" w:name="_Toc226337258"/>
      <w:bookmarkStart w:id="757" w:name="_Toc305158904"/>
      <w:bookmarkStart w:id="758" w:name="_Toc142311062"/>
      <w:bookmarkStart w:id="759" w:name="_Toc305158829"/>
      <w:bookmarkStart w:id="760" w:name="_Toc150774764"/>
      <w:bookmarkStart w:id="761" w:name="_Toc195842926"/>
      <w:bookmarkStart w:id="762" w:name="_Toc305158903"/>
      <w:bookmarkStart w:id="763" w:name="_Toc226965751"/>
      <w:bookmarkStart w:id="764" w:name="_Toc226965834"/>
      <w:bookmarkStart w:id="765" w:name="_Toc226309805"/>
      <w:bookmarkStart w:id="766" w:name="_Toc142311061"/>
      <w:bookmarkStart w:id="767" w:name="_Toc226337257"/>
      <w:bookmarkStart w:id="768" w:name="_Toc264969251"/>
      <w:bookmarkStart w:id="769" w:name="_Toc265228399"/>
      <w:bookmarkStart w:id="770" w:name="_Toc150480797"/>
      <w:bookmarkStart w:id="771" w:name="_Toc127151561"/>
    </w:p>
    <w:p>
      <w:pPr>
        <w:pStyle w:val="2"/>
        <w:rPr>
          <w:rFonts w:ascii="Arial" w:hAnsi="Arial" w:cs="Arial"/>
          <w:color w:val="auto"/>
          <w:szCs w:val="21"/>
        </w:rPr>
      </w:pPr>
    </w:p>
    <w:p>
      <w:pPr>
        <w:rPr>
          <w:rFonts w:ascii="Arial" w:hAnsi="Arial" w:cs="Arial"/>
          <w:color w:val="auto"/>
          <w:szCs w:val="21"/>
        </w:rPr>
      </w:pPr>
    </w:p>
    <w:p>
      <w:pPr>
        <w:pStyle w:val="2"/>
        <w:numPr>
          <w:ilvl w:val="0"/>
          <w:numId w:val="0"/>
        </w:numPr>
        <w:spacing w:line="360" w:lineRule="exact"/>
        <w:rPr>
          <w:rFonts w:hAnsi="宋体" w:cs="宋体"/>
          <w:b/>
          <w:bCs/>
          <w:color w:val="auto"/>
          <w:sz w:val="24"/>
          <w:szCs w:val="24"/>
        </w:rPr>
      </w:pPr>
      <w:r>
        <w:rPr>
          <w:rFonts w:hint="eastAsia" w:ascii="Arial" w:hAnsi="Arial" w:cs="Arial"/>
          <w:color w:val="auto"/>
          <w:sz w:val="24"/>
          <w:szCs w:val="24"/>
          <w:lang w:eastAsia="zh-CN"/>
        </w:rPr>
        <w:t>（已标价工程量清单）</w:t>
      </w:r>
      <w:r>
        <w:rPr>
          <w:rFonts w:hint="eastAsia" w:hAnsi="宋体" w:cs="宋体"/>
          <w:b/>
          <w:bCs/>
          <w:color w:val="auto"/>
          <w:sz w:val="24"/>
          <w:szCs w:val="24"/>
        </w:rPr>
        <w:t>工程量清单 单独发放</w:t>
      </w:r>
    </w:p>
    <w:p>
      <w:pPr>
        <w:pStyle w:val="2"/>
        <w:rPr>
          <w:rFonts w:hint="eastAsia" w:ascii="Arial" w:hAnsi="Arial" w:eastAsia="宋体" w:cs="Arial"/>
          <w:color w:val="auto"/>
          <w:sz w:val="24"/>
          <w:szCs w:val="24"/>
          <w:lang w:eastAsia="zh-CN"/>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rFonts w:ascii="Arial" w:hAnsi="Arial" w:cs="Arial"/>
          <w:color w:val="auto"/>
          <w:szCs w:val="21"/>
        </w:rPr>
      </w:pPr>
    </w:p>
    <w:p>
      <w:pPr>
        <w:pStyle w:val="2"/>
        <w:rPr>
          <w:rFonts w:ascii="Arial" w:hAnsi="Arial" w:cs="Arial"/>
          <w:color w:val="auto"/>
          <w:szCs w:val="21"/>
        </w:rPr>
      </w:pPr>
    </w:p>
    <w:p>
      <w:pPr>
        <w:rPr>
          <w:color w:val="auto"/>
        </w:rPr>
      </w:pPr>
    </w:p>
    <w:p>
      <w:pPr>
        <w:rPr>
          <w:rFonts w:ascii="宋体" w:hAnsi="宋体" w:cs="宋体"/>
          <w:color w:val="auto"/>
          <w:sz w:val="24"/>
        </w:rPr>
      </w:pPr>
    </w:p>
    <w:p>
      <w:pPr>
        <w:pStyle w:val="2"/>
        <w:rPr>
          <w:rFonts w:hAnsi="宋体" w:cs="宋体"/>
          <w:color w:val="auto"/>
          <w:sz w:val="24"/>
        </w:rPr>
      </w:pPr>
    </w:p>
    <w:p>
      <w:pPr>
        <w:rPr>
          <w:color w:val="auto"/>
        </w:rPr>
      </w:pPr>
    </w:p>
    <w:p>
      <w:pPr>
        <w:rPr>
          <w:rFonts w:ascii="宋体" w:hAnsi="宋体" w:cs="宋体"/>
          <w:color w:val="auto"/>
          <w:sz w:val="24"/>
        </w:rPr>
      </w:pPr>
    </w:p>
    <w:p>
      <w:pPr>
        <w:rPr>
          <w:color w:val="auto"/>
        </w:rPr>
      </w:pPr>
      <w:r>
        <w:rPr>
          <w:rFonts w:hint="eastAsia" w:ascii="宋体" w:hAnsi="宋体" w:cs="宋体"/>
          <w:color w:val="auto"/>
          <w:sz w:val="24"/>
        </w:rPr>
        <w:t>10  合同条款偏离表</w:t>
      </w:r>
      <w:bookmarkEnd w:id="746"/>
      <w:bookmarkEnd w:id="747"/>
      <w:bookmarkEnd w:id="748"/>
      <w:bookmarkEnd w:id="749"/>
      <w:bookmarkEnd w:id="750"/>
      <w:bookmarkEnd w:id="751"/>
      <w:bookmarkEnd w:id="752"/>
      <w:bookmarkEnd w:id="753"/>
      <w:bookmarkEnd w:id="754"/>
      <w:bookmarkEnd w:id="755"/>
      <w:bookmarkEnd w:id="756"/>
      <w:bookmarkEnd w:id="757"/>
      <w:bookmarkEnd w:id="758"/>
    </w:p>
    <w:p>
      <w:pPr>
        <w:spacing w:line="360" w:lineRule="auto"/>
        <w:rPr>
          <w:rFonts w:ascii="宋体" w:hAnsi="宋体" w:cs="宋体"/>
          <w:color w:val="auto"/>
          <w:sz w:val="24"/>
          <w:szCs w:val="20"/>
        </w:rPr>
      </w:pPr>
    </w:p>
    <w:p>
      <w:pPr>
        <w:tabs>
          <w:tab w:val="left" w:pos="2775"/>
          <w:tab w:val="center" w:pos="4153"/>
        </w:tabs>
        <w:autoSpaceDE w:val="0"/>
        <w:autoSpaceDN w:val="0"/>
        <w:adjustRightInd w:val="0"/>
        <w:spacing w:line="360" w:lineRule="auto"/>
        <w:jc w:val="left"/>
        <w:rPr>
          <w:rFonts w:ascii="宋体" w:hAnsi="宋体" w:cs="宋体"/>
          <w:b/>
          <w:color w:val="auto"/>
          <w:sz w:val="36"/>
          <w:szCs w:val="36"/>
        </w:rPr>
      </w:pPr>
      <w:r>
        <w:rPr>
          <w:rFonts w:hint="eastAsia" w:ascii="宋体" w:hAnsi="宋体" w:cs="宋体"/>
          <w:color w:val="auto"/>
          <w:sz w:val="36"/>
          <w:szCs w:val="36"/>
        </w:rPr>
        <w:tab/>
      </w:r>
      <w:r>
        <w:rPr>
          <w:rFonts w:hint="eastAsia" w:ascii="宋体" w:hAnsi="宋体" w:cs="宋体"/>
          <w:b/>
          <w:color w:val="auto"/>
          <w:sz w:val="36"/>
          <w:szCs w:val="36"/>
        </w:rPr>
        <w:tab/>
      </w:r>
      <w:r>
        <w:rPr>
          <w:rFonts w:hint="eastAsia" w:ascii="宋体" w:hAnsi="宋体" w:cs="宋体"/>
          <w:b/>
          <w:color w:val="auto"/>
          <w:sz w:val="36"/>
          <w:szCs w:val="36"/>
        </w:rPr>
        <w:t>合同条款偏离表</w:t>
      </w:r>
    </w:p>
    <w:p>
      <w:pPr>
        <w:spacing w:line="360" w:lineRule="auto"/>
        <w:rPr>
          <w:rFonts w:ascii="宋体" w:hAnsi="宋体" w:cs="宋体"/>
          <w:color w:val="auto"/>
          <w:sz w:val="24"/>
          <w:szCs w:val="20"/>
        </w:rPr>
      </w:pPr>
    </w:p>
    <w:p>
      <w:pPr>
        <w:tabs>
          <w:tab w:val="left" w:pos="1800"/>
          <w:tab w:val="left" w:pos="5580"/>
        </w:tabs>
        <w:spacing w:line="360" w:lineRule="auto"/>
        <w:ind w:firstLine="360" w:firstLineChars="150"/>
        <w:jc w:val="left"/>
        <w:rPr>
          <w:rFonts w:ascii="宋体" w:hAnsi="宋体" w:cs="宋体"/>
          <w:color w:val="auto"/>
          <w:sz w:val="24"/>
        </w:rPr>
      </w:pPr>
      <w:r>
        <w:rPr>
          <w:rFonts w:hint="eastAsia" w:ascii="宋体" w:hAnsi="宋体" w:cs="宋体"/>
          <w:color w:val="auto"/>
          <w:sz w:val="24"/>
        </w:rPr>
        <w:t>项目编号：_______________     项目名称：_______________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s="宋体"/>
                <w:color w:val="auto"/>
                <w:sz w:val="24"/>
              </w:rPr>
            </w:pPr>
            <w:r>
              <w:rPr>
                <w:rFonts w:hint="eastAsia" w:ascii="宋体" w:hAnsi="宋体" w:cs="宋体"/>
                <w:color w:val="auto"/>
                <w:sz w:val="24"/>
              </w:rPr>
              <w:t>序号</w:t>
            </w:r>
          </w:p>
        </w:tc>
        <w:tc>
          <w:tcPr>
            <w:tcW w:w="1291" w:type="dxa"/>
            <w:vAlign w:val="center"/>
          </w:tcPr>
          <w:p>
            <w:pPr>
              <w:adjustRightInd w:val="0"/>
              <w:snapToGrid w:val="0"/>
              <w:jc w:val="center"/>
              <w:rPr>
                <w:rFonts w:ascii="宋体" w:hAnsi="宋体" w:cs="宋体"/>
                <w:color w:val="auto"/>
                <w:sz w:val="24"/>
              </w:rPr>
            </w:pPr>
            <w:r>
              <w:rPr>
                <w:rFonts w:hint="eastAsia" w:ascii="宋体" w:hAnsi="宋体" w:cs="宋体"/>
                <w:color w:val="auto"/>
                <w:sz w:val="24"/>
                <w:szCs w:val="21"/>
              </w:rPr>
              <w:t>竞争性磋商文件</w:t>
            </w:r>
            <w:r>
              <w:rPr>
                <w:rFonts w:hint="eastAsia" w:ascii="宋体" w:hAnsi="宋体" w:cs="宋体"/>
                <w:color w:val="auto"/>
                <w:sz w:val="24"/>
              </w:rPr>
              <w:t>条目号（页码）</w:t>
            </w:r>
          </w:p>
        </w:tc>
        <w:tc>
          <w:tcPr>
            <w:tcW w:w="1981" w:type="dxa"/>
            <w:vAlign w:val="center"/>
          </w:tcPr>
          <w:p>
            <w:pPr>
              <w:adjustRightInd w:val="0"/>
              <w:snapToGrid w:val="0"/>
              <w:jc w:val="center"/>
              <w:rPr>
                <w:rFonts w:ascii="宋体" w:hAnsi="宋体" w:cs="宋体"/>
                <w:color w:val="auto"/>
                <w:sz w:val="24"/>
              </w:rPr>
            </w:pPr>
            <w:r>
              <w:rPr>
                <w:rFonts w:hint="eastAsia" w:ascii="宋体" w:hAnsi="宋体" w:cs="宋体"/>
                <w:color w:val="auto"/>
                <w:sz w:val="24"/>
                <w:szCs w:val="21"/>
              </w:rPr>
              <w:t>竞争性磋商文件</w:t>
            </w:r>
            <w:r>
              <w:rPr>
                <w:rFonts w:hint="eastAsia" w:ascii="宋体" w:hAnsi="宋体" w:cs="宋体"/>
                <w:color w:val="auto"/>
                <w:sz w:val="24"/>
              </w:rPr>
              <w:t>要求</w:t>
            </w:r>
          </w:p>
        </w:tc>
        <w:tc>
          <w:tcPr>
            <w:tcW w:w="1982" w:type="dxa"/>
            <w:vAlign w:val="center"/>
          </w:tcPr>
          <w:p>
            <w:pPr>
              <w:adjustRightInd w:val="0"/>
              <w:snapToGrid w:val="0"/>
              <w:jc w:val="center"/>
              <w:rPr>
                <w:rFonts w:ascii="宋体" w:hAnsi="宋体" w:cs="宋体"/>
                <w:color w:val="auto"/>
                <w:sz w:val="24"/>
              </w:rPr>
            </w:pPr>
            <w:r>
              <w:rPr>
                <w:rFonts w:hint="eastAsia" w:ascii="宋体" w:hAnsi="宋体" w:cs="宋体"/>
                <w:color w:val="auto"/>
                <w:sz w:val="24"/>
              </w:rPr>
              <w:t>响应文件内容</w:t>
            </w:r>
          </w:p>
        </w:tc>
        <w:tc>
          <w:tcPr>
            <w:tcW w:w="2424" w:type="dxa"/>
            <w:vAlign w:val="center"/>
          </w:tcPr>
          <w:p>
            <w:pPr>
              <w:adjustRightInd w:val="0"/>
              <w:snapToGrid w:val="0"/>
              <w:jc w:val="center"/>
              <w:rPr>
                <w:rFonts w:ascii="宋体" w:hAnsi="宋体" w:cs="宋体"/>
                <w:color w:val="auto"/>
                <w:sz w:val="24"/>
              </w:rPr>
            </w:pPr>
            <w:r>
              <w:rPr>
                <w:rFonts w:hint="eastAsia" w:ascii="宋体" w:hAnsi="宋体" w:cs="宋体"/>
                <w:color w:val="auto"/>
                <w:sz w:val="24"/>
              </w:rPr>
              <w:t>偏离情况</w:t>
            </w:r>
          </w:p>
        </w:tc>
        <w:tc>
          <w:tcPr>
            <w:tcW w:w="782" w:type="dxa"/>
            <w:vAlign w:val="center"/>
          </w:tcPr>
          <w:p>
            <w:pPr>
              <w:adjustRightInd w:val="0"/>
              <w:snapToGrid w:val="0"/>
              <w:jc w:val="center"/>
              <w:rPr>
                <w:rFonts w:ascii="宋体" w:hAnsi="宋体" w:cs="宋体"/>
                <w:color w:val="auto"/>
                <w:sz w:val="24"/>
              </w:rPr>
            </w:pPr>
            <w:r>
              <w:rPr>
                <w:rFonts w:hint="eastAsia" w:ascii="宋体" w:hAnsi="宋体" w:cs="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widowControl/>
              <w:jc w:val="left"/>
              <w:rPr>
                <w:color w:val="auto"/>
              </w:rPr>
            </w:pPr>
            <w:r>
              <w:rPr>
                <w:rFonts w:hint="eastAsia" w:ascii="宋体" w:hAnsi="宋体" w:cs="宋体"/>
                <w:b/>
                <w:bCs/>
                <w:color w:val="auto"/>
                <w:kern w:val="0"/>
                <w:sz w:val="24"/>
                <w:lang w:bidi="ar"/>
              </w:rPr>
              <w:t>对本项目合同条款的偏离情况（</w:t>
            </w:r>
            <w:r>
              <w:rPr>
                <w:rFonts w:hint="eastAsia" w:ascii="宋体" w:hAnsi="宋体" w:cs="宋体"/>
                <w:color w:val="auto"/>
                <w:kern w:val="0"/>
                <w:sz w:val="24"/>
                <w:lang w:bidi="ar"/>
              </w:rPr>
              <w:t>应进行选择，未选择</w:t>
            </w:r>
            <w:r>
              <w:rPr>
                <w:rFonts w:hint="eastAsia" w:ascii="宋体" w:hAnsi="宋体" w:cs="宋体"/>
                <w:b/>
                <w:bCs/>
                <w:color w:val="auto"/>
                <w:kern w:val="0"/>
                <w:sz w:val="24"/>
                <w:lang w:bidi="ar"/>
              </w:rPr>
              <w:t xml:space="preserve">响应无效）： </w:t>
            </w:r>
          </w:p>
          <w:p>
            <w:pPr>
              <w:widowControl/>
              <w:jc w:val="left"/>
              <w:rPr>
                <w:color w:val="auto"/>
              </w:rPr>
            </w:pPr>
            <w:r>
              <w:rPr>
                <w:rFonts w:ascii="DejaVuSans-Bold" w:hAnsi="DejaVuSans-Bold" w:eastAsia="DejaVuSans-Bold" w:cs="DejaVuSans-Bold"/>
                <w:b/>
                <w:bCs/>
                <w:color w:val="auto"/>
                <w:kern w:val="0"/>
                <w:sz w:val="24"/>
                <w:lang w:bidi="ar"/>
              </w:rPr>
              <w:t>□</w:t>
            </w:r>
            <w:r>
              <w:rPr>
                <w:rFonts w:hint="eastAsia" w:ascii="宋体" w:hAnsi="宋体" w:cs="宋体"/>
                <w:b/>
                <w:bCs/>
                <w:color w:val="auto"/>
                <w:kern w:val="0"/>
                <w:sz w:val="24"/>
                <w:lang w:bidi="ar"/>
              </w:rPr>
              <w:t>无偏离</w:t>
            </w:r>
            <w:r>
              <w:rPr>
                <w:rFonts w:hint="eastAsia" w:ascii="宋体" w:hAnsi="宋体" w:cs="宋体"/>
                <w:color w:val="auto"/>
                <w:kern w:val="0"/>
                <w:sz w:val="24"/>
                <w:lang w:bidi="ar"/>
              </w:rPr>
              <w:t xml:space="preserve">（如无偏离，仅选择无偏离即可；无偏离即为对合同条款中的所有要求，均视 </w:t>
            </w:r>
          </w:p>
          <w:p>
            <w:pPr>
              <w:widowControl/>
              <w:jc w:val="left"/>
              <w:rPr>
                <w:color w:val="auto"/>
              </w:rPr>
            </w:pPr>
            <w:r>
              <w:rPr>
                <w:rFonts w:hint="eastAsia" w:ascii="宋体" w:hAnsi="宋体" w:cs="宋体"/>
                <w:color w:val="auto"/>
                <w:kern w:val="0"/>
                <w:sz w:val="24"/>
                <w:lang w:bidi="ar"/>
              </w:rPr>
              <w:t xml:space="preserve">作供应商已对之理解和响应。） </w:t>
            </w:r>
          </w:p>
          <w:p>
            <w:pPr>
              <w:widowControl/>
              <w:jc w:val="left"/>
              <w:rPr>
                <w:color w:val="auto"/>
              </w:rPr>
            </w:pPr>
            <w:r>
              <w:rPr>
                <w:rFonts w:ascii="DejaVuSans-Bold" w:hAnsi="DejaVuSans-Bold" w:eastAsia="DejaVuSans-Bold" w:cs="DejaVuSans-Bold"/>
                <w:b/>
                <w:bCs/>
                <w:color w:val="auto"/>
                <w:kern w:val="0"/>
                <w:sz w:val="24"/>
                <w:lang w:bidi="ar"/>
              </w:rPr>
              <w:t>□</w:t>
            </w:r>
            <w:r>
              <w:rPr>
                <w:rFonts w:hint="eastAsia" w:ascii="宋体" w:hAnsi="宋体" w:cs="宋体"/>
                <w:b/>
                <w:bCs/>
                <w:color w:val="auto"/>
                <w:kern w:val="0"/>
                <w:sz w:val="24"/>
                <w:lang w:bidi="ar"/>
              </w:rPr>
              <w:t>有偏离</w:t>
            </w:r>
            <w:r>
              <w:rPr>
                <w:rFonts w:hint="eastAsia" w:ascii="宋体" w:hAnsi="宋体" w:cs="宋体"/>
                <w:color w:val="auto"/>
                <w:kern w:val="0"/>
                <w:sz w:val="24"/>
                <w:lang w:bidi="ar"/>
              </w:rPr>
              <w:t>（如有偏离，则应在本表中对负偏离项逐一列明，否则</w:t>
            </w:r>
            <w:r>
              <w:rPr>
                <w:rFonts w:hint="eastAsia" w:ascii="宋体" w:hAnsi="宋体" w:cs="宋体"/>
                <w:b/>
                <w:bCs/>
                <w:color w:val="auto"/>
                <w:kern w:val="0"/>
                <w:sz w:val="24"/>
                <w:lang w:bidi="ar"/>
              </w:rPr>
              <w:t>响应无效</w:t>
            </w:r>
            <w:r>
              <w:rPr>
                <w:rFonts w:hint="eastAsia" w:ascii="宋体" w:hAnsi="宋体" w:cs="宋体"/>
                <w:color w:val="auto"/>
                <w:kern w:val="0"/>
                <w:sz w:val="24"/>
                <w:lang w:bidi="ar"/>
              </w:rPr>
              <w:t xml:space="preserve">；对合同条款 </w:t>
            </w:r>
          </w:p>
          <w:p>
            <w:pPr>
              <w:widowControl/>
              <w:jc w:val="left"/>
              <w:rPr>
                <w:rFonts w:ascii="宋体" w:hAnsi="宋体" w:cs="宋体"/>
                <w:color w:val="auto"/>
                <w:sz w:val="24"/>
              </w:rPr>
            </w:pPr>
            <w:r>
              <w:rPr>
                <w:rFonts w:hint="eastAsia" w:ascii="宋体" w:hAnsi="宋体" w:cs="宋体"/>
                <w:color w:val="auto"/>
                <w:kern w:val="0"/>
                <w:sz w:val="24"/>
                <w:lang w:bidi="ar"/>
              </w:rPr>
              <w:t>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s="宋体"/>
                <w:color w:val="auto"/>
                <w:sz w:val="24"/>
              </w:rPr>
            </w:pPr>
          </w:p>
        </w:tc>
        <w:tc>
          <w:tcPr>
            <w:tcW w:w="1291" w:type="dxa"/>
            <w:vAlign w:val="center"/>
          </w:tcPr>
          <w:p>
            <w:pPr>
              <w:adjustRightInd w:val="0"/>
              <w:snapToGrid w:val="0"/>
              <w:jc w:val="center"/>
              <w:rPr>
                <w:rFonts w:ascii="宋体" w:hAnsi="宋体" w:cs="宋体"/>
                <w:color w:val="auto"/>
                <w:sz w:val="24"/>
              </w:rPr>
            </w:pPr>
          </w:p>
        </w:tc>
        <w:tc>
          <w:tcPr>
            <w:tcW w:w="1981" w:type="dxa"/>
            <w:vAlign w:val="center"/>
          </w:tcPr>
          <w:p>
            <w:pPr>
              <w:adjustRightInd w:val="0"/>
              <w:snapToGrid w:val="0"/>
              <w:jc w:val="center"/>
              <w:rPr>
                <w:rFonts w:ascii="宋体" w:hAnsi="宋体" w:cs="宋体"/>
                <w:color w:val="auto"/>
                <w:sz w:val="24"/>
              </w:rPr>
            </w:pPr>
          </w:p>
        </w:tc>
        <w:tc>
          <w:tcPr>
            <w:tcW w:w="1982" w:type="dxa"/>
            <w:vAlign w:val="center"/>
          </w:tcPr>
          <w:p>
            <w:pPr>
              <w:adjustRightInd w:val="0"/>
              <w:snapToGrid w:val="0"/>
              <w:jc w:val="center"/>
              <w:rPr>
                <w:rFonts w:ascii="宋体" w:hAnsi="宋体" w:cs="宋体"/>
                <w:color w:val="auto"/>
                <w:sz w:val="24"/>
              </w:rPr>
            </w:pPr>
          </w:p>
        </w:tc>
        <w:tc>
          <w:tcPr>
            <w:tcW w:w="2424" w:type="dxa"/>
            <w:vAlign w:val="center"/>
          </w:tcPr>
          <w:p>
            <w:pPr>
              <w:adjustRightInd w:val="0"/>
              <w:snapToGrid w:val="0"/>
              <w:jc w:val="center"/>
              <w:rPr>
                <w:rFonts w:ascii="宋体" w:hAnsi="宋体" w:cs="宋体"/>
                <w:color w:val="auto"/>
                <w:sz w:val="24"/>
              </w:rPr>
            </w:pPr>
          </w:p>
        </w:tc>
        <w:tc>
          <w:tcPr>
            <w:tcW w:w="782" w:type="dxa"/>
            <w:vAlign w:val="center"/>
          </w:tcPr>
          <w:p>
            <w:pPr>
              <w:adjustRightInd w:val="0"/>
              <w:snapToGrid w:val="0"/>
              <w:jc w:val="cente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s="宋体"/>
                <w:color w:val="auto"/>
                <w:sz w:val="24"/>
              </w:rPr>
            </w:pPr>
          </w:p>
        </w:tc>
        <w:tc>
          <w:tcPr>
            <w:tcW w:w="1291" w:type="dxa"/>
            <w:vAlign w:val="center"/>
          </w:tcPr>
          <w:p>
            <w:pPr>
              <w:adjustRightInd w:val="0"/>
              <w:snapToGrid w:val="0"/>
              <w:jc w:val="center"/>
              <w:rPr>
                <w:rFonts w:ascii="宋体" w:hAnsi="宋体" w:cs="宋体"/>
                <w:color w:val="auto"/>
                <w:sz w:val="24"/>
              </w:rPr>
            </w:pPr>
          </w:p>
        </w:tc>
        <w:tc>
          <w:tcPr>
            <w:tcW w:w="1981" w:type="dxa"/>
            <w:vAlign w:val="center"/>
          </w:tcPr>
          <w:p>
            <w:pPr>
              <w:adjustRightInd w:val="0"/>
              <w:snapToGrid w:val="0"/>
              <w:jc w:val="center"/>
              <w:rPr>
                <w:rFonts w:ascii="宋体" w:hAnsi="宋体" w:cs="宋体"/>
                <w:color w:val="auto"/>
                <w:sz w:val="24"/>
              </w:rPr>
            </w:pPr>
          </w:p>
        </w:tc>
        <w:tc>
          <w:tcPr>
            <w:tcW w:w="1982" w:type="dxa"/>
            <w:vAlign w:val="center"/>
          </w:tcPr>
          <w:p>
            <w:pPr>
              <w:adjustRightInd w:val="0"/>
              <w:snapToGrid w:val="0"/>
              <w:jc w:val="center"/>
              <w:rPr>
                <w:rFonts w:ascii="宋体" w:hAnsi="宋体" w:cs="宋体"/>
                <w:color w:val="auto"/>
                <w:sz w:val="24"/>
              </w:rPr>
            </w:pPr>
          </w:p>
        </w:tc>
        <w:tc>
          <w:tcPr>
            <w:tcW w:w="2424" w:type="dxa"/>
            <w:vAlign w:val="center"/>
          </w:tcPr>
          <w:p>
            <w:pPr>
              <w:adjustRightInd w:val="0"/>
              <w:snapToGrid w:val="0"/>
              <w:jc w:val="center"/>
              <w:rPr>
                <w:rFonts w:ascii="宋体" w:hAnsi="宋体" w:cs="宋体"/>
                <w:color w:val="auto"/>
                <w:sz w:val="24"/>
              </w:rPr>
            </w:pPr>
          </w:p>
        </w:tc>
        <w:tc>
          <w:tcPr>
            <w:tcW w:w="782" w:type="dxa"/>
            <w:vAlign w:val="center"/>
          </w:tcPr>
          <w:p>
            <w:pPr>
              <w:adjustRightInd w:val="0"/>
              <w:snapToGrid w:val="0"/>
              <w:jc w:val="cente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s="宋体"/>
                <w:color w:val="auto"/>
                <w:sz w:val="24"/>
              </w:rPr>
            </w:pPr>
          </w:p>
        </w:tc>
        <w:tc>
          <w:tcPr>
            <w:tcW w:w="1291" w:type="dxa"/>
            <w:vAlign w:val="center"/>
          </w:tcPr>
          <w:p>
            <w:pPr>
              <w:adjustRightInd w:val="0"/>
              <w:snapToGrid w:val="0"/>
              <w:jc w:val="center"/>
              <w:rPr>
                <w:rFonts w:ascii="宋体" w:hAnsi="宋体" w:cs="宋体"/>
                <w:color w:val="auto"/>
                <w:sz w:val="24"/>
              </w:rPr>
            </w:pPr>
          </w:p>
        </w:tc>
        <w:tc>
          <w:tcPr>
            <w:tcW w:w="1981" w:type="dxa"/>
            <w:vAlign w:val="center"/>
          </w:tcPr>
          <w:p>
            <w:pPr>
              <w:adjustRightInd w:val="0"/>
              <w:snapToGrid w:val="0"/>
              <w:jc w:val="center"/>
              <w:rPr>
                <w:rFonts w:ascii="宋体" w:hAnsi="宋体" w:cs="宋体"/>
                <w:color w:val="auto"/>
                <w:sz w:val="24"/>
              </w:rPr>
            </w:pPr>
          </w:p>
        </w:tc>
        <w:tc>
          <w:tcPr>
            <w:tcW w:w="1982" w:type="dxa"/>
            <w:vAlign w:val="center"/>
          </w:tcPr>
          <w:p>
            <w:pPr>
              <w:adjustRightInd w:val="0"/>
              <w:snapToGrid w:val="0"/>
              <w:jc w:val="center"/>
              <w:rPr>
                <w:rFonts w:ascii="宋体" w:hAnsi="宋体" w:cs="宋体"/>
                <w:color w:val="auto"/>
                <w:sz w:val="24"/>
              </w:rPr>
            </w:pPr>
          </w:p>
        </w:tc>
        <w:tc>
          <w:tcPr>
            <w:tcW w:w="2424" w:type="dxa"/>
            <w:vAlign w:val="center"/>
          </w:tcPr>
          <w:p>
            <w:pPr>
              <w:adjustRightInd w:val="0"/>
              <w:snapToGrid w:val="0"/>
              <w:jc w:val="center"/>
              <w:rPr>
                <w:rFonts w:ascii="宋体" w:hAnsi="宋体" w:cs="宋体"/>
                <w:color w:val="auto"/>
                <w:sz w:val="24"/>
              </w:rPr>
            </w:pPr>
          </w:p>
        </w:tc>
        <w:tc>
          <w:tcPr>
            <w:tcW w:w="782" w:type="dxa"/>
            <w:vAlign w:val="center"/>
          </w:tcPr>
          <w:p>
            <w:pPr>
              <w:adjustRightInd w:val="0"/>
              <w:snapToGrid w:val="0"/>
              <w:jc w:val="center"/>
              <w:rPr>
                <w:rFonts w:ascii="宋体" w:hAnsi="宋体" w:cs="宋体"/>
                <w:color w:val="auto"/>
                <w:sz w:val="24"/>
              </w:rPr>
            </w:pPr>
          </w:p>
        </w:tc>
      </w:tr>
    </w:tbl>
    <w:p>
      <w:pPr>
        <w:tabs>
          <w:tab w:val="left" w:pos="1800"/>
          <w:tab w:val="left" w:pos="5580"/>
        </w:tabs>
        <w:jc w:val="left"/>
        <w:rPr>
          <w:rFonts w:ascii="宋体" w:hAnsi="宋体" w:cs="宋体"/>
          <w:color w:val="auto"/>
          <w:sz w:val="24"/>
        </w:rPr>
      </w:pPr>
    </w:p>
    <w:p>
      <w:pPr>
        <w:tabs>
          <w:tab w:val="left" w:pos="1800"/>
          <w:tab w:val="left" w:pos="5580"/>
        </w:tabs>
        <w:jc w:val="left"/>
        <w:rPr>
          <w:color w:val="auto"/>
        </w:rPr>
      </w:pPr>
      <w:r>
        <w:rPr>
          <w:rFonts w:hint="eastAsia" w:ascii="宋体" w:hAnsi="宋体" w:cs="宋体"/>
          <w:color w:val="auto"/>
          <w:sz w:val="24"/>
        </w:rPr>
        <w:t>注：“</w:t>
      </w:r>
      <w:r>
        <w:rPr>
          <w:rFonts w:hint="eastAsia" w:ascii="宋体" w:hAnsi="宋体" w:cs="宋体"/>
          <w:color w:val="auto"/>
          <w:kern w:val="0"/>
          <w:sz w:val="24"/>
          <w:lang w:bidi="ar"/>
        </w:rPr>
        <w:t>偏离情况</w:t>
      </w:r>
      <w:r>
        <w:rPr>
          <w:rFonts w:hint="eastAsia" w:ascii="宋体" w:hAnsi="宋体" w:cs="宋体"/>
          <w:color w:val="auto"/>
          <w:sz w:val="24"/>
        </w:rPr>
        <w:t>”</w:t>
      </w:r>
      <w:r>
        <w:rPr>
          <w:rFonts w:hint="eastAsia" w:ascii="宋体" w:hAnsi="宋体" w:cs="宋体"/>
          <w:color w:val="auto"/>
          <w:kern w:val="0"/>
          <w:sz w:val="24"/>
          <w:lang w:bidi="ar"/>
        </w:rPr>
        <w:t>列应据实填写“正偏离”或“负偏离”。</w:t>
      </w:r>
    </w:p>
    <w:p>
      <w:pPr>
        <w:widowControl/>
        <w:jc w:val="left"/>
        <w:rPr>
          <w:color w:val="auto"/>
        </w:rPr>
      </w:pPr>
      <w:r>
        <w:rPr>
          <w:rFonts w:hint="eastAsia" w:ascii="宋体" w:hAnsi="宋体" w:cs="宋体"/>
          <w:color w:val="auto"/>
          <w:kern w:val="0"/>
          <w:sz w:val="24"/>
          <w:lang w:bidi="ar"/>
        </w:rPr>
        <w:t xml:space="preserve"> </w:t>
      </w:r>
    </w:p>
    <w:p>
      <w:pPr>
        <w:tabs>
          <w:tab w:val="left" w:pos="1800"/>
          <w:tab w:val="left" w:pos="5580"/>
        </w:tabs>
        <w:jc w:val="left"/>
        <w:rPr>
          <w:rFonts w:ascii="宋体" w:hAnsi="宋体" w:cs="宋体"/>
          <w:color w:val="auto"/>
          <w:sz w:val="24"/>
        </w:rPr>
      </w:pPr>
    </w:p>
    <w:p>
      <w:pPr>
        <w:spacing w:line="360" w:lineRule="auto"/>
        <w:rPr>
          <w:rFonts w:ascii="宋体" w:hAnsi="宋体" w:cs="宋体"/>
          <w:color w:val="auto"/>
          <w:sz w:val="24"/>
          <w:szCs w:val="20"/>
        </w:rPr>
      </w:pPr>
    </w:p>
    <w:p>
      <w:pPr>
        <w:autoSpaceDE w:val="0"/>
        <w:autoSpaceDN w:val="0"/>
        <w:adjustRightInd w:val="0"/>
        <w:snapToGrid w:val="0"/>
        <w:spacing w:before="25" w:after="25" w:line="360" w:lineRule="auto"/>
        <w:rPr>
          <w:rFonts w:ascii="宋体" w:hAnsi="宋体" w:cs="宋体"/>
          <w:color w:val="auto"/>
          <w:sz w:val="24"/>
          <w:lang w:val="zh-CN"/>
        </w:rPr>
      </w:pPr>
      <w:r>
        <w:rPr>
          <w:rFonts w:hint="eastAsia" w:ascii="宋体" w:hAnsi="宋体" w:cs="宋体"/>
          <w:color w:val="auto"/>
          <w:sz w:val="24"/>
        </w:rPr>
        <w:t>供应商名称（加盖公章）</w:t>
      </w:r>
      <w:r>
        <w:rPr>
          <w:rFonts w:hint="eastAsia" w:ascii="宋体" w:hAnsi="宋体" w:cs="宋体"/>
          <w:color w:val="auto"/>
          <w:sz w:val="24"/>
          <w:lang w:val="zh-CN"/>
        </w:rPr>
        <w:t>：</w:t>
      </w:r>
      <w:r>
        <w:rPr>
          <w:rFonts w:hint="eastAsia" w:ascii="宋体" w:hAnsi="宋体" w:cs="宋体"/>
          <w:color w:val="auto"/>
          <w:sz w:val="24"/>
        </w:rPr>
        <w:t>_______________</w:t>
      </w:r>
    </w:p>
    <w:p>
      <w:pPr>
        <w:autoSpaceDE w:val="0"/>
        <w:autoSpaceDN w:val="0"/>
        <w:adjustRightInd w:val="0"/>
        <w:snapToGrid w:val="0"/>
        <w:spacing w:before="25" w:after="25" w:line="360" w:lineRule="auto"/>
        <w:rPr>
          <w:rFonts w:ascii="宋体" w:hAnsi="宋体" w:cs="宋体"/>
          <w:color w:val="auto"/>
          <w:sz w:val="24"/>
          <w:lang w:val="zh-CN"/>
        </w:rPr>
      </w:pPr>
      <w:r>
        <w:rPr>
          <w:rFonts w:hint="eastAsia" w:ascii="宋体" w:hAnsi="宋体" w:cs="宋体"/>
          <w:color w:val="auto"/>
          <w:sz w:val="24"/>
          <w:szCs w:val="20"/>
        </w:rPr>
        <w:t xml:space="preserve">日期：____年____月____日    </w:t>
      </w:r>
    </w:p>
    <w:p>
      <w:pPr>
        <w:tabs>
          <w:tab w:val="left" w:pos="360"/>
        </w:tabs>
        <w:snapToGrid w:val="0"/>
        <w:spacing w:line="360" w:lineRule="auto"/>
        <w:outlineLvl w:val="1"/>
        <w:rPr>
          <w:rFonts w:ascii="宋体" w:hAnsi="宋体" w:cs="宋体"/>
          <w:color w:val="auto"/>
          <w:sz w:val="24"/>
          <w:szCs w:val="20"/>
        </w:rPr>
      </w:pPr>
      <w:r>
        <w:rPr>
          <w:rFonts w:hint="eastAsia" w:ascii="宋体" w:hAnsi="宋体" w:cs="宋体"/>
          <w:color w:val="auto"/>
          <w:sz w:val="24"/>
          <w:szCs w:val="20"/>
        </w:rPr>
        <w:br w:type="page"/>
      </w:r>
      <w:r>
        <w:rPr>
          <w:rFonts w:hint="eastAsia" w:ascii="宋体" w:hAnsi="宋体" w:cs="宋体"/>
          <w:color w:val="auto"/>
          <w:sz w:val="24"/>
        </w:rPr>
        <w:t xml:space="preserve">11  </w:t>
      </w:r>
      <w:bookmarkEnd w:id="759"/>
      <w:bookmarkEnd w:id="760"/>
      <w:bookmarkEnd w:id="761"/>
      <w:bookmarkEnd w:id="762"/>
      <w:bookmarkEnd w:id="763"/>
      <w:bookmarkEnd w:id="764"/>
      <w:bookmarkEnd w:id="765"/>
      <w:bookmarkEnd w:id="766"/>
      <w:bookmarkEnd w:id="767"/>
      <w:bookmarkEnd w:id="768"/>
      <w:bookmarkEnd w:id="769"/>
      <w:bookmarkEnd w:id="770"/>
      <w:bookmarkEnd w:id="771"/>
      <w:r>
        <w:rPr>
          <w:rFonts w:hint="eastAsia" w:ascii="宋体" w:hAnsi="宋体" w:cs="宋体"/>
          <w:color w:val="auto"/>
          <w:sz w:val="24"/>
        </w:rPr>
        <w:t>采购需求偏离表</w:t>
      </w:r>
    </w:p>
    <w:p>
      <w:pPr>
        <w:autoSpaceDE w:val="0"/>
        <w:autoSpaceDN w:val="0"/>
        <w:adjustRightInd w:val="0"/>
        <w:spacing w:line="360" w:lineRule="auto"/>
        <w:jc w:val="center"/>
        <w:rPr>
          <w:rFonts w:ascii="宋体" w:hAnsi="宋体" w:cs="宋体"/>
          <w:b/>
          <w:color w:val="auto"/>
          <w:sz w:val="36"/>
          <w:szCs w:val="36"/>
        </w:rPr>
      </w:pPr>
      <w:r>
        <w:rPr>
          <w:rFonts w:hint="eastAsia" w:ascii="宋体" w:hAnsi="宋体" w:cs="宋体"/>
          <w:b/>
          <w:color w:val="auto"/>
          <w:sz w:val="36"/>
          <w:szCs w:val="36"/>
        </w:rPr>
        <w:t>采购需求偏离表</w:t>
      </w:r>
    </w:p>
    <w:p>
      <w:pPr>
        <w:tabs>
          <w:tab w:val="left" w:pos="1800"/>
          <w:tab w:val="left" w:pos="5580"/>
        </w:tabs>
        <w:spacing w:line="360" w:lineRule="auto"/>
        <w:ind w:firstLine="360" w:firstLineChars="150"/>
        <w:jc w:val="left"/>
        <w:rPr>
          <w:rFonts w:ascii="宋体" w:hAnsi="宋体" w:cs="宋体"/>
          <w:color w:val="auto"/>
          <w:sz w:val="24"/>
        </w:rPr>
      </w:pPr>
      <w:r>
        <w:rPr>
          <w:rFonts w:hint="eastAsia" w:ascii="宋体" w:hAnsi="宋体" w:cs="宋体"/>
          <w:color w:val="auto"/>
          <w:sz w:val="24"/>
        </w:rPr>
        <w:t>项目编号：_______________     项目名称：_______________</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ascii="宋体" w:hAnsi="宋体" w:cs="宋体"/>
                <w:color w:val="auto"/>
                <w:sz w:val="24"/>
              </w:rPr>
            </w:pPr>
            <w:r>
              <w:rPr>
                <w:rFonts w:hint="eastAsia" w:ascii="宋体" w:hAnsi="宋体" w:cs="宋体"/>
                <w:color w:val="auto"/>
                <w:sz w:val="24"/>
              </w:rPr>
              <w:t>序号</w:t>
            </w:r>
          </w:p>
        </w:tc>
        <w:tc>
          <w:tcPr>
            <w:tcW w:w="1482" w:type="dxa"/>
            <w:vAlign w:val="center"/>
          </w:tcPr>
          <w:p>
            <w:pPr>
              <w:adjustRightInd w:val="0"/>
              <w:snapToGrid w:val="0"/>
              <w:jc w:val="center"/>
              <w:rPr>
                <w:rFonts w:ascii="宋体" w:hAnsi="宋体" w:cs="宋体"/>
                <w:color w:val="auto"/>
                <w:sz w:val="24"/>
              </w:rPr>
            </w:pPr>
            <w:r>
              <w:rPr>
                <w:rFonts w:hint="eastAsia" w:ascii="宋体" w:hAnsi="宋体" w:cs="宋体"/>
                <w:color w:val="auto"/>
                <w:sz w:val="24"/>
              </w:rPr>
              <w:t>竞争性磋商文件条目号(页码)</w:t>
            </w:r>
          </w:p>
        </w:tc>
        <w:tc>
          <w:tcPr>
            <w:tcW w:w="2384" w:type="dxa"/>
            <w:vAlign w:val="center"/>
          </w:tcPr>
          <w:p>
            <w:pPr>
              <w:adjustRightInd w:val="0"/>
              <w:snapToGrid w:val="0"/>
              <w:jc w:val="center"/>
              <w:rPr>
                <w:rFonts w:ascii="宋体" w:hAnsi="宋体" w:cs="宋体"/>
                <w:color w:val="auto"/>
                <w:sz w:val="24"/>
              </w:rPr>
            </w:pPr>
            <w:r>
              <w:rPr>
                <w:rFonts w:hint="eastAsia" w:ascii="宋体" w:hAnsi="宋体" w:cs="宋体"/>
                <w:color w:val="auto"/>
                <w:sz w:val="24"/>
              </w:rPr>
              <w:t>竞争性磋商文件要求</w:t>
            </w:r>
          </w:p>
        </w:tc>
        <w:tc>
          <w:tcPr>
            <w:tcW w:w="2126" w:type="dxa"/>
            <w:vAlign w:val="center"/>
          </w:tcPr>
          <w:p>
            <w:pPr>
              <w:adjustRightInd w:val="0"/>
              <w:snapToGrid w:val="0"/>
              <w:jc w:val="center"/>
              <w:rPr>
                <w:rFonts w:ascii="宋体" w:hAnsi="宋体" w:cs="宋体"/>
                <w:color w:val="auto"/>
                <w:sz w:val="24"/>
              </w:rPr>
            </w:pPr>
            <w:r>
              <w:rPr>
                <w:rFonts w:hint="eastAsia" w:ascii="宋体" w:hAnsi="宋体" w:cs="宋体"/>
                <w:color w:val="auto"/>
                <w:sz w:val="24"/>
              </w:rPr>
              <w:t>响应内容</w:t>
            </w:r>
          </w:p>
        </w:tc>
        <w:tc>
          <w:tcPr>
            <w:tcW w:w="1875" w:type="dxa"/>
            <w:vAlign w:val="center"/>
          </w:tcPr>
          <w:p>
            <w:pPr>
              <w:adjustRightInd w:val="0"/>
              <w:snapToGrid w:val="0"/>
              <w:jc w:val="center"/>
              <w:rPr>
                <w:rFonts w:ascii="宋体" w:hAnsi="宋体" w:cs="宋体"/>
                <w:color w:val="auto"/>
                <w:sz w:val="24"/>
              </w:rPr>
            </w:pPr>
            <w:r>
              <w:rPr>
                <w:rFonts w:hint="eastAsia" w:ascii="宋体" w:hAnsi="宋体" w:cs="宋体"/>
                <w:color w:val="auto"/>
                <w:sz w:val="24"/>
              </w:rPr>
              <w:t>偏离情况</w:t>
            </w:r>
          </w:p>
        </w:tc>
        <w:tc>
          <w:tcPr>
            <w:tcW w:w="1009" w:type="dxa"/>
            <w:vAlign w:val="center"/>
          </w:tcPr>
          <w:p>
            <w:pPr>
              <w:adjustRightInd w:val="0"/>
              <w:snapToGrid w:val="0"/>
              <w:jc w:val="center"/>
              <w:rPr>
                <w:rFonts w:ascii="宋体" w:hAnsi="宋体" w:cs="宋体"/>
                <w:color w:val="auto"/>
                <w:sz w:val="24"/>
              </w:rPr>
            </w:pPr>
            <w:r>
              <w:rPr>
                <w:rFonts w:hint="eastAsia" w:ascii="宋体" w:hAnsi="宋体" w:cs="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auto"/>
                <w:sz w:val="24"/>
              </w:rPr>
            </w:pPr>
          </w:p>
        </w:tc>
        <w:tc>
          <w:tcPr>
            <w:tcW w:w="1482" w:type="dxa"/>
            <w:vAlign w:val="center"/>
          </w:tcPr>
          <w:p>
            <w:pPr>
              <w:adjustRightInd w:val="0"/>
              <w:snapToGrid w:val="0"/>
              <w:jc w:val="center"/>
              <w:rPr>
                <w:rFonts w:ascii="宋体" w:hAnsi="宋体" w:cs="宋体"/>
                <w:color w:val="auto"/>
                <w:sz w:val="24"/>
              </w:rPr>
            </w:pPr>
          </w:p>
        </w:tc>
        <w:tc>
          <w:tcPr>
            <w:tcW w:w="2384" w:type="dxa"/>
            <w:vAlign w:val="center"/>
          </w:tcPr>
          <w:p>
            <w:pPr>
              <w:adjustRightInd w:val="0"/>
              <w:snapToGrid w:val="0"/>
              <w:jc w:val="center"/>
              <w:rPr>
                <w:rFonts w:ascii="宋体" w:hAnsi="宋体" w:cs="宋体"/>
                <w:color w:val="auto"/>
                <w:sz w:val="24"/>
              </w:rPr>
            </w:pPr>
          </w:p>
        </w:tc>
        <w:tc>
          <w:tcPr>
            <w:tcW w:w="2126" w:type="dxa"/>
            <w:vAlign w:val="center"/>
          </w:tcPr>
          <w:p>
            <w:pPr>
              <w:adjustRightInd w:val="0"/>
              <w:snapToGrid w:val="0"/>
              <w:jc w:val="center"/>
              <w:rPr>
                <w:rFonts w:ascii="宋体" w:hAnsi="宋体" w:cs="宋体"/>
                <w:color w:val="auto"/>
                <w:sz w:val="24"/>
              </w:rPr>
            </w:pPr>
          </w:p>
        </w:tc>
        <w:tc>
          <w:tcPr>
            <w:tcW w:w="1875" w:type="dxa"/>
            <w:vAlign w:val="center"/>
          </w:tcPr>
          <w:p>
            <w:pPr>
              <w:adjustRightInd w:val="0"/>
              <w:snapToGrid w:val="0"/>
              <w:jc w:val="center"/>
              <w:rPr>
                <w:rFonts w:ascii="宋体" w:hAnsi="宋体" w:cs="宋体"/>
                <w:color w:val="auto"/>
                <w:sz w:val="24"/>
              </w:rPr>
            </w:pPr>
          </w:p>
        </w:tc>
        <w:tc>
          <w:tcPr>
            <w:tcW w:w="1009" w:type="dxa"/>
            <w:vAlign w:val="center"/>
          </w:tcPr>
          <w:p>
            <w:pPr>
              <w:adjustRightInd w:val="0"/>
              <w:snapToGrid w:val="0"/>
              <w:jc w:val="cente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auto"/>
                <w:sz w:val="24"/>
              </w:rPr>
            </w:pPr>
          </w:p>
        </w:tc>
        <w:tc>
          <w:tcPr>
            <w:tcW w:w="1482" w:type="dxa"/>
            <w:vAlign w:val="center"/>
          </w:tcPr>
          <w:p>
            <w:pPr>
              <w:adjustRightInd w:val="0"/>
              <w:snapToGrid w:val="0"/>
              <w:jc w:val="center"/>
              <w:rPr>
                <w:rFonts w:ascii="宋体" w:hAnsi="宋体" w:cs="宋体"/>
                <w:color w:val="auto"/>
                <w:sz w:val="24"/>
              </w:rPr>
            </w:pPr>
          </w:p>
        </w:tc>
        <w:tc>
          <w:tcPr>
            <w:tcW w:w="2384" w:type="dxa"/>
            <w:vAlign w:val="center"/>
          </w:tcPr>
          <w:p>
            <w:pPr>
              <w:adjustRightInd w:val="0"/>
              <w:snapToGrid w:val="0"/>
              <w:jc w:val="center"/>
              <w:rPr>
                <w:rFonts w:ascii="宋体" w:hAnsi="宋体" w:cs="宋体"/>
                <w:color w:val="auto"/>
                <w:sz w:val="24"/>
              </w:rPr>
            </w:pPr>
          </w:p>
        </w:tc>
        <w:tc>
          <w:tcPr>
            <w:tcW w:w="2126" w:type="dxa"/>
            <w:vAlign w:val="center"/>
          </w:tcPr>
          <w:p>
            <w:pPr>
              <w:adjustRightInd w:val="0"/>
              <w:snapToGrid w:val="0"/>
              <w:jc w:val="center"/>
              <w:rPr>
                <w:rFonts w:ascii="宋体" w:hAnsi="宋体" w:cs="宋体"/>
                <w:color w:val="auto"/>
                <w:sz w:val="24"/>
              </w:rPr>
            </w:pPr>
          </w:p>
        </w:tc>
        <w:tc>
          <w:tcPr>
            <w:tcW w:w="1875" w:type="dxa"/>
            <w:vAlign w:val="center"/>
          </w:tcPr>
          <w:p>
            <w:pPr>
              <w:adjustRightInd w:val="0"/>
              <w:snapToGrid w:val="0"/>
              <w:jc w:val="center"/>
              <w:rPr>
                <w:rFonts w:ascii="宋体" w:hAnsi="宋体" w:cs="宋体"/>
                <w:color w:val="auto"/>
                <w:sz w:val="24"/>
              </w:rPr>
            </w:pPr>
          </w:p>
        </w:tc>
        <w:tc>
          <w:tcPr>
            <w:tcW w:w="1009" w:type="dxa"/>
            <w:vAlign w:val="center"/>
          </w:tcPr>
          <w:p>
            <w:pPr>
              <w:adjustRightInd w:val="0"/>
              <w:snapToGrid w:val="0"/>
              <w:jc w:val="cente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auto"/>
                <w:sz w:val="24"/>
              </w:rPr>
            </w:pPr>
          </w:p>
        </w:tc>
        <w:tc>
          <w:tcPr>
            <w:tcW w:w="1482" w:type="dxa"/>
            <w:vAlign w:val="center"/>
          </w:tcPr>
          <w:p>
            <w:pPr>
              <w:adjustRightInd w:val="0"/>
              <w:snapToGrid w:val="0"/>
              <w:jc w:val="center"/>
              <w:rPr>
                <w:rFonts w:ascii="宋体" w:hAnsi="宋体" w:cs="宋体"/>
                <w:color w:val="auto"/>
                <w:sz w:val="24"/>
              </w:rPr>
            </w:pPr>
          </w:p>
        </w:tc>
        <w:tc>
          <w:tcPr>
            <w:tcW w:w="2384" w:type="dxa"/>
            <w:vAlign w:val="center"/>
          </w:tcPr>
          <w:p>
            <w:pPr>
              <w:adjustRightInd w:val="0"/>
              <w:snapToGrid w:val="0"/>
              <w:jc w:val="center"/>
              <w:rPr>
                <w:rFonts w:ascii="宋体" w:hAnsi="宋体" w:cs="宋体"/>
                <w:color w:val="auto"/>
                <w:sz w:val="24"/>
              </w:rPr>
            </w:pPr>
          </w:p>
        </w:tc>
        <w:tc>
          <w:tcPr>
            <w:tcW w:w="2126" w:type="dxa"/>
            <w:vAlign w:val="center"/>
          </w:tcPr>
          <w:p>
            <w:pPr>
              <w:adjustRightInd w:val="0"/>
              <w:snapToGrid w:val="0"/>
              <w:jc w:val="center"/>
              <w:rPr>
                <w:rFonts w:ascii="宋体" w:hAnsi="宋体" w:cs="宋体"/>
                <w:color w:val="auto"/>
                <w:sz w:val="24"/>
              </w:rPr>
            </w:pPr>
          </w:p>
        </w:tc>
        <w:tc>
          <w:tcPr>
            <w:tcW w:w="1875" w:type="dxa"/>
            <w:vAlign w:val="center"/>
          </w:tcPr>
          <w:p>
            <w:pPr>
              <w:adjustRightInd w:val="0"/>
              <w:snapToGrid w:val="0"/>
              <w:jc w:val="center"/>
              <w:rPr>
                <w:rFonts w:ascii="宋体" w:hAnsi="宋体" w:cs="宋体"/>
                <w:color w:val="auto"/>
                <w:sz w:val="24"/>
              </w:rPr>
            </w:pPr>
          </w:p>
        </w:tc>
        <w:tc>
          <w:tcPr>
            <w:tcW w:w="1009" w:type="dxa"/>
            <w:vAlign w:val="center"/>
          </w:tcPr>
          <w:p>
            <w:pPr>
              <w:adjustRightInd w:val="0"/>
              <w:snapToGrid w:val="0"/>
              <w:jc w:val="cente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auto"/>
                <w:sz w:val="24"/>
              </w:rPr>
            </w:pPr>
          </w:p>
        </w:tc>
        <w:tc>
          <w:tcPr>
            <w:tcW w:w="1482" w:type="dxa"/>
            <w:vAlign w:val="center"/>
          </w:tcPr>
          <w:p>
            <w:pPr>
              <w:adjustRightInd w:val="0"/>
              <w:snapToGrid w:val="0"/>
              <w:jc w:val="center"/>
              <w:rPr>
                <w:rFonts w:ascii="宋体" w:hAnsi="宋体" w:cs="宋体"/>
                <w:color w:val="auto"/>
                <w:sz w:val="24"/>
              </w:rPr>
            </w:pPr>
          </w:p>
        </w:tc>
        <w:tc>
          <w:tcPr>
            <w:tcW w:w="2384" w:type="dxa"/>
            <w:vAlign w:val="center"/>
          </w:tcPr>
          <w:p>
            <w:pPr>
              <w:adjustRightInd w:val="0"/>
              <w:snapToGrid w:val="0"/>
              <w:jc w:val="center"/>
              <w:rPr>
                <w:rFonts w:ascii="宋体" w:hAnsi="宋体" w:cs="宋体"/>
                <w:color w:val="auto"/>
                <w:sz w:val="24"/>
              </w:rPr>
            </w:pPr>
          </w:p>
        </w:tc>
        <w:tc>
          <w:tcPr>
            <w:tcW w:w="2126" w:type="dxa"/>
            <w:vAlign w:val="center"/>
          </w:tcPr>
          <w:p>
            <w:pPr>
              <w:adjustRightInd w:val="0"/>
              <w:snapToGrid w:val="0"/>
              <w:jc w:val="center"/>
              <w:rPr>
                <w:rFonts w:ascii="宋体" w:hAnsi="宋体" w:cs="宋体"/>
                <w:color w:val="auto"/>
                <w:sz w:val="24"/>
              </w:rPr>
            </w:pPr>
          </w:p>
        </w:tc>
        <w:tc>
          <w:tcPr>
            <w:tcW w:w="1875" w:type="dxa"/>
            <w:vAlign w:val="center"/>
          </w:tcPr>
          <w:p>
            <w:pPr>
              <w:adjustRightInd w:val="0"/>
              <w:snapToGrid w:val="0"/>
              <w:jc w:val="center"/>
              <w:rPr>
                <w:rFonts w:ascii="宋体" w:hAnsi="宋体" w:cs="宋体"/>
                <w:color w:val="auto"/>
                <w:sz w:val="24"/>
              </w:rPr>
            </w:pPr>
          </w:p>
        </w:tc>
        <w:tc>
          <w:tcPr>
            <w:tcW w:w="1009" w:type="dxa"/>
            <w:vAlign w:val="center"/>
          </w:tcPr>
          <w:p>
            <w:pPr>
              <w:adjustRightInd w:val="0"/>
              <w:snapToGrid w:val="0"/>
              <w:jc w:val="cente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auto"/>
                <w:sz w:val="24"/>
              </w:rPr>
            </w:pPr>
          </w:p>
        </w:tc>
        <w:tc>
          <w:tcPr>
            <w:tcW w:w="1482" w:type="dxa"/>
            <w:vAlign w:val="center"/>
          </w:tcPr>
          <w:p>
            <w:pPr>
              <w:adjustRightInd w:val="0"/>
              <w:snapToGrid w:val="0"/>
              <w:jc w:val="center"/>
              <w:rPr>
                <w:rFonts w:ascii="宋体" w:hAnsi="宋体" w:cs="宋体"/>
                <w:color w:val="auto"/>
                <w:sz w:val="24"/>
              </w:rPr>
            </w:pPr>
          </w:p>
        </w:tc>
        <w:tc>
          <w:tcPr>
            <w:tcW w:w="2384" w:type="dxa"/>
            <w:vAlign w:val="center"/>
          </w:tcPr>
          <w:p>
            <w:pPr>
              <w:adjustRightInd w:val="0"/>
              <w:snapToGrid w:val="0"/>
              <w:jc w:val="center"/>
              <w:rPr>
                <w:rFonts w:ascii="宋体" w:hAnsi="宋体" w:cs="宋体"/>
                <w:color w:val="auto"/>
                <w:sz w:val="24"/>
              </w:rPr>
            </w:pPr>
          </w:p>
        </w:tc>
        <w:tc>
          <w:tcPr>
            <w:tcW w:w="2126" w:type="dxa"/>
            <w:vAlign w:val="center"/>
          </w:tcPr>
          <w:p>
            <w:pPr>
              <w:adjustRightInd w:val="0"/>
              <w:snapToGrid w:val="0"/>
              <w:jc w:val="center"/>
              <w:rPr>
                <w:rFonts w:ascii="宋体" w:hAnsi="宋体" w:cs="宋体"/>
                <w:color w:val="auto"/>
                <w:sz w:val="24"/>
              </w:rPr>
            </w:pPr>
          </w:p>
        </w:tc>
        <w:tc>
          <w:tcPr>
            <w:tcW w:w="1875" w:type="dxa"/>
            <w:vAlign w:val="center"/>
          </w:tcPr>
          <w:p>
            <w:pPr>
              <w:adjustRightInd w:val="0"/>
              <w:snapToGrid w:val="0"/>
              <w:jc w:val="center"/>
              <w:rPr>
                <w:rFonts w:ascii="宋体" w:hAnsi="宋体" w:cs="宋体"/>
                <w:color w:val="auto"/>
                <w:sz w:val="24"/>
              </w:rPr>
            </w:pPr>
          </w:p>
        </w:tc>
        <w:tc>
          <w:tcPr>
            <w:tcW w:w="1009" w:type="dxa"/>
            <w:vAlign w:val="center"/>
          </w:tcPr>
          <w:p>
            <w:pPr>
              <w:adjustRightInd w:val="0"/>
              <w:snapToGrid w:val="0"/>
              <w:jc w:val="center"/>
              <w:rPr>
                <w:rFonts w:ascii="宋体"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auto"/>
                <w:sz w:val="24"/>
              </w:rPr>
            </w:pPr>
          </w:p>
        </w:tc>
        <w:tc>
          <w:tcPr>
            <w:tcW w:w="1482" w:type="dxa"/>
            <w:vAlign w:val="center"/>
          </w:tcPr>
          <w:p>
            <w:pPr>
              <w:adjustRightInd w:val="0"/>
              <w:snapToGrid w:val="0"/>
              <w:jc w:val="center"/>
              <w:rPr>
                <w:rFonts w:ascii="宋体" w:hAnsi="宋体" w:cs="宋体"/>
                <w:color w:val="auto"/>
                <w:sz w:val="24"/>
              </w:rPr>
            </w:pPr>
          </w:p>
        </w:tc>
        <w:tc>
          <w:tcPr>
            <w:tcW w:w="2384" w:type="dxa"/>
            <w:vAlign w:val="center"/>
          </w:tcPr>
          <w:p>
            <w:pPr>
              <w:adjustRightInd w:val="0"/>
              <w:snapToGrid w:val="0"/>
              <w:jc w:val="center"/>
              <w:rPr>
                <w:rFonts w:ascii="宋体" w:hAnsi="宋体" w:cs="宋体"/>
                <w:color w:val="auto"/>
                <w:sz w:val="24"/>
              </w:rPr>
            </w:pPr>
          </w:p>
        </w:tc>
        <w:tc>
          <w:tcPr>
            <w:tcW w:w="2126" w:type="dxa"/>
            <w:vAlign w:val="center"/>
          </w:tcPr>
          <w:p>
            <w:pPr>
              <w:adjustRightInd w:val="0"/>
              <w:snapToGrid w:val="0"/>
              <w:jc w:val="center"/>
              <w:rPr>
                <w:rFonts w:ascii="宋体" w:hAnsi="宋体" w:cs="宋体"/>
                <w:color w:val="auto"/>
                <w:sz w:val="24"/>
              </w:rPr>
            </w:pPr>
          </w:p>
        </w:tc>
        <w:tc>
          <w:tcPr>
            <w:tcW w:w="1875" w:type="dxa"/>
            <w:vAlign w:val="center"/>
          </w:tcPr>
          <w:p>
            <w:pPr>
              <w:adjustRightInd w:val="0"/>
              <w:snapToGrid w:val="0"/>
              <w:jc w:val="center"/>
              <w:rPr>
                <w:rFonts w:ascii="宋体" w:hAnsi="宋体" w:cs="宋体"/>
                <w:color w:val="auto"/>
                <w:sz w:val="24"/>
              </w:rPr>
            </w:pPr>
          </w:p>
        </w:tc>
        <w:tc>
          <w:tcPr>
            <w:tcW w:w="1009" w:type="dxa"/>
            <w:vAlign w:val="center"/>
          </w:tcPr>
          <w:p>
            <w:pPr>
              <w:adjustRightInd w:val="0"/>
              <w:snapToGrid w:val="0"/>
              <w:jc w:val="center"/>
              <w:rPr>
                <w:rFonts w:ascii="宋体" w:hAnsi="宋体" w:cs="宋体"/>
                <w:color w:val="auto"/>
                <w:sz w:val="24"/>
              </w:rPr>
            </w:pPr>
          </w:p>
        </w:tc>
      </w:tr>
    </w:tbl>
    <w:p>
      <w:pPr>
        <w:tabs>
          <w:tab w:val="left" w:pos="1800"/>
          <w:tab w:val="left" w:pos="5580"/>
        </w:tabs>
        <w:spacing w:line="360" w:lineRule="auto"/>
        <w:ind w:firstLine="360" w:firstLineChars="150"/>
        <w:jc w:val="left"/>
        <w:rPr>
          <w:rFonts w:ascii="宋体" w:hAnsi="宋体" w:cs="宋体"/>
          <w:color w:val="auto"/>
          <w:sz w:val="24"/>
          <w:u w:val="single"/>
        </w:rPr>
      </w:pPr>
    </w:p>
    <w:p>
      <w:pPr>
        <w:tabs>
          <w:tab w:val="left" w:pos="1800"/>
          <w:tab w:val="left" w:pos="5580"/>
        </w:tabs>
        <w:spacing w:line="360" w:lineRule="auto"/>
        <w:ind w:firstLine="360" w:firstLineChars="150"/>
        <w:jc w:val="left"/>
        <w:rPr>
          <w:rFonts w:ascii="宋体" w:hAnsi="宋体" w:cs="宋体"/>
          <w:color w:val="auto"/>
          <w:sz w:val="24"/>
          <w:u w:val="single"/>
        </w:rPr>
      </w:pPr>
    </w:p>
    <w:p>
      <w:pPr>
        <w:tabs>
          <w:tab w:val="left" w:pos="1800"/>
          <w:tab w:val="left" w:pos="5580"/>
        </w:tabs>
        <w:jc w:val="left"/>
        <w:rPr>
          <w:rFonts w:ascii="宋体" w:hAnsi="宋体" w:cs="宋体"/>
          <w:color w:val="auto"/>
          <w:sz w:val="24"/>
        </w:rPr>
      </w:pPr>
      <w:r>
        <w:rPr>
          <w:rFonts w:hint="eastAsia" w:ascii="宋体" w:hAnsi="宋体" w:cs="宋体"/>
          <w:color w:val="auto"/>
          <w:sz w:val="24"/>
        </w:rPr>
        <w:t xml:space="preserve">注： </w:t>
      </w:r>
    </w:p>
    <w:p>
      <w:pPr>
        <w:tabs>
          <w:tab w:val="left" w:pos="1800"/>
          <w:tab w:val="left" w:pos="5580"/>
        </w:tabs>
        <w:jc w:val="left"/>
        <w:rPr>
          <w:rFonts w:ascii="宋体" w:hAnsi="宋体" w:cs="宋体"/>
          <w:color w:val="auto"/>
          <w:sz w:val="24"/>
        </w:rPr>
      </w:pPr>
      <w:r>
        <w:rPr>
          <w:rFonts w:hint="eastAsia" w:ascii="宋体" w:hAnsi="宋体" w:cs="宋体"/>
          <w:color w:val="auto"/>
          <w:sz w:val="24"/>
        </w:rPr>
        <w:t xml:space="preserve">1. 对竞争性磋商文件中的所有商务、技术要求，除本表所列明的所有偏离外，均视作 </w:t>
      </w:r>
    </w:p>
    <w:p>
      <w:pPr>
        <w:tabs>
          <w:tab w:val="left" w:pos="1800"/>
          <w:tab w:val="left" w:pos="5580"/>
        </w:tabs>
        <w:jc w:val="left"/>
        <w:rPr>
          <w:rFonts w:ascii="宋体" w:hAnsi="宋体" w:cs="宋体"/>
          <w:color w:val="auto"/>
          <w:sz w:val="24"/>
        </w:rPr>
      </w:pPr>
      <w:r>
        <w:rPr>
          <w:rFonts w:hint="eastAsia" w:ascii="宋体" w:hAnsi="宋体" w:cs="宋体"/>
          <w:color w:val="auto"/>
          <w:sz w:val="24"/>
        </w:rPr>
        <w:t xml:space="preserve">供应商已对之理解和响应。此表中若无任何文字说明，内容为空白的，响应无效。 </w:t>
      </w:r>
    </w:p>
    <w:p>
      <w:pPr>
        <w:tabs>
          <w:tab w:val="left" w:pos="1800"/>
          <w:tab w:val="left" w:pos="5580"/>
        </w:tabs>
        <w:jc w:val="left"/>
        <w:rPr>
          <w:rFonts w:ascii="宋体" w:hAnsi="宋体" w:cs="宋体"/>
          <w:color w:val="auto"/>
          <w:sz w:val="24"/>
        </w:rPr>
      </w:pPr>
      <w:r>
        <w:rPr>
          <w:rFonts w:hint="eastAsia" w:ascii="宋体" w:hAnsi="宋体" w:cs="宋体"/>
          <w:color w:val="auto"/>
          <w:sz w:val="24"/>
        </w:rPr>
        <w:t xml:space="preserve">2.“偏离情况”列应据实填写“无偏离”、“正偏离”或“负偏离”。 </w:t>
      </w:r>
    </w:p>
    <w:p>
      <w:pPr>
        <w:tabs>
          <w:tab w:val="left" w:pos="1800"/>
          <w:tab w:val="left" w:pos="5580"/>
        </w:tabs>
        <w:jc w:val="left"/>
        <w:rPr>
          <w:rFonts w:ascii="宋体" w:hAnsi="宋体" w:cs="宋体"/>
          <w:color w:val="auto"/>
          <w:sz w:val="24"/>
        </w:rPr>
      </w:pPr>
    </w:p>
    <w:p>
      <w:pPr>
        <w:rPr>
          <w:rFonts w:ascii="宋体" w:hAnsi="宋体" w:cs="宋体"/>
          <w:color w:val="auto"/>
          <w:sz w:val="24"/>
          <w:szCs w:val="20"/>
        </w:rPr>
      </w:pPr>
    </w:p>
    <w:p>
      <w:pPr>
        <w:autoSpaceDE w:val="0"/>
        <w:autoSpaceDN w:val="0"/>
        <w:adjustRightInd w:val="0"/>
        <w:snapToGrid w:val="0"/>
        <w:spacing w:before="25" w:after="25" w:line="360" w:lineRule="auto"/>
        <w:ind w:right="360"/>
        <w:jc w:val="left"/>
        <w:rPr>
          <w:rFonts w:ascii="宋体" w:hAnsi="宋体" w:cs="宋体"/>
          <w:color w:val="auto"/>
          <w:sz w:val="24"/>
          <w:lang w:val="zh-CN"/>
        </w:rPr>
      </w:pPr>
      <w:r>
        <w:rPr>
          <w:rFonts w:hint="eastAsia" w:ascii="宋体" w:hAnsi="宋体" w:cs="宋体"/>
          <w:color w:val="auto"/>
          <w:sz w:val="24"/>
        </w:rPr>
        <w:t>供应商名称（加盖公章）</w:t>
      </w:r>
      <w:r>
        <w:rPr>
          <w:rFonts w:hint="eastAsia" w:ascii="宋体" w:hAnsi="宋体" w:cs="宋体"/>
          <w:color w:val="auto"/>
          <w:sz w:val="24"/>
          <w:lang w:val="zh-CN"/>
        </w:rPr>
        <w:t>：</w:t>
      </w:r>
      <w:r>
        <w:rPr>
          <w:rFonts w:hint="eastAsia" w:ascii="宋体" w:hAnsi="宋体" w:cs="宋体"/>
          <w:color w:val="auto"/>
          <w:sz w:val="24"/>
        </w:rPr>
        <w:t>______</w:t>
      </w:r>
    </w:p>
    <w:p>
      <w:pPr>
        <w:autoSpaceDE w:val="0"/>
        <w:autoSpaceDN w:val="0"/>
        <w:adjustRightInd w:val="0"/>
        <w:snapToGrid w:val="0"/>
        <w:spacing w:before="25" w:after="25" w:line="360" w:lineRule="auto"/>
        <w:ind w:right="360"/>
        <w:jc w:val="left"/>
        <w:rPr>
          <w:rFonts w:ascii="宋体" w:hAnsi="宋体" w:cs="宋体"/>
          <w:color w:val="auto"/>
          <w:sz w:val="24"/>
          <w:szCs w:val="20"/>
        </w:rPr>
      </w:pPr>
      <w:r>
        <w:rPr>
          <w:rFonts w:hint="eastAsia" w:ascii="宋体" w:hAnsi="宋体" w:cs="宋体"/>
          <w:color w:val="auto"/>
          <w:sz w:val="24"/>
          <w:szCs w:val="20"/>
        </w:rPr>
        <w:t xml:space="preserve">日期：____年____月____日 </w:t>
      </w:r>
    </w:p>
    <w:p>
      <w:pPr>
        <w:tabs>
          <w:tab w:val="left" w:pos="360"/>
        </w:tabs>
        <w:snapToGrid w:val="0"/>
        <w:spacing w:line="360" w:lineRule="auto"/>
        <w:rPr>
          <w:rFonts w:ascii="宋体" w:hAnsi="宋体" w:cs="宋体"/>
          <w:color w:val="auto"/>
          <w:sz w:val="24"/>
        </w:rPr>
      </w:pPr>
      <w:r>
        <w:rPr>
          <w:rFonts w:hint="eastAsia" w:ascii="宋体" w:hAnsi="宋体" w:cs="宋体"/>
          <w:color w:val="auto"/>
          <w:sz w:val="24"/>
          <w:szCs w:val="20"/>
        </w:rPr>
        <w:br w:type="page"/>
      </w:r>
    </w:p>
    <w:p>
      <w:pPr>
        <w:tabs>
          <w:tab w:val="left" w:pos="360"/>
        </w:tabs>
        <w:snapToGrid w:val="0"/>
        <w:spacing w:line="360" w:lineRule="auto"/>
        <w:outlineLvl w:val="1"/>
        <w:rPr>
          <w:rFonts w:ascii="宋体" w:hAnsi="宋体" w:cs="宋体"/>
          <w:color w:val="auto"/>
          <w:sz w:val="24"/>
          <w:szCs w:val="20"/>
        </w:rPr>
      </w:pPr>
      <w:r>
        <w:rPr>
          <w:rFonts w:hint="eastAsia" w:ascii="宋体" w:hAnsi="宋体" w:cs="宋体"/>
          <w:color w:val="auto"/>
          <w:sz w:val="24"/>
        </w:rPr>
        <w:t>12  竞争性磋商文件要求提供或供应商认为应附的其他材料</w:t>
      </w:r>
    </w:p>
    <w:p>
      <w:pPr>
        <w:widowControl/>
        <w:jc w:val="left"/>
        <w:rPr>
          <w:rFonts w:ascii="宋体" w:hAnsi="宋体" w:cs="宋体"/>
          <w:b/>
          <w:color w:val="auto"/>
          <w:sz w:val="36"/>
          <w:szCs w:val="36"/>
        </w:rPr>
      </w:pPr>
    </w:p>
    <w:p>
      <w:pPr>
        <w:widowControl/>
        <w:jc w:val="left"/>
        <w:rPr>
          <w:rFonts w:ascii="宋体" w:hAnsi="宋体" w:cs="宋体"/>
          <w:b/>
          <w:color w:val="auto"/>
          <w:sz w:val="36"/>
          <w:szCs w:val="36"/>
        </w:rPr>
      </w:pPr>
      <w:r>
        <w:rPr>
          <w:rFonts w:hint="eastAsia" w:ascii="宋体" w:hAnsi="宋体" w:cs="宋体"/>
          <w:b/>
          <w:color w:val="auto"/>
          <w:sz w:val="36"/>
          <w:szCs w:val="36"/>
        </w:rPr>
        <w:br w:type="page"/>
      </w:r>
    </w:p>
    <w:p>
      <w:p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13 最后报价一览表（实质性格式，磋商后提交）</w:t>
      </w:r>
    </w:p>
    <w:p>
      <w:pPr>
        <w:widowControl/>
        <w:jc w:val="left"/>
        <w:rPr>
          <w:rFonts w:ascii="宋体" w:hAnsi="宋体" w:cs="宋体"/>
          <w:color w:val="auto"/>
          <w:kern w:val="0"/>
          <w:sz w:val="24"/>
          <w:szCs w:val="20"/>
        </w:rPr>
      </w:pPr>
    </w:p>
    <w:p>
      <w:pPr>
        <w:spacing w:line="360" w:lineRule="exact"/>
        <w:ind w:firstLine="720"/>
        <w:jc w:val="center"/>
        <w:rPr>
          <w:b/>
          <w:color w:val="auto"/>
          <w:sz w:val="36"/>
          <w:szCs w:val="36"/>
        </w:rPr>
      </w:pPr>
      <w:r>
        <w:rPr>
          <w:rFonts w:hint="eastAsia"/>
          <w:b/>
          <w:color w:val="auto"/>
          <w:sz w:val="36"/>
          <w:szCs w:val="36"/>
        </w:rPr>
        <w:t>最后报价一览表</w:t>
      </w:r>
    </w:p>
    <w:p>
      <w:pPr>
        <w:tabs>
          <w:tab w:val="left" w:pos="1800"/>
          <w:tab w:val="left" w:pos="5580"/>
        </w:tabs>
        <w:spacing w:line="360" w:lineRule="auto"/>
        <w:jc w:val="left"/>
        <w:rPr>
          <w:color w:val="auto"/>
          <w:sz w:val="24"/>
        </w:rPr>
      </w:pPr>
    </w:p>
    <w:p>
      <w:pPr>
        <w:tabs>
          <w:tab w:val="left" w:pos="1800"/>
          <w:tab w:val="left" w:pos="5580"/>
        </w:tabs>
        <w:spacing w:line="360" w:lineRule="auto"/>
        <w:ind w:firstLine="360" w:firstLineChars="150"/>
        <w:jc w:val="left"/>
        <w:rPr>
          <w:color w:val="auto"/>
          <w:sz w:val="24"/>
        </w:rPr>
      </w:pPr>
      <w:r>
        <w:rPr>
          <w:color w:val="auto"/>
          <w:sz w:val="24"/>
        </w:rPr>
        <w:t>项目编号/包号：_______________     项目名称：_______________</w:t>
      </w:r>
    </w:p>
    <w:p>
      <w:pPr>
        <w:autoSpaceDE w:val="0"/>
        <w:autoSpaceDN w:val="0"/>
        <w:adjustRightInd w:val="0"/>
        <w:jc w:val="left"/>
        <w:rPr>
          <w:color w:val="auto"/>
          <w:kern w:val="0"/>
          <w:sz w:val="24"/>
        </w:rPr>
      </w:pPr>
    </w:p>
    <w:tbl>
      <w:tblPr>
        <w:tblStyle w:val="46"/>
        <w:tblW w:w="8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2"/>
        <w:gridCol w:w="6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2202" w:type="dxa"/>
          </w:tcPr>
          <w:p>
            <w:pPr>
              <w:tabs>
                <w:tab w:val="left" w:pos="5580"/>
              </w:tabs>
              <w:spacing w:line="480" w:lineRule="exact"/>
              <w:rPr>
                <w:rFonts w:hAnsi="宋体"/>
                <w:color w:val="auto"/>
              </w:rPr>
            </w:pPr>
            <w:r>
              <w:rPr>
                <w:rFonts w:hint="eastAsia" w:hAnsi="宋体"/>
                <w:color w:val="auto"/>
              </w:rPr>
              <w:t>项目名称</w:t>
            </w:r>
          </w:p>
        </w:tc>
        <w:tc>
          <w:tcPr>
            <w:tcW w:w="6519" w:type="dxa"/>
          </w:tcPr>
          <w:p>
            <w:pPr>
              <w:tabs>
                <w:tab w:val="left" w:pos="5580"/>
              </w:tabs>
              <w:spacing w:line="480" w:lineRule="exact"/>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2202" w:type="dxa"/>
          </w:tcPr>
          <w:p>
            <w:pPr>
              <w:tabs>
                <w:tab w:val="left" w:pos="5580"/>
              </w:tabs>
              <w:spacing w:line="480" w:lineRule="exact"/>
              <w:rPr>
                <w:rFonts w:hAnsi="宋体"/>
                <w:color w:val="auto"/>
              </w:rPr>
            </w:pPr>
            <w:r>
              <w:rPr>
                <w:rFonts w:hint="eastAsia" w:hAnsi="宋体"/>
                <w:color w:val="auto"/>
              </w:rPr>
              <w:t>标包名称</w:t>
            </w:r>
          </w:p>
        </w:tc>
        <w:tc>
          <w:tcPr>
            <w:tcW w:w="6519" w:type="dxa"/>
          </w:tcPr>
          <w:p>
            <w:pPr>
              <w:tabs>
                <w:tab w:val="left" w:pos="5580"/>
              </w:tabs>
              <w:spacing w:line="480" w:lineRule="exact"/>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2202" w:type="dxa"/>
          </w:tcPr>
          <w:p>
            <w:pPr>
              <w:tabs>
                <w:tab w:val="left" w:pos="5580"/>
              </w:tabs>
              <w:spacing w:line="480" w:lineRule="exact"/>
              <w:rPr>
                <w:rFonts w:hAnsi="宋体"/>
                <w:color w:val="auto"/>
              </w:rPr>
            </w:pPr>
            <w:r>
              <w:rPr>
                <w:rFonts w:hint="eastAsia" w:hAnsi="宋体"/>
                <w:color w:val="auto"/>
              </w:rPr>
              <w:t>包号</w:t>
            </w:r>
          </w:p>
        </w:tc>
        <w:tc>
          <w:tcPr>
            <w:tcW w:w="6519" w:type="dxa"/>
          </w:tcPr>
          <w:p>
            <w:pPr>
              <w:tabs>
                <w:tab w:val="left" w:pos="5580"/>
              </w:tabs>
              <w:spacing w:line="480" w:lineRule="exact"/>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2202" w:type="dxa"/>
          </w:tcPr>
          <w:p>
            <w:pPr>
              <w:tabs>
                <w:tab w:val="left" w:pos="5580"/>
              </w:tabs>
              <w:spacing w:line="480" w:lineRule="exact"/>
              <w:rPr>
                <w:rFonts w:hAnsi="宋体"/>
                <w:color w:val="auto"/>
              </w:rPr>
            </w:pPr>
            <w:r>
              <w:rPr>
                <w:rFonts w:hint="eastAsia" w:hAnsi="宋体"/>
                <w:color w:val="auto"/>
              </w:rPr>
              <w:t>总价（元）</w:t>
            </w:r>
          </w:p>
        </w:tc>
        <w:tc>
          <w:tcPr>
            <w:tcW w:w="6519" w:type="dxa"/>
          </w:tcPr>
          <w:p>
            <w:pPr>
              <w:tabs>
                <w:tab w:val="left" w:pos="5580"/>
              </w:tabs>
              <w:spacing w:line="480" w:lineRule="exact"/>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2202" w:type="dxa"/>
          </w:tcPr>
          <w:p>
            <w:pPr>
              <w:tabs>
                <w:tab w:val="left" w:pos="5580"/>
              </w:tabs>
              <w:spacing w:line="480" w:lineRule="exact"/>
              <w:rPr>
                <w:rFonts w:hAnsi="宋体"/>
                <w:color w:val="auto"/>
              </w:rPr>
            </w:pPr>
            <w:r>
              <w:rPr>
                <w:rFonts w:hint="eastAsia" w:hAnsi="宋体"/>
                <w:color w:val="auto"/>
              </w:rPr>
              <w:t>合同履行期限</w:t>
            </w:r>
          </w:p>
        </w:tc>
        <w:tc>
          <w:tcPr>
            <w:tcW w:w="6519" w:type="dxa"/>
          </w:tcPr>
          <w:p>
            <w:pPr>
              <w:tabs>
                <w:tab w:val="left" w:pos="5580"/>
              </w:tabs>
              <w:spacing w:line="480" w:lineRule="exact"/>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1" w:hRule="atLeast"/>
        </w:trPr>
        <w:tc>
          <w:tcPr>
            <w:tcW w:w="2202" w:type="dxa"/>
          </w:tcPr>
          <w:p>
            <w:pPr>
              <w:tabs>
                <w:tab w:val="left" w:pos="5580"/>
              </w:tabs>
              <w:spacing w:line="480" w:lineRule="exact"/>
              <w:rPr>
                <w:rFonts w:hAnsi="宋体"/>
                <w:color w:val="auto"/>
              </w:rPr>
            </w:pPr>
            <w:r>
              <w:rPr>
                <w:rFonts w:hint="eastAsia" w:hAnsi="宋体"/>
                <w:color w:val="auto"/>
              </w:rPr>
              <w:t>其他承诺：</w:t>
            </w:r>
          </w:p>
        </w:tc>
        <w:tc>
          <w:tcPr>
            <w:tcW w:w="6519" w:type="dxa"/>
          </w:tcPr>
          <w:p>
            <w:pPr>
              <w:tabs>
                <w:tab w:val="left" w:pos="5580"/>
              </w:tabs>
              <w:spacing w:line="480" w:lineRule="exact"/>
              <w:rPr>
                <w:rFonts w:hAnsi="宋体"/>
                <w:color w:val="auto"/>
              </w:rPr>
            </w:pPr>
          </w:p>
        </w:tc>
      </w:tr>
    </w:tbl>
    <w:p>
      <w:pPr>
        <w:autoSpaceDE w:val="0"/>
        <w:autoSpaceDN w:val="0"/>
        <w:adjustRightInd w:val="0"/>
        <w:jc w:val="left"/>
        <w:rPr>
          <w:color w:val="auto"/>
          <w:kern w:val="0"/>
          <w:sz w:val="24"/>
        </w:rPr>
      </w:pPr>
    </w:p>
    <w:p>
      <w:pPr>
        <w:autoSpaceDE w:val="0"/>
        <w:autoSpaceDN w:val="0"/>
        <w:adjustRightInd w:val="0"/>
        <w:jc w:val="left"/>
        <w:rPr>
          <w:color w:val="auto"/>
          <w:kern w:val="0"/>
          <w:sz w:val="24"/>
        </w:rPr>
      </w:pPr>
    </w:p>
    <w:p>
      <w:pPr>
        <w:autoSpaceDE w:val="0"/>
        <w:autoSpaceDN w:val="0"/>
        <w:adjustRightInd w:val="0"/>
        <w:jc w:val="left"/>
        <w:rPr>
          <w:color w:val="auto"/>
          <w:sz w:val="24"/>
          <w:szCs w:val="20"/>
        </w:rPr>
      </w:pPr>
      <w:r>
        <w:rPr>
          <w:color w:val="auto"/>
          <w:kern w:val="0"/>
          <w:sz w:val="24"/>
        </w:rPr>
        <w:t>注：1</w:t>
      </w:r>
      <w:r>
        <w:rPr>
          <w:color w:val="auto"/>
          <w:sz w:val="24"/>
          <w:szCs w:val="20"/>
        </w:rPr>
        <w:t>.此表中，每包的报价应和《最后分项报价表》中的总价相一致。</w:t>
      </w:r>
    </w:p>
    <w:p>
      <w:pPr>
        <w:tabs>
          <w:tab w:val="left" w:pos="5580"/>
        </w:tabs>
        <w:ind w:firstLine="480" w:firstLineChars="200"/>
        <w:rPr>
          <w:color w:val="auto"/>
          <w:sz w:val="24"/>
          <w:szCs w:val="20"/>
        </w:rPr>
      </w:pPr>
      <w:r>
        <w:rPr>
          <w:color w:val="auto"/>
          <w:sz w:val="24"/>
          <w:szCs w:val="20"/>
        </w:rPr>
        <w:t>2.本表必须按包分别填写。</w:t>
      </w:r>
    </w:p>
    <w:p>
      <w:pPr>
        <w:autoSpaceDE w:val="0"/>
        <w:autoSpaceDN w:val="0"/>
        <w:adjustRightInd w:val="0"/>
        <w:snapToGrid w:val="0"/>
        <w:spacing w:before="25" w:after="25" w:line="360" w:lineRule="auto"/>
        <w:rPr>
          <w:color w:val="auto"/>
          <w:sz w:val="24"/>
          <w:lang w:val="zh-CN"/>
        </w:rPr>
      </w:pPr>
    </w:p>
    <w:p>
      <w:pPr>
        <w:autoSpaceDE w:val="0"/>
        <w:autoSpaceDN w:val="0"/>
        <w:adjustRightInd w:val="0"/>
        <w:snapToGrid w:val="0"/>
        <w:spacing w:before="25" w:after="25" w:line="360" w:lineRule="auto"/>
        <w:rPr>
          <w:color w:val="auto"/>
          <w:sz w:val="24"/>
          <w:lang w:val="zh-CN"/>
        </w:rPr>
      </w:pPr>
      <w:r>
        <w:rPr>
          <w:color w:val="auto"/>
          <w:sz w:val="24"/>
          <w:lang w:val="zh-CN"/>
        </w:rPr>
        <w:t xml:space="preserve">      </w:t>
      </w:r>
    </w:p>
    <w:p>
      <w:pPr>
        <w:autoSpaceDE w:val="0"/>
        <w:autoSpaceDN w:val="0"/>
        <w:adjustRightInd w:val="0"/>
        <w:snapToGrid w:val="0"/>
        <w:spacing w:before="25" w:after="25" w:line="360" w:lineRule="auto"/>
        <w:rPr>
          <w:color w:val="auto"/>
          <w:sz w:val="24"/>
          <w:lang w:val="zh-CN"/>
        </w:rPr>
      </w:pPr>
      <w:r>
        <w:rPr>
          <w:color w:val="auto"/>
          <w:sz w:val="24"/>
        </w:rPr>
        <w:t>供应商授权代表签字（或加盖供应商公章）</w:t>
      </w:r>
      <w:r>
        <w:rPr>
          <w:color w:val="auto"/>
          <w:sz w:val="24"/>
          <w:lang w:val="zh-CN"/>
        </w:rPr>
        <w:t xml:space="preserve">：___________ </w:t>
      </w:r>
    </w:p>
    <w:p>
      <w:pPr>
        <w:widowControl/>
        <w:jc w:val="left"/>
        <w:rPr>
          <w:color w:val="auto"/>
          <w:sz w:val="24"/>
          <w:szCs w:val="20"/>
        </w:rPr>
      </w:pPr>
      <w:r>
        <w:rPr>
          <w:color w:val="auto"/>
          <w:sz w:val="24"/>
          <w:szCs w:val="20"/>
        </w:rPr>
        <w:t xml:space="preserve">日期：____年____月____日   </w:t>
      </w:r>
    </w:p>
    <w:p>
      <w:pPr>
        <w:widowControl/>
        <w:jc w:val="left"/>
        <w:rPr>
          <w:color w:val="auto"/>
          <w:sz w:val="24"/>
          <w:szCs w:val="20"/>
        </w:rPr>
      </w:pPr>
    </w:p>
    <w:p>
      <w:pPr>
        <w:spacing w:before="26" w:line="312" w:lineRule="exact"/>
        <w:ind w:left="809" w:right="35" w:hanging="590"/>
        <w:rPr>
          <w:rFonts w:hAnsi="宋体" w:cs="宋体"/>
          <w:b/>
          <w:color w:val="auto"/>
        </w:rPr>
      </w:pPr>
      <w:r>
        <w:rPr>
          <w:rFonts w:hint="eastAsia" w:hAnsi="宋体" w:cs="宋体"/>
          <w:b/>
          <w:color w:val="auto"/>
          <w:spacing w:val="2"/>
        </w:rPr>
        <w:t>注</w:t>
      </w:r>
      <w:r>
        <w:rPr>
          <w:rFonts w:hint="eastAsia" w:hAnsi="宋体" w:cs="宋体"/>
          <w:b/>
          <w:color w:val="auto"/>
          <w:spacing w:val="-10"/>
        </w:rPr>
        <w:t>：</w:t>
      </w:r>
      <w:r>
        <w:rPr>
          <w:rFonts w:hAnsi="宋体" w:cs="宋体"/>
          <w:b/>
          <w:color w:val="auto"/>
        </w:rPr>
        <w:t xml:space="preserve"> </w:t>
      </w:r>
      <w:r>
        <w:rPr>
          <w:rFonts w:hAnsi="宋体" w:cs="宋体"/>
          <w:b/>
          <w:color w:val="auto"/>
          <w:spacing w:val="2"/>
          <w:position w:val="-1"/>
        </w:rPr>
        <w:t>此</w:t>
      </w:r>
      <w:r>
        <w:rPr>
          <w:rFonts w:hAnsi="宋体" w:cs="宋体"/>
          <w:b/>
          <w:color w:val="auto"/>
          <w:position w:val="-1"/>
        </w:rPr>
        <w:t>表不</w:t>
      </w:r>
      <w:r>
        <w:rPr>
          <w:rFonts w:hAnsi="宋体" w:cs="宋体"/>
          <w:b/>
          <w:color w:val="auto"/>
          <w:spacing w:val="2"/>
          <w:position w:val="-1"/>
        </w:rPr>
        <w:t>需</w:t>
      </w:r>
      <w:r>
        <w:rPr>
          <w:rFonts w:hAnsi="宋体" w:cs="宋体"/>
          <w:b/>
          <w:color w:val="auto"/>
          <w:position w:val="-1"/>
        </w:rPr>
        <w:t>装</w:t>
      </w:r>
      <w:r>
        <w:rPr>
          <w:rFonts w:hAnsi="宋体" w:cs="宋体"/>
          <w:b/>
          <w:color w:val="auto"/>
          <w:spacing w:val="2"/>
          <w:position w:val="-1"/>
        </w:rPr>
        <w:t>入</w:t>
      </w:r>
      <w:r>
        <w:rPr>
          <w:rFonts w:hAnsi="宋体" w:cs="宋体"/>
          <w:b/>
          <w:color w:val="auto"/>
          <w:position w:val="-1"/>
        </w:rPr>
        <w:t>响应文件中</w:t>
      </w:r>
      <w:r>
        <w:rPr>
          <w:rFonts w:hAnsi="宋体" w:cs="宋体"/>
          <w:b/>
          <w:color w:val="auto"/>
          <w:spacing w:val="2"/>
          <w:position w:val="-1"/>
        </w:rPr>
        <w:t>，</w:t>
      </w:r>
      <w:r>
        <w:rPr>
          <w:rFonts w:hAnsi="宋体" w:cs="宋体"/>
          <w:b/>
          <w:color w:val="auto"/>
          <w:position w:val="-1"/>
        </w:rPr>
        <w:t>请</w:t>
      </w:r>
      <w:r>
        <w:rPr>
          <w:rFonts w:hAnsi="宋体" w:cs="宋体"/>
          <w:b/>
          <w:color w:val="auto"/>
          <w:spacing w:val="2"/>
          <w:position w:val="-1"/>
        </w:rPr>
        <w:t>自</w:t>
      </w:r>
      <w:r>
        <w:rPr>
          <w:rFonts w:hAnsi="宋体" w:cs="宋体"/>
          <w:b/>
          <w:color w:val="auto"/>
          <w:position w:val="-1"/>
        </w:rPr>
        <w:t>备1</w:t>
      </w:r>
      <w:r>
        <w:rPr>
          <w:rFonts w:hAnsi="宋体" w:cs="宋体"/>
          <w:b/>
          <w:color w:val="auto"/>
          <w:spacing w:val="2"/>
          <w:position w:val="-1"/>
        </w:rPr>
        <w:t>-</w:t>
      </w:r>
      <w:r>
        <w:rPr>
          <w:rFonts w:hAnsi="宋体" w:cs="宋体"/>
          <w:b/>
          <w:color w:val="auto"/>
          <w:position w:val="-1"/>
        </w:rPr>
        <w:t>2</w:t>
      </w:r>
      <w:r>
        <w:rPr>
          <w:rFonts w:hAnsi="宋体" w:cs="宋体"/>
          <w:b/>
          <w:color w:val="auto"/>
          <w:spacing w:val="2"/>
          <w:position w:val="-1"/>
        </w:rPr>
        <w:t>份空白表格，请提前盖好供应商公章、</w:t>
      </w:r>
      <w:r>
        <w:rPr>
          <w:rFonts w:hAnsi="宋体" w:cs="宋体"/>
          <w:b/>
          <w:color w:val="auto"/>
          <w:position w:val="-1"/>
        </w:rPr>
        <w:t>签字备</w:t>
      </w:r>
      <w:r>
        <w:rPr>
          <w:rFonts w:hAnsi="宋体" w:cs="宋体"/>
          <w:b/>
          <w:color w:val="auto"/>
          <w:spacing w:val="2"/>
          <w:position w:val="-1"/>
        </w:rPr>
        <w:t>用</w:t>
      </w:r>
      <w:r>
        <w:rPr>
          <w:rFonts w:hAnsi="宋体" w:cs="宋体"/>
          <w:b/>
          <w:color w:val="auto"/>
          <w:position w:val="-1"/>
        </w:rPr>
        <w:t>。</w:t>
      </w:r>
    </w:p>
    <w:p>
      <w:pPr>
        <w:widowControl/>
        <w:jc w:val="left"/>
        <w:rPr>
          <w:color w:val="auto"/>
          <w:sz w:val="24"/>
          <w:szCs w:val="20"/>
        </w:rPr>
      </w:pPr>
    </w:p>
    <w:p>
      <w:pPr>
        <w:widowControl/>
        <w:jc w:val="left"/>
        <w:rPr>
          <w:color w:val="auto"/>
          <w:sz w:val="24"/>
          <w:szCs w:val="20"/>
        </w:rPr>
      </w:pPr>
    </w:p>
    <w:p>
      <w:pPr>
        <w:pStyle w:val="45"/>
        <w:ind w:left="0" w:leftChars="0" w:firstLine="0" w:firstLineChars="0"/>
        <w:rPr>
          <w:color w:val="auto"/>
        </w:rPr>
      </w:pPr>
    </w:p>
    <w:p>
      <w:pPr>
        <w:tabs>
          <w:tab w:val="left" w:pos="360"/>
        </w:tabs>
        <w:snapToGrid w:val="0"/>
        <w:spacing w:line="360" w:lineRule="auto"/>
        <w:outlineLvl w:val="1"/>
        <w:rPr>
          <w:color w:val="auto"/>
          <w:sz w:val="24"/>
        </w:rPr>
      </w:pPr>
      <w:r>
        <w:rPr>
          <w:rFonts w:hint="eastAsia"/>
          <w:color w:val="auto"/>
          <w:sz w:val="24"/>
        </w:rPr>
        <w:t>14 业绩清单和人员清单</w:t>
      </w:r>
    </w:p>
    <w:p>
      <w:pPr>
        <w:tabs>
          <w:tab w:val="left" w:pos="360"/>
        </w:tabs>
        <w:snapToGrid w:val="0"/>
        <w:spacing w:line="360" w:lineRule="auto"/>
        <w:outlineLvl w:val="1"/>
        <w:rPr>
          <w:color w:val="auto"/>
          <w:sz w:val="24"/>
        </w:rPr>
      </w:pPr>
    </w:p>
    <w:p>
      <w:pPr>
        <w:pStyle w:val="268"/>
        <w:spacing w:line="360" w:lineRule="auto"/>
        <w:ind w:left="410" w:hanging="410"/>
        <w:rPr>
          <w:rFonts w:ascii="宋体" w:cs="宋体"/>
          <w:color w:val="auto"/>
          <w:sz w:val="24"/>
          <w:szCs w:val="24"/>
        </w:rPr>
      </w:pPr>
      <w:r>
        <w:rPr>
          <w:rFonts w:hint="eastAsia" w:ascii="宋体" w:cs="宋体"/>
          <w:color w:val="auto"/>
          <w:sz w:val="24"/>
          <w:szCs w:val="24"/>
        </w:rPr>
        <w:t>14.1：业绩清单投标人根据磋商文件要求自行编制。</w:t>
      </w:r>
      <w:r>
        <w:rPr>
          <w:rFonts w:hint="eastAsia"/>
          <w:color w:val="auto"/>
          <w:sz w:val="24"/>
        </w:rPr>
        <w:t>（格式自拟）</w:t>
      </w:r>
    </w:p>
    <w:p>
      <w:pPr>
        <w:pStyle w:val="268"/>
        <w:spacing w:line="360" w:lineRule="auto"/>
        <w:ind w:left="412" w:hanging="412"/>
        <w:rPr>
          <w:rFonts w:ascii="仿宋" w:hAnsi="仿宋" w:eastAsia="仿宋" w:cs="宋体"/>
          <w:b/>
          <w:bCs/>
          <w:color w:val="auto"/>
          <w:sz w:val="24"/>
        </w:rPr>
      </w:pPr>
      <w:r>
        <w:rPr>
          <w:rFonts w:hint="eastAsia" w:ascii="仿宋" w:hAnsi="仿宋" w:eastAsia="仿宋" w:cs="宋体"/>
          <w:b/>
          <w:bCs/>
          <w:color w:val="auto"/>
          <w:sz w:val="24"/>
        </w:rPr>
        <w:t>注;根据要求提供合同</w:t>
      </w:r>
    </w:p>
    <w:p>
      <w:pPr>
        <w:rPr>
          <w:rFonts w:ascii="仿宋" w:hAnsi="仿宋" w:eastAsia="仿宋" w:cs="宋体"/>
          <w:b/>
          <w:bCs/>
          <w:color w:val="auto"/>
          <w:sz w:val="24"/>
        </w:rPr>
      </w:pPr>
    </w:p>
    <w:p>
      <w:pPr>
        <w:pStyle w:val="2"/>
        <w:rPr>
          <w:color w:val="auto"/>
        </w:rPr>
      </w:pPr>
    </w:p>
    <w:p>
      <w:pPr>
        <w:pStyle w:val="268"/>
        <w:spacing w:line="360" w:lineRule="auto"/>
        <w:ind w:left="410" w:hanging="410"/>
        <w:rPr>
          <w:rFonts w:ascii="宋体" w:cs="宋体"/>
          <w:color w:val="auto"/>
          <w:sz w:val="24"/>
          <w:szCs w:val="24"/>
        </w:rPr>
      </w:pPr>
      <w:r>
        <w:rPr>
          <w:rFonts w:hint="eastAsia" w:ascii="宋体" w:cs="宋体"/>
          <w:color w:val="auto"/>
          <w:sz w:val="24"/>
          <w:szCs w:val="24"/>
        </w:rPr>
        <w:t xml:space="preserve">14.2：人员清单 </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625"/>
        <w:gridCol w:w="870"/>
        <w:gridCol w:w="1418"/>
        <w:gridCol w:w="1700"/>
        <w:gridCol w:w="1984"/>
        <w:gridCol w:w="2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exact"/>
        </w:trPr>
        <w:tc>
          <w:tcPr>
            <w:tcW w:w="582" w:type="pct"/>
            <w:gridSpan w:val="2"/>
            <w:vAlign w:val="center"/>
          </w:tcPr>
          <w:p>
            <w:pPr>
              <w:wordWrap w:val="0"/>
              <w:jc w:val="center"/>
              <w:rPr>
                <w:color w:val="auto"/>
                <w:sz w:val="24"/>
              </w:rPr>
            </w:pPr>
            <w:r>
              <w:rPr>
                <w:rFonts w:hint="eastAsia"/>
                <w:color w:val="auto"/>
                <w:sz w:val="24"/>
              </w:rPr>
              <w:t>姓名</w:t>
            </w:r>
          </w:p>
        </w:tc>
        <w:tc>
          <w:tcPr>
            <w:tcW w:w="468" w:type="pct"/>
            <w:vAlign w:val="center"/>
          </w:tcPr>
          <w:p>
            <w:pPr>
              <w:wordWrap w:val="0"/>
              <w:jc w:val="center"/>
              <w:rPr>
                <w:color w:val="auto"/>
                <w:sz w:val="24"/>
              </w:rPr>
            </w:pPr>
            <w:r>
              <w:rPr>
                <w:rFonts w:hint="eastAsia"/>
                <w:color w:val="auto"/>
                <w:sz w:val="24"/>
              </w:rPr>
              <w:t>性别</w:t>
            </w:r>
          </w:p>
        </w:tc>
        <w:tc>
          <w:tcPr>
            <w:tcW w:w="763" w:type="pct"/>
            <w:vAlign w:val="center"/>
          </w:tcPr>
          <w:p>
            <w:pPr>
              <w:wordWrap w:val="0"/>
              <w:jc w:val="center"/>
              <w:rPr>
                <w:color w:val="auto"/>
                <w:sz w:val="24"/>
              </w:rPr>
            </w:pPr>
            <w:r>
              <w:rPr>
                <w:rFonts w:hint="eastAsia"/>
                <w:color w:val="auto"/>
                <w:sz w:val="24"/>
              </w:rPr>
              <w:t>职称或职务</w:t>
            </w:r>
          </w:p>
        </w:tc>
        <w:tc>
          <w:tcPr>
            <w:tcW w:w="915" w:type="pct"/>
            <w:vAlign w:val="center"/>
          </w:tcPr>
          <w:p>
            <w:pPr>
              <w:wordWrap w:val="0"/>
              <w:jc w:val="center"/>
              <w:rPr>
                <w:color w:val="auto"/>
                <w:sz w:val="24"/>
              </w:rPr>
            </w:pPr>
            <w:r>
              <w:rPr>
                <w:rFonts w:hint="eastAsia"/>
                <w:color w:val="auto"/>
                <w:sz w:val="24"/>
              </w:rPr>
              <w:t>工作年限</w:t>
            </w:r>
          </w:p>
        </w:tc>
        <w:tc>
          <w:tcPr>
            <w:tcW w:w="1068" w:type="pct"/>
            <w:vAlign w:val="center"/>
          </w:tcPr>
          <w:p>
            <w:pPr>
              <w:wordWrap w:val="0"/>
              <w:jc w:val="center"/>
              <w:rPr>
                <w:color w:val="auto"/>
                <w:sz w:val="24"/>
              </w:rPr>
            </w:pPr>
            <w:r>
              <w:rPr>
                <w:rFonts w:hint="eastAsia"/>
                <w:color w:val="auto"/>
                <w:sz w:val="24"/>
              </w:rPr>
              <w:t>承担的本项目主要工作</w:t>
            </w:r>
          </w:p>
        </w:tc>
        <w:tc>
          <w:tcPr>
            <w:tcW w:w="1203" w:type="pct"/>
            <w:vAlign w:val="center"/>
          </w:tcPr>
          <w:p>
            <w:pPr>
              <w:wordWrap w:val="0"/>
              <w:jc w:val="center"/>
              <w:rPr>
                <w:color w:val="auto"/>
                <w:sz w:val="24"/>
              </w:rPr>
            </w:pPr>
            <w:r>
              <w:rPr>
                <w:rFonts w:hint="eastAsia"/>
                <w:color w:val="auto"/>
                <w:sz w:val="24"/>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245" w:type="pct"/>
            <w:vMerge w:val="restart"/>
            <w:vAlign w:val="center"/>
          </w:tcPr>
          <w:p>
            <w:pPr>
              <w:wordWrap w:val="0"/>
              <w:jc w:val="center"/>
              <w:rPr>
                <w:color w:val="auto"/>
                <w:sz w:val="24"/>
              </w:rPr>
            </w:pPr>
            <w:r>
              <w:rPr>
                <w:rFonts w:hint="eastAsia"/>
                <w:color w:val="auto"/>
                <w:sz w:val="24"/>
              </w:rPr>
              <w:t>负</w:t>
            </w:r>
          </w:p>
          <w:p>
            <w:pPr>
              <w:wordWrap w:val="0"/>
              <w:jc w:val="center"/>
              <w:rPr>
                <w:color w:val="auto"/>
                <w:sz w:val="24"/>
              </w:rPr>
            </w:pPr>
            <w:r>
              <w:rPr>
                <w:rFonts w:hint="eastAsia"/>
                <w:color w:val="auto"/>
                <w:sz w:val="24"/>
              </w:rPr>
              <w:t>责</w:t>
            </w:r>
          </w:p>
          <w:p>
            <w:pPr>
              <w:wordWrap w:val="0"/>
              <w:jc w:val="center"/>
              <w:rPr>
                <w:color w:val="auto"/>
                <w:sz w:val="24"/>
              </w:rPr>
            </w:pPr>
            <w:r>
              <w:rPr>
                <w:rFonts w:hint="eastAsia"/>
                <w:color w:val="auto"/>
                <w:sz w:val="24"/>
              </w:rPr>
              <w:t>人</w:t>
            </w:r>
          </w:p>
        </w:tc>
        <w:tc>
          <w:tcPr>
            <w:tcW w:w="337" w:type="pct"/>
            <w:vAlign w:val="center"/>
          </w:tcPr>
          <w:p>
            <w:pPr>
              <w:wordWrap w:val="0"/>
              <w:jc w:val="center"/>
              <w:rPr>
                <w:color w:val="auto"/>
                <w:sz w:val="24"/>
              </w:rPr>
            </w:pPr>
          </w:p>
        </w:tc>
        <w:tc>
          <w:tcPr>
            <w:tcW w:w="468" w:type="pct"/>
            <w:vAlign w:val="center"/>
          </w:tcPr>
          <w:p>
            <w:pPr>
              <w:wordWrap w:val="0"/>
              <w:jc w:val="center"/>
              <w:rPr>
                <w:color w:val="auto"/>
                <w:sz w:val="24"/>
              </w:rPr>
            </w:pPr>
          </w:p>
        </w:tc>
        <w:tc>
          <w:tcPr>
            <w:tcW w:w="763" w:type="pct"/>
            <w:vAlign w:val="center"/>
          </w:tcPr>
          <w:p>
            <w:pPr>
              <w:wordWrap w:val="0"/>
              <w:jc w:val="center"/>
              <w:rPr>
                <w:color w:val="auto"/>
                <w:sz w:val="24"/>
              </w:rPr>
            </w:pPr>
          </w:p>
        </w:tc>
        <w:tc>
          <w:tcPr>
            <w:tcW w:w="915" w:type="pct"/>
            <w:vAlign w:val="center"/>
          </w:tcPr>
          <w:p>
            <w:pPr>
              <w:wordWrap w:val="0"/>
              <w:jc w:val="center"/>
              <w:rPr>
                <w:color w:val="auto"/>
                <w:sz w:val="24"/>
              </w:rPr>
            </w:pPr>
          </w:p>
        </w:tc>
        <w:tc>
          <w:tcPr>
            <w:tcW w:w="1068" w:type="pct"/>
            <w:vAlign w:val="center"/>
          </w:tcPr>
          <w:p>
            <w:pPr>
              <w:wordWrap w:val="0"/>
              <w:jc w:val="center"/>
              <w:rPr>
                <w:color w:val="auto"/>
                <w:sz w:val="24"/>
              </w:rPr>
            </w:pPr>
          </w:p>
        </w:tc>
        <w:tc>
          <w:tcPr>
            <w:tcW w:w="1203" w:type="pct"/>
            <w:vAlign w:val="center"/>
          </w:tcPr>
          <w:p>
            <w:pPr>
              <w:wordWrap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245" w:type="pct"/>
            <w:vMerge w:val="continue"/>
            <w:vAlign w:val="center"/>
          </w:tcPr>
          <w:p>
            <w:pPr>
              <w:wordWrap w:val="0"/>
              <w:jc w:val="center"/>
              <w:rPr>
                <w:color w:val="auto"/>
                <w:sz w:val="24"/>
              </w:rPr>
            </w:pPr>
          </w:p>
        </w:tc>
        <w:tc>
          <w:tcPr>
            <w:tcW w:w="337" w:type="pct"/>
            <w:vAlign w:val="center"/>
          </w:tcPr>
          <w:p>
            <w:pPr>
              <w:wordWrap w:val="0"/>
              <w:jc w:val="center"/>
              <w:rPr>
                <w:color w:val="auto"/>
                <w:sz w:val="24"/>
              </w:rPr>
            </w:pPr>
            <w:r>
              <w:rPr>
                <w:color w:val="auto"/>
                <w:sz w:val="24"/>
              </w:rPr>
              <w:t>…</w:t>
            </w:r>
          </w:p>
        </w:tc>
        <w:tc>
          <w:tcPr>
            <w:tcW w:w="468" w:type="pct"/>
            <w:vAlign w:val="center"/>
          </w:tcPr>
          <w:p>
            <w:pPr>
              <w:wordWrap w:val="0"/>
              <w:jc w:val="center"/>
              <w:rPr>
                <w:color w:val="auto"/>
                <w:sz w:val="24"/>
              </w:rPr>
            </w:pPr>
          </w:p>
        </w:tc>
        <w:tc>
          <w:tcPr>
            <w:tcW w:w="763" w:type="pct"/>
            <w:vAlign w:val="center"/>
          </w:tcPr>
          <w:p>
            <w:pPr>
              <w:wordWrap w:val="0"/>
              <w:jc w:val="center"/>
              <w:rPr>
                <w:color w:val="auto"/>
                <w:sz w:val="24"/>
              </w:rPr>
            </w:pPr>
          </w:p>
        </w:tc>
        <w:tc>
          <w:tcPr>
            <w:tcW w:w="915" w:type="pct"/>
            <w:vAlign w:val="center"/>
          </w:tcPr>
          <w:p>
            <w:pPr>
              <w:wordWrap w:val="0"/>
              <w:jc w:val="center"/>
              <w:rPr>
                <w:color w:val="auto"/>
                <w:sz w:val="24"/>
              </w:rPr>
            </w:pPr>
          </w:p>
        </w:tc>
        <w:tc>
          <w:tcPr>
            <w:tcW w:w="1068" w:type="pct"/>
            <w:vAlign w:val="center"/>
          </w:tcPr>
          <w:p>
            <w:pPr>
              <w:wordWrap w:val="0"/>
              <w:jc w:val="center"/>
              <w:rPr>
                <w:color w:val="auto"/>
                <w:sz w:val="24"/>
              </w:rPr>
            </w:pPr>
          </w:p>
        </w:tc>
        <w:tc>
          <w:tcPr>
            <w:tcW w:w="1203" w:type="pct"/>
            <w:vAlign w:val="center"/>
          </w:tcPr>
          <w:p>
            <w:pPr>
              <w:wordWrap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245" w:type="pct"/>
            <w:vMerge w:val="restart"/>
            <w:vAlign w:val="center"/>
          </w:tcPr>
          <w:p>
            <w:pPr>
              <w:wordWrap w:val="0"/>
              <w:jc w:val="center"/>
              <w:rPr>
                <w:color w:val="auto"/>
                <w:sz w:val="24"/>
              </w:rPr>
            </w:pPr>
            <w:r>
              <w:rPr>
                <w:rFonts w:hint="eastAsia"/>
                <w:color w:val="auto"/>
                <w:sz w:val="24"/>
              </w:rPr>
              <w:t>主要</w:t>
            </w:r>
          </w:p>
          <w:p>
            <w:pPr>
              <w:wordWrap w:val="0"/>
              <w:jc w:val="center"/>
              <w:rPr>
                <w:color w:val="auto"/>
                <w:sz w:val="24"/>
              </w:rPr>
            </w:pPr>
            <w:r>
              <w:rPr>
                <w:rFonts w:hint="eastAsia"/>
                <w:color w:val="auto"/>
                <w:sz w:val="24"/>
              </w:rPr>
              <w:t>技术服务人员</w:t>
            </w:r>
          </w:p>
        </w:tc>
        <w:tc>
          <w:tcPr>
            <w:tcW w:w="337" w:type="pct"/>
            <w:vAlign w:val="center"/>
          </w:tcPr>
          <w:p>
            <w:pPr>
              <w:wordWrap w:val="0"/>
              <w:jc w:val="center"/>
              <w:rPr>
                <w:color w:val="auto"/>
                <w:sz w:val="24"/>
              </w:rPr>
            </w:pPr>
          </w:p>
        </w:tc>
        <w:tc>
          <w:tcPr>
            <w:tcW w:w="468" w:type="pct"/>
            <w:vAlign w:val="center"/>
          </w:tcPr>
          <w:p>
            <w:pPr>
              <w:wordWrap w:val="0"/>
              <w:jc w:val="center"/>
              <w:rPr>
                <w:color w:val="auto"/>
                <w:sz w:val="24"/>
              </w:rPr>
            </w:pPr>
          </w:p>
        </w:tc>
        <w:tc>
          <w:tcPr>
            <w:tcW w:w="763" w:type="pct"/>
            <w:vAlign w:val="center"/>
          </w:tcPr>
          <w:p>
            <w:pPr>
              <w:wordWrap w:val="0"/>
              <w:jc w:val="center"/>
              <w:rPr>
                <w:color w:val="auto"/>
                <w:sz w:val="24"/>
              </w:rPr>
            </w:pPr>
          </w:p>
        </w:tc>
        <w:tc>
          <w:tcPr>
            <w:tcW w:w="915" w:type="pct"/>
            <w:vAlign w:val="center"/>
          </w:tcPr>
          <w:p>
            <w:pPr>
              <w:wordWrap w:val="0"/>
              <w:jc w:val="center"/>
              <w:rPr>
                <w:color w:val="auto"/>
                <w:sz w:val="24"/>
              </w:rPr>
            </w:pPr>
          </w:p>
        </w:tc>
        <w:tc>
          <w:tcPr>
            <w:tcW w:w="1068" w:type="pct"/>
            <w:vAlign w:val="center"/>
          </w:tcPr>
          <w:p>
            <w:pPr>
              <w:wordWrap w:val="0"/>
              <w:jc w:val="center"/>
              <w:rPr>
                <w:color w:val="auto"/>
                <w:sz w:val="24"/>
              </w:rPr>
            </w:pPr>
          </w:p>
        </w:tc>
        <w:tc>
          <w:tcPr>
            <w:tcW w:w="1203" w:type="pct"/>
            <w:vAlign w:val="center"/>
          </w:tcPr>
          <w:p>
            <w:pPr>
              <w:wordWrap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245" w:type="pct"/>
            <w:vMerge w:val="continue"/>
            <w:vAlign w:val="center"/>
          </w:tcPr>
          <w:p>
            <w:pPr>
              <w:wordWrap w:val="0"/>
              <w:jc w:val="center"/>
              <w:rPr>
                <w:color w:val="auto"/>
                <w:sz w:val="24"/>
              </w:rPr>
            </w:pPr>
          </w:p>
        </w:tc>
        <w:tc>
          <w:tcPr>
            <w:tcW w:w="337" w:type="pct"/>
            <w:vAlign w:val="center"/>
          </w:tcPr>
          <w:p>
            <w:pPr>
              <w:wordWrap w:val="0"/>
              <w:jc w:val="center"/>
              <w:rPr>
                <w:color w:val="auto"/>
                <w:sz w:val="24"/>
              </w:rPr>
            </w:pPr>
          </w:p>
        </w:tc>
        <w:tc>
          <w:tcPr>
            <w:tcW w:w="468" w:type="pct"/>
            <w:vAlign w:val="center"/>
          </w:tcPr>
          <w:p>
            <w:pPr>
              <w:wordWrap w:val="0"/>
              <w:jc w:val="center"/>
              <w:rPr>
                <w:color w:val="auto"/>
                <w:sz w:val="24"/>
              </w:rPr>
            </w:pPr>
          </w:p>
        </w:tc>
        <w:tc>
          <w:tcPr>
            <w:tcW w:w="763" w:type="pct"/>
            <w:vAlign w:val="center"/>
          </w:tcPr>
          <w:p>
            <w:pPr>
              <w:wordWrap w:val="0"/>
              <w:jc w:val="center"/>
              <w:rPr>
                <w:color w:val="auto"/>
                <w:sz w:val="24"/>
              </w:rPr>
            </w:pPr>
          </w:p>
        </w:tc>
        <w:tc>
          <w:tcPr>
            <w:tcW w:w="915" w:type="pct"/>
            <w:vAlign w:val="center"/>
          </w:tcPr>
          <w:p>
            <w:pPr>
              <w:wordWrap w:val="0"/>
              <w:jc w:val="center"/>
              <w:rPr>
                <w:color w:val="auto"/>
                <w:sz w:val="24"/>
              </w:rPr>
            </w:pPr>
          </w:p>
        </w:tc>
        <w:tc>
          <w:tcPr>
            <w:tcW w:w="1068" w:type="pct"/>
            <w:vAlign w:val="center"/>
          </w:tcPr>
          <w:p>
            <w:pPr>
              <w:wordWrap w:val="0"/>
              <w:jc w:val="center"/>
              <w:rPr>
                <w:color w:val="auto"/>
                <w:sz w:val="24"/>
              </w:rPr>
            </w:pPr>
          </w:p>
        </w:tc>
        <w:tc>
          <w:tcPr>
            <w:tcW w:w="1203" w:type="pct"/>
            <w:vAlign w:val="center"/>
          </w:tcPr>
          <w:p>
            <w:pPr>
              <w:wordWrap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245" w:type="pct"/>
            <w:vMerge w:val="continue"/>
            <w:vAlign w:val="center"/>
          </w:tcPr>
          <w:p>
            <w:pPr>
              <w:wordWrap w:val="0"/>
              <w:jc w:val="center"/>
              <w:rPr>
                <w:color w:val="auto"/>
                <w:sz w:val="24"/>
              </w:rPr>
            </w:pPr>
          </w:p>
        </w:tc>
        <w:tc>
          <w:tcPr>
            <w:tcW w:w="337" w:type="pct"/>
            <w:vAlign w:val="center"/>
          </w:tcPr>
          <w:p>
            <w:pPr>
              <w:wordWrap w:val="0"/>
              <w:jc w:val="center"/>
              <w:rPr>
                <w:color w:val="auto"/>
                <w:sz w:val="24"/>
              </w:rPr>
            </w:pPr>
          </w:p>
        </w:tc>
        <w:tc>
          <w:tcPr>
            <w:tcW w:w="468" w:type="pct"/>
            <w:vAlign w:val="center"/>
          </w:tcPr>
          <w:p>
            <w:pPr>
              <w:wordWrap w:val="0"/>
              <w:jc w:val="center"/>
              <w:rPr>
                <w:color w:val="auto"/>
                <w:sz w:val="24"/>
              </w:rPr>
            </w:pPr>
          </w:p>
        </w:tc>
        <w:tc>
          <w:tcPr>
            <w:tcW w:w="763" w:type="pct"/>
            <w:vAlign w:val="center"/>
          </w:tcPr>
          <w:p>
            <w:pPr>
              <w:wordWrap w:val="0"/>
              <w:jc w:val="center"/>
              <w:rPr>
                <w:color w:val="auto"/>
                <w:sz w:val="24"/>
              </w:rPr>
            </w:pPr>
          </w:p>
        </w:tc>
        <w:tc>
          <w:tcPr>
            <w:tcW w:w="915" w:type="pct"/>
            <w:vAlign w:val="center"/>
          </w:tcPr>
          <w:p>
            <w:pPr>
              <w:wordWrap w:val="0"/>
              <w:jc w:val="center"/>
              <w:rPr>
                <w:color w:val="auto"/>
                <w:sz w:val="24"/>
              </w:rPr>
            </w:pPr>
          </w:p>
        </w:tc>
        <w:tc>
          <w:tcPr>
            <w:tcW w:w="1068" w:type="pct"/>
            <w:vAlign w:val="center"/>
          </w:tcPr>
          <w:p>
            <w:pPr>
              <w:wordWrap w:val="0"/>
              <w:jc w:val="center"/>
              <w:rPr>
                <w:color w:val="auto"/>
                <w:sz w:val="24"/>
              </w:rPr>
            </w:pPr>
          </w:p>
        </w:tc>
        <w:tc>
          <w:tcPr>
            <w:tcW w:w="1203" w:type="pct"/>
            <w:vAlign w:val="center"/>
          </w:tcPr>
          <w:p>
            <w:pPr>
              <w:wordWrap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245" w:type="pct"/>
            <w:vMerge w:val="continue"/>
            <w:vAlign w:val="center"/>
          </w:tcPr>
          <w:p>
            <w:pPr>
              <w:wordWrap w:val="0"/>
              <w:jc w:val="center"/>
              <w:rPr>
                <w:color w:val="auto"/>
                <w:sz w:val="24"/>
              </w:rPr>
            </w:pPr>
          </w:p>
        </w:tc>
        <w:tc>
          <w:tcPr>
            <w:tcW w:w="337" w:type="pct"/>
            <w:vAlign w:val="center"/>
          </w:tcPr>
          <w:p>
            <w:pPr>
              <w:wordWrap w:val="0"/>
              <w:jc w:val="center"/>
              <w:rPr>
                <w:color w:val="auto"/>
                <w:sz w:val="24"/>
              </w:rPr>
            </w:pPr>
          </w:p>
        </w:tc>
        <w:tc>
          <w:tcPr>
            <w:tcW w:w="468" w:type="pct"/>
            <w:vAlign w:val="center"/>
          </w:tcPr>
          <w:p>
            <w:pPr>
              <w:wordWrap w:val="0"/>
              <w:jc w:val="center"/>
              <w:rPr>
                <w:color w:val="auto"/>
                <w:sz w:val="24"/>
              </w:rPr>
            </w:pPr>
          </w:p>
        </w:tc>
        <w:tc>
          <w:tcPr>
            <w:tcW w:w="763" w:type="pct"/>
            <w:vAlign w:val="center"/>
          </w:tcPr>
          <w:p>
            <w:pPr>
              <w:wordWrap w:val="0"/>
              <w:jc w:val="center"/>
              <w:rPr>
                <w:color w:val="auto"/>
                <w:sz w:val="24"/>
              </w:rPr>
            </w:pPr>
          </w:p>
        </w:tc>
        <w:tc>
          <w:tcPr>
            <w:tcW w:w="915" w:type="pct"/>
            <w:vAlign w:val="center"/>
          </w:tcPr>
          <w:p>
            <w:pPr>
              <w:wordWrap w:val="0"/>
              <w:jc w:val="center"/>
              <w:rPr>
                <w:color w:val="auto"/>
                <w:sz w:val="24"/>
              </w:rPr>
            </w:pPr>
          </w:p>
        </w:tc>
        <w:tc>
          <w:tcPr>
            <w:tcW w:w="1068" w:type="pct"/>
            <w:vAlign w:val="center"/>
          </w:tcPr>
          <w:p>
            <w:pPr>
              <w:wordWrap w:val="0"/>
              <w:jc w:val="center"/>
              <w:rPr>
                <w:color w:val="auto"/>
                <w:sz w:val="24"/>
              </w:rPr>
            </w:pPr>
          </w:p>
        </w:tc>
        <w:tc>
          <w:tcPr>
            <w:tcW w:w="1203" w:type="pct"/>
            <w:vAlign w:val="center"/>
          </w:tcPr>
          <w:p>
            <w:pPr>
              <w:wordWrap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245" w:type="pct"/>
            <w:vMerge w:val="continue"/>
            <w:vAlign w:val="center"/>
          </w:tcPr>
          <w:p>
            <w:pPr>
              <w:wordWrap w:val="0"/>
              <w:jc w:val="center"/>
              <w:rPr>
                <w:color w:val="auto"/>
                <w:sz w:val="24"/>
              </w:rPr>
            </w:pPr>
          </w:p>
        </w:tc>
        <w:tc>
          <w:tcPr>
            <w:tcW w:w="337" w:type="pct"/>
            <w:vAlign w:val="center"/>
          </w:tcPr>
          <w:p>
            <w:pPr>
              <w:wordWrap w:val="0"/>
              <w:jc w:val="center"/>
              <w:rPr>
                <w:color w:val="auto"/>
                <w:sz w:val="24"/>
              </w:rPr>
            </w:pPr>
          </w:p>
        </w:tc>
        <w:tc>
          <w:tcPr>
            <w:tcW w:w="468" w:type="pct"/>
            <w:vAlign w:val="center"/>
          </w:tcPr>
          <w:p>
            <w:pPr>
              <w:wordWrap w:val="0"/>
              <w:jc w:val="center"/>
              <w:rPr>
                <w:color w:val="auto"/>
                <w:sz w:val="24"/>
              </w:rPr>
            </w:pPr>
          </w:p>
        </w:tc>
        <w:tc>
          <w:tcPr>
            <w:tcW w:w="763" w:type="pct"/>
            <w:vAlign w:val="center"/>
          </w:tcPr>
          <w:p>
            <w:pPr>
              <w:wordWrap w:val="0"/>
              <w:jc w:val="center"/>
              <w:rPr>
                <w:color w:val="auto"/>
                <w:sz w:val="24"/>
              </w:rPr>
            </w:pPr>
          </w:p>
        </w:tc>
        <w:tc>
          <w:tcPr>
            <w:tcW w:w="915" w:type="pct"/>
            <w:vAlign w:val="center"/>
          </w:tcPr>
          <w:p>
            <w:pPr>
              <w:wordWrap w:val="0"/>
              <w:jc w:val="center"/>
              <w:rPr>
                <w:color w:val="auto"/>
                <w:sz w:val="24"/>
              </w:rPr>
            </w:pPr>
          </w:p>
        </w:tc>
        <w:tc>
          <w:tcPr>
            <w:tcW w:w="1068" w:type="pct"/>
            <w:vAlign w:val="center"/>
          </w:tcPr>
          <w:p>
            <w:pPr>
              <w:wordWrap w:val="0"/>
              <w:jc w:val="center"/>
              <w:rPr>
                <w:color w:val="auto"/>
                <w:sz w:val="24"/>
              </w:rPr>
            </w:pPr>
          </w:p>
        </w:tc>
        <w:tc>
          <w:tcPr>
            <w:tcW w:w="1203" w:type="pct"/>
            <w:vAlign w:val="center"/>
          </w:tcPr>
          <w:p>
            <w:pPr>
              <w:wordWrap w:val="0"/>
              <w:jc w:val="cente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245" w:type="pct"/>
            <w:vMerge w:val="continue"/>
            <w:vAlign w:val="center"/>
          </w:tcPr>
          <w:p>
            <w:pPr>
              <w:wordWrap w:val="0"/>
              <w:jc w:val="center"/>
              <w:rPr>
                <w:color w:val="auto"/>
                <w:sz w:val="24"/>
              </w:rPr>
            </w:pPr>
          </w:p>
        </w:tc>
        <w:tc>
          <w:tcPr>
            <w:tcW w:w="337" w:type="pct"/>
            <w:vAlign w:val="center"/>
          </w:tcPr>
          <w:p>
            <w:pPr>
              <w:wordWrap w:val="0"/>
              <w:jc w:val="center"/>
              <w:rPr>
                <w:color w:val="auto"/>
                <w:sz w:val="24"/>
              </w:rPr>
            </w:pPr>
            <w:r>
              <w:rPr>
                <w:color w:val="auto"/>
                <w:sz w:val="24"/>
              </w:rPr>
              <w:t>…</w:t>
            </w:r>
          </w:p>
        </w:tc>
        <w:tc>
          <w:tcPr>
            <w:tcW w:w="468" w:type="pct"/>
            <w:vAlign w:val="center"/>
          </w:tcPr>
          <w:p>
            <w:pPr>
              <w:wordWrap w:val="0"/>
              <w:jc w:val="center"/>
              <w:rPr>
                <w:color w:val="auto"/>
                <w:sz w:val="24"/>
              </w:rPr>
            </w:pPr>
          </w:p>
        </w:tc>
        <w:tc>
          <w:tcPr>
            <w:tcW w:w="763" w:type="pct"/>
            <w:vAlign w:val="center"/>
          </w:tcPr>
          <w:p>
            <w:pPr>
              <w:wordWrap w:val="0"/>
              <w:jc w:val="center"/>
              <w:rPr>
                <w:color w:val="auto"/>
                <w:sz w:val="24"/>
              </w:rPr>
            </w:pPr>
          </w:p>
        </w:tc>
        <w:tc>
          <w:tcPr>
            <w:tcW w:w="915" w:type="pct"/>
            <w:vAlign w:val="center"/>
          </w:tcPr>
          <w:p>
            <w:pPr>
              <w:wordWrap w:val="0"/>
              <w:jc w:val="center"/>
              <w:rPr>
                <w:color w:val="auto"/>
                <w:sz w:val="24"/>
              </w:rPr>
            </w:pPr>
          </w:p>
        </w:tc>
        <w:tc>
          <w:tcPr>
            <w:tcW w:w="1068" w:type="pct"/>
            <w:vAlign w:val="center"/>
          </w:tcPr>
          <w:p>
            <w:pPr>
              <w:wordWrap w:val="0"/>
              <w:jc w:val="center"/>
              <w:rPr>
                <w:color w:val="auto"/>
                <w:sz w:val="24"/>
              </w:rPr>
            </w:pPr>
          </w:p>
        </w:tc>
        <w:tc>
          <w:tcPr>
            <w:tcW w:w="1203" w:type="pct"/>
            <w:vAlign w:val="center"/>
          </w:tcPr>
          <w:p>
            <w:pPr>
              <w:wordWrap w:val="0"/>
              <w:jc w:val="center"/>
              <w:rPr>
                <w:color w:val="auto"/>
                <w:sz w:val="24"/>
              </w:rPr>
            </w:pPr>
          </w:p>
        </w:tc>
      </w:tr>
    </w:tbl>
    <w:p>
      <w:pPr>
        <w:wordWrap w:val="0"/>
        <w:rPr>
          <w:color w:val="auto"/>
        </w:rPr>
      </w:pPr>
    </w:p>
    <w:p>
      <w:pPr>
        <w:tabs>
          <w:tab w:val="left" w:pos="5580"/>
        </w:tabs>
        <w:spacing w:line="360" w:lineRule="auto"/>
        <w:ind w:firstLine="361" w:firstLineChars="150"/>
        <w:rPr>
          <w:rFonts w:ascii="仿宋" w:hAnsi="仿宋" w:eastAsia="仿宋" w:cs="宋体"/>
          <w:b/>
          <w:bCs/>
          <w:color w:val="auto"/>
          <w:sz w:val="24"/>
        </w:rPr>
      </w:pPr>
      <w:r>
        <w:rPr>
          <w:rFonts w:hint="eastAsia" w:ascii="仿宋" w:hAnsi="仿宋" w:eastAsia="仿宋" w:cs="宋体"/>
          <w:b/>
          <w:bCs/>
          <w:color w:val="auto"/>
          <w:sz w:val="24"/>
        </w:rPr>
        <w:t>投标人可根据自身情况扩展本表行数。但不能改变内容。</w:t>
      </w:r>
    </w:p>
    <w:p>
      <w:pPr>
        <w:tabs>
          <w:tab w:val="left" w:pos="5580"/>
        </w:tabs>
        <w:spacing w:line="360" w:lineRule="auto"/>
        <w:rPr>
          <w:rFonts w:ascii="仿宋" w:hAnsi="仿宋" w:eastAsia="仿宋" w:cs="宋体"/>
          <w:b/>
          <w:bCs/>
          <w:color w:val="auto"/>
          <w:sz w:val="24"/>
        </w:rPr>
      </w:pPr>
    </w:p>
    <w:p>
      <w:pPr>
        <w:pStyle w:val="45"/>
        <w:ind w:left="0" w:leftChars="0" w:firstLine="0" w:firstLineChars="0"/>
        <w:rPr>
          <w:color w:val="auto"/>
        </w:rPr>
      </w:pPr>
    </w:p>
    <w:sectPr>
      <w:headerReference r:id="rId12" w:type="default"/>
      <w:footerReference r:id="rId13" w:type="default"/>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NumberOnly"/>
    <w:panose1 w:val="020B0502020202020204"/>
    <w:charset w:val="00"/>
    <w:family w:val="swiss"/>
    <w:pitch w:val="default"/>
    <w:sig w:usb0="00000000" w:usb1="00000000" w:usb2="00000000" w:usb3="00000000" w:csb0="0000009F" w:csb1="00000000"/>
  </w:font>
  <w:font w:name="NumberOnly">
    <w:panose1 w:val="020B0500000000000000"/>
    <w:charset w:val="00"/>
    <w:family w:val="auto"/>
    <w:pitch w:val="default"/>
    <w:sig w:usb0="8000002F" w:usb1="10000048" w:usb2="00000000" w:usb3="00000000" w:csb0="00000111" w:csb1="40000000"/>
  </w:font>
  <w:font w:name="华文细黑">
    <w:altName w:val="微软雅黑"/>
    <w:panose1 w:val="02010600040101010101"/>
    <w:charset w:val="86"/>
    <w:family w:val="auto"/>
    <w:pitch w:val="default"/>
    <w:sig w:usb0="00000000" w:usb1="00000000" w:usb2="00000010" w:usb3="00000000" w:csb0="0004009F" w:csb1="00000000"/>
  </w:font>
  <w:font w:name="Segoe UI">
    <w:panose1 w:val="020B0502040204020203"/>
    <w:charset w:val="00"/>
    <w:family w:val="swiss"/>
    <w:pitch w:val="default"/>
    <w:sig w:usb0="E10022FF" w:usb1="C000E47F" w:usb2="00000029" w:usb3="00000000" w:csb0="200001DF" w:csb1="20000000"/>
  </w:font>
  <w:font w:name="Nirmala UI">
    <w:altName w:val="Vrinda"/>
    <w:panose1 w:val="00000000000000000000"/>
    <w:charset w:val="00"/>
    <w:family w:val="swiss"/>
    <w:pitch w:val="default"/>
    <w:sig w:usb0="00000000" w:usb1="00000000" w:usb2="00000200" w:usb3="00040000" w:csb0="00000001" w:csb1="00000000"/>
  </w:font>
  <w:font w:name="Vrinda">
    <w:panose1 w:val="020B0502040204020203"/>
    <w:charset w:val="00"/>
    <w:family w:val="auto"/>
    <w:pitch w:val="default"/>
    <w:sig w:usb0="00010003" w:usb1="00000000" w:usb2="00000000" w:usb3="00000000" w:csb0="00000001" w:csb1="00000000"/>
  </w:font>
  <w:font w:name="Segoe UI Symbol">
    <w:panose1 w:val="020B0502040204020203"/>
    <w:charset w:val="00"/>
    <w:family w:val="swiss"/>
    <w:pitch w:val="default"/>
    <w:sig w:usb0="8000006F" w:usb1="1200FBEF" w:usb2="0064C000" w:usb3="00000002" w:csb0="00000001" w:csb1="40000000"/>
  </w:font>
  <w:font w:name="方正仿宋_GB18030">
    <w:altName w:val="仿宋"/>
    <w:panose1 w:val="00000000000000000000"/>
    <w:charset w:val="86"/>
    <w:family w:val="auto"/>
    <w:pitch w:val="default"/>
    <w:sig w:usb0="00000000" w:usb1="00000000" w:usb2="00000000" w:usb3="00000000" w:csb0="00040000" w:csb1="00000000"/>
  </w:font>
  <w:font w:name="DejaVuSans-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ascii="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1"/>
      </w:rPr>
    </w:pPr>
    <w:r>
      <w:fldChar w:fldCharType="begin"/>
    </w:r>
    <w:r>
      <w:rPr>
        <w:rStyle w:val="51"/>
      </w:rPr>
      <w:instrText xml:space="preserve">PAGE  </w:instrText>
    </w:r>
    <w:r>
      <w:fldChar w:fldCharType="end"/>
    </w:r>
  </w:p>
  <w:p>
    <w:pPr>
      <w:pStyle w:val="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ascii="Times New Roman"/>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99740931"/>
                          </w:sdtPr>
                          <w:sdtEndPr>
                            <w:rPr>
                              <w:rFonts w:ascii="Times New Roman"/>
                            </w:rPr>
                          </w:sdtEndPr>
                          <w:sdtContent>
                            <w:p>
                              <w:pPr>
                                <w:pStyle w:val="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34</w:t>
                              </w:r>
                              <w:r>
                                <w:rPr>
                                  <w:rFonts w:ascii="Times New Roman"/>
                                </w:rP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sdt>
                    <w:sdtPr>
                      <w:id w:val="1199740931"/>
                    </w:sdtPr>
                    <w:sdtEndPr>
                      <w:rPr>
                        <w:rFonts w:ascii="Times New Roman"/>
                      </w:rPr>
                    </w:sdtEndPr>
                    <w:sdtContent>
                      <w:p>
                        <w:pPr>
                          <w:pStyle w:val="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34</w:t>
                        </w:r>
                        <w:r>
                          <w:rPr>
                            <w:rFonts w:ascii="Times New Roman"/>
                          </w:rPr>
                          <w:fldChar w:fldCharType="end"/>
                        </w:r>
                      </w:p>
                    </w:sdtContent>
                  </w:sdt>
                  <w:p>
                    <w:pPr>
                      <w:pStyle w:val="2"/>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738440998"/>
                          </w:sdtPr>
                          <w:sdtContent>
                            <w:p>
                              <w:pPr>
                                <w:pStyle w:val="2"/>
                                <w:jc w:val="center"/>
                              </w:pPr>
                              <w:r>
                                <w:fldChar w:fldCharType="begin"/>
                              </w:r>
                              <w:r>
                                <w:instrText xml:space="preserve">PAGE   \* MERGEFORMAT</w:instrText>
                              </w:r>
                              <w:r>
                                <w:fldChar w:fldCharType="separate"/>
                              </w:r>
                              <w:r>
                                <w:rPr>
                                  <w:lang w:val="zh-CN"/>
                                </w:rPr>
                                <w:t>1</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sdt>
                    <w:sdtPr>
                      <w:id w:val="738440998"/>
                    </w:sdtPr>
                    <w:sdtContent>
                      <w:p>
                        <w:pPr>
                          <w:pStyle w:val="2"/>
                          <w:jc w:val="center"/>
                        </w:pPr>
                        <w:r>
                          <w:fldChar w:fldCharType="begin"/>
                        </w:r>
                        <w:r>
                          <w:instrText xml:space="preserve">PAGE   \* MERGEFORMAT</w:instrText>
                        </w:r>
                        <w:r>
                          <w:fldChar w:fldCharType="separate"/>
                        </w:r>
                        <w:r>
                          <w:rPr>
                            <w:lang w:val="zh-CN"/>
                          </w:rPr>
                          <w:t>1</w:t>
                        </w:r>
                        <w:r>
                          <w:fldChar w:fldCharType="end"/>
                        </w:r>
                      </w:p>
                    </w:sdtContent>
                  </w:sdt>
                  <w:p>
                    <w:pPr>
                      <w:pStyle w:val="2"/>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jc w:val="center"/>
                          </w:pPr>
                          <w:r>
                            <w:fldChar w:fldCharType="begin"/>
                          </w:r>
                          <w:r>
                            <w:instrText xml:space="preserve">PAGE   \* MERGEFORMAT</w:instrText>
                          </w:r>
                          <w:r>
                            <w:fldChar w:fldCharType="separate"/>
                          </w:r>
                          <w:r>
                            <w:rPr>
                              <w:lang w:val="zh-CN"/>
                            </w:rP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
                      <w:jc w:val="center"/>
                    </w:pPr>
                    <w:r>
                      <w:fldChar w:fldCharType="begin"/>
                    </w:r>
                    <w:r>
                      <w:instrText xml:space="preserve">PAGE   \* MERGEFORMAT</w:instrText>
                    </w:r>
                    <w:r>
                      <w:fldChar w:fldCharType="separate"/>
                    </w:r>
                    <w:r>
                      <w:rPr>
                        <w:lang w:val="zh-CN"/>
                      </w:rPr>
                      <w:t>35</w:t>
                    </w:r>
                    <w:r>
                      <w:fldChar w:fldCharType="end"/>
                    </w:r>
                  </w:p>
                </w:txbxContent>
              </v:textbox>
            </v:shape>
          </w:pict>
        </mc:Fallback>
      </mc:AlternateContent>
    </w:r>
  </w:p>
  <w:p>
    <w:pPr>
      <w:pStyle w:val="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l9RstAgAAVw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zl9RstAgAAVwQAAA4AAAAAAAAAAQAgAAAAHwEAAGRycy9lMm9Eb2MueG1sUEsFBgAAAAAG&#10;AAYAWQEAAL4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88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9C1563"/>
    <w:multiLevelType w:val="singleLevel"/>
    <w:tmpl w:val="AD9C1563"/>
    <w:lvl w:ilvl="0" w:tentative="0">
      <w:start w:val="5"/>
      <w:numFmt w:val="chineseCounting"/>
      <w:suff w:val="nothing"/>
      <w:lvlText w:val="%1、"/>
      <w:lvlJc w:val="left"/>
      <w:rPr>
        <w:rFonts w:hint="eastAsia"/>
      </w:rPr>
    </w:lvl>
  </w:abstractNum>
  <w:abstractNum w:abstractNumId="1">
    <w:nsid w:val="AEEEF6A5"/>
    <w:multiLevelType w:val="singleLevel"/>
    <w:tmpl w:val="AEEEF6A5"/>
    <w:lvl w:ilvl="0" w:tentative="0">
      <w:start w:val="1"/>
      <w:numFmt w:val="decimal"/>
      <w:suff w:val="nothing"/>
      <w:lvlText w:val="%1．"/>
      <w:lvlJc w:val="left"/>
      <w:pPr>
        <w:ind w:left="0" w:firstLine="400"/>
      </w:pPr>
      <w:rPr>
        <w:rFonts w:hint="default"/>
      </w:rPr>
    </w:lvl>
  </w:abstractNum>
  <w:abstractNum w:abstractNumId="2">
    <w:nsid w:val="CD52DCA0"/>
    <w:multiLevelType w:val="singleLevel"/>
    <w:tmpl w:val="CD52DCA0"/>
    <w:lvl w:ilvl="0" w:tentative="0">
      <w:start w:val="2"/>
      <w:numFmt w:val="chineseCounting"/>
      <w:suff w:val="nothing"/>
      <w:lvlText w:val="%1、"/>
      <w:lvlJc w:val="left"/>
      <w:rPr>
        <w:rFonts w:hint="eastAsia"/>
      </w:r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9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7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43"/>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9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9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1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9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5975655"/>
    <w:multiLevelType w:val="singleLevel"/>
    <w:tmpl w:val="05975655"/>
    <w:lvl w:ilvl="0" w:tentative="0">
      <w:start w:val="4"/>
      <w:numFmt w:val="decimal"/>
      <w:lvlText w:val="%1."/>
      <w:lvlJc w:val="left"/>
      <w:pPr>
        <w:tabs>
          <w:tab w:val="left" w:pos="312"/>
        </w:tabs>
      </w:pPr>
    </w:lvl>
  </w:abstractNum>
  <w:abstractNum w:abstractNumId="12">
    <w:nsid w:val="07916FCF"/>
    <w:multiLevelType w:val="singleLevel"/>
    <w:tmpl w:val="07916FCF"/>
    <w:lvl w:ilvl="0" w:tentative="0">
      <w:start w:val="7"/>
      <w:numFmt w:val="chineseCounting"/>
      <w:suff w:val="nothing"/>
      <w:lvlText w:val="%1、"/>
      <w:lvlJc w:val="left"/>
      <w:rPr>
        <w:rFonts w:hint="eastAsia"/>
      </w:rPr>
    </w:lvl>
  </w:abstractNum>
  <w:abstractNum w:abstractNumId="13">
    <w:nsid w:val="0E230849"/>
    <w:multiLevelType w:val="multilevel"/>
    <w:tmpl w:val="0E230849"/>
    <w:lvl w:ilvl="0" w:tentative="0">
      <w:start w:val="1"/>
      <w:numFmt w:val="decimal"/>
      <w:pStyle w:val="200"/>
      <w:lvlText w:val="%1"/>
      <w:lvlJc w:val="left"/>
      <w:pPr>
        <w:ind w:left="680" w:hanging="680"/>
      </w:pPr>
      <w:rPr>
        <w:rFonts w:hint="eastAsia" w:ascii="宋体" w:hAnsi="宋体" w:eastAsia="宋体"/>
      </w:rPr>
    </w:lvl>
    <w:lvl w:ilvl="1" w:tentative="0">
      <w:start w:val="1"/>
      <w:numFmt w:val="decimal"/>
      <w:pStyle w:val="201"/>
      <w:lvlText w:val="%1.%2"/>
      <w:lvlJc w:val="left"/>
      <w:pPr>
        <w:ind w:left="851" w:hanging="851"/>
      </w:pPr>
      <w:rPr>
        <w:rFonts w:hint="eastAsia" w:ascii="宋体" w:hAnsi="宋体" w:eastAsia="宋体"/>
        <w:color w:val="auto"/>
      </w:rPr>
    </w:lvl>
    <w:lvl w:ilvl="2" w:tentative="0">
      <w:start w:val="1"/>
      <w:numFmt w:val="decimal"/>
      <w:pStyle w:val="20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75ABA31"/>
    <w:multiLevelType w:val="singleLevel"/>
    <w:tmpl w:val="575ABA31"/>
    <w:lvl w:ilvl="0" w:tentative="0">
      <w:start w:val="1"/>
      <w:numFmt w:val="decimal"/>
      <w:suff w:val="nothing"/>
      <w:lvlText w:val="%1．"/>
      <w:lvlJc w:val="left"/>
      <w:pPr>
        <w:ind w:left="0" w:firstLine="400"/>
      </w:pPr>
      <w:rPr>
        <w:rFonts w:hint="default"/>
      </w:rPr>
    </w:lvl>
  </w:abstractNum>
  <w:abstractNum w:abstractNumId="18">
    <w:nsid w:val="70672FEF"/>
    <w:multiLevelType w:val="singleLevel"/>
    <w:tmpl w:val="70672FEF"/>
    <w:lvl w:ilvl="0" w:tentative="0">
      <w:start w:val="1"/>
      <w:numFmt w:val="decimal"/>
      <w:suff w:val="nothing"/>
      <w:lvlText w:val="%1、"/>
      <w:lvlJc w:val="left"/>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3"/>
  </w:num>
  <w:num w:numId="8">
    <w:abstractNumId w:val="11"/>
  </w:num>
  <w:num w:numId="9">
    <w:abstractNumId w:val="12"/>
  </w:num>
  <w:num w:numId="10">
    <w:abstractNumId w:val="18"/>
  </w:num>
  <w:num w:numId="11">
    <w:abstractNumId w:val="9"/>
  </w:num>
  <w:num w:numId="12">
    <w:abstractNumId w:val="3"/>
  </w:num>
  <w:num w:numId="13">
    <w:abstractNumId w:val="14"/>
  </w:num>
  <w:num w:numId="14">
    <w:abstractNumId w:val="2"/>
  </w:num>
  <w:num w:numId="15">
    <w:abstractNumId w:val="1"/>
  </w:num>
  <w:num w:numId="16">
    <w:abstractNumId w:val="17"/>
  </w:num>
  <w:num w:numId="17">
    <w:abstractNumId w:val="0"/>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ZTM0MjE5Yjc1ZTg1OGU1OGM5YTAyN2RmYzMwNWMwZm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0D0"/>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C8D"/>
    <w:rsid w:val="00025DA9"/>
    <w:rsid w:val="00026353"/>
    <w:rsid w:val="000265E5"/>
    <w:rsid w:val="00026693"/>
    <w:rsid w:val="000267C8"/>
    <w:rsid w:val="00026845"/>
    <w:rsid w:val="00026AAC"/>
    <w:rsid w:val="00026D3D"/>
    <w:rsid w:val="00026DBC"/>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580"/>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BF7"/>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9AD"/>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CDB"/>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337"/>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2E"/>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135"/>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84D"/>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9D4"/>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23C"/>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044"/>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E7C"/>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4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809"/>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8D2"/>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4FDD"/>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93A"/>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33F"/>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483"/>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864"/>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B6C"/>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CE7"/>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62"/>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8D"/>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EF6"/>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096"/>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42"/>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146"/>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597"/>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187"/>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BA1"/>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39A"/>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BEA"/>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D46"/>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7B4"/>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0B2"/>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731"/>
    <w:rsid w:val="00573815"/>
    <w:rsid w:val="0057393D"/>
    <w:rsid w:val="00573978"/>
    <w:rsid w:val="00573AC3"/>
    <w:rsid w:val="00573C9E"/>
    <w:rsid w:val="00573E28"/>
    <w:rsid w:val="005740C0"/>
    <w:rsid w:val="0057414A"/>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8C1"/>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364"/>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1C2"/>
    <w:rsid w:val="005B57CD"/>
    <w:rsid w:val="005B58F8"/>
    <w:rsid w:val="005B5AEA"/>
    <w:rsid w:val="005B5BFF"/>
    <w:rsid w:val="005B5F99"/>
    <w:rsid w:val="005B5FF2"/>
    <w:rsid w:val="005B603E"/>
    <w:rsid w:val="005B60C4"/>
    <w:rsid w:val="005B60D3"/>
    <w:rsid w:val="005B6345"/>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73D"/>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5B3"/>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00D"/>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38B"/>
    <w:rsid w:val="00612417"/>
    <w:rsid w:val="006124AA"/>
    <w:rsid w:val="0061269E"/>
    <w:rsid w:val="006127AE"/>
    <w:rsid w:val="0061295A"/>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0F3"/>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E35"/>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0D"/>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91"/>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552"/>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078"/>
    <w:rsid w:val="00732414"/>
    <w:rsid w:val="007325A8"/>
    <w:rsid w:val="007327A2"/>
    <w:rsid w:val="007329E3"/>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16F"/>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406"/>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4D87"/>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DAB"/>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3C0"/>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069"/>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B3"/>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F8"/>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614"/>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C60"/>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1DF5"/>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7BD"/>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BCB"/>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799"/>
    <w:rsid w:val="009278D9"/>
    <w:rsid w:val="00927A66"/>
    <w:rsid w:val="00927A88"/>
    <w:rsid w:val="00927C90"/>
    <w:rsid w:val="00927D1E"/>
    <w:rsid w:val="00930024"/>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099"/>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4F37"/>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662"/>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7B6"/>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9A4"/>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136"/>
    <w:rsid w:val="00A174FE"/>
    <w:rsid w:val="00A17670"/>
    <w:rsid w:val="00A1788A"/>
    <w:rsid w:val="00A17926"/>
    <w:rsid w:val="00A17D36"/>
    <w:rsid w:val="00A17D8D"/>
    <w:rsid w:val="00A17D96"/>
    <w:rsid w:val="00A17EB7"/>
    <w:rsid w:val="00A17FEF"/>
    <w:rsid w:val="00A20035"/>
    <w:rsid w:val="00A20111"/>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5DC"/>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319"/>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7C"/>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6F7D"/>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2EDA"/>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46"/>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18"/>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69"/>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768"/>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8A5"/>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06B"/>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035"/>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90D"/>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53"/>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786"/>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96C"/>
    <w:rsid w:val="00CD2A25"/>
    <w:rsid w:val="00CD2A7E"/>
    <w:rsid w:val="00CD2B90"/>
    <w:rsid w:val="00CD2C2F"/>
    <w:rsid w:val="00CD2D28"/>
    <w:rsid w:val="00CD301F"/>
    <w:rsid w:val="00CD31DE"/>
    <w:rsid w:val="00CD32E2"/>
    <w:rsid w:val="00CD32F1"/>
    <w:rsid w:val="00CD3392"/>
    <w:rsid w:val="00CD34ED"/>
    <w:rsid w:val="00CD3536"/>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CDC"/>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026"/>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D5F"/>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37F"/>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6FFD"/>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4D3"/>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70D"/>
    <w:rsid w:val="00E07897"/>
    <w:rsid w:val="00E07ACC"/>
    <w:rsid w:val="00E07B1B"/>
    <w:rsid w:val="00E07C91"/>
    <w:rsid w:val="00E07D0C"/>
    <w:rsid w:val="00E1056D"/>
    <w:rsid w:val="00E10788"/>
    <w:rsid w:val="00E109C4"/>
    <w:rsid w:val="00E10B97"/>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D5A"/>
    <w:rsid w:val="00E32EC7"/>
    <w:rsid w:val="00E33065"/>
    <w:rsid w:val="00E330D5"/>
    <w:rsid w:val="00E33237"/>
    <w:rsid w:val="00E333F7"/>
    <w:rsid w:val="00E33484"/>
    <w:rsid w:val="00E335F7"/>
    <w:rsid w:val="00E3367F"/>
    <w:rsid w:val="00E336FD"/>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0FDD"/>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325"/>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4E6B"/>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0B8C"/>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3E91"/>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13"/>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2E17"/>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C6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0A3"/>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529"/>
    <w:rsid w:val="00FA25D8"/>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3164E"/>
    <w:rsid w:val="012C2953"/>
    <w:rsid w:val="012D2227"/>
    <w:rsid w:val="012F2443"/>
    <w:rsid w:val="01321862"/>
    <w:rsid w:val="013C690E"/>
    <w:rsid w:val="014F22B3"/>
    <w:rsid w:val="015E4AD6"/>
    <w:rsid w:val="01626374"/>
    <w:rsid w:val="016320EC"/>
    <w:rsid w:val="01967DCC"/>
    <w:rsid w:val="01997579"/>
    <w:rsid w:val="01A26C71"/>
    <w:rsid w:val="01A52705"/>
    <w:rsid w:val="01A87AFF"/>
    <w:rsid w:val="01C0309B"/>
    <w:rsid w:val="01E329A6"/>
    <w:rsid w:val="01EF572E"/>
    <w:rsid w:val="02025461"/>
    <w:rsid w:val="02127C2B"/>
    <w:rsid w:val="021D673F"/>
    <w:rsid w:val="021F6013"/>
    <w:rsid w:val="022C0315"/>
    <w:rsid w:val="02317AF5"/>
    <w:rsid w:val="023575E5"/>
    <w:rsid w:val="023A2E4D"/>
    <w:rsid w:val="024617F2"/>
    <w:rsid w:val="024C65F5"/>
    <w:rsid w:val="02502349"/>
    <w:rsid w:val="02511F45"/>
    <w:rsid w:val="02571219"/>
    <w:rsid w:val="025D08EA"/>
    <w:rsid w:val="027D2D3A"/>
    <w:rsid w:val="027D3A49"/>
    <w:rsid w:val="0284231A"/>
    <w:rsid w:val="0288005D"/>
    <w:rsid w:val="02963DFC"/>
    <w:rsid w:val="02A8425B"/>
    <w:rsid w:val="02AE55E9"/>
    <w:rsid w:val="02B7623E"/>
    <w:rsid w:val="02B7624C"/>
    <w:rsid w:val="02C848FD"/>
    <w:rsid w:val="02D7069C"/>
    <w:rsid w:val="02E64D83"/>
    <w:rsid w:val="02ED6112"/>
    <w:rsid w:val="02F0175E"/>
    <w:rsid w:val="0301396B"/>
    <w:rsid w:val="0305345B"/>
    <w:rsid w:val="03174D38"/>
    <w:rsid w:val="032633D2"/>
    <w:rsid w:val="0328539C"/>
    <w:rsid w:val="03391357"/>
    <w:rsid w:val="039E11BA"/>
    <w:rsid w:val="03AA7B5F"/>
    <w:rsid w:val="03C350C4"/>
    <w:rsid w:val="03C74BB5"/>
    <w:rsid w:val="03CE584C"/>
    <w:rsid w:val="03D35492"/>
    <w:rsid w:val="03DD7F34"/>
    <w:rsid w:val="03EC461B"/>
    <w:rsid w:val="03F139E0"/>
    <w:rsid w:val="0402496D"/>
    <w:rsid w:val="04041965"/>
    <w:rsid w:val="040A684F"/>
    <w:rsid w:val="040F3E66"/>
    <w:rsid w:val="04114082"/>
    <w:rsid w:val="042711AF"/>
    <w:rsid w:val="042C0F39"/>
    <w:rsid w:val="042F4508"/>
    <w:rsid w:val="04365896"/>
    <w:rsid w:val="04387860"/>
    <w:rsid w:val="043B4C5B"/>
    <w:rsid w:val="04463D2B"/>
    <w:rsid w:val="045B70AB"/>
    <w:rsid w:val="04781A0B"/>
    <w:rsid w:val="04784101"/>
    <w:rsid w:val="047F0FEB"/>
    <w:rsid w:val="0482288A"/>
    <w:rsid w:val="04877EA0"/>
    <w:rsid w:val="048C54B6"/>
    <w:rsid w:val="048E7480"/>
    <w:rsid w:val="049251C3"/>
    <w:rsid w:val="049F51EA"/>
    <w:rsid w:val="04A9250C"/>
    <w:rsid w:val="04AB3B8E"/>
    <w:rsid w:val="04C64E6C"/>
    <w:rsid w:val="04CC1D57"/>
    <w:rsid w:val="04D23811"/>
    <w:rsid w:val="04E51CC0"/>
    <w:rsid w:val="04E84DE3"/>
    <w:rsid w:val="04E86B91"/>
    <w:rsid w:val="04EE11F4"/>
    <w:rsid w:val="04EE7F1F"/>
    <w:rsid w:val="04F73278"/>
    <w:rsid w:val="04F84557"/>
    <w:rsid w:val="04FE4606"/>
    <w:rsid w:val="050414F1"/>
    <w:rsid w:val="0506170D"/>
    <w:rsid w:val="050A5AF1"/>
    <w:rsid w:val="050B0AD1"/>
    <w:rsid w:val="05107E95"/>
    <w:rsid w:val="05143E2A"/>
    <w:rsid w:val="05145BD8"/>
    <w:rsid w:val="052102F4"/>
    <w:rsid w:val="05216546"/>
    <w:rsid w:val="05235E1B"/>
    <w:rsid w:val="052D1CC0"/>
    <w:rsid w:val="052F5868"/>
    <w:rsid w:val="05453FE3"/>
    <w:rsid w:val="054B35C3"/>
    <w:rsid w:val="05776166"/>
    <w:rsid w:val="057B5C57"/>
    <w:rsid w:val="057B7A05"/>
    <w:rsid w:val="05812B41"/>
    <w:rsid w:val="05900FD6"/>
    <w:rsid w:val="05926AFC"/>
    <w:rsid w:val="05942874"/>
    <w:rsid w:val="05AA653C"/>
    <w:rsid w:val="05AC22B4"/>
    <w:rsid w:val="05AD6AC1"/>
    <w:rsid w:val="05B44CC5"/>
    <w:rsid w:val="05CF7D50"/>
    <w:rsid w:val="05D011D7"/>
    <w:rsid w:val="05D152B5"/>
    <w:rsid w:val="05D830A9"/>
    <w:rsid w:val="05D93CBF"/>
    <w:rsid w:val="05E337FC"/>
    <w:rsid w:val="05E736B7"/>
    <w:rsid w:val="05ED6429"/>
    <w:rsid w:val="05F257ED"/>
    <w:rsid w:val="05F45C37"/>
    <w:rsid w:val="060914B4"/>
    <w:rsid w:val="06093262"/>
    <w:rsid w:val="060E6ACB"/>
    <w:rsid w:val="061340E1"/>
    <w:rsid w:val="06135E8F"/>
    <w:rsid w:val="06190FCC"/>
    <w:rsid w:val="061A4289"/>
    <w:rsid w:val="061D0ABC"/>
    <w:rsid w:val="06207234"/>
    <w:rsid w:val="062F259D"/>
    <w:rsid w:val="06450013"/>
    <w:rsid w:val="064C13A1"/>
    <w:rsid w:val="064F0329"/>
    <w:rsid w:val="06565D7C"/>
    <w:rsid w:val="066F6E3E"/>
    <w:rsid w:val="067526A6"/>
    <w:rsid w:val="06764670"/>
    <w:rsid w:val="067A7CBC"/>
    <w:rsid w:val="067E5607"/>
    <w:rsid w:val="06846D8D"/>
    <w:rsid w:val="06874187"/>
    <w:rsid w:val="06930D7E"/>
    <w:rsid w:val="06A42F8B"/>
    <w:rsid w:val="06B64A6C"/>
    <w:rsid w:val="06BA438A"/>
    <w:rsid w:val="06C4362D"/>
    <w:rsid w:val="06CE1DB6"/>
    <w:rsid w:val="06ED4932"/>
    <w:rsid w:val="06F54E54"/>
    <w:rsid w:val="06F7755F"/>
    <w:rsid w:val="06F856B7"/>
    <w:rsid w:val="06FC4B75"/>
    <w:rsid w:val="06FF6413"/>
    <w:rsid w:val="070457D8"/>
    <w:rsid w:val="070D0B30"/>
    <w:rsid w:val="07283BBC"/>
    <w:rsid w:val="072917B1"/>
    <w:rsid w:val="07320597"/>
    <w:rsid w:val="073C1416"/>
    <w:rsid w:val="076A5F83"/>
    <w:rsid w:val="076B1CFB"/>
    <w:rsid w:val="076D7821"/>
    <w:rsid w:val="077741FC"/>
    <w:rsid w:val="077B0190"/>
    <w:rsid w:val="077E558A"/>
    <w:rsid w:val="07860FE4"/>
    <w:rsid w:val="07911761"/>
    <w:rsid w:val="079B15B6"/>
    <w:rsid w:val="07AA2823"/>
    <w:rsid w:val="07AF1BE8"/>
    <w:rsid w:val="07B54D24"/>
    <w:rsid w:val="07C531B9"/>
    <w:rsid w:val="07CF4038"/>
    <w:rsid w:val="07DC0503"/>
    <w:rsid w:val="07F65A68"/>
    <w:rsid w:val="07F7533D"/>
    <w:rsid w:val="07FC2953"/>
    <w:rsid w:val="080F2686"/>
    <w:rsid w:val="082223BA"/>
    <w:rsid w:val="08332819"/>
    <w:rsid w:val="08395955"/>
    <w:rsid w:val="084F5307"/>
    <w:rsid w:val="085A5FF7"/>
    <w:rsid w:val="087F0AFA"/>
    <w:rsid w:val="0882554E"/>
    <w:rsid w:val="088E3EF3"/>
    <w:rsid w:val="089B6610"/>
    <w:rsid w:val="08A47272"/>
    <w:rsid w:val="08A54D99"/>
    <w:rsid w:val="08B35707"/>
    <w:rsid w:val="08BB45BC"/>
    <w:rsid w:val="08D37B58"/>
    <w:rsid w:val="08D51B22"/>
    <w:rsid w:val="08EE04EE"/>
    <w:rsid w:val="08EE4992"/>
    <w:rsid w:val="08F8583D"/>
    <w:rsid w:val="08F875BE"/>
    <w:rsid w:val="090B10A0"/>
    <w:rsid w:val="090D12BC"/>
    <w:rsid w:val="090E6DE2"/>
    <w:rsid w:val="09150170"/>
    <w:rsid w:val="09173EE8"/>
    <w:rsid w:val="091A5787"/>
    <w:rsid w:val="09242161"/>
    <w:rsid w:val="09267C87"/>
    <w:rsid w:val="09381D91"/>
    <w:rsid w:val="093D3223"/>
    <w:rsid w:val="09436A8B"/>
    <w:rsid w:val="0949606C"/>
    <w:rsid w:val="094E7F51"/>
    <w:rsid w:val="095011A8"/>
    <w:rsid w:val="09581E0B"/>
    <w:rsid w:val="09644C54"/>
    <w:rsid w:val="09694018"/>
    <w:rsid w:val="096B5FE2"/>
    <w:rsid w:val="096E7880"/>
    <w:rsid w:val="09886B94"/>
    <w:rsid w:val="099217C1"/>
    <w:rsid w:val="099866AB"/>
    <w:rsid w:val="099C263F"/>
    <w:rsid w:val="099E6880"/>
    <w:rsid w:val="09A45050"/>
    <w:rsid w:val="09A60DC8"/>
    <w:rsid w:val="09B47989"/>
    <w:rsid w:val="09B94F9F"/>
    <w:rsid w:val="09C22160"/>
    <w:rsid w:val="09D25D0A"/>
    <w:rsid w:val="09E013D8"/>
    <w:rsid w:val="09EF09C1"/>
    <w:rsid w:val="09F71624"/>
    <w:rsid w:val="0A075D0B"/>
    <w:rsid w:val="0A0D52EB"/>
    <w:rsid w:val="0A197D55"/>
    <w:rsid w:val="0A2166A1"/>
    <w:rsid w:val="0A256191"/>
    <w:rsid w:val="0A2A37A7"/>
    <w:rsid w:val="0A3208AE"/>
    <w:rsid w:val="0A3E36F7"/>
    <w:rsid w:val="0A503874"/>
    <w:rsid w:val="0A540824"/>
    <w:rsid w:val="0A6842D0"/>
    <w:rsid w:val="0A79028B"/>
    <w:rsid w:val="0A7E3AF3"/>
    <w:rsid w:val="0A84735B"/>
    <w:rsid w:val="0AAB29A5"/>
    <w:rsid w:val="0AB6328D"/>
    <w:rsid w:val="0AC920DC"/>
    <w:rsid w:val="0AC96148"/>
    <w:rsid w:val="0ACE4A7B"/>
    <w:rsid w:val="0AD16319"/>
    <w:rsid w:val="0AE61DC4"/>
    <w:rsid w:val="0AEA2F37"/>
    <w:rsid w:val="0AEC0F3F"/>
    <w:rsid w:val="0AF049F1"/>
    <w:rsid w:val="0AF82A96"/>
    <w:rsid w:val="0B133753"/>
    <w:rsid w:val="0B1526A9"/>
    <w:rsid w:val="0B1B1342"/>
    <w:rsid w:val="0B2074BA"/>
    <w:rsid w:val="0B2B77D7"/>
    <w:rsid w:val="0B3D575C"/>
    <w:rsid w:val="0B495EAF"/>
    <w:rsid w:val="0B4D1E43"/>
    <w:rsid w:val="0B4E34C6"/>
    <w:rsid w:val="0B4F7789"/>
    <w:rsid w:val="0B582596"/>
    <w:rsid w:val="0B660C1A"/>
    <w:rsid w:val="0B662F05"/>
    <w:rsid w:val="0B696551"/>
    <w:rsid w:val="0B6D4294"/>
    <w:rsid w:val="0B6D6042"/>
    <w:rsid w:val="0B753148"/>
    <w:rsid w:val="0B7A42BB"/>
    <w:rsid w:val="0B815649"/>
    <w:rsid w:val="0B835865"/>
    <w:rsid w:val="0B845139"/>
    <w:rsid w:val="0B860EB1"/>
    <w:rsid w:val="0BA650B0"/>
    <w:rsid w:val="0BB772BD"/>
    <w:rsid w:val="0BBA6DAD"/>
    <w:rsid w:val="0BC32105"/>
    <w:rsid w:val="0BD87233"/>
    <w:rsid w:val="0BEA58E4"/>
    <w:rsid w:val="0BEB6F66"/>
    <w:rsid w:val="0C0544CC"/>
    <w:rsid w:val="0C0608D2"/>
    <w:rsid w:val="0C0A3890"/>
    <w:rsid w:val="0C0B13B7"/>
    <w:rsid w:val="0C1C1816"/>
    <w:rsid w:val="0C201306"/>
    <w:rsid w:val="0C2506CA"/>
    <w:rsid w:val="0C3A10CD"/>
    <w:rsid w:val="0C3B1C9C"/>
    <w:rsid w:val="0C3B6140"/>
    <w:rsid w:val="0C3C77C2"/>
    <w:rsid w:val="0C50326D"/>
    <w:rsid w:val="0C550884"/>
    <w:rsid w:val="0C562F23"/>
    <w:rsid w:val="0C580BFC"/>
    <w:rsid w:val="0C5E598A"/>
    <w:rsid w:val="0C662A91"/>
    <w:rsid w:val="0C6D3E1F"/>
    <w:rsid w:val="0C7451AE"/>
    <w:rsid w:val="0C776A4C"/>
    <w:rsid w:val="0C871385"/>
    <w:rsid w:val="0C873133"/>
    <w:rsid w:val="0C8E2713"/>
    <w:rsid w:val="0C9F66CF"/>
    <w:rsid w:val="0CAD3111"/>
    <w:rsid w:val="0CB657C6"/>
    <w:rsid w:val="0CB67574"/>
    <w:rsid w:val="0CBE467B"/>
    <w:rsid w:val="0CC92832"/>
    <w:rsid w:val="0CCC323C"/>
    <w:rsid w:val="0CD36378"/>
    <w:rsid w:val="0CE02843"/>
    <w:rsid w:val="0CEC2F96"/>
    <w:rsid w:val="0CF167FE"/>
    <w:rsid w:val="0CF34325"/>
    <w:rsid w:val="0CF4009D"/>
    <w:rsid w:val="0CFC028F"/>
    <w:rsid w:val="0D0504FC"/>
    <w:rsid w:val="0D0C188A"/>
    <w:rsid w:val="0D0E149D"/>
    <w:rsid w:val="0D211A66"/>
    <w:rsid w:val="0D2E35AF"/>
    <w:rsid w:val="0D335069"/>
    <w:rsid w:val="0D366907"/>
    <w:rsid w:val="0D4903E8"/>
    <w:rsid w:val="0D4923B3"/>
    <w:rsid w:val="0D4B23B2"/>
    <w:rsid w:val="0D554FDF"/>
    <w:rsid w:val="0D5742EA"/>
    <w:rsid w:val="0D5A4597"/>
    <w:rsid w:val="0D5D3E94"/>
    <w:rsid w:val="0D674D12"/>
    <w:rsid w:val="0D6C4798"/>
    <w:rsid w:val="0D71793F"/>
    <w:rsid w:val="0D8E229F"/>
    <w:rsid w:val="0D991370"/>
    <w:rsid w:val="0D9A6E96"/>
    <w:rsid w:val="0DA970D9"/>
    <w:rsid w:val="0DAF0B93"/>
    <w:rsid w:val="0DB8731C"/>
    <w:rsid w:val="0DBF4B4E"/>
    <w:rsid w:val="0DC363ED"/>
    <w:rsid w:val="0DCB704F"/>
    <w:rsid w:val="0DCF4D92"/>
    <w:rsid w:val="0DD759F4"/>
    <w:rsid w:val="0DDE4FD5"/>
    <w:rsid w:val="0DE60FCA"/>
    <w:rsid w:val="0DF465A6"/>
    <w:rsid w:val="0DFA5B87"/>
    <w:rsid w:val="0E0607F6"/>
    <w:rsid w:val="0E0D1416"/>
    <w:rsid w:val="0E0D7668"/>
    <w:rsid w:val="0E121122"/>
    <w:rsid w:val="0E124BC8"/>
    <w:rsid w:val="0E1A3B33"/>
    <w:rsid w:val="0E1D072F"/>
    <w:rsid w:val="0E1E7AC7"/>
    <w:rsid w:val="0E230C39"/>
    <w:rsid w:val="0E236E8B"/>
    <w:rsid w:val="0E364E11"/>
    <w:rsid w:val="0E3665B7"/>
    <w:rsid w:val="0E3A5F83"/>
    <w:rsid w:val="0E4A08BC"/>
    <w:rsid w:val="0E4D5CB6"/>
    <w:rsid w:val="0E511C4A"/>
    <w:rsid w:val="0E5232CD"/>
    <w:rsid w:val="0E5928AD"/>
    <w:rsid w:val="0E5C414B"/>
    <w:rsid w:val="0E76520D"/>
    <w:rsid w:val="0E796AAB"/>
    <w:rsid w:val="0E8611C8"/>
    <w:rsid w:val="0E8A2A67"/>
    <w:rsid w:val="0E8C2C83"/>
    <w:rsid w:val="0EA7186A"/>
    <w:rsid w:val="0EAB2689"/>
    <w:rsid w:val="0EAF071F"/>
    <w:rsid w:val="0EB65F51"/>
    <w:rsid w:val="0EB83A78"/>
    <w:rsid w:val="0EBC4BEA"/>
    <w:rsid w:val="0EC35F79"/>
    <w:rsid w:val="0EC87A33"/>
    <w:rsid w:val="0ECE5823"/>
    <w:rsid w:val="0ED805F3"/>
    <w:rsid w:val="0EEF4FBF"/>
    <w:rsid w:val="0EF600FC"/>
    <w:rsid w:val="0EFF16A6"/>
    <w:rsid w:val="0F032819"/>
    <w:rsid w:val="0F072309"/>
    <w:rsid w:val="0F105091"/>
    <w:rsid w:val="0F113188"/>
    <w:rsid w:val="0F184516"/>
    <w:rsid w:val="0F1C7EDF"/>
    <w:rsid w:val="0F1F58A5"/>
    <w:rsid w:val="0F271242"/>
    <w:rsid w:val="0F274759"/>
    <w:rsid w:val="0F29227F"/>
    <w:rsid w:val="0F403A6D"/>
    <w:rsid w:val="0F4075C9"/>
    <w:rsid w:val="0F486C53"/>
    <w:rsid w:val="0F5372FC"/>
    <w:rsid w:val="0F5C08A7"/>
    <w:rsid w:val="0F6A63E1"/>
    <w:rsid w:val="0F781459"/>
    <w:rsid w:val="0FB029A1"/>
    <w:rsid w:val="0FBD6E6C"/>
    <w:rsid w:val="0FC401FA"/>
    <w:rsid w:val="0FCB3337"/>
    <w:rsid w:val="0FCE4D84"/>
    <w:rsid w:val="0FED59A3"/>
    <w:rsid w:val="0FF46D31"/>
    <w:rsid w:val="0FF52AA9"/>
    <w:rsid w:val="0FF7237E"/>
    <w:rsid w:val="10046849"/>
    <w:rsid w:val="100D1BA1"/>
    <w:rsid w:val="10156CA8"/>
    <w:rsid w:val="10196798"/>
    <w:rsid w:val="102D5D9F"/>
    <w:rsid w:val="103E1D5B"/>
    <w:rsid w:val="10415B61"/>
    <w:rsid w:val="10417A9D"/>
    <w:rsid w:val="107514F4"/>
    <w:rsid w:val="107734BE"/>
    <w:rsid w:val="108654B0"/>
    <w:rsid w:val="108F25B6"/>
    <w:rsid w:val="10AD0C8E"/>
    <w:rsid w:val="10B1714E"/>
    <w:rsid w:val="10D26947"/>
    <w:rsid w:val="10EF574B"/>
    <w:rsid w:val="10F90377"/>
    <w:rsid w:val="10FB5E9E"/>
    <w:rsid w:val="10FE598E"/>
    <w:rsid w:val="1111746F"/>
    <w:rsid w:val="11154534"/>
    <w:rsid w:val="112C6057"/>
    <w:rsid w:val="112F78F5"/>
    <w:rsid w:val="11360C84"/>
    <w:rsid w:val="11496C09"/>
    <w:rsid w:val="115A7068"/>
    <w:rsid w:val="116003F7"/>
    <w:rsid w:val="117F087D"/>
    <w:rsid w:val="117F262B"/>
    <w:rsid w:val="119C1F50"/>
    <w:rsid w:val="11A55E09"/>
    <w:rsid w:val="11A7392F"/>
    <w:rsid w:val="11B5604C"/>
    <w:rsid w:val="11B83D8F"/>
    <w:rsid w:val="11BD13A5"/>
    <w:rsid w:val="11C95F9C"/>
    <w:rsid w:val="11CE710E"/>
    <w:rsid w:val="11D81D3B"/>
    <w:rsid w:val="11E20E0C"/>
    <w:rsid w:val="120E1C01"/>
    <w:rsid w:val="12103BCB"/>
    <w:rsid w:val="12152F8F"/>
    <w:rsid w:val="12280F14"/>
    <w:rsid w:val="12301B77"/>
    <w:rsid w:val="12393718"/>
    <w:rsid w:val="12394ECF"/>
    <w:rsid w:val="124949E7"/>
    <w:rsid w:val="124D44D7"/>
    <w:rsid w:val="12541D09"/>
    <w:rsid w:val="12582E7C"/>
    <w:rsid w:val="125F420A"/>
    <w:rsid w:val="1272218F"/>
    <w:rsid w:val="12747B4B"/>
    <w:rsid w:val="12752385"/>
    <w:rsid w:val="12863E8D"/>
    <w:rsid w:val="128819B3"/>
    <w:rsid w:val="12A165D1"/>
    <w:rsid w:val="12A460C1"/>
    <w:rsid w:val="12A52565"/>
    <w:rsid w:val="12C66037"/>
    <w:rsid w:val="12CF75E2"/>
    <w:rsid w:val="12D746E8"/>
    <w:rsid w:val="12DF2B84"/>
    <w:rsid w:val="12E27315"/>
    <w:rsid w:val="12E51861"/>
    <w:rsid w:val="12EB3CF0"/>
    <w:rsid w:val="12EF1A32"/>
    <w:rsid w:val="12FC7CAB"/>
    <w:rsid w:val="13201BEB"/>
    <w:rsid w:val="132711CC"/>
    <w:rsid w:val="133B6A25"/>
    <w:rsid w:val="13491142"/>
    <w:rsid w:val="134E6759"/>
    <w:rsid w:val="13674B86"/>
    <w:rsid w:val="136A2E67"/>
    <w:rsid w:val="136A730B"/>
    <w:rsid w:val="136C4E31"/>
    <w:rsid w:val="13824654"/>
    <w:rsid w:val="139D4FEA"/>
    <w:rsid w:val="13A520F1"/>
    <w:rsid w:val="13AB3BAB"/>
    <w:rsid w:val="13AC347F"/>
    <w:rsid w:val="13C17624"/>
    <w:rsid w:val="13CC3B21"/>
    <w:rsid w:val="13E61E9D"/>
    <w:rsid w:val="13F86E7F"/>
    <w:rsid w:val="1404150D"/>
    <w:rsid w:val="140908D1"/>
    <w:rsid w:val="14213E6D"/>
    <w:rsid w:val="142C45C0"/>
    <w:rsid w:val="14302302"/>
    <w:rsid w:val="144731A8"/>
    <w:rsid w:val="146855F8"/>
    <w:rsid w:val="14740441"/>
    <w:rsid w:val="14863CD0"/>
    <w:rsid w:val="148E372C"/>
    <w:rsid w:val="14972381"/>
    <w:rsid w:val="149C34F4"/>
    <w:rsid w:val="14B051F1"/>
    <w:rsid w:val="14C14790"/>
    <w:rsid w:val="14C44E68"/>
    <w:rsid w:val="14C60571"/>
    <w:rsid w:val="14DB5D52"/>
    <w:rsid w:val="14EC447B"/>
    <w:rsid w:val="14F055ED"/>
    <w:rsid w:val="15007F26"/>
    <w:rsid w:val="150177FB"/>
    <w:rsid w:val="15035321"/>
    <w:rsid w:val="15192D96"/>
    <w:rsid w:val="151E139E"/>
    <w:rsid w:val="15205ED3"/>
    <w:rsid w:val="15237771"/>
    <w:rsid w:val="152D05F0"/>
    <w:rsid w:val="152F6116"/>
    <w:rsid w:val="15393438"/>
    <w:rsid w:val="1552393D"/>
    <w:rsid w:val="15543DCE"/>
    <w:rsid w:val="155C2B0B"/>
    <w:rsid w:val="155E69FB"/>
    <w:rsid w:val="156758B0"/>
    <w:rsid w:val="156A53A0"/>
    <w:rsid w:val="156E6AFD"/>
    <w:rsid w:val="15791A87"/>
    <w:rsid w:val="15912D52"/>
    <w:rsid w:val="15995C85"/>
    <w:rsid w:val="15A72150"/>
    <w:rsid w:val="15AA1C40"/>
    <w:rsid w:val="15B900D5"/>
    <w:rsid w:val="15D32F45"/>
    <w:rsid w:val="15D373E9"/>
    <w:rsid w:val="15D54F0F"/>
    <w:rsid w:val="15DD3DC4"/>
    <w:rsid w:val="15E11B06"/>
    <w:rsid w:val="15E433A4"/>
    <w:rsid w:val="16007AB2"/>
    <w:rsid w:val="16021A7C"/>
    <w:rsid w:val="160752E5"/>
    <w:rsid w:val="16157A01"/>
    <w:rsid w:val="16184DFC"/>
    <w:rsid w:val="161B48EC"/>
    <w:rsid w:val="161D68B6"/>
    <w:rsid w:val="16353C00"/>
    <w:rsid w:val="163836F0"/>
    <w:rsid w:val="163C6D3C"/>
    <w:rsid w:val="163F05DA"/>
    <w:rsid w:val="16573B76"/>
    <w:rsid w:val="1663620B"/>
    <w:rsid w:val="1666200B"/>
    <w:rsid w:val="166718DF"/>
    <w:rsid w:val="1670141D"/>
    <w:rsid w:val="16705C3E"/>
    <w:rsid w:val="1674297A"/>
    <w:rsid w:val="16840E59"/>
    <w:rsid w:val="169D3553"/>
    <w:rsid w:val="16A82EF8"/>
    <w:rsid w:val="16AD7C3A"/>
    <w:rsid w:val="16C84A74"/>
    <w:rsid w:val="16C94348"/>
    <w:rsid w:val="16DA0303"/>
    <w:rsid w:val="16DC407B"/>
    <w:rsid w:val="16DF591A"/>
    <w:rsid w:val="16E178E4"/>
    <w:rsid w:val="16F77107"/>
    <w:rsid w:val="16FC296F"/>
    <w:rsid w:val="16FE3FF2"/>
    <w:rsid w:val="1708071C"/>
    <w:rsid w:val="170830C2"/>
    <w:rsid w:val="170A6E3A"/>
    <w:rsid w:val="170B2BB3"/>
    <w:rsid w:val="171B2DF6"/>
    <w:rsid w:val="171F21BA"/>
    <w:rsid w:val="172577D0"/>
    <w:rsid w:val="17343EB7"/>
    <w:rsid w:val="173C0FBE"/>
    <w:rsid w:val="17451C21"/>
    <w:rsid w:val="174B3D3F"/>
    <w:rsid w:val="174C1201"/>
    <w:rsid w:val="174D31CB"/>
    <w:rsid w:val="174F240F"/>
    <w:rsid w:val="1752685E"/>
    <w:rsid w:val="17563E2E"/>
    <w:rsid w:val="17571954"/>
    <w:rsid w:val="175C51BC"/>
    <w:rsid w:val="17626C76"/>
    <w:rsid w:val="1763654B"/>
    <w:rsid w:val="176C53FF"/>
    <w:rsid w:val="177E15D6"/>
    <w:rsid w:val="17823F6A"/>
    <w:rsid w:val="178D35C8"/>
    <w:rsid w:val="17935082"/>
    <w:rsid w:val="17946704"/>
    <w:rsid w:val="179C380B"/>
    <w:rsid w:val="179E7583"/>
    <w:rsid w:val="17AC7EF2"/>
    <w:rsid w:val="17C76AD9"/>
    <w:rsid w:val="17CC40F0"/>
    <w:rsid w:val="17CF598E"/>
    <w:rsid w:val="17DF02C7"/>
    <w:rsid w:val="17EC4792"/>
    <w:rsid w:val="17F51899"/>
    <w:rsid w:val="17F93E0B"/>
    <w:rsid w:val="18057602"/>
    <w:rsid w:val="180715CC"/>
    <w:rsid w:val="180C273E"/>
    <w:rsid w:val="180F222F"/>
    <w:rsid w:val="1821090A"/>
    <w:rsid w:val="18365A0D"/>
    <w:rsid w:val="18383533"/>
    <w:rsid w:val="183F0D66"/>
    <w:rsid w:val="183F48C2"/>
    <w:rsid w:val="18493992"/>
    <w:rsid w:val="18506ACF"/>
    <w:rsid w:val="18561C0B"/>
    <w:rsid w:val="18567E5D"/>
    <w:rsid w:val="1867206B"/>
    <w:rsid w:val="1869193F"/>
    <w:rsid w:val="18695DE3"/>
    <w:rsid w:val="18707171"/>
    <w:rsid w:val="187726B2"/>
    <w:rsid w:val="187A3B4C"/>
    <w:rsid w:val="18846779"/>
    <w:rsid w:val="1888270D"/>
    <w:rsid w:val="18891FE1"/>
    <w:rsid w:val="188C1AE9"/>
    <w:rsid w:val="188E75F7"/>
    <w:rsid w:val="18980476"/>
    <w:rsid w:val="1899413C"/>
    <w:rsid w:val="189972A6"/>
    <w:rsid w:val="18C13529"/>
    <w:rsid w:val="18DC0363"/>
    <w:rsid w:val="18E84F59"/>
    <w:rsid w:val="18F2402A"/>
    <w:rsid w:val="18FA6A3B"/>
    <w:rsid w:val="18FE652B"/>
    <w:rsid w:val="19067AD5"/>
    <w:rsid w:val="19073B59"/>
    <w:rsid w:val="190D49C0"/>
    <w:rsid w:val="19185113"/>
    <w:rsid w:val="19263CD4"/>
    <w:rsid w:val="19324427"/>
    <w:rsid w:val="19467ED2"/>
    <w:rsid w:val="194D1260"/>
    <w:rsid w:val="194E7425"/>
    <w:rsid w:val="19573E8D"/>
    <w:rsid w:val="195F2D42"/>
    <w:rsid w:val="196547FC"/>
    <w:rsid w:val="196D36B1"/>
    <w:rsid w:val="19793E03"/>
    <w:rsid w:val="197C1B46"/>
    <w:rsid w:val="198339EA"/>
    <w:rsid w:val="19A30E80"/>
    <w:rsid w:val="19AA220F"/>
    <w:rsid w:val="19AD1CFF"/>
    <w:rsid w:val="19B56660"/>
    <w:rsid w:val="19CA1B0A"/>
    <w:rsid w:val="19CD414F"/>
    <w:rsid w:val="19D4058C"/>
    <w:rsid w:val="19F4792E"/>
    <w:rsid w:val="19F6757F"/>
    <w:rsid w:val="19F94F44"/>
    <w:rsid w:val="1A09162B"/>
    <w:rsid w:val="1A2521DD"/>
    <w:rsid w:val="1A274CAF"/>
    <w:rsid w:val="1A330456"/>
    <w:rsid w:val="1A3B555D"/>
    <w:rsid w:val="1A404921"/>
    <w:rsid w:val="1A5605E9"/>
    <w:rsid w:val="1A580DA4"/>
    <w:rsid w:val="1A5D1977"/>
    <w:rsid w:val="1A6B4094"/>
    <w:rsid w:val="1A6C1BBA"/>
    <w:rsid w:val="1A732F49"/>
    <w:rsid w:val="1A78230D"/>
    <w:rsid w:val="1A7A2A9E"/>
    <w:rsid w:val="1A7A312C"/>
    <w:rsid w:val="1A7D7923"/>
    <w:rsid w:val="1A7E1B84"/>
    <w:rsid w:val="1A7F5449"/>
    <w:rsid w:val="1A8860E5"/>
    <w:rsid w:val="1A972B45"/>
    <w:rsid w:val="1A9B5FFB"/>
    <w:rsid w:val="1AB05F4B"/>
    <w:rsid w:val="1AB377E9"/>
    <w:rsid w:val="1AB84DFF"/>
    <w:rsid w:val="1ABA0B77"/>
    <w:rsid w:val="1ABA46D4"/>
    <w:rsid w:val="1AC664F2"/>
    <w:rsid w:val="1AC830B4"/>
    <w:rsid w:val="1AD5150D"/>
    <w:rsid w:val="1AD87E25"/>
    <w:rsid w:val="1AE35187"/>
    <w:rsid w:val="1AEC6857"/>
    <w:rsid w:val="1B0818FD"/>
    <w:rsid w:val="1B0B4F2F"/>
    <w:rsid w:val="1B0D0CA7"/>
    <w:rsid w:val="1B157B5C"/>
    <w:rsid w:val="1B261D69"/>
    <w:rsid w:val="1B2D1F35"/>
    <w:rsid w:val="1B2D30F7"/>
    <w:rsid w:val="1B375D24"/>
    <w:rsid w:val="1B391A9C"/>
    <w:rsid w:val="1B4072CF"/>
    <w:rsid w:val="1B4A0093"/>
    <w:rsid w:val="1B4E306E"/>
    <w:rsid w:val="1B506DE6"/>
    <w:rsid w:val="1B5A1A13"/>
    <w:rsid w:val="1B7B5BD7"/>
    <w:rsid w:val="1B8076CB"/>
    <w:rsid w:val="1B852DAA"/>
    <w:rsid w:val="1B8B6070"/>
    <w:rsid w:val="1B9A34CD"/>
    <w:rsid w:val="1BB76E65"/>
    <w:rsid w:val="1BC03F6C"/>
    <w:rsid w:val="1BC7354C"/>
    <w:rsid w:val="1BC81072"/>
    <w:rsid w:val="1BC82E20"/>
    <w:rsid w:val="1BE20386"/>
    <w:rsid w:val="1BE37C5A"/>
    <w:rsid w:val="1C0C71B1"/>
    <w:rsid w:val="1C1D009D"/>
    <w:rsid w:val="1C455CA5"/>
    <w:rsid w:val="1C475483"/>
    <w:rsid w:val="1C56042C"/>
    <w:rsid w:val="1C632B49"/>
    <w:rsid w:val="1C6D719E"/>
    <w:rsid w:val="1C856297"/>
    <w:rsid w:val="1CA13D9D"/>
    <w:rsid w:val="1CA27B15"/>
    <w:rsid w:val="1CA4563B"/>
    <w:rsid w:val="1CD31A7D"/>
    <w:rsid w:val="1CE57D39"/>
    <w:rsid w:val="1D063C00"/>
    <w:rsid w:val="1D0B02AC"/>
    <w:rsid w:val="1D0E0D07"/>
    <w:rsid w:val="1D0E6F59"/>
    <w:rsid w:val="1D126A49"/>
    <w:rsid w:val="1D1C1676"/>
    <w:rsid w:val="1D1C3424"/>
    <w:rsid w:val="1D1D0F4A"/>
    <w:rsid w:val="1D2C69D2"/>
    <w:rsid w:val="1D2F5FF1"/>
    <w:rsid w:val="1D3249F5"/>
    <w:rsid w:val="1D3C1D18"/>
    <w:rsid w:val="1D5726AE"/>
    <w:rsid w:val="1D5F5A06"/>
    <w:rsid w:val="1D715DDD"/>
    <w:rsid w:val="1D78751A"/>
    <w:rsid w:val="1D790876"/>
    <w:rsid w:val="1D7C0366"/>
    <w:rsid w:val="1D894E59"/>
    <w:rsid w:val="1D8D60CF"/>
    <w:rsid w:val="1D927B8A"/>
    <w:rsid w:val="1DA67191"/>
    <w:rsid w:val="1DC72423"/>
    <w:rsid w:val="1DEC54EC"/>
    <w:rsid w:val="1DFB128B"/>
    <w:rsid w:val="1E2307E2"/>
    <w:rsid w:val="1E3B5B2B"/>
    <w:rsid w:val="1E44482B"/>
    <w:rsid w:val="1E570B35"/>
    <w:rsid w:val="1E6D1190"/>
    <w:rsid w:val="1E76533C"/>
    <w:rsid w:val="1E8F40C9"/>
    <w:rsid w:val="1E9439C2"/>
    <w:rsid w:val="1E990AA4"/>
    <w:rsid w:val="1E9A1E75"/>
    <w:rsid w:val="1EB1403F"/>
    <w:rsid w:val="1EB47F22"/>
    <w:rsid w:val="1EB853CE"/>
    <w:rsid w:val="1EDF6DFF"/>
    <w:rsid w:val="1EE44415"/>
    <w:rsid w:val="1EE53CE9"/>
    <w:rsid w:val="1EEE7042"/>
    <w:rsid w:val="1EEF36FD"/>
    <w:rsid w:val="1EFA44D7"/>
    <w:rsid w:val="1F0028D1"/>
    <w:rsid w:val="1F022AED"/>
    <w:rsid w:val="1F026649"/>
    <w:rsid w:val="1F3B51F5"/>
    <w:rsid w:val="1F3F2EA1"/>
    <w:rsid w:val="1F4153C3"/>
    <w:rsid w:val="1F435D57"/>
    <w:rsid w:val="1F4E188E"/>
    <w:rsid w:val="1F4E5D32"/>
    <w:rsid w:val="1F572509"/>
    <w:rsid w:val="1F59095F"/>
    <w:rsid w:val="1F5E41C7"/>
    <w:rsid w:val="1F6115C2"/>
    <w:rsid w:val="1F6966C8"/>
    <w:rsid w:val="1F6D61B8"/>
    <w:rsid w:val="1F7C464D"/>
    <w:rsid w:val="1F7C63FB"/>
    <w:rsid w:val="1F7E03C6"/>
    <w:rsid w:val="1F86727A"/>
    <w:rsid w:val="1F8F25D3"/>
    <w:rsid w:val="1F8F4381"/>
    <w:rsid w:val="1F9A2D26"/>
    <w:rsid w:val="1F9F20EA"/>
    <w:rsid w:val="1FBC0EEE"/>
    <w:rsid w:val="1FC16504"/>
    <w:rsid w:val="1FD44489"/>
    <w:rsid w:val="1FD9384E"/>
    <w:rsid w:val="1FE3647B"/>
    <w:rsid w:val="1FF2301F"/>
    <w:rsid w:val="1FF40688"/>
    <w:rsid w:val="1FF561F6"/>
    <w:rsid w:val="1FF57F5C"/>
    <w:rsid w:val="201155EC"/>
    <w:rsid w:val="202251F5"/>
    <w:rsid w:val="20372363"/>
    <w:rsid w:val="2039253E"/>
    <w:rsid w:val="2047436E"/>
    <w:rsid w:val="20607ACB"/>
    <w:rsid w:val="207B66B3"/>
    <w:rsid w:val="20887022"/>
    <w:rsid w:val="208C08C0"/>
    <w:rsid w:val="208D63E6"/>
    <w:rsid w:val="2091237A"/>
    <w:rsid w:val="20937EA1"/>
    <w:rsid w:val="20A24F68"/>
    <w:rsid w:val="20AE4CDA"/>
    <w:rsid w:val="20B41BC5"/>
    <w:rsid w:val="20B47E17"/>
    <w:rsid w:val="20CA3197"/>
    <w:rsid w:val="20CF69FF"/>
    <w:rsid w:val="20D364EF"/>
    <w:rsid w:val="20D36794"/>
    <w:rsid w:val="20DD111C"/>
    <w:rsid w:val="20E424AA"/>
    <w:rsid w:val="20E57FD0"/>
    <w:rsid w:val="20E87497"/>
    <w:rsid w:val="20EE157B"/>
    <w:rsid w:val="20F52909"/>
    <w:rsid w:val="20F546B7"/>
    <w:rsid w:val="20F63F8C"/>
    <w:rsid w:val="210B3EDB"/>
    <w:rsid w:val="211014F1"/>
    <w:rsid w:val="2116462E"/>
    <w:rsid w:val="21224D81"/>
    <w:rsid w:val="21521B0A"/>
    <w:rsid w:val="21584C46"/>
    <w:rsid w:val="215869F4"/>
    <w:rsid w:val="215A451A"/>
    <w:rsid w:val="215B115F"/>
    <w:rsid w:val="21611D4D"/>
    <w:rsid w:val="21617BDE"/>
    <w:rsid w:val="21635AC5"/>
    <w:rsid w:val="216929AF"/>
    <w:rsid w:val="217A696B"/>
    <w:rsid w:val="217F21D3"/>
    <w:rsid w:val="21920158"/>
    <w:rsid w:val="21921F06"/>
    <w:rsid w:val="21946573"/>
    <w:rsid w:val="21951EAF"/>
    <w:rsid w:val="219A700D"/>
    <w:rsid w:val="21AB121A"/>
    <w:rsid w:val="21AD0AEE"/>
    <w:rsid w:val="21B208B4"/>
    <w:rsid w:val="21B75E11"/>
    <w:rsid w:val="21C30312"/>
    <w:rsid w:val="21C422DC"/>
    <w:rsid w:val="21CE6CB6"/>
    <w:rsid w:val="21DE0D09"/>
    <w:rsid w:val="21DF0EC4"/>
    <w:rsid w:val="21E87D78"/>
    <w:rsid w:val="21F04E7F"/>
    <w:rsid w:val="21F506E7"/>
    <w:rsid w:val="221072CF"/>
    <w:rsid w:val="221C3EC6"/>
    <w:rsid w:val="22317971"/>
    <w:rsid w:val="22350AE4"/>
    <w:rsid w:val="22373599"/>
    <w:rsid w:val="223B434C"/>
    <w:rsid w:val="223C00C4"/>
    <w:rsid w:val="22433200"/>
    <w:rsid w:val="224A458F"/>
    <w:rsid w:val="22506F39"/>
    <w:rsid w:val="225673D8"/>
    <w:rsid w:val="227855A0"/>
    <w:rsid w:val="229879F0"/>
    <w:rsid w:val="22A243CB"/>
    <w:rsid w:val="22A7378F"/>
    <w:rsid w:val="22A939AB"/>
    <w:rsid w:val="22AC349C"/>
    <w:rsid w:val="22BD2FB3"/>
    <w:rsid w:val="22BE4F7D"/>
    <w:rsid w:val="22C02AA3"/>
    <w:rsid w:val="22E744D4"/>
    <w:rsid w:val="22F10EAE"/>
    <w:rsid w:val="22F4274D"/>
    <w:rsid w:val="23072480"/>
    <w:rsid w:val="23081FEA"/>
    <w:rsid w:val="230D0EE5"/>
    <w:rsid w:val="23103A2A"/>
    <w:rsid w:val="23216259"/>
    <w:rsid w:val="232A616E"/>
    <w:rsid w:val="23307C29"/>
    <w:rsid w:val="23331173"/>
    <w:rsid w:val="2338088B"/>
    <w:rsid w:val="233A0AA7"/>
    <w:rsid w:val="23474F72"/>
    <w:rsid w:val="23503B28"/>
    <w:rsid w:val="235C6C70"/>
    <w:rsid w:val="2364568C"/>
    <w:rsid w:val="236773C3"/>
    <w:rsid w:val="236830D0"/>
    <w:rsid w:val="23711FEF"/>
    <w:rsid w:val="237D6BE6"/>
    <w:rsid w:val="23807901"/>
    <w:rsid w:val="23843AD1"/>
    <w:rsid w:val="23950C20"/>
    <w:rsid w:val="23977CA8"/>
    <w:rsid w:val="239E00B4"/>
    <w:rsid w:val="23A6613D"/>
    <w:rsid w:val="23AB72AF"/>
    <w:rsid w:val="23B95E70"/>
    <w:rsid w:val="23BA3996"/>
    <w:rsid w:val="23BC696B"/>
    <w:rsid w:val="23C45FD1"/>
    <w:rsid w:val="23C6233B"/>
    <w:rsid w:val="23CD36CA"/>
    <w:rsid w:val="23CF7104"/>
    <w:rsid w:val="23DB6AD3"/>
    <w:rsid w:val="23E32EED"/>
    <w:rsid w:val="23E32F6D"/>
    <w:rsid w:val="23E6478B"/>
    <w:rsid w:val="23E80503"/>
    <w:rsid w:val="23E9602A"/>
    <w:rsid w:val="23F46EA8"/>
    <w:rsid w:val="240769FB"/>
    <w:rsid w:val="240D1D18"/>
    <w:rsid w:val="240D7F6A"/>
    <w:rsid w:val="24122F84"/>
    <w:rsid w:val="241412F8"/>
    <w:rsid w:val="2414500B"/>
    <w:rsid w:val="241F37F9"/>
    <w:rsid w:val="24253506"/>
    <w:rsid w:val="243472A5"/>
    <w:rsid w:val="24392B0D"/>
    <w:rsid w:val="243B4AD7"/>
    <w:rsid w:val="24444D6C"/>
    <w:rsid w:val="24482D50"/>
    <w:rsid w:val="244871F4"/>
    <w:rsid w:val="24545B99"/>
    <w:rsid w:val="24577437"/>
    <w:rsid w:val="24912949"/>
    <w:rsid w:val="249661B1"/>
    <w:rsid w:val="24A26904"/>
    <w:rsid w:val="24A93D28"/>
    <w:rsid w:val="24AB32DF"/>
    <w:rsid w:val="24AD7057"/>
    <w:rsid w:val="24C0322E"/>
    <w:rsid w:val="24C7636B"/>
    <w:rsid w:val="24CC3981"/>
    <w:rsid w:val="24D26ABE"/>
    <w:rsid w:val="24D80578"/>
    <w:rsid w:val="24E649A4"/>
    <w:rsid w:val="24FB6014"/>
    <w:rsid w:val="24FB7DC2"/>
    <w:rsid w:val="25021151"/>
    <w:rsid w:val="250906B0"/>
    <w:rsid w:val="250A3363"/>
    <w:rsid w:val="250C6474"/>
    <w:rsid w:val="250E3F9A"/>
    <w:rsid w:val="251E74A4"/>
    <w:rsid w:val="253432D4"/>
    <w:rsid w:val="253F05F7"/>
    <w:rsid w:val="25441769"/>
    <w:rsid w:val="254479BB"/>
    <w:rsid w:val="25457290"/>
    <w:rsid w:val="2547125A"/>
    <w:rsid w:val="25592B45"/>
    <w:rsid w:val="256718FC"/>
    <w:rsid w:val="25787665"/>
    <w:rsid w:val="25861D82"/>
    <w:rsid w:val="2593449F"/>
    <w:rsid w:val="25A25BCF"/>
    <w:rsid w:val="25A5657F"/>
    <w:rsid w:val="25B032A3"/>
    <w:rsid w:val="25B508B9"/>
    <w:rsid w:val="25C32FD6"/>
    <w:rsid w:val="25CD3797"/>
    <w:rsid w:val="25DF76E4"/>
    <w:rsid w:val="25F807A6"/>
    <w:rsid w:val="26094761"/>
    <w:rsid w:val="260E1D77"/>
    <w:rsid w:val="261F3F85"/>
    <w:rsid w:val="262E41C8"/>
    <w:rsid w:val="263537A8"/>
    <w:rsid w:val="263A2B6C"/>
    <w:rsid w:val="264735B6"/>
    <w:rsid w:val="26527EB6"/>
    <w:rsid w:val="26551754"/>
    <w:rsid w:val="265C0D35"/>
    <w:rsid w:val="26655E3B"/>
    <w:rsid w:val="26663961"/>
    <w:rsid w:val="26751DF6"/>
    <w:rsid w:val="267E0CAB"/>
    <w:rsid w:val="267E514F"/>
    <w:rsid w:val="26914E82"/>
    <w:rsid w:val="26A60202"/>
    <w:rsid w:val="26AF70B6"/>
    <w:rsid w:val="26B11081"/>
    <w:rsid w:val="26B26BA7"/>
    <w:rsid w:val="26BE19EF"/>
    <w:rsid w:val="26C8461C"/>
    <w:rsid w:val="26CD39E1"/>
    <w:rsid w:val="26E86A6C"/>
    <w:rsid w:val="26F92A28"/>
    <w:rsid w:val="27070CA1"/>
    <w:rsid w:val="27167136"/>
    <w:rsid w:val="27206206"/>
    <w:rsid w:val="27221F7E"/>
    <w:rsid w:val="27233601"/>
    <w:rsid w:val="27247AA4"/>
    <w:rsid w:val="27343A60"/>
    <w:rsid w:val="27363334"/>
    <w:rsid w:val="27366108"/>
    <w:rsid w:val="273852FE"/>
    <w:rsid w:val="273870AC"/>
    <w:rsid w:val="273A72C8"/>
    <w:rsid w:val="274719E5"/>
    <w:rsid w:val="274F3BFB"/>
    <w:rsid w:val="27533EE6"/>
    <w:rsid w:val="275B0FEC"/>
    <w:rsid w:val="27624129"/>
    <w:rsid w:val="27673E35"/>
    <w:rsid w:val="27743E5C"/>
    <w:rsid w:val="277D0F63"/>
    <w:rsid w:val="277D5407"/>
    <w:rsid w:val="27843CE5"/>
    <w:rsid w:val="27930786"/>
    <w:rsid w:val="279B3ADF"/>
    <w:rsid w:val="27A40BE5"/>
    <w:rsid w:val="27A50B7C"/>
    <w:rsid w:val="27A961FC"/>
    <w:rsid w:val="27B5694E"/>
    <w:rsid w:val="27B801ED"/>
    <w:rsid w:val="27B8643F"/>
    <w:rsid w:val="27BB7CDD"/>
    <w:rsid w:val="27D05536"/>
    <w:rsid w:val="27D8263D"/>
    <w:rsid w:val="27D843EB"/>
    <w:rsid w:val="27DA4607"/>
    <w:rsid w:val="27F82D15"/>
    <w:rsid w:val="27FB5F98"/>
    <w:rsid w:val="27FC632B"/>
    <w:rsid w:val="28060F58"/>
    <w:rsid w:val="2821095A"/>
    <w:rsid w:val="28327F9F"/>
    <w:rsid w:val="28372B7F"/>
    <w:rsid w:val="283A50A6"/>
    <w:rsid w:val="284B2E0F"/>
    <w:rsid w:val="284D4DD9"/>
    <w:rsid w:val="285A74F6"/>
    <w:rsid w:val="28687E65"/>
    <w:rsid w:val="286A598B"/>
    <w:rsid w:val="287405B8"/>
    <w:rsid w:val="2879797C"/>
    <w:rsid w:val="287C62B9"/>
    <w:rsid w:val="288527C5"/>
    <w:rsid w:val="28884063"/>
    <w:rsid w:val="28AA222B"/>
    <w:rsid w:val="28AF339E"/>
    <w:rsid w:val="28B05368"/>
    <w:rsid w:val="28BB4E2D"/>
    <w:rsid w:val="28CA642A"/>
    <w:rsid w:val="28E3573D"/>
    <w:rsid w:val="28EC2844"/>
    <w:rsid w:val="28F33BD2"/>
    <w:rsid w:val="28F614A7"/>
    <w:rsid w:val="28FB65E3"/>
    <w:rsid w:val="291B4ED7"/>
    <w:rsid w:val="291C47AB"/>
    <w:rsid w:val="291C5D93"/>
    <w:rsid w:val="292256E0"/>
    <w:rsid w:val="292E1944"/>
    <w:rsid w:val="2942529C"/>
    <w:rsid w:val="294C32E2"/>
    <w:rsid w:val="294E0E09"/>
    <w:rsid w:val="29534671"/>
    <w:rsid w:val="298011DE"/>
    <w:rsid w:val="298313A8"/>
    <w:rsid w:val="298A7967"/>
    <w:rsid w:val="298E38FB"/>
    <w:rsid w:val="29934A6D"/>
    <w:rsid w:val="299407E6"/>
    <w:rsid w:val="29946A38"/>
    <w:rsid w:val="29A0718A"/>
    <w:rsid w:val="29AA1DB7"/>
    <w:rsid w:val="29AE2ACE"/>
    <w:rsid w:val="29B570DA"/>
    <w:rsid w:val="29B64C00"/>
    <w:rsid w:val="29B844D4"/>
    <w:rsid w:val="29C15A7E"/>
    <w:rsid w:val="29CC61D1"/>
    <w:rsid w:val="29CE5AA6"/>
    <w:rsid w:val="29D35706"/>
    <w:rsid w:val="29E03A2B"/>
    <w:rsid w:val="29E259F5"/>
    <w:rsid w:val="29F23E8A"/>
    <w:rsid w:val="29F3300C"/>
    <w:rsid w:val="2A0616E3"/>
    <w:rsid w:val="2A151926"/>
    <w:rsid w:val="2A337FFE"/>
    <w:rsid w:val="2A475858"/>
    <w:rsid w:val="2A5C7555"/>
    <w:rsid w:val="2A6D6505"/>
    <w:rsid w:val="2A70047E"/>
    <w:rsid w:val="2A8A2314"/>
    <w:rsid w:val="2A8A2A14"/>
    <w:rsid w:val="2A9C5BA4"/>
    <w:rsid w:val="2A9E7B6E"/>
    <w:rsid w:val="2AA46E5D"/>
    <w:rsid w:val="2AA65703"/>
    <w:rsid w:val="2AB70C30"/>
    <w:rsid w:val="2ABC1DA2"/>
    <w:rsid w:val="2AC375D4"/>
    <w:rsid w:val="2AC450FA"/>
    <w:rsid w:val="2AC54659"/>
    <w:rsid w:val="2AD43590"/>
    <w:rsid w:val="2AD96DF8"/>
    <w:rsid w:val="2AE5579D"/>
    <w:rsid w:val="2AE80DE9"/>
    <w:rsid w:val="2AEB2687"/>
    <w:rsid w:val="2AED4651"/>
    <w:rsid w:val="2AFB4FC0"/>
    <w:rsid w:val="2B0307A0"/>
    <w:rsid w:val="2B1020EE"/>
    <w:rsid w:val="2B1A4D1A"/>
    <w:rsid w:val="2B200583"/>
    <w:rsid w:val="2B391645"/>
    <w:rsid w:val="2B45448D"/>
    <w:rsid w:val="2B465B0F"/>
    <w:rsid w:val="2B4D50F0"/>
    <w:rsid w:val="2B6366C1"/>
    <w:rsid w:val="2B681F2A"/>
    <w:rsid w:val="2B824D9A"/>
    <w:rsid w:val="2B990335"/>
    <w:rsid w:val="2B9B40AD"/>
    <w:rsid w:val="2BA015F2"/>
    <w:rsid w:val="2BAA42F0"/>
    <w:rsid w:val="2BCB6033"/>
    <w:rsid w:val="2BCC070B"/>
    <w:rsid w:val="2BD55811"/>
    <w:rsid w:val="2BD87820"/>
    <w:rsid w:val="2BDA4BD6"/>
    <w:rsid w:val="2BF10171"/>
    <w:rsid w:val="2BF8505C"/>
    <w:rsid w:val="2BFA0DD4"/>
    <w:rsid w:val="2BFE4CDD"/>
    <w:rsid w:val="2C0C4FAB"/>
    <w:rsid w:val="2C155C0E"/>
    <w:rsid w:val="2C1F374D"/>
    <w:rsid w:val="2C212804"/>
    <w:rsid w:val="2C2B5431"/>
    <w:rsid w:val="2C3C763E"/>
    <w:rsid w:val="2C414C55"/>
    <w:rsid w:val="2C5524AE"/>
    <w:rsid w:val="2C5524B3"/>
    <w:rsid w:val="2C576226"/>
    <w:rsid w:val="2C5D65DB"/>
    <w:rsid w:val="2C680433"/>
    <w:rsid w:val="2C69561A"/>
    <w:rsid w:val="2C862667"/>
    <w:rsid w:val="2C9C1E8B"/>
    <w:rsid w:val="2C9C63F3"/>
    <w:rsid w:val="2C9F1802"/>
    <w:rsid w:val="2CA90A4C"/>
    <w:rsid w:val="2CAB0320"/>
    <w:rsid w:val="2CAB47C4"/>
    <w:rsid w:val="2CBA67B5"/>
    <w:rsid w:val="2CBF3DCB"/>
    <w:rsid w:val="2CC633AC"/>
    <w:rsid w:val="2CC82C80"/>
    <w:rsid w:val="2CCB6C14"/>
    <w:rsid w:val="2CDC2BCF"/>
    <w:rsid w:val="2CE51A84"/>
    <w:rsid w:val="2CF03F85"/>
    <w:rsid w:val="2CF972DD"/>
    <w:rsid w:val="2D0B7C88"/>
    <w:rsid w:val="2D102879"/>
    <w:rsid w:val="2D157E8F"/>
    <w:rsid w:val="2D1660E1"/>
    <w:rsid w:val="2D1A7254"/>
    <w:rsid w:val="2D1B36F8"/>
    <w:rsid w:val="2D2068C0"/>
    <w:rsid w:val="2D306A77"/>
    <w:rsid w:val="2D482013"/>
    <w:rsid w:val="2D4B38B1"/>
    <w:rsid w:val="2D4F6EFD"/>
    <w:rsid w:val="2D595FCE"/>
    <w:rsid w:val="2D5E35E4"/>
    <w:rsid w:val="2D744BB6"/>
    <w:rsid w:val="2D746964"/>
    <w:rsid w:val="2D811081"/>
    <w:rsid w:val="2D8D3ECA"/>
    <w:rsid w:val="2D9214E0"/>
    <w:rsid w:val="2DA07759"/>
    <w:rsid w:val="2DA3549B"/>
    <w:rsid w:val="2DA70645"/>
    <w:rsid w:val="2DAA4A7C"/>
    <w:rsid w:val="2DAD00C8"/>
    <w:rsid w:val="2DB96A6D"/>
    <w:rsid w:val="2DC0604D"/>
    <w:rsid w:val="2DC86CB0"/>
    <w:rsid w:val="2DD218DC"/>
    <w:rsid w:val="2DE03FF9"/>
    <w:rsid w:val="2DE57862"/>
    <w:rsid w:val="2DEA4E78"/>
    <w:rsid w:val="2DFA0E8F"/>
    <w:rsid w:val="2DFF6B75"/>
    <w:rsid w:val="2E045F3A"/>
    <w:rsid w:val="2E0A551A"/>
    <w:rsid w:val="2E0E0B66"/>
    <w:rsid w:val="2E220AB6"/>
    <w:rsid w:val="2E224612"/>
    <w:rsid w:val="2E262354"/>
    <w:rsid w:val="2E2760CC"/>
    <w:rsid w:val="2E2E745B"/>
    <w:rsid w:val="2E3031D3"/>
    <w:rsid w:val="2E352597"/>
    <w:rsid w:val="2E385BE3"/>
    <w:rsid w:val="2E3A5DFF"/>
    <w:rsid w:val="2E3D58F0"/>
    <w:rsid w:val="2E400F3C"/>
    <w:rsid w:val="2E577BE2"/>
    <w:rsid w:val="2E5A3DAC"/>
    <w:rsid w:val="2E5C5D76"/>
    <w:rsid w:val="2E7007E6"/>
    <w:rsid w:val="2E7C6418"/>
    <w:rsid w:val="2E8250B1"/>
    <w:rsid w:val="2E8928E3"/>
    <w:rsid w:val="2E8B21B7"/>
    <w:rsid w:val="2E976DAE"/>
    <w:rsid w:val="2E9A689E"/>
    <w:rsid w:val="2E9F2106"/>
    <w:rsid w:val="2EAB4607"/>
    <w:rsid w:val="2EAD4823"/>
    <w:rsid w:val="2EB3170E"/>
    <w:rsid w:val="2EB76F86"/>
    <w:rsid w:val="2EC21951"/>
    <w:rsid w:val="2ECB4CA9"/>
    <w:rsid w:val="2ED26038"/>
    <w:rsid w:val="2ED55B28"/>
    <w:rsid w:val="2ED95618"/>
    <w:rsid w:val="2EE63891"/>
    <w:rsid w:val="2EE95130"/>
    <w:rsid w:val="2EEE2746"/>
    <w:rsid w:val="2EF02962"/>
    <w:rsid w:val="2EF44200"/>
    <w:rsid w:val="2EF53AD4"/>
    <w:rsid w:val="2F012479"/>
    <w:rsid w:val="2F1228D8"/>
    <w:rsid w:val="2F1515E2"/>
    <w:rsid w:val="2F173372"/>
    <w:rsid w:val="2F176141"/>
    <w:rsid w:val="2F260132"/>
    <w:rsid w:val="2F33106A"/>
    <w:rsid w:val="2F3E191F"/>
    <w:rsid w:val="2F416D1A"/>
    <w:rsid w:val="2F4D1B62"/>
    <w:rsid w:val="2F4F1437"/>
    <w:rsid w:val="2F522CD5"/>
    <w:rsid w:val="2F6A6270"/>
    <w:rsid w:val="2F6D5D61"/>
    <w:rsid w:val="2F77273B"/>
    <w:rsid w:val="2F776BDF"/>
    <w:rsid w:val="2F7964B4"/>
    <w:rsid w:val="2F805A94"/>
    <w:rsid w:val="2F8310E0"/>
    <w:rsid w:val="2F8337D6"/>
    <w:rsid w:val="2F8A6913"/>
    <w:rsid w:val="2F8C678D"/>
    <w:rsid w:val="2F9A4284"/>
    <w:rsid w:val="2F9F3798"/>
    <w:rsid w:val="2FA34A9D"/>
    <w:rsid w:val="2FA774C5"/>
    <w:rsid w:val="2FAE4BCA"/>
    <w:rsid w:val="2FBB6ACC"/>
    <w:rsid w:val="2FC02334"/>
    <w:rsid w:val="2FC260AC"/>
    <w:rsid w:val="2FCC2A87"/>
    <w:rsid w:val="2FCF4325"/>
    <w:rsid w:val="2FDB733F"/>
    <w:rsid w:val="2FDD2BAB"/>
    <w:rsid w:val="2FDE27BA"/>
    <w:rsid w:val="2FE14059"/>
    <w:rsid w:val="2FE1745E"/>
    <w:rsid w:val="2FE40EB6"/>
    <w:rsid w:val="2FE73D65"/>
    <w:rsid w:val="2FEC3129"/>
    <w:rsid w:val="3005243D"/>
    <w:rsid w:val="30201025"/>
    <w:rsid w:val="3029612C"/>
    <w:rsid w:val="30336FAA"/>
    <w:rsid w:val="3034687E"/>
    <w:rsid w:val="303D5733"/>
    <w:rsid w:val="304A203D"/>
    <w:rsid w:val="30760C45"/>
    <w:rsid w:val="308B2942"/>
    <w:rsid w:val="308E3854"/>
    <w:rsid w:val="30917C31"/>
    <w:rsid w:val="30937A49"/>
    <w:rsid w:val="30986E0D"/>
    <w:rsid w:val="30A05CC2"/>
    <w:rsid w:val="30AB6B41"/>
    <w:rsid w:val="30BD6874"/>
    <w:rsid w:val="30C3032E"/>
    <w:rsid w:val="30D50061"/>
    <w:rsid w:val="30EE4C7F"/>
    <w:rsid w:val="30F46739"/>
    <w:rsid w:val="30F9731B"/>
    <w:rsid w:val="30FE760C"/>
    <w:rsid w:val="30FF6E8C"/>
    <w:rsid w:val="310149B3"/>
    <w:rsid w:val="3106646D"/>
    <w:rsid w:val="31140B8A"/>
    <w:rsid w:val="311741D6"/>
    <w:rsid w:val="31271F3F"/>
    <w:rsid w:val="31293F09"/>
    <w:rsid w:val="313F28C7"/>
    <w:rsid w:val="315076E8"/>
    <w:rsid w:val="31540F86"/>
    <w:rsid w:val="315C7E3B"/>
    <w:rsid w:val="316136A3"/>
    <w:rsid w:val="31723B02"/>
    <w:rsid w:val="319474F1"/>
    <w:rsid w:val="319C292D"/>
    <w:rsid w:val="31A0241D"/>
    <w:rsid w:val="31A6555A"/>
    <w:rsid w:val="31E83DC4"/>
    <w:rsid w:val="31EC5663"/>
    <w:rsid w:val="31EC7411"/>
    <w:rsid w:val="31F12C79"/>
    <w:rsid w:val="31F21B98"/>
    <w:rsid w:val="31F6028F"/>
    <w:rsid w:val="31FC517A"/>
    <w:rsid w:val="3203475A"/>
    <w:rsid w:val="32096215"/>
    <w:rsid w:val="320C360F"/>
    <w:rsid w:val="320F30FF"/>
    <w:rsid w:val="32196235"/>
    <w:rsid w:val="3220530C"/>
    <w:rsid w:val="325154C6"/>
    <w:rsid w:val="32562ADC"/>
    <w:rsid w:val="32607DFF"/>
    <w:rsid w:val="32621481"/>
    <w:rsid w:val="326C2300"/>
    <w:rsid w:val="326E42CA"/>
    <w:rsid w:val="326E7E26"/>
    <w:rsid w:val="32737B32"/>
    <w:rsid w:val="327B0795"/>
    <w:rsid w:val="3280192B"/>
    <w:rsid w:val="328533C1"/>
    <w:rsid w:val="329F4483"/>
    <w:rsid w:val="32A45F3D"/>
    <w:rsid w:val="32A97FF2"/>
    <w:rsid w:val="32B67A1F"/>
    <w:rsid w:val="32C43EEA"/>
    <w:rsid w:val="32CB34CA"/>
    <w:rsid w:val="32D06D32"/>
    <w:rsid w:val="32D3237F"/>
    <w:rsid w:val="32DA195F"/>
    <w:rsid w:val="32E12CEE"/>
    <w:rsid w:val="32E225C2"/>
    <w:rsid w:val="32EB653A"/>
    <w:rsid w:val="32EE71B8"/>
    <w:rsid w:val="32F04CDF"/>
    <w:rsid w:val="3301513E"/>
    <w:rsid w:val="33093FF2"/>
    <w:rsid w:val="331B37CB"/>
    <w:rsid w:val="331F7372"/>
    <w:rsid w:val="33260700"/>
    <w:rsid w:val="332B5D17"/>
    <w:rsid w:val="333F7A14"/>
    <w:rsid w:val="33482D6D"/>
    <w:rsid w:val="33680D19"/>
    <w:rsid w:val="336F02F9"/>
    <w:rsid w:val="337C47C4"/>
    <w:rsid w:val="337C6572"/>
    <w:rsid w:val="33813B89"/>
    <w:rsid w:val="33857B1D"/>
    <w:rsid w:val="338D69D1"/>
    <w:rsid w:val="33A53D1B"/>
    <w:rsid w:val="33B95A18"/>
    <w:rsid w:val="33C85C5B"/>
    <w:rsid w:val="33D97E69"/>
    <w:rsid w:val="33DE722D"/>
    <w:rsid w:val="33EA5BD2"/>
    <w:rsid w:val="33FD3B57"/>
    <w:rsid w:val="340053F5"/>
    <w:rsid w:val="340B78F6"/>
    <w:rsid w:val="340D366E"/>
    <w:rsid w:val="340F73E6"/>
    <w:rsid w:val="34132844"/>
    <w:rsid w:val="341744ED"/>
    <w:rsid w:val="341D09B6"/>
    <w:rsid w:val="34311A53"/>
    <w:rsid w:val="34321327"/>
    <w:rsid w:val="343E5A24"/>
    <w:rsid w:val="344A2B14"/>
    <w:rsid w:val="34533777"/>
    <w:rsid w:val="34545741"/>
    <w:rsid w:val="34560C04"/>
    <w:rsid w:val="34592D57"/>
    <w:rsid w:val="34605E94"/>
    <w:rsid w:val="34784F8C"/>
    <w:rsid w:val="34831B82"/>
    <w:rsid w:val="34863867"/>
    <w:rsid w:val="348A1163"/>
    <w:rsid w:val="3498562E"/>
    <w:rsid w:val="34A71D15"/>
    <w:rsid w:val="34A83397"/>
    <w:rsid w:val="34B34216"/>
    <w:rsid w:val="34BA1A48"/>
    <w:rsid w:val="34C16F72"/>
    <w:rsid w:val="34C53F49"/>
    <w:rsid w:val="34C74165"/>
    <w:rsid w:val="34C75F13"/>
    <w:rsid w:val="34D36666"/>
    <w:rsid w:val="34D46E18"/>
    <w:rsid w:val="34DA5C46"/>
    <w:rsid w:val="34E645EB"/>
    <w:rsid w:val="34FC3E0F"/>
    <w:rsid w:val="350031D3"/>
    <w:rsid w:val="35026F4B"/>
    <w:rsid w:val="35042CC3"/>
    <w:rsid w:val="35150A2C"/>
    <w:rsid w:val="3518051D"/>
    <w:rsid w:val="35243365"/>
    <w:rsid w:val="3529097C"/>
    <w:rsid w:val="352B0250"/>
    <w:rsid w:val="352C3FC8"/>
    <w:rsid w:val="35337105"/>
    <w:rsid w:val="35352E7D"/>
    <w:rsid w:val="353C420B"/>
    <w:rsid w:val="35487054"/>
    <w:rsid w:val="35613C72"/>
    <w:rsid w:val="356F3B81"/>
    <w:rsid w:val="357122BA"/>
    <w:rsid w:val="35731BF7"/>
    <w:rsid w:val="3575771D"/>
    <w:rsid w:val="357A353D"/>
    <w:rsid w:val="35977693"/>
    <w:rsid w:val="359978AF"/>
    <w:rsid w:val="359E4EC6"/>
    <w:rsid w:val="35AA386B"/>
    <w:rsid w:val="35AE0871"/>
    <w:rsid w:val="35B52B01"/>
    <w:rsid w:val="35B75F88"/>
    <w:rsid w:val="35BC34A2"/>
    <w:rsid w:val="35BE2E72"/>
    <w:rsid w:val="35E46651"/>
    <w:rsid w:val="35EB5C31"/>
    <w:rsid w:val="35FB2318"/>
    <w:rsid w:val="35FB40C6"/>
    <w:rsid w:val="3600792F"/>
    <w:rsid w:val="36070CBD"/>
    <w:rsid w:val="360B1E2F"/>
    <w:rsid w:val="360D5BA8"/>
    <w:rsid w:val="36121410"/>
    <w:rsid w:val="361433DA"/>
    <w:rsid w:val="36154A5C"/>
    <w:rsid w:val="36162CAE"/>
    <w:rsid w:val="362A0508"/>
    <w:rsid w:val="362A49AB"/>
    <w:rsid w:val="362F3D70"/>
    <w:rsid w:val="362F5B1E"/>
    <w:rsid w:val="364A6DFC"/>
    <w:rsid w:val="365437D6"/>
    <w:rsid w:val="3656754F"/>
    <w:rsid w:val="366F23BE"/>
    <w:rsid w:val="367125DA"/>
    <w:rsid w:val="36780954"/>
    <w:rsid w:val="367B6FB5"/>
    <w:rsid w:val="368A544A"/>
    <w:rsid w:val="36AB22DE"/>
    <w:rsid w:val="36B14785"/>
    <w:rsid w:val="36B349A1"/>
    <w:rsid w:val="36B44275"/>
    <w:rsid w:val="36BD5820"/>
    <w:rsid w:val="36C02C1A"/>
    <w:rsid w:val="36CF7301"/>
    <w:rsid w:val="36D13079"/>
    <w:rsid w:val="36D30B9F"/>
    <w:rsid w:val="36D44917"/>
    <w:rsid w:val="36D6243D"/>
    <w:rsid w:val="36DB5CA6"/>
    <w:rsid w:val="36DB7A54"/>
    <w:rsid w:val="36DF6329"/>
    <w:rsid w:val="36E56B24"/>
    <w:rsid w:val="36EE7787"/>
    <w:rsid w:val="36F17277"/>
    <w:rsid w:val="36F402F3"/>
    <w:rsid w:val="37024FE0"/>
    <w:rsid w:val="37074CED"/>
    <w:rsid w:val="37180CA8"/>
    <w:rsid w:val="372413FB"/>
    <w:rsid w:val="373A1000"/>
    <w:rsid w:val="37461371"/>
    <w:rsid w:val="3747333B"/>
    <w:rsid w:val="374E0226"/>
    <w:rsid w:val="375A306E"/>
    <w:rsid w:val="375A6BCB"/>
    <w:rsid w:val="375F68D7"/>
    <w:rsid w:val="376E6B1A"/>
    <w:rsid w:val="377203B8"/>
    <w:rsid w:val="377C4D93"/>
    <w:rsid w:val="378B147A"/>
    <w:rsid w:val="378B76CC"/>
    <w:rsid w:val="37992FD8"/>
    <w:rsid w:val="379A346B"/>
    <w:rsid w:val="37A75B88"/>
    <w:rsid w:val="37BC7885"/>
    <w:rsid w:val="37BF7375"/>
    <w:rsid w:val="37C64260"/>
    <w:rsid w:val="37C8447C"/>
    <w:rsid w:val="37CF580A"/>
    <w:rsid w:val="37D54D69"/>
    <w:rsid w:val="37DE77FC"/>
    <w:rsid w:val="37E40B8A"/>
    <w:rsid w:val="37F25055"/>
    <w:rsid w:val="37F54B45"/>
    <w:rsid w:val="37F963E3"/>
    <w:rsid w:val="3801173C"/>
    <w:rsid w:val="38044D88"/>
    <w:rsid w:val="38163439"/>
    <w:rsid w:val="383E473E"/>
    <w:rsid w:val="3841400E"/>
    <w:rsid w:val="384358B1"/>
    <w:rsid w:val="384B0C09"/>
    <w:rsid w:val="384C6AA0"/>
    <w:rsid w:val="3872263A"/>
    <w:rsid w:val="387719FE"/>
    <w:rsid w:val="387B504A"/>
    <w:rsid w:val="38855EC9"/>
    <w:rsid w:val="38910D12"/>
    <w:rsid w:val="38A24CCD"/>
    <w:rsid w:val="38A30A45"/>
    <w:rsid w:val="38A8605B"/>
    <w:rsid w:val="38BB2C7F"/>
    <w:rsid w:val="38BD1B07"/>
    <w:rsid w:val="38BE762D"/>
    <w:rsid w:val="38BF587F"/>
    <w:rsid w:val="38C74734"/>
    <w:rsid w:val="38D429AD"/>
    <w:rsid w:val="38D66725"/>
    <w:rsid w:val="38E21001"/>
    <w:rsid w:val="38EE1CC0"/>
    <w:rsid w:val="38EF5A38"/>
    <w:rsid w:val="38F1355F"/>
    <w:rsid w:val="38F372D7"/>
    <w:rsid w:val="390029CB"/>
    <w:rsid w:val="391A2AB5"/>
    <w:rsid w:val="391B682D"/>
    <w:rsid w:val="39225E0E"/>
    <w:rsid w:val="393A3837"/>
    <w:rsid w:val="393B1E1B"/>
    <w:rsid w:val="39537D75"/>
    <w:rsid w:val="3971644D"/>
    <w:rsid w:val="39754190"/>
    <w:rsid w:val="398268AC"/>
    <w:rsid w:val="3995213C"/>
    <w:rsid w:val="399F745E"/>
    <w:rsid w:val="39BD0B31"/>
    <w:rsid w:val="39BD78E5"/>
    <w:rsid w:val="39BF18AF"/>
    <w:rsid w:val="39C742BF"/>
    <w:rsid w:val="39CB3DB0"/>
    <w:rsid w:val="39D4535A"/>
    <w:rsid w:val="39DF5AAD"/>
    <w:rsid w:val="39E11825"/>
    <w:rsid w:val="39E15381"/>
    <w:rsid w:val="39E76710"/>
    <w:rsid w:val="39F827D8"/>
    <w:rsid w:val="3A033549"/>
    <w:rsid w:val="3A1954F0"/>
    <w:rsid w:val="3A1F5EA9"/>
    <w:rsid w:val="3A451DB4"/>
    <w:rsid w:val="3A500759"/>
    <w:rsid w:val="3A5913BB"/>
    <w:rsid w:val="3A6366DE"/>
    <w:rsid w:val="3A704957"/>
    <w:rsid w:val="3A7B3A28"/>
    <w:rsid w:val="3A7B57D6"/>
    <w:rsid w:val="3A830AE3"/>
    <w:rsid w:val="3A8A5A19"/>
    <w:rsid w:val="3A9B1F64"/>
    <w:rsid w:val="3A9C596E"/>
    <w:rsid w:val="3A9E7716"/>
    <w:rsid w:val="3AA34D2C"/>
    <w:rsid w:val="3AB375B9"/>
    <w:rsid w:val="3AB46F3A"/>
    <w:rsid w:val="3ABB02C8"/>
    <w:rsid w:val="3AD15273"/>
    <w:rsid w:val="3AD76784"/>
    <w:rsid w:val="3AD83B2E"/>
    <w:rsid w:val="3AEA295B"/>
    <w:rsid w:val="3AFB06C4"/>
    <w:rsid w:val="3B191D09"/>
    <w:rsid w:val="3B252A87"/>
    <w:rsid w:val="3B2A2D58"/>
    <w:rsid w:val="3B30003E"/>
    <w:rsid w:val="3B404329"/>
    <w:rsid w:val="3B443774"/>
    <w:rsid w:val="3B516536"/>
    <w:rsid w:val="3B6E2654"/>
    <w:rsid w:val="3B7641EF"/>
    <w:rsid w:val="3B8B1A48"/>
    <w:rsid w:val="3B8E32E7"/>
    <w:rsid w:val="3BA448B8"/>
    <w:rsid w:val="3BA743A8"/>
    <w:rsid w:val="3BB32D4D"/>
    <w:rsid w:val="3BC46D08"/>
    <w:rsid w:val="3BC60CD2"/>
    <w:rsid w:val="3BCB6780"/>
    <w:rsid w:val="3BEB0739"/>
    <w:rsid w:val="3BEE1FD7"/>
    <w:rsid w:val="3BEE647B"/>
    <w:rsid w:val="3BF13876"/>
    <w:rsid w:val="3BFA4E20"/>
    <w:rsid w:val="3C047A4D"/>
    <w:rsid w:val="3C12216A"/>
    <w:rsid w:val="3C221C81"/>
    <w:rsid w:val="3C28373B"/>
    <w:rsid w:val="3C2854E9"/>
    <w:rsid w:val="3C320116"/>
    <w:rsid w:val="3C3A346E"/>
    <w:rsid w:val="3C3C2D43"/>
    <w:rsid w:val="3C3C71E7"/>
    <w:rsid w:val="3C4D6CFE"/>
    <w:rsid w:val="3C5C33E5"/>
    <w:rsid w:val="3C616C4D"/>
    <w:rsid w:val="3C7C5835"/>
    <w:rsid w:val="3C7E335B"/>
    <w:rsid w:val="3C926E07"/>
    <w:rsid w:val="3C942B7F"/>
    <w:rsid w:val="3C964B49"/>
    <w:rsid w:val="3CA134EE"/>
    <w:rsid w:val="3CB274A9"/>
    <w:rsid w:val="3CB43221"/>
    <w:rsid w:val="3CBE5E4E"/>
    <w:rsid w:val="3CC316B6"/>
    <w:rsid w:val="3CCA47F2"/>
    <w:rsid w:val="3CFE26EE"/>
    <w:rsid w:val="3D1141CF"/>
    <w:rsid w:val="3D323C3E"/>
    <w:rsid w:val="3D3305EA"/>
    <w:rsid w:val="3D4A148F"/>
    <w:rsid w:val="3D4B0261"/>
    <w:rsid w:val="3D5347E8"/>
    <w:rsid w:val="3D632551"/>
    <w:rsid w:val="3D6407A3"/>
    <w:rsid w:val="3D6C5F71"/>
    <w:rsid w:val="3D74475E"/>
    <w:rsid w:val="3D793B23"/>
    <w:rsid w:val="3D7F382F"/>
    <w:rsid w:val="3D826E7B"/>
    <w:rsid w:val="3D864BBD"/>
    <w:rsid w:val="3DA57163"/>
    <w:rsid w:val="3DA6700D"/>
    <w:rsid w:val="3DAC5CA6"/>
    <w:rsid w:val="3DB334D8"/>
    <w:rsid w:val="3DB64D77"/>
    <w:rsid w:val="3DBF00CF"/>
    <w:rsid w:val="3DD84CED"/>
    <w:rsid w:val="3DDF42CD"/>
    <w:rsid w:val="3DF53AF1"/>
    <w:rsid w:val="3DF77869"/>
    <w:rsid w:val="3E09134A"/>
    <w:rsid w:val="3E1877DF"/>
    <w:rsid w:val="3E1F6D76"/>
    <w:rsid w:val="3E287A22"/>
    <w:rsid w:val="3E345210"/>
    <w:rsid w:val="3E353EED"/>
    <w:rsid w:val="3E41232F"/>
    <w:rsid w:val="3E416D36"/>
    <w:rsid w:val="3E444130"/>
    <w:rsid w:val="3E483C21"/>
    <w:rsid w:val="3E5E1696"/>
    <w:rsid w:val="3E726EF0"/>
    <w:rsid w:val="3E740EBA"/>
    <w:rsid w:val="3E75253C"/>
    <w:rsid w:val="3E7745BA"/>
    <w:rsid w:val="3E79027E"/>
    <w:rsid w:val="3E7C32E9"/>
    <w:rsid w:val="3E810EE1"/>
    <w:rsid w:val="3E852C4C"/>
    <w:rsid w:val="3E854E75"/>
    <w:rsid w:val="3E9B4698"/>
    <w:rsid w:val="3E9E5F37"/>
    <w:rsid w:val="3EB05C6A"/>
    <w:rsid w:val="3EB43064"/>
    <w:rsid w:val="3EBC016B"/>
    <w:rsid w:val="3EE14075"/>
    <w:rsid w:val="3EE576C2"/>
    <w:rsid w:val="3EEF6792"/>
    <w:rsid w:val="3EFA6952"/>
    <w:rsid w:val="3EFC4A0B"/>
    <w:rsid w:val="3EFE69D5"/>
    <w:rsid w:val="3F0103E1"/>
    <w:rsid w:val="3F0538C0"/>
    <w:rsid w:val="3F165ACD"/>
    <w:rsid w:val="3F261A88"/>
    <w:rsid w:val="3F275F2C"/>
    <w:rsid w:val="3F32667F"/>
    <w:rsid w:val="3F3A7A59"/>
    <w:rsid w:val="3F3B3785"/>
    <w:rsid w:val="3F454604"/>
    <w:rsid w:val="3F5B5BD6"/>
    <w:rsid w:val="3F606EC9"/>
    <w:rsid w:val="3F620D12"/>
    <w:rsid w:val="3F656A54"/>
    <w:rsid w:val="3F6C393F"/>
    <w:rsid w:val="3F7647BE"/>
    <w:rsid w:val="3F84512C"/>
    <w:rsid w:val="3FA27361"/>
    <w:rsid w:val="3FA72BC9"/>
    <w:rsid w:val="3FAA4467"/>
    <w:rsid w:val="3FAB1E6C"/>
    <w:rsid w:val="3FB157F6"/>
    <w:rsid w:val="3FB928FC"/>
    <w:rsid w:val="3FBD5CCA"/>
    <w:rsid w:val="3FC217B1"/>
    <w:rsid w:val="3FD339BE"/>
    <w:rsid w:val="3FD6606D"/>
    <w:rsid w:val="3FE756BB"/>
    <w:rsid w:val="3FF5F3AE"/>
    <w:rsid w:val="3FFB2188"/>
    <w:rsid w:val="400022D9"/>
    <w:rsid w:val="40041AB9"/>
    <w:rsid w:val="40077B0C"/>
    <w:rsid w:val="400B13AA"/>
    <w:rsid w:val="401144E6"/>
    <w:rsid w:val="401364B0"/>
    <w:rsid w:val="401D2E8B"/>
    <w:rsid w:val="40376833"/>
    <w:rsid w:val="404C551E"/>
    <w:rsid w:val="40503261"/>
    <w:rsid w:val="405C7E57"/>
    <w:rsid w:val="405F16F6"/>
    <w:rsid w:val="40672358"/>
    <w:rsid w:val="406960D0"/>
    <w:rsid w:val="40703903"/>
    <w:rsid w:val="40730CFD"/>
    <w:rsid w:val="407D1B7C"/>
    <w:rsid w:val="40842F0A"/>
    <w:rsid w:val="40956EC5"/>
    <w:rsid w:val="409A17EE"/>
    <w:rsid w:val="40AE6BA7"/>
    <w:rsid w:val="40B32646"/>
    <w:rsid w:val="40B51316"/>
    <w:rsid w:val="40BC08F6"/>
    <w:rsid w:val="40C1415E"/>
    <w:rsid w:val="40C357E1"/>
    <w:rsid w:val="40E57E4D"/>
    <w:rsid w:val="40FC5196"/>
    <w:rsid w:val="41061B71"/>
    <w:rsid w:val="41151DB4"/>
    <w:rsid w:val="41263FC1"/>
    <w:rsid w:val="41273B47"/>
    <w:rsid w:val="412A5860"/>
    <w:rsid w:val="41326E0A"/>
    <w:rsid w:val="413606A8"/>
    <w:rsid w:val="415B3C6B"/>
    <w:rsid w:val="416A0352"/>
    <w:rsid w:val="416C40CA"/>
    <w:rsid w:val="416E4DE9"/>
    <w:rsid w:val="41911D83"/>
    <w:rsid w:val="41AA074E"/>
    <w:rsid w:val="41AC096A"/>
    <w:rsid w:val="41AC44C7"/>
    <w:rsid w:val="41B34EA6"/>
    <w:rsid w:val="41B810BD"/>
    <w:rsid w:val="41BB295C"/>
    <w:rsid w:val="41CA0DF1"/>
    <w:rsid w:val="41CA7043"/>
    <w:rsid w:val="41DB1250"/>
    <w:rsid w:val="41DD28D2"/>
    <w:rsid w:val="41E40104"/>
    <w:rsid w:val="41E53E7C"/>
    <w:rsid w:val="41E77BF5"/>
    <w:rsid w:val="42024A2E"/>
    <w:rsid w:val="42093900"/>
    <w:rsid w:val="420C4BA9"/>
    <w:rsid w:val="42181B5C"/>
    <w:rsid w:val="4218552E"/>
    <w:rsid w:val="423B0B3A"/>
    <w:rsid w:val="42415557"/>
    <w:rsid w:val="42521512"/>
    <w:rsid w:val="42552DB0"/>
    <w:rsid w:val="425C413F"/>
    <w:rsid w:val="425F59DD"/>
    <w:rsid w:val="42644DA1"/>
    <w:rsid w:val="42660B19"/>
    <w:rsid w:val="426C3C56"/>
    <w:rsid w:val="42734FE4"/>
    <w:rsid w:val="42815953"/>
    <w:rsid w:val="429733C9"/>
    <w:rsid w:val="42A41642"/>
    <w:rsid w:val="42AB6E74"/>
    <w:rsid w:val="42B048F2"/>
    <w:rsid w:val="42C341BE"/>
    <w:rsid w:val="42CD0A98"/>
    <w:rsid w:val="42CD2946"/>
    <w:rsid w:val="42CE66BF"/>
    <w:rsid w:val="42D57A4D"/>
    <w:rsid w:val="42E3216A"/>
    <w:rsid w:val="42EB7271"/>
    <w:rsid w:val="42F00D2B"/>
    <w:rsid w:val="42F17338"/>
    <w:rsid w:val="43000F6E"/>
    <w:rsid w:val="43095949"/>
    <w:rsid w:val="431A0C09"/>
    <w:rsid w:val="432033BE"/>
    <w:rsid w:val="4320516C"/>
    <w:rsid w:val="43212C92"/>
    <w:rsid w:val="43304997"/>
    <w:rsid w:val="433330F0"/>
    <w:rsid w:val="43362BE2"/>
    <w:rsid w:val="433956D2"/>
    <w:rsid w:val="433E55F2"/>
    <w:rsid w:val="434B5F61"/>
    <w:rsid w:val="436D237B"/>
    <w:rsid w:val="437C611B"/>
    <w:rsid w:val="438F22F2"/>
    <w:rsid w:val="43AA712C"/>
    <w:rsid w:val="43AD4526"/>
    <w:rsid w:val="43AF029E"/>
    <w:rsid w:val="43B9736F"/>
    <w:rsid w:val="43C024AB"/>
    <w:rsid w:val="43C57AC2"/>
    <w:rsid w:val="43CD6976"/>
    <w:rsid w:val="43D224C1"/>
    <w:rsid w:val="43DD4E0B"/>
    <w:rsid w:val="43E02B4D"/>
    <w:rsid w:val="43E3619A"/>
    <w:rsid w:val="43EC504E"/>
    <w:rsid w:val="43F32881"/>
    <w:rsid w:val="43FA4B5E"/>
    <w:rsid w:val="43FB34E3"/>
    <w:rsid w:val="440E1469"/>
    <w:rsid w:val="441A7E0D"/>
    <w:rsid w:val="4436451B"/>
    <w:rsid w:val="443D3AFC"/>
    <w:rsid w:val="444068EF"/>
    <w:rsid w:val="444255B6"/>
    <w:rsid w:val="44427364"/>
    <w:rsid w:val="444529B0"/>
    <w:rsid w:val="445552E9"/>
    <w:rsid w:val="445F3A72"/>
    <w:rsid w:val="446A2417"/>
    <w:rsid w:val="4484797D"/>
    <w:rsid w:val="448B4867"/>
    <w:rsid w:val="448C6831"/>
    <w:rsid w:val="448D2824"/>
    <w:rsid w:val="449556E6"/>
    <w:rsid w:val="449E5144"/>
    <w:rsid w:val="44A65B45"/>
    <w:rsid w:val="44AD0C81"/>
    <w:rsid w:val="44B14061"/>
    <w:rsid w:val="44BA514C"/>
    <w:rsid w:val="44E15450"/>
    <w:rsid w:val="44E26451"/>
    <w:rsid w:val="44E623E5"/>
    <w:rsid w:val="45014B29"/>
    <w:rsid w:val="451C7BB5"/>
    <w:rsid w:val="45230F44"/>
    <w:rsid w:val="45246A6A"/>
    <w:rsid w:val="45344EFF"/>
    <w:rsid w:val="453E18DA"/>
    <w:rsid w:val="454D5FC1"/>
    <w:rsid w:val="45570BED"/>
    <w:rsid w:val="45592BB7"/>
    <w:rsid w:val="455E1F7C"/>
    <w:rsid w:val="45682DFA"/>
    <w:rsid w:val="456F4189"/>
    <w:rsid w:val="457B2B2E"/>
    <w:rsid w:val="45800D0C"/>
    <w:rsid w:val="45815C6A"/>
    <w:rsid w:val="458A3479"/>
    <w:rsid w:val="459260C9"/>
    <w:rsid w:val="4592661E"/>
    <w:rsid w:val="459B4F7E"/>
    <w:rsid w:val="459D408E"/>
    <w:rsid w:val="45A51959"/>
    <w:rsid w:val="45AF4585"/>
    <w:rsid w:val="45CE5353"/>
    <w:rsid w:val="45D71D2E"/>
    <w:rsid w:val="45D97854"/>
    <w:rsid w:val="45DB181E"/>
    <w:rsid w:val="45E0774E"/>
    <w:rsid w:val="45E5444B"/>
    <w:rsid w:val="45EB7768"/>
    <w:rsid w:val="45F4468E"/>
    <w:rsid w:val="46001285"/>
    <w:rsid w:val="46141881"/>
    <w:rsid w:val="46190056"/>
    <w:rsid w:val="46195EA3"/>
    <w:rsid w:val="46220C4E"/>
    <w:rsid w:val="462211FB"/>
    <w:rsid w:val="46276812"/>
    <w:rsid w:val="462C02CC"/>
    <w:rsid w:val="4631338D"/>
    <w:rsid w:val="463B050F"/>
    <w:rsid w:val="46476EB4"/>
    <w:rsid w:val="466510E8"/>
    <w:rsid w:val="466D2F53"/>
    <w:rsid w:val="46794B93"/>
    <w:rsid w:val="467C3575"/>
    <w:rsid w:val="46A71700"/>
    <w:rsid w:val="46AC6D17"/>
    <w:rsid w:val="46BA7686"/>
    <w:rsid w:val="46BE3145"/>
    <w:rsid w:val="46C44060"/>
    <w:rsid w:val="46D00C57"/>
    <w:rsid w:val="46D22C21"/>
    <w:rsid w:val="46DA3884"/>
    <w:rsid w:val="46DD5122"/>
    <w:rsid w:val="46EC63A6"/>
    <w:rsid w:val="46FA3F26"/>
    <w:rsid w:val="46FA5CD4"/>
    <w:rsid w:val="47017063"/>
    <w:rsid w:val="47044DA5"/>
    <w:rsid w:val="4712301E"/>
    <w:rsid w:val="47176886"/>
    <w:rsid w:val="471A6376"/>
    <w:rsid w:val="471F283E"/>
    <w:rsid w:val="473B5933"/>
    <w:rsid w:val="473D3E13"/>
    <w:rsid w:val="473F5DDD"/>
    <w:rsid w:val="47402B7F"/>
    <w:rsid w:val="4755115C"/>
    <w:rsid w:val="47571378"/>
    <w:rsid w:val="475F022D"/>
    <w:rsid w:val="4766336A"/>
    <w:rsid w:val="476F5AB7"/>
    <w:rsid w:val="477737C9"/>
    <w:rsid w:val="4780267D"/>
    <w:rsid w:val="478A34FC"/>
    <w:rsid w:val="4791488A"/>
    <w:rsid w:val="479954ED"/>
    <w:rsid w:val="479B1265"/>
    <w:rsid w:val="479C4FDD"/>
    <w:rsid w:val="479E48B1"/>
    <w:rsid w:val="47AC34F2"/>
    <w:rsid w:val="47B10A89"/>
    <w:rsid w:val="47B16CDB"/>
    <w:rsid w:val="47BB1907"/>
    <w:rsid w:val="47BC567F"/>
    <w:rsid w:val="47C22C96"/>
    <w:rsid w:val="47CA1B4A"/>
    <w:rsid w:val="47CD5197"/>
    <w:rsid w:val="47D77DC3"/>
    <w:rsid w:val="47DE73A4"/>
    <w:rsid w:val="47E250E6"/>
    <w:rsid w:val="47E56984"/>
    <w:rsid w:val="47ED4A81"/>
    <w:rsid w:val="47F00E85"/>
    <w:rsid w:val="47F72214"/>
    <w:rsid w:val="48082673"/>
    <w:rsid w:val="480E2158"/>
    <w:rsid w:val="4814136D"/>
    <w:rsid w:val="482C010F"/>
    <w:rsid w:val="483B0352"/>
    <w:rsid w:val="483D056E"/>
    <w:rsid w:val="484336AB"/>
    <w:rsid w:val="485D476D"/>
    <w:rsid w:val="486E697A"/>
    <w:rsid w:val="487B4BF3"/>
    <w:rsid w:val="48873598"/>
    <w:rsid w:val="48961184"/>
    <w:rsid w:val="489F6B33"/>
    <w:rsid w:val="48A028AB"/>
    <w:rsid w:val="48A04659"/>
    <w:rsid w:val="48A203D1"/>
    <w:rsid w:val="48AA54D8"/>
    <w:rsid w:val="48B63E7D"/>
    <w:rsid w:val="48C20A74"/>
    <w:rsid w:val="48C22822"/>
    <w:rsid w:val="48C4659A"/>
    <w:rsid w:val="48D82045"/>
    <w:rsid w:val="48E704DA"/>
    <w:rsid w:val="48F21359"/>
    <w:rsid w:val="48FD1AAC"/>
    <w:rsid w:val="49044BE8"/>
    <w:rsid w:val="491C0184"/>
    <w:rsid w:val="491F7C74"/>
    <w:rsid w:val="49227764"/>
    <w:rsid w:val="492E6109"/>
    <w:rsid w:val="492F64D0"/>
    <w:rsid w:val="49555444"/>
    <w:rsid w:val="49584F34"/>
    <w:rsid w:val="495C2C76"/>
    <w:rsid w:val="495C4A24"/>
    <w:rsid w:val="495C67D2"/>
    <w:rsid w:val="496658A3"/>
    <w:rsid w:val="496E4757"/>
    <w:rsid w:val="497004D0"/>
    <w:rsid w:val="497C6F3A"/>
    <w:rsid w:val="49956188"/>
    <w:rsid w:val="49961194"/>
    <w:rsid w:val="49971F00"/>
    <w:rsid w:val="49A168DB"/>
    <w:rsid w:val="49A308A5"/>
    <w:rsid w:val="49A34401"/>
    <w:rsid w:val="49B26D3A"/>
    <w:rsid w:val="49B93C25"/>
    <w:rsid w:val="49DC3DB7"/>
    <w:rsid w:val="49DC5B65"/>
    <w:rsid w:val="49DF11B1"/>
    <w:rsid w:val="49E8450A"/>
    <w:rsid w:val="49EA64D4"/>
    <w:rsid w:val="49EC224C"/>
    <w:rsid w:val="49F7474D"/>
    <w:rsid w:val="4A003601"/>
    <w:rsid w:val="4A11580F"/>
    <w:rsid w:val="4A2A68D0"/>
    <w:rsid w:val="4A2F7355"/>
    <w:rsid w:val="4A34774F"/>
    <w:rsid w:val="4A404346"/>
    <w:rsid w:val="4A4A2ACF"/>
    <w:rsid w:val="4A527BD5"/>
    <w:rsid w:val="4A5B4CDC"/>
    <w:rsid w:val="4A600544"/>
    <w:rsid w:val="4A657908"/>
    <w:rsid w:val="4A7D4C52"/>
    <w:rsid w:val="4A835FE1"/>
    <w:rsid w:val="4A875AD1"/>
    <w:rsid w:val="4AA06B93"/>
    <w:rsid w:val="4ABD2B30"/>
    <w:rsid w:val="4AC960E9"/>
    <w:rsid w:val="4ACD36E9"/>
    <w:rsid w:val="4ADD1B95"/>
    <w:rsid w:val="4ADD7DE7"/>
    <w:rsid w:val="4AFF1B0B"/>
    <w:rsid w:val="4B0709C0"/>
    <w:rsid w:val="4B103D18"/>
    <w:rsid w:val="4B116B67"/>
    <w:rsid w:val="4B1A6945"/>
    <w:rsid w:val="4B272E10"/>
    <w:rsid w:val="4B294DDA"/>
    <w:rsid w:val="4B2C0426"/>
    <w:rsid w:val="4B3C2D5F"/>
    <w:rsid w:val="4B4B2D51"/>
    <w:rsid w:val="4B524331"/>
    <w:rsid w:val="4B553E21"/>
    <w:rsid w:val="4B5856BF"/>
    <w:rsid w:val="4B5932AF"/>
    <w:rsid w:val="4B5D4A84"/>
    <w:rsid w:val="4B5F25AA"/>
    <w:rsid w:val="4B65373A"/>
    <w:rsid w:val="4B67291F"/>
    <w:rsid w:val="4B6978CC"/>
    <w:rsid w:val="4B7F2C4C"/>
    <w:rsid w:val="4B814C16"/>
    <w:rsid w:val="4B906C07"/>
    <w:rsid w:val="4B9C37FE"/>
    <w:rsid w:val="4BA95F1B"/>
    <w:rsid w:val="4BAE583F"/>
    <w:rsid w:val="4BB072A9"/>
    <w:rsid w:val="4BB26B7D"/>
    <w:rsid w:val="4BC15012"/>
    <w:rsid w:val="4BD411EA"/>
    <w:rsid w:val="4BD74836"/>
    <w:rsid w:val="4BE34F89"/>
    <w:rsid w:val="4BEF7DD1"/>
    <w:rsid w:val="4BF61160"/>
    <w:rsid w:val="4BF70BFA"/>
    <w:rsid w:val="4C06511B"/>
    <w:rsid w:val="4C1C049B"/>
    <w:rsid w:val="4C24147D"/>
    <w:rsid w:val="4C26756B"/>
    <w:rsid w:val="4C2832E3"/>
    <w:rsid w:val="4C2D26A8"/>
    <w:rsid w:val="4C324162"/>
    <w:rsid w:val="4C404189"/>
    <w:rsid w:val="4C417F01"/>
    <w:rsid w:val="4C4D4AF8"/>
    <w:rsid w:val="4C52210E"/>
    <w:rsid w:val="4C5537DB"/>
    <w:rsid w:val="4C571B9A"/>
    <w:rsid w:val="4C6267F5"/>
    <w:rsid w:val="4C6A38FC"/>
    <w:rsid w:val="4C885B30"/>
    <w:rsid w:val="4C9444D5"/>
    <w:rsid w:val="4CA26BF2"/>
    <w:rsid w:val="4CA3296A"/>
    <w:rsid w:val="4CB30DFF"/>
    <w:rsid w:val="4CC21042"/>
    <w:rsid w:val="4CC76658"/>
    <w:rsid w:val="4CCC3C6F"/>
    <w:rsid w:val="4CCE3E8B"/>
    <w:rsid w:val="4CD11285"/>
    <w:rsid w:val="4CD64AED"/>
    <w:rsid w:val="4CDD5E7C"/>
    <w:rsid w:val="4CF136D5"/>
    <w:rsid w:val="4CF5766A"/>
    <w:rsid w:val="4CFB538C"/>
    <w:rsid w:val="4D00163A"/>
    <w:rsid w:val="4D151ABA"/>
    <w:rsid w:val="4D1675E0"/>
    <w:rsid w:val="4D1D44CA"/>
    <w:rsid w:val="4D1F6494"/>
    <w:rsid w:val="4D245859"/>
    <w:rsid w:val="4D265A75"/>
    <w:rsid w:val="4D2A6BE7"/>
    <w:rsid w:val="4D317F76"/>
    <w:rsid w:val="4D3D4B6D"/>
    <w:rsid w:val="4D4203D5"/>
    <w:rsid w:val="4D425B8B"/>
    <w:rsid w:val="4D471547"/>
    <w:rsid w:val="4D482874"/>
    <w:rsid w:val="4D4F5BCE"/>
    <w:rsid w:val="4D5F65A9"/>
    <w:rsid w:val="4D6B4330"/>
    <w:rsid w:val="4D6C7200"/>
    <w:rsid w:val="4D730F37"/>
    <w:rsid w:val="4D812CAB"/>
    <w:rsid w:val="4D862070"/>
    <w:rsid w:val="4D92310A"/>
    <w:rsid w:val="4D9C5D37"/>
    <w:rsid w:val="4DB841F3"/>
    <w:rsid w:val="4DBF37D4"/>
    <w:rsid w:val="4DC1754C"/>
    <w:rsid w:val="4DC31516"/>
    <w:rsid w:val="4DCB03CA"/>
    <w:rsid w:val="4DED0341"/>
    <w:rsid w:val="4DED20EF"/>
    <w:rsid w:val="4DF07E31"/>
    <w:rsid w:val="4DF25957"/>
    <w:rsid w:val="4DFC4A28"/>
    <w:rsid w:val="4E086F29"/>
    <w:rsid w:val="4E094A4F"/>
    <w:rsid w:val="4E0F475B"/>
    <w:rsid w:val="4E1458CD"/>
    <w:rsid w:val="4E1753BE"/>
    <w:rsid w:val="4E1F24C4"/>
    <w:rsid w:val="4E217FEA"/>
    <w:rsid w:val="4E2B70BB"/>
    <w:rsid w:val="4E361CE8"/>
    <w:rsid w:val="4E4B32B9"/>
    <w:rsid w:val="4E4D0DDF"/>
    <w:rsid w:val="4E65437B"/>
    <w:rsid w:val="4E6D76D3"/>
    <w:rsid w:val="4E740A62"/>
    <w:rsid w:val="4E791BD4"/>
    <w:rsid w:val="4E8B5756"/>
    <w:rsid w:val="4E922C96"/>
    <w:rsid w:val="4E946A0E"/>
    <w:rsid w:val="4EAA4484"/>
    <w:rsid w:val="4EAA6232"/>
    <w:rsid w:val="4EAC3D58"/>
    <w:rsid w:val="4EB250E6"/>
    <w:rsid w:val="4EC512BE"/>
    <w:rsid w:val="4EC54E1A"/>
    <w:rsid w:val="4EDE5EDB"/>
    <w:rsid w:val="4F0F5BE3"/>
    <w:rsid w:val="4F231B40"/>
    <w:rsid w:val="4F2F6737"/>
    <w:rsid w:val="4F3F5187"/>
    <w:rsid w:val="4F42646A"/>
    <w:rsid w:val="4F4C1097"/>
    <w:rsid w:val="4F4E4E0F"/>
    <w:rsid w:val="4F5A37B4"/>
    <w:rsid w:val="4F697E9B"/>
    <w:rsid w:val="4F6B6FE2"/>
    <w:rsid w:val="4F6C34E7"/>
    <w:rsid w:val="4F7B372A"/>
    <w:rsid w:val="4F8847C5"/>
    <w:rsid w:val="4F8B1BBF"/>
    <w:rsid w:val="4F98252E"/>
    <w:rsid w:val="4FA476D9"/>
    <w:rsid w:val="4FB8672C"/>
    <w:rsid w:val="4FCB2904"/>
    <w:rsid w:val="4FD277EE"/>
    <w:rsid w:val="4FE439C5"/>
    <w:rsid w:val="500368F2"/>
    <w:rsid w:val="500D0826"/>
    <w:rsid w:val="501F67AB"/>
    <w:rsid w:val="50267B3A"/>
    <w:rsid w:val="503009B9"/>
    <w:rsid w:val="503264DF"/>
    <w:rsid w:val="50395ABF"/>
    <w:rsid w:val="504708B1"/>
    <w:rsid w:val="504D3319"/>
    <w:rsid w:val="504D50C7"/>
    <w:rsid w:val="50574928"/>
    <w:rsid w:val="50591CBD"/>
    <w:rsid w:val="5059663C"/>
    <w:rsid w:val="505C7A00"/>
    <w:rsid w:val="50697A27"/>
    <w:rsid w:val="50707007"/>
    <w:rsid w:val="50767BF3"/>
    <w:rsid w:val="507B7E86"/>
    <w:rsid w:val="50827466"/>
    <w:rsid w:val="50923421"/>
    <w:rsid w:val="50940F47"/>
    <w:rsid w:val="50947199"/>
    <w:rsid w:val="50A32F39"/>
    <w:rsid w:val="50AA2519"/>
    <w:rsid w:val="50AD0D02"/>
    <w:rsid w:val="50B25872"/>
    <w:rsid w:val="50BB2978"/>
    <w:rsid w:val="50BC3FFA"/>
    <w:rsid w:val="50C07F8E"/>
    <w:rsid w:val="50C744A8"/>
    <w:rsid w:val="50CF1F80"/>
    <w:rsid w:val="50D6330E"/>
    <w:rsid w:val="50E35A2B"/>
    <w:rsid w:val="50E7551B"/>
    <w:rsid w:val="50F7067A"/>
    <w:rsid w:val="510065DD"/>
    <w:rsid w:val="51012489"/>
    <w:rsid w:val="510559A1"/>
    <w:rsid w:val="510F6820"/>
    <w:rsid w:val="51136310"/>
    <w:rsid w:val="511D2CEB"/>
    <w:rsid w:val="511F2F07"/>
    <w:rsid w:val="51231542"/>
    <w:rsid w:val="512D6CA6"/>
    <w:rsid w:val="51422D5A"/>
    <w:rsid w:val="51493AE0"/>
    <w:rsid w:val="514E10F6"/>
    <w:rsid w:val="515406D7"/>
    <w:rsid w:val="516F72BF"/>
    <w:rsid w:val="517001D3"/>
    <w:rsid w:val="518E1E3B"/>
    <w:rsid w:val="51A4737F"/>
    <w:rsid w:val="51AA02F7"/>
    <w:rsid w:val="51C23892"/>
    <w:rsid w:val="51C770FB"/>
    <w:rsid w:val="51C86D22"/>
    <w:rsid w:val="51CE2237"/>
    <w:rsid w:val="51D13AD5"/>
    <w:rsid w:val="51D33CF1"/>
    <w:rsid w:val="51DC2BA6"/>
    <w:rsid w:val="51E23F34"/>
    <w:rsid w:val="51E43809"/>
    <w:rsid w:val="51E50882"/>
    <w:rsid w:val="51E71283"/>
    <w:rsid w:val="52075749"/>
    <w:rsid w:val="52120376"/>
    <w:rsid w:val="521A36CE"/>
    <w:rsid w:val="521F097C"/>
    <w:rsid w:val="522D3402"/>
    <w:rsid w:val="52327519"/>
    <w:rsid w:val="52392A40"/>
    <w:rsid w:val="523A78CD"/>
    <w:rsid w:val="52422029"/>
    <w:rsid w:val="5245699D"/>
    <w:rsid w:val="525A7F6F"/>
    <w:rsid w:val="525C5A95"/>
    <w:rsid w:val="525E7A5F"/>
    <w:rsid w:val="526861E8"/>
    <w:rsid w:val="526B217C"/>
    <w:rsid w:val="526B2310"/>
    <w:rsid w:val="52727066"/>
    <w:rsid w:val="52756B57"/>
    <w:rsid w:val="527A5F1B"/>
    <w:rsid w:val="527E3C5D"/>
    <w:rsid w:val="52834727"/>
    <w:rsid w:val="52972F71"/>
    <w:rsid w:val="52976ACD"/>
    <w:rsid w:val="52A82A88"/>
    <w:rsid w:val="52AA2CA4"/>
    <w:rsid w:val="52E31D12"/>
    <w:rsid w:val="52E635B0"/>
    <w:rsid w:val="52F061DD"/>
    <w:rsid w:val="52F507C3"/>
    <w:rsid w:val="52FA7314"/>
    <w:rsid w:val="53004672"/>
    <w:rsid w:val="530A729F"/>
    <w:rsid w:val="53193986"/>
    <w:rsid w:val="532A7941"/>
    <w:rsid w:val="53312A7E"/>
    <w:rsid w:val="5334495E"/>
    <w:rsid w:val="53394028"/>
    <w:rsid w:val="533B7DA0"/>
    <w:rsid w:val="533E519B"/>
    <w:rsid w:val="53422EDD"/>
    <w:rsid w:val="5354676C"/>
    <w:rsid w:val="536410A5"/>
    <w:rsid w:val="53642E53"/>
    <w:rsid w:val="537D3F15"/>
    <w:rsid w:val="53803A05"/>
    <w:rsid w:val="538E7ED0"/>
    <w:rsid w:val="53B10062"/>
    <w:rsid w:val="53BD6600"/>
    <w:rsid w:val="53C733E2"/>
    <w:rsid w:val="53E534E0"/>
    <w:rsid w:val="53E75832"/>
    <w:rsid w:val="53E93358"/>
    <w:rsid w:val="53EE096F"/>
    <w:rsid w:val="53F73CC7"/>
    <w:rsid w:val="53F87A3F"/>
    <w:rsid w:val="53FF2B7C"/>
    <w:rsid w:val="53FF492A"/>
    <w:rsid w:val="540208BE"/>
    <w:rsid w:val="54136627"/>
    <w:rsid w:val="54210D44"/>
    <w:rsid w:val="542D4487"/>
    <w:rsid w:val="542E16B3"/>
    <w:rsid w:val="54381691"/>
    <w:rsid w:val="543A3BB4"/>
    <w:rsid w:val="543D705C"/>
    <w:rsid w:val="545E3D46"/>
    <w:rsid w:val="5479292E"/>
    <w:rsid w:val="548B2661"/>
    <w:rsid w:val="54931516"/>
    <w:rsid w:val="54992FD0"/>
    <w:rsid w:val="54996B2C"/>
    <w:rsid w:val="54A31759"/>
    <w:rsid w:val="54A84FC1"/>
    <w:rsid w:val="54A97330"/>
    <w:rsid w:val="54B3645A"/>
    <w:rsid w:val="54BB2F47"/>
    <w:rsid w:val="54BE0FF4"/>
    <w:rsid w:val="54BE47E5"/>
    <w:rsid w:val="54C3004D"/>
    <w:rsid w:val="54C33BA9"/>
    <w:rsid w:val="54D1276A"/>
    <w:rsid w:val="54EA382C"/>
    <w:rsid w:val="54F2623D"/>
    <w:rsid w:val="54F975CB"/>
    <w:rsid w:val="55040901"/>
    <w:rsid w:val="55052414"/>
    <w:rsid w:val="550A5C7C"/>
    <w:rsid w:val="5512068D"/>
    <w:rsid w:val="55195EBF"/>
    <w:rsid w:val="552935EB"/>
    <w:rsid w:val="552A1E7A"/>
    <w:rsid w:val="55363F72"/>
    <w:rsid w:val="553A3D83"/>
    <w:rsid w:val="553E5926"/>
    <w:rsid w:val="554A7E27"/>
    <w:rsid w:val="554B707B"/>
    <w:rsid w:val="555A336D"/>
    <w:rsid w:val="555B64D8"/>
    <w:rsid w:val="556A2277"/>
    <w:rsid w:val="55710F60"/>
    <w:rsid w:val="55713605"/>
    <w:rsid w:val="55741347"/>
    <w:rsid w:val="55766E6E"/>
    <w:rsid w:val="557D724F"/>
    <w:rsid w:val="559519EA"/>
    <w:rsid w:val="559D264C"/>
    <w:rsid w:val="55A03EEB"/>
    <w:rsid w:val="55A27C63"/>
    <w:rsid w:val="55A501C1"/>
    <w:rsid w:val="55A57753"/>
    <w:rsid w:val="55B94FAC"/>
    <w:rsid w:val="55BD684B"/>
    <w:rsid w:val="55BE6E7F"/>
    <w:rsid w:val="55C23E61"/>
    <w:rsid w:val="55C4407D"/>
    <w:rsid w:val="55DF4A13"/>
    <w:rsid w:val="55EA5EF0"/>
    <w:rsid w:val="55F85AD5"/>
    <w:rsid w:val="56010E2D"/>
    <w:rsid w:val="560C40E8"/>
    <w:rsid w:val="56170651"/>
    <w:rsid w:val="562B7C58"/>
    <w:rsid w:val="562E599A"/>
    <w:rsid w:val="56312D95"/>
    <w:rsid w:val="5637484F"/>
    <w:rsid w:val="56393476"/>
    <w:rsid w:val="56466840"/>
    <w:rsid w:val="564B3E56"/>
    <w:rsid w:val="565A22EB"/>
    <w:rsid w:val="565C2507"/>
    <w:rsid w:val="56666EE2"/>
    <w:rsid w:val="56682C5A"/>
    <w:rsid w:val="56777341"/>
    <w:rsid w:val="56786C15"/>
    <w:rsid w:val="56815ACA"/>
    <w:rsid w:val="5689497F"/>
    <w:rsid w:val="56941CA1"/>
    <w:rsid w:val="5697709C"/>
    <w:rsid w:val="56A31EE4"/>
    <w:rsid w:val="56B0015D"/>
    <w:rsid w:val="56B22127"/>
    <w:rsid w:val="56B934B6"/>
    <w:rsid w:val="56C02A96"/>
    <w:rsid w:val="56DF05DE"/>
    <w:rsid w:val="56E46059"/>
    <w:rsid w:val="56E524FD"/>
    <w:rsid w:val="56FA762A"/>
    <w:rsid w:val="56FC36A7"/>
    <w:rsid w:val="56FE536D"/>
    <w:rsid w:val="570A3D11"/>
    <w:rsid w:val="5715646F"/>
    <w:rsid w:val="57172725"/>
    <w:rsid w:val="5717642E"/>
    <w:rsid w:val="57184206"/>
    <w:rsid w:val="571C57F3"/>
    <w:rsid w:val="571F7EF9"/>
    <w:rsid w:val="572A7F10"/>
    <w:rsid w:val="573214BA"/>
    <w:rsid w:val="57323268"/>
    <w:rsid w:val="57411DB1"/>
    <w:rsid w:val="57454D4A"/>
    <w:rsid w:val="574C257C"/>
    <w:rsid w:val="574C432A"/>
    <w:rsid w:val="57540114"/>
    <w:rsid w:val="57572CCF"/>
    <w:rsid w:val="575D6537"/>
    <w:rsid w:val="57633422"/>
    <w:rsid w:val="57715B3F"/>
    <w:rsid w:val="578754CF"/>
    <w:rsid w:val="578F4217"/>
    <w:rsid w:val="579D2DD8"/>
    <w:rsid w:val="57B65C47"/>
    <w:rsid w:val="57B952D3"/>
    <w:rsid w:val="57BB500C"/>
    <w:rsid w:val="57C57C38"/>
    <w:rsid w:val="57CA524F"/>
    <w:rsid w:val="57CD7A71"/>
    <w:rsid w:val="57D61E46"/>
    <w:rsid w:val="57E502DB"/>
    <w:rsid w:val="57E9601D"/>
    <w:rsid w:val="57F10A2D"/>
    <w:rsid w:val="57F56770"/>
    <w:rsid w:val="57F624E8"/>
    <w:rsid w:val="57F81DBC"/>
    <w:rsid w:val="57FB365A"/>
    <w:rsid w:val="57FC6189"/>
    <w:rsid w:val="57FD5624"/>
    <w:rsid w:val="58006EC2"/>
    <w:rsid w:val="58057D1F"/>
    <w:rsid w:val="5809221B"/>
    <w:rsid w:val="580F7106"/>
    <w:rsid w:val="581F559B"/>
    <w:rsid w:val="58296419"/>
    <w:rsid w:val="583F3E8F"/>
    <w:rsid w:val="5846521D"/>
    <w:rsid w:val="586C27AA"/>
    <w:rsid w:val="58705DF6"/>
    <w:rsid w:val="58782EFD"/>
    <w:rsid w:val="587F332E"/>
    <w:rsid w:val="58825B29"/>
    <w:rsid w:val="58896EB8"/>
    <w:rsid w:val="58900246"/>
    <w:rsid w:val="589F492D"/>
    <w:rsid w:val="58A04049"/>
    <w:rsid w:val="58AC6D86"/>
    <w:rsid w:val="58B101BD"/>
    <w:rsid w:val="58C63C68"/>
    <w:rsid w:val="58CB74D0"/>
    <w:rsid w:val="58E80082"/>
    <w:rsid w:val="58F05EF3"/>
    <w:rsid w:val="59142684"/>
    <w:rsid w:val="592B7F6F"/>
    <w:rsid w:val="593E5EF4"/>
    <w:rsid w:val="593F3A1A"/>
    <w:rsid w:val="59401C6C"/>
    <w:rsid w:val="59411541"/>
    <w:rsid w:val="59561490"/>
    <w:rsid w:val="595B0854"/>
    <w:rsid w:val="595B39D6"/>
    <w:rsid w:val="595E20F3"/>
    <w:rsid w:val="596040BD"/>
    <w:rsid w:val="597B0EF6"/>
    <w:rsid w:val="598A738C"/>
    <w:rsid w:val="5991071A"/>
    <w:rsid w:val="59943D66"/>
    <w:rsid w:val="5999312B"/>
    <w:rsid w:val="599E6993"/>
    <w:rsid w:val="59AA17DC"/>
    <w:rsid w:val="59AC10B0"/>
    <w:rsid w:val="59B461B6"/>
    <w:rsid w:val="59B9557B"/>
    <w:rsid w:val="59C502D9"/>
    <w:rsid w:val="59C7413C"/>
    <w:rsid w:val="59CA57BE"/>
    <w:rsid w:val="59CA7788"/>
    <w:rsid w:val="59D14FBA"/>
    <w:rsid w:val="59D979CB"/>
    <w:rsid w:val="59DE4FE1"/>
    <w:rsid w:val="59F1740B"/>
    <w:rsid w:val="59FD7B5D"/>
    <w:rsid w:val="5A0A5DD6"/>
    <w:rsid w:val="5A0C1B4F"/>
    <w:rsid w:val="5A1922B1"/>
    <w:rsid w:val="5A1D1FAE"/>
    <w:rsid w:val="5A201A9E"/>
    <w:rsid w:val="5A2275C4"/>
    <w:rsid w:val="5A296BA4"/>
    <w:rsid w:val="5A307F33"/>
    <w:rsid w:val="5A3927FA"/>
    <w:rsid w:val="5A4412E8"/>
    <w:rsid w:val="5A4B6B1B"/>
    <w:rsid w:val="5A4C2893"/>
    <w:rsid w:val="5A4E660B"/>
    <w:rsid w:val="5A5F6122"/>
    <w:rsid w:val="5A6574B1"/>
    <w:rsid w:val="5A6E0A5B"/>
    <w:rsid w:val="5A736072"/>
    <w:rsid w:val="5A755946"/>
    <w:rsid w:val="5A767910"/>
    <w:rsid w:val="5A81253D"/>
    <w:rsid w:val="5A9004C9"/>
    <w:rsid w:val="5A981634"/>
    <w:rsid w:val="5AA93841"/>
    <w:rsid w:val="5AAC3332"/>
    <w:rsid w:val="5AAC50E0"/>
    <w:rsid w:val="5ABD553F"/>
    <w:rsid w:val="5AC266B1"/>
    <w:rsid w:val="5AC661A1"/>
    <w:rsid w:val="5AD20FEA"/>
    <w:rsid w:val="5AD52888"/>
    <w:rsid w:val="5ADA7E9F"/>
    <w:rsid w:val="5AE900E2"/>
    <w:rsid w:val="5AED7BD2"/>
    <w:rsid w:val="5AF0321E"/>
    <w:rsid w:val="5B182775"/>
    <w:rsid w:val="5B21162A"/>
    <w:rsid w:val="5B3475AF"/>
    <w:rsid w:val="5B386973"/>
    <w:rsid w:val="5B4B66A7"/>
    <w:rsid w:val="5B555421"/>
    <w:rsid w:val="5B595267"/>
    <w:rsid w:val="5B5E462C"/>
    <w:rsid w:val="5B7200D7"/>
    <w:rsid w:val="5B7F53BF"/>
    <w:rsid w:val="5B8874CC"/>
    <w:rsid w:val="5B8A71CF"/>
    <w:rsid w:val="5B8F2A37"/>
    <w:rsid w:val="5B953DC6"/>
    <w:rsid w:val="5B9718EC"/>
    <w:rsid w:val="5B9731F0"/>
    <w:rsid w:val="5BA30291"/>
    <w:rsid w:val="5BA87F9D"/>
    <w:rsid w:val="5BAA161F"/>
    <w:rsid w:val="5BC87CF7"/>
    <w:rsid w:val="5BCA3A6F"/>
    <w:rsid w:val="5C036F81"/>
    <w:rsid w:val="5C043425"/>
    <w:rsid w:val="5C0C4088"/>
    <w:rsid w:val="5C190553"/>
    <w:rsid w:val="5C277114"/>
    <w:rsid w:val="5C321615"/>
    <w:rsid w:val="5C3655A9"/>
    <w:rsid w:val="5C3929A3"/>
    <w:rsid w:val="5C3B671B"/>
    <w:rsid w:val="5C480E38"/>
    <w:rsid w:val="5C563555"/>
    <w:rsid w:val="5C5B500F"/>
    <w:rsid w:val="5C5E240A"/>
    <w:rsid w:val="5C606182"/>
    <w:rsid w:val="5C6A5252"/>
    <w:rsid w:val="5C700ABB"/>
    <w:rsid w:val="5C777C09"/>
    <w:rsid w:val="5C797243"/>
    <w:rsid w:val="5C7F2AAC"/>
    <w:rsid w:val="5C89392A"/>
    <w:rsid w:val="5C8E7193"/>
    <w:rsid w:val="5CA97B29"/>
    <w:rsid w:val="5CB0535B"/>
    <w:rsid w:val="5CB07109"/>
    <w:rsid w:val="5CB70498"/>
    <w:rsid w:val="5CC91F79"/>
    <w:rsid w:val="5CC93D27"/>
    <w:rsid w:val="5CED3EB9"/>
    <w:rsid w:val="5D042FB1"/>
    <w:rsid w:val="5D047455"/>
    <w:rsid w:val="5D062B8A"/>
    <w:rsid w:val="5D072AA1"/>
    <w:rsid w:val="5D0D6309"/>
    <w:rsid w:val="5D0E0436"/>
    <w:rsid w:val="5D3E4715"/>
    <w:rsid w:val="5D46181B"/>
    <w:rsid w:val="5D6B3030"/>
    <w:rsid w:val="5D6D0B56"/>
    <w:rsid w:val="5D7719D5"/>
    <w:rsid w:val="5D7A7717"/>
    <w:rsid w:val="5D8A0FF4"/>
    <w:rsid w:val="5D8B722E"/>
    <w:rsid w:val="5D964551"/>
    <w:rsid w:val="5D9A3915"/>
    <w:rsid w:val="5DA028B8"/>
    <w:rsid w:val="5DA327CA"/>
    <w:rsid w:val="5DB524FD"/>
    <w:rsid w:val="5DBB5D65"/>
    <w:rsid w:val="5DD706C5"/>
    <w:rsid w:val="5DE0757A"/>
    <w:rsid w:val="5DE3706A"/>
    <w:rsid w:val="5DE63491"/>
    <w:rsid w:val="5DEA664B"/>
    <w:rsid w:val="5DF43025"/>
    <w:rsid w:val="5DF63241"/>
    <w:rsid w:val="5DF64504"/>
    <w:rsid w:val="5E1B1E99"/>
    <w:rsid w:val="5E225DE5"/>
    <w:rsid w:val="5E227B93"/>
    <w:rsid w:val="5E2A4C99"/>
    <w:rsid w:val="5E367E7E"/>
    <w:rsid w:val="5E394EDC"/>
    <w:rsid w:val="5E4F64AE"/>
    <w:rsid w:val="5E604B5F"/>
    <w:rsid w:val="5E675658"/>
    <w:rsid w:val="5E677C9B"/>
    <w:rsid w:val="5E6F6B50"/>
    <w:rsid w:val="5E765DF7"/>
    <w:rsid w:val="5E785A05"/>
    <w:rsid w:val="5E79177D"/>
    <w:rsid w:val="5E7E6D93"/>
    <w:rsid w:val="5E8545C5"/>
    <w:rsid w:val="5E8A5738"/>
    <w:rsid w:val="5E9A264D"/>
    <w:rsid w:val="5E9B7945"/>
    <w:rsid w:val="5EA06D09"/>
    <w:rsid w:val="5EB804F7"/>
    <w:rsid w:val="5EBD5B0D"/>
    <w:rsid w:val="5EDA046D"/>
    <w:rsid w:val="5EDA221B"/>
    <w:rsid w:val="5EDC2437"/>
    <w:rsid w:val="5EEE5C79"/>
    <w:rsid w:val="5F04373C"/>
    <w:rsid w:val="5F073306"/>
    <w:rsid w:val="5F0E0117"/>
    <w:rsid w:val="5F1871E8"/>
    <w:rsid w:val="5F1D65AC"/>
    <w:rsid w:val="5F1D7871"/>
    <w:rsid w:val="5F221E14"/>
    <w:rsid w:val="5F385194"/>
    <w:rsid w:val="5F4678B1"/>
    <w:rsid w:val="5F515578"/>
    <w:rsid w:val="5F546472"/>
    <w:rsid w:val="5F5F73B9"/>
    <w:rsid w:val="5F681F1D"/>
    <w:rsid w:val="5F6E6162"/>
    <w:rsid w:val="5F9C1BC7"/>
    <w:rsid w:val="5F9E767D"/>
    <w:rsid w:val="5FA62A45"/>
    <w:rsid w:val="5FC609F2"/>
    <w:rsid w:val="5FE07D05"/>
    <w:rsid w:val="5FE80968"/>
    <w:rsid w:val="5FF217E7"/>
    <w:rsid w:val="5FFE462F"/>
    <w:rsid w:val="600301D6"/>
    <w:rsid w:val="600357A2"/>
    <w:rsid w:val="600532C8"/>
    <w:rsid w:val="60107EBF"/>
    <w:rsid w:val="60275934"/>
    <w:rsid w:val="602A2D2E"/>
    <w:rsid w:val="603B13E0"/>
    <w:rsid w:val="60522285"/>
    <w:rsid w:val="60597AB8"/>
    <w:rsid w:val="606326E4"/>
    <w:rsid w:val="60732927"/>
    <w:rsid w:val="607B5C80"/>
    <w:rsid w:val="607D37A6"/>
    <w:rsid w:val="608C5797"/>
    <w:rsid w:val="60910DD5"/>
    <w:rsid w:val="609B5A17"/>
    <w:rsid w:val="60AA3E6F"/>
    <w:rsid w:val="60AD570E"/>
    <w:rsid w:val="60AF76D8"/>
    <w:rsid w:val="60C03693"/>
    <w:rsid w:val="60C07B37"/>
    <w:rsid w:val="60CF36F6"/>
    <w:rsid w:val="60D1764E"/>
    <w:rsid w:val="60D61108"/>
    <w:rsid w:val="60E76E71"/>
    <w:rsid w:val="60EE010F"/>
    <w:rsid w:val="60FC0DB4"/>
    <w:rsid w:val="61023CAB"/>
    <w:rsid w:val="610572F8"/>
    <w:rsid w:val="611A7247"/>
    <w:rsid w:val="611B4D6D"/>
    <w:rsid w:val="611F485D"/>
    <w:rsid w:val="612D71EB"/>
    <w:rsid w:val="612E2CF2"/>
    <w:rsid w:val="613D2F35"/>
    <w:rsid w:val="6146003C"/>
    <w:rsid w:val="615D0EE2"/>
    <w:rsid w:val="616404C2"/>
    <w:rsid w:val="617A7CE6"/>
    <w:rsid w:val="617F70AA"/>
    <w:rsid w:val="6192502F"/>
    <w:rsid w:val="619E14ED"/>
    <w:rsid w:val="61A42FB4"/>
    <w:rsid w:val="61A62889"/>
    <w:rsid w:val="61B9080E"/>
    <w:rsid w:val="61BC20AC"/>
    <w:rsid w:val="61C176C2"/>
    <w:rsid w:val="61C471B3"/>
    <w:rsid w:val="61C64CD9"/>
    <w:rsid w:val="61D70C94"/>
    <w:rsid w:val="61DA2B98"/>
    <w:rsid w:val="61E92058"/>
    <w:rsid w:val="61EB2991"/>
    <w:rsid w:val="61EE5FDE"/>
    <w:rsid w:val="620F042E"/>
    <w:rsid w:val="62165C60"/>
    <w:rsid w:val="621F43E9"/>
    <w:rsid w:val="623B4E4B"/>
    <w:rsid w:val="623B56C7"/>
    <w:rsid w:val="624D0F56"/>
    <w:rsid w:val="62572B69"/>
    <w:rsid w:val="625B7B17"/>
    <w:rsid w:val="62685D90"/>
    <w:rsid w:val="62726C0F"/>
    <w:rsid w:val="62740BD9"/>
    <w:rsid w:val="627D7A8D"/>
    <w:rsid w:val="629372B1"/>
    <w:rsid w:val="629D3C8C"/>
    <w:rsid w:val="62A3501A"/>
    <w:rsid w:val="62AA45FB"/>
    <w:rsid w:val="62AF39BF"/>
    <w:rsid w:val="62C236F2"/>
    <w:rsid w:val="62CF5E0F"/>
    <w:rsid w:val="62D84CC4"/>
    <w:rsid w:val="62D96C8E"/>
    <w:rsid w:val="62EE2739"/>
    <w:rsid w:val="62F112F2"/>
    <w:rsid w:val="630A6E47"/>
    <w:rsid w:val="630C2BBF"/>
    <w:rsid w:val="631877B6"/>
    <w:rsid w:val="631A1780"/>
    <w:rsid w:val="632411E5"/>
    <w:rsid w:val="632618ED"/>
    <w:rsid w:val="632C3261"/>
    <w:rsid w:val="63332842"/>
    <w:rsid w:val="63344A56"/>
    <w:rsid w:val="633640E0"/>
    <w:rsid w:val="63462575"/>
    <w:rsid w:val="634E142A"/>
    <w:rsid w:val="635032AD"/>
    <w:rsid w:val="63512CC8"/>
    <w:rsid w:val="63556314"/>
    <w:rsid w:val="635F7193"/>
    <w:rsid w:val="63612F0B"/>
    <w:rsid w:val="63701BCE"/>
    <w:rsid w:val="637075F2"/>
    <w:rsid w:val="637A5D7B"/>
    <w:rsid w:val="638906B4"/>
    <w:rsid w:val="63911317"/>
    <w:rsid w:val="63936E3D"/>
    <w:rsid w:val="63A252D2"/>
    <w:rsid w:val="63A4104A"/>
    <w:rsid w:val="63AB687C"/>
    <w:rsid w:val="63AD43A2"/>
    <w:rsid w:val="63B75221"/>
    <w:rsid w:val="63BA261B"/>
    <w:rsid w:val="63BB24E8"/>
    <w:rsid w:val="63C82F8A"/>
    <w:rsid w:val="63E91153"/>
    <w:rsid w:val="63F0603D"/>
    <w:rsid w:val="64085A7D"/>
    <w:rsid w:val="640F6E0B"/>
    <w:rsid w:val="64265F03"/>
    <w:rsid w:val="64405216"/>
    <w:rsid w:val="64430863"/>
    <w:rsid w:val="645B3DFE"/>
    <w:rsid w:val="646A4041"/>
    <w:rsid w:val="647749B0"/>
    <w:rsid w:val="64914FA0"/>
    <w:rsid w:val="64947310"/>
    <w:rsid w:val="6497295D"/>
    <w:rsid w:val="64990483"/>
    <w:rsid w:val="649B069F"/>
    <w:rsid w:val="64A62BA0"/>
    <w:rsid w:val="64AC28AC"/>
    <w:rsid w:val="64D43BB1"/>
    <w:rsid w:val="64DB4F3F"/>
    <w:rsid w:val="64E35BA2"/>
    <w:rsid w:val="64EF2799"/>
    <w:rsid w:val="64F25DE5"/>
    <w:rsid w:val="64F34037"/>
    <w:rsid w:val="65000502"/>
    <w:rsid w:val="650B0CCD"/>
    <w:rsid w:val="650C2823"/>
    <w:rsid w:val="651144BD"/>
    <w:rsid w:val="651915C4"/>
    <w:rsid w:val="652266CA"/>
    <w:rsid w:val="652A150D"/>
    <w:rsid w:val="653101AE"/>
    <w:rsid w:val="65336B29"/>
    <w:rsid w:val="653D52B2"/>
    <w:rsid w:val="65426D6C"/>
    <w:rsid w:val="65442AE4"/>
    <w:rsid w:val="6545060B"/>
    <w:rsid w:val="65466915"/>
    <w:rsid w:val="654725D5"/>
    <w:rsid w:val="6549634D"/>
    <w:rsid w:val="654F3237"/>
    <w:rsid w:val="655D3BA6"/>
    <w:rsid w:val="65622F6B"/>
    <w:rsid w:val="6562740E"/>
    <w:rsid w:val="65646CE3"/>
    <w:rsid w:val="656C3DE9"/>
    <w:rsid w:val="656E5DB3"/>
    <w:rsid w:val="656E65C9"/>
    <w:rsid w:val="65735178"/>
    <w:rsid w:val="65744A4C"/>
    <w:rsid w:val="657A6506"/>
    <w:rsid w:val="6582360D"/>
    <w:rsid w:val="65870C23"/>
    <w:rsid w:val="65913850"/>
    <w:rsid w:val="65980916"/>
    <w:rsid w:val="65AC59B4"/>
    <w:rsid w:val="65BD2897"/>
    <w:rsid w:val="65CB657B"/>
    <w:rsid w:val="65D271BD"/>
    <w:rsid w:val="65EB7404"/>
    <w:rsid w:val="65F242EE"/>
    <w:rsid w:val="65FE0EE5"/>
    <w:rsid w:val="65FF4C5D"/>
    <w:rsid w:val="660E4EA0"/>
    <w:rsid w:val="661204ED"/>
    <w:rsid w:val="6615622F"/>
    <w:rsid w:val="66195D1F"/>
    <w:rsid w:val="661C75BD"/>
    <w:rsid w:val="662E109F"/>
    <w:rsid w:val="663568D1"/>
    <w:rsid w:val="6639016F"/>
    <w:rsid w:val="664408C2"/>
    <w:rsid w:val="66501015"/>
    <w:rsid w:val="666F3B91"/>
    <w:rsid w:val="66707909"/>
    <w:rsid w:val="66742F55"/>
    <w:rsid w:val="667747F4"/>
    <w:rsid w:val="667C62AE"/>
    <w:rsid w:val="66AB26EF"/>
    <w:rsid w:val="66BA2932"/>
    <w:rsid w:val="66C0263F"/>
    <w:rsid w:val="66C537B1"/>
    <w:rsid w:val="66C832A1"/>
    <w:rsid w:val="66D41C46"/>
    <w:rsid w:val="66E14363"/>
    <w:rsid w:val="66E520A5"/>
    <w:rsid w:val="66F36F7D"/>
    <w:rsid w:val="66F44096"/>
    <w:rsid w:val="66F75934"/>
    <w:rsid w:val="66FD119D"/>
    <w:rsid w:val="66FD73EF"/>
    <w:rsid w:val="67006EDF"/>
    <w:rsid w:val="670F0ED0"/>
    <w:rsid w:val="67177D85"/>
    <w:rsid w:val="6726154F"/>
    <w:rsid w:val="67283D40"/>
    <w:rsid w:val="672D3EC7"/>
    <w:rsid w:val="672E75A8"/>
    <w:rsid w:val="673D3C8F"/>
    <w:rsid w:val="6740552D"/>
    <w:rsid w:val="67452B44"/>
    <w:rsid w:val="6755412D"/>
    <w:rsid w:val="678A0557"/>
    <w:rsid w:val="67AC4971"/>
    <w:rsid w:val="67B53479"/>
    <w:rsid w:val="67B57CC9"/>
    <w:rsid w:val="67BF6452"/>
    <w:rsid w:val="67D30150"/>
    <w:rsid w:val="67D53EC8"/>
    <w:rsid w:val="67D619EE"/>
    <w:rsid w:val="67DA14DE"/>
    <w:rsid w:val="67F729B8"/>
    <w:rsid w:val="68016A6B"/>
    <w:rsid w:val="680B5B3B"/>
    <w:rsid w:val="68190258"/>
    <w:rsid w:val="68210EBB"/>
    <w:rsid w:val="682269E1"/>
    <w:rsid w:val="68303B5A"/>
    <w:rsid w:val="68352BB8"/>
    <w:rsid w:val="6837771F"/>
    <w:rsid w:val="6838144E"/>
    <w:rsid w:val="683926A8"/>
    <w:rsid w:val="683F66DA"/>
    <w:rsid w:val="68437083"/>
    <w:rsid w:val="684921C0"/>
    <w:rsid w:val="684C2FFA"/>
    <w:rsid w:val="684D1CB0"/>
    <w:rsid w:val="68701E42"/>
    <w:rsid w:val="68751207"/>
    <w:rsid w:val="6888718C"/>
    <w:rsid w:val="68906041"/>
    <w:rsid w:val="689E250C"/>
    <w:rsid w:val="68A45648"/>
    <w:rsid w:val="68AA7398"/>
    <w:rsid w:val="68AB4C28"/>
    <w:rsid w:val="68AC79F0"/>
    <w:rsid w:val="68B166E3"/>
    <w:rsid w:val="68B27D65"/>
    <w:rsid w:val="68B608B5"/>
    <w:rsid w:val="68BC5088"/>
    <w:rsid w:val="68BE1613"/>
    <w:rsid w:val="68C36416"/>
    <w:rsid w:val="68C63810"/>
    <w:rsid w:val="68CA77A4"/>
    <w:rsid w:val="68E25001"/>
    <w:rsid w:val="68E36170"/>
    <w:rsid w:val="68E63EB3"/>
    <w:rsid w:val="68ED5241"/>
    <w:rsid w:val="68F24605"/>
    <w:rsid w:val="690A5DF3"/>
    <w:rsid w:val="691722BE"/>
    <w:rsid w:val="69194288"/>
    <w:rsid w:val="692707DC"/>
    <w:rsid w:val="69344C1E"/>
    <w:rsid w:val="694F7CAA"/>
    <w:rsid w:val="695B664F"/>
    <w:rsid w:val="69635503"/>
    <w:rsid w:val="696E6382"/>
    <w:rsid w:val="6971152E"/>
    <w:rsid w:val="697D0373"/>
    <w:rsid w:val="69847953"/>
    <w:rsid w:val="698C6808"/>
    <w:rsid w:val="69934F73"/>
    <w:rsid w:val="69AB1384"/>
    <w:rsid w:val="69B12712"/>
    <w:rsid w:val="69B67D29"/>
    <w:rsid w:val="69B83AA1"/>
    <w:rsid w:val="69BA4D36"/>
    <w:rsid w:val="69CB37D4"/>
    <w:rsid w:val="69DF2DDC"/>
    <w:rsid w:val="6A097E59"/>
    <w:rsid w:val="6A0A1458"/>
    <w:rsid w:val="6A2C1D99"/>
    <w:rsid w:val="6A415844"/>
    <w:rsid w:val="6A425119"/>
    <w:rsid w:val="6A4E412B"/>
    <w:rsid w:val="6A5A5154"/>
    <w:rsid w:val="6A682DD1"/>
    <w:rsid w:val="6A6B0B13"/>
    <w:rsid w:val="6A7554EE"/>
    <w:rsid w:val="6A773014"/>
    <w:rsid w:val="6A7A48B2"/>
    <w:rsid w:val="6A883473"/>
    <w:rsid w:val="6A892D47"/>
    <w:rsid w:val="6A8D6CDC"/>
    <w:rsid w:val="6A935974"/>
    <w:rsid w:val="6AA54025"/>
    <w:rsid w:val="6AA74E35"/>
    <w:rsid w:val="6AAC47D0"/>
    <w:rsid w:val="6AAD48E8"/>
    <w:rsid w:val="6ABC311D"/>
    <w:rsid w:val="6AC76CD4"/>
    <w:rsid w:val="6ACA51B0"/>
    <w:rsid w:val="6ACD0E86"/>
    <w:rsid w:val="6AE14931"/>
    <w:rsid w:val="6AE82164"/>
    <w:rsid w:val="6AED1528"/>
    <w:rsid w:val="6AFE54E3"/>
    <w:rsid w:val="6B19231D"/>
    <w:rsid w:val="6B1D005F"/>
    <w:rsid w:val="6B2C02A3"/>
    <w:rsid w:val="6B454EC0"/>
    <w:rsid w:val="6B460C38"/>
    <w:rsid w:val="6B4D1FC7"/>
    <w:rsid w:val="6B5C045C"/>
    <w:rsid w:val="6B6F018F"/>
    <w:rsid w:val="6B731BA9"/>
    <w:rsid w:val="6B740B23"/>
    <w:rsid w:val="6B741C4A"/>
    <w:rsid w:val="6B7E1406"/>
    <w:rsid w:val="6B80239C"/>
    <w:rsid w:val="6B80414A"/>
    <w:rsid w:val="6B893098"/>
    <w:rsid w:val="6B8F438D"/>
    <w:rsid w:val="6B930322"/>
    <w:rsid w:val="6B9419A4"/>
    <w:rsid w:val="6B96396E"/>
    <w:rsid w:val="6BA02A3F"/>
    <w:rsid w:val="6BA37E39"/>
    <w:rsid w:val="6BA8544F"/>
    <w:rsid w:val="6BAA566B"/>
    <w:rsid w:val="6BB838E4"/>
    <w:rsid w:val="6BBD714D"/>
    <w:rsid w:val="6BC95AF1"/>
    <w:rsid w:val="6BCF0C2E"/>
    <w:rsid w:val="6BD46244"/>
    <w:rsid w:val="6BDA7CFF"/>
    <w:rsid w:val="6BDD1F4A"/>
    <w:rsid w:val="6BEE5558"/>
    <w:rsid w:val="6BFD1C3F"/>
    <w:rsid w:val="6C0905E4"/>
    <w:rsid w:val="6C111246"/>
    <w:rsid w:val="6C184383"/>
    <w:rsid w:val="6C1A00FB"/>
    <w:rsid w:val="6C1A634D"/>
    <w:rsid w:val="6C1F1BB5"/>
    <w:rsid w:val="6C2B485C"/>
    <w:rsid w:val="6C2C0612"/>
    <w:rsid w:val="6C3F7B62"/>
    <w:rsid w:val="6C47110C"/>
    <w:rsid w:val="6C496C9B"/>
    <w:rsid w:val="6C4E249B"/>
    <w:rsid w:val="6C586E75"/>
    <w:rsid w:val="6C691082"/>
    <w:rsid w:val="6C6B0957"/>
    <w:rsid w:val="6C702411"/>
    <w:rsid w:val="6C7F2654"/>
    <w:rsid w:val="6C8163CC"/>
    <w:rsid w:val="6C830396"/>
    <w:rsid w:val="6C861C34"/>
    <w:rsid w:val="6C8C6B1F"/>
    <w:rsid w:val="6C944351"/>
    <w:rsid w:val="6C9500C9"/>
    <w:rsid w:val="6C951E77"/>
    <w:rsid w:val="6C975BF0"/>
    <w:rsid w:val="6C991968"/>
    <w:rsid w:val="6C9D2ADA"/>
    <w:rsid w:val="6CC62031"/>
    <w:rsid w:val="6CD04C5E"/>
    <w:rsid w:val="6CDC3602"/>
    <w:rsid w:val="6CE40709"/>
    <w:rsid w:val="6D0019E7"/>
    <w:rsid w:val="6D056FFD"/>
    <w:rsid w:val="6D125276"/>
    <w:rsid w:val="6D147240"/>
    <w:rsid w:val="6D192AA9"/>
    <w:rsid w:val="6D194857"/>
    <w:rsid w:val="6D1F06C5"/>
    <w:rsid w:val="6D1F0F57"/>
    <w:rsid w:val="6D2B6338"/>
    <w:rsid w:val="6D2D0302"/>
    <w:rsid w:val="6D4B0788"/>
    <w:rsid w:val="6D5E495F"/>
    <w:rsid w:val="6D6830E8"/>
    <w:rsid w:val="6D6D06FE"/>
    <w:rsid w:val="6D6D6950"/>
    <w:rsid w:val="6D751DD0"/>
    <w:rsid w:val="6D765805"/>
    <w:rsid w:val="6D8343C6"/>
    <w:rsid w:val="6DA34120"/>
    <w:rsid w:val="6DB4457F"/>
    <w:rsid w:val="6DBB76BC"/>
    <w:rsid w:val="6DBC51E2"/>
    <w:rsid w:val="6DBE0F5A"/>
    <w:rsid w:val="6DBE53FE"/>
    <w:rsid w:val="6DBE7D59"/>
    <w:rsid w:val="6DD62748"/>
    <w:rsid w:val="6DE85FD7"/>
    <w:rsid w:val="6DEA1D4F"/>
    <w:rsid w:val="6DFA71CB"/>
    <w:rsid w:val="6E032E11"/>
    <w:rsid w:val="6E070B53"/>
    <w:rsid w:val="6E0E1EE1"/>
    <w:rsid w:val="6E1119D2"/>
    <w:rsid w:val="6E1312A6"/>
    <w:rsid w:val="6E344064"/>
    <w:rsid w:val="6E3B6A4F"/>
    <w:rsid w:val="6E405E13"/>
    <w:rsid w:val="6E514FE3"/>
    <w:rsid w:val="6E526272"/>
    <w:rsid w:val="6E52668F"/>
    <w:rsid w:val="6E5F273D"/>
    <w:rsid w:val="6E625D89"/>
    <w:rsid w:val="6E66587A"/>
    <w:rsid w:val="6E677844"/>
    <w:rsid w:val="6E712470"/>
    <w:rsid w:val="6E8421A4"/>
    <w:rsid w:val="6E895A0C"/>
    <w:rsid w:val="6E963C85"/>
    <w:rsid w:val="6EA840E4"/>
    <w:rsid w:val="6EAB5982"/>
    <w:rsid w:val="6EC30F1E"/>
    <w:rsid w:val="6EC46A44"/>
    <w:rsid w:val="6EC922AC"/>
    <w:rsid w:val="6ED07197"/>
    <w:rsid w:val="6EDC3D8E"/>
    <w:rsid w:val="6EDD18B4"/>
    <w:rsid w:val="6EE113A4"/>
    <w:rsid w:val="6EEB5D7F"/>
    <w:rsid w:val="6EED7D49"/>
    <w:rsid w:val="6EF530A1"/>
    <w:rsid w:val="6F0B01CF"/>
    <w:rsid w:val="6F191059"/>
    <w:rsid w:val="6F1E6154"/>
    <w:rsid w:val="6F2474E3"/>
    <w:rsid w:val="6F280D81"/>
    <w:rsid w:val="6F286FD3"/>
    <w:rsid w:val="6F321C00"/>
    <w:rsid w:val="6F363189"/>
    <w:rsid w:val="6F3B6D06"/>
    <w:rsid w:val="6F410095"/>
    <w:rsid w:val="6F4F4560"/>
    <w:rsid w:val="6F525DFE"/>
    <w:rsid w:val="6F5E0C47"/>
    <w:rsid w:val="6F60676D"/>
    <w:rsid w:val="6F773AB6"/>
    <w:rsid w:val="6F795A80"/>
    <w:rsid w:val="6F7B5355"/>
    <w:rsid w:val="6F800BBD"/>
    <w:rsid w:val="6F8D6E36"/>
    <w:rsid w:val="6F8D7959"/>
    <w:rsid w:val="6F991421"/>
    <w:rsid w:val="6F9957DB"/>
    <w:rsid w:val="6F9C7D05"/>
    <w:rsid w:val="6FA56875"/>
    <w:rsid w:val="6FB70357"/>
    <w:rsid w:val="6FBC771B"/>
    <w:rsid w:val="6FCF3E7D"/>
    <w:rsid w:val="6FCF56A0"/>
    <w:rsid w:val="6FD131C7"/>
    <w:rsid w:val="6FE238F9"/>
    <w:rsid w:val="6FE32EFA"/>
    <w:rsid w:val="6FEB365C"/>
    <w:rsid w:val="70111815"/>
    <w:rsid w:val="701D01BA"/>
    <w:rsid w:val="70221C74"/>
    <w:rsid w:val="702C2AF3"/>
    <w:rsid w:val="702F152F"/>
    <w:rsid w:val="702F7EED"/>
    <w:rsid w:val="7036127C"/>
    <w:rsid w:val="70404BA8"/>
    <w:rsid w:val="70475406"/>
    <w:rsid w:val="70512559"/>
    <w:rsid w:val="70513D47"/>
    <w:rsid w:val="705B5186"/>
    <w:rsid w:val="70622071"/>
    <w:rsid w:val="70651B61"/>
    <w:rsid w:val="7073427E"/>
    <w:rsid w:val="7075449A"/>
    <w:rsid w:val="707B3132"/>
    <w:rsid w:val="708A15C7"/>
    <w:rsid w:val="70901D61"/>
    <w:rsid w:val="70950698"/>
    <w:rsid w:val="709C4BE4"/>
    <w:rsid w:val="70A26911"/>
    <w:rsid w:val="70A408DB"/>
    <w:rsid w:val="70A72179"/>
    <w:rsid w:val="70AF4082"/>
    <w:rsid w:val="70B5302E"/>
    <w:rsid w:val="70BB79D3"/>
    <w:rsid w:val="70BF74C3"/>
    <w:rsid w:val="70C40F7D"/>
    <w:rsid w:val="70C60851"/>
    <w:rsid w:val="70CE3BAA"/>
    <w:rsid w:val="70DA254F"/>
    <w:rsid w:val="70E433CD"/>
    <w:rsid w:val="70E94540"/>
    <w:rsid w:val="70F84783"/>
    <w:rsid w:val="71033854"/>
    <w:rsid w:val="71080E6A"/>
    <w:rsid w:val="7113780F"/>
    <w:rsid w:val="713F0604"/>
    <w:rsid w:val="714F4CEB"/>
    <w:rsid w:val="71500A63"/>
    <w:rsid w:val="715045BF"/>
    <w:rsid w:val="715C7408"/>
    <w:rsid w:val="716167CC"/>
    <w:rsid w:val="717C1858"/>
    <w:rsid w:val="717E2EDA"/>
    <w:rsid w:val="71816E6E"/>
    <w:rsid w:val="71836742"/>
    <w:rsid w:val="718524BB"/>
    <w:rsid w:val="718870CF"/>
    <w:rsid w:val="7189187F"/>
    <w:rsid w:val="71950224"/>
    <w:rsid w:val="71A5490B"/>
    <w:rsid w:val="71AA3CCF"/>
    <w:rsid w:val="71BE777B"/>
    <w:rsid w:val="71C11019"/>
    <w:rsid w:val="71C70D25"/>
    <w:rsid w:val="71D77955"/>
    <w:rsid w:val="71E04502"/>
    <w:rsid w:val="71E202CA"/>
    <w:rsid w:val="71E21F50"/>
    <w:rsid w:val="71EF3DD8"/>
    <w:rsid w:val="71FE226D"/>
    <w:rsid w:val="72062ED0"/>
    <w:rsid w:val="720E0702"/>
    <w:rsid w:val="721101F2"/>
    <w:rsid w:val="72115575"/>
    <w:rsid w:val="72154FF2"/>
    <w:rsid w:val="721D014D"/>
    <w:rsid w:val="7222556D"/>
    <w:rsid w:val="72227D09"/>
    <w:rsid w:val="72247F25"/>
    <w:rsid w:val="72281098"/>
    <w:rsid w:val="72367C59"/>
    <w:rsid w:val="723D0FE7"/>
    <w:rsid w:val="72402885"/>
    <w:rsid w:val="725105EF"/>
    <w:rsid w:val="72514A93"/>
    <w:rsid w:val="725400DF"/>
    <w:rsid w:val="72556331"/>
    <w:rsid w:val="725D51E5"/>
    <w:rsid w:val="727442DD"/>
    <w:rsid w:val="72907369"/>
    <w:rsid w:val="72936E59"/>
    <w:rsid w:val="72964253"/>
    <w:rsid w:val="729A1F96"/>
    <w:rsid w:val="729B22F4"/>
    <w:rsid w:val="72A72905"/>
    <w:rsid w:val="72AC3A77"/>
    <w:rsid w:val="72B648F6"/>
    <w:rsid w:val="72B91FED"/>
    <w:rsid w:val="72C214EC"/>
    <w:rsid w:val="72C40DC1"/>
    <w:rsid w:val="72C62D8B"/>
    <w:rsid w:val="72C709CD"/>
    <w:rsid w:val="72D54D7C"/>
    <w:rsid w:val="72D671F9"/>
    <w:rsid w:val="72E01973"/>
    <w:rsid w:val="72E256EB"/>
    <w:rsid w:val="72F571CC"/>
    <w:rsid w:val="73005B71"/>
    <w:rsid w:val="73076EFF"/>
    <w:rsid w:val="73104006"/>
    <w:rsid w:val="731F693F"/>
    <w:rsid w:val="73225876"/>
    <w:rsid w:val="73287302"/>
    <w:rsid w:val="732B52E4"/>
    <w:rsid w:val="732B6982"/>
    <w:rsid w:val="734654E4"/>
    <w:rsid w:val="734B14E2"/>
    <w:rsid w:val="735A7977"/>
    <w:rsid w:val="7363682B"/>
    <w:rsid w:val="73685BF0"/>
    <w:rsid w:val="736D3206"/>
    <w:rsid w:val="736E51D0"/>
    <w:rsid w:val="738B18DE"/>
    <w:rsid w:val="73A11102"/>
    <w:rsid w:val="73B01345"/>
    <w:rsid w:val="73B057E9"/>
    <w:rsid w:val="73BA21C4"/>
    <w:rsid w:val="73BB0416"/>
    <w:rsid w:val="73BC418E"/>
    <w:rsid w:val="73BE4482"/>
    <w:rsid w:val="73C117A4"/>
    <w:rsid w:val="73C82B32"/>
    <w:rsid w:val="73D43285"/>
    <w:rsid w:val="73E55492"/>
    <w:rsid w:val="73F6144E"/>
    <w:rsid w:val="73F73418"/>
    <w:rsid w:val="73F92CEC"/>
    <w:rsid w:val="73FE0302"/>
    <w:rsid w:val="740022CC"/>
    <w:rsid w:val="74161AF0"/>
    <w:rsid w:val="741E78A0"/>
    <w:rsid w:val="742C4E6F"/>
    <w:rsid w:val="742C597A"/>
    <w:rsid w:val="743F7103"/>
    <w:rsid w:val="744228E5"/>
    <w:rsid w:val="74734C4D"/>
    <w:rsid w:val="74744A68"/>
    <w:rsid w:val="7480340D"/>
    <w:rsid w:val="748C1DB2"/>
    <w:rsid w:val="7491561A"/>
    <w:rsid w:val="749649DF"/>
    <w:rsid w:val="74980757"/>
    <w:rsid w:val="749858D8"/>
    <w:rsid w:val="749B3DA3"/>
    <w:rsid w:val="74E03EAC"/>
    <w:rsid w:val="74E474F8"/>
    <w:rsid w:val="74EA6126"/>
    <w:rsid w:val="74F02341"/>
    <w:rsid w:val="75057917"/>
    <w:rsid w:val="75091655"/>
    <w:rsid w:val="75120509"/>
    <w:rsid w:val="751956F6"/>
    <w:rsid w:val="751C1388"/>
    <w:rsid w:val="7530017E"/>
    <w:rsid w:val="7544443B"/>
    <w:rsid w:val="75461F61"/>
    <w:rsid w:val="754D1541"/>
    <w:rsid w:val="754E0E15"/>
    <w:rsid w:val="755A5A0C"/>
    <w:rsid w:val="756A4F4E"/>
    <w:rsid w:val="75761C28"/>
    <w:rsid w:val="757B4C7B"/>
    <w:rsid w:val="7589009F"/>
    <w:rsid w:val="75932CCC"/>
    <w:rsid w:val="759F5B15"/>
    <w:rsid w:val="75A153E9"/>
    <w:rsid w:val="75A629FF"/>
    <w:rsid w:val="75AD59C6"/>
    <w:rsid w:val="75C31CAF"/>
    <w:rsid w:val="75DF5F11"/>
    <w:rsid w:val="75E8126A"/>
    <w:rsid w:val="761756AB"/>
    <w:rsid w:val="761E6A3A"/>
    <w:rsid w:val="76634D94"/>
    <w:rsid w:val="76742AFE"/>
    <w:rsid w:val="7677439C"/>
    <w:rsid w:val="768F5B89"/>
    <w:rsid w:val="7691545E"/>
    <w:rsid w:val="76946CFC"/>
    <w:rsid w:val="76A73F57"/>
    <w:rsid w:val="76A74C81"/>
    <w:rsid w:val="76B4114C"/>
    <w:rsid w:val="76B64EC4"/>
    <w:rsid w:val="76B91362"/>
    <w:rsid w:val="76BB697E"/>
    <w:rsid w:val="76C84BF7"/>
    <w:rsid w:val="76C9109B"/>
    <w:rsid w:val="76D37824"/>
    <w:rsid w:val="76D53514"/>
    <w:rsid w:val="76D87530"/>
    <w:rsid w:val="76DE1A76"/>
    <w:rsid w:val="76F51E90"/>
    <w:rsid w:val="76FD2AF3"/>
    <w:rsid w:val="770976EA"/>
    <w:rsid w:val="771B11CB"/>
    <w:rsid w:val="77277B70"/>
    <w:rsid w:val="772F69C9"/>
    <w:rsid w:val="7736077B"/>
    <w:rsid w:val="773A5AF5"/>
    <w:rsid w:val="77456248"/>
    <w:rsid w:val="774A385E"/>
    <w:rsid w:val="77505319"/>
    <w:rsid w:val="776A70E9"/>
    <w:rsid w:val="777A4144"/>
    <w:rsid w:val="777D59E2"/>
    <w:rsid w:val="778E5E41"/>
    <w:rsid w:val="778E7BEF"/>
    <w:rsid w:val="77935205"/>
    <w:rsid w:val="77996CC0"/>
    <w:rsid w:val="77A5169F"/>
    <w:rsid w:val="77B04009"/>
    <w:rsid w:val="77B533CE"/>
    <w:rsid w:val="77B84C6C"/>
    <w:rsid w:val="77DA5DCD"/>
    <w:rsid w:val="77E912C9"/>
    <w:rsid w:val="77F27BDF"/>
    <w:rsid w:val="77FC0FFD"/>
    <w:rsid w:val="78056103"/>
    <w:rsid w:val="781225CE"/>
    <w:rsid w:val="78146346"/>
    <w:rsid w:val="78160310"/>
    <w:rsid w:val="781A76D5"/>
    <w:rsid w:val="78212811"/>
    <w:rsid w:val="782567A5"/>
    <w:rsid w:val="78267E28"/>
    <w:rsid w:val="782B3690"/>
    <w:rsid w:val="782D11B6"/>
    <w:rsid w:val="78300CA6"/>
    <w:rsid w:val="783E1615"/>
    <w:rsid w:val="78414C61"/>
    <w:rsid w:val="784309DA"/>
    <w:rsid w:val="78593B74"/>
    <w:rsid w:val="786B26DA"/>
    <w:rsid w:val="786D5A56"/>
    <w:rsid w:val="78711F84"/>
    <w:rsid w:val="78715547"/>
    <w:rsid w:val="7874104B"/>
    <w:rsid w:val="78767001"/>
    <w:rsid w:val="788A2AAC"/>
    <w:rsid w:val="788D60F9"/>
    <w:rsid w:val="789631FF"/>
    <w:rsid w:val="78991168"/>
    <w:rsid w:val="78992CEF"/>
    <w:rsid w:val="78A82F32"/>
    <w:rsid w:val="78C733B9"/>
    <w:rsid w:val="78CA10FB"/>
    <w:rsid w:val="78D37FAF"/>
    <w:rsid w:val="78D50FD5"/>
    <w:rsid w:val="78D6184E"/>
    <w:rsid w:val="78F072EC"/>
    <w:rsid w:val="78F148D9"/>
    <w:rsid w:val="790243F1"/>
    <w:rsid w:val="790A771D"/>
    <w:rsid w:val="79132AA2"/>
    <w:rsid w:val="791800B8"/>
    <w:rsid w:val="791E4FA3"/>
    <w:rsid w:val="792A3948"/>
    <w:rsid w:val="79304A06"/>
    <w:rsid w:val="793B3DA7"/>
    <w:rsid w:val="794013BD"/>
    <w:rsid w:val="795804B5"/>
    <w:rsid w:val="795A247F"/>
    <w:rsid w:val="795B7FA5"/>
    <w:rsid w:val="795D5ACB"/>
    <w:rsid w:val="796706F8"/>
    <w:rsid w:val="797F0137"/>
    <w:rsid w:val="79A33E26"/>
    <w:rsid w:val="79B002F1"/>
    <w:rsid w:val="79B03D8F"/>
    <w:rsid w:val="79B379F6"/>
    <w:rsid w:val="79B652A3"/>
    <w:rsid w:val="79BC0A44"/>
    <w:rsid w:val="79C1605A"/>
    <w:rsid w:val="79CE4C1B"/>
    <w:rsid w:val="79D0629D"/>
    <w:rsid w:val="79DF0BD6"/>
    <w:rsid w:val="79E166FC"/>
    <w:rsid w:val="79F3642F"/>
    <w:rsid w:val="79FF6B82"/>
    <w:rsid w:val="7A1E525A"/>
    <w:rsid w:val="7A252A8D"/>
    <w:rsid w:val="7A2860D9"/>
    <w:rsid w:val="7A3F3423"/>
    <w:rsid w:val="7A41363F"/>
    <w:rsid w:val="7A41719B"/>
    <w:rsid w:val="7A4D1FE3"/>
    <w:rsid w:val="7A4D3724"/>
    <w:rsid w:val="7A552C46"/>
    <w:rsid w:val="7A6D1D3E"/>
    <w:rsid w:val="7A772BBC"/>
    <w:rsid w:val="7A7E12AC"/>
    <w:rsid w:val="7A8157E9"/>
    <w:rsid w:val="7A8E57D9"/>
    <w:rsid w:val="7A910122"/>
    <w:rsid w:val="7A965738"/>
    <w:rsid w:val="7AAA11E4"/>
    <w:rsid w:val="7AAA4D40"/>
    <w:rsid w:val="7AAF05A8"/>
    <w:rsid w:val="7AB12572"/>
    <w:rsid w:val="7AB23BF5"/>
    <w:rsid w:val="7AB931D5"/>
    <w:rsid w:val="7AC1208A"/>
    <w:rsid w:val="7AD95625"/>
    <w:rsid w:val="7AD973D3"/>
    <w:rsid w:val="7ADE49EA"/>
    <w:rsid w:val="7ADF157C"/>
    <w:rsid w:val="7AE31F99"/>
    <w:rsid w:val="7AF91823"/>
    <w:rsid w:val="7AFB559C"/>
    <w:rsid w:val="7B1448AF"/>
    <w:rsid w:val="7B2368A0"/>
    <w:rsid w:val="7B276391"/>
    <w:rsid w:val="7B327E63"/>
    <w:rsid w:val="7B3311D9"/>
    <w:rsid w:val="7B4707E1"/>
    <w:rsid w:val="7B5B0730"/>
    <w:rsid w:val="7B5E3DA9"/>
    <w:rsid w:val="7B5F1FCE"/>
    <w:rsid w:val="7B6C0247"/>
    <w:rsid w:val="7B9B28DB"/>
    <w:rsid w:val="7BA7127F"/>
    <w:rsid w:val="7BAE3AB5"/>
    <w:rsid w:val="7BB35E76"/>
    <w:rsid w:val="7BB67714"/>
    <w:rsid w:val="7BBD346C"/>
    <w:rsid w:val="7BC1432F"/>
    <w:rsid w:val="7BD007D6"/>
    <w:rsid w:val="7BE14791"/>
    <w:rsid w:val="7BE424D4"/>
    <w:rsid w:val="7BE67FFA"/>
    <w:rsid w:val="7BEF6D51"/>
    <w:rsid w:val="7BF87D2D"/>
    <w:rsid w:val="7BFF730D"/>
    <w:rsid w:val="7C136915"/>
    <w:rsid w:val="7C29438A"/>
    <w:rsid w:val="7C3157DF"/>
    <w:rsid w:val="7C3C40BE"/>
    <w:rsid w:val="7C444D20"/>
    <w:rsid w:val="7C466CEA"/>
    <w:rsid w:val="7C4B60AF"/>
    <w:rsid w:val="7C4D1E27"/>
    <w:rsid w:val="7C574A54"/>
    <w:rsid w:val="7C776EA4"/>
    <w:rsid w:val="7C7A6994"/>
    <w:rsid w:val="7C8E41ED"/>
    <w:rsid w:val="7C8F243F"/>
    <w:rsid w:val="7CB43C54"/>
    <w:rsid w:val="7CBC6FAC"/>
    <w:rsid w:val="7CC876FF"/>
    <w:rsid w:val="7CD75B94"/>
    <w:rsid w:val="7CDB6F34"/>
    <w:rsid w:val="7D0B583E"/>
    <w:rsid w:val="7D1312C2"/>
    <w:rsid w:val="7D140B97"/>
    <w:rsid w:val="7D180687"/>
    <w:rsid w:val="7D180C99"/>
    <w:rsid w:val="7D1B1F25"/>
    <w:rsid w:val="7D230DDA"/>
    <w:rsid w:val="7D3232A3"/>
    <w:rsid w:val="7D4E40A8"/>
    <w:rsid w:val="7D537911"/>
    <w:rsid w:val="7D562F5D"/>
    <w:rsid w:val="7D5D42EC"/>
    <w:rsid w:val="7D746249"/>
    <w:rsid w:val="7D7E4262"/>
    <w:rsid w:val="7D943A85"/>
    <w:rsid w:val="7DA22646"/>
    <w:rsid w:val="7DAC497B"/>
    <w:rsid w:val="7DBA34EC"/>
    <w:rsid w:val="7DC9372F"/>
    <w:rsid w:val="7DCC1C46"/>
    <w:rsid w:val="7DCE51E9"/>
    <w:rsid w:val="7DD520D4"/>
    <w:rsid w:val="7DDE5443"/>
    <w:rsid w:val="7DF6029C"/>
    <w:rsid w:val="7DFB58B2"/>
    <w:rsid w:val="7DFF53A3"/>
    <w:rsid w:val="7E0230E5"/>
    <w:rsid w:val="7E0429B9"/>
    <w:rsid w:val="7E0E3838"/>
    <w:rsid w:val="7E114B79"/>
    <w:rsid w:val="7E1E7F1F"/>
    <w:rsid w:val="7E307C52"/>
    <w:rsid w:val="7E3E411D"/>
    <w:rsid w:val="7E406C79"/>
    <w:rsid w:val="7E425C87"/>
    <w:rsid w:val="7E490D14"/>
    <w:rsid w:val="7E4E00D8"/>
    <w:rsid w:val="7E53749D"/>
    <w:rsid w:val="7E6F60A7"/>
    <w:rsid w:val="7E7C2F7A"/>
    <w:rsid w:val="7E837D82"/>
    <w:rsid w:val="7E8D6E52"/>
    <w:rsid w:val="7E924469"/>
    <w:rsid w:val="7E9640E7"/>
    <w:rsid w:val="7EB42631"/>
    <w:rsid w:val="7EB663A9"/>
    <w:rsid w:val="7EBB39C0"/>
    <w:rsid w:val="7EC76812"/>
    <w:rsid w:val="7ED700CE"/>
    <w:rsid w:val="7EE36A72"/>
    <w:rsid w:val="7EE747B5"/>
    <w:rsid w:val="7EEC1DCB"/>
    <w:rsid w:val="7EF50554"/>
    <w:rsid w:val="7F032C71"/>
    <w:rsid w:val="7F1255AA"/>
    <w:rsid w:val="7F1E3F4E"/>
    <w:rsid w:val="7F3EBB27"/>
    <w:rsid w:val="7F5D6825"/>
    <w:rsid w:val="7F62387C"/>
    <w:rsid w:val="7F75049E"/>
    <w:rsid w:val="7F770381"/>
    <w:rsid w:val="7F7731D8"/>
    <w:rsid w:val="7F875650"/>
    <w:rsid w:val="7F954211"/>
    <w:rsid w:val="7F9B10FB"/>
    <w:rsid w:val="7FA2692E"/>
    <w:rsid w:val="7FA426A6"/>
    <w:rsid w:val="7FA77AA0"/>
    <w:rsid w:val="7FA936CE"/>
    <w:rsid w:val="7FAC253D"/>
    <w:rsid w:val="7FBB79EF"/>
    <w:rsid w:val="7FBC59F2"/>
    <w:rsid w:val="7FC7045A"/>
    <w:rsid w:val="7FD4460D"/>
    <w:rsid w:val="7FF07699"/>
    <w:rsid w:val="7FFC4290"/>
    <w:rsid w:val="DEFB861C"/>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6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4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4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4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4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1"/>
    <w:link w:val="17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2">
    <w:name w:val="toc 7"/>
    <w:basedOn w:val="1"/>
    <w:next w:val="1"/>
    <w:qFormat/>
    <w:uiPriority w:val="0"/>
    <w:pPr>
      <w:ind w:left="2520" w:leftChars="1200"/>
    </w:pPr>
  </w:style>
  <w:style w:type="paragraph" w:styleId="13">
    <w:name w:val="Normal Indent"/>
    <w:basedOn w:val="1"/>
    <w:link w:val="72"/>
    <w:qFormat/>
    <w:uiPriority w:val="0"/>
    <w:pPr>
      <w:autoSpaceDE w:val="0"/>
      <w:autoSpaceDN w:val="0"/>
      <w:adjustRightInd w:val="0"/>
      <w:ind w:firstLine="420"/>
      <w:jc w:val="left"/>
    </w:pPr>
    <w:rPr>
      <w:rFonts w:ascii="宋体"/>
      <w:sz w:val="24"/>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45"/>
    <w:qFormat/>
    <w:uiPriority w:val="0"/>
    <w:pPr>
      <w:shd w:val="clear" w:color="auto" w:fill="000080"/>
    </w:pPr>
  </w:style>
  <w:style w:type="paragraph" w:styleId="16">
    <w:name w:val="annotation text"/>
    <w:basedOn w:val="1"/>
    <w:link w:val="191"/>
    <w:qFormat/>
    <w:uiPriority w:val="99"/>
    <w:pPr>
      <w:jc w:val="left"/>
    </w:pPr>
  </w:style>
  <w:style w:type="paragraph" w:styleId="17">
    <w:name w:val="Body Text 3"/>
    <w:basedOn w:val="1"/>
    <w:link w:val="246"/>
    <w:qFormat/>
    <w:uiPriority w:val="0"/>
    <w:pPr>
      <w:spacing w:after="120"/>
    </w:pPr>
    <w:rPr>
      <w:sz w:val="16"/>
      <w:szCs w:val="16"/>
    </w:rPr>
  </w:style>
  <w:style w:type="paragraph" w:styleId="18">
    <w:name w:val="Body Text"/>
    <w:basedOn w:val="1"/>
    <w:next w:val="1"/>
    <w:link w:val="247"/>
    <w:qFormat/>
    <w:uiPriority w:val="0"/>
    <w:pPr>
      <w:tabs>
        <w:tab w:val="left" w:pos="567"/>
        <w:tab w:val="left" w:pos="8505"/>
      </w:tabs>
      <w:spacing w:before="149" w:line="331" w:lineRule="auto"/>
      <w:ind w:left="18" w:right="1134" w:firstLine="401" w:firstLineChars="167"/>
      <w:jc w:val="left"/>
    </w:pPr>
    <w:rPr>
      <w:rFonts w:ascii="宋体" w:hAnsi="宋体"/>
      <w:sz w:val="24"/>
    </w:rPr>
  </w:style>
  <w:style w:type="paragraph" w:styleId="19">
    <w:name w:val="Body Text Indent"/>
    <w:basedOn w:val="1"/>
    <w:link w:val="77"/>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index 4"/>
    <w:next w:val="1"/>
    <w:qFormat/>
    <w:uiPriority w:val="0"/>
    <w:pPr>
      <w:widowControl w:val="0"/>
      <w:ind w:left="600" w:leftChars="600"/>
      <w:jc w:val="both"/>
    </w:pPr>
    <w:rPr>
      <w:rFonts w:ascii="Times New Roman" w:hAnsi="Times New Roman" w:eastAsia="宋体" w:cs="Times New Roman"/>
      <w:kern w:val="2"/>
      <w:sz w:val="21"/>
      <w:szCs w:val="24"/>
      <w:lang w:val="en-US" w:eastAsia="zh-CN" w:bidi="ar-SA"/>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11"/>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8"/>
    <w:qFormat/>
    <w:uiPriority w:val="0"/>
    <w:pPr>
      <w:ind w:left="100" w:leftChars="2500"/>
    </w:pPr>
    <w:rPr>
      <w:rFonts w:ascii="仿宋_GB2312" w:hAnsi="宋体" w:eastAsia="仿宋_GB2312"/>
      <w:color w:val="000000"/>
      <w:sz w:val="24"/>
    </w:rPr>
  </w:style>
  <w:style w:type="paragraph" w:styleId="28">
    <w:name w:val="Body Text Indent 2"/>
    <w:basedOn w:val="1"/>
    <w:link w:val="249"/>
    <w:qFormat/>
    <w:uiPriority w:val="0"/>
    <w:pPr>
      <w:ind w:firstLine="480" w:firstLineChars="200"/>
    </w:pPr>
    <w:rPr>
      <w:rFonts w:ascii="仿宋_GB2312" w:eastAsia="仿宋_GB2312"/>
      <w:sz w:val="24"/>
    </w:rPr>
  </w:style>
  <w:style w:type="paragraph" w:styleId="29">
    <w:name w:val="Balloon Text"/>
    <w:basedOn w:val="1"/>
    <w:link w:val="250"/>
    <w:qFormat/>
    <w:uiPriority w:val="0"/>
    <w:rPr>
      <w:sz w:val="18"/>
      <w:szCs w:val="18"/>
    </w:rPr>
  </w:style>
  <w:style w:type="paragraph" w:styleId="30">
    <w:name w:val="envelope return"/>
    <w:basedOn w:val="1"/>
    <w:qFormat/>
    <w:uiPriority w:val="99"/>
    <w:rPr>
      <w:rFonts w:ascii="Arial" w:hAnsi="Arial" w:cs="Arial"/>
      <w:kern w:val="1"/>
    </w:rPr>
  </w:style>
  <w:style w:type="paragraph" w:styleId="31">
    <w:name w:val="header"/>
    <w:basedOn w:val="1"/>
    <w:link w:val="86"/>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25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Body Text 2"/>
    <w:basedOn w:val="1"/>
    <w:link w:val="272"/>
    <w:qFormat/>
    <w:uiPriority w:val="0"/>
    <w:pPr>
      <w:spacing w:after="120" w:line="480" w:lineRule="auto"/>
    </w:pPr>
  </w:style>
  <w:style w:type="paragraph" w:styleId="39">
    <w:name w:val="HTML Preformatted"/>
    <w:basedOn w:val="1"/>
    <w:link w:val="25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197"/>
    <w:qFormat/>
    <w:uiPriority w:val="0"/>
    <w:pPr>
      <w:jc w:val="center"/>
      <w:outlineLvl w:val="0"/>
    </w:pPr>
    <w:rPr>
      <w:b/>
      <w:sz w:val="32"/>
      <w:szCs w:val="20"/>
    </w:rPr>
  </w:style>
  <w:style w:type="paragraph" w:styleId="43">
    <w:name w:val="annotation subject"/>
    <w:basedOn w:val="16"/>
    <w:next w:val="16"/>
    <w:link w:val="253"/>
    <w:qFormat/>
    <w:uiPriority w:val="0"/>
    <w:rPr>
      <w:b/>
      <w:bCs/>
    </w:rPr>
  </w:style>
  <w:style w:type="paragraph" w:styleId="44">
    <w:name w:val="Body Text First Indent"/>
    <w:basedOn w:val="18"/>
    <w:next w:val="34"/>
    <w:qFormat/>
    <w:uiPriority w:val="0"/>
    <w:pPr>
      <w:spacing w:after="120"/>
      <w:ind w:firstLine="420" w:firstLineChars="100"/>
    </w:pPr>
    <w:rPr>
      <w:rFonts w:ascii="Calibri" w:hAnsi="Calibri"/>
      <w:sz w:val="21"/>
    </w:rPr>
  </w:style>
  <w:style w:type="paragraph" w:styleId="45">
    <w:name w:val="Body Text First Indent 2"/>
    <w:basedOn w:val="19"/>
    <w:link w:val="254"/>
    <w:qFormat/>
    <w:uiPriority w:val="0"/>
    <w:pPr>
      <w:spacing w:after="120" w:line="480" w:lineRule="exact"/>
      <w:ind w:left="420" w:leftChars="200" w:firstLine="420" w:firstLineChars="200"/>
    </w:pPr>
    <w:rPr>
      <w:szCs w:val="20"/>
    </w:rPr>
  </w:style>
  <w:style w:type="table" w:styleId="47">
    <w:name w:val="Table Grid"/>
    <w:basedOn w:val="46"/>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basedOn w:val="49"/>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TML Definition"/>
    <w:basedOn w:val="49"/>
    <w:qFormat/>
    <w:uiPriority w:val="0"/>
  </w:style>
  <w:style w:type="character" w:styleId="55">
    <w:name w:val="HTML Acronym"/>
    <w:basedOn w:val="49"/>
    <w:qFormat/>
    <w:uiPriority w:val="0"/>
  </w:style>
  <w:style w:type="character" w:styleId="56">
    <w:name w:val="HTML Variable"/>
    <w:basedOn w:val="49"/>
    <w:qFormat/>
    <w:uiPriority w:val="0"/>
  </w:style>
  <w:style w:type="character" w:styleId="57">
    <w:name w:val="Hyperlink"/>
    <w:qFormat/>
    <w:uiPriority w:val="99"/>
    <w:rPr>
      <w:color w:val="0000FF"/>
      <w:u w:val="single"/>
    </w:rPr>
  </w:style>
  <w:style w:type="character" w:styleId="58">
    <w:name w:val="HTML Code"/>
    <w:basedOn w:val="49"/>
    <w:qFormat/>
    <w:uiPriority w:val="0"/>
    <w:rPr>
      <w:rFonts w:ascii="Courier New" w:hAnsi="Courier New"/>
      <w:sz w:val="20"/>
    </w:rPr>
  </w:style>
  <w:style w:type="character" w:styleId="59">
    <w:name w:val="annotation reference"/>
    <w:qFormat/>
    <w:uiPriority w:val="99"/>
    <w:rPr>
      <w:sz w:val="21"/>
      <w:szCs w:val="21"/>
    </w:rPr>
  </w:style>
  <w:style w:type="character" w:styleId="60">
    <w:name w:val="HTML Cite"/>
    <w:qFormat/>
    <w:uiPriority w:val="0"/>
    <w:rPr>
      <w:i/>
      <w:iCs/>
    </w:rPr>
  </w:style>
  <w:style w:type="paragraph" w:customStyle="1" w:styleId="61">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62">
    <w:name w:val="_Style 2"/>
    <w:basedOn w:val="1"/>
    <w:next w:val="1"/>
    <w:qFormat/>
    <w:uiPriority w:val="0"/>
    <w:pPr>
      <w:ind w:firstLine="420" w:firstLineChars="200"/>
    </w:pPr>
  </w:style>
  <w:style w:type="paragraph" w:customStyle="1" w:styleId="6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64">
    <w:name w:val="标题 2 Char1"/>
    <w:link w:val="4"/>
    <w:qFormat/>
    <w:uiPriority w:val="0"/>
    <w:rPr>
      <w:rFonts w:ascii="Arial" w:hAnsi="Arial" w:eastAsia="黑体"/>
      <w:b/>
      <w:sz w:val="30"/>
      <w:lang w:val="en-US" w:eastAsia="zh-CN" w:bidi="ar-SA"/>
    </w:rPr>
  </w:style>
  <w:style w:type="character" w:customStyle="1" w:styleId="65">
    <w:name w:val="标题 3 Char1"/>
    <w:link w:val="5"/>
    <w:qFormat/>
    <w:uiPriority w:val="0"/>
    <w:rPr>
      <w:rFonts w:ascii="宋体" w:eastAsia="宋体"/>
      <w:b/>
      <w:sz w:val="24"/>
      <w:u w:val="single"/>
      <w:lang w:val="en-US" w:eastAsia="zh-CN" w:bidi="ar-SA"/>
    </w:rPr>
  </w:style>
  <w:style w:type="character" w:customStyle="1" w:styleId="66">
    <w:name w:val="c21"/>
    <w:qFormat/>
    <w:uiPriority w:val="0"/>
    <w:rPr>
      <w:rFonts w:hint="default" w:ascii="ˎ̥" w:hAnsi="ˎ̥"/>
      <w:color w:val="000000"/>
      <w:sz w:val="20"/>
      <w:szCs w:val="20"/>
      <w:u w:val="none"/>
    </w:rPr>
  </w:style>
  <w:style w:type="character" w:customStyle="1" w:styleId="67">
    <w:name w:val="title4"/>
    <w:qFormat/>
    <w:uiPriority w:val="0"/>
    <w:rPr>
      <w:b/>
      <w:bCs/>
      <w:color w:val="1D87B3"/>
      <w:sz w:val="15"/>
      <w:szCs w:val="15"/>
    </w:rPr>
  </w:style>
  <w:style w:type="character" w:customStyle="1" w:styleId="68">
    <w:name w:val="标题 2 Char Char"/>
    <w:qFormat/>
    <w:uiPriority w:val="0"/>
    <w:rPr>
      <w:rFonts w:ascii="Arial" w:hAnsi="Arial" w:eastAsia="黑体"/>
      <w:b/>
      <w:bCs/>
      <w:kern w:val="2"/>
      <w:sz w:val="32"/>
      <w:szCs w:val="32"/>
      <w:lang w:val="en-US" w:eastAsia="zh-CN" w:bidi="ar-SA"/>
    </w:rPr>
  </w:style>
  <w:style w:type="character" w:customStyle="1" w:styleId="69">
    <w:name w:val="black1"/>
    <w:qFormat/>
    <w:uiPriority w:val="0"/>
    <w:rPr>
      <w:color w:val="000000"/>
    </w:rPr>
  </w:style>
  <w:style w:type="character" w:customStyle="1" w:styleId="70">
    <w:name w:val="street-address"/>
    <w:basedOn w:val="49"/>
    <w:qFormat/>
    <w:uiPriority w:val="0"/>
  </w:style>
  <w:style w:type="character" w:customStyle="1" w:styleId="71">
    <w:name w:val="locality"/>
    <w:basedOn w:val="49"/>
    <w:qFormat/>
    <w:uiPriority w:val="0"/>
  </w:style>
  <w:style w:type="character" w:customStyle="1" w:styleId="72">
    <w:name w:val="正文缩进 Char1"/>
    <w:link w:val="13"/>
    <w:qFormat/>
    <w:uiPriority w:val="0"/>
    <w:rPr>
      <w:rFonts w:ascii="宋体" w:eastAsia="宋体"/>
      <w:kern w:val="2"/>
      <w:sz w:val="24"/>
      <w:szCs w:val="24"/>
      <w:lang w:val="en-US" w:eastAsia="zh-CN" w:bidi="ar-SA"/>
    </w:rPr>
  </w:style>
  <w:style w:type="character" w:customStyle="1" w:styleId="73">
    <w:name w:val="正文文本缩进 Char1"/>
    <w:link w:val="74"/>
    <w:qFormat/>
    <w:uiPriority w:val="0"/>
    <w:rPr>
      <w:rFonts w:ascii="宋体" w:hAnsi="宋体" w:eastAsia="宋体"/>
      <w:sz w:val="24"/>
      <w:szCs w:val="24"/>
      <w:lang w:bidi="ar-SA"/>
    </w:rPr>
  </w:style>
  <w:style w:type="paragraph" w:customStyle="1" w:styleId="74">
    <w:name w:val="正文文本缩进1"/>
    <w:basedOn w:val="1"/>
    <w:link w:val="73"/>
    <w:qFormat/>
    <w:uiPriority w:val="0"/>
    <w:pPr>
      <w:spacing w:line="480" w:lineRule="exact"/>
      <w:ind w:firstLine="480" w:firstLineChars="200"/>
    </w:pPr>
    <w:rPr>
      <w:rFonts w:ascii="宋体" w:hAnsi="宋体"/>
      <w:kern w:val="0"/>
      <w:sz w:val="24"/>
    </w:rPr>
  </w:style>
  <w:style w:type="character" w:customStyle="1" w:styleId="75">
    <w:name w:val="Char Char11"/>
    <w:qFormat/>
    <w:uiPriority w:val="0"/>
    <w:rPr>
      <w:rFonts w:ascii="宋体" w:eastAsia="宋体"/>
      <w:b/>
      <w:sz w:val="24"/>
      <w:u w:val="single"/>
      <w:lang w:val="en-US" w:eastAsia="zh-CN" w:bidi="ar-SA"/>
    </w:rPr>
  </w:style>
  <w:style w:type="character" w:customStyle="1" w:styleId="76">
    <w:name w:val="txt"/>
    <w:basedOn w:val="49"/>
    <w:qFormat/>
    <w:uiPriority w:val="0"/>
  </w:style>
  <w:style w:type="character" w:customStyle="1" w:styleId="77">
    <w:name w:val="正文文本缩进 Char2"/>
    <w:link w:val="19"/>
    <w:qFormat/>
    <w:uiPriority w:val="0"/>
    <w:rPr>
      <w:rFonts w:eastAsia="宋体"/>
      <w:kern w:val="2"/>
      <w:sz w:val="24"/>
      <w:szCs w:val="24"/>
      <w:lang w:val="en-US" w:eastAsia="zh-CN" w:bidi="ar-SA"/>
    </w:rPr>
  </w:style>
  <w:style w:type="character" w:customStyle="1" w:styleId="78">
    <w:name w:val="正文缩进 Char Char"/>
    <w:link w:val="79"/>
    <w:qFormat/>
    <w:uiPriority w:val="0"/>
    <w:rPr>
      <w:rFonts w:ascii="宋体" w:eastAsia="宋体"/>
      <w:snapToGrid w:val="0"/>
      <w:color w:val="000000"/>
      <w:kern w:val="28"/>
      <w:sz w:val="28"/>
      <w:lang w:bidi="ar-SA"/>
    </w:rPr>
  </w:style>
  <w:style w:type="paragraph" w:customStyle="1" w:styleId="79">
    <w:name w:val="正文缩进1"/>
    <w:basedOn w:val="1"/>
    <w:link w:val="7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80">
    <w:name w:val="普通文字1 Char1"/>
    <w:qFormat/>
    <w:uiPriority w:val="0"/>
    <w:rPr>
      <w:rFonts w:ascii="宋体" w:hAnsi="Courier New" w:eastAsia="宋体"/>
      <w:kern w:val="2"/>
      <w:sz w:val="21"/>
      <w:lang w:val="en-US" w:eastAsia="zh-CN" w:bidi="ar-SA"/>
    </w:rPr>
  </w:style>
  <w:style w:type="character" w:customStyle="1" w:styleId="81">
    <w:name w:val="chanpin1"/>
    <w:qFormat/>
    <w:uiPriority w:val="0"/>
    <w:rPr>
      <w:rFonts w:hint="default" w:ascii="ˎ̥" w:hAnsi="ˎ̥"/>
      <w:color w:val="000000"/>
      <w:sz w:val="20"/>
      <w:szCs w:val="20"/>
      <w:u w:val="none"/>
    </w:rPr>
  </w:style>
  <w:style w:type="character" w:customStyle="1" w:styleId="82">
    <w:name w:val="列出段落 Char1"/>
    <w:link w:val="83"/>
    <w:qFormat/>
    <w:uiPriority w:val="34"/>
    <w:rPr>
      <w:rFonts w:ascii="Calibri" w:hAnsi="Calibri" w:eastAsia="宋体"/>
      <w:kern w:val="2"/>
      <w:sz w:val="21"/>
      <w:szCs w:val="22"/>
      <w:lang w:val="en-US" w:eastAsia="zh-CN" w:bidi="ar-SA"/>
    </w:rPr>
  </w:style>
  <w:style w:type="paragraph" w:styleId="83">
    <w:name w:val="List Paragraph"/>
    <w:basedOn w:val="1"/>
    <w:link w:val="82"/>
    <w:qFormat/>
    <w:uiPriority w:val="99"/>
    <w:pPr>
      <w:ind w:firstLine="420" w:firstLineChars="200"/>
    </w:pPr>
    <w:rPr>
      <w:rFonts w:ascii="Calibri" w:hAnsi="Calibri"/>
      <w:szCs w:val="22"/>
    </w:rPr>
  </w:style>
  <w:style w:type="character" w:customStyle="1" w:styleId="84">
    <w:name w:val="标题 3 Char Char"/>
    <w:qFormat/>
    <w:uiPriority w:val="0"/>
    <w:rPr>
      <w:rFonts w:eastAsia="宋体"/>
      <w:b/>
      <w:bCs/>
      <w:kern w:val="2"/>
      <w:sz w:val="32"/>
      <w:szCs w:val="32"/>
      <w:lang w:val="en-US" w:eastAsia="zh-CN" w:bidi="ar-SA"/>
    </w:rPr>
  </w:style>
  <w:style w:type="character" w:customStyle="1" w:styleId="85">
    <w:name w:val="段1 Char"/>
    <w:qFormat/>
    <w:uiPriority w:val="0"/>
    <w:rPr>
      <w:rFonts w:ascii="宋体" w:eastAsia="宋体"/>
      <w:sz w:val="24"/>
      <w:lang w:val="en-US" w:eastAsia="zh-CN" w:bidi="ar-SA"/>
    </w:rPr>
  </w:style>
  <w:style w:type="character" w:customStyle="1" w:styleId="86">
    <w:name w:val="页眉 Char1"/>
    <w:link w:val="31"/>
    <w:qFormat/>
    <w:uiPriority w:val="99"/>
    <w:rPr>
      <w:rFonts w:eastAsia="宋体"/>
      <w:kern w:val="2"/>
      <w:sz w:val="18"/>
      <w:szCs w:val="18"/>
      <w:lang w:val="en-US" w:eastAsia="zh-CN" w:bidi="ar-SA"/>
    </w:rPr>
  </w:style>
  <w:style w:type="character" w:customStyle="1" w:styleId="87">
    <w:name w:val="chanpin拷贝"/>
    <w:basedOn w:val="49"/>
    <w:qFormat/>
    <w:uiPriority w:val="0"/>
  </w:style>
  <w:style w:type="character" w:customStyle="1" w:styleId="88">
    <w:name w:val="纯文本 Char1"/>
    <w:qFormat/>
    <w:uiPriority w:val="0"/>
    <w:rPr>
      <w:rFonts w:ascii="宋体" w:hAnsi="Courier New" w:eastAsia="宋体"/>
      <w:kern w:val="2"/>
      <w:sz w:val="21"/>
      <w:lang w:val="en-US" w:eastAsia="zh-CN" w:bidi="ar-SA"/>
    </w:rPr>
  </w:style>
  <w:style w:type="character" w:customStyle="1" w:styleId="89">
    <w:name w:val="apple-style-span"/>
    <w:qFormat/>
    <w:uiPriority w:val="0"/>
    <w:rPr>
      <w:rFonts w:cs="Times New Roman"/>
    </w:rPr>
  </w:style>
  <w:style w:type="paragraph" w:customStyle="1" w:styleId="90">
    <w:name w:val="二级条标题"/>
    <w:basedOn w:val="91"/>
    <w:next w:val="1"/>
    <w:qFormat/>
    <w:uiPriority w:val="0"/>
    <w:pPr>
      <w:numPr>
        <w:numId w:val="0"/>
      </w:numPr>
      <w:tabs>
        <w:tab w:val="left" w:pos="360"/>
        <w:tab w:val="left" w:pos="840"/>
      </w:tabs>
      <w:ind w:hanging="840"/>
      <w:outlineLvl w:val="2"/>
    </w:pPr>
    <w:rPr>
      <w:rFonts w:ascii="宋体" w:eastAsia="宋体"/>
      <w:b w:val="0"/>
    </w:rPr>
  </w:style>
  <w:style w:type="paragraph" w:customStyle="1" w:styleId="91">
    <w:name w:val="一级条标题"/>
    <w:basedOn w:val="92"/>
    <w:next w:val="1"/>
    <w:qFormat/>
    <w:uiPriority w:val="0"/>
    <w:pPr>
      <w:numPr>
        <w:ilvl w:val="1"/>
      </w:numPr>
      <w:tabs>
        <w:tab w:val="left" w:pos="360"/>
        <w:tab w:val="left" w:pos="840"/>
      </w:tabs>
      <w:ind w:left="0" w:hanging="840"/>
      <w:outlineLvl w:val="1"/>
    </w:pPr>
  </w:style>
  <w:style w:type="paragraph" w:customStyle="1" w:styleId="9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9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94">
    <w:name w:val="字元 字元"/>
    <w:basedOn w:val="1"/>
    <w:qFormat/>
    <w:uiPriority w:val="0"/>
    <w:rPr>
      <w:rFonts w:ascii="Tahoma" w:hAnsi="Tahoma"/>
      <w:sz w:val="24"/>
      <w:szCs w:val="20"/>
    </w:rPr>
  </w:style>
  <w:style w:type="paragraph" w:customStyle="1" w:styleId="95">
    <w:name w:val="Char3 Char Char Char"/>
    <w:basedOn w:val="1"/>
    <w:qFormat/>
    <w:uiPriority w:val="0"/>
    <w:rPr>
      <w:rFonts w:ascii="Tahoma" w:hAnsi="Tahoma"/>
      <w:sz w:val="24"/>
      <w:szCs w:val="20"/>
    </w:rPr>
  </w:style>
  <w:style w:type="paragraph" w:customStyle="1" w:styleId="9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7">
    <w:name w:val="项目编号2"/>
    <w:basedOn w:val="98"/>
    <w:qFormat/>
    <w:uiPriority w:val="0"/>
    <w:pPr>
      <w:numPr>
        <w:numId w:val="2"/>
      </w:numPr>
    </w:pPr>
  </w:style>
  <w:style w:type="paragraph" w:customStyle="1" w:styleId="9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9">
    <w:name w:val="图中文字"/>
    <w:basedOn w:val="1"/>
    <w:qFormat/>
    <w:uiPriority w:val="0"/>
    <w:pPr>
      <w:adjustRightInd w:val="0"/>
      <w:snapToGrid w:val="0"/>
      <w:spacing w:line="0" w:lineRule="atLeast"/>
      <w:jc w:val="center"/>
    </w:pPr>
    <w:rPr>
      <w:sz w:val="24"/>
      <w:szCs w:val="20"/>
    </w:rPr>
  </w:style>
  <w:style w:type="paragraph" w:customStyle="1" w:styleId="10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02">
    <w:name w:val="Char2"/>
    <w:basedOn w:val="1"/>
    <w:qFormat/>
    <w:uiPriority w:val="0"/>
    <w:rPr>
      <w:rFonts w:ascii="Tahoma" w:hAnsi="Tahoma"/>
      <w:sz w:val="24"/>
      <w:szCs w:val="20"/>
    </w:rPr>
  </w:style>
  <w:style w:type="paragraph" w:customStyle="1" w:styleId="10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1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1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1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6">
    <w:name w:val="font8"/>
    <w:basedOn w:val="1"/>
    <w:qFormat/>
    <w:uiPriority w:val="0"/>
    <w:pPr>
      <w:widowControl/>
      <w:spacing w:before="100" w:beforeAutospacing="1" w:after="100" w:afterAutospacing="1"/>
      <w:jc w:val="left"/>
    </w:pPr>
    <w:rPr>
      <w:kern w:val="0"/>
      <w:sz w:val="36"/>
      <w:szCs w:val="36"/>
    </w:rPr>
  </w:style>
  <w:style w:type="paragraph" w:customStyle="1" w:styleId="117">
    <w:name w:val="Char"/>
    <w:basedOn w:val="1"/>
    <w:qFormat/>
    <w:uiPriority w:val="0"/>
    <w:pPr>
      <w:tabs>
        <w:tab w:val="left" w:pos="360"/>
      </w:tabs>
    </w:pPr>
    <w:rPr>
      <w:sz w:val="24"/>
    </w:rPr>
  </w:style>
  <w:style w:type="paragraph" w:customStyle="1" w:styleId="11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1">
    <w:name w:val="Char Char1"/>
    <w:basedOn w:val="15"/>
    <w:qFormat/>
    <w:uiPriority w:val="0"/>
    <w:rPr>
      <w:rFonts w:ascii="Tahoma" w:hAnsi="Tahoma"/>
      <w:sz w:val="24"/>
    </w:rPr>
  </w:style>
  <w:style w:type="paragraph" w:customStyle="1" w:styleId="12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2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6">
    <w:name w:val="Char1 Char Char Char1"/>
    <w:basedOn w:val="1"/>
    <w:qFormat/>
    <w:uiPriority w:val="0"/>
    <w:rPr>
      <w:rFonts w:ascii="Tahoma" w:hAnsi="Tahoma" w:cs="仿宋_GB2312"/>
      <w:sz w:val="24"/>
      <w:szCs w:val="28"/>
    </w:rPr>
  </w:style>
  <w:style w:type="paragraph" w:customStyle="1" w:styleId="127">
    <w:name w:val="四级条标题"/>
    <w:basedOn w:val="128"/>
    <w:next w:val="1"/>
    <w:qFormat/>
    <w:uiPriority w:val="0"/>
    <w:pPr>
      <w:numPr>
        <w:ilvl w:val="4"/>
      </w:numPr>
      <w:tabs>
        <w:tab w:val="left" w:pos="360"/>
        <w:tab w:val="left" w:pos="840"/>
      </w:tabs>
      <w:ind w:left="0" w:hanging="840"/>
      <w:outlineLvl w:val="4"/>
    </w:pPr>
  </w:style>
  <w:style w:type="paragraph" w:customStyle="1" w:styleId="128">
    <w:name w:val="三级条标题"/>
    <w:basedOn w:val="90"/>
    <w:next w:val="1"/>
    <w:qFormat/>
    <w:uiPriority w:val="0"/>
    <w:pPr>
      <w:numPr>
        <w:ilvl w:val="3"/>
        <w:numId w:val="1"/>
      </w:numPr>
      <w:ind w:left="0" w:hanging="840"/>
      <w:outlineLvl w:val="3"/>
    </w:pPr>
  </w:style>
  <w:style w:type="paragraph" w:customStyle="1" w:styleId="12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0">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31">
    <w:name w:val="List Paragraph1"/>
    <w:basedOn w:val="1"/>
    <w:qFormat/>
    <w:uiPriority w:val="0"/>
    <w:pPr>
      <w:ind w:firstLine="420" w:firstLineChars="200"/>
    </w:pPr>
    <w:rPr>
      <w:rFonts w:ascii="Calibri" w:hAnsi="Calibri"/>
      <w:szCs w:val="22"/>
    </w:rPr>
  </w:style>
  <w:style w:type="paragraph" w:customStyle="1" w:styleId="132">
    <w:name w:val="项目符号1"/>
    <w:basedOn w:val="133"/>
    <w:qFormat/>
    <w:uiPriority w:val="0"/>
    <w:pPr>
      <w:ind w:left="-25" w:firstLine="0"/>
    </w:pPr>
  </w:style>
  <w:style w:type="paragraph" w:customStyle="1" w:styleId="133">
    <w:name w:val="正文文本样式"/>
    <w:basedOn w:val="1"/>
    <w:qFormat/>
    <w:uiPriority w:val="0"/>
    <w:pPr>
      <w:spacing w:line="360" w:lineRule="auto"/>
      <w:ind w:firstLine="482"/>
    </w:pPr>
    <w:rPr>
      <w:rFonts w:cs="宋体"/>
      <w:sz w:val="24"/>
      <w:szCs w:val="20"/>
    </w:rPr>
  </w:style>
  <w:style w:type="paragraph" w:customStyle="1" w:styleId="13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6">
    <w:name w:val="五级条标题"/>
    <w:basedOn w:val="127"/>
    <w:next w:val="1"/>
    <w:qFormat/>
    <w:uiPriority w:val="0"/>
    <w:pPr>
      <w:numPr>
        <w:ilvl w:val="5"/>
      </w:numPr>
      <w:ind w:left="0" w:hanging="840"/>
      <w:outlineLvl w:val="5"/>
    </w:pPr>
  </w:style>
  <w:style w:type="paragraph" w:customStyle="1" w:styleId="13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8">
    <w:name w:val="文档正文"/>
    <w:basedOn w:val="1"/>
    <w:qFormat/>
    <w:uiPriority w:val="0"/>
    <w:pPr>
      <w:snapToGrid w:val="0"/>
      <w:spacing w:before="120" w:after="120" w:line="180" w:lineRule="auto"/>
    </w:pPr>
    <w:rPr>
      <w:rFonts w:ascii="Arial" w:hAnsi="Arial"/>
      <w:szCs w:val="20"/>
    </w:rPr>
  </w:style>
  <w:style w:type="paragraph" w:customStyle="1" w:styleId="13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4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1">
    <w:name w:val="Char Char Char1 Char"/>
    <w:basedOn w:val="1"/>
    <w:qFormat/>
    <w:uiPriority w:val="0"/>
    <w:rPr>
      <w:rFonts w:ascii="Tahoma" w:hAnsi="Tahoma"/>
      <w:sz w:val="24"/>
      <w:szCs w:val="20"/>
    </w:rPr>
  </w:style>
  <w:style w:type="paragraph" w:customStyle="1" w:styleId="14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43">
    <w:name w:val="1名"/>
    <w:basedOn w:val="1"/>
    <w:qFormat/>
    <w:uiPriority w:val="0"/>
    <w:pPr>
      <w:numPr>
        <w:ilvl w:val="0"/>
        <w:numId w:val="5"/>
      </w:numPr>
      <w:spacing w:before="120"/>
    </w:pPr>
    <w:rPr>
      <w:rFonts w:ascii="宋体"/>
      <w:sz w:val="28"/>
      <w:szCs w:val="20"/>
    </w:rPr>
  </w:style>
  <w:style w:type="paragraph" w:customStyle="1" w:styleId="14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5">
    <w:name w:val="Char Char Char1 Char1"/>
    <w:basedOn w:val="1"/>
    <w:qFormat/>
    <w:uiPriority w:val="0"/>
    <w:rPr>
      <w:rFonts w:ascii="Tahoma" w:hAnsi="Tahoma"/>
      <w:sz w:val="24"/>
      <w:szCs w:val="20"/>
    </w:rPr>
  </w:style>
  <w:style w:type="paragraph" w:customStyle="1" w:styleId="146">
    <w:name w:val="Char Char Char Char Char Char Char Char Char Char"/>
    <w:basedOn w:val="1"/>
    <w:qFormat/>
    <w:uiPriority w:val="0"/>
  </w:style>
  <w:style w:type="paragraph" w:customStyle="1" w:styleId="14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8">
    <w:name w:val="Char1"/>
    <w:basedOn w:val="1"/>
    <w:qFormat/>
    <w:uiPriority w:val="0"/>
    <w:pPr>
      <w:tabs>
        <w:tab w:val="left" w:pos="360"/>
      </w:tabs>
    </w:pPr>
    <w:rPr>
      <w:sz w:val="24"/>
    </w:rPr>
  </w:style>
  <w:style w:type="paragraph" w:customStyle="1" w:styleId="14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5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2">
    <w:name w:val="默认段落字体 Para Char Char Char Char"/>
    <w:basedOn w:val="1"/>
    <w:qFormat/>
    <w:uiPriority w:val="0"/>
    <w:rPr>
      <w:rFonts w:ascii="Arial" w:hAnsi="Arial" w:cs="Arial"/>
      <w:szCs w:val="21"/>
    </w:rPr>
  </w:style>
  <w:style w:type="paragraph" w:customStyle="1" w:styleId="15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6">
    <w:name w:val="Char Char Char"/>
    <w:basedOn w:val="1"/>
    <w:qFormat/>
    <w:uiPriority w:val="0"/>
    <w:rPr>
      <w:rFonts w:ascii="Tahoma" w:hAnsi="Tahoma"/>
      <w:sz w:val="24"/>
      <w:szCs w:val="20"/>
    </w:rPr>
  </w:style>
  <w:style w:type="paragraph" w:customStyle="1" w:styleId="15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8">
    <w:name w:val="缺省文本"/>
    <w:basedOn w:val="1"/>
    <w:qFormat/>
    <w:uiPriority w:val="0"/>
    <w:pPr>
      <w:autoSpaceDE w:val="0"/>
      <w:autoSpaceDN w:val="0"/>
      <w:adjustRightInd w:val="0"/>
      <w:jc w:val="left"/>
    </w:pPr>
    <w:rPr>
      <w:kern w:val="0"/>
      <w:sz w:val="24"/>
    </w:rPr>
  </w:style>
  <w:style w:type="paragraph" w:customStyle="1" w:styleId="159">
    <w:name w:val="Char Char Char1"/>
    <w:basedOn w:val="1"/>
    <w:qFormat/>
    <w:uiPriority w:val="0"/>
    <w:rPr>
      <w:rFonts w:ascii="Tahoma" w:hAnsi="Tahoma"/>
      <w:sz w:val="24"/>
      <w:szCs w:val="20"/>
    </w:rPr>
  </w:style>
  <w:style w:type="paragraph" w:customStyle="1" w:styleId="16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62">
    <w:name w:val="样式2"/>
    <w:basedOn w:val="41"/>
    <w:qFormat/>
    <w:uiPriority w:val="0"/>
    <w:pPr>
      <w:spacing w:line="360" w:lineRule="auto"/>
      <w:jc w:val="center"/>
    </w:pPr>
    <w:rPr>
      <w:sz w:val="24"/>
    </w:rPr>
  </w:style>
  <w:style w:type="paragraph" w:customStyle="1" w:styleId="16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5">
    <w:name w:val="正文 + 楷体_GB2312"/>
    <w:basedOn w:val="1"/>
    <w:qFormat/>
    <w:uiPriority w:val="0"/>
    <w:pPr>
      <w:widowControl/>
      <w:jc w:val="left"/>
    </w:pPr>
    <w:rPr>
      <w:rFonts w:ascii="楷体_GB2312" w:eastAsia="楷体_GB2312" w:cs="Arial"/>
      <w:kern w:val="0"/>
      <w:sz w:val="24"/>
    </w:rPr>
  </w:style>
  <w:style w:type="paragraph" w:customStyle="1" w:styleId="16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7">
    <w:name w:val="1 Char Char Char Char"/>
    <w:basedOn w:val="1"/>
    <w:qFormat/>
    <w:uiPriority w:val="0"/>
    <w:rPr>
      <w:rFonts w:ascii="Tahoma" w:hAnsi="Tahoma"/>
      <w:sz w:val="24"/>
      <w:szCs w:val="20"/>
    </w:rPr>
  </w:style>
  <w:style w:type="paragraph" w:customStyle="1" w:styleId="168">
    <w:name w:val="列出段落1"/>
    <w:basedOn w:val="1"/>
    <w:qFormat/>
    <w:uiPriority w:val="0"/>
    <w:pPr>
      <w:ind w:firstLine="420" w:firstLineChars="200"/>
    </w:pPr>
    <w:rPr>
      <w:rFonts w:ascii="Calibri" w:hAnsi="Calibri"/>
      <w:szCs w:val="22"/>
    </w:rPr>
  </w:style>
  <w:style w:type="paragraph" w:customStyle="1" w:styleId="16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0">
    <w:name w:val="字元 字元1"/>
    <w:basedOn w:val="1"/>
    <w:qFormat/>
    <w:uiPriority w:val="0"/>
    <w:rPr>
      <w:rFonts w:ascii="Tahoma" w:hAnsi="Tahoma"/>
      <w:sz w:val="24"/>
      <w:szCs w:val="20"/>
    </w:rPr>
  </w:style>
  <w:style w:type="paragraph" w:customStyle="1" w:styleId="171">
    <w:name w:val="_Style 160"/>
    <w:qFormat/>
    <w:uiPriority w:val="0"/>
    <w:rPr>
      <w:rFonts w:ascii="Times New Roman" w:hAnsi="Times New Roman" w:eastAsia="宋体" w:cs="Times New Roman"/>
      <w:kern w:val="2"/>
      <w:sz w:val="21"/>
      <w:szCs w:val="24"/>
      <w:lang w:val="en-US" w:eastAsia="zh-CN" w:bidi="ar-SA"/>
    </w:rPr>
  </w:style>
  <w:style w:type="paragraph" w:customStyle="1" w:styleId="172">
    <w:name w:val="项目编号3"/>
    <w:basedOn w:val="133"/>
    <w:qFormat/>
    <w:uiPriority w:val="0"/>
    <w:pPr>
      <w:numPr>
        <w:ilvl w:val="0"/>
        <w:numId w:val="6"/>
      </w:numPr>
    </w:pPr>
  </w:style>
  <w:style w:type="paragraph" w:customStyle="1" w:styleId="173">
    <w:name w:val="Char21"/>
    <w:basedOn w:val="1"/>
    <w:qFormat/>
    <w:uiPriority w:val="0"/>
    <w:rPr>
      <w:rFonts w:ascii="Tahoma" w:hAnsi="Tahoma"/>
      <w:sz w:val="24"/>
      <w:szCs w:val="20"/>
    </w:rPr>
  </w:style>
  <w:style w:type="paragraph" w:customStyle="1" w:styleId="174">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75">
    <w:name w:val="Char Char Char Char Char Char Char Char Char Char1"/>
    <w:basedOn w:val="1"/>
    <w:qFormat/>
    <w:uiPriority w:val="0"/>
    <w:rPr>
      <w:rFonts w:ascii="宋体" w:hAnsi="宋体" w:cs="Courier New"/>
      <w:sz w:val="32"/>
      <w:szCs w:val="32"/>
    </w:rPr>
  </w:style>
  <w:style w:type="paragraph" w:customStyle="1" w:styleId="176">
    <w:name w:val="正文文本样式 加粗"/>
    <w:basedOn w:val="133"/>
    <w:qFormat/>
    <w:uiPriority w:val="0"/>
    <w:rPr>
      <w:b/>
    </w:rPr>
  </w:style>
  <w:style w:type="paragraph" w:customStyle="1" w:styleId="177">
    <w:name w:val="Char2 Char Char Char Char Char Char"/>
    <w:basedOn w:val="1"/>
    <w:qFormat/>
    <w:uiPriority w:val="0"/>
    <w:pPr>
      <w:widowControl/>
      <w:spacing w:line="400" w:lineRule="exact"/>
      <w:jc w:val="center"/>
    </w:pPr>
  </w:style>
  <w:style w:type="character" w:customStyle="1" w:styleId="178">
    <w:name w:val="页脚 Char1"/>
    <w:link w:val="2"/>
    <w:qFormat/>
    <w:uiPriority w:val="99"/>
    <w:rPr>
      <w:rFonts w:ascii="宋体" w:eastAsia="宋体"/>
      <w:sz w:val="18"/>
      <w:lang w:val="en-US" w:eastAsia="zh-CN" w:bidi="ar-SA"/>
    </w:rPr>
  </w:style>
  <w:style w:type="paragraph" w:customStyle="1" w:styleId="179">
    <w:name w:val="Char Char4"/>
    <w:basedOn w:val="1"/>
    <w:qFormat/>
    <w:uiPriority w:val="0"/>
    <w:pPr>
      <w:widowControl/>
      <w:spacing w:line="400" w:lineRule="exact"/>
      <w:jc w:val="center"/>
    </w:pPr>
  </w:style>
  <w:style w:type="paragraph" w:customStyle="1" w:styleId="180">
    <w:name w:val="Char3 Char Char Char1"/>
    <w:basedOn w:val="1"/>
    <w:qFormat/>
    <w:uiPriority w:val="0"/>
    <w:rPr>
      <w:rFonts w:ascii="Tahoma" w:hAnsi="Tahoma"/>
      <w:sz w:val="24"/>
      <w:szCs w:val="20"/>
    </w:rPr>
  </w:style>
  <w:style w:type="paragraph" w:styleId="18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83">
    <w:name w:val="中等深浅网格 1 - 强调文字颜色 2 Char"/>
    <w:link w:val="184"/>
    <w:qFormat/>
    <w:uiPriority w:val="0"/>
    <w:rPr>
      <w:kern w:val="2"/>
      <w:sz w:val="21"/>
      <w:szCs w:val="24"/>
      <w:lang w:val="zh-CN" w:eastAsia="zh-CN"/>
    </w:rPr>
  </w:style>
  <w:style w:type="paragraph" w:customStyle="1" w:styleId="184">
    <w:name w:val="1"/>
    <w:link w:val="183"/>
    <w:qFormat/>
    <w:uiPriority w:val="0"/>
    <w:rPr>
      <w:rFonts w:ascii="Times New Roman" w:hAnsi="Times New Roman" w:eastAsia="宋体" w:cs="Times New Roman"/>
      <w:kern w:val="2"/>
      <w:sz w:val="21"/>
      <w:szCs w:val="24"/>
      <w:lang w:val="zh-CN" w:eastAsia="zh-CN" w:bidi="ar-SA"/>
    </w:rPr>
  </w:style>
  <w:style w:type="paragraph" w:customStyle="1" w:styleId="185">
    <w:name w:val="图文"/>
    <w:basedOn w:val="1"/>
    <w:qFormat/>
    <w:uiPriority w:val="0"/>
    <w:pPr>
      <w:adjustRightInd w:val="0"/>
      <w:snapToGrid w:val="0"/>
      <w:spacing w:after="50" w:line="360" w:lineRule="auto"/>
    </w:pPr>
    <w:rPr>
      <w:sz w:val="24"/>
    </w:rPr>
  </w:style>
  <w:style w:type="paragraph" w:customStyle="1" w:styleId="18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7">
    <w:name w:val="正文表格"/>
    <w:basedOn w:val="1"/>
    <w:link w:val="188"/>
    <w:qFormat/>
    <w:uiPriority w:val="0"/>
    <w:pPr>
      <w:adjustRightInd w:val="0"/>
      <w:snapToGrid w:val="0"/>
      <w:jc w:val="left"/>
    </w:pPr>
    <w:rPr>
      <w:rFonts w:ascii="宋体" w:hAnsi="宋体"/>
      <w:color w:val="000000"/>
      <w:szCs w:val="21"/>
    </w:rPr>
  </w:style>
  <w:style w:type="character" w:customStyle="1" w:styleId="188">
    <w:name w:val="正文表格 Char"/>
    <w:link w:val="187"/>
    <w:qFormat/>
    <w:uiPriority w:val="0"/>
    <w:rPr>
      <w:rFonts w:ascii="宋体" w:hAnsi="宋体"/>
      <w:color w:val="000000"/>
      <w:kern w:val="2"/>
      <w:sz w:val="21"/>
      <w:szCs w:val="21"/>
    </w:rPr>
  </w:style>
  <w:style w:type="paragraph" w:customStyle="1" w:styleId="189">
    <w:name w:val="正文重点"/>
    <w:basedOn w:val="1"/>
    <w:link w:val="190"/>
    <w:qFormat/>
    <w:uiPriority w:val="0"/>
    <w:pPr>
      <w:adjustRightInd w:val="0"/>
      <w:spacing w:line="360" w:lineRule="auto"/>
      <w:ind w:firstLine="482" w:firstLineChars="200"/>
      <w:jc w:val="left"/>
      <w:textAlignment w:val="baseline"/>
    </w:pPr>
    <w:rPr>
      <w:b/>
      <w:kern w:val="0"/>
      <w:sz w:val="24"/>
      <w:szCs w:val="20"/>
    </w:rPr>
  </w:style>
  <w:style w:type="character" w:customStyle="1" w:styleId="190">
    <w:name w:val="正文重点 Char"/>
    <w:link w:val="189"/>
    <w:qFormat/>
    <w:uiPriority w:val="0"/>
    <w:rPr>
      <w:b/>
      <w:sz w:val="24"/>
    </w:rPr>
  </w:style>
  <w:style w:type="character" w:customStyle="1" w:styleId="191">
    <w:name w:val="批注文字 Char1"/>
    <w:link w:val="16"/>
    <w:qFormat/>
    <w:uiPriority w:val="99"/>
    <w:rPr>
      <w:kern w:val="2"/>
      <w:sz w:val="21"/>
      <w:szCs w:val="24"/>
    </w:rPr>
  </w:style>
  <w:style w:type="paragraph" w:customStyle="1" w:styleId="192">
    <w:name w:val="标题1-附件"/>
    <w:basedOn w:val="3"/>
    <w:qFormat/>
    <w:uiPriority w:val="0"/>
    <w:pPr>
      <w:jc w:val="left"/>
    </w:pPr>
    <w:rPr>
      <w:sz w:val="24"/>
      <w:szCs w:val="24"/>
    </w:rPr>
  </w:style>
  <w:style w:type="paragraph" w:customStyle="1" w:styleId="193">
    <w:name w:val="正文小标题"/>
    <w:basedOn w:val="1"/>
    <w:next w:val="13"/>
    <w:link w:val="19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4">
    <w:name w:val="正文小标题 Char"/>
    <w:link w:val="193"/>
    <w:qFormat/>
    <w:uiPriority w:val="0"/>
    <w:rPr>
      <w:rFonts w:ascii="宋体" w:hAnsi="宋体"/>
      <w:b/>
      <w:i/>
      <w:color w:val="FF0000"/>
      <w:kern w:val="2"/>
      <w:sz w:val="24"/>
    </w:rPr>
  </w:style>
  <w:style w:type="paragraph" w:customStyle="1" w:styleId="195">
    <w:name w:val="正文大标题"/>
    <w:basedOn w:val="193"/>
    <w:next w:val="13"/>
    <w:link w:val="196"/>
    <w:qFormat/>
    <w:uiPriority w:val="0"/>
    <w:pPr>
      <w:jc w:val="center"/>
    </w:pPr>
    <w:rPr>
      <w:i w:val="0"/>
      <w:color w:val="000000"/>
      <w:sz w:val="28"/>
      <w:szCs w:val="21"/>
    </w:rPr>
  </w:style>
  <w:style w:type="character" w:customStyle="1" w:styleId="196">
    <w:name w:val="正文大标题 Char"/>
    <w:link w:val="195"/>
    <w:qFormat/>
    <w:uiPriority w:val="0"/>
    <w:rPr>
      <w:rFonts w:ascii="宋体" w:hAnsi="宋体"/>
      <w:b/>
      <w:color w:val="000000"/>
      <w:kern w:val="2"/>
      <w:sz w:val="28"/>
      <w:szCs w:val="21"/>
    </w:rPr>
  </w:style>
  <w:style w:type="character" w:customStyle="1" w:styleId="197">
    <w:name w:val="标题 Char1"/>
    <w:link w:val="42"/>
    <w:qFormat/>
    <w:uiPriority w:val="0"/>
    <w:rPr>
      <w:b/>
      <w:kern w:val="2"/>
      <w:sz w:val="32"/>
    </w:rPr>
  </w:style>
  <w:style w:type="paragraph" w:customStyle="1" w:styleId="198">
    <w:name w:val="注释"/>
    <w:basedOn w:val="1"/>
    <w:link w:val="199"/>
    <w:qFormat/>
    <w:uiPriority w:val="0"/>
    <w:pPr>
      <w:adjustRightInd w:val="0"/>
      <w:snapToGrid w:val="0"/>
      <w:ind w:left="420" w:hanging="420" w:hangingChars="200"/>
      <w:jc w:val="left"/>
    </w:pPr>
    <w:rPr>
      <w:rFonts w:ascii="宋体" w:hAnsi="宋体"/>
      <w:szCs w:val="21"/>
    </w:rPr>
  </w:style>
  <w:style w:type="character" w:customStyle="1" w:styleId="199">
    <w:name w:val="注释 Char"/>
    <w:link w:val="198"/>
    <w:qFormat/>
    <w:uiPriority w:val="0"/>
    <w:rPr>
      <w:rFonts w:ascii="宋体" w:hAnsi="宋体"/>
      <w:kern w:val="2"/>
      <w:sz w:val="21"/>
      <w:szCs w:val="21"/>
    </w:rPr>
  </w:style>
  <w:style w:type="paragraph" w:customStyle="1" w:styleId="20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0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0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03">
    <w:name w:val="批注文字 字符"/>
    <w:qFormat/>
    <w:uiPriority w:val="99"/>
    <w:rPr>
      <w:rFonts w:ascii="Times New Roman" w:hAnsi="Times New Roman" w:eastAsia="宋体" w:cs="Times New Roman"/>
      <w:sz w:val="24"/>
      <w:lang w:val="en-US" w:eastAsia="zh-CN" w:bidi="ar-SA"/>
    </w:rPr>
  </w:style>
  <w:style w:type="character" w:customStyle="1" w:styleId="204">
    <w:name w:val="纯文本 字符"/>
    <w:qFormat/>
    <w:uiPriority w:val="99"/>
    <w:rPr>
      <w:rFonts w:ascii="宋体" w:hAnsi="Courier New" w:eastAsia="宋体" w:cs="Times New Roman"/>
      <w:kern w:val="2"/>
      <w:sz w:val="21"/>
      <w:szCs w:val="21"/>
      <w:lang w:val="en-US" w:eastAsia="zh-CN" w:bidi="ar-SA"/>
    </w:rPr>
  </w:style>
  <w:style w:type="paragraph" w:customStyle="1" w:styleId="205">
    <w:name w:val="表格1"/>
    <w:basedOn w:val="1"/>
    <w:qFormat/>
    <w:uiPriority w:val="0"/>
    <w:pPr>
      <w:ind w:firstLine="480" w:firstLineChars="200"/>
      <w:jc w:val="center"/>
    </w:pPr>
    <w:rPr>
      <w:sz w:val="24"/>
      <w:szCs w:val="20"/>
    </w:rPr>
  </w:style>
  <w:style w:type="character" w:customStyle="1" w:styleId="206">
    <w:name w:val="纯文本 字符1"/>
    <w:qFormat/>
    <w:uiPriority w:val="0"/>
    <w:rPr>
      <w:rFonts w:ascii="宋体" w:hAnsi="Courier New"/>
    </w:rPr>
  </w:style>
  <w:style w:type="character" w:customStyle="1" w:styleId="207">
    <w:name w:val="bjh-p"/>
    <w:qFormat/>
    <w:uiPriority w:val="0"/>
  </w:style>
  <w:style w:type="paragraph" w:customStyle="1" w:styleId="20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9">
    <w:name w:val="正文格式 Char"/>
    <w:link w:val="210"/>
    <w:qFormat/>
    <w:locked/>
    <w:uiPriority w:val="0"/>
    <w:rPr>
      <w:rFonts w:ascii="宋体" w:hAnsi="宋体"/>
      <w:sz w:val="24"/>
      <w:szCs w:val="24"/>
      <w:lang w:val="en-GB"/>
    </w:rPr>
  </w:style>
  <w:style w:type="paragraph" w:customStyle="1" w:styleId="210">
    <w:name w:val="正文格式"/>
    <w:basedOn w:val="1"/>
    <w:link w:val="209"/>
    <w:qFormat/>
    <w:uiPriority w:val="0"/>
    <w:pPr>
      <w:spacing w:beforeLines="50" w:line="360" w:lineRule="auto"/>
      <w:ind w:firstLine="480" w:firstLineChars="200"/>
    </w:pPr>
    <w:rPr>
      <w:rFonts w:ascii="宋体" w:hAnsi="宋体"/>
      <w:kern w:val="0"/>
      <w:sz w:val="24"/>
      <w:lang w:val="en-GB"/>
    </w:rPr>
  </w:style>
  <w:style w:type="character" w:customStyle="1" w:styleId="211">
    <w:name w:val="纯文本 Char"/>
    <w:basedOn w:val="49"/>
    <w:link w:val="25"/>
    <w:qFormat/>
    <w:uiPriority w:val="0"/>
    <w:rPr>
      <w:rFonts w:hint="eastAsia" w:ascii="宋体" w:hAnsi="Courier New" w:eastAsia="宋体" w:cs="宋体"/>
      <w:kern w:val="2"/>
      <w:sz w:val="21"/>
    </w:rPr>
  </w:style>
  <w:style w:type="character" w:customStyle="1" w:styleId="212">
    <w:name w:val="标题 3 Char"/>
    <w:qFormat/>
    <w:uiPriority w:val="0"/>
    <w:rPr>
      <w:rFonts w:ascii="宋体" w:eastAsia="宋体"/>
      <w:b/>
      <w:sz w:val="24"/>
      <w:u w:val="single"/>
      <w:lang w:val="en-US" w:eastAsia="zh-CN" w:bidi="ar-SA"/>
    </w:rPr>
  </w:style>
  <w:style w:type="character" w:customStyle="1" w:styleId="213">
    <w:name w:val="正文缩进 Char"/>
    <w:qFormat/>
    <w:uiPriority w:val="0"/>
    <w:rPr>
      <w:rFonts w:ascii="宋体" w:eastAsia="宋体"/>
      <w:kern w:val="2"/>
      <w:sz w:val="24"/>
      <w:szCs w:val="24"/>
      <w:lang w:val="en-US" w:eastAsia="zh-CN" w:bidi="ar-SA"/>
    </w:rPr>
  </w:style>
  <w:style w:type="character" w:customStyle="1" w:styleId="214">
    <w:name w:val="Char Char111"/>
    <w:qFormat/>
    <w:uiPriority w:val="0"/>
    <w:rPr>
      <w:rFonts w:ascii="宋体" w:eastAsia="宋体"/>
      <w:b/>
      <w:sz w:val="24"/>
      <w:u w:val="single"/>
      <w:lang w:val="en-US" w:eastAsia="zh-CN" w:bidi="ar-SA"/>
    </w:rPr>
  </w:style>
  <w:style w:type="character" w:customStyle="1" w:styleId="215">
    <w:name w:val="正文文本缩进 Char"/>
    <w:qFormat/>
    <w:uiPriority w:val="0"/>
    <w:rPr>
      <w:rFonts w:eastAsia="宋体"/>
      <w:kern w:val="2"/>
      <w:sz w:val="24"/>
      <w:szCs w:val="24"/>
      <w:lang w:val="en-US" w:eastAsia="zh-CN" w:bidi="ar-SA"/>
    </w:rPr>
  </w:style>
  <w:style w:type="character" w:customStyle="1" w:styleId="216">
    <w:name w:val="列出段落 Char"/>
    <w:qFormat/>
    <w:uiPriority w:val="0"/>
    <w:rPr>
      <w:rFonts w:ascii="Calibri" w:hAnsi="Calibri" w:eastAsia="宋体"/>
      <w:kern w:val="2"/>
      <w:sz w:val="21"/>
      <w:szCs w:val="22"/>
      <w:lang w:val="en-US" w:eastAsia="zh-CN" w:bidi="ar-SA"/>
    </w:rPr>
  </w:style>
  <w:style w:type="character" w:customStyle="1" w:styleId="217">
    <w:name w:val="页眉 Char"/>
    <w:qFormat/>
    <w:uiPriority w:val="0"/>
    <w:rPr>
      <w:rFonts w:eastAsia="宋体"/>
      <w:kern w:val="2"/>
      <w:sz w:val="18"/>
      <w:szCs w:val="18"/>
      <w:lang w:val="en-US" w:eastAsia="zh-CN" w:bidi="ar-SA"/>
    </w:rPr>
  </w:style>
  <w:style w:type="character" w:customStyle="1" w:styleId="218">
    <w:name w:val="标题 2 Char"/>
    <w:qFormat/>
    <w:uiPriority w:val="0"/>
    <w:rPr>
      <w:rFonts w:ascii="Arial" w:hAnsi="Arial" w:eastAsia="黑体"/>
      <w:b/>
      <w:sz w:val="30"/>
      <w:lang w:val="en-US" w:eastAsia="zh-CN" w:bidi="ar-SA"/>
    </w:rPr>
  </w:style>
  <w:style w:type="paragraph" w:customStyle="1" w:styleId="219">
    <w:name w:val="字元 字元2"/>
    <w:basedOn w:val="1"/>
    <w:qFormat/>
    <w:uiPriority w:val="0"/>
    <w:rPr>
      <w:rFonts w:ascii="Tahoma" w:hAnsi="Tahoma"/>
      <w:sz w:val="24"/>
      <w:szCs w:val="20"/>
    </w:rPr>
  </w:style>
  <w:style w:type="paragraph" w:customStyle="1" w:styleId="220">
    <w:name w:val="Char3 Char Char Char2"/>
    <w:basedOn w:val="1"/>
    <w:qFormat/>
    <w:uiPriority w:val="0"/>
    <w:rPr>
      <w:rFonts w:ascii="Tahoma" w:hAnsi="Tahoma"/>
      <w:sz w:val="24"/>
      <w:szCs w:val="20"/>
    </w:rPr>
  </w:style>
  <w:style w:type="paragraph" w:customStyle="1" w:styleId="22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22">
    <w:name w:val="Char3"/>
    <w:basedOn w:val="1"/>
    <w:qFormat/>
    <w:uiPriority w:val="0"/>
    <w:pPr>
      <w:tabs>
        <w:tab w:val="left" w:pos="360"/>
      </w:tabs>
    </w:pPr>
    <w:rPr>
      <w:sz w:val="24"/>
    </w:rPr>
  </w:style>
  <w:style w:type="paragraph" w:customStyle="1" w:styleId="22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5">
    <w:name w:val="列出段落2"/>
    <w:basedOn w:val="1"/>
    <w:qFormat/>
    <w:uiPriority w:val="0"/>
    <w:pPr>
      <w:ind w:firstLine="420" w:firstLineChars="200"/>
    </w:pPr>
    <w:rPr>
      <w:rFonts w:ascii="Calibri" w:hAnsi="Calibri"/>
      <w:szCs w:val="22"/>
    </w:rPr>
  </w:style>
  <w:style w:type="paragraph" w:customStyle="1" w:styleId="226">
    <w:name w:val="Char Char Char1 Char2"/>
    <w:basedOn w:val="1"/>
    <w:qFormat/>
    <w:uiPriority w:val="0"/>
    <w:rPr>
      <w:rFonts w:ascii="Tahoma" w:hAnsi="Tahoma"/>
      <w:sz w:val="24"/>
      <w:szCs w:val="20"/>
    </w:rPr>
  </w:style>
  <w:style w:type="paragraph" w:customStyle="1" w:styleId="227">
    <w:name w:val="Char Char Char2"/>
    <w:basedOn w:val="1"/>
    <w:qFormat/>
    <w:uiPriority w:val="0"/>
    <w:rPr>
      <w:rFonts w:ascii="Tahoma" w:hAnsi="Tahoma"/>
      <w:sz w:val="24"/>
      <w:szCs w:val="20"/>
    </w:rPr>
  </w:style>
  <w:style w:type="paragraph" w:customStyle="1" w:styleId="22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0">
    <w:name w:val="修订1"/>
    <w:qFormat/>
    <w:uiPriority w:val="0"/>
    <w:rPr>
      <w:rFonts w:ascii="Times New Roman" w:hAnsi="Times New Roman" w:eastAsia="宋体" w:cs="Times New Roman"/>
      <w:kern w:val="2"/>
      <w:sz w:val="21"/>
      <w:szCs w:val="24"/>
      <w:lang w:val="en-US" w:eastAsia="zh-CN" w:bidi="ar-SA"/>
    </w:rPr>
  </w:style>
  <w:style w:type="paragraph" w:customStyle="1" w:styleId="231">
    <w:name w:val="Char22"/>
    <w:basedOn w:val="1"/>
    <w:qFormat/>
    <w:uiPriority w:val="0"/>
    <w:rPr>
      <w:rFonts w:ascii="Tahoma" w:hAnsi="Tahoma"/>
      <w:sz w:val="24"/>
      <w:szCs w:val="20"/>
    </w:rPr>
  </w:style>
  <w:style w:type="paragraph" w:customStyle="1" w:styleId="232">
    <w:name w:val="Char Char Char Char Char Char Char Char Char Char2"/>
    <w:basedOn w:val="1"/>
    <w:qFormat/>
    <w:uiPriority w:val="0"/>
    <w:rPr>
      <w:rFonts w:ascii="宋体" w:hAnsi="宋体" w:cs="Courier New"/>
      <w:sz w:val="32"/>
      <w:szCs w:val="32"/>
    </w:rPr>
  </w:style>
  <w:style w:type="paragraph" w:customStyle="1" w:styleId="233">
    <w:name w:val="Char2 Char Char Char Char Char Char1"/>
    <w:basedOn w:val="1"/>
    <w:qFormat/>
    <w:uiPriority w:val="0"/>
    <w:pPr>
      <w:widowControl/>
      <w:spacing w:line="400" w:lineRule="exact"/>
      <w:jc w:val="center"/>
    </w:pPr>
  </w:style>
  <w:style w:type="character" w:customStyle="1" w:styleId="234">
    <w:name w:val="页脚 Char"/>
    <w:qFormat/>
    <w:uiPriority w:val="0"/>
    <w:rPr>
      <w:rFonts w:ascii="宋体" w:eastAsia="宋体"/>
      <w:sz w:val="18"/>
      <w:lang w:val="en-US" w:eastAsia="zh-CN" w:bidi="ar-SA"/>
    </w:rPr>
  </w:style>
  <w:style w:type="paragraph" w:customStyle="1" w:styleId="235">
    <w:name w:val="Char Char41"/>
    <w:basedOn w:val="1"/>
    <w:qFormat/>
    <w:uiPriority w:val="0"/>
    <w:pPr>
      <w:widowControl/>
      <w:spacing w:line="400" w:lineRule="exact"/>
      <w:jc w:val="center"/>
    </w:pPr>
  </w:style>
  <w:style w:type="character" w:customStyle="1" w:styleId="236">
    <w:name w:val="批注文字 Char"/>
    <w:qFormat/>
    <w:uiPriority w:val="99"/>
    <w:rPr>
      <w:kern w:val="2"/>
      <w:sz w:val="21"/>
      <w:szCs w:val="24"/>
    </w:rPr>
  </w:style>
  <w:style w:type="character" w:customStyle="1" w:styleId="237">
    <w:name w:val="标题 Char"/>
    <w:qFormat/>
    <w:uiPriority w:val="0"/>
    <w:rPr>
      <w:b/>
      <w:kern w:val="2"/>
      <w:sz w:val="32"/>
    </w:rPr>
  </w:style>
  <w:style w:type="character" w:customStyle="1" w:styleId="238">
    <w:name w:val="标题 1 Char"/>
    <w:basedOn w:val="49"/>
    <w:link w:val="3"/>
    <w:qFormat/>
    <w:uiPriority w:val="0"/>
    <w:rPr>
      <w:rFonts w:ascii="宋体"/>
      <w:b/>
      <w:kern w:val="44"/>
      <w:sz w:val="32"/>
    </w:rPr>
  </w:style>
  <w:style w:type="character" w:customStyle="1" w:styleId="239">
    <w:name w:val="标题 4 Char"/>
    <w:basedOn w:val="49"/>
    <w:link w:val="6"/>
    <w:qFormat/>
    <w:uiPriority w:val="0"/>
    <w:rPr>
      <w:rFonts w:ascii="Arial" w:hAnsi="Arial" w:eastAsia="黑体"/>
      <w:b/>
      <w:sz w:val="28"/>
    </w:rPr>
  </w:style>
  <w:style w:type="character" w:customStyle="1" w:styleId="240">
    <w:name w:val="标题 5 Char"/>
    <w:basedOn w:val="49"/>
    <w:link w:val="7"/>
    <w:qFormat/>
    <w:uiPriority w:val="0"/>
    <w:rPr>
      <w:b/>
      <w:sz w:val="28"/>
    </w:rPr>
  </w:style>
  <w:style w:type="character" w:customStyle="1" w:styleId="241">
    <w:name w:val="标题 6 Char"/>
    <w:basedOn w:val="49"/>
    <w:link w:val="8"/>
    <w:qFormat/>
    <w:uiPriority w:val="0"/>
    <w:rPr>
      <w:rFonts w:ascii="Arial" w:hAnsi="Arial" w:eastAsia="黑体"/>
      <w:b/>
      <w:sz w:val="24"/>
    </w:rPr>
  </w:style>
  <w:style w:type="character" w:customStyle="1" w:styleId="242">
    <w:name w:val="标题 7 Char"/>
    <w:basedOn w:val="49"/>
    <w:link w:val="9"/>
    <w:qFormat/>
    <w:uiPriority w:val="0"/>
    <w:rPr>
      <w:b/>
      <w:sz w:val="24"/>
    </w:rPr>
  </w:style>
  <w:style w:type="character" w:customStyle="1" w:styleId="243">
    <w:name w:val="标题 8 Char"/>
    <w:basedOn w:val="49"/>
    <w:link w:val="10"/>
    <w:qFormat/>
    <w:uiPriority w:val="0"/>
    <w:rPr>
      <w:rFonts w:ascii="Arial" w:hAnsi="Arial" w:eastAsia="黑体"/>
      <w:sz w:val="24"/>
    </w:rPr>
  </w:style>
  <w:style w:type="character" w:customStyle="1" w:styleId="244">
    <w:name w:val="标题 9 Char"/>
    <w:basedOn w:val="49"/>
    <w:link w:val="11"/>
    <w:qFormat/>
    <w:uiPriority w:val="0"/>
    <w:rPr>
      <w:rFonts w:ascii="Arial" w:hAnsi="Arial" w:eastAsia="黑体"/>
      <w:sz w:val="21"/>
    </w:rPr>
  </w:style>
  <w:style w:type="character" w:customStyle="1" w:styleId="245">
    <w:name w:val="文档结构图 Char"/>
    <w:basedOn w:val="49"/>
    <w:link w:val="15"/>
    <w:qFormat/>
    <w:uiPriority w:val="0"/>
    <w:rPr>
      <w:kern w:val="2"/>
      <w:sz w:val="21"/>
      <w:szCs w:val="24"/>
      <w:shd w:val="clear" w:color="auto" w:fill="000080"/>
    </w:rPr>
  </w:style>
  <w:style w:type="character" w:customStyle="1" w:styleId="246">
    <w:name w:val="正文文本 3 Char"/>
    <w:basedOn w:val="49"/>
    <w:link w:val="17"/>
    <w:qFormat/>
    <w:uiPriority w:val="0"/>
    <w:rPr>
      <w:kern w:val="2"/>
      <w:sz w:val="16"/>
      <w:szCs w:val="16"/>
    </w:rPr>
  </w:style>
  <w:style w:type="character" w:customStyle="1" w:styleId="247">
    <w:name w:val="正文文本 Char"/>
    <w:basedOn w:val="49"/>
    <w:link w:val="18"/>
    <w:qFormat/>
    <w:uiPriority w:val="0"/>
    <w:rPr>
      <w:rFonts w:ascii="宋体" w:hAnsi="宋体"/>
      <w:kern w:val="2"/>
      <w:sz w:val="24"/>
      <w:szCs w:val="24"/>
    </w:rPr>
  </w:style>
  <w:style w:type="character" w:customStyle="1" w:styleId="248">
    <w:name w:val="日期 Char"/>
    <w:basedOn w:val="49"/>
    <w:link w:val="27"/>
    <w:qFormat/>
    <w:uiPriority w:val="0"/>
    <w:rPr>
      <w:rFonts w:ascii="仿宋_GB2312" w:hAnsi="宋体" w:eastAsia="仿宋_GB2312"/>
      <w:color w:val="000000"/>
      <w:kern w:val="2"/>
      <w:sz w:val="24"/>
      <w:szCs w:val="24"/>
    </w:rPr>
  </w:style>
  <w:style w:type="character" w:customStyle="1" w:styleId="249">
    <w:name w:val="正文文本缩进 2 Char"/>
    <w:basedOn w:val="49"/>
    <w:link w:val="28"/>
    <w:qFormat/>
    <w:uiPriority w:val="0"/>
    <w:rPr>
      <w:rFonts w:ascii="仿宋_GB2312" w:eastAsia="仿宋_GB2312"/>
      <w:kern w:val="2"/>
      <w:sz w:val="24"/>
      <w:szCs w:val="24"/>
    </w:rPr>
  </w:style>
  <w:style w:type="character" w:customStyle="1" w:styleId="250">
    <w:name w:val="批注框文本 Char"/>
    <w:basedOn w:val="49"/>
    <w:link w:val="29"/>
    <w:qFormat/>
    <w:uiPriority w:val="0"/>
    <w:rPr>
      <w:kern w:val="2"/>
      <w:sz w:val="18"/>
      <w:szCs w:val="18"/>
    </w:rPr>
  </w:style>
  <w:style w:type="character" w:customStyle="1" w:styleId="251">
    <w:name w:val="正文文本缩进 3 Char"/>
    <w:basedOn w:val="49"/>
    <w:link w:val="35"/>
    <w:qFormat/>
    <w:uiPriority w:val="0"/>
    <w:rPr>
      <w:rFonts w:ascii="宋体"/>
      <w:sz w:val="24"/>
    </w:rPr>
  </w:style>
  <w:style w:type="character" w:customStyle="1" w:styleId="252">
    <w:name w:val="HTML 预设格式 Char"/>
    <w:basedOn w:val="49"/>
    <w:link w:val="39"/>
    <w:qFormat/>
    <w:uiPriority w:val="0"/>
    <w:rPr>
      <w:rFonts w:ascii="宋体" w:hAnsi="宋体" w:cs="宋体"/>
      <w:sz w:val="24"/>
      <w:szCs w:val="24"/>
    </w:rPr>
  </w:style>
  <w:style w:type="character" w:customStyle="1" w:styleId="253">
    <w:name w:val="批注主题 Char"/>
    <w:basedOn w:val="203"/>
    <w:link w:val="43"/>
    <w:qFormat/>
    <w:uiPriority w:val="0"/>
    <w:rPr>
      <w:rFonts w:ascii="Times New Roman" w:hAnsi="Times New Roman" w:eastAsia="宋体" w:cs="Times New Roman"/>
      <w:b/>
      <w:bCs/>
      <w:kern w:val="2"/>
      <w:sz w:val="21"/>
      <w:szCs w:val="24"/>
      <w:lang w:val="en-US" w:eastAsia="zh-CN" w:bidi="ar-SA"/>
    </w:rPr>
  </w:style>
  <w:style w:type="character" w:customStyle="1" w:styleId="254">
    <w:name w:val="正文首行缩进 2 Char"/>
    <w:basedOn w:val="77"/>
    <w:link w:val="45"/>
    <w:qFormat/>
    <w:uiPriority w:val="0"/>
    <w:rPr>
      <w:rFonts w:eastAsia="宋体"/>
      <w:kern w:val="2"/>
      <w:sz w:val="24"/>
      <w:szCs w:val="24"/>
      <w:lang w:val="en-US" w:eastAsia="zh-CN" w:bidi="ar-SA"/>
    </w:rPr>
  </w:style>
  <w:style w:type="paragraph" w:customStyle="1" w:styleId="255">
    <w:name w:val="图例"/>
    <w:basedOn w:val="1"/>
    <w:qFormat/>
    <w:uiPriority w:val="0"/>
    <w:pPr>
      <w:spacing w:before="120" w:after="120" w:line="360" w:lineRule="auto"/>
      <w:jc w:val="center"/>
    </w:pPr>
    <w:rPr>
      <w:rFonts w:eastAsia="仿宋_GB2312"/>
      <w:b/>
      <w:sz w:val="24"/>
      <w:szCs w:val="20"/>
    </w:rPr>
  </w:style>
  <w:style w:type="paragraph" w:customStyle="1" w:styleId="25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7">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8">
    <w:name w:val="样式 标题 2 + Times New Roman 四号 非加粗 段前: 5 磅 段后: 0 磅 行距: 固定值 20..."/>
    <w:basedOn w:val="4"/>
    <w:qFormat/>
    <w:uiPriority w:val="99"/>
    <w:pPr>
      <w:spacing w:beforeLines="50" w:afterLines="50" w:line="360" w:lineRule="auto"/>
    </w:pPr>
    <w:rPr>
      <w:rFonts w:ascii="宋体" w:hAnsi="Times New Roman" w:cs="宋体"/>
      <w:b w:val="0"/>
      <w:sz w:val="28"/>
    </w:rPr>
  </w:style>
  <w:style w:type="paragraph" w:customStyle="1" w:styleId="259">
    <w:name w:val="样式 标题 3 + (中文) 黑体 小四 非加粗 段前: 7.8 磅 段后: 0 磅 行距: 固定值 20 磅"/>
    <w:basedOn w:val="5"/>
    <w:qFormat/>
    <w:uiPriority w:val="0"/>
    <w:pPr>
      <w:spacing w:beforeLines="50" w:afterLines="50" w:line="360" w:lineRule="auto"/>
    </w:pPr>
    <w:rPr>
      <w:b w:val="0"/>
    </w:rPr>
  </w:style>
  <w:style w:type="paragraph" w:customStyle="1" w:styleId="260">
    <w:name w:val="msolistparagraph"/>
    <w:basedOn w:val="1"/>
    <w:qFormat/>
    <w:uiPriority w:val="0"/>
    <w:pPr>
      <w:ind w:firstLine="420" w:firstLineChars="200"/>
    </w:pPr>
  </w:style>
  <w:style w:type="paragraph" w:customStyle="1" w:styleId="261">
    <w:name w:val="目录文字"/>
    <w:qFormat/>
    <w:uiPriority w:val="0"/>
    <w:pPr>
      <w:spacing w:line="480" w:lineRule="auto"/>
    </w:pPr>
    <w:rPr>
      <w:rFonts w:ascii="宋体" w:hAnsi="宋体" w:eastAsia="宋体" w:cs="Times New Roman"/>
      <w:sz w:val="24"/>
      <w:lang w:val="en-US" w:eastAsia="zh-CN" w:bidi="ar-SA"/>
    </w:rPr>
  </w:style>
  <w:style w:type="paragraph" w:customStyle="1" w:styleId="262">
    <w:name w:val="Body text|2"/>
    <w:basedOn w:val="1"/>
    <w:qFormat/>
    <w:uiPriority w:val="0"/>
    <w:pPr>
      <w:spacing w:line="382" w:lineRule="exact"/>
      <w:ind w:left="1800"/>
      <w:jc w:val="left"/>
    </w:pPr>
    <w:rPr>
      <w:rFonts w:ascii="宋体" w:hAnsi="宋体" w:cs="宋体"/>
      <w:kern w:val="0"/>
      <w:sz w:val="18"/>
      <w:szCs w:val="18"/>
      <w:lang w:val="zh-TW" w:eastAsia="zh-TW" w:bidi="zh-TW"/>
    </w:rPr>
  </w:style>
  <w:style w:type="paragraph" w:customStyle="1" w:styleId="263">
    <w:name w:val="Body text|1"/>
    <w:basedOn w:val="1"/>
    <w:qFormat/>
    <w:uiPriority w:val="0"/>
    <w:pPr>
      <w:spacing w:line="480" w:lineRule="auto"/>
      <w:ind w:firstLine="380"/>
      <w:jc w:val="left"/>
    </w:pPr>
    <w:rPr>
      <w:rFonts w:ascii="宋体" w:hAnsi="宋体" w:cs="宋体"/>
      <w:kern w:val="0"/>
      <w:sz w:val="20"/>
      <w:szCs w:val="20"/>
      <w:lang w:val="zh-TW" w:eastAsia="zh-TW" w:bidi="zh-TW"/>
    </w:rPr>
  </w:style>
  <w:style w:type="paragraph" w:customStyle="1" w:styleId="264">
    <w:name w:val="Body text|3"/>
    <w:basedOn w:val="1"/>
    <w:qFormat/>
    <w:uiPriority w:val="0"/>
    <w:pPr>
      <w:ind w:left="530"/>
      <w:jc w:val="left"/>
    </w:pPr>
    <w:rPr>
      <w:rFonts w:ascii="Calibri" w:hAnsi="Calibri"/>
      <w:color w:val="0000FF"/>
      <w:kern w:val="0"/>
      <w:sz w:val="22"/>
      <w:szCs w:val="22"/>
      <w:lang w:val="zh-TW" w:eastAsia="zh-TW" w:bidi="zh-TW"/>
    </w:rPr>
  </w:style>
  <w:style w:type="paragraph" w:customStyle="1" w:styleId="265">
    <w:name w:val="Header or footer|1"/>
    <w:basedOn w:val="1"/>
    <w:qFormat/>
    <w:uiPriority w:val="0"/>
    <w:pPr>
      <w:jc w:val="left"/>
    </w:pPr>
    <w:rPr>
      <w:rFonts w:ascii="宋体" w:hAnsi="宋体" w:cs="宋体"/>
      <w:kern w:val="0"/>
      <w:sz w:val="20"/>
      <w:szCs w:val="20"/>
      <w:lang w:val="zh-TW" w:eastAsia="zh-TW" w:bidi="zh-TW"/>
    </w:rPr>
  </w:style>
  <w:style w:type="paragraph" w:customStyle="1" w:styleId="266">
    <w:name w:val="tx2"/>
    <w:basedOn w:val="1"/>
    <w:qFormat/>
    <w:uiPriority w:val="99"/>
    <w:pPr>
      <w:spacing w:before="360" w:after="120" w:line="360" w:lineRule="auto"/>
    </w:pPr>
    <w:rPr>
      <w:b/>
      <w:bCs/>
      <w:kern w:val="0"/>
      <w:sz w:val="28"/>
      <w:szCs w:val="28"/>
    </w:rPr>
  </w:style>
  <w:style w:type="paragraph" w:customStyle="1" w:styleId="267">
    <w:name w:val="toc 11"/>
    <w:next w:val="1"/>
    <w:qFormat/>
    <w:uiPriority w:val="0"/>
    <w:pPr>
      <w:wordWrap w:val="0"/>
      <w:jc w:val="both"/>
    </w:pPr>
    <w:rPr>
      <w:rFonts w:ascii="Times New Roman" w:hAnsi="Times New Roman" w:eastAsia="宋体" w:cs="Times New Roman"/>
      <w:sz w:val="21"/>
      <w:szCs w:val="22"/>
      <w:lang w:val="en-US" w:eastAsia="zh-CN" w:bidi="ar-SA"/>
    </w:rPr>
  </w:style>
  <w:style w:type="paragraph" w:customStyle="1" w:styleId="268">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character" w:customStyle="1" w:styleId="269">
    <w:name w:val="font21"/>
    <w:basedOn w:val="49"/>
    <w:qFormat/>
    <w:uiPriority w:val="0"/>
    <w:rPr>
      <w:rFonts w:hint="eastAsia" w:ascii="宋体" w:hAnsi="宋体" w:eastAsia="宋体" w:cs="宋体"/>
      <w:color w:val="000000"/>
      <w:sz w:val="18"/>
      <w:szCs w:val="18"/>
      <w:u w:val="none"/>
    </w:rPr>
  </w:style>
  <w:style w:type="character" w:customStyle="1" w:styleId="270">
    <w:name w:val="font01"/>
    <w:basedOn w:val="49"/>
    <w:qFormat/>
    <w:uiPriority w:val="0"/>
    <w:rPr>
      <w:rFonts w:hint="default" w:ascii="华文细黑" w:hAnsi="华文细黑" w:cs="华文细黑"/>
      <w:color w:val="000000"/>
      <w:sz w:val="16"/>
      <w:szCs w:val="16"/>
      <w:u w:val="none"/>
    </w:rPr>
  </w:style>
  <w:style w:type="paragraph" w:customStyle="1" w:styleId="271">
    <w:name w:val="正文文本 (4)1"/>
    <w:basedOn w:val="1"/>
    <w:qFormat/>
    <w:uiPriority w:val="0"/>
    <w:pPr>
      <w:widowControl/>
      <w:shd w:val="clear" w:color="auto" w:fill="FFFFFF"/>
      <w:spacing w:before="300" w:line="497" w:lineRule="exact"/>
      <w:jc w:val="left"/>
    </w:pPr>
    <w:rPr>
      <w:rFonts w:ascii="黑体" w:eastAsia="黑体"/>
      <w:kern w:val="0"/>
      <w:sz w:val="26"/>
      <w:szCs w:val="26"/>
    </w:rPr>
  </w:style>
  <w:style w:type="character" w:customStyle="1" w:styleId="272">
    <w:name w:val="正文文本 2 Char"/>
    <w:basedOn w:val="49"/>
    <w:link w:val="38"/>
    <w:qFormat/>
    <w:uiPriority w:val="0"/>
    <w:rPr>
      <w:kern w:val="2"/>
      <w:sz w:val="21"/>
      <w:szCs w:val="24"/>
    </w:rPr>
  </w:style>
  <w:style w:type="paragraph" w:customStyle="1" w:styleId="273">
    <w:name w:val="样式 标题 1 + 四号 居中 段前: 12 磅 段后: 12 磅 行距: 单倍行距"/>
    <w:basedOn w:val="3"/>
    <w:qFormat/>
    <w:uiPriority w:val="0"/>
    <w:pPr>
      <w:spacing w:after="240" w:line="240" w:lineRule="auto"/>
    </w:pPr>
    <w:rPr>
      <w:rFonts w:cs="宋体"/>
      <w:sz w:val="28"/>
    </w:rPr>
  </w:style>
  <w:style w:type="character" w:customStyle="1" w:styleId="274">
    <w:name w:val="apple-converted-space"/>
    <w:qFormat/>
    <w:uiPriority w:val="0"/>
  </w:style>
  <w:style w:type="paragraph" w:customStyle="1" w:styleId="275">
    <w:name w:val="页脚1"/>
    <w:basedOn w:val="1"/>
    <w:next w:val="2"/>
    <w:qFormat/>
    <w:uiPriority w:val="99"/>
    <w:pPr>
      <w:tabs>
        <w:tab w:val="center" w:pos="4153"/>
        <w:tab w:val="right" w:pos="8306"/>
      </w:tabs>
      <w:snapToGrid w:val="0"/>
    </w:pPr>
    <w:rPr>
      <w:rFonts w:asciiTheme="minorHAnsi" w:hAnsiTheme="minorHAnsi" w:eastAsiaTheme="minorEastAsia" w:cstheme="minorBidi"/>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90</Pages>
  <Words>6671</Words>
  <Characters>38027</Characters>
  <Lines>316</Lines>
  <Paragraphs>89</Paragraphs>
  <TotalTime>61</TotalTime>
  <ScaleCrop>false</ScaleCrop>
  <LinksUpToDate>false</LinksUpToDate>
  <CharactersWithSpaces>44609</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2022-03-28T18:53:00Z</dcterms:created>
  <dc:creator>Yin Hao</dc:creator>
  <cp:lastModifiedBy>admin22</cp:lastModifiedBy>
  <cp:lastPrinted>2024-09-10T00:29:00Z</cp:lastPrinted>
  <dcterms:modified xsi:type="dcterms:W3CDTF">2024-09-20T02:30:56Z</dcterms:modified>
  <dc:title>02年杜范本稿</dc:title>
  <cp:revision>222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C9E3AF919C1C42E8B128AD9C282A0723</vt:lpwstr>
  </property>
  <property fmtid="{D5CDD505-2E9C-101B-9397-08002B2CF9AE}" pid="4" name="commondata">
    <vt:lpwstr>eyJoZGlkIjoiNjg5NDQ1NjQyNzM2ZDZiYjI2NWYxMmFhZjdjYjk5ZDIifQ==</vt:lpwstr>
  </property>
</Properties>
</file>