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AB70071">
      <w:pPr>
        <w:spacing w:line="360" w:lineRule="auto"/>
        <w:ind w:firstLine="300" w:firstLineChars="50"/>
        <w:rPr>
          <w:sz w:val="60"/>
          <w:szCs w:val="60"/>
          <w:highlight w:val="none"/>
        </w:rPr>
      </w:pPr>
    </w:p>
    <w:p w14:paraId="1045296A">
      <w:pPr>
        <w:spacing w:line="360" w:lineRule="auto"/>
        <w:ind w:firstLine="300" w:firstLineChars="50"/>
        <w:rPr>
          <w:sz w:val="60"/>
          <w:szCs w:val="60"/>
          <w:highlight w:val="none"/>
        </w:rPr>
      </w:pPr>
    </w:p>
    <w:p w14:paraId="76228ACD">
      <w:pPr>
        <w:jc w:val="center"/>
        <w:rPr>
          <w:b/>
          <w:bCs/>
          <w:sz w:val="60"/>
          <w:szCs w:val="60"/>
          <w:highlight w:val="none"/>
        </w:rPr>
      </w:pPr>
      <w:r>
        <w:rPr>
          <w:b/>
          <w:bCs/>
          <w:sz w:val="60"/>
          <w:szCs w:val="60"/>
          <w:highlight w:val="none"/>
        </w:rPr>
        <w:t>北京市政府采购项目</w:t>
      </w:r>
    </w:p>
    <w:p w14:paraId="3E8CC053">
      <w:pPr>
        <w:jc w:val="center"/>
        <w:rPr>
          <w:b/>
          <w:bCs/>
          <w:sz w:val="60"/>
          <w:szCs w:val="60"/>
          <w:highlight w:val="none"/>
        </w:rPr>
      </w:pPr>
      <w:r>
        <w:rPr>
          <w:b/>
          <w:bCs/>
          <w:sz w:val="60"/>
          <w:szCs w:val="60"/>
          <w:highlight w:val="none"/>
        </w:rPr>
        <w:t>公开招标文件示范文本</w:t>
      </w:r>
    </w:p>
    <w:p w14:paraId="1044E271">
      <w:pPr>
        <w:jc w:val="center"/>
        <w:rPr>
          <w:b/>
          <w:bCs/>
          <w:sz w:val="60"/>
          <w:szCs w:val="60"/>
          <w:highlight w:val="none"/>
        </w:rPr>
      </w:pPr>
      <w:r>
        <w:rPr>
          <w:b/>
          <w:bCs/>
          <w:sz w:val="60"/>
          <w:szCs w:val="60"/>
          <w:highlight w:val="none"/>
        </w:rPr>
        <w:t>（2026年版）</w:t>
      </w:r>
    </w:p>
    <w:p w14:paraId="108F2FAB">
      <w:pPr>
        <w:spacing w:line="360" w:lineRule="auto"/>
        <w:jc w:val="center"/>
        <w:rPr>
          <w:sz w:val="60"/>
          <w:szCs w:val="60"/>
          <w:highlight w:val="none"/>
        </w:rPr>
      </w:pPr>
    </w:p>
    <w:p w14:paraId="6E11E73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rFonts w:hint="eastAsia"/>
          <w:bCs/>
          <w:sz w:val="36"/>
          <w:szCs w:val="36"/>
          <w:highlight w:val="none"/>
          <w:lang w:eastAsia="zh-CN"/>
        </w:rPr>
        <w:t>项目名称：2026年马驹</w:t>
      </w:r>
      <w:r>
        <w:rPr>
          <w:rFonts w:hint="eastAsia"/>
          <w:bCs/>
          <w:color w:val="auto"/>
          <w:sz w:val="36"/>
          <w:szCs w:val="36"/>
          <w:highlight w:val="none"/>
          <w:lang w:eastAsia="zh-CN"/>
        </w:rPr>
        <w:t>桥镇厨余垃圾收集运输服务项目</w:t>
      </w:r>
    </w:p>
    <w:p w14:paraId="5A03275F">
      <w:pPr>
        <w:tabs>
          <w:tab w:val="left" w:pos="3240"/>
          <w:tab w:val="left" w:pos="3420"/>
        </w:tabs>
        <w:spacing w:line="360" w:lineRule="auto"/>
        <w:ind w:left="2832" w:leftChars="444" w:hanging="1900" w:hangingChars="528"/>
        <w:jc w:val="left"/>
        <w:rPr>
          <w:rFonts w:hint="eastAsia"/>
          <w:bCs/>
          <w:color w:val="auto"/>
          <w:sz w:val="36"/>
          <w:szCs w:val="36"/>
          <w:highlight w:val="none"/>
          <w:lang w:val="en-US" w:eastAsia="zh-CN"/>
        </w:rPr>
      </w:pPr>
      <w:r>
        <w:rPr>
          <w:bCs/>
          <w:color w:val="auto"/>
          <w:sz w:val="36"/>
          <w:szCs w:val="36"/>
          <w:highlight w:val="none"/>
        </w:rPr>
        <w:t>项目编号：</w:t>
      </w:r>
      <w:r>
        <w:rPr>
          <w:rFonts w:hint="eastAsia"/>
          <w:bCs/>
          <w:color w:val="auto"/>
          <w:sz w:val="36"/>
          <w:szCs w:val="36"/>
          <w:highlight w:val="none"/>
        </w:rPr>
        <w:t>11011226210200021054-XM001</w:t>
      </w:r>
    </w:p>
    <w:p w14:paraId="63567D19">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color w:val="auto"/>
          <w:sz w:val="36"/>
          <w:szCs w:val="36"/>
          <w:highlight w:val="none"/>
        </w:rPr>
        <w:t>采 购 人：</w:t>
      </w:r>
      <w:r>
        <w:rPr>
          <w:rFonts w:hint="eastAsia" w:ascii="宋体" w:hAnsi="宋体"/>
          <w:b w:val="0"/>
          <w:bCs w:val="0"/>
          <w:color w:val="auto"/>
          <w:sz w:val="36"/>
          <w:szCs w:val="36"/>
          <w:highlight w:val="none"/>
          <w:u w:val="none"/>
          <w:lang w:eastAsia="zh-CN"/>
        </w:rPr>
        <w:t>北京市通州区马驹</w:t>
      </w:r>
      <w:r>
        <w:rPr>
          <w:rFonts w:hint="eastAsia" w:ascii="宋体" w:hAnsi="宋体"/>
          <w:b w:val="0"/>
          <w:bCs w:val="0"/>
          <w:sz w:val="36"/>
          <w:szCs w:val="36"/>
          <w:highlight w:val="none"/>
          <w:u w:val="none"/>
          <w:lang w:eastAsia="zh-CN"/>
        </w:rPr>
        <w:t>桥镇人民政府</w:t>
      </w:r>
    </w:p>
    <w:p w14:paraId="017E3909">
      <w:pPr>
        <w:tabs>
          <w:tab w:val="left" w:pos="3240"/>
          <w:tab w:val="left" w:pos="3420"/>
        </w:tabs>
        <w:spacing w:line="360" w:lineRule="auto"/>
        <w:ind w:left="2832" w:leftChars="444" w:hanging="1900" w:hangingChars="528"/>
        <w:jc w:val="left"/>
        <w:rPr>
          <w:bCs/>
          <w:sz w:val="36"/>
          <w:szCs w:val="36"/>
          <w:highlight w:val="none"/>
        </w:rPr>
      </w:pPr>
      <w:r>
        <w:rPr>
          <w:rFonts w:hint="eastAsia"/>
          <w:bCs/>
          <w:sz w:val="36"/>
          <w:szCs w:val="36"/>
          <w:highlight w:val="none"/>
          <w:lang w:eastAsia="zh-CN"/>
        </w:rPr>
        <w:t>采购代理机构：北京北咨招标有限公司</w:t>
      </w:r>
      <w:r>
        <w:rPr>
          <w:bCs/>
          <w:sz w:val="36"/>
          <w:szCs w:val="36"/>
          <w:highlight w:val="none"/>
        </w:rPr>
        <w:t xml:space="preserve"> </w:t>
      </w:r>
    </w:p>
    <w:p w14:paraId="1B797485">
      <w:pPr>
        <w:widowControl/>
        <w:jc w:val="left"/>
        <w:rPr>
          <w:b/>
          <w:bCs/>
          <w:sz w:val="44"/>
          <w:highlight w:val="none"/>
        </w:rPr>
      </w:pPr>
      <w:r>
        <w:rPr>
          <w:b/>
          <w:bCs/>
          <w:sz w:val="44"/>
          <w:highlight w:val="none"/>
        </w:rPr>
        <w:br w:type="page"/>
      </w:r>
    </w:p>
    <w:p w14:paraId="42E3D4F7">
      <w:pPr>
        <w:spacing w:line="360" w:lineRule="auto"/>
        <w:jc w:val="center"/>
        <w:outlineLvl w:val="0"/>
        <w:rPr>
          <w:b/>
          <w:sz w:val="36"/>
          <w:szCs w:val="36"/>
          <w:highlight w:val="none"/>
        </w:rPr>
      </w:pPr>
      <w:bookmarkStart w:id="0" w:name="_Toc99301418"/>
      <w:r>
        <w:rPr>
          <w:b/>
          <w:sz w:val="36"/>
          <w:szCs w:val="36"/>
          <w:highlight w:val="none"/>
        </w:rPr>
        <w:t>目      录</w:t>
      </w:r>
      <w:bookmarkEnd w:id="0"/>
    </w:p>
    <w:p w14:paraId="23A3EB74">
      <w:pPr>
        <w:rPr>
          <w:highlight w:val="none"/>
        </w:rPr>
      </w:pPr>
    </w:p>
    <w:p w14:paraId="1E5260D0">
      <w:pPr>
        <w:rPr>
          <w:highlight w:val="none"/>
        </w:rPr>
      </w:pPr>
    </w:p>
    <w:p w14:paraId="1548262B">
      <w:pPr>
        <w:rPr>
          <w:highlight w:val="none"/>
        </w:rPr>
      </w:pPr>
    </w:p>
    <w:p w14:paraId="0F12057F">
      <w:pPr>
        <w:pStyle w:val="32"/>
        <w:rPr>
          <w:rFonts w:ascii="Times New Roman" w:hAnsi="Times New Roman" w:eastAsiaTheme="minorEastAsia"/>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56B05322">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2"/>
          <w:rFonts w:ascii="Times New Roman" w:hAnsi="Times New Roman"/>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333C0623">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2"/>
          <w:rFonts w:ascii="Times New Roman" w:hAnsi="Times New Roman"/>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78A9E736">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2"/>
          <w:rFonts w:ascii="Times New Roman" w:hAnsi="Times New Roman"/>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21</w:t>
      </w:r>
      <w:r>
        <w:rPr>
          <w:rFonts w:ascii="Times New Roman" w:hAnsi="Times New Roman"/>
          <w:highlight w:val="none"/>
        </w:rPr>
        <w:fldChar w:fldCharType="end"/>
      </w:r>
      <w:r>
        <w:rPr>
          <w:rFonts w:ascii="Times New Roman" w:hAnsi="Times New Roman"/>
          <w:highlight w:val="none"/>
        </w:rPr>
        <w:fldChar w:fldCharType="end"/>
      </w:r>
    </w:p>
    <w:p w14:paraId="384685E4">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2"/>
          <w:rFonts w:ascii="Times New Roman" w:hAnsi="Times New Roman"/>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25</w:t>
      </w:r>
      <w:r>
        <w:rPr>
          <w:rFonts w:ascii="Times New Roman" w:hAnsi="Times New Roman"/>
          <w:highlight w:val="none"/>
        </w:rPr>
        <w:fldChar w:fldCharType="end"/>
      </w:r>
      <w:r>
        <w:rPr>
          <w:rFonts w:ascii="Times New Roman" w:hAnsi="Times New Roman"/>
          <w:highlight w:val="none"/>
        </w:rPr>
        <w:fldChar w:fldCharType="end"/>
      </w:r>
    </w:p>
    <w:p w14:paraId="7101989D">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2"/>
          <w:rFonts w:ascii="Times New Roman" w:hAnsi="Times New Roman"/>
          <w:highlight w:val="none"/>
        </w:rPr>
        <w:t>第五章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36</w:t>
      </w:r>
      <w:r>
        <w:rPr>
          <w:rFonts w:ascii="Times New Roman" w:hAnsi="Times New Roman"/>
          <w:highlight w:val="none"/>
        </w:rPr>
        <w:fldChar w:fldCharType="end"/>
      </w:r>
      <w:r>
        <w:rPr>
          <w:rFonts w:ascii="Times New Roman" w:hAnsi="Times New Roman"/>
          <w:highlight w:val="none"/>
        </w:rPr>
        <w:fldChar w:fldCharType="end"/>
      </w:r>
    </w:p>
    <w:p w14:paraId="6022096D">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52"/>
          <w:rFonts w:ascii="Times New Roman" w:hAnsi="Times New Roman"/>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58</w:t>
      </w:r>
      <w:r>
        <w:rPr>
          <w:rFonts w:ascii="Times New Roman" w:hAnsi="Times New Roman"/>
          <w:highlight w:val="none"/>
        </w:rPr>
        <w:fldChar w:fldCharType="end"/>
      </w:r>
      <w:r>
        <w:rPr>
          <w:rFonts w:ascii="Times New Roman" w:hAnsi="Times New Roman"/>
          <w:highlight w:val="none"/>
        </w:rPr>
        <w:fldChar w:fldCharType="end"/>
      </w:r>
    </w:p>
    <w:p w14:paraId="0498A309">
      <w:pPr>
        <w:pStyle w:val="32"/>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2"/>
          <w:rFonts w:ascii="Times New Roman" w:hAnsi="Times New Roman"/>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59</w:t>
      </w:r>
      <w:r>
        <w:rPr>
          <w:rFonts w:ascii="Times New Roman" w:hAnsi="Times New Roman"/>
          <w:highlight w:val="none"/>
        </w:rPr>
        <w:fldChar w:fldCharType="end"/>
      </w:r>
      <w:r>
        <w:rPr>
          <w:rFonts w:ascii="Times New Roman" w:hAnsi="Times New Roman"/>
          <w:highlight w:val="none"/>
        </w:rPr>
        <w:fldChar w:fldCharType="end"/>
      </w:r>
    </w:p>
    <w:p w14:paraId="2BDE8443">
      <w:pPr>
        <w:pStyle w:val="32"/>
        <w:spacing w:line="480" w:lineRule="auto"/>
        <w:rPr>
          <w:rFonts w:ascii="Times New Roman" w:hAnsi="Times New Roman" w:eastAsiaTheme="minorEastAsia"/>
          <w:b w:val="0"/>
          <w:highlight w:val="none"/>
        </w:rPr>
      </w:pPr>
      <w:r>
        <w:rPr>
          <w:rFonts w:ascii="Times New Roman" w:hAnsi="Times New Roman"/>
          <w:b w:val="0"/>
          <w:highlight w:val="none"/>
        </w:rPr>
        <w:fldChar w:fldCharType="end"/>
      </w:r>
    </w:p>
    <w:p w14:paraId="4C55F902">
      <w:pPr>
        <w:rPr>
          <w:highlight w:val="none"/>
        </w:rPr>
      </w:pPr>
    </w:p>
    <w:p w14:paraId="26E421F8">
      <w:pPr>
        <w:spacing w:line="360" w:lineRule="auto"/>
        <w:rPr>
          <w:sz w:val="24"/>
          <w:highlight w:val="none"/>
        </w:rPr>
      </w:pPr>
      <w:r>
        <w:rPr>
          <w:rFonts w:hint="eastAsia"/>
          <w:sz w:val="24"/>
          <w:highlight w:val="none"/>
        </w:rPr>
        <w:t>注：采购文件条款中以</w:t>
      </w:r>
      <w:r>
        <w:rPr>
          <w:sz w:val="24"/>
          <w:highlight w:val="none"/>
        </w:rPr>
        <w:t xml:space="preserve"> “</w:t>
      </w:r>
      <w:r>
        <w:rPr>
          <w:rFonts w:eastAsiaTheme="minorEastAsia"/>
          <w:sz w:val="24"/>
          <w:highlight w:val="none"/>
        </w:rPr>
        <w:t>■</w:t>
      </w:r>
      <w:r>
        <w:rPr>
          <w:sz w:val="24"/>
          <w:highlight w:val="none"/>
        </w:rPr>
        <w:t>”</w:t>
      </w:r>
      <w:r>
        <w:rPr>
          <w:rFonts w:hint="eastAsia"/>
          <w:sz w:val="24"/>
          <w:highlight w:val="none"/>
        </w:rPr>
        <w:t>形式标记的内容适用于本项目，以</w:t>
      </w:r>
      <w:r>
        <w:rPr>
          <w:sz w:val="24"/>
          <w:highlight w:val="none"/>
        </w:rPr>
        <w:t>“</w:t>
      </w:r>
      <w:r>
        <w:rPr>
          <w:rFonts w:eastAsiaTheme="minorEastAsia"/>
          <w:sz w:val="24"/>
          <w:highlight w:val="none"/>
        </w:rPr>
        <w:t>□</w:t>
      </w:r>
      <w:r>
        <w:rPr>
          <w:sz w:val="24"/>
          <w:highlight w:val="none"/>
        </w:rPr>
        <w:t>”</w:t>
      </w:r>
      <w:r>
        <w:rPr>
          <w:rFonts w:hint="eastAsia"/>
          <w:sz w:val="24"/>
          <w:highlight w:val="none"/>
        </w:rPr>
        <w:t>形式标记的内容不适用于本项目。</w:t>
      </w:r>
    </w:p>
    <w:p w14:paraId="6C28FEB2">
      <w:pPr>
        <w:pStyle w:val="32"/>
        <w:spacing w:line="360" w:lineRule="auto"/>
        <w:rPr>
          <w:rFonts w:ascii="Times New Roman" w:hAnsi="Times New Roman"/>
          <w:b w:val="0"/>
          <w:highlight w:val="none"/>
        </w:rPr>
      </w:pPr>
    </w:p>
    <w:p w14:paraId="6AC9012E">
      <w:pPr>
        <w:spacing w:line="360" w:lineRule="auto"/>
        <w:jc w:val="center"/>
        <w:outlineLvl w:val="0"/>
        <w:rPr>
          <w:sz w:val="24"/>
          <w:highlight w:val="none"/>
        </w:rPr>
        <w:sectPr>
          <w:type w:val="nextColumn"/>
          <w:pgSz w:w="11907" w:h="16840"/>
          <w:pgMar w:top="1418" w:right="1134" w:bottom="1418" w:left="1701" w:header="851" w:footer="851" w:gutter="0"/>
          <w:pgNumType w:start="0"/>
          <w:cols w:space="720" w:num="1"/>
          <w:titlePg/>
          <w:docGrid w:linePitch="462" w:charSpace="0"/>
        </w:sectPr>
      </w:pPr>
      <w:bookmarkStart w:id="1" w:name="_Toc99301419"/>
    </w:p>
    <w:p w14:paraId="157E630F">
      <w:pPr>
        <w:spacing w:line="360" w:lineRule="auto"/>
        <w:jc w:val="center"/>
        <w:outlineLvl w:val="0"/>
        <w:rPr>
          <w:b/>
          <w:sz w:val="36"/>
          <w:szCs w:val="36"/>
          <w:highlight w:val="none"/>
        </w:rPr>
      </w:pPr>
      <w:r>
        <w:rPr>
          <w:b/>
          <w:sz w:val="36"/>
          <w:szCs w:val="36"/>
          <w:highlight w:val="none"/>
        </w:rPr>
        <w:t>第一章   投标邀请</w:t>
      </w:r>
      <w:bookmarkEnd w:id="1"/>
    </w:p>
    <w:p w14:paraId="45EAD807">
      <w:pPr>
        <w:spacing w:line="360" w:lineRule="auto"/>
        <w:ind w:firstLine="640" w:firstLineChars="200"/>
        <w:rPr>
          <w:sz w:val="32"/>
          <w:szCs w:val="32"/>
          <w:highlight w:val="none"/>
        </w:rPr>
      </w:pPr>
    </w:p>
    <w:p w14:paraId="194DB3D5">
      <w:pPr>
        <w:pStyle w:val="4"/>
        <w:spacing w:before="0" w:line="360" w:lineRule="auto"/>
        <w:jc w:val="left"/>
        <w:rPr>
          <w:rFonts w:ascii="Times New Roman" w:hAnsi="Times New Roman" w:eastAsia="宋体"/>
          <w:sz w:val="24"/>
          <w:szCs w:val="24"/>
          <w:highlight w:val="none"/>
        </w:rPr>
      </w:pPr>
      <w:bookmarkStart w:id="2" w:name="_Toc28359079"/>
      <w:bookmarkStart w:id="3" w:name="_Toc28359002"/>
      <w:bookmarkStart w:id="4" w:name="_Toc35393790"/>
      <w:bookmarkStart w:id="5" w:name="_Toc35393621"/>
      <w:bookmarkStart w:id="6" w:name="_Hlk24379207"/>
      <w:r>
        <w:rPr>
          <w:rFonts w:ascii="Times New Roman" w:hAnsi="Times New Roman" w:eastAsia="宋体"/>
          <w:sz w:val="24"/>
          <w:szCs w:val="24"/>
          <w:highlight w:val="none"/>
        </w:rPr>
        <w:t>一、项目基本情况</w:t>
      </w:r>
      <w:bookmarkEnd w:id="2"/>
      <w:bookmarkEnd w:id="3"/>
      <w:bookmarkEnd w:id="4"/>
      <w:bookmarkEnd w:id="5"/>
    </w:p>
    <w:p w14:paraId="274721A2">
      <w:pPr>
        <w:spacing w:line="360" w:lineRule="auto"/>
        <w:ind w:firstLine="480" w:firstLineChars="200"/>
        <w:rPr>
          <w:rFonts w:hint="eastAsia" w:eastAsia="宋体"/>
          <w:sz w:val="24"/>
          <w:highlight w:val="none"/>
          <w:lang w:eastAsia="zh-CN"/>
        </w:rPr>
      </w:pPr>
      <w:r>
        <w:rPr>
          <w:sz w:val="24"/>
          <w:highlight w:val="none"/>
        </w:rPr>
        <w:t>1.</w:t>
      </w:r>
      <w:r>
        <w:rPr>
          <w:rFonts w:hint="eastAsia"/>
          <w:sz w:val="24"/>
          <w:highlight w:val="none"/>
          <w:lang w:eastAsia="zh-CN"/>
        </w:rPr>
        <w:t>项目编号：11011226210200021054-XM001</w:t>
      </w:r>
    </w:p>
    <w:p w14:paraId="72917025">
      <w:pPr>
        <w:spacing w:line="360" w:lineRule="auto"/>
        <w:ind w:firstLine="480" w:firstLineChars="200"/>
        <w:jc w:val="left"/>
        <w:rPr>
          <w:color w:val="auto"/>
          <w:sz w:val="24"/>
          <w:highlight w:val="none"/>
        </w:rPr>
      </w:pPr>
      <w:r>
        <w:rPr>
          <w:color w:val="auto"/>
          <w:sz w:val="24"/>
          <w:highlight w:val="none"/>
        </w:rPr>
        <w:t>2.</w:t>
      </w:r>
      <w:r>
        <w:rPr>
          <w:rFonts w:hint="eastAsia"/>
          <w:color w:val="auto"/>
          <w:sz w:val="24"/>
          <w:highlight w:val="none"/>
          <w:lang w:eastAsia="zh-CN"/>
        </w:rPr>
        <w:t>项目名称：2026年马驹桥镇厨余垃圾收集运输服务项目</w:t>
      </w:r>
    </w:p>
    <w:bookmarkEnd w:id="6"/>
    <w:p w14:paraId="2B48D810">
      <w:pPr>
        <w:spacing w:line="360" w:lineRule="auto"/>
        <w:ind w:firstLine="480" w:firstLineChars="200"/>
        <w:rPr>
          <w:color w:val="auto"/>
          <w:sz w:val="24"/>
          <w:highlight w:val="none"/>
        </w:rPr>
      </w:pPr>
      <w:r>
        <w:rPr>
          <w:color w:val="auto"/>
          <w:sz w:val="24"/>
          <w:highlight w:val="none"/>
        </w:rPr>
        <w:t>3.项目预算金额：</w:t>
      </w:r>
      <w:r>
        <w:rPr>
          <w:rFonts w:hint="eastAsia"/>
          <w:color w:val="auto"/>
          <w:sz w:val="24"/>
          <w:highlight w:val="none"/>
          <w:lang w:val="en-US" w:eastAsia="zh-CN"/>
        </w:rPr>
        <w:t>162.00</w:t>
      </w:r>
      <w:r>
        <w:rPr>
          <w:color w:val="auto"/>
          <w:sz w:val="24"/>
          <w:highlight w:val="none"/>
        </w:rPr>
        <w:t>万元、项目最高限价（如有）：</w:t>
      </w:r>
      <w:r>
        <w:rPr>
          <w:rFonts w:hint="eastAsia"/>
          <w:color w:val="auto"/>
          <w:sz w:val="24"/>
          <w:highlight w:val="none"/>
          <w:lang w:val="en-US" w:eastAsia="zh-CN"/>
        </w:rPr>
        <w:t>162.00</w:t>
      </w:r>
      <w:r>
        <w:rPr>
          <w:color w:val="auto"/>
          <w:sz w:val="24"/>
          <w:highlight w:val="none"/>
        </w:rPr>
        <w:t>万元</w:t>
      </w:r>
    </w:p>
    <w:p w14:paraId="0207A0A4">
      <w:pPr>
        <w:spacing w:line="360" w:lineRule="auto"/>
        <w:ind w:firstLine="480" w:firstLineChars="200"/>
        <w:rPr>
          <w:sz w:val="24"/>
          <w:highlight w:val="none"/>
        </w:rPr>
      </w:pPr>
      <w:r>
        <w:rPr>
          <w:sz w:val="24"/>
          <w:highlight w:val="none"/>
        </w:rPr>
        <w:t>4.采购需求：</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1412"/>
        <w:gridCol w:w="1545"/>
        <w:gridCol w:w="2619"/>
        <w:gridCol w:w="630"/>
        <w:gridCol w:w="2442"/>
      </w:tblGrid>
      <w:tr w14:paraId="1DD1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53BC50DC">
            <w:pPr>
              <w:jc w:val="center"/>
              <w:rPr>
                <w:bCs/>
                <w:szCs w:val="21"/>
                <w:highlight w:val="none"/>
              </w:rPr>
            </w:pPr>
            <w:r>
              <w:rPr>
                <w:bCs/>
                <w:szCs w:val="21"/>
                <w:highlight w:val="none"/>
              </w:rPr>
              <w:t>包号</w:t>
            </w:r>
          </w:p>
        </w:tc>
        <w:tc>
          <w:tcPr>
            <w:tcW w:w="760" w:type="pct"/>
            <w:vAlign w:val="center"/>
          </w:tcPr>
          <w:p w14:paraId="6C5C4057">
            <w:pPr>
              <w:jc w:val="center"/>
              <w:rPr>
                <w:rFonts w:ascii="Times New Roman" w:hAnsi="Times New Roman" w:eastAsia="宋体" w:cs="Times New Roman"/>
                <w:bCs/>
                <w:szCs w:val="21"/>
                <w:highlight w:val="none"/>
              </w:rPr>
            </w:pPr>
            <w:r>
              <w:rPr>
                <w:rFonts w:hint="eastAsia" w:cs="Times New Roman"/>
                <w:bCs/>
                <w:szCs w:val="21"/>
                <w:highlight w:val="none"/>
                <w:lang w:val="en-US" w:eastAsia="zh-CN"/>
              </w:rPr>
              <w:t>包</w:t>
            </w:r>
            <w:r>
              <w:rPr>
                <w:rFonts w:ascii="Times New Roman" w:hAnsi="Times New Roman" w:eastAsia="宋体" w:cs="Times New Roman"/>
                <w:bCs/>
                <w:szCs w:val="21"/>
                <w:highlight w:val="none"/>
              </w:rPr>
              <w:t>名称</w:t>
            </w:r>
          </w:p>
        </w:tc>
        <w:tc>
          <w:tcPr>
            <w:tcW w:w="832" w:type="pct"/>
            <w:vAlign w:val="center"/>
          </w:tcPr>
          <w:p w14:paraId="2B0A3A1B">
            <w:pPr>
              <w:jc w:val="center"/>
              <w:rPr>
                <w:bCs/>
                <w:szCs w:val="21"/>
                <w:highlight w:val="none"/>
              </w:rPr>
            </w:pPr>
            <w:r>
              <w:rPr>
                <w:bCs/>
                <w:szCs w:val="21"/>
                <w:highlight w:val="none"/>
              </w:rPr>
              <w:t>采购包</w:t>
            </w:r>
          </w:p>
          <w:p w14:paraId="6D939711">
            <w:pPr>
              <w:jc w:val="center"/>
              <w:rPr>
                <w:bCs/>
                <w:szCs w:val="21"/>
                <w:highlight w:val="none"/>
              </w:rPr>
            </w:pPr>
            <w:r>
              <w:rPr>
                <w:bCs/>
                <w:szCs w:val="21"/>
                <w:highlight w:val="none"/>
              </w:rPr>
              <w:t>预算金额</w:t>
            </w:r>
          </w:p>
          <w:p w14:paraId="08AE0C6B">
            <w:pPr>
              <w:jc w:val="center"/>
              <w:rPr>
                <w:bCs/>
                <w:szCs w:val="21"/>
                <w:highlight w:val="none"/>
              </w:rPr>
            </w:pPr>
            <w:r>
              <w:rPr>
                <w:bCs/>
                <w:szCs w:val="21"/>
                <w:highlight w:val="none"/>
              </w:rPr>
              <w:t>（万元）</w:t>
            </w:r>
          </w:p>
        </w:tc>
        <w:tc>
          <w:tcPr>
            <w:tcW w:w="1410" w:type="pct"/>
            <w:vAlign w:val="center"/>
          </w:tcPr>
          <w:p w14:paraId="438551CE">
            <w:pPr>
              <w:jc w:val="center"/>
              <w:rPr>
                <w:rFonts w:hint="eastAsia" w:eastAsia="宋体"/>
                <w:bCs/>
                <w:szCs w:val="21"/>
                <w:highlight w:val="none"/>
                <w:lang w:val="en-US" w:eastAsia="zh-CN"/>
              </w:rPr>
            </w:pPr>
            <w:r>
              <w:rPr>
                <w:rFonts w:hint="eastAsia"/>
                <w:bCs/>
                <w:szCs w:val="21"/>
                <w:highlight w:val="none"/>
                <w:lang w:val="en-US" w:eastAsia="zh-CN"/>
              </w:rPr>
              <w:t>范围</w:t>
            </w:r>
          </w:p>
        </w:tc>
        <w:tc>
          <w:tcPr>
            <w:tcW w:w="339" w:type="pct"/>
            <w:vAlign w:val="center"/>
          </w:tcPr>
          <w:p w14:paraId="727E9E35">
            <w:pPr>
              <w:jc w:val="center"/>
              <w:rPr>
                <w:bCs/>
                <w:szCs w:val="21"/>
                <w:highlight w:val="none"/>
              </w:rPr>
            </w:pPr>
            <w:r>
              <w:rPr>
                <w:bCs/>
                <w:szCs w:val="21"/>
                <w:highlight w:val="none"/>
              </w:rPr>
              <w:t>数量</w:t>
            </w:r>
          </w:p>
        </w:tc>
        <w:tc>
          <w:tcPr>
            <w:tcW w:w="1315" w:type="pct"/>
            <w:vAlign w:val="center"/>
          </w:tcPr>
          <w:p w14:paraId="20549770">
            <w:pPr>
              <w:jc w:val="center"/>
              <w:rPr>
                <w:szCs w:val="21"/>
                <w:highlight w:val="none"/>
              </w:rPr>
            </w:pPr>
            <w:r>
              <w:rPr>
                <w:szCs w:val="21"/>
                <w:highlight w:val="none"/>
              </w:rPr>
              <w:t>简要技术需求或服务要求</w:t>
            </w:r>
          </w:p>
        </w:tc>
      </w:tr>
      <w:tr w14:paraId="7288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1" w:type="pct"/>
            <w:vAlign w:val="center"/>
          </w:tcPr>
          <w:p w14:paraId="1BAC086B">
            <w:pPr>
              <w:jc w:val="center"/>
              <w:rPr>
                <w:bCs/>
                <w:szCs w:val="21"/>
                <w:highlight w:val="none"/>
              </w:rPr>
            </w:pPr>
            <w:r>
              <w:rPr>
                <w:bCs/>
                <w:szCs w:val="21"/>
                <w:highlight w:val="none"/>
              </w:rPr>
              <w:t>01</w:t>
            </w:r>
          </w:p>
        </w:tc>
        <w:tc>
          <w:tcPr>
            <w:tcW w:w="760" w:type="pct"/>
            <w:vAlign w:val="center"/>
          </w:tcPr>
          <w:p w14:paraId="17E69689">
            <w:pPr>
              <w:jc w:val="center"/>
              <w:rPr>
                <w:rFonts w:ascii="Times New Roman" w:hAnsi="Times New Roman" w:eastAsia="宋体" w:cs="Times New Roman"/>
                <w:bCs w:val="0"/>
                <w:szCs w:val="21"/>
                <w:highlight w:val="none"/>
              </w:rPr>
            </w:pPr>
            <w:r>
              <w:rPr>
                <w:rFonts w:hint="eastAsia" w:ascii="Times New Roman" w:hAnsi="Times New Roman" w:eastAsia="宋体" w:cs="Times New Roman"/>
                <w:bCs w:val="0"/>
                <w:szCs w:val="21"/>
                <w:highlight w:val="none"/>
              </w:rPr>
              <w:t>中心镇以内区域</w:t>
            </w:r>
          </w:p>
        </w:tc>
        <w:tc>
          <w:tcPr>
            <w:tcW w:w="832" w:type="pct"/>
            <w:vAlign w:val="center"/>
          </w:tcPr>
          <w:p w14:paraId="147979F0">
            <w:pPr>
              <w:jc w:val="center"/>
              <w:rPr>
                <w:rFonts w:hint="default" w:ascii="Times New Roman" w:hAnsi="Times New Roman" w:eastAsia="宋体" w:cs="Times New Roman"/>
                <w:bCs w:val="0"/>
                <w:szCs w:val="21"/>
                <w:highlight w:val="none"/>
                <w:u w:val="none"/>
                <w:lang w:eastAsia="zh-CN" w:bidi="ar"/>
              </w:rPr>
            </w:pPr>
            <w:r>
              <w:rPr>
                <w:rFonts w:hint="default" w:ascii="Times New Roman" w:hAnsi="Times New Roman" w:eastAsia="宋体" w:cs="Times New Roman"/>
                <w:bCs w:val="0"/>
                <w:szCs w:val="21"/>
                <w:highlight w:val="none"/>
                <w:u w:val="none"/>
                <w:lang w:eastAsia="zh-CN" w:bidi="ar"/>
              </w:rPr>
              <w:t>92</w:t>
            </w:r>
          </w:p>
        </w:tc>
        <w:tc>
          <w:tcPr>
            <w:tcW w:w="1410" w:type="pct"/>
            <w:vAlign w:val="center"/>
          </w:tcPr>
          <w:p w14:paraId="2391DE48">
            <w:pPr>
              <w:rPr>
                <w:rFonts w:eastAsia="宋体"/>
                <w:szCs w:val="21"/>
                <w:highlight w:val="none"/>
              </w:rPr>
            </w:pPr>
            <w:r>
              <w:rPr>
                <w:rFonts w:eastAsia="宋体"/>
                <w:spacing w:val="0"/>
                <w:szCs w:val="21"/>
                <w:highlight w:val="none"/>
              </w:rPr>
              <w:t>京沪高速以西，六环以北</w:t>
            </w:r>
          </w:p>
          <w:p w14:paraId="09694ECF">
            <w:pPr>
              <w:rPr>
                <w:rFonts w:hint="default" w:eastAsia="宋体"/>
                <w:bCs w:val="0"/>
                <w:szCs w:val="21"/>
                <w:highlight w:val="none"/>
                <w:lang w:val="en-US" w:eastAsia="zh-CN"/>
              </w:rPr>
            </w:pPr>
            <w:r>
              <w:rPr>
                <w:rFonts w:eastAsia="宋体"/>
                <w:spacing w:val="0"/>
                <w:szCs w:val="21"/>
                <w:highlight w:val="none"/>
              </w:rPr>
              <w:t>的中心镇以内区域</w:t>
            </w:r>
          </w:p>
        </w:tc>
        <w:tc>
          <w:tcPr>
            <w:tcW w:w="339" w:type="pct"/>
            <w:vAlign w:val="center"/>
          </w:tcPr>
          <w:p w14:paraId="37B35CFA">
            <w:pPr>
              <w:jc w:val="center"/>
              <w:rPr>
                <w:rFonts w:hint="eastAsia" w:eastAsia="宋体"/>
                <w:bCs/>
                <w:szCs w:val="21"/>
                <w:highlight w:val="none"/>
                <w:lang w:val="en-US" w:eastAsia="zh-CN"/>
              </w:rPr>
            </w:pPr>
            <w:r>
              <w:rPr>
                <w:rFonts w:hint="eastAsia"/>
                <w:bCs/>
                <w:szCs w:val="21"/>
                <w:highlight w:val="none"/>
                <w:lang w:val="en-US" w:eastAsia="zh-CN"/>
              </w:rPr>
              <w:t>1</w:t>
            </w:r>
          </w:p>
        </w:tc>
        <w:tc>
          <w:tcPr>
            <w:tcW w:w="1315" w:type="pct"/>
            <w:vMerge w:val="restart"/>
            <w:vAlign w:val="center"/>
          </w:tcPr>
          <w:p w14:paraId="5A29FC19">
            <w:pPr>
              <w:jc w:val="center"/>
              <w:rPr>
                <w:rFonts w:hint="eastAsia"/>
                <w:kern w:val="0"/>
                <w:szCs w:val="21"/>
                <w:highlight w:val="none"/>
                <w:lang w:val="en-US" w:eastAsia="zh-CN"/>
              </w:rPr>
            </w:pPr>
            <w:r>
              <w:rPr>
                <w:rFonts w:hint="default" w:ascii="Times New Roman" w:hAnsi="Times New Roman" w:eastAsia="宋体" w:cs="Times New Roman"/>
                <w:sz w:val="21"/>
                <w:szCs w:val="21"/>
                <w:highlight w:val="none"/>
              </w:rPr>
              <w:t>负责区域内的</w:t>
            </w:r>
            <w:r>
              <w:rPr>
                <w:rFonts w:hint="eastAsia" w:cs="Times New Roman"/>
                <w:sz w:val="21"/>
                <w:szCs w:val="21"/>
                <w:highlight w:val="none"/>
                <w:lang w:eastAsia="zh-CN"/>
              </w:rPr>
              <w:t>小区</w:t>
            </w:r>
            <w:r>
              <w:rPr>
                <w:rFonts w:hint="default" w:ascii="Times New Roman" w:hAnsi="Times New Roman" w:eastAsia="宋体" w:cs="Times New Roman"/>
                <w:sz w:val="21"/>
                <w:szCs w:val="21"/>
                <w:highlight w:val="none"/>
              </w:rPr>
              <w:t>及机关事业单位厨余垃圾收运工作，最终的厨余垃圾年收运服务费以实际发生量计算为准（具体需求详见招标文件）</w:t>
            </w:r>
          </w:p>
        </w:tc>
      </w:tr>
      <w:tr w14:paraId="790B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1" w:type="pct"/>
            <w:vAlign w:val="center"/>
          </w:tcPr>
          <w:p w14:paraId="54977501">
            <w:pPr>
              <w:jc w:val="center"/>
              <w:rPr>
                <w:rFonts w:hint="default" w:eastAsia="宋体"/>
                <w:bCs/>
                <w:szCs w:val="21"/>
                <w:highlight w:val="none"/>
                <w:lang w:val="en-US" w:eastAsia="zh-CN"/>
              </w:rPr>
            </w:pPr>
            <w:r>
              <w:rPr>
                <w:rFonts w:hint="eastAsia"/>
                <w:bCs/>
                <w:szCs w:val="21"/>
                <w:highlight w:val="none"/>
                <w:lang w:val="en-US" w:eastAsia="zh-CN"/>
              </w:rPr>
              <w:t>02</w:t>
            </w:r>
          </w:p>
        </w:tc>
        <w:tc>
          <w:tcPr>
            <w:tcW w:w="760" w:type="pct"/>
            <w:vAlign w:val="center"/>
          </w:tcPr>
          <w:p w14:paraId="647A368A">
            <w:pPr>
              <w:jc w:val="center"/>
              <w:rPr>
                <w:rFonts w:hint="default" w:ascii="Times New Roman" w:hAnsi="Times New Roman" w:eastAsia="宋体" w:cs="Times New Roman"/>
                <w:bCs w:val="0"/>
                <w:i w:val="0"/>
                <w:iCs w:val="0"/>
                <w:kern w:val="2"/>
                <w:sz w:val="21"/>
                <w:szCs w:val="21"/>
                <w:highlight w:val="none"/>
                <w:u w:val="none"/>
                <w:lang w:val="en-US" w:eastAsia="zh-CN" w:bidi="ar"/>
              </w:rPr>
            </w:pPr>
            <w:r>
              <w:rPr>
                <w:rFonts w:eastAsia="宋体"/>
                <w:spacing w:val="0"/>
                <w:szCs w:val="21"/>
                <w:highlight w:val="none"/>
              </w:rPr>
              <w:t>中心镇以外的区域</w:t>
            </w:r>
          </w:p>
        </w:tc>
        <w:tc>
          <w:tcPr>
            <w:tcW w:w="832" w:type="pct"/>
            <w:vAlign w:val="center"/>
          </w:tcPr>
          <w:p w14:paraId="57743035">
            <w:pPr>
              <w:jc w:val="center"/>
              <w:rPr>
                <w:rFonts w:hint="default" w:ascii="Times New Roman" w:hAnsi="Times New Roman" w:eastAsia="宋体" w:cs="Times New Roman"/>
                <w:bCs w:val="0"/>
                <w:i w:val="0"/>
                <w:iCs w:val="0"/>
                <w:kern w:val="2"/>
                <w:sz w:val="21"/>
                <w:szCs w:val="21"/>
                <w:highlight w:val="none"/>
                <w:u w:val="none"/>
                <w:lang w:val="en-US" w:eastAsia="zh-CN" w:bidi="ar"/>
              </w:rPr>
            </w:pPr>
            <w:r>
              <w:rPr>
                <w:rFonts w:hint="default" w:ascii="Times New Roman" w:hAnsi="Times New Roman" w:eastAsia="宋体" w:cs="Times New Roman"/>
                <w:bCs w:val="0"/>
                <w:i w:val="0"/>
                <w:iCs w:val="0"/>
                <w:kern w:val="2"/>
                <w:sz w:val="21"/>
                <w:szCs w:val="21"/>
                <w:highlight w:val="none"/>
                <w:u w:val="none"/>
                <w:lang w:val="en-US" w:eastAsia="zh-CN" w:bidi="ar"/>
              </w:rPr>
              <w:t>70</w:t>
            </w:r>
          </w:p>
        </w:tc>
        <w:tc>
          <w:tcPr>
            <w:tcW w:w="1410" w:type="pct"/>
            <w:vAlign w:val="center"/>
          </w:tcPr>
          <w:p w14:paraId="33F1694A">
            <w:pPr>
              <w:rPr>
                <w:rFonts w:hint="default" w:eastAsia="宋体"/>
                <w:bCs w:val="0"/>
                <w:szCs w:val="21"/>
                <w:highlight w:val="none"/>
                <w:lang w:val="en-US" w:eastAsia="zh-CN"/>
              </w:rPr>
            </w:pPr>
            <w:r>
              <w:rPr>
                <w:rFonts w:eastAsia="宋体"/>
                <w:spacing w:val="0"/>
                <w:szCs w:val="21"/>
                <w:highlight w:val="none"/>
              </w:rPr>
              <w:t>京沪高速以东，六环以外中心镇以外的区域</w:t>
            </w:r>
          </w:p>
        </w:tc>
        <w:tc>
          <w:tcPr>
            <w:tcW w:w="339" w:type="pct"/>
            <w:vAlign w:val="center"/>
          </w:tcPr>
          <w:p w14:paraId="18A38E15">
            <w:pPr>
              <w:jc w:val="center"/>
              <w:rPr>
                <w:rFonts w:hint="default"/>
                <w:bCs/>
                <w:szCs w:val="21"/>
                <w:highlight w:val="none"/>
                <w:lang w:val="en-US" w:eastAsia="zh-CN"/>
              </w:rPr>
            </w:pPr>
            <w:r>
              <w:rPr>
                <w:rFonts w:hint="eastAsia"/>
                <w:bCs/>
                <w:szCs w:val="21"/>
                <w:highlight w:val="none"/>
                <w:lang w:val="en-US" w:eastAsia="zh-CN"/>
              </w:rPr>
              <w:t>1</w:t>
            </w:r>
          </w:p>
        </w:tc>
        <w:tc>
          <w:tcPr>
            <w:tcW w:w="1315" w:type="pct"/>
            <w:vMerge w:val="continue"/>
            <w:vAlign w:val="center"/>
          </w:tcPr>
          <w:p w14:paraId="2C966A7A">
            <w:pPr>
              <w:jc w:val="center"/>
              <w:rPr>
                <w:rFonts w:hint="default" w:ascii="Times New Roman" w:hAnsi="Times New Roman" w:eastAsia="宋体" w:cs="Times New Roman"/>
                <w:sz w:val="21"/>
                <w:szCs w:val="21"/>
                <w:highlight w:val="none"/>
              </w:rPr>
            </w:pPr>
          </w:p>
        </w:tc>
      </w:tr>
    </w:tbl>
    <w:p w14:paraId="21067BDD">
      <w:pPr>
        <w:spacing w:line="360" w:lineRule="auto"/>
        <w:ind w:firstLine="480" w:firstLineChars="200"/>
        <w:rPr>
          <w:rFonts w:hint="default" w:eastAsia="宋体"/>
          <w:sz w:val="24"/>
          <w:highlight w:val="none"/>
          <w:lang w:val="en-US" w:eastAsia="zh-CN"/>
        </w:rPr>
      </w:pPr>
      <w:r>
        <w:rPr>
          <w:rFonts w:hint="eastAsia"/>
          <w:sz w:val="24"/>
          <w:highlight w:val="none"/>
        </w:rPr>
        <w:t>注：</w:t>
      </w:r>
      <w:r>
        <w:rPr>
          <w:rFonts w:hint="eastAsia"/>
          <w:sz w:val="24"/>
          <w:highlight w:val="none"/>
          <w:lang w:val="en-US" w:eastAsia="zh-CN"/>
        </w:rPr>
        <w:t>（1）.</w:t>
      </w:r>
      <w:r>
        <w:rPr>
          <w:rFonts w:hint="eastAsia"/>
          <w:sz w:val="24"/>
          <w:highlight w:val="none"/>
        </w:rPr>
        <w:t>本次招标供应商必须以</w:t>
      </w:r>
      <w:r>
        <w:rPr>
          <w:rFonts w:hint="eastAsia"/>
          <w:sz w:val="24"/>
          <w:highlight w:val="none"/>
          <w:lang w:val="en-US" w:eastAsia="zh-CN"/>
        </w:rPr>
        <w:t>包</w:t>
      </w:r>
      <w:r>
        <w:rPr>
          <w:rFonts w:hint="eastAsia"/>
          <w:sz w:val="24"/>
          <w:highlight w:val="none"/>
        </w:rPr>
        <w:t>为单位进行投标响应，评标和合同授予也以</w:t>
      </w:r>
      <w:r>
        <w:rPr>
          <w:rFonts w:hint="eastAsia"/>
          <w:sz w:val="24"/>
          <w:highlight w:val="none"/>
          <w:lang w:val="en-US" w:eastAsia="zh-CN"/>
        </w:rPr>
        <w:t>包</w:t>
      </w:r>
      <w:r>
        <w:rPr>
          <w:rFonts w:hint="eastAsia"/>
          <w:sz w:val="24"/>
          <w:highlight w:val="none"/>
        </w:rPr>
        <w:t>为单位。</w:t>
      </w:r>
      <w:r>
        <w:rPr>
          <w:rFonts w:hint="eastAsia"/>
          <w:sz w:val="24"/>
          <w:highlight w:val="none"/>
          <w:lang w:val="en-US" w:eastAsia="zh-CN"/>
        </w:rPr>
        <w:t>（2）.采购包预算金额同时为包的最高限价。</w:t>
      </w:r>
    </w:p>
    <w:p w14:paraId="1717010E">
      <w:pPr>
        <w:spacing w:line="360" w:lineRule="auto"/>
        <w:ind w:firstLine="480" w:firstLineChars="200"/>
        <w:rPr>
          <w:rFonts w:hint="eastAsia" w:eastAsia="宋体"/>
          <w:sz w:val="24"/>
          <w:highlight w:val="none"/>
          <w:u w:val="single"/>
          <w:lang w:eastAsia="zh-CN"/>
        </w:rPr>
      </w:pPr>
      <w:r>
        <w:rPr>
          <w:sz w:val="24"/>
          <w:highlight w:val="none"/>
        </w:rPr>
        <w:t>5.</w:t>
      </w:r>
      <w:r>
        <w:rPr>
          <w:rFonts w:hint="eastAsia"/>
          <w:sz w:val="24"/>
          <w:highlight w:val="none"/>
          <w:lang w:eastAsia="zh-CN"/>
        </w:rPr>
        <w:t>合同履行期限：自合同签订之日起1年</w:t>
      </w:r>
    </w:p>
    <w:p w14:paraId="46EC3394">
      <w:pPr>
        <w:spacing w:line="360" w:lineRule="auto"/>
        <w:ind w:firstLine="480" w:firstLineChars="200"/>
        <w:rPr>
          <w:sz w:val="24"/>
          <w:highlight w:val="none"/>
        </w:rPr>
      </w:pPr>
      <w:r>
        <w:rPr>
          <w:sz w:val="24"/>
          <w:highlight w:val="none"/>
        </w:rPr>
        <w:t xml:space="preserve">6.本项目是否接受联合体投标：□是  </w:t>
      </w:r>
      <w:r>
        <w:rPr>
          <w:rFonts w:hint="eastAsia" w:ascii="宋体" w:hAnsi="宋体" w:eastAsia="宋体" w:cs="宋体"/>
          <w:sz w:val="24"/>
          <w:highlight w:val="none"/>
        </w:rPr>
        <w:t>■</w:t>
      </w:r>
      <w:r>
        <w:rPr>
          <w:sz w:val="24"/>
          <w:highlight w:val="none"/>
        </w:rPr>
        <w:t>否。</w:t>
      </w:r>
    </w:p>
    <w:p w14:paraId="1C420B3B">
      <w:pPr>
        <w:spacing w:line="360" w:lineRule="auto"/>
        <w:ind w:firstLine="480" w:firstLineChars="200"/>
        <w:rPr>
          <w:sz w:val="24"/>
          <w:highlight w:val="none"/>
        </w:rPr>
      </w:pPr>
    </w:p>
    <w:p w14:paraId="3A89C73E">
      <w:pPr>
        <w:pStyle w:val="4"/>
        <w:spacing w:before="0" w:line="360" w:lineRule="auto"/>
        <w:jc w:val="left"/>
        <w:rPr>
          <w:rFonts w:ascii="Times New Roman" w:hAnsi="Times New Roman" w:eastAsia="宋体"/>
          <w:sz w:val="24"/>
          <w:szCs w:val="24"/>
          <w:highlight w:val="none"/>
        </w:rPr>
      </w:pPr>
      <w:bookmarkStart w:id="7" w:name="_Toc28359080"/>
      <w:bookmarkStart w:id="8" w:name="_Toc35393622"/>
      <w:bookmarkStart w:id="9" w:name="_Toc35393791"/>
      <w:bookmarkStart w:id="10" w:name="_Toc28359003"/>
      <w:r>
        <w:rPr>
          <w:rFonts w:ascii="Times New Roman" w:hAnsi="Times New Roman" w:eastAsia="宋体"/>
          <w:sz w:val="24"/>
          <w:szCs w:val="24"/>
          <w:highlight w:val="none"/>
        </w:rPr>
        <w:t>二、申请人的资格要求（须同时满足）</w:t>
      </w:r>
      <w:bookmarkEnd w:id="7"/>
      <w:bookmarkEnd w:id="8"/>
      <w:bookmarkEnd w:id="9"/>
      <w:bookmarkEnd w:id="10"/>
    </w:p>
    <w:p w14:paraId="4D4E7387">
      <w:pPr>
        <w:spacing w:line="360" w:lineRule="auto"/>
        <w:ind w:firstLine="480" w:firstLineChars="200"/>
        <w:rPr>
          <w:sz w:val="24"/>
          <w:highlight w:val="none"/>
        </w:rPr>
      </w:pPr>
      <w:r>
        <w:rPr>
          <w:sz w:val="24"/>
          <w:highlight w:val="none"/>
        </w:rPr>
        <w:t>1.满足《中华人民共和国政府采购法》第二十二条规定；</w:t>
      </w:r>
    </w:p>
    <w:p w14:paraId="2BC9BDB7">
      <w:pPr>
        <w:spacing w:line="360" w:lineRule="auto"/>
        <w:ind w:firstLine="480" w:firstLineChars="200"/>
        <w:rPr>
          <w:sz w:val="24"/>
          <w:highlight w:val="none"/>
        </w:rPr>
      </w:pPr>
      <w:bookmarkStart w:id="11" w:name="_Toc28359004"/>
      <w:bookmarkStart w:id="12" w:name="_Toc28359081"/>
      <w:r>
        <w:rPr>
          <w:sz w:val="24"/>
          <w:highlight w:val="none"/>
        </w:rPr>
        <w:t>2.落实政府采购政策需满足的资格要求：</w:t>
      </w:r>
    </w:p>
    <w:p w14:paraId="63940179">
      <w:pPr>
        <w:spacing w:line="360" w:lineRule="auto"/>
        <w:ind w:firstLine="480" w:firstLineChars="200"/>
        <w:rPr>
          <w:sz w:val="24"/>
          <w:highlight w:val="none"/>
        </w:rPr>
      </w:pPr>
      <w:r>
        <w:rPr>
          <w:sz w:val="24"/>
          <w:highlight w:val="none"/>
        </w:rPr>
        <w:t>2.1 中小企业政策</w:t>
      </w:r>
    </w:p>
    <w:p w14:paraId="6CE80E13">
      <w:pPr>
        <w:spacing w:line="360" w:lineRule="auto"/>
        <w:ind w:firstLine="480" w:firstLineChars="200"/>
        <w:rPr>
          <w:sz w:val="24"/>
          <w:highlight w:val="none"/>
        </w:rPr>
      </w:pPr>
      <w:r>
        <w:rPr>
          <w:sz w:val="24"/>
          <w:highlight w:val="none"/>
        </w:rPr>
        <w:t>□本项目不专门面向中小企业预留采购份额。</w:t>
      </w:r>
    </w:p>
    <w:p w14:paraId="2891D7A7">
      <w:pPr>
        <w:spacing w:line="360" w:lineRule="auto"/>
        <w:ind w:firstLine="480" w:firstLineChars="200"/>
        <w:rPr>
          <w:sz w:val="24"/>
          <w:highlight w:val="none"/>
        </w:rPr>
      </w:pPr>
      <w:r>
        <w:rPr>
          <w:sz w:val="24"/>
          <w:highlight w:val="none"/>
        </w:rPr>
        <w:t xml:space="preserve">□本项目专门面向  </w:t>
      </w:r>
      <w:r>
        <w:rPr>
          <w:rFonts w:hint="eastAsia" w:ascii="宋体" w:hAnsi="宋体" w:eastAsia="宋体" w:cs="宋体"/>
          <w:sz w:val="24"/>
          <w:highlight w:val="none"/>
        </w:rPr>
        <w:t>■</w:t>
      </w:r>
      <w:r>
        <w:rPr>
          <w:sz w:val="24"/>
          <w:highlight w:val="none"/>
        </w:rPr>
        <w:t>中小 □小微企业  采购。即：提供的货物全部由符合政策要求的中小/小微企业制造、服务全部由符合政策要求的中小/小微企业承接。</w:t>
      </w:r>
    </w:p>
    <w:p w14:paraId="46899A76">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□本项目预留部分采购项目预算专门面向中小企业采购。对于预留份额，提供的货物由符合政策要求的中小企业制造、服务由符合政策要求的中小企业承接。预留份额通过以下措施进行：_</w:t>
      </w:r>
      <w:r>
        <w:rPr>
          <w:rFonts w:hint="eastAsia"/>
          <w:sz w:val="24"/>
          <w:highlight w:val="none"/>
          <w:lang w:val="en-US" w:eastAsia="zh-CN"/>
        </w:rPr>
        <w:t>无</w:t>
      </w:r>
      <w:r>
        <w:rPr>
          <w:sz w:val="24"/>
          <w:highlight w:val="none"/>
        </w:rPr>
        <w:t>_。</w:t>
      </w:r>
    </w:p>
    <w:p w14:paraId="59BB6A58">
      <w:pPr>
        <w:spacing w:line="360" w:lineRule="auto"/>
        <w:ind w:firstLine="480" w:firstLineChars="200"/>
        <w:rPr>
          <w:sz w:val="24"/>
          <w:highlight w:val="none"/>
        </w:rPr>
      </w:pPr>
      <w:r>
        <w:rPr>
          <w:sz w:val="24"/>
          <w:highlight w:val="none"/>
        </w:rPr>
        <w:t>2.2 其它落实政府采购政策的资格要求（如有）：_</w:t>
      </w:r>
      <w:r>
        <w:rPr>
          <w:rFonts w:hint="eastAsia"/>
          <w:sz w:val="24"/>
          <w:highlight w:val="none"/>
          <w:lang w:val="en-US" w:eastAsia="zh-CN"/>
        </w:rPr>
        <w:t>无</w:t>
      </w:r>
      <w:r>
        <w:rPr>
          <w:sz w:val="24"/>
          <w:highlight w:val="none"/>
        </w:rPr>
        <w:t>_。</w:t>
      </w:r>
    </w:p>
    <w:p w14:paraId="3279E573">
      <w:pPr>
        <w:spacing w:line="360" w:lineRule="auto"/>
        <w:ind w:firstLine="480" w:firstLineChars="200"/>
        <w:rPr>
          <w:i/>
          <w:iCs/>
          <w:sz w:val="24"/>
          <w:highlight w:val="none"/>
          <w:u w:val="single"/>
        </w:rPr>
      </w:pPr>
      <w:r>
        <w:rPr>
          <w:sz w:val="24"/>
          <w:highlight w:val="none"/>
        </w:rPr>
        <w:t>3.本项目的特定资格要求：</w:t>
      </w:r>
    </w:p>
    <w:p w14:paraId="53A13DA1">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14:paraId="01E06FE8">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□否</w:t>
      </w:r>
    </w:p>
    <w:p w14:paraId="1A6EA7F3">
      <w:pPr>
        <w:tabs>
          <w:tab w:val="left" w:pos="900"/>
          <w:tab w:val="left" w:pos="1134"/>
          <w:tab w:val="left" w:pos="1589"/>
          <w:tab w:val="left" w:pos="5521"/>
        </w:tabs>
        <w:snapToGrid w:val="0"/>
        <w:spacing w:line="360" w:lineRule="auto"/>
        <w:ind w:left="991" w:leftChars="472" w:firstLine="2"/>
        <w:rPr>
          <w:sz w:val="24"/>
          <w:highlight w:val="none"/>
        </w:rPr>
      </w:pPr>
      <w:r>
        <w:rPr>
          <w:rFonts w:hint="eastAsia" w:ascii="宋体" w:hAnsi="宋体" w:eastAsia="宋体" w:cs="宋体"/>
          <w:sz w:val="24"/>
          <w:highlight w:val="none"/>
        </w:rPr>
        <w:t>■</w:t>
      </w:r>
      <w:r>
        <w:rPr>
          <w:sz w:val="24"/>
          <w:highlight w:val="none"/>
        </w:rPr>
        <w:t>是，公益一类事业单位、使用事业编制且由财政拨款保障的群团组织，不得作为承接主体；</w:t>
      </w:r>
    </w:p>
    <w:p w14:paraId="617DDFD9">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sz w:val="24"/>
          <w:highlight w:val="none"/>
        </w:rPr>
        <w:t>3.2其他特定资格要求</w:t>
      </w:r>
      <w:r>
        <w:rPr>
          <w:rFonts w:eastAsiaTheme="minorEastAsia"/>
          <w:sz w:val="24"/>
          <w:highlight w:val="none"/>
        </w:rPr>
        <w:t>：</w:t>
      </w:r>
      <w:r>
        <w:rPr>
          <w:rFonts w:hint="eastAsia" w:eastAsiaTheme="minorEastAsia"/>
          <w:sz w:val="24"/>
          <w:highlight w:val="none"/>
        </w:rPr>
        <w:t>①单位负责人为同一人或者存在直接控股、管理关系的不同供应商，不得同时参加本项目的投标；</w:t>
      </w:r>
    </w:p>
    <w:p w14:paraId="5CFC1BC7">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rPr>
        <w:t>②供应商未被列入信用中国网站( www.creditchina.gov.cn)、中国政府采购网(www.ccgp.gov.cn)渠道信用记录失信被执行人、重大税收违法案件当事人名单、政府采购严重违法失信行为记录名单；</w:t>
      </w:r>
    </w:p>
    <w:p w14:paraId="1E49CB6B">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rPr>
        <w:t>③凡受托为本次采购项目提供整体设计、规范编制或者项目管理、监理、检测等服务的供应商，不得参加投标。</w:t>
      </w:r>
    </w:p>
    <w:p w14:paraId="0A5C3C35">
      <w:pPr>
        <w:tabs>
          <w:tab w:val="left" w:pos="900"/>
          <w:tab w:val="left" w:pos="1134"/>
          <w:tab w:val="left" w:pos="1589"/>
          <w:tab w:val="left" w:pos="5521"/>
        </w:tabs>
        <w:snapToGrid w:val="0"/>
        <w:spacing w:line="360" w:lineRule="auto"/>
        <w:ind w:firstLine="480" w:firstLineChars="200"/>
        <w:rPr>
          <w:sz w:val="24"/>
          <w:highlight w:val="none"/>
        </w:rPr>
      </w:pPr>
      <w:r>
        <w:rPr>
          <w:rFonts w:hint="eastAsia" w:eastAsiaTheme="minorEastAsia"/>
          <w:sz w:val="24"/>
          <w:highlight w:val="none"/>
        </w:rPr>
        <w:t>④供应商具备从事生活垃圾经营性清扫、收集、运输服务的行政许可或项目开展前完成在北京市通州区城管委相关备案手续的声明</w:t>
      </w:r>
      <w:r>
        <w:rPr>
          <w:sz w:val="24"/>
          <w:highlight w:val="none"/>
        </w:rPr>
        <w:t>。</w:t>
      </w:r>
    </w:p>
    <w:p w14:paraId="5E873B10">
      <w:pPr>
        <w:spacing w:line="360" w:lineRule="auto"/>
        <w:ind w:firstLine="480" w:firstLineChars="200"/>
        <w:rPr>
          <w:i/>
          <w:iCs/>
          <w:sz w:val="24"/>
          <w:highlight w:val="none"/>
          <w:u w:val="single"/>
        </w:rPr>
      </w:pPr>
    </w:p>
    <w:bookmarkEnd w:id="11"/>
    <w:bookmarkEnd w:id="12"/>
    <w:p w14:paraId="36C23B1B">
      <w:pPr>
        <w:pStyle w:val="4"/>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三、获取招标文件</w:t>
      </w:r>
      <w:bookmarkEnd w:id="13"/>
      <w:bookmarkEnd w:id="14"/>
    </w:p>
    <w:p w14:paraId="6C5A8B2C">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color w:val="0000FF"/>
          <w:sz w:val="24"/>
          <w:highlight w:val="none"/>
          <w:lang w:val="en-US" w:eastAsia="zh-CN" w:bidi="ar"/>
        </w:rPr>
        <w:t>2026</w:t>
      </w:r>
      <w:r>
        <w:rPr>
          <w:color w:val="0000FF"/>
          <w:sz w:val="24"/>
          <w:highlight w:val="none"/>
          <w:lang w:bidi="ar"/>
        </w:rPr>
        <w:t>年</w:t>
      </w:r>
      <w:r>
        <w:rPr>
          <w:rFonts w:hint="eastAsia"/>
          <w:color w:val="0000FF"/>
          <w:sz w:val="24"/>
          <w:highlight w:val="none"/>
          <w:lang w:val="en-US" w:eastAsia="zh-CN" w:bidi="ar"/>
        </w:rPr>
        <w:t>6</w:t>
      </w:r>
      <w:r>
        <w:rPr>
          <w:color w:val="0000FF"/>
          <w:sz w:val="24"/>
          <w:highlight w:val="none"/>
          <w:lang w:bidi="ar"/>
        </w:rPr>
        <w:t>月</w:t>
      </w:r>
      <w:r>
        <w:rPr>
          <w:rFonts w:hint="eastAsia"/>
          <w:color w:val="0000FF"/>
          <w:sz w:val="24"/>
          <w:highlight w:val="none"/>
          <w:lang w:val="en-US" w:eastAsia="zh-CN" w:bidi="ar"/>
        </w:rPr>
        <w:t>5</w:t>
      </w:r>
      <w:r>
        <w:rPr>
          <w:color w:val="0000FF"/>
          <w:sz w:val="24"/>
          <w:highlight w:val="none"/>
          <w:lang w:bidi="ar"/>
        </w:rPr>
        <w:t>日至</w:t>
      </w:r>
      <w:r>
        <w:rPr>
          <w:rFonts w:hint="eastAsia"/>
          <w:color w:val="0000FF"/>
          <w:sz w:val="24"/>
          <w:highlight w:val="none"/>
          <w:lang w:val="en-US" w:eastAsia="zh-CN" w:bidi="ar"/>
        </w:rPr>
        <w:t>2026</w:t>
      </w:r>
      <w:r>
        <w:rPr>
          <w:color w:val="0000FF"/>
          <w:sz w:val="24"/>
          <w:highlight w:val="none"/>
          <w:lang w:bidi="ar"/>
        </w:rPr>
        <w:t>年</w:t>
      </w:r>
      <w:r>
        <w:rPr>
          <w:rFonts w:hint="eastAsia"/>
          <w:color w:val="0000FF"/>
          <w:sz w:val="24"/>
          <w:highlight w:val="none"/>
          <w:lang w:val="en-US" w:eastAsia="zh-CN" w:bidi="ar"/>
        </w:rPr>
        <w:t>6</w:t>
      </w:r>
      <w:r>
        <w:rPr>
          <w:color w:val="0000FF"/>
          <w:sz w:val="24"/>
          <w:highlight w:val="none"/>
          <w:lang w:bidi="ar"/>
        </w:rPr>
        <w:t>月</w:t>
      </w:r>
      <w:r>
        <w:rPr>
          <w:rFonts w:hint="eastAsia"/>
          <w:color w:val="0000FF"/>
          <w:sz w:val="24"/>
          <w:highlight w:val="none"/>
          <w:lang w:val="en-US" w:eastAsia="zh-CN" w:bidi="ar"/>
        </w:rPr>
        <w:t>11</w:t>
      </w:r>
      <w:r>
        <w:rPr>
          <w:color w:val="0000FF"/>
          <w:sz w:val="24"/>
          <w:highlight w:val="none"/>
          <w:lang w:bidi="ar"/>
        </w:rPr>
        <w:t>日</w:t>
      </w:r>
      <w:r>
        <w:rPr>
          <w:sz w:val="24"/>
          <w:highlight w:val="none"/>
          <w:lang w:bidi="ar"/>
        </w:rPr>
        <w:t>，每天上午</w:t>
      </w:r>
      <w:r>
        <w:rPr>
          <w:rFonts w:hint="eastAsia"/>
          <w:sz w:val="24"/>
          <w:highlight w:val="none"/>
          <w:lang w:val="en-US" w:eastAsia="zh-CN" w:bidi="ar"/>
        </w:rPr>
        <w:t>9</w:t>
      </w:r>
      <w:r>
        <w:rPr>
          <w:sz w:val="24"/>
          <w:highlight w:val="none"/>
          <w:lang w:bidi="ar"/>
        </w:rPr>
        <w:t>至</w:t>
      </w:r>
      <w:r>
        <w:rPr>
          <w:rFonts w:hint="eastAsia"/>
          <w:sz w:val="24"/>
          <w:highlight w:val="none"/>
          <w:lang w:val="en-US" w:eastAsia="zh-CN" w:bidi="ar"/>
        </w:rPr>
        <w:t>12</w:t>
      </w:r>
      <w:r>
        <w:rPr>
          <w:sz w:val="24"/>
          <w:highlight w:val="none"/>
          <w:lang w:bidi="ar"/>
        </w:rPr>
        <w:t>，下午</w:t>
      </w:r>
      <w:r>
        <w:rPr>
          <w:rFonts w:hint="eastAsia"/>
          <w:sz w:val="24"/>
          <w:highlight w:val="none"/>
          <w:lang w:val="en-US" w:eastAsia="zh-CN" w:bidi="ar"/>
        </w:rPr>
        <w:t>12</w:t>
      </w:r>
      <w:r>
        <w:rPr>
          <w:sz w:val="24"/>
          <w:highlight w:val="none"/>
          <w:lang w:bidi="ar"/>
        </w:rPr>
        <w:t>至</w:t>
      </w:r>
      <w:r>
        <w:rPr>
          <w:rFonts w:hint="eastAsia"/>
          <w:sz w:val="24"/>
          <w:highlight w:val="none"/>
          <w:lang w:val="en-US" w:eastAsia="zh-CN" w:bidi="ar"/>
        </w:rPr>
        <w:t>17</w:t>
      </w:r>
      <w:r>
        <w:rPr>
          <w:sz w:val="24"/>
          <w:highlight w:val="none"/>
          <w:lang w:bidi="ar"/>
        </w:rPr>
        <w:t>（北京时间，法定节假日除外）。</w:t>
      </w:r>
    </w:p>
    <w:p w14:paraId="5B23F4E2">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6083C930">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6D8EE175">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2B5B668C">
      <w:pPr>
        <w:tabs>
          <w:tab w:val="left" w:pos="900"/>
          <w:tab w:val="left" w:pos="1980"/>
        </w:tabs>
        <w:snapToGrid w:val="0"/>
        <w:spacing w:line="360" w:lineRule="auto"/>
        <w:ind w:left="840"/>
        <w:rPr>
          <w:sz w:val="24"/>
          <w:highlight w:val="none"/>
        </w:rPr>
      </w:pPr>
    </w:p>
    <w:p w14:paraId="03059DE2">
      <w:pPr>
        <w:pStyle w:val="4"/>
        <w:widowControl/>
        <w:spacing w:before="0" w:line="360" w:lineRule="auto"/>
        <w:jc w:val="left"/>
        <w:rPr>
          <w:rFonts w:ascii="Times New Roman" w:hAnsi="Times New Roman" w:eastAsia="宋体"/>
          <w:sz w:val="24"/>
          <w:szCs w:val="24"/>
          <w:highlight w:val="none"/>
        </w:rPr>
      </w:pPr>
      <w:bookmarkStart w:id="15" w:name="_Toc28359082"/>
      <w:bookmarkStart w:id="16" w:name="_Toc28359005"/>
      <w:bookmarkStart w:id="17" w:name="_Toc35393624"/>
      <w:bookmarkStart w:id="18" w:name="_Toc35393793"/>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600CB72D">
      <w:pPr>
        <w:spacing w:line="360" w:lineRule="auto"/>
        <w:ind w:firstLine="480" w:firstLineChars="200"/>
        <w:rPr>
          <w:bCs/>
          <w:sz w:val="24"/>
          <w:highlight w:val="none"/>
          <w:u w:val="single"/>
        </w:rPr>
      </w:pPr>
      <w:r>
        <w:rPr>
          <w:sz w:val="24"/>
          <w:highlight w:val="none"/>
          <w:lang w:bidi="ar"/>
        </w:rPr>
        <w:t>投标截止时间、开标时间：</w:t>
      </w:r>
      <w:r>
        <w:rPr>
          <w:rFonts w:hint="eastAsia"/>
          <w:color w:val="0000FF"/>
          <w:sz w:val="24"/>
          <w:highlight w:val="none"/>
          <w:lang w:val="en-US" w:eastAsia="zh-CN" w:bidi="ar"/>
        </w:rPr>
        <w:t>2026</w:t>
      </w:r>
      <w:r>
        <w:rPr>
          <w:color w:val="0000FF"/>
          <w:sz w:val="24"/>
          <w:highlight w:val="none"/>
          <w:lang w:bidi="ar"/>
        </w:rPr>
        <w:t>年</w:t>
      </w:r>
      <w:r>
        <w:rPr>
          <w:rFonts w:hint="eastAsia"/>
          <w:color w:val="0000FF"/>
          <w:sz w:val="24"/>
          <w:highlight w:val="none"/>
          <w:lang w:val="en-US" w:eastAsia="zh-CN" w:bidi="ar"/>
        </w:rPr>
        <w:t>6</w:t>
      </w:r>
      <w:r>
        <w:rPr>
          <w:color w:val="0000FF"/>
          <w:sz w:val="24"/>
          <w:highlight w:val="none"/>
          <w:lang w:bidi="ar"/>
        </w:rPr>
        <w:t>月</w:t>
      </w:r>
      <w:r>
        <w:rPr>
          <w:rFonts w:hint="eastAsia"/>
          <w:color w:val="0000FF"/>
          <w:sz w:val="24"/>
          <w:highlight w:val="none"/>
          <w:lang w:val="en-US" w:eastAsia="zh-CN" w:bidi="ar"/>
        </w:rPr>
        <w:t>26</w:t>
      </w:r>
      <w:r>
        <w:rPr>
          <w:color w:val="0000FF"/>
          <w:sz w:val="24"/>
          <w:highlight w:val="none"/>
          <w:lang w:bidi="ar"/>
        </w:rPr>
        <w:t>日</w:t>
      </w:r>
      <w:r>
        <w:rPr>
          <w:rFonts w:hint="eastAsia"/>
          <w:sz w:val="24"/>
          <w:highlight w:val="none"/>
          <w:lang w:val="en-US" w:eastAsia="zh-CN" w:bidi="ar"/>
        </w:rPr>
        <w:t>09</w:t>
      </w:r>
      <w:r>
        <w:rPr>
          <w:sz w:val="24"/>
          <w:highlight w:val="none"/>
          <w:lang w:bidi="ar"/>
        </w:rPr>
        <w:t>点</w:t>
      </w:r>
      <w:r>
        <w:rPr>
          <w:rFonts w:hint="eastAsia"/>
          <w:sz w:val="24"/>
          <w:highlight w:val="none"/>
          <w:lang w:val="en-US" w:eastAsia="zh-CN" w:bidi="ar"/>
        </w:rPr>
        <w:t>30</w:t>
      </w:r>
      <w:r>
        <w:rPr>
          <w:sz w:val="24"/>
          <w:highlight w:val="none"/>
          <w:lang w:bidi="ar"/>
        </w:rPr>
        <w:t>分</w:t>
      </w:r>
      <w:r>
        <w:rPr>
          <w:bCs/>
          <w:sz w:val="24"/>
          <w:highlight w:val="none"/>
          <w:lang w:bidi="ar"/>
        </w:rPr>
        <w:t>（北京时间）</w:t>
      </w:r>
      <w:r>
        <w:rPr>
          <w:iCs/>
          <w:sz w:val="24"/>
          <w:highlight w:val="none"/>
          <w:lang w:bidi="ar"/>
        </w:rPr>
        <w:t>。</w:t>
      </w:r>
    </w:p>
    <w:p w14:paraId="56B2D677">
      <w:pPr>
        <w:spacing w:line="360" w:lineRule="auto"/>
        <w:ind w:firstLine="480" w:firstLineChars="200"/>
        <w:rPr>
          <w:sz w:val="24"/>
          <w:highlight w:val="none"/>
          <w:lang w:val="zh-TW" w:bidi="ar"/>
        </w:rPr>
      </w:pPr>
      <w:r>
        <w:rPr>
          <w:sz w:val="24"/>
          <w:highlight w:val="none"/>
          <w:lang w:bidi="ar"/>
        </w:rPr>
        <w:t>地点：北京市政府采购电子交易平台</w:t>
      </w:r>
      <w:r>
        <w:rPr>
          <w:sz w:val="24"/>
          <w:highlight w:val="none"/>
          <w:lang w:val="zh-TW" w:bidi="ar"/>
        </w:rPr>
        <w:t>。</w:t>
      </w:r>
    </w:p>
    <w:p w14:paraId="55724AEE">
      <w:pPr>
        <w:spacing w:line="360" w:lineRule="auto"/>
        <w:ind w:firstLine="480" w:firstLineChars="200"/>
        <w:rPr>
          <w:bCs/>
          <w:sz w:val="24"/>
          <w:highlight w:val="none"/>
          <w:u w:val="single"/>
        </w:rPr>
      </w:pPr>
    </w:p>
    <w:p w14:paraId="69925B7A">
      <w:pPr>
        <w:pStyle w:val="4"/>
        <w:spacing w:before="0" w:line="360" w:lineRule="auto"/>
        <w:jc w:val="left"/>
        <w:rPr>
          <w:rFonts w:ascii="Times New Roman" w:hAnsi="Times New Roman" w:eastAsia="宋体"/>
          <w:sz w:val="24"/>
          <w:szCs w:val="24"/>
          <w:highlight w:val="none"/>
        </w:rPr>
      </w:pPr>
      <w:bookmarkStart w:id="19" w:name="_Toc28359084"/>
      <w:bookmarkStart w:id="20" w:name="_Toc35393625"/>
      <w:bookmarkStart w:id="21" w:name="_Toc28359007"/>
      <w:bookmarkStart w:id="22" w:name="_Toc35393794"/>
      <w:r>
        <w:rPr>
          <w:rFonts w:ascii="Times New Roman" w:hAnsi="Times New Roman" w:eastAsia="宋体"/>
          <w:sz w:val="24"/>
          <w:szCs w:val="24"/>
          <w:highlight w:val="none"/>
        </w:rPr>
        <w:t>五、公告期限</w:t>
      </w:r>
      <w:bookmarkEnd w:id="19"/>
      <w:bookmarkEnd w:id="20"/>
      <w:bookmarkEnd w:id="21"/>
      <w:bookmarkEnd w:id="22"/>
    </w:p>
    <w:p w14:paraId="09DFA982">
      <w:pPr>
        <w:spacing w:line="360" w:lineRule="auto"/>
        <w:ind w:firstLine="480" w:firstLineChars="200"/>
        <w:rPr>
          <w:kern w:val="0"/>
          <w:sz w:val="24"/>
          <w:highlight w:val="none"/>
        </w:rPr>
      </w:pPr>
      <w:r>
        <w:rPr>
          <w:kern w:val="0"/>
          <w:sz w:val="24"/>
          <w:highlight w:val="none"/>
        </w:rPr>
        <w:t>自本公告发布之日起5个工作日。</w:t>
      </w:r>
    </w:p>
    <w:p w14:paraId="75BE383E">
      <w:pPr>
        <w:spacing w:line="360" w:lineRule="auto"/>
        <w:ind w:firstLine="480" w:firstLineChars="200"/>
        <w:rPr>
          <w:kern w:val="0"/>
          <w:sz w:val="24"/>
          <w:highlight w:val="none"/>
        </w:rPr>
      </w:pPr>
    </w:p>
    <w:p w14:paraId="3024624E">
      <w:pPr>
        <w:pStyle w:val="4"/>
        <w:spacing w:before="0" w:line="360" w:lineRule="auto"/>
        <w:jc w:val="left"/>
        <w:rPr>
          <w:rFonts w:ascii="Times New Roman" w:hAnsi="Times New Roman" w:eastAsia="宋体"/>
          <w:sz w:val="24"/>
          <w:szCs w:val="24"/>
          <w:highlight w:val="none"/>
        </w:rPr>
      </w:pPr>
      <w:bookmarkStart w:id="23" w:name="_Toc35393795"/>
      <w:bookmarkStart w:id="24" w:name="_Toc35393626"/>
      <w:r>
        <w:rPr>
          <w:rFonts w:ascii="Times New Roman" w:hAnsi="Times New Roman" w:eastAsia="宋体"/>
          <w:sz w:val="24"/>
          <w:szCs w:val="24"/>
          <w:highlight w:val="none"/>
        </w:rPr>
        <w:t>六、其他补充事宜</w:t>
      </w:r>
      <w:bookmarkEnd w:id="23"/>
      <w:bookmarkEnd w:id="24"/>
    </w:p>
    <w:p w14:paraId="39659E33">
      <w:pPr>
        <w:pStyle w:val="2"/>
        <w:spacing w:line="360" w:lineRule="auto"/>
        <w:rPr>
          <w:sz w:val="24"/>
          <w:szCs w:val="24"/>
        </w:rPr>
      </w:pPr>
      <w:r>
        <w:rPr>
          <w:sz w:val="24"/>
          <w:highlight w:val="none"/>
        </w:rPr>
        <w:t>1.本项目需要落实的政府采购政策：</w:t>
      </w:r>
      <w:r>
        <w:rPr>
          <w:rFonts w:hint="eastAsia"/>
          <w:sz w:val="24"/>
          <w:highlight w:val="none"/>
        </w:rPr>
        <w:t>促进中小企业发展政策、监狱企业扶持政策、促进残疾人就业政府采购政策、鼓励节能、环保政策、实施本国产品标准及相关政策等。具体落实情况详见招标文件</w:t>
      </w:r>
      <w:r>
        <w:rPr>
          <w:sz w:val="24"/>
          <w:highlight w:val="none"/>
          <w:lang w:bidi="ar"/>
        </w:rPr>
        <w:t>。</w:t>
      </w:r>
      <w:r>
        <w:rPr>
          <w:sz w:val="24"/>
          <w:highlight w:val="none"/>
        </w:rPr>
        <w:t xml:space="preserve"> </w:t>
      </w:r>
    </w:p>
    <w:p w14:paraId="34CE85AB">
      <w:pPr>
        <w:widowControl/>
        <w:adjustRightInd w:val="0"/>
        <w:snapToGrid w:val="0"/>
        <w:spacing w:line="360" w:lineRule="auto"/>
        <w:ind w:firstLine="480" w:firstLineChars="200"/>
        <w:jc w:val="left"/>
        <w:rPr>
          <w:bCs/>
          <w:sz w:val="24"/>
          <w:highlight w:val="none"/>
          <w:lang w:bidi="ar"/>
        </w:rPr>
      </w:pPr>
      <w:r>
        <w:rPr>
          <w:rFonts w:hint="default"/>
          <w:sz w:val="24"/>
          <w:highlight w:val="none"/>
          <w:lang w:val="en-US" w:eastAsia="zh-CN" w:bidi="ar"/>
        </w:rPr>
        <w:t>2</w:t>
      </w:r>
      <w:r>
        <w:rPr>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14:paraId="3A17D9AA">
      <w:pPr>
        <w:adjustRightInd w:val="0"/>
        <w:snapToGrid w:val="0"/>
        <w:spacing w:line="360" w:lineRule="auto"/>
        <w:ind w:firstLine="480" w:firstLineChars="200"/>
        <w:rPr>
          <w:sz w:val="24"/>
          <w:highlight w:val="none"/>
          <w:lang w:bidi="ar"/>
        </w:rPr>
      </w:pPr>
      <w:r>
        <w:rPr>
          <w:sz w:val="24"/>
          <w:highlight w:val="none"/>
          <w:lang w:bidi="ar"/>
        </w:rPr>
        <w:t>CA数字证书服务热线 010-58511086</w:t>
      </w:r>
    </w:p>
    <w:p w14:paraId="42B4C73C">
      <w:pPr>
        <w:adjustRightInd w:val="0"/>
        <w:snapToGrid w:val="0"/>
        <w:spacing w:line="360" w:lineRule="auto"/>
        <w:ind w:firstLine="480" w:firstLineChars="200"/>
        <w:rPr>
          <w:sz w:val="24"/>
          <w:highlight w:val="none"/>
        </w:rPr>
      </w:pPr>
      <w:r>
        <w:rPr>
          <w:sz w:val="24"/>
          <w:highlight w:val="none"/>
          <w:lang w:bidi="ar"/>
        </w:rPr>
        <w:t>电子营业执照服务热线 400-699-7000</w:t>
      </w:r>
    </w:p>
    <w:p w14:paraId="70395CAC">
      <w:pPr>
        <w:adjustRightInd w:val="0"/>
        <w:snapToGrid w:val="0"/>
        <w:spacing w:line="360" w:lineRule="auto"/>
        <w:ind w:firstLine="480" w:firstLineChars="200"/>
        <w:rPr>
          <w:sz w:val="24"/>
          <w:highlight w:val="none"/>
        </w:rPr>
      </w:pPr>
      <w:r>
        <w:rPr>
          <w:sz w:val="24"/>
          <w:highlight w:val="none"/>
          <w:lang w:bidi="ar"/>
        </w:rPr>
        <w:t>技术支持服务热线    010-86483801</w:t>
      </w:r>
    </w:p>
    <w:p w14:paraId="7050A164">
      <w:pPr>
        <w:widowControl/>
        <w:adjustRightInd w:val="0"/>
        <w:snapToGrid w:val="0"/>
        <w:spacing w:line="360" w:lineRule="auto"/>
        <w:ind w:firstLine="480" w:firstLineChars="200"/>
        <w:jc w:val="left"/>
        <w:rPr>
          <w:sz w:val="24"/>
          <w:highlight w:val="none"/>
          <w:lang w:bidi="ar"/>
        </w:rPr>
      </w:pPr>
      <w:r>
        <w:rPr>
          <w:rFonts w:hint="default"/>
          <w:sz w:val="24"/>
          <w:highlight w:val="none"/>
          <w:lang w:val="en-US" w:eastAsia="zh-CN" w:bidi="ar"/>
        </w:rPr>
        <w:t>2</w:t>
      </w:r>
      <w:r>
        <w:rPr>
          <w:rFonts w:hint="eastAsia"/>
          <w:sz w:val="24"/>
          <w:highlight w:val="none"/>
          <w:lang w:eastAsia="zh-CN" w:bidi="ar"/>
        </w:rPr>
        <w:t>.</w:t>
      </w:r>
      <w:r>
        <w:rPr>
          <w:sz w:val="24"/>
          <w:highlight w:val="none"/>
          <w:lang w:bidi="ar"/>
        </w:rPr>
        <w:t>1办理CA数字证书或电子营业执照</w:t>
      </w:r>
    </w:p>
    <w:p w14:paraId="5F248A03">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“用户指南”—“操作指南”—“市场主体CA办理操作流程指引”/“电子营业执照使用指南”，按照程序要求办理。</w:t>
      </w:r>
    </w:p>
    <w:p w14:paraId="5EB2C8D9">
      <w:pPr>
        <w:adjustRightInd w:val="0"/>
        <w:snapToGrid w:val="0"/>
        <w:spacing w:line="360" w:lineRule="auto"/>
        <w:ind w:firstLine="480" w:firstLineChars="200"/>
        <w:rPr>
          <w:sz w:val="24"/>
          <w:highlight w:val="none"/>
          <w:lang w:bidi="ar"/>
        </w:rPr>
      </w:pPr>
      <w:r>
        <w:rPr>
          <w:rFonts w:hint="default"/>
          <w:sz w:val="24"/>
          <w:highlight w:val="none"/>
          <w:lang w:val="en-US" w:eastAsia="zh-CN" w:bidi="ar"/>
        </w:rPr>
        <w:t>2</w:t>
      </w:r>
      <w:r>
        <w:rPr>
          <w:rFonts w:hint="eastAsia"/>
          <w:sz w:val="24"/>
          <w:highlight w:val="none"/>
          <w:lang w:eastAsia="zh-CN" w:bidi="ar"/>
        </w:rPr>
        <w:t>.</w:t>
      </w:r>
      <w:r>
        <w:rPr>
          <w:sz w:val="24"/>
          <w:highlight w:val="none"/>
          <w:lang w:bidi="ar"/>
        </w:rPr>
        <w:t>2注册</w:t>
      </w:r>
    </w:p>
    <w:p w14:paraId="19BD91DD">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14:paraId="6779D97C">
      <w:pPr>
        <w:widowControl/>
        <w:adjustRightInd w:val="0"/>
        <w:snapToGrid w:val="0"/>
        <w:spacing w:line="360" w:lineRule="auto"/>
        <w:ind w:firstLine="480" w:firstLineChars="200"/>
        <w:jc w:val="left"/>
        <w:rPr>
          <w:sz w:val="24"/>
          <w:highlight w:val="none"/>
          <w:lang w:bidi="ar"/>
        </w:rPr>
      </w:pPr>
      <w:r>
        <w:rPr>
          <w:rFonts w:hint="default"/>
          <w:sz w:val="24"/>
          <w:highlight w:val="none"/>
          <w:lang w:val="en-US" w:eastAsia="zh-CN" w:bidi="ar"/>
        </w:rPr>
        <w:t>2</w:t>
      </w:r>
      <w:r>
        <w:rPr>
          <w:rFonts w:hint="eastAsia"/>
          <w:sz w:val="24"/>
          <w:highlight w:val="none"/>
          <w:lang w:eastAsia="zh-CN" w:bidi="ar"/>
        </w:rPr>
        <w:t>.</w:t>
      </w:r>
      <w:r>
        <w:rPr>
          <w:sz w:val="24"/>
          <w:highlight w:val="none"/>
          <w:lang w:bidi="ar"/>
        </w:rPr>
        <w:t>3驱动、客户端下载</w:t>
      </w:r>
    </w:p>
    <w:p w14:paraId="4BB1ED55">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14:paraId="4FC5C226">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14:paraId="2AF01D18">
      <w:pPr>
        <w:adjustRightInd w:val="0"/>
        <w:snapToGrid w:val="0"/>
        <w:spacing w:line="360" w:lineRule="auto"/>
        <w:ind w:firstLine="480" w:firstLineChars="200"/>
        <w:rPr>
          <w:sz w:val="24"/>
          <w:highlight w:val="none"/>
          <w:lang w:bidi="ar"/>
        </w:rPr>
      </w:pPr>
      <w:r>
        <w:rPr>
          <w:rFonts w:hint="default"/>
          <w:sz w:val="24"/>
          <w:highlight w:val="none"/>
          <w:lang w:val="en-US" w:eastAsia="zh-CN" w:bidi="ar"/>
        </w:rPr>
        <w:t>2</w:t>
      </w:r>
      <w:r>
        <w:rPr>
          <w:rFonts w:hint="eastAsia"/>
          <w:sz w:val="24"/>
          <w:highlight w:val="none"/>
          <w:lang w:eastAsia="zh-CN" w:bidi="ar"/>
        </w:rPr>
        <w:t>.</w:t>
      </w:r>
      <w:r>
        <w:rPr>
          <w:sz w:val="24"/>
          <w:highlight w:val="none"/>
          <w:lang w:bidi="ar"/>
        </w:rPr>
        <w:t>4 获取电子招标文件</w:t>
      </w:r>
    </w:p>
    <w:p w14:paraId="0F3E9683">
      <w:pPr>
        <w:adjustRightInd w:val="0"/>
        <w:snapToGrid w:val="0"/>
        <w:spacing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供应商使用CA数字证书或电子营业执照登录北京市政府采购电子交易平台获取电子招标文件。</w:t>
      </w:r>
    </w:p>
    <w:p w14:paraId="75F8DDB6">
      <w:pPr>
        <w:adjustRightInd w:val="0"/>
        <w:snapToGrid w:val="0"/>
        <w:spacing w:line="360" w:lineRule="auto"/>
        <w:ind w:firstLine="480" w:firstLineChars="200"/>
        <w:rPr>
          <w:sz w:val="24"/>
          <w:highlight w:val="none"/>
          <w:lang w:bidi="ar"/>
        </w:rPr>
      </w:pPr>
      <w:r>
        <w:rPr>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7E370F0">
      <w:pPr>
        <w:adjustRightInd w:val="0"/>
        <w:snapToGrid w:val="0"/>
        <w:spacing w:line="360" w:lineRule="auto"/>
        <w:ind w:firstLine="480" w:firstLineChars="200"/>
        <w:rPr>
          <w:sz w:val="24"/>
          <w:highlight w:val="none"/>
          <w:lang w:bidi="ar"/>
        </w:rPr>
      </w:pPr>
      <w:r>
        <w:rPr>
          <w:rFonts w:hint="default"/>
          <w:sz w:val="24"/>
          <w:highlight w:val="none"/>
          <w:lang w:val="en-US" w:eastAsia="zh-CN" w:bidi="ar"/>
        </w:rPr>
        <w:t>2</w:t>
      </w:r>
      <w:r>
        <w:rPr>
          <w:rFonts w:hint="eastAsia"/>
          <w:sz w:val="24"/>
          <w:highlight w:val="none"/>
          <w:lang w:eastAsia="zh-CN" w:bidi="ar"/>
        </w:rPr>
        <w:t>.</w:t>
      </w:r>
      <w:r>
        <w:rPr>
          <w:sz w:val="24"/>
          <w:highlight w:val="none"/>
          <w:lang w:bidi="ar"/>
        </w:rPr>
        <w:t>5编制电子投标文件</w:t>
      </w:r>
    </w:p>
    <w:p w14:paraId="7DF1A237">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14:paraId="7D4A22AF">
      <w:pPr>
        <w:widowControl/>
        <w:spacing w:line="360" w:lineRule="auto"/>
        <w:ind w:firstLine="480" w:firstLineChars="200"/>
        <w:jc w:val="left"/>
        <w:rPr>
          <w:sz w:val="24"/>
          <w:highlight w:val="none"/>
          <w:lang w:val="zh-TW" w:bidi="ar"/>
        </w:rPr>
      </w:pPr>
      <w:r>
        <w:rPr>
          <w:rFonts w:hint="default"/>
          <w:sz w:val="24"/>
          <w:highlight w:val="none"/>
          <w:lang w:val="en-US" w:eastAsia="zh-CN" w:bidi="ar"/>
        </w:rPr>
        <w:t>2</w:t>
      </w:r>
      <w:r>
        <w:rPr>
          <w:rFonts w:hint="eastAsia"/>
          <w:sz w:val="24"/>
          <w:highlight w:val="none"/>
          <w:lang w:val="zh-TW" w:eastAsia="zh-CN" w:bidi="ar"/>
        </w:rPr>
        <w:t>.</w:t>
      </w:r>
      <w:r>
        <w:rPr>
          <w:sz w:val="24"/>
          <w:highlight w:val="none"/>
          <w:lang w:val="zh-TW" w:eastAsia="zh-TW" w:bidi="ar"/>
        </w:rPr>
        <w:t>6</w:t>
      </w:r>
      <w:r>
        <w:rPr>
          <w:sz w:val="24"/>
          <w:highlight w:val="none"/>
          <w:lang w:val="zh-TW" w:bidi="ar"/>
        </w:rPr>
        <w:t>提交电子投标文件</w:t>
      </w:r>
    </w:p>
    <w:p w14:paraId="497BFCB6">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14:paraId="189F6D80">
      <w:pPr>
        <w:widowControl/>
        <w:spacing w:line="360" w:lineRule="auto"/>
        <w:ind w:firstLine="480" w:firstLineChars="200"/>
        <w:jc w:val="left"/>
        <w:rPr>
          <w:sz w:val="24"/>
          <w:highlight w:val="none"/>
          <w:lang w:eastAsia="zh-TW" w:bidi="ar"/>
        </w:rPr>
      </w:pPr>
      <w:r>
        <w:rPr>
          <w:rFonts w:hint="default"/>
          <w:sz w:val="24"/>
          <w:highlight w:val="none"/>
          <w:lang w:val="en-US" w:eastAsia="zh-CN" w:bidi="ar"/>
        </w:rPr>
        <w:t>2</w:t>
      </w:r>
      <w:r>
        <w:rPr>
          <w:rFonts w:hint="eastAsia"/>
          <w:sz w:val="24"/>
          <w:highlight w:val="none"/>
          <w:lang w:val="zh-TW" w:eastAsia="zh-CN" w:bidi="ar"/>
        </w:rPr>
        <w:t>.</w:t>
      </w:r>
      <w:r>
        <w:rPr>
          <w:sz w:val="24"/>
          <w:highlight w:val="none"/>
          <w:lang w:val="zh-TW" w:eastAsia="zh-TW" w:bidi="ar"/>
        </w:rPr>
        <w:t>7</w:t>
      </w:r>
      <w:r>
        <w:rPr>
          <w:sz w:val="24"/>
          <w:highlight w:val="none"/>
          <w:lang w:val="zh-TW" w:bidi="ar"/>
        </w:rPr>
        <w:t>电子开标</w:t>
      </w:r>
    </w:p>
    <w:p w14:paraId="227EB580">
      <w:pPr>
        <w:spacing w:line="360" w:lineRule="auto"/>
        <w:ind w:firstLine="480" w:firstLineChars="200"/>
        <w:rPr>
          <w:sz w:val="24"/>
          <w:highlight w:val="none"/>
          <w:lang w:eastAsia="zh-TW"/>
        </w:rPr>
      </w:pPr>
      <w:r>
        <w:rPr>
          <w:sz w:val="24"/>
          <w:highlight w:val="none"/>
          <w:lang w:val="zh-TW" w:bidi="ar"/>
        </w:rPr>
        <w:t>供应商在开标地点使用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北京市政府采购电子交易平台进行电子开标</w:t>
      </w:r>
      <w:r>
        <w:rPr>
          <w:sz w:val="24"/>
          <w:highlight w:val="none"/>
          <w:lang w:val="zh-TW" w:bidi="ar"/>
        </w:rPr>
        <w:t>。</w:t>
      </w:r>
    </w:p>
    <w:p w14:paraId="336FCBBD">
      <w:pPr>
        <w:spacing w:line="360" w:lineRule="auto"/>
        <w:ind w:firstLine="480" w:firstLineChars="200"/>
        <w:rPr>
          <w:sz w:val="24"/>
          <w:highlight w:val="none"/>
        </w:rPr>
      </w:pPr>
    </w:p>
    <w:p w14:paraId="45DF5E03">
      <w:pPr>
        <w:pStyle w:val="4"/>
        <w:spacing w:before="0" w:line="360" w:lineRule="auto"/>
        <w:jc w:val="left"/>
        <w:rPr>
          <w:rFonts w:ascii="Times New Roman" w:hAnsi="Times New Roman" w:eastAsia="宋体"/>
          <w:sz w:val="24"/>
          <w:szCs w:val="24"/>
          <w:highlight w:val="none"/>
        </w:rPr>
      </w:pPr>
      <w:bookmarkStart w:id="25" w:name="_Toc35393796"/>
      <w:bookmarkStart w:id="26" w:name="_Toc28359085"/>
      <w:bookmarkStart w:id="27" w:name="_Toc35393627"/>
      <w:bookmarkStart w:id="28" w:name="_Toc28359008"/>
      <w:r>
        <w:rPr>
          <w:rFonts w:ascii="Times New Roman" w:hAnsi="Times New Roman" w:eastAsia="宋体"/>
          <w:sz w:val="24"/>
          <w:szCs w:val="24"/>
          <w:highlight w:val="none"/>
        </w:rPr>
        <w:t>七、对本次招标提出询问，请按以下方式联系。</w:t>
      </w:r>
      <w:bookmarkEnd w:id="25"/>
      <w:bookmarkEnd w:id="26"/>
      <w:bookmarkEnd w:id="27"/>
      <w:bookmarkEnd w:id="28"/>
    </w:p>
    <w:p w14:paraId="4BF3D95B">
      <w:pPr>
        <w:spacing w:line="360" w:lineRule="auto"/>
        <w:ind w:firstLine="420" w:firstLineChars="175"/>
        <w:jc w:val="both"/>
        <w:rPr>
          <w:rFonts w:hint="eastAsia"/>
          <w:sz w:val="24"/>
          <w:highlight w:val="none"/>
        </w:rPr>
      </w:pPr>
      <w:r>
        <w:rPr>
          <w:rFonts w:hint="eastAsia"/>
          <w:sz w:val="24"/>
          <w:highlight w:val="none"/>
        </w:rPr>
        <w:t>1.采购人信息</w:t>
      </w:r>
    </w:p>
    <w:p w14:paraId="25389391">
      <w:pPr>
        <w:spacing w:line="360" w:lineRule="auto"/>
        <w:ind w:firstLine="420" w:firstLineChars="175"/>
        <w:jc w:val="both"/>
        <w:rPr>
          <w:rFonts w:hint="eastAsia" w:eastAsia="宋体"/>
          <w:sz w:val="24"/>
          <w:highlight w:val="none"/>
          <w:lang w:eastAsia="zh-CN"/>
        </w:rPr>
      </w:pPr>
      <w:r>
        <w:rPr>
          <w:rFonts w:hint="eastAsia"/>
          <w:sz w:val="24"/>
          <w:highlight w:val="none"/>
        </w:rPr>
        <w:t>名    称：</w:t>
      </w:r>
      <w:r>
        <w:rPr>
          <w:rFonts w:hint="eastAsia"/>
          <w:sz w:val="24"/>
          <w:highlight w:val="none"/>
          <w:lang w:eastAsia="zh-CN"/>
        </w:rPr>
        <w:t>北京市通州区马驹桥镇人民政府</w:t>
      </w:r>
    </w:p>
    <w:p w14:paraId="28F3A0EA">
      <w:pPr>
        <w:spacing w:line="360" w:lineRule="auto"/>
        <w:ind w:firstLine="420" w:firstLineChars="175"/>
        <w:jc w:val="both"/>
        <w:rPr>
          <w:rFonts w:hint="eastAsia" w:eastAsia="宋体"/>
          <w:sz w:val="24"/>
          <w:highlight w:val="none"/>
          <w:lang w:eastAsia="zh-CN"/>
        </w:rPr>
      </w:pPr>
      <w:r>
        <w:rPr>
          <w:rFonts w:hint="eastAsia"/>
          <w:sz w:val="24"/>
          <w:highlight w:val="none"/>
        </w:rPr>
        <w:t>地    址：</w:t>
      </w:r>
      <w:r>
        <w:rPr>
          <w:rFonts w:hint="eastAsia"/>
          <w:sz w:val="24"/>
          <w:highlight w:val="none"/>
          <w:lang w:eastAsia="zh-CN"/>
        </w:rPr>
        <w:t>北京市通州区马驹桥工业区东路2号</w:t>
      </w:r>
    </w:p>
    <w:p w14:paraId="4CFABEBF">
      <w:pPr>
        <w:spacing w:line="360" w:lineRule="auto"/>
        <w:ind w:firstLine="420" w:firstLineChars="175"/>
        <w:jc w:val="both"/>
        <w:rPr>
          <w:rFonts w:hint="default" w:eastAsia="宋体"/>
          <w:sz w:val="24"/>
          <w:highlight w:val="none"/>
          <w:lang w:val="en-US" w:eastAsia="zh-CN"/>
        </w:rPr>
      </w:pPr>
      <w:r>
        <w:rPr>
          <w:rFonts w:hint="eastAsia"/>
          <w:sz w:val="24"/>
          <w:highlight w:val="none"/>
        </w:rPr>
        <w:t>联 系 人：</w:t>
      </w:r>
      <w:r>
        <w:rPr>
          <w:rFonts w:hint="eastAsia"/>
          <w:sz w:val="24"/>
          <w:highlight w:val="none"/>
          <w:lang w:val="en-US" w:eastAsia="zh-CN"/>
        </w:rPr>
        <w:t>刘工</w:t>
      </w:r>
    </w:p>
    <w:p w14:paraId="5341DEF3">
      <w:pPr>
        <w:spacing w:line="360" w:lineRule="auto"/>
        <w:ind w:firstLine="420" w:firstLineChars="175"/>
        <w:jc w:val="both"/>
        <w:rPr>
          <w:rFonts w:hint="default" w:eastAsia="宋体"/>
          <w:sz w:val="24"/>
          <w:highlight w:val="none"/>
          <w:lang w:val="en-US" w:eastAsia="zh-CN"/>
        </w:rPr>
      </w:pPr>
      <w:r>
        <w:rPr>
          <w:rFonts w:hint="eastAsia"/>
          <w:sz w:val="24"/>
          <w:highlight w:val="none"/>
        </w:rPr>
        <w:t>联系方式：010-61580181</w:t>
      </w:r>
    </w:p>
    <w:p w14:paraId="38F2223D">
      <w:pPr>
        <w:spacing w:line="360" w:lineRule="auto"/>
        <w:ind w:firstLine="420" w:firstLineChars="175"/>
        <w:jc w:val="both"/>
        <w:rPr>
          <w:rFonts w:hint="eastAsia"/>
          <w:sz w:val="24"/>
          <w:highlight w:val="none"/>
        </w:rPr>
      </w:pPr>
      <w:r>
        <w:rPr>
          <w:rFonts w:hint="eastAsia"/>
          <w:sz w:val="24"/>
          <w:highlight w:val="none"/>
        </w:rPr>
        <w:t>2.采购代理机构信息</w:t>
      </w:r>
    </w:p>
    <w:p w14:paraId="5D55BA94">
      <w:pPr>
        <w:spacing w:line="360" w:lineRule="auto"/>
        <w:ind w:firstLine="420" w:firstLineChars="175"/>
        <w:jc w:val="both"/>
        <w:rPr>
          <w:rFonts w:hint="eastAsia"/>
          <w:sz w:val="24"/>
          <w:highlight w:val="none"/>
        </w:rPr>
      </w:pPr>
      <w:r>
        <w:rPr>
          <w:rFonts w:hint="eastAsia"/>
          <w:sz w:val="24"/>
          <w:highlight w:val="none"/>
        </w:rPr>
        <w:t>名    称：北京北咨招标有限公司</w:t>
      </w:r>
    </w:p>
    <w:p w14:paraId="1F3933D8">
      <w:pPr>
        <w:spacing w:line="360" w:lineRule="auto"/>
        <w:ind w:firstLine="420" w:firstLineChars="175"/>
        <w:jc w:val="both"/>
        <w:rPr>
          <w:rFonts w:hint="eastAsia"/>
          <w:sz w:val="24"/>
          <w:highlight w:val="none"/>
        </w:rPr>
      </w:pPr>
      <w:r>
        <w:rPr>
          <w:rFonts w:hint="eastAsia"/>
          <w:sz w:val="24"/>
          <w:highlight w:val="none"/>
        </w:rPr>
        <w:t>地    址：北京市通州区云杉路2号院11号楼2层201室</w:t>
      </w:r>
    </w:p>
    <w:p w14:paraId="5E4F8767">
      <w:pPr>
        <w:spacing w:line="360" w:lineRule="auto"/>
        <w:ind w:firstLine="420" w:firstLineChars="175"/>
        <w:jc w:val="both"/>
        <w:rPr>
          <w:rFonts w:hint="default" w:eastAsia="宋体"/>
          <w:sz w:val="24"/>
          <w:highlight w:val="none"/>
          <w:lang w:val="en-US" w:eastAsia="zh-CN"/>
        </w:rPr>
      </w:pPr>
      <w:r>
        <w:rPr>
          <w:rFonts w:hint="eastAsia"/>
          <w:sz w:val="24"/>
          <w:highlight w:val="none"/>
        </w:rPr>
        <w:t>联系方式：</w:t>
      </w:r>
      <w:r>
        <w:rPr>
          <w:rFonts w:hint="eastAsia"/>
          <w:sz w:val="24"/>
          <w:highlight w:val="none"/>
          <w:lang w:val="en-US" w:eastAsia="zh-CN"/>
        </w:rPr>
        <w:t>陈思</w:t>
      </w:r>
    </w:p>
    <w:p w14:paraId="236499DC">
      <w:pPr>
        <w:spacing w:line="360" w:lineRule="auto"/>
        <w:ind w:firstLine="420" w:firstLineChars="175"/>
        <w:jc w:val="both"/>
        <w:rPr>
          <w:rFonts w:hint="eastAsia"/>
          <w:sz w:val="24"/>
          <w:highlight w:val="none"/>
        </w:rPr>
      </w:pPr>
      <w:r>
        <w:rPr>
          <w:rFonts w:hint="eastAsia"/>
          <w:sz w:val="24"/>
          <w:highlight w:val="none"/>
        </w:rPr>
        <w:t>3.项目联系方式</w:t>
      </w:r>
    </w:p>
    <w:p w14:paraId="66E41FCC">
      <w:pPr>
        <w:spacing w:line="360" w:lineRule="auto"/>
        <w:ind w:firstLine="420" w:firstLineChars="175"/>
        <w:jc w:val="both"/>
        <w:rPr>
          <w:rFonts w:hint="eastAsia"/>
          <w:sz w:val="24"/>
          <w:highlight w:val="none"/>
        </w:rPr>
      </w:pPr>
      <w:r>
        <w:rPr>
          <w:rFonts w:hint="eastAsia"/>
          <w:sz w:val="24"/>
          <w:highlight w:val="none"/>
        </w:rPr>
        <w:t>项目联系人：</w:t>
      </w:r>
      <w:r>
        <w:rPr>
          <w:rFonts w:hint="eastAsia"/>
          <w:sz w:val="24"/>
          <w:highlight w:val="none"/>
          <w:lang w:val="en-US" w:eastAsia="zh-CN"/>
        </w:rPr>
        <w:t>陈思</w:t>
      </w:r>
    </w:p>
    <w:p w14:paraId="7DB3FD8F">
      <w:pPr>
        <w:spacing w:line="360" w:lineRule="auto"/>
        <w:ind w:firstLine="420" w:firstLineChars="175"/>
        <w:jc w:val="both"/>
        <w:rPr>
          <w:rFonts w:hint="eastAsia"/>
          <w:sz w:val="24"/>
          <w:highlight w:val="none"/>
          <w:lang w:val="en-US" w:eastAsia="zh-CN"/>
        </w:rPr>
      </w:pPr>
      <w:r>
        <w:rPr>
          <w:rFonts w:hint="eastAsia"/>
          <w:sz w:val="24"/>
          <w:highlight w:val="none"/>
        </w:rPr>
        <w:t>电      话：</w:t>
      </w:r>
      <w:r>
        <w:rPr>
          <w:rFonts w:hint="eastAsia"/>
          <w:sz w:val="24"/>
          <w:highlight w:val="none"/>
          <w:lang w:val="en-US" w:eastAsia="zh-CN"/>
        </w:rPr>
        <w:t>13001181606</w:t>
      </w:r>
    </w:p>
    <w:p w14:paraId="75B90D4B">
      <w:pPr>
        <w:spacing w:line="360" w:lineRule="auto"/>
        <w:ind w:firstLine="420" w:firstLineChars="175"/>
        <w:jc w:val="both"/>
        <w:rPr>
          <w:rFonts w:hint="default"/>
          <w:sz w:val="24"/>
          <w:highlight w:val="none"/>
          <w:lang w:val="en-US" w:eastAsia="zh-CN"/>
        </w:rPr>
      </w:pPr>
    </w:p>
    <w:p w14:paraId="2BCAD083">
      <w:pPr>
        <w:spacing w:line="360" w:lineRule="auto"/>
        <w:jc w:val="center"/>
        <w:outlineLvl w:val="0"/>
        <w:rPr>
          <w:b/>
          <w:sz w:val="32"/>
          <w:szCs w:val="32"/>
          <w:highlight w:val="none"/>
        </w:rPr>
      </w:pPr>
      <w:r>
        <w:rPr>
          <w:sz w:val="24"/>
          <w:highlight w:val="none"/>
        </w:rPr>
        <w:br w:type="page"/>
      </w:r>
      <w:bookmarkStart w:id="29" w:name="_Toc305158928"/>
      <w:bookmarkStart w:id="30" w:name="_Toc150774783"/>
      <w:bookmarkStart w:id="31" w:name="_Toc265228423"/>
      <w:bookmarkStart w:id="32" w:name="_Toc353873938"/>
      <w:bookmarkStart w:id="33" w:name="_Toc99301420"/>
      <w:bookmarkStart w:id="34" w:name="_Toc127151777"/>
      <w:bookmarkStart w:id="35" w:name="_Toc226965856"/>
      <w:bookmarkStart w:id="36" w:name="_Toc195842950"/>
      <w:bookmarkStart w:id="37" w:name="_Toc127161488"/>
      <w:bookmarkStart w:id="38" w:name="_Toc353825548"/>
      <w:bookmarkStart w:id="39" w:name="_Toc512937850"/>
      <w:bookmarkStart w:id="40" w:name="_Toc305158854"/>
      <w:bookmarkStart w:id="41" w:name="_Toc264969275"/>
      <w:r>
        <w:rPr>
          <w:b/>
          <w:sz w:val="36"/>
          <w:szCs w:val="36"/>
          <w:highlight w:val="none"/>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14:paraId="3EBFD030">
      <w:pPr>
        <w:pStyle w:val="4"/>
        <w:tabs>
          <w:tab w:val="center" w:pos="4592"/>
          <w:tab w:val="left" w:pos="7860"/>
        </w:tabs>
        <w:spacing w:before="0" w:line="360" w:lineRule="auto"/>
        <w:rPr>
          <w:rFonts w:ascii="Times New Roman" w:hAnsi="Times New Roman" w:eastAsia="宋体"/>
          <w:sz w:val="28"/>
          <w:highlight w:val="none"/>
        </w:rPr>
      </w:pPr>
      <w:bookmarkStart w:id="42" w:name="_Toc226965792"/>
      <w:bookmarkStart w:id="43" w:name="_Toc150480757"/>
      <w:bookmarkStart w:id="44" w:name="_Toc151193761"/>
      <w:bookmarkStart w:id="45" w:name="_Toc226337215"/>
      <w:bookmarkStart w:id="46" w:name="_Toc226309763"/>
      <w:bookmarkStart w:id="47" w:name="_Toc164608633"/>
      <w:bookmarkStart w:id="48" w:name="_Toc127151720"/>
      <w:bookmarkStart w:id="49" w:name="_Toc151193907"/>
      <w:bookmarkStart w:id="50" w:name="_Toc164608788"/>
      <w:bookmarkStart w:id="51" w:name="_Toc150509270"/>
      <w:bookmarkStart w:id="52" w:name="_Toc127161433"/>
      <w:bookmarkStart w:id="53" w:name="_Toc195842884"/>
      <w:bookmarkStart w:id="54" w:name="_Toc226965709"/>
      <w:bookmarkStart w:id="55" w:name="_Toc142311021"/>
      <w:bookmarkStart w:id="56" w:name="_Toc151193833"/>
      <w:bookmarkStart w:id="57" w:name="_Toc520356144"/>
      <w:bookmarkStart w:id="58" w:name="_Toc151190146"/>
      <w:bookmarkStart w:id="59" w:name="_Toc150774724"/>
      <w:bookmarkStart w:id="60" w:name="_Toc164229360"/>
      <w:bookmarkStart w:id="61" w:name="_Toc150774619"/>
      <w:bookmarkStart w:id="62" w:name="_Toc164229214"/>
      <w:bookmarkStart w:id="63" w:name="_Toc127151519"/>
      <w:bookmarkStart w:id="64" w:name="_Toc151193689"/>
      <w:bookmarkStart w:id="65" w:name="_Toc164351613"/>
      <w:bookmarkStart w:id="66" w:name="_Toc151193617"/>
      <w:bookmarkStart w:id="67" w:name="_Toc149720812"/>
      <w:r>
        <w:rPr>
          <w:rFonts w:ascii="Times New Roman" w:hAnsi="Times New Roman" w:eastAsia="宋体"/>
          <w:sz w:val="28"/>
          <w:highlight w:val="none"/>
        </w:rPr>
        <w:t>投标人须知资料表</w:t>
      </w:r>
    </w:p>
    <w:p w14:paraId="46E488BC">
      <w:pPr>
        <w:jc w:val="center"/>
        <w:rPr>
          <w:b/>
          <w:sz w:val="28"/>
          <w:szCs w:val="28"/>
          <w:highlight w:val="none"/>
        </w:rPr>
      </w:pPr>
    </w:p>
    <w:p w14:paraId="108CDDB4">
      <w:pPr>
        <w:spacing w:line="360" w:lineRule="auto"/>
        <w:ind w:firstLine="480"/>
        <w:rPr>
          <w:sz w:val="24"/>
          <w:highlight w:val="none"/>
        </w:rPr>
      </w:pPr>
      <w:r>
        <w:rPr>
          <w:sz w:val="24"/>
          <w:highlight w:val="none"/>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663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988" w:type="dxa"/>
            <w:vAlign w:val="center"/>
          </w:tcPr>
          <w:p w14:paraId="3E2EF327">
            <w:pPr>
              <w:jc w:val="center"/>
              <w:rPr>
                <w:b/>
                <w:bCs/>
                <w:sz w:val="24"/>
                <w:highlight w:val="none"/>
              </w:rPr>
            </w:pPr>
            <w:r>
              <w:rPr>
                <w:b/>
                <w:sz w:val="24"/>
                <w:highlight w:val="none"/>
              </w:rPr>
              <w:t>条款号</w:t>
            </w:r>
          </w:p>
        </w:tc>
        <w:tc>
          <w:tcPr>
            <w:tcW w:w="1701" w:type="dxa"/>
            <w:vAlign w:val="center"/>
          </w:tcPr>
          <w:p w14:paraId="04EE8D5C">
            <w:pPr>
              <w:jc w:val="center"/>
              <w:rPr>
                <w:b/>
                <w:bCs/>
                <w:sz w:val="24"/>
                <w:highlight w:val="none"/>
              </w:rPr>
            </w:pPr>
            <w:r>
              <w:rPr>
                <w:b/>
                <w:bCs/>
                <w:sz w:val="24"/>
                <w:highlight w:val="none"/>
              </w:rPr>
              <w:t>条目</w:t>
            </w:r>
          </w:p>
        </w:tc>
        <w:tc>
          <w:tcPr>
            <w:tcW w:w="7540" w:type="dxa"/>
            <w:vAlign w:val="center"/>
          </w:tcPr>
          <w:p w14:paraId="49FB0E9E">
            <w:pPr>
              <w:jc w:val="center"/>
              <w:rPr>
                <w:b/>
                <w:bCs/>
                <w:sz w:val="24"/>
                <w:highlight w:val="none"/>
              </w:rPr>
            </w:pPr>
            <w:r>
              <w:rPr>
                <w:b/>
                <w:bCs/>
                <w:sz w:val="24"/>
                <w:highlight w:val="none"/>
              </w:rPr>
              <w:t>内容</w:t>
            </w:r>
          </w:p>
        </w:tc>
      </w:tr>
      <w:tr w14:paraId="6156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1085AF3D">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14:paraId="74463D2D">
            <w:pPr>
              <w:jc w:val="center"/>
              <w:rPr>
                <w:sz w:val="24"/>
                <w:highlight w:val="none"/>
              </w:rPr>
            </w:pPr>
            <w:r>
              <w:rPr>
                <w:sz w:val="24"/>
                <w:highlight w:val="none"/>
              </w:rPr>
              <w:t>项目属性</w:t>
            </w:r>
          </w:p>
        </w:tc>
        <w:tc>
          <w:tcPr>
            <w:tcW w:w="7540" w:type="dxa"/>
            <w:vAlign w:val="center"/>
          </w:tcPr>
          <w:p w14:paraId="2F7EE681">
            <w:pPr>
              <w:jc w:val="left"/>
              <w:rPr>
                <w:sz w:val="24"/>
                <w:highlight w:val="none"/>
              </w:rPr>
            </w:pPr>
            <w:r>
              <w:rPr>
                <w:sz w:val="24"/>
                <w:highlight w:val="none"/>
              </w:rPr>
              <w:t>项目属性：</w:t>
            </w:r>
          </w:p>
          <w:p w14:paraId="38EA2FE9">
            <w:pPr>
              <w:jc w:val="left"/>
              <w:rPr>
                <w:sz w:val="24"/>
                <w:highlight w:val="none"/>
              </w:rPr>
            </w:pPr>
            <w:r>
              <w:rPr>
                <w:rFonts w:hint="eastAsia" w:ascii="宋体" w:hAnsi="宋体" w:eastAsia="宋体" w:cs="宋体"/>
                <w:sz w:val="24"/>
                <w:highlight w:val="none"/>
              </w:rPr>
              <w:t>■</w:t>
            </w:r>
            <w:r>
              <w:rPr>
                <w:sz w:val="24"/>
                <w:highlight w:val="none"/>
              </w:rPr>
              <w:t>服务</w:t>
            </w:r>
          </w:p>
          <w:p w14:paraId="09552685">
            <w:pPr>
              <w:jc w:val="left"/>
              <w:rPr>
                <w:sz w:val="24"/>
                <w:highlight w:val="none"/>
              </w:rPr>
            </w:pPr>
            <w:r>
              <w:rPr>
                <w:sz w:val="24"/>
                <w:highlight w:val="none"/>
              </w:rPr>
              <w:t>□货物</w:t>
            </w:r>
          </w:p>
        </w:tc>
      </w:tr>
      <w:tr w14:paraId="43EF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65909418">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14:paraId="1FF6E61B">
            <w:pPr>
              <w:jc w:val="center"/>
              <w:rPr>
                <w:sz w:val="24"/>
                <w:highlight w:val="none"/>
              </w:rPr>
            </w:pPr>
            <w:r>
              <w:rPr>
                <w:sz w:val="24"/>
                <w:highlight w:val="none"/>
              </w:rPr>
              <w:t>科研仪器设备</w:t>
            </w:r>
          </w:p>
        </w:tc>
        <w:tc>
          <w:tcPr>
            <w:tcW w:w="7540" w:type="dxa"/>
            <w:vAlign w:val="center"/>
          </w:tcPr>
          <w:p w14:paraId="788A7D7A">
            <w:pPr>
              <w:jc w:val="left"/>
              <w:rPr>
                <w:sz w:val="24"/>
                <w:highlight w:val="none"/>
              </w:rPr>
            </w:pPr>
            <w:r>
              <w:rPr>
                <w:sz w:val="24"/>
                <w:highlight w:val="none"/>
              </w:rPr>
              <w:t>是否属于科研仪器设备采购项目：</w:t>
            </w:r>
          </w:p>
          <w:p w14:paraId="49054FB9">
            <w:pPr>
              <w:jc w:val="left"/>
              <w:rPr>
                <w:sz w:val="24"/>
                <w:highlight w:val="none"/>
              </w:rPr>
            </w:pPr>
            <w:r>
              <w:rPr>
                <w:rFonts w:hint="eastAsia"/>
                <w:sz w:val="24"/>
                <w:highlight w:val="none"/>
                <w:lang w:eastAsia="zh-CN"/>
              </w:rPr>
              <w:t>□</w:t>
            </w:r>
            <w:r>
              <w:rPr>
                <w:sz w:val="24"/>
                <w:highlight w:val="none"/>
              </w:rPr>
              <w:t>是</w:t>
            </w:r>
          </w:p>
          <w:p w14:paraId="5AF99B01">
            <w:pPr>
              <w:jc w:val="left"/>
              <w:rPr>
                <w:sz w:val="24"/>
                <w:highlight w:val="none"/>
              </w:rPr>
            </w:pPr>
            <w:r>
              <w:rPr>
                <w:rFonts w:hint="eastAsia" w:ascii="宋体" w:hAnsi="宋体" w:eastAsia="宋体" w:cs="宋体"/>
                <w:sz w:val="24"/>
                <w:highlight w:val="none"/>
              </w:rPr>
              <w:t>■</w:t>
            </w:r>
            <w:r>
              <w:rPr>
                <w:sz w:val="24"/>
                <w:highlight w:val="none"/>
              </w:rPr>
              <w:t>否</w:t>
            </w:r>
          </w:p>
        </w:tc>
      </w:tr>
      <w:tr w14:paraId="5C0E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681F8386">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14:paraId="28C2D3E2">
            <w:pPr>
              <w:jc w:val="center"/>
              <w:rPr>
                <w:sz w:val="24"/>
                <w:highlight w:val="none"/>
              </w:rPr>
            </w:pPr>
            <w:r>
              <w:rPr>
                <w:sz w:val="24"/>
                <w:highlight w:val="none"/>
              </w:rPr>
              <w:t>核心产品</w:t>
            </w:r>
          </w:p>
        </w:tc>
        <w:tc>
          <w:tcPr>
            <w:tcW w:w="7540" w:type="dxa"/>
            <w:vAlign w:val="center"/>
          </w:tcPr>
          <w:p w14:paraId="2DAF9691">
            <w:pPr>
              <w:pStyle w:val="25"/>
              <w:adjustRightInd w:val="0"/>
              <w:snapToGrid w:val="0"/>
              <w:rPr>
                <w:rFonts w:hint="default" w:ascii="Times New Roman" w:hAnsi="Times New Roman"/>
                <w:sz w:val="24"/>
                <w:szCs w:val="24"/>
                <w:highlight w:val="none"/>
              </w:rPr>
            </w:pPr>
            <w:r>
              <w:rPr>
                <w:rFonts w:hint="eastAsia" w:ascii="宋体" w:hAnsi="宋体" w:eastAsia="宋体" w:cs="宋体"/>
                <w:sz w:val="24"/>
                <w:highlight w:val="none"/>
              </w:rPr>
              <w:t>■</w:t>
            </w:r>
            <w:r>
              <w:rPr>
                <w:rFonts w:hint="default" w:ascii="Times New Roman" w:hAnsi="Times New Roman"/>
                <w:sz w:val="24"/>
                <w:szCs w:val="24"/>
                <w:highlight w:val="none"/>
              </w:rPr>
              <w:t>关于核心产品本项目__包不适用。</w:t>
            </w:r>
          </w:p>
          <w:p w14:paraId="6A95074D">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14:paraId="109B617B">
            <w:pPr>
              <w:jc w:val="left"/>
              <w:rPr>
                <w:sz w:val="24"/>
                <w:highlight w:val="none"/>
              </w:rPr>
            </w:pPr>
            <w:r>
              <w:rPr>
                <w:sz w:val="24"/>
                <w:highlight w:val="none"/>
              </w:rPr>
              <w:t>□本项目__包为非单一产品采购项目，核心产品为：____。</w:t>
            </w:r>
          </w:p>
        </w:tc>
      </w:tr>
      <w:tr w14:paraId="48F6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Merge w:val="restart"/>
            <w:vAlign w:val="center"/>
          </w:tcPr>
          <w:p w14:paraId="544AF18F">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14:paraId="589681E6">
            <w:pPr>
              <w:jc w:val="center"/>
              <w:rPr>
                <w:sz w:val="24"/>
                <w:highlight w:val="none"/>
              </w:rPr>
            </w:pPr>
            <w:r>
              <w:rPr>
                <w:sz w:val="24"/>
                <w:highlight w:val="none"/>
              </w:rPr>
              <w:t>现场考察</w:t>
            </w:r>
          </w:p>
        </w:tc>
        <w:tc>
          <w:tcPr>
            <w:tcW w:w="7540" w:type="dxa"/>
            <w:vAlign w:val="center"/>
          </w:tcPr>
          <w:p w14:paraId="6739CC7F">
            <w:pPr>
              <w:jc w:val="left"/>
              <w:rPr>
                <w:sz w:val="24"/>
                <w:highlight w:val="none"/>
              </w:rPr>
            </w:pPr>
            <w:r>
              <w:rPr>
                <w:rFonts w:hint="eastAsia" w:ascii="宋体" w:hAnsi="宋体" w:eastAsia="宋体" w:cs="宋体"/>
                <w:sz w:val="24"/>
                <w:highlight w:val="none"/>
              </w:rPr>
              <w:t>■</w:t>
            </w:r>
            <w:r>
              <w:rPr>
                <w:sz w:val="24"/>
                <w:highlight w:val="none"/>
              </w:rPr>
              <w:t>不组织</w:t>
            </w:r>
          </w:p>
          <w:p w14:paraId="483196D1">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14:paraId="0F86C74C">
            <w:pPr>
              <w:pStyle w:val="25"/>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14:paraId="6C58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Merge w:val="continue"/>
            <w:vAlign w:val="center"/>
          </w:tcPr>
          <w:p w14:paraId="7BB1A2D1">
            <w:pPr>
              <w:pStyle w:val="25"/>
              <w:adjustRightInd w:val="0"/>
              <w:snapToGrid w:val="0"/>
              <w:jc w:val="center"/>
              <w:rPr>
                <w:rFonts w:hint="default" w:ascii="Times New Roman" w:hAnsi="Times New Roman"/>
                <w:sz w:val="24"/>
                <w:szCs w:val="24"/>
                <w:highlight w:val="none"/>
              </w:rPr>
            </w:pPr>
          </w:p>
        </w:tc>
        <w:tc>
          <w:tcPr>
            <w:tcW w:w="1701" w:type="dxa"/>
            <w:vAlign w:val="center"/>
          </w:tcPr>
          <w:p w14:paraId="745D501F">
            <w:pPr>
              <w:jc w:val="center"/>
              <w:rPr>
                <w:sz w:val="24"/>
                <w:highlight w:val="none"/>
              </w:rPr>
            </w:pPr>
            <w:r>
              <w:rPr>
                <w:sz w:val="24"/>
                <w:highlight w:val="none"/>
              </w:rPr>
              <w:t>开标前答疑会</w:t>
            </w:r>
          </w:p>
        </w:tc>
        <w:tc>
          <w:tcPr>
            <w:tcW w:w="7540" w:type="dxa"/>
            <w:vAlign w:val="center"/>
          </w:tcPr>
          <w:p w14:paraId="7F945817">
            <w:pPr>
              <w:jc w:val="left"/>
              <w:rPr>
                <w:sz w:val="24"/>
                <w:highlight w:val="none"/>
              </w:rPr>
            </w:pPr>
            <w:r>
              <w:rPr>
                <w:rFonts w:hint="eastAsia" w:ascii="宋体" w:hAnsi="宋体" w:eastAsia="宋体" w:cs="宋体"/>
                <w:sz w:val="24"/>
                <w:highlight w:val="none"/>
              </w:rPr>
              <w:t>■</w:t>
            </w:r>
            <w:r>
              <w:rPr>
                <w:sz w:val="24"/>
                <w:highlight w:val="none"/>
              </w:rPr>
              <w:t>不召开</w:t>
            </w:r>
          </w:p>
          <w:p w14:paraId="6A21D6E1">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14:paraId="6BCC7EFD">
            <w:pPr>
              <w:jc w:val="left"/>
              <w:rPr>
                <w:sz w:val="24"/>
                <w:highlight w:val="none"/>
              </w:rPr>
            </w:pPr>
            <w:r>
              <w:rPr>
                <w:sz w:val="24"/>
                <w:highlight w:val="none"/>
              </w:rPr>
              <w:t>召开地点：____________。</w:t>
            </w:r>
          </w:p>
        </w:tc>
      </w:tr>
      <w:tr w14:paraId="6E686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2DF001F3">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14:paraId="409492A2">
            <w:pPr>
              <w:jc w:val="center"/>
              <w:rPr>
                <w:sz w:val="24"/>
                <w:highlight w:val="none"/>
              </w:rPr>
            </w:pPr>
            <w:r>
              <w:rPr>
                <w:sz w:val="24"/>
                <w:highlight w:val="none"/>
              </w:rPr>
              <w:t>样品</w:t>
            </w:r>
          </w:p>
        </w:tc>
        <w:tc>
          <w:tcPr>
            <w:tcW w:w="7540" w:type="dxa"/>
            <w:vAlign w:val="center"/>
          </w:tcPr>
          <w:p w14:paraId="02A6C44D">
            <w:pPr>
              <w:jc w:val="left"/>
              <w:rPr>
                <w:sz w:val="24"/>
                <w:highlight w:val="none"/>
              </w:rPr>
            </w:pPr>
            <w:r>
              <w:rPr>
                <w:sz w:val="24"/>
                <w:highlight w:val="none"/>
              </w:rPr>
              <w:t>投标样品递交：</w:t>
            </w:r>
          </w:p>
          <w:p w14:paraId="3CE6D998">
            <w:pPr>
              <w:jc w:val="left"/>
              <w:rPr>
                <w:sz w:val="24"/>
                <w:highlight w:val="none"/>
              </w:rPr>
            </w:pPr>
            <w:r>
              <w:rPr>
                <w:rFonts w:hint="eastAsia" w:ascii="宋体" w:hAnsi="宋体" w:eastAsia="宋体" w:cs="宋体"/>
                <w:sz w:val="24"/>
                <w:highlight w:val="none"/>
              </w:rPr>
              <w:t>■</w:t>
            </w:r>
            <w:r>
              <w:rPr>
                <w:sz w:val="24"/>
                <w:highlight w:val="none"/>
              </w:rPr>
              <w:t>不需要</w:t>
            </w:r>
          </w:p>
          <w:p w14:paraId="5B703243">
            <w:pPr>
              <w:jc w:val="left"/>
              <w:rPr>
                <w:sz w:val="24"/>
                <w:highlight w:val="none"/>
              </w:rPr>
            </w:pPr>
            <w:r>
              <w:rPr>
                <w:sz w:val="24"/>
                <w:highlight w:val="none"/>
              </w:rPr>
              <w:t>□需要，具体要求如下：</w:t>
            </w:r>
          </w:p>
          <w:p w14:paraId="7563DFC6">
            <w:pPr>
              <w:jc w:val="left"/>
              <w:rPr>
                <w:sz w:val="24"/>
                <w:highlight w:val="none"/>
                <w:u w:val="single"/>
              </w:rPr>
            </w:pPr>
            <w:r>
              <w:rPr>
                <w:sz w:val="24"/>
                <w:highlight w:val="none"/>
              </w:rPr>
              <w:t>（1）样品制作的标准和要求：_________；</w:t>
            </w:r>
          </w:p>
          <w:p w14:paraId="2A1EC4D9">
            <w:pPr>
              <w:jc w:val="left"/>
              <w:rPr>
                <w:sz w:val="24"/>
                <w:highlight w:val="none"/>
              </w:rPr>
            </w:pPr>
            <w:r>
              <w:rPr>
                <w:sz w:val="24"/>
                <w:highlight w:val="none"/>
              </w:rPr>
              <w:t>（2）是否需要随样品提交相关检测报告：</w:t>
            </w:r>
          </w:p>
          <w:p w14:paraId="609D748B">
            <w:pPr>
              <w:ind w:firstLine="600" w:firstLineChars="250"/>
              <w:jc w:val="left"/>
              <w:rPr>
                <w:sz w:val="24"/>
                <w:highlight w:val="none"/>
              </w:rPr>
            </w:pPr>
            <w:r>
              <w:rPr>
                <w:sz w:val="24"/>
                <w:highlight w:val="none"/>
              </w:rPr>
              <w:t>□不需要</w:t>
            </w:r>
          </w:p>
          <w:p w14:paraId="47FF0E27">
            <w:pPr>
              <w:ind w:firstLine="600" w:firstLineChars="250"/>
              <w:jc w:val="left"/>
              <w:rPr>
                <w:sz w:val="24"/>
                <w:highlight w:val="none"/>
              </w:rPr>
            </w:pPr>
            <w:r>
              <w:rPr>
                <w:sz w:val="24"/>
                <w:highlight w:val="none"/>
              </w:rPr>
              <w:t>□需要</w:t>
            </w:r>
          </w:p>
          <w:p w14:paraId="25E449FA">
            <w:pPr>
              <w:jc w:val="left"/>
              <w:rPr>
                <w:sz w:val="24"/>
                <w:highlight w:val="none"/>
              </w:rPr>
            </w:pPr>
            <w:r>
              <w:rPr>
                <w:sz w:val="24"/>
                <w:highlight w:val="none"/>
              </w:rPr>
              <w:t>（3）样品递交要求：_________；</w:t>
            </w:r>
          </w:p>
          <w:p w14:paraId="67A0A5B1">
            <w:pPr>
              <w:jc w:val="left"/>
              <w:rPr>
                <w:sz w:val="24"/>
                <w:highlight w:val="none"/>
              </w:rPr>
            </w:pPr>
            <w:r>
              <w:rPr>
                <w:sz w:val="24"/>
                <w:highlight w:val="none"/>
              </w:rPr>
              <w:t>（4）未中标人样品退还：_________；</w:t>
            </w:r>
          </w:p>
          <w:p w14:paraId="6F790548">
            <w:pPr>
              <w:jc w:val="left"/>
              <w:rPr>
                <w:sz w:val="24"/>
                <w:highlight w:val="none"/>
                <w:u w:val="single"/>
              </w:rPr>
            </w:pPr>
            <w:r>
              <w:rPr>
                <w:sz w:val="24"/>
                <w:highlight w:val="none"/>
              </w:rPr>
              <w:t>（5）中标人样品保管、封存及退还：_________；</w:t>
            </w:r>
          </w:p>
          <w:p w14:paraId="6391AB7F">
            <w:pPr>
              <w:jc w:val="left"/>
              <w:rPr>
                <w:sz w:val="24"/>
                <w:highlight w:val="none"/>
              </w:rPr>
            </w:pPr>
            <w:r>
              <w:rPr>
                <w:sz w:val="24"/>
                <w:highlight w:val="none"/>
              </w:rPr>
              <w:t>（6）其他要求（如有）：_________。</w:t>
            </w:r>
          </w:p>
        </w:tc>
      </w:tr>
      <w:tr w14:paraId="0A18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20E26D51">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5.3.5</w:t>
            </w:r>
          </w:p>
        </w:tc>
        <w:tc>
          <w:tcPr>
            <w:tcW w:w="1701" w:type="dxa"/>
            <w:vAlign w:val="center"/>
          </w:tcPr>
          <w:p w14:paraId="63590B5A">
            <w:pPr>
              <w:jc w:val="center"/>
              <w:rPr>
                <w:sz w:val="24"/>
                <w:highlight w:val="none"/>
              </w:rPr>
            </w:pPr>
            <w:r>
              <w:rPr>
                <w:sz w:val="24"/>
                <w:highlight w:val="none"/>
              </w:rPr>
              <w:t>标的所属行业</w:t>
            </w:r>
          </w:p>
        </w:tc>
        <w:tc>
          <w:tcPr>
            <w:tcW w:w="7540" w:type="dxa"/>
            <w:vAlign w:val="center"/>
          </w:tcPr>
          <w:p w14:paraId="6EC6A488">
            <w:pPr>
              <w:jc w:val="left"/>
              <w:rPr>
                <w:sz w:val="24"/>
                <w:highlight w:val="none"/>
              </w:rPr>
            </w:pPr>
            <w:r>
              <w:rPr>
                <w:sz w:val="24"/>
                <w:highlight w:val="none"/>
              </w:rPr>
              <w:t>本项目采购标的对应的中小企业划分标准所属行业：</w:t>
            </w:r>
          </w:p>
          <w:tbl>
            <w:tblPr>
              <w:tblStyle w:val="44"/>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630"/>
            </w:tblGrid>
            <w:tr w14:paraId="11746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0" w:type="pct"/>
                  <w:tcBorders>
                    <w:top w:val="single" w:color="auto" w:sz="4" w:space="0"/>
                    <w:left w:val="single" w:color="auto" w:sz="4" w:space="0"/>
                    <w:bottom w:val="single" w:color="auto" w:sz="4" w:space="0"/>
                    <w:right w:val="single" w:color="auto" w:sz="4" w:space="0"/>
                  </w:tcBorders>
                  <w:vAlign w:val="center"/>
                </w:tcPr>
                <w:p w14:paraId="24CB85D0">
                  <w:pPr>
                    <w:jc w:val="center"/>
                    <w:rPr>
                      <w:rFonts w:eastAsiaTheme="minorEastAsia"/>
                      <w:bCs/>
                      <w:sz w:val="24"/>
                      <w:highlight w:val="none"/>
                    </w:rPr>
                  </w:pPr>
                  <w:r>
                    <w:rPr>
                      <w:rFonts w:eastAsiaTheme="minorEastAsia"/>
                      <w:bCs/>
                      <w:sz w:val="24"/>
                      <w:highlight w:val="none"/>
                    </w:rPr>
                    <w:t>包号</w:t>
                  </w:r>
                </w:p>
              </w:tc>
              <w:tc>
                <w:tcPr>
                  <w:tcW w:w="1946" w:type="pct"/>
                  <w:tcBorders>
                    <w:top w:val="single" w:color="auto" w:sz="4" w:space="0"/>
                    <w:left w:val="single" w:color="auto" w:sz="4" w:space="0"/>
                    <w:bottom w:val="single" w:color="auto" w:sz="4" w:space="0"/>
                    <w:right w:val="single" w:color="auto" w:sz="4" w:space="0"/>
                  </w:tcBorders>
                  <w:vAlign w:val="center"/>
                </w:tcPr>
                <w:p w14:paraId="1B5FE4F1">
                  <w:pPr>
                    <w:jc w:val="center"/>
                    <w:rPr>
                      <w:rFonts w:eastAsiaTheme="minorEastAsia"/>
                      <w:bCs/>
                      <w:sz w:val="24"/>
                      <w:highlight w:val="none"/>
                    </w:rPr>
                  </w:pPr>
                  <w:r>
                    <w:rPr>
                      <w:rFonts w:eastAsiaTheme="minorEastAsia"/>
                      <w:bCs/>
                      <w:sz w:val="24"/>
                      <w:highlight w:val="none"/>
                    </w:rPr>
                    <w:t>标的名称</w:t>
                  </w:r>
                </w:p>
              </w:tc>
              <w:tc>
                <w:tcPr>
                  <w:tcW w:w="2523" w:type="pct"/>
                  <w:tcBorders>
                    <w:top w:val="single" w:color="auto" w:sz="4" w:space="0"/>
                    <w:left w:val="single" w:color="auto" w:sz="4" w:space="0"/>
                    <w:bottom w:val="single" w:color="auto" w:sz="4" w:space="0"/>
                    <w:right w:val="single" w:color="auto" w:sz="4" w:space="0"/>
                  </w:tcBorders>
                  <w:vAlign w:val="center"/>
                </w:tcPr>
                <w:p w14:paraId="4D76903C">
                  <w:pPr>
                    <w:jc w:val="center"/>
                    <w:rPr>
                      <w:rFonts w:eastAsiaTheme="minorEastAsia"/>
                      <w:sz w:val="24"/>
                      <w:highlight w:val="none"/>
                    </w:rPr>
                  </w:pPr>
                  <w:r>
                    <w:rPr>
                      <w:rFonts w:eastAsiaTheme="minorEastAsia"/>
                      <w:sz w:val="24"/>
                      <w:highlight w:val="none"/>
                    </w:rPr>
                    <w:t>中小企业划分标准所属行业</w:t>
                  </w:r>
                </w:p>
              </w:tc>
            </w:tr>
            <w:tr w14:paraId="225CC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0" w:type="pct"/>
                  <w:tcBorders>
                    <w:top w:val="single" w:color="auto" w:sz="4" w:space="0"/>
                    <w:left w:val="single" w:color="auto" w:sz="4" w:space="0"/>
                    <w:bottom w:val="single" w:color="auto" w:sz="4" w:space="0"/>
                    <w:right w:val="single" w:color="auto" w:sz="4" w:space="0"/>
                  </w:tcBorders>
                  <w:vAlign w:val="center"/>
                </w:tcPr>
                <w:p w14:paraId="400CD588">
                  <w:pPr>
                    <w:jc w:val="center"/>
                    <w:rPr>
                      <w:rFonts w:hint="default" w:eastAsiaTheme="minorEastAsia"/>
                      <w:bCs/>
                      <w:sz w:val="24"/>
                      <w:highlight w:val="none"/>
                      <w:lang w:val="en-US" w:eastAsia="zh-CN"/>
                    </w:rPr>
                  </w:pPr>
                  <w:r>
                    <w:rPr>
                      <w:rFonts w:hint="eastAsia" w:eastAsiaTheme="minorEastAsia"/>
                      <w:bCs/>
                      <w:sz w:val="24"/>
                      <w:highlight w:val="none"/>
                      <w:lang w:val="en-US" w:eastAsia="zh-CN"/>
                    </w:rPr>
                    <w:t>01</w:t>
                  </w:r>
                </w:p>
              </w:tc>
              <w:tc>
                <w:tcPr>
                  <w:tcW w:w="2800" w:type="dxa"/>
                  <w:tcBorders>
                    <w:top w:val="single" w:color="auto" w:sz="4" w:space="0"/>
                    <w:left w:val="single" w:color="auto" w:sz="4" w:space="0"/>
                    <w:bottom w:val="single" w:color="auto" w:sz="4" w:space="0"/>
                    <w:right w:val="single" w:color="auto" w:sz="4" w:space="0"/>
                  </w:tcBorders>
                  <w:vAlign w:val="center"/>
                </w:tcPr>
                <w:p w14:paraId="0D8AFC01">
                  <w:pPr>
                    <w:jc w:val="center"/>
                    <w:rPr>
                      <w:rFonts w:ascii="宋体" w:hAnsi="宋体" w:eastAsia="宋体" w:cs="宋体"/>
                      <w:sz w:val="24"/>
                      <w:szCs w:val="24"/>
                    </w:rPr>
                  </w:pPr>
                  <w:r>
                    <w:rPr>
                      <w:rFonts w:hint="eastAsia" w:ascii="宋体" w:hAnsi="宋体" w:eastAsia="宋体" w:cs="宋体"/>
                      <w:sz w:val="24"/>
                      <w:szCs w:val="24"/>
                    </w:rPr>
                    <w:t>中心镇以内区域</w:t>
                  </w:r>
                </w:p>
              </w:tc>
              <w:tc>
                <w:tcPr>
                  <w:tcW w:w="2523" w:type="pct"/>
                  <w:tcBorders>
                    <w:top w:val="single" w:color="auto" w:sz="4" w:space="0"/>
                    <w:left w:val="single" w:color="auto" w:sz="4" w:space="0"/>
                    <w:bottom w:val="single" w:color="auto" w:sz="4" w:space="0"/>
                    <w:right w:val="single" w:color="auto" w:sz="4" w:space="0"/>
                  </w:tcBorders>
                  <w:vAlign w:val="center"/>
                </w:tcPr>
                <w:p w14:paraId="22AC3FCE">
                  <w:pPr>
                    <w:jc w:val="center"/>
                    <w:rPr>
                      <w:rFonts w:eastAsiaTheme="minorEastAsia"/>
                      <w:kern w:val="0"/>
                      <w:sz w:val="24"/>
                      <w:highlight w:val="none"/>
                    </w:rPr>
                  </w:pPr>
                  <w:r>
                    <w:rPr>
                      <w:rFonts w:ascii="宋体" w:hAnsi="宋体" w:eastAsia="宋体" w:cs="宋体"/>
                      <w:sz w:val="24"/>
                      <w:szCs w:val="24"/>
                    </w:rPr>
                    <w:t>其他未列明行业</w:t>
                  </w:r>
                </w:p>
              </w:tc>
            </w:tr>
            <w:tr w14:paraId="51EA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0" w:type="pct"/>
                  <w:tcBorders>
                    <w:top w:val="single" w:color="auto" w:sz="4" w:space="0"/>
                    <w:left w:val="single" w:color="auto" w:sz="4" w:space="0"/>
                    <w:bottom w:val="single" w:color="auto" w:sz="4" w:space="0"/>
                    <w:right w:val="single" w:color="auto" w:sz="4" w:space="0"/>
                  </w:tcBorders>
                  <w:vAlign w:val="center"/>
                </w:tcPr>
                <w:p w14:paraId="4B54430C">
                  <w:pPr>
                    <w:jc w:val="center"/>
                    <w:rPr>
                      <w:rFonts w:hint="default" w:eastAsiaTheme="minorEastAsia"/>
                      <w:bCs/>
                      <w:sz w:val="24"/>
                      <w:highlight w:val="none"/>
                      <w:lang w:val="en-US" w:eastAsia="zh-CN"/>
                    </w:rPr>
                  </w:pPr>
                  <w:r>
                    <w:rPr>
                      <w:rFonts w:hint="eastAsia" w:eastAsiaTheme="minorEastAsia"/>
                      <w:bCs/>
                      <w:sz w:val="24"/>
                      <w:highlight w:val="none"/>
                      <w:lang w:val="en-US" w:eastAsia="zh-CN"/>
                    </w:rPr>
                    <w:t>02</w:t>
                  </w:r>
                </w:p>
              </w:tc>
              <w:tc>
                <w:tcPr>
                  <w:tcW w:w="2800" w:type="dxa"/>
                  <w:tcBorders>
                    <w:top w:val="single" w:color="auto" w:sz="4" w:space="0"/>
                    <w:left w:val="single" w:color="auto" w:sz="4" w:space="0"/>
                    <w:bottom w:val="single" w:color="auto" w:sz="4" w:space="0"/>
                    <w:right w:val="single" w:color="auto" w:sz="4" w:space="0"/>
                  </w:tcBorders>
                  <w:vAlign w:val="center"/>
                </w:tcPr>
                <w:p w14:paraId="692D7F60">
                  <w:pPr>
                    <w:jc w:val="center"/>
                    <w:rPr>
                      <w:rFonts w:hint="default" w:ascii="宋体" w:hAnsi="宋体" w:eastAsia="宋体" w:cs="宋体"/>
                      <w:sz w:val="24"/>
                      <w:szCs w:val="24"/>
                      <w:lang w:val="en-US" w:eastAsia="zh-CN"/>
                    </w:rPr>
                  </w:pPr>
                  <w:r>
                    <w:rPr>
                      <w:rFonts w:ascii="宋体" w:hAnsi="宋体" w:eastAsia="宋体" w:cs="宋体"/>
                      <w:sz w:val="24"/>
                      <w:szCs w:val="24"/>
                    </w:rPr>
                    <w:t>中心镇以外的区域</w:t>
                  </w:r>
                </w:p>
              </w:tc>
              <w:tc>
                <w:tcPr>
                  <w:tcW w:w="2523" w:type="pct"/>
                  <w:tcBorders>
                    <w:top w:val="single" w:color="auto" w:sz="4" w:space="0"/>
                    <w:left w:val="single" w:color="auto" w:sz="4" w:space="0"/>
                    <w:bottom w:val="single" w:color="auto" w:sz="4" w:space="0"/>
                    <w:right w:val="single" w:color="auto" w:sz="4" w:space="0"/>
                  </w:tcBorders>
                  <w:vAlign w:val="center"/>
                </w:tcPr>
                <w:p w14:paraId="1C2A72D9">
                  <w:pPr>
                    <w:jc w:val="center"/>
                    <w:rPr>
                      <w:rFonts w:hint="default" w:eastAsia="宋体"/>
                      <w:bCs/>
                      <w:kern w:val="2"/>
                      <w:sz w:val="24"/>
                      <w:highlight w:val="none"/>
                      <w:lang w:val="en-US" w:eastAsia="zh-CN"/>
                    </w:rPr>
                  </w:pPr>
                  <w:r>
                    <w:rPr>
                      <w:rFonts w:ascii="宋体" w:hAnsi="宋体" w:eastAsia="宋体" w:cs="宋体"/>
                      <w:sz w:val="24"/>
                      <w:szCs w:val="24"/>
                    </w:rPr>
                    <w:t>其他未列明行业</w:t>
                  </w:r>
                </w:p>
              </w:tc>
            </w:tr>
          </w:tbl>
          <w:p w14:paraId="29359B40">
            <w:pPr>
              <w:jc w:val="left"/>
              <w:rPr>
                <w:sz w:val="24"/>
                <w:highlight w:val="none"/>
              </w:rPr>
            </w:pPr>
          </w:p>
        </w:tc>
      </w:tr>
      <w:tr w14:paraId="1585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3E5815A9">
            <w:pPr>
              <w:pStyle w:val="25"/>
              <w:adjustRightInd w:val="0"/>
              <w:snapToGrid w:val="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701" w:type="dxa"/>
            <w:vAlign w:val="center"/>
          </w:tcPr>
          <w:p w14:paraId="7BCA14F6">
            <w:pPr>
              <w:jc w:val="center"/>
              <w:rPr>
                <w:sz w:val="24"/>
                <w:highlight w:val="none"/>
              </w:rPr>
            </w:pPr>
            <w:r>
              <w:rPr>
                <w:sz w:val="24"/>
                <w:highlight w:val="none"/>
              </w:rPr>
              <w:t>投标报价</w:t>
            </w:r>
          </w:p>
        </w:tc>
        <w:tc>
          <w:tcPr>
            <w:tcW w:w="7540" w:type="dxa"/>
            <w:vAlign w:val="center"/>
          </w:tcPr>
          <w:p w14:paraId="3D93AE9A">
            <w:pPr>
              <w:jc w:val="left"/>
              <w:rPr>
                <w:sz w:val="24"/>
                <w:highlight w:val="none"/>
              </w:rPr>
            </w:pPr>
            <w:r>
              <w:rPr>
                <w:sz w:val="24"/>
                <w:highlight w:val="none"/>
              </w:rPr>
              <w:t>投标报价的特殊规定：</w:t>
            </w:r>
          </w:p>
          <w:p w14:paraId="3DCC41C9">
            <w:pPr>
              <w:jc w:val="left"/>
              <w:rPr>
                <w:sz w:val="24"/>
                <w:highlight w:val="none"/>
              </w:rPr>
            </w:pPr>
            <w:r>
              <w:rPr>
                <w:rFonts w:hint="eastAsia" w:ascii="宋体" w:hAnsi="宋体" w:eastAsia="宋体" w:cs="宋体"/>
                <w:sz w:val="24"/>
                <w:highlight w:val="none"/>
              </w:rPr>
              <w:t>■</w:t>
            </w:r>
            <w:r>
              <w:rPr>
                <w:sz w:val="24"/>
                <w:highlight w:val="none"/>
              </w:rPr>
              <w:t>无</w:t>
            </w:r>
          </w:p>
          <w:p w14:paraId="52FD785C">
            <w:pPr>
              <w:jc w:val="left"/>
              <w:rPr>
                <w:sz w:val="24"/>
                <w:highlight w:val="none"/>
              </w:rPr>
            </w:pPr>
            <w:r>
              <w:rPr>
                <w:sz w:val="24"/>
                <w:highlight w:val="none"/>
              </w:rPr>
              <w:t>□有，具体情形：_____。</w:t>
            </w:r>
          </w:p>
        </w:tc>
      </w:tr>
      <w:tr w14:paraId="5F29C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4EB3E37B">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14:paraId="6251651B">
            <w:pPr>
              <w:jc w:val="center"/>
              <w:rPr>
                <w:sz w:val="24"/>
                <w:highlight w:val="none"/>
              </w:rPr>
            </w:pPr>
            <w:r>
              <w:rPr>
                <w:sz w:val="24"/>
                <w:highlight w:val="none"/>
              </w:rPr>
              <w:t>投标保证金</w:t>
            </w:r>
          </w:p>
        </w:tc>
        <w:tc>
          <w:tcPr>
            <w:tcW w:w="7540" w:type="dxa"/>
            <w:vAlign w:val="center"/>
          </w:tcPr>
          <w:p w14:paraId="14A62552">
            <w:pPr>
              <w:pStyle w:val="25"/>
              <w:adjustRightInd w:val="0"/>
              <w:snapToGrid w:val="0"/>
              <w:rPr>
                <w:sz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lang w:eastAsia="zh-CN"/>
              </w:rPr>
              <w:t>（</w:t>
            </w:r>
            <w:r>
              <w:rPr>
                <w:rFonts w:hint="eastAsia" w:ascii="Times New Roman" w:hAnsi="Times New Roman"/>
                <w:sz w:val="24"/>
                <w:szCs w:val="24"/>
                <w:highlight w:val="none"/>
                <w:lang w:val="en-US" w:eastAsia="zh-CN"/>
              </w:rPr>
              <w:t>本项目不适用</w:t>
            </w:r>
            <w:r>
              <w:rPr>
                <w:rFonts w:hint="eastAsia" w:ascii="Times New Roman" w:hAnsi="Times New Roman"/>
                <w:sz w:val="24"/>
                <w:szCs w:val="24"/>
                <w:highlight w:val="none"/>
                <w:lang w:eastAsia="zh-CN"/>
              </w:rPr>
              <w:t>）</w:t>
            </w:r>
          </w:p>
        </w:tc>
      </w:tr>
      <w:tr w14:paraId="1EB5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43EEC4AC">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w:t>
            </w:r>
            <w:r>
              <w:rPr>
                <w:rFonts w:ascii="Times New Roman" w:hAnsi="Times New Roman"/>
                <w:sz w:val="24"/>
                <w:szCs w:val="24"/>
                <w:highlight w:val="none"/>
              </w:rPr>
              <w:t>8</w:t>
            </w:r>
            <w:r>
              <w:rPr>
                <w:rFonts w:hint="default" w:ascii="Times New Roman" w:hAnsi="Times New Roman"/>
                <w:sz w:val="24"/>
                <w:szCs w:val="24"/>
                <w:highlight w:val="none"/>
              </w:rPr>
              <w:t>.2</w:t>
            </w:r>
          </w:p>
        </w:tc>
        <w:tc>
          <w:tcPr>
            <w:tcW w:w="1701" w:type="dxa"/>
            <w:vMerge w:val="continue"/>
            <w:vAlign w:val="center"/>
          </w:tcPr>
          <w:p w14:paraId="385D88C5">
            <w:pPr>
              <w:jc w:val="center"/>
              <w:rPr>
                <w:sz w:val="24"/>
                <w:highlight w:val="none"/>
              </w:rPr>
            </w:pPr>
          </w:p>
        </w:tc>
        <w:tc>
          <w:tcPr>
            <w:tcW w:w="7540" w:type="dxa"/>
            <w:vAlign w:val="center"/>
          </w:tcPr>
          <w:p w14:paraId="11F29960">
            <w:pPr>
              <w:jc w:val="left"/>
              <w:rPr>
                <w:sz w:val="24"/>
                <w:highlight w:val="none"/>
              </w:rPr>
            </w:pPr>
            <w:r>
              <w:rPr>
                <w:sz w:val="24"/>
                <w:highlight w:val="none"/>
              </w:rPr>
              <w:t>投标保证金可以不予退还的其他情形：</w:t>
            </w:r>
          </w:p>
          <w:p w14:paraId="24B41269">
            <w:pPr>
              <w:jc w:val="left"/>
              <w:rPr>
                <w:sz w:val="24"/>
                <w:highlight w:val="none"/>
              </w:rPr>
            </w:pPr>
            <w:r>
              <w:rPr>
                <w:sz w:val="24"/>
                <w:highlight w:val="none"/>
              </w:rPr>
              <w:t>□无</w:t>
            </w:r>
          </w:p>
          <w:p w14:paraId="11E90F24">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□有，具体情形：</w:t>
            </w:r>
          </w:p>
          <w:p w14:paraId="256131EC">
            <w:pPr>
              <w:pStyle w:val="25"/>
              <w:adjustRightInd w:val="0"/>
              <w:snapToGrid w:val="0"/>
              <w:rPr>
                <w:rFonts w:hint="default"/>
                <w:sz w:val="24"/>
                <w:highlight w:val="none"/>
              </w:rPr>
            </w:pPr>
            <w:r>
              <w:rPr>
                <w:rFonts w:hint="default"/>
                <w:sz w:val="24"/>
                <w:highlight w:val="none"/>
              </w:rPr>
              <w:t>（1）在投标有效期内，投标人撤回投标的；</w:t>
            </w:r>
          </w:p>
          <w:p w14:paraId="426EB5AF">
            <w:pPr>
              <w:pStyle w:val="25"/>
              <w:adjustRightInd w:val="0"/>
              <w:snapToGrid w:val="0"/>
              <w:rPr>
                <w:highlight w:val="none"/>
              </w:rPr>
            </w:pPr>
            <w:r>
              <w:rPr>
                <w:rFonts w:hint="default"/>
                <w:sz w:val="24"/>
                <w:highlight w:val="none"/>
              </w:rPr>
              <w:t>（2）中标人不按本须知第</w:t>
            </w:r>
            <w:r>
              <w:rPr>
                <w:sz w:val="24"/>
                <w:highlight w:val="none"/>
              </w:rPr>
              <w:t>2</w:t>
            </w:r>
            <w:r>
              <w:rPr>
                <w:rFonts w:hint="eastAsia"/>
                <w:sz w:val="24"/>
                <w:highlight w:val="none"/>
                <w:lang w:val="en-US" w:eastAsia="zh-CN"/>
              </w:rPr>
              <w:t>5.1</w:t>
            </w:r>
            <w:r>
              <w:rPr>
                <w:rFonts w:hint="default"/>
                <w:sz w:val="24"/>
                <w:highlight w:val="none"/>
              </w:rPr>
              <w:t>条的规定与采购人签订合同的；</w:t>
            </w:r>
          </w:p>
          <w:p w14:paraId="27205322">
            <w:pPr>
              <w:pStyle w:val="25"/>
              <w:adjustRightInd w:val="0"/>
              <w:snapToGrid w:val="0"/>
              <w:rPr>
                <w:rFonts w:hint="default"/>
                <w:sz w:val="24"/>
                <w:highlight w:val="none"/>
              </w:rPr>
            </w:pPr>
            <w:r>
              <w:rPr>
                <w:rFonts w:hint="default"/>
                <w:sz w:val="24"/>
                <w:highlight w:val="none"/>
              </w:rPr>
              <w:t>（3）中标人不按本须知第</w:t>
            </w:r>
            <w:r>
              <w:rPr>
                <w:rFonts w:hint="eastAsia"/>
                <w:sz w:val="24"/>
                <w:highlight w:val="none"/>
                <w:lang w:val="en-US" w:eastAsia="zh-CN"/>
              </w:rPr>
              <w:t>27</w:t>
            </w:r>
            <w:r>
              <w:rPr>
                <w:rFonts w:hint="default"/>
                <w:sz w:val="24"/>
                <w:highlight w:val="none"/>
              </w:rPr>
              <w:t>条的规定缴纳</w:t>
            </w:r>
            <w:r>
              <w:rPr>
                <w:sz w:val="24"/>
                <w:highlight w:val="none"/>
              </w:rPr>
              <w:t>代理</w:t>
            </w:r>
            <w:r>
              <w:rPr>
                <w:rFonts w:hint="default"/>
                <w:sz w:val="24"/>
                <w:highlight w:val="none"/>
              </w:rPr>
              <w:t>费；</w:t>
            </w:r>
          </w:p>
          <w:p w14:paraId="435A95E1">
            <w:pPr>
              <w:pStyle w:val="25"/>
              <w:adjustRightInd w:val="0"/>
              <w:snapToGrid w:val="0"/>
              <w:rPr>
                <w:rFonts w:hint="default"/>
                <w:sz w:val="24"/>
                <w:highlight w:val="none"/>
              </w:rPr>
            </w:pPr>
            <w:r>
              <w:rPr>
                <w:rFonts w:hint="default"/>
                <w:sz w:val="24"/>
                <w:highlight w:val="none"/>
              </w:rPr>
              <w:t>（4）中标人</w:t>
            </w:r>
            <w:r>
              <w:rPr>
                <w:rFonts w:hint="eastAsia"/>
                <w:sz w:val="24"/>
                <w:highlight w:val="none"/>
                <w:lang w:val="en-US" w:eastAsia="zh-CN"/>
              </w:rPr>
              <w:t>未按要求</w:t>
            </w:r>
            <w:r>
              <w:rPr>
                <w:rFonts w:hint="default"/>
                <w:sz w:val="24"/>
                <w:highlight w:val="none"/>
              </w:rPr>
              <w:t>提交履约保证金的；</w:t>
            </w:r>
          </w:p>
          <w:p w14:paraId="3DA6017A">
            <w:pPr>
              <w:pStyle w:val="25"/>
              <w:adjustRightInd w:val="0"/>
              <w:snapToGrid w:val="0"/>
              <w:rPr>
                <w:rFonts w:hint="default"/>
                <w:sz w:val="24"/>
                <w:highlight w:val="none"/>
              </w:rPr>
            </w:pPr>
            <w:r>
              <w:rPr>
                <w:rFonts w:hint="default"/>
                <w:sz w:val="24"/>
                <w:highlight w:val="none"/>
              </w:rPr>
              <w:t>（5）存在的串通投标情形的；</w:t>
            </w:r>
          </w:p>
          <w:p w14:paraId="261FF32E">
            <w:pPr>
              <w:pStyle w:val="25"/>
              <w:adjustRightInd w:val="0"/>
              <w:snapToGrid w:val="0"/>
              <w:rPr>
                <w:rFonts w:hint="default" w:ascii="Times New Roman" w:hAnsi="Times New Roman"/>
                <w:sz w:val="24"/>
                <w:highlight w:val="none"/>
              </w:rPr>
            </w:pPr>
            <w:r>
              <w:rPr>
                <w:rFonts w:hint="default"/>
                <w:sz w:val="24"/>
                <w:highlight w:val="none"/>
              </w:rPr>
              <w:t>（6）存在向采购人、代理机构或评标专家行贿事实的。</w:t>
            </w:r>
          </w:p>
        </w:tc>
      </w:tr>
      <w:tr w14:paraId="418C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2B9D54C3">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14:paraId="2328F04A">
            <w:pPr>
              <w:jc w:val="center"/>
              <w:rPr>
                <w:sz w:val="24"/>
                <w:highlight w:val="none"/>
              </w:rPr>
            </w:pPr>
            <w:r>
              <w:rPr>
                <w:sz w:val="24"/>
                <w:highlight w:val="none"/>
              </w:rPr>
              <w:t>投标有效期</w:t>
            </w:r>
          </w:p>
        </w:tc>
        <w:tc>
          <w:tcPr>
            <w:tcW w:w="7540" w:type="dxa"/>
            <w:vAlign w:val="center"/>
          </w:tcPr>
          <w:p w14:paraId="73B21E8C">
            <w:pPr>
              <w:jc w:val="left"/>
              <w:rPr>
                <w:sz w:val="24"/>
                <w:highlight w:val="none"/>
              </w:rPr>
            </w:pPr>
            <w:r>
              <w:rPr>
                <w:sz w:val="24"/>
                <w:highlight w:val="none"/>
              </w:rPr>
              <w:t>自提交投标文件的截止之日起算</w:t>
            </w:r>
            <w:r>
              <w:rPr>
                <w:rFonts w:hint="eastAsia"/>
                <w:sz w:val="24"/>
                <w:highlight w:val="none"/>
                <w:lang w:val="en-US" w:eastAsia="zh-CN"/>
              </w:rPr>
              <w:t>90</w:t>
            </w:r>
            <w:r>
              <w:rPr>
                <w:sz w:val="24"/>
                <w:highlight w:val="none"/>
              </w:rPr>
              <w:t>日历天。</w:t>
            </w:r>
          </w:p>
        </w:tc>
      </w:tr>
      <w:tr w14:paraId="2A44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2AA1B39C">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18.2</w:t>
            </w:r>
          </w:p>
        </w:tc>
        <w:tc>
          <w:tcPr>
            <w:tcW w:w="1701" w:type="dxa"/>
            <w:vAlign w:val="center"/>
          </w:tcPr>
          <w:p w14:paraId="34DE6206">
            <w:pPr>
              <w:jc w:val="center"/>
              <w:rPr>
                <w:sz w:val="24"/>
                <w:highlight w:val="none"/>
              </w:rPr>
            </w:pPr>
            <w:r>
              <w:rPr>
                <w:sz w:val="24"/>
                <w:highlight w:val="none"/>
              </w:rPr>
              <w:t>解密时间</w:t>
            </w:r>
          </w:p>
        </w:tc>
        <w:tc>
          <w:tcPr>
            <w:tcW w:w="7540" w:type="dxa"/>
            <w:vAlign w:val="center"/>
          </w:tcPr>
          <w:p w14:paraId="084B412E">
            <w:pPr>
              <w:jc w:val="left"/>
              <w:rPr>
                <w:sz w:val="24"/>
                <w:highlight w:val="none"/>
                <w:u w:val="single"/>
              </w:rPr>
            </w:pPr>
            <w:r>
              <w:rPr>
                <w:sz w:val="24"/>
                <w:highlight w:val="none"/>
              </w:rPr>
              <w:t>解密时间：</w:t>
            </w:r>
            <w:r>
              <w:rPr>
                <w:rFonts w:hint="eastAsia"/>
                <w:sz w:val="24"/>
                <w:highlight w:val="none"/>
                <w:lang w:val="en-US" w:eastAsia="zh-CN"/>
              </w:rPr>
              <w:t>每包</w:t>
            </w:r>
            <w:r>
              <w:rPr>
                <w:sz w:val="24"/>
                <w:highlight w:val="none"/>
                <w:u w:val="single"/>
              </w:rPr>
              <w:t xml:space="preserve"> </w:t>
            </w:r>
            <w:r>
              <w:rPr>
                <w:rFonts w:hint="eastAsia"/>
                <w:sz w:val="24"/>
                <w:highlight w:val="none"/>
                <w:u w:val="single"/>
                <w:lang w:val="en-US" w:eastAsia="zh-CN"/>
              </w:rPr>
              <w:t>10</w:t>
            </w:r>
            <w:r>
              <w:rPr>
                <w:sz w:val="24"/>
                <w:highlight w:val="none"/>
                <w:u w:val="single"/>
              </w:rPr>
              <w:t xml:space="preserve"> </w:t>
            </w:r>
            <w:r>
              <w:rPr>
                <w:sz w:val="24"/>
                <w:highlight w:val="none"/>
              </w:rPr>
              <w:t>分钟</w:t>
            </w:r>
          </w:p>
        </w:tc>
      </w:tr>
      <w:tr w14:paraId="7FC98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7F609420">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14:paraId="7C5BB108">
            <w:pPr>
              <w:jc w:val="center"/>
              <w:rPr>
                <w:sz w:val="24"/>
                <w:highlight w:val="none"/>
              </w:rPr>
            </w:pPr>
            <w:r>
              <w:rPr>
                <w:sz w:val="24"/>
                <w:highlight w:val="none"/>
              </w:rPr>
              <w:t>确定中标人</w:t>
            </w:r>
          </w:p>
        </w:tc>
        <w:tc>
          <w:tcPr>
            <w:tcW w:w="7540" w:type="dxa"/>
            <w:vAlign w:val="center"/>
          </w:tcPr>
          <w:p w14:paraId="587FFD23">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14:paraId="43799A23">
            <w:pPr>
              <w:pStyle w:val="25"/>
              <w:adjustRightInd w:val="0"/>
              <w:snapToGrid w:val="0"/>
              <w:rPr>
                <w:rFonts w:hint="default" w:ascii="Times New Roman" w:hAnsi="Times New Roman"/>
                <w:sz w:val="24"/>
                <w:highlight w:val="none"/>
              </w:rPr>
            </w:pPr>
            <w:r>
              <w:rPr>
                <w:rFonts w:hint="eastAsia" w:ascii="宋体" w:hAnsi="宋体" w:eastAsia="宋体" w:cs="宋体"/>
                <w:sz w:val="24"/>
                <w:highlight w:val="none"/>
              </w:rPr>
              <w:t>■</w:t>
            </w:r>
            <w:r>
              <w:rPr>
                <w:rFonts w:hint="default" w:ascii="Times New Roman" w:hAnsi="Times New Roman"/>
                <w:sz w:val="24"/>
                <w:highlight w:val="none"/>
              </w:rPr>
              <w:t>否</w:t>
            </w:r>
          </w:p>
          <w:p w14:paraId="3C3F52B5">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□是</w:t>
            </w:r>
          </w:p>
          <w:p w14:paraId="3F9950BA">
            <w:pPr>
              <w:pStyle w:val="25"/>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14:paraId="6778A993">
            <w:pPr>
              <w:pStyle w:val="25"/>
              <w:adjustRightInd w:val="0"/>
              <w:snapToGrid w:val="0"/>
              <w:rPr>
                <w:rFonts w:hint="default" w:ascii="Times New Roman" w:hAnsi="Times New Roman"/>
                <w:sz w:val="24"/>
                <w:highlight w:val="none"/>
              </w:rPr>
            </w:pPr>
            <w:r>
              <w:rPr>
                <w:rFonts w:hint="eastAsia" w:ascii="宋体" w:hAnsi="宋体" w:eastAsia="宋体" w:cs="宋体"/>
                <w:sz w:val="24"/>
                <w:highlight w:val="none"/>
              </w:rPr>
              <w:t>■</w:t>
            </w:r>
            <w:r>
              <w:rPr>
                <w:rFonts w:hint="default" w:ascii="Times New Roman" w:hAnsi="Times New Roman"/>
                <w:sz w:val="24"/>
                <w:highlight w:val="none"/>
              </w:rPr>
              <w:t>得分且投标报价均相同的，以__</w:t>
            </w:r>
            <w:r>
              <w:rPr>
                <w:rFonts w:hint="eastAsia" w:ascii="宋体" w:hAnsi="宋体" w:eastAsia="宋体" w:cs="宋体"/>
                <w:sz w:val="24"/>
                <w:highlight w:val="none"/>
                <w:u w:val="single"/>
              </w:rPr>
              <w:t>技术部分</w:t>
            </w:r>
            <w:r>
              <w:rPr>
                <w:rFonts w:hint="default" w:ascii="Times New Roman" w:hAnsi="Times New Roman"/>
                <w:sz w:val="24"/>
                <w:highlight w:val="none"/>
              </w:rPr>
              <w:t>__得分高者为中标人</w:t>
            </w:r>
          </w:p>
          <w:p w14:paraId="4E13914C">
            <w:pPr>
              <w:jc w:val="left"/>
              <w:rPr>
                <w:sz w:val="24"/>
                <w:highlight w:val="none"/>
              </w:rPr>
            </w:pPr>
            <w:r>
              <w:rPr>
                <w:sz w:val="24"/>
                <w:highlight w:val="none"/>
              </w:rPr>
              <w:t>□随机抽取</w:t>
            </w:r>
          </w:p>
          <w:p w14:paraId="73F0431F">
            <w:pPr>
              <w:jc w:val="left"/>
              <w:rPr>
                <w:rFonts w:ascii="宋体" w:hAnsi="宋体" w:eastAsia="宋体" w:cs="宋体"/>
                <w:sz w:val="24"/>
                <w:szCs w:val="24"/>
              </w:rPr>
            </w:pPr>
          </w:p>
          <w:p w14:paraId="7E6566DA">
            <w:pPr>
              <w:jc w:val="left"/>
              <w:rPr>
                <w:rFonts w:hint="default" w:eastAsia="宋体"/>
                <w:sz w:val="24"/>
                <w:highlight w:val="none"/>
                <w:lang w:val="en-US" w:eastAsia="zh-CN"/>
              </w:rPr>
            </w:pPr>
            <w:r>
              <w:rPr>
                <w:rFonts w:ascii="宋体" w:hAnsi="宋体" w:eastAsia="宋体" w:cs="宋体"/>
                <w:sz w:val="24"/>
                <w:szCs w:val="24"/>
              </w:rPr>
              <w:t>为保障项目实施质量与作业效率，本项目实行</w:t>
            </w:r>
            <w:r>
              <w:rPr>
                <w:rStyle w:val="48"/>
                <w:rFonts w:ascii="宋体" w:hAnsi="宋体" w:eastAsia="宋体" w:cs="宋体"/>
                <w:color w:val="1F2329"/>
                <w:sz w:val="24"/>
                <w:szCs w:val="24"/>
              </w:rPr>
              <w:t>兼投不兼中</w:t>
            </w:r>
            <w:r>
              <w:rPr>
                <w:rFonts w:ascii="宋体" w:hAnsi="宋体" w:eastAsia="宋体" w:cs="宋体"/>
                <w:sz w:val="24"/>
                <w:szCs w:val="24"/>
              </w:rPr>
              <w:t>规则。评审按包段顺序依次开展，若第一包第一中标候选人同时为第二包第一中标候选人，评审委员会将自动跳过，不予重复推荐中标。</w:t>
            </w:r>
          </w:p>
        </w:tc>
      </w:tr>
      <w:tr w14:paraId="6B00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44E36B1D">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14:paraId="6E883F9A">
            <w:pPr>
              <w:jc w:val="center"/>
              <w:rPr>
                <w:sz w:val="24"/>
                <w:highlight w:val="none"/>
              </w:rPr>
            </w:pPr>
            <w:r>
              <w:rPr>
                <w:sz w:val="24"/>
                <w:highlight w:val="none"/>
              </w:rPr>
              <w:t>分包</w:t>
            </w:r>
          </w:p>
        </w:tc>
        <w:tc>
          <w:tcPr>
            <w:tcW w:w="7540" w:type="dxa"/>
            <w:vAlign w:val="center"/>
          </w:tcPr>
          <w:p w14:paraId="311D6DC5">
            <w:pPr>
              <w:jc w:val="left"/>
              <w:rPr>
                <w:sz w:val="24"/>
                <w:highlight w:val="none"/>
              </w:rPr>
            </w:pPr>
            <w:r>
              <w:rPr>
                <w:sz w:val="24"/>
                <w:highlight w:val="none"/>
              </w:rPr>
              <w:t xml:space="preserve">本项目的非主体、非关键性工作是否允许分包： </w:t>
            </w:r>
          </w:p>
          <w:p w14:paraId="52E5DE14">
            <w:pPr>
              <w:jc w:val="left"/>
              <w:rPr>
                <w:sz w:val="24"/>
                <w:highlight w:val="none"/>
              </w:rPr>
            </w:pPr>
            <w:r>
              <w:rPr>
                <w:rFonts w:hint="eastAsia" w:ascii="宋体" w:hAnsi="宋体" w:eastAsia="宋体" w:cs="宋体"/>
                <w:sz w:val="24"/>
                <w:highlight w:val="none"/>
              </w:rPr>
              <w:t>■</w:t>
            </w:r>
            <w:r>
              <w:rPr>
                <w:sz w:val="24"/>
                <w:highlight w:val="none"/>
              </w:rPr>
              <w:t>不允许</w:t>
            </w:r>
          </w:p>
          <w:p w14:paraId="2EA34834">
            <w:pPr>
              <w:jc w:val="left"/>
              <w:rPr>
                <w:sz w:val="24"/>
                <w:highlight w:val="none"/>
              </w:rPr>
            </w:pPr>
            <w:r>
              <w:rPr>
                <w:sz w:val="24"/>
                <w:highlight w:val="none"/>
              </w:rPr>
              <w:t>□允许，具体要求：</w:t>
            </w:r>
          </w:p>
          <w:p w14:paraId="059CF79B">
            <w:pPr>
              <w:jc w:val="left"/>
              <w:rPr>
                <w:sz w:val="24"/>
                <w:highlight w:val="none"/>
              </w:rPr>
            </w:pPr>
            <w:r>
              <w:rPr>
                <w:sz w:val="24"/>
                <w:highlight w:val="none"/>
              </w:rPr>
              <w:t>（1）可以分包履行的具体内容：_____；</w:t>
            </w:r>
          </w:p>
          <w:p w14:paraId="3A6BD96B">
            <w:pPr>
              <w:jc w:val="left"/>
              <w:rPr>
                <w:sz w:val="24"/>
                <w:highlight w:val="none"/>
              </w:rPr>
            </w:pPr>
            <w:r>
              <w:rPr>
                <w:sz w:val="24"/>
                <w:highlight w:val="none"/>
              </w:rPr>
              <w:t>（2）允许分包的金额或者比例：_____；</w:t>
            </w:r>
          </w:p>
          <w:p w14:paraId="564E73E3">
            <w:pPr>
              <w:jc w:val="left"/>
              <w:rPr>
                <w:sz w:val="24"/>
                <w:highlight w:val="none"/>
                <w:u w:val="single"/>
              </w:rPr>
            </w:pPr>
            <w:r>
              <w:rPr>
                <w:sz w:val="24"/>
                <w:highlight w:val="none"/>
              </w:rPr>
              <w:t>（3）其他要求：_____。</w:t>
            </w:r>
          </w:p>
        </w:tc>
      </w:tr>
      <w:tr w14:paraId="66A6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0B9C0E71">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25.6</w:t>
            </w:r>
          </w:p>
        </w:tc>
        <w:tc>
          <w:tcPr>
            <w:tcW w:w="1701" w:type="dxa"/>
            <w:vAlign w:val="center"/>
          </w:tcPr>
          <w:p w14:paraId="05CADC8D">
            <w:pPr>
              <w:jc w:val="center"/>
              <w:rPr>
                <w:sz w:val="24"/>
                <w:highlight w:val="none"/>
              </w:rPr>
            </w:pPr>
            <w:r>
              <w:rPr>
                <w:sz w:val="24"/>
                <w:highlight w:val="none"/>
              </w:rPr>
              <w:t>政采贷</w:t>
            </w:r>
          </w:p>
        </w:tc>
        <w:tc>
          <w:tcPr>
            <w:tcW w:w="7540" w:type="dxa"/>
            <w:vAlign w:val="center"/>
          </w:tcPr>
          <w:p w14:paraId="1F36BCE6">
            <w:pPr>
              <w:jc w:val="left"/>
              <w:rPr>
                <w:sz w:val="24"/>
                <w:highlight w:val="none"/>
              </w:rPr>
            </w:pPr>
            <w:r>
              <w:rPr>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332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6351E44D">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14:paraId="215E6B0E">
            <w:pPr>
              <w:jc w:val="center"/>
              <w:rPr>
                <w:sz w:val="24"/>
                <w:highlight w:val="none"/>
              </w:rPr>
            </w:pPr>
            <w:r>
              <w:rPr>
                <w:sz w:val="24"/>
                <w:highlight w:val="none"/>
              </w:rPr>
              <w:t>询问</w:t>
            </w:r>
          </w:p>
        </w:tc>
        <w:tc>
          <w:tcPr>
            <w:tcW w:w="7540" w:type="dxa"/>
            <w:vAlign w:val="center"/>
          </w:tcPr>
          <w:p w14:paraId="2D8CD892">
            <w:pPr>
              <w:jc w:val="left"/>
              <w:rPr>
                <w:sz w:val="24"/>
                <w:highlight w:val="none"/>
              </w:rPr>
            </w:pPr>
            <w:r>
              <w:rPr>
                <w:sz w:val="24"/>
                <w:highlight w:val="none"/>
              </w:rPr>
              <w:t>询问</w:t>
            </w:r>
            <w:r>
              <w:rPr>
                <w:rFonts w:hint="eastAsia"/>
                <w:sz w:val="24"/>
                <w:highlight w:val="none"/>
              </w:rPr>
              <w:t>提出</w:t>
            </w:r>
            <w:r>
              <w:rPr>
                <w:sz w:val="24"/>
                <w:highlight w:val="none"/>
              </w:rPr>
              <w:t>形式：</w:t>
            </w:r>
            <w:r>
              <w:rPr>
                <w:rFonts w:hint="eastAsia" w:ascii="宋体" w:hAnsi="宋体" w:eastAsia="宋体" w:cs="宋体"/>
                <w:color w:val="000000" w:themeColor="text1"/>
                <w:sz w:val="24"/>
                <w:highlight w:val="none"/>
                <w:u w:val="single"/>
                <w14:textFill>
                  <w14:solidFill>
                    <w14:schemeClr w14:val="tx1"/>
                  </w14:solidFill>
                </w14:textFill>
              </w:rPr>
              <w:t>盖章纸质资料原件递交至北京北咨招标有限公司</w:t>
            </w:r>
          </w:p>
        </w:tc>
      </w:tr>
      <w:tr w14:paraId="1773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vAlign w:val="center"/>
          </w:tcPr>
          <w:p w14:paraId="444EF3F8">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14:paraId="1B116244">
            <w:pPr>
              <w:jc w:val="center"/>
              <w:rPr>
                <w:sz w:val="24"/>
                <w:highlight w:val="none"/>
              </w:rPr>
            </w:pPr>
            <w:r>
              <w:rPr>
                <w:sz w:val="24"/>
                <w:highlight w:val="none"/>
              </w:rPr>
              <w:t>联系方式</w:t>
            </w:r>
          </w:p>
        </w:tc>
        <w:tc>
          <w:tcPr>
            <w:tcW w:w="7540" w:type="dxa"/>
            <w:vAlign w:val="center"/>
          </w:tcPr>
          <w:p w14:paraId="7D183117">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接收询问和质疑的联系方式</w:t>
            </w:r>
          </w:p>
          <w:p w14:paraId="05749E18">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联系部门：</w:t>
            </w:r>
            <w:r>
              <w:rPr>
                <w:rFonts w:hint="eastAsia" w:ascii="宋体" w:hAnsi="宋体" w:eastAsia="宋体" w:cs="宋体"/>
                <w:color w:val="000000" w:themeColor="text1"/>
                <w:sz w:val="24"/>
                <w:highlight w:val="none"/>
                <w:u w:val="single"/>
                <w14:textFill>
                  <w14:solidFill>
                    <w14:schemeClr w14:val="tx1"/>
                  </w14:solidFill>
                </w14:textFill>
              </w:rPr>
              <w:t>北京北咨招标有限公司</w:t>
            </w:r>
            <w:r>
              <w:rPr>
                <w:rFonts w:hint="eastAsia" w:ascii="宋体" w:hAnsi="宋体" w:eastAsia="宋体" w:cs="宋体"/>
                <w:sz w:val="24"/>
                <w:highlight w:val="none"/>
              </w:rPr>
              <w:t>；</w:t>
            </w:r>
          </w:p>
          <w:p w14:paraId="58C9F8D1">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lang w:val="en-US" w:eastAsia="zh-CN"/>
              </w:rPr>
              <w:t>13001181606</w:t>
            </w:r>
            <w:r>
              <w:rPr>
                <w:rFonts w:hint="eastAsia" w:ascii="宋体" w:hAnsi="宋体" w:eastAsia="宋体" w:cs="宋体"/>
                <w:sz w:val="24"/>
                <w:highlight w:val="none"/>
              </w:rPr>
              <w:t>；</w:t>
            </w:r>
          </w:p>
          <w:p w14:paraId="2E959886">
            <w:pPr>
              <w:jc w:val="left"/>
              <w:rPr>
                <w:sz w:val="24"/>
                <w:highlight w:val="none"/>
              </w:rPr>
            </w:pPr>
            <w:r>
              <w:rPr>
                <w:rFonts w:hint="eastAsia" w:ascii="宋体" w:hAnsi="宋体" w:eastAsia="宋体" w:cs="宋体"/>
                <w:sz w:val="24"/>
                <w:highlight w:val="none"/>
              </w:rPr>
              <w:t>通讯地址：</w:t>
            </w:r>
            <w:r>
              <w:rPr>
                <w:rFonts w:hint="eastAsia" w:ascii="宋体" w:hAnsi="宋体" w:eastAsia="宋体" w:cs="宋体"/>
                <w:sz w:val="24"/>
                <w:highlight w:val="none"/>
                <w:u w:val="single"/>
              </w:rPr>
              <w:t>北京市朝阳区华腾世纪总部公园F座11层1106室</w:t>
            </w:r>
            <w:r>
              <w:rPr>
                <w:rFonts w:hint="eastAsia" w:ascii="宋体" w:hAnsi="宋体" w:eastAsia="宋体" w:cs="宋体"/>
                <w:sz w:val="24"/>
                <w:highlight w:val="none"/>
              </w:rPr>
              <w:t>。</w:t>
            </w:r>
          </w:p>
        </w:tc>
      </w:tr>
      <w:tr w14:paraId="5D8F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8A8A29F">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BDE9D2E">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883FD7D">
            <w:pPr>
              <w:jc w:val="left"/>
              <w:rPr>
                <w:sz w:val="24"/>
                <w:highlight w:val="none"/>
              </w:rPr>
            </w:pPr>
            <w:r>
              <w:rPr>
                <w:sz w:val="24"/>
                <w:highlight w:val="none"/>
              </w:rPr>
              <w:t>收费对象：</w:t>
            </w:r>
          </w:p>
          <w:p w14:paraId="013999D4">
            <w:pPr>
              <w:jc w:val="left"/>
              <w:rPr>
                <w:sz w:val="24"/>
                <w:highlight w:val="none"/>
              </w:rPr>
            </w:pPr>
            <w:r>
              <w:rPr>
                <w:sz w:val="24"/>
                <w:highlight w:val="none"/>
              </w:rPr>
              <w:t>□采购人</w:t>
            </w:r>
          </w:p>
          <w:p w14:paraId="264E0B8C">
            <w:pPr>
              <w:jc w:val="left"/>
              <w:rPr>
                <w:sz w:val="24"/>
                <w:highlight w:val="none"/>
              </w:rPr>
            </w:pPr>
            <w:r>
              <w:rPr>
                <w:rFonts w:hint="eastAsia" w:ascii="宋体" w:hAnsi="宋体" w:eastAsia="宋体" w:cs="宋体"/>
                <w:sz w:val="24"/>
                <w:highlight w:val="none"/>
              </w:rPr>
              <w:t>■</w:t>
            </w:r>
            <w:r>
              <w:rPr>
                <w:sz w:val="24"/>
                <w:highlight w:val="none"/>
              </w:rPr>
              <w:t>中标人</w:t>
            </w:r>
          </w:p>
          <w:p w14:paraId="4F0E36B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按《招标代理服务收费管理暂行办法》计价格[2002]1980；《国家发改委关于降低部分建设项目收费标准规范收费行为等有关问题的通知》发改价格[2011]534号；国家发展改革办公厅《关于招标代理服务收费有关问题的通知》发改办价格[2003]857号计取</w:t>
            </w:r>
            <w:r>
              <w:rPr>
                <w:rFonts w:hint="eastAsia" w:ascii="宋体" w:hAnsi="宋体" w:cs="宋体"/>
                <w:sz w:val="24"/>
                <w:szCs w:val="24"/>
                <w:highlight w:val="none"/>
                <w:lang w:val="en-US" w:eastAsia="zh-CN"/>
              </w:rPr>
              <w:t>下浮20%</w:t>
            </w:r>
            <w:r>
              <w:rPr>
                <w:rFonts w:hint="eastAsia" w:ascii="宋体" w:hAnsi="宋体" w:eastAsia="宋体" w:cs="宋体"/>
                <w:sz w:val="24"/>
                <w:szCs w:val="24"/>
                <w:highlight w:val="none"/>
                <w:lang w:eastAsia="zh-CN"/>
              </w:rPr>
              <w:t>；</w:t>
            </w:r>
          </w:p>
          <w:p w14:paraId="733A86D4">
            <w:pPr>
              <w:jc w:val="left"/>
              <w:rPr>
                <w:sz w:val="24"/>
                <w:highlight w:val="none"/>
              </w:rPr>
            </w:pPr>
            <w:r>
              <w:rPr>
                <w:rFonts w:hint="eastAsia" w:ascii="宋体" w:hAnsi="宋体" w:eastAsia="宋体" w:cs="宋体"/>
                <w:sz w:val="24"/>
                <w:szCs w:val="24"/>
                <w:highlight w:val="none"/>
                <w:lang w:eastAsia="zh-CN"/>
              </w:rPr>
              <w:t>缴纳时间：在领取</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lang w:eastAsia="zh-CN"/>
              </w:rPr>
              <w:t>通知书同时一次性支付。</w:t>
            </w:r>
          </w:p>
        </w:tc>
      </w:tr>
    </w:tbl>
    <w:p w14:paraId="57DA8376">
      <w:pPr>
        <w:tabs>
          <w:tab w:val="left" w:pos="5580"/>
        </w:tabs>
        <w:adjustRightInd w:val="0"/>
        <w:spacing w:line="360" w:lineRule="auto"/>
        <w:jc w:val="distribute"/>
        <w:rPr>
          <w:sz w:val="24"/>
          <w:highlight w:val="none"/>
        </w:rPr>
        <w:sectPr>
          <w:footerReference r:id="rId4" w:type="first"/>
          <w:footerReference r:id="rId3" w:type="default"/>
          <w:pgSz w:w="11907" w:h="16840"/>
          <w:pgMar w:top="1418" w:right="1134" w:bottom="1418" w:left="1701" w:header="851" w:footer="851" w:gutter="0"/>
          <w:pgNumType w:fmt="decimal" w:start="1"/>
          <w:cols w:space="720" w:num="1"/>
          <w:titlePg/>
          <w:docGrid w:linePitch="462" w:charSpace="0"/>
        </w:sectPr>
      </w:pPr>
    </w:p>
    <w:p w14:paraId="0BB79AC7">
      <w:pPr>
        <w:spacing w:before="240" w:beforeLines="100" w:after="240" w:afterLines="100"/>
        <w:jc w:val="center"/>
        <w:rPr>
          <w:b/>
          <w:sz w:val="28"/>
          <w:szCs w:val="28"/>
          <w:highlight w:val="none"/>
        </w:rPr>
      </w:pPr>
      <w:bookmarkStart w:id="68" w:name="_Toc142311019"/>
      <w:bookmarkStart w:id="69" w:name="_Toc127151517"/>
      <w:bookmarkStart w:id="70" w:name="_Toc226337213"/>
      <w:bookmarkStart w:id="71" w:name="_Toc226965790"/>
      <w:bookmarkStart w:id="72" w:name="_Toc353825542"/>
      <w:bookmarkStart w:id="73" w:name="_Toc265228355"/>
      <w:bookmarkStart w:id="74" w:name="_Toc150480755"/>
      <w:bookmarkStart w:id="75" w:name="_Toc305158785"/>
      <w:bookmarkStart w:id="76" w:name="_Toc264969207"/>
      <w:bookmarkStart w:id="77" w:name="_Toc195842882"/>
      <w:bookmarkStart w:id="78" w:name="_Toc150774722"/>
      <w:bookmarkStart w:id="79" w:name="_Toc353873932"/>
      <w:bookmarkStart w:id="80" w:name="_Toc305158859"/>
      <w:bookmarkStart w:id="81" w:name="_Toc353873662"/>
      <w:r>
        <w:rPr>
          <w:b/>
          <w:sz w:val="28"/>
          <w:szCs w:val="28"/>
          <w:highlight w:val="none"/>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18FE4CFD">
      <w:pPr>
        <w:pStyle w:val="4"/>
        <w:tabs>
          <w:tab w:val="center" w:pos="4592"/>
          <w:tab w:val="left" w:pos="7860"/>
        </w:tabs>
        <w:spacing w:before="0" w:line="360" w:lineRule="auto"/>
        <w:jc w:val="left"/>
        <w:rPr>
          <w:rFonts w:ascii="Times New Roman" w:hAnsi="Times New Roman" w:eastAsia="宋体"/>
          <w:sz w:val="28"/>
          <w:highlight w:val="none"/>
        </w:rPr>
      </w:pPr>
      <w:bookmarkStart w:id="82" w:name="_Toc520356143"/>
      <w:bookmarkStart w:id="83" w:name="_Toc127151518"/>
      <w:r>
        <w:rPr>
          <w:rFonts w:ascii="Times New Roman" w:hAnsi="Times New Roman" w:eastAsia="宋体"/>
          <w:sz w:val="28"/>
          <w:highlight w:val="none"/>
        </w:rPr>
        <w:tab/>
      </w:r>
      <w:bookmarkStart w:id="84" w:name="_Toc151193616"/>
      <w:bookmarkStart w:id="85" w:name="_Toc305158860"/>
      <w:bookmarkStart w:id="86" w:name="_Toc226965791"/>
      <w:bookmarkStart w:id="87" w:name="_Toc151193760"/>
      <w:bookmarkStart w:id="88" w:name="_Toc151193906"/>
      <w:bookmarkStart w:id="89" w:name="_Toc226309762"/>
      <w:bookmarkStart w:id="90" w:name="_Toc150480756"/>
      <w:bookmarkStart w:id="91" w:name="_Toc151193688"/>
      <w:bookmarkStart w:id="92" w:name="_Toc195842883"/>
      <w:bookmarkStart w:id="93" w:name="_Toc151193832"/>
      <w:bookmarkStart w:id="94" w:name="_Toc305158786"/>
      <w:bookmarkStart w:id="95" w:name="_Toc226965708"/>
      <w:bookmarkStart w:id="96" w:name="_Toc150509269"/>
      <w:bookmarkStart w:id="97" w:name="_Toc142311020"/>
      <w:bookmarkStart w:id="98" w:name="_Toc151190145"/>
      <w:bookmarkStart w:id="99" w:name="_Toc226337214"/>
      <w:bookmarkStart w:id="100" w:name="_Toc265228356"/>
      <w:bookmarkStart w:id="101" w:name="_Toc150774618"/>
      <w:bookmarkStart w:id="102" w:name="_Toc264969208"/>
      <w:bookmarkStart w:id="103" w:name="_Toc150774723"/>
      <w:r>
        <w:rPr>
          <w:rFonts w:ascii="Times New Roman" w:hAnsi="Times New Roman" w:eastAsia="宋体"/>
          <w:sz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宋体"/>
          <w:sz w:val="28"/>
          <w:highlight w:val="none"/>
        </w:rPr>
        <w:tab/>
      </w:r>
    </w:p>
    <w:p w14:paraId="45D719A0">
      <w:pPr>
        <w:numPr>
          <w:ilvl w:val="0"/>
          <w:numId w:val="8"/>
        </w:numPr>
        <w:tabs>
          <w:tab w:val="left" w:pos="360"/>
          <w:tab w:val="clear" w:pos="900"/>
        </w:tabs>
        <w:snapToGrid w:val="0"/>
        <w:spacing w:line="360" w:lineRule="auto"/>
        <w:ind w:left="357" w:hanging="357"/>
        <w:outlineLvl w:val="1"/>
        <w:rPr>
          <w:sz w:val="24"/>
        </w:rPr>
      </w:pPr>
      <w:bookmarkStart w:id="104" w:name="_Toc305158861"/>
      <w:bookmarkStart w:id="105" w:name="_Toc305158787"/>
      <w:bookmarkStart w:id="106" w:name="_Toc264969209"/>
      <w:bookmarkStart w:id="107" w:name="_Toc265228357"/>
      <w:r>
        <w:rPr>
          <w:sz w:val="24"/>
        </w:rPr>
        <w:t>采购人、采购代理机构、投标人</w:t>
      </w:r>
      <w:bookmarkEnd w:id="104"/>
      <w:bookmarkEnd w:id="105"/>
      <w:bookmarkEnd w:id="106"/>
      <w:bookmarkEnd w:id="107"/>
      <w:r>
        <w:rPr>
          <w:sz w:val="24"/>
        </w:rPr>
        <w:t>、联合体</w:t>
      </w:r>
    </w:p>
    <w:p w14:paraId="7219507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15A9710">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20A49BBF">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7CEB2BD">
      <w:pPr>
        <w:numPr>
          <w:ilvl w:val="0"/>
          <w:numId w:val="8"/>
        </w:numPr>
        <w:tabs>
          <w:tab w:val="left" w:pos="360"/>
          <w:tab w:val="clear" w:pos="900"/>
        </w:tabs>
        <w:snapToGrid w:val="0"/>
        <w:spacing w:line="360" w:lineRule="auto"/>
        <w:ind w:left="357" w:hanging="357"/>
        <w:outlineLvl w:val="1"/>
        <w:rPr>
          <w:sz w:val="24"/>
        </w:rPr>
      </w:pPr>
      <w:bookmarkStart w:id="108" w:name="_Toc226965793"/>
      <w:bookmarkStart w:id="109" w:name="_Toc127161434"/>
      <w:bookmarkStart w:id="110" w:name="_Toc150774620"/>
      <w:bookmarkStart w:id="111" w:name="_Toc151193690"/>
      <w:bookmarkStart w:id="112" w:name="_Toc151190147"/>
      <w:bookmarkStart w:id="113" w:name="_Toc305158788"/>
      <w:bookmarkStart w:id="114" w:name="_Toc150774725"/>
      <w:bookmarkStart w:id="115" w:name="_Toc164229361"/>
      <w:bookmarkStart w:id="116" w:name="_Toc151193618"/>
      <w:bookmarkStart w:id="117" w:name="_Toc265228358"/>
      <w:bookmarkStart w:id="118" w:name="_Toc127151721"/>
      <w:bookmarkStart w:id="119" w:name="_Toc127151520"/>
      <w:bookmarkStart w:id="120" w:name="_Toc150480758"/>
      <w:bookmarkStart w:id="121" w:name="_Toc149720813"/>
      <w:bookmarkStart w:id="122" w:name="_Toc226309764"/>
      <w:bookmarkStart w:id="123" w:name="_Toc151193834"/>
      <w:bookmarkStart w:id="124" w:name="_Toc164608634"/>
      <w:bookmarkStart w:id="125" w:name="_Toc164351614"/>
      <w:bookmarkStart w:id="126" w:name="_Toc226965710"/>
      <w:bookmarkStart w:id="127" w:name="_Toc151193908"/>
      <w:bookmarkStart w:id="128" w:name="_Toc164229215"/>
      <w:bookmarkStart w:id="129" w:name="_Toc305158862"/>
      <w:bookmarkStart w:id="130" w:name="_Toc226337216"/>
      <w:bookmarkStart w:id="131" w:name="_Toc151193762"/>
      <w:bookmarkStart w:id="132" w:name="_Toc150509271"/>
      <w:bookmarkStart w:id="133" w:name="_Toc195842885"/>
      <w:bookmarkStart w:id="134" w:name="_Toc264969210"/>
      <w:bookmarkStart w:id="135" w:name="_Toc164608789"/>
      <w:bookmarkStart w:id="136" w:name="_Toc142311022"/>
      <w:r>
        <w:rPr>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sz w:val="24"/>
        </w:rPr>
        <w:t>、项目属性、科研仪器设备采购、核心产品</w:t>
      </w:r>
    </w:p>
    <w:p w14:paraId="60487F17">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427453F3">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3C2EB0C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41125CF">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5B43D5B3">
      <w:pPr>
        <w:numPr>
          <w:ilvl w:val="0"/>
          <w:numId w:val="8"/>
        </w:numPr>
        <w:tabs>
          <w:tab w:val="left" w:pos="360"/>
        </w:tabs>
        <w:snapToGrid w:val="0"/>
        <w:spacing w:line="360" w:lineRule="auto"/>
        <w:ind w:left="357" w:hanging="357"/>
        <w:outlineLvl w:val="1"/>
        <w:rPr>
          <w:sz w:val="24"/>
        </w:rPr>
      </w:pPr>
      <w:r>
        <w:rPr>
          <w:sz w:val="24"/>
        </w:rPr>
        <w:t>现场考察、开标前答疑会</w:t>
      </w:r>
    </w:p>
    <w:p w14:paraId="4379B9E2">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7" w:name="_Toc265228360"/>
      <w:bookmarkStart w:id="138" w:name="_Toc305158864"/>
      <w:bookmarkStart w:id="139" w:name="_Toc195842887"/>
      <w:bookmarkStart w:id="140" w:name="_Toc150774622"/>
      <w:bookmarkStart w:id="141" w:name="_Toc226337218"/>
      <w:bookmarkStart w:id="142" w:name="_Toc151193910"/>
      <w:bookmarkStart w:id="143" w:name="_Toc520356146"/>
      <w:bookmarkStart w:id="144" w:name="_Toc142311024"/>
      <w:bookmarkStart w:id="145" w:name="_Toc151193836"/>
      <w:bookmarkStart w:id="146" w:name="_Toc226309766"/>
      <w:bookmarkStart w:id="147" w:name="_Toc127151522"/>
      <w:bookmarkStart w:id="148" w:name="_Toc150480760"/>
      <w:bookmarkStart w:id="149" w:name="_Toc151190149"/>
      <w:bookmarkStart w:id="150" w:name="_Toc305158790"/>
      <w:bookmarkStart w:id="151" w:name="_Toc226965795"/>
      <w:bookmarkStart w:id="152" w:name="_Toc226965712"/>
      <w:bookmarkStart w:id="153" w:name="_Toc150509273"/>
      <w:bookmarkStart w:id="154" w:name="_Toc151193692"/>
      <w:bookmarkStart w:id="155" w:name="_Toc151193764"/>
      <w:bookmarkStart w:id="156" w:name="_Toc151193620"/>
      <w:bookmarkStart w:id="157" w:name="_Toc150774727"/>
      <w:bookmarkStart w:id="158" w:name="_Toc264969212"/>
    </w:p>
    <w:p w14:paraId="5A37AB82">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B5305D5">
      <w:pPr>
        <w:numPr>
          <w:ilvl w:val="0"/>
          <w:numId w:val="8"/>
        </w:numPr>
        <w:tabs>
          <w:tab w:val="left" w:pos="360"/>
        </w:tabs>
        <w:snapToGrid w:val="0"/>
        <w:spacing w:line="360" w:lineRule="auto"/>
        <w:ind w:left="357" w:hanging="357"/>
        <w:outlineLvl w:val="1"/>
        <w:rPr>
          <w:sz w:val="24"/>
        </w:rPr>
      </w:pPr>
      <w:r>
        <w:rPr>
          <w:sz w:val="24"/>
        </w:rPr>
        <w:t>样品</w:t>
      </w:r>
    </w:p>
    <w:p w14:paraId="7E0EAF14">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D7B4880">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2654B011">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795C73B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BD15856">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BAEC073">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02EA7AA9">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EA6256D">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530745EE">
      <w:pPr>
        <w:tabs>
          <w:tab w:val="left" w:pos="900"/>
          <w:tab w:val="left" w:pos="1080"/>
          <w:tab w:val="left" w:pos="1589"/>
        </w:tabs>
        <w:snapToGrid w:val="0"/>
        <w:spacing w:line="360" w:lineRule="auto"/>
        <w:ind w:left="1080"/>
        <w:rPr>
          <w:sz w:val="24"/>
        </w:rPr>
      </w:pPr>
      <w:bookmarkStart w:id="159"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59"/>
      <w:r>
        <w:rPr>
          <w:rFonts w:hint="eastAsia"/>
          <w:sz w:val="24"/>
        </w:rPr>
        <w:t>，落实本国产品</w:t>
      </w:r>
      <w:r>
        <w:rPr>
          <w:rFonts w:hint="eastAsia"/>
          <w:sz w:val="24"/>
          <w:lang w:eastAsia="zh-CN"/>
        </w:rPr>
        <w:t>标准</w:t>
      </w:r>
      <w:r>
        <w:rPr>
          <w:rFonts w:hint="eastAsia"/>
          <w:sz w:val="24"/>
        </w:rPr>
        <w:t>。</w:t>
      </w:r>
    </w:p>
    <w:p w14:paraId="2D9E2AD9">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57BEE21">
      <w:pPr>
        <w:numPr>
          <w:ilvl w:val="2"/>
          <w:numId w:val="8"/>
        </w:numPr>
        <w:snapToGrid w:val="0"/>
        <w:spacing w:line="360" w:lineRule="auto"/>
        <w:rPr>
          <w:sz w:val="24"/>
        </w:rPr>
      </w:pPr>
      <w:r>
        <w:rPr>
          <w:sz w:val="24"/>
        </w:rPr>
        <w:t>中小企业定义：</w:t>
      </w:r>
    </w:p>
    <w:p w14:paraId="45B1FE7D">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E80B6C">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4442BF6">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90BC493">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84A96E3">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14E8D81">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76ACDDE">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F318B83">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458CE7">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C0AE671">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6D9BF98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07FA324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BF2168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ECBC3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FD299C0">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D50B8D5">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1AE62153">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363F31">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77D11AA">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FC3A3A">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771379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D50098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6796E83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656CC40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7DDAB17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6825E70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034B744">
      <w:pPr>
        <w:numPr>
          <w:ilvl w:val="2"/>
          <w:numId w:val="8"/>
        </w:numPr>
        <w:snapToGrid w:val="0"/>
        <w:spacing w:line="360" w:lineRule="auto"/>
        <w:rPr>
          <w:sz w:val="24"/>
        </w:rPr>
      </w:pPr>
      <w:r>
        <w:rPr>
          <w:sz w:val="24"/>
        </w:rPr>
        <w:t>本项目是否专门面向中小企业预留采购份额见第一章《投标邀请》。</w:t>
      </w:r>
    </w:p>
    <w:p w14:paraId="1E2AEC13">
      <w:pPr>
        <w:numPr>
          <w:ilvl w:val="2"/>
          <w:numId w:val="8"/>
        </w:numPr>
        <w:snapToGrid w:val="0"/>
        <w:spacing w:line="360" w:lineRule="auto"/>
        <w:rPr>
          <w:sz w:val="24"/>
        </w:rPr>
      </w:pPr>
      <w:r>
        <w:rPr>
          <w:sz w:val="24"/>
        </w:rPr>
        <w:t>采购标的对应的中小企业划分标准所属行业见《投标人须知资料表》。</w:t>
      </w:r>
    </w:p>
    <w:p w14:paraId="287EA7A9">
      <w:pPr>
        <w:numPr>
          <w:ilvl w:val="2"/>
          <w:numId w:val="8"/>
        </w:numPr>
        <w:snapToGrid w:val="0"/>
        <w:spacing w:line="360" w:lineRule="auto"/>
        <w:rPr>
          <w:sz w:val="24"/>
        </w:rPr>
      </w:pPr>
      <w:r>
        <w:rPr>
          <w:sz w:val="24"/>
        </w:rPr>
        <w:t>小微企业价格评审优惠的政策调整：见第四章《评标程序、评标方法和评标标准》。</w:t>
      </w:r>
    </w:p>
    <w:p w14:paraId="09FF6A17">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896A18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AEF214E">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54D9DE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97ABB5B">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271FDB66">
      <w:pPr>
        <w:numPr>
          <w:ilvl w:val="1"/>
          <w:numId w:val="8"/>
        </w:numPr>
        <w:tabs>
          <w:tab w:val="left" w:pos="1080"/>
          <w:tab w:val="left" w:pos="2014"/>
        </w:tabs>
        <w:snapToGrid w:val="0"/>
        <w:spacing w:line="360" w:lineRule="auto"/>
        <w:ind w:left="1080" w:hanging="720"/>
        <w:rPr>
          <w:sz w:val="24"/>
        </w:rPr>
      </w:pPr>
      <w:r>
        <w:rPr>
          <w:sz w:val="24"/>
        </w:rPr>
        <w:t>正版软件</w:t>
      </w:r>
    </w:p>
    <w:p w14:paraId="5BA542F1">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7919D43">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15B07A6E">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05FAEB8">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67D695B2">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FC15D55">
      <w:pPr>
        <w:numPr>
          <w:ilvl w:val="1"/>
          <w:numId w:val="8"/>
        </w:numPr>
        <w:tabs>
          <w:tab w:val="left" w:pos="1080"/>
          <w:tab w:val="left" w:pos="2014"/>
        </w:tabs>
        <w:snapToGrid w:val="0"/>
        <w:spacing w:line="360" w:lineRule="auto"/>
        <w:ind w:left="1080" w:hanging="720"/>
        <w:rPr>
          <w:sz w:val="24"/>
        </w:rPr>
      </w:pPr>
      <w:r>
        <w:rPr>
          <w:sz w:val="24"/>
        </w:rPr>
        <w:t>采购需求标准</w:t>
      </w:r>
    </w:p>
    <w:p w14:paraId="24E2A567">
      <w:pPr>
        <w:numPr>
          <w:ilvl w:val="2"/>
          <w:numId w:val="8"/>
        </w:numPr>
        <w:tabs>
          <w:tab w:val="left" w:pos="2014"/>
        </w:tabs>
        <w:snapToGrid w:val="0"/>
        <w:spacing w:line="360" w:lineRule="auto"/>
        <w:rPr>
          <w:sz w:val="24"/>
        </w:rPr>
      </w:pPr>
      <w:r>
        <w:rPr>
          <w:sz w:val="24"/>
        </w:rPr>
        <w:t>商品包装、快递包装政府采购需求标准（试行）</w:t>
      </w:r>
    </w:p>
    <w:p w14:paraId="1AF5451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3E937B8">
      <w:pPr>
        <w:numPr>
          <w:ilvl w:val="2"/>
          <w:numId w:val="8"/>
        </w:numPr>
        <w:tabs>
          <w:tab w:val="left" w:pos="2014"/>
        </w:tabs>
        <w:snapToGrid w:val="0"/>
        <w:spacing w:line="360" w:lineRule="auto"/>
        <w:rPr>
          <w:sz w:val="24"/>
        </w:rPr>
      </w:pPr>
      <w:bookmarkStart w:id="160" w:name="_Hlk164953935"/>
      <w:r>
        <w:rPr>
          <w:sz w:val="24"/>
        </w:rPr>
        <w:t xml:space="preserve">其他政府采购需求标准 </w:t>
      </w:r>
    </w:p>
    <w:bookmarkEnd w:id="160"/>
    <w:p w14:paraId="73A1FEB8">
      <w:pPr>
        <w:tabs>
          <w:tab w:val="left" w:pos="900"/>
          <w:tab w:val="left" w:pos="1980"/>
        </w:tabs>
        <w:snapToGrid w:val="0"/>
        <w:spacing w:line="360" w:lineRule="auto"/>
        <w:ind w:left="1980"/>
        <w:rPr>
          <w:sz w:val="24"/>
        </w:rPr>
      </w:pPr>
      <w:bookmarkStart w:id="161" w:name="_Hlk164955325"/>
      <w:r>
        <w:rPr>
          <w:sz w:val="24"/>
        </w:rPr>
        <w:t>为贯彻落实《深化政府采购制度改革方案》有关要求，推动政府采购需求标准建设</w:t>
      </w:r>
      <w:bookmarkEnd w:id="161"/>
      <w:r>
        <w:rPr>
          <w:sz w:val="24"/>
        </w:rPr>
        <w:t>，财政部门会同有关部门制定发布的其他政府采购需求标准，本项目如涉及，则具体要求见第五章《采购需求》。</w:t>
      </w:r>
    </w:p>
    <w:p w14:paraId="08F5E137">
      <w:pPr>
        <w:numPr>
          <w:ilvl w:val="0"/>
          <w:numId w:val="8"/>
        </w:numPr>
        <w:tabs>
          <w:tab w:val="left" w:pos="360"/>
        </w:tabs>
        <w:snapToGrid w:val="0"/>
        <w:spacing w:line="360" w:lineRule="auto"/>
        <w:ind w:left="357" w:hanging="357"/>
        <w:outlineLvl w:val="1"/>
        <w:rPr>
          <w:sz w:val="24"/>
        </w:rPr>
      </w:pPr>
      <w:r>
        <w:rPr>
          <w:sz w:val="24"/>
        </w:rPr>
        <w:t>投标费用</w:t>
      </w:r>
    </w:p>
    <w:p w14:paraId="5166C8FF">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F3CF6F5">
      <w:pPr>
        <w:tabs>
          <w:tab w:val="left" w:pos="1080"/>
        </w:tabs>
        <w:snapToGrid w:val="0"/>
        <w:spacing w:line="360" w:lineRule="auto"/>
        <w:ind w:left="1080"/>
        <w:rPr>
          <w:sz w:val="28"/>
        </w:rPr>
      </w:pPr>
      <w:bookmarkStart w:id="162" w:name="_1.8_计量单位"/>
      <w:bookmarkEnd w:id="162"/>
    </w:p>
    <w:p w14:paraId="2BC65A63">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B517563">
      <w:pPr>
        <w:numPr>
          <w:ilvl w:val="0"/>
          <w:numId w:val="8"/>
        </w:numPr>
        <w:tabs>
          <w:tab w:val="left" w:pos="360"/>
        </w:tabs>
        <w:snapToGrid w:val="0"/>
        <w:spacing w:line="360" w:lineRule="auto"/>
        <w:ind w:left="357" w:hanging="357"/>
        <w:outlineLvl w:val="1"/>
        <w:rPr>
          <w:sz w:val="24"/>
        </w:rPr>
      </w:pPr>
      <w:bookmarkStart w:id="163" w:name="_Toc226965796"/>
      <w:bookmarkStart w:id="164" w:name="_Toc226965713"/>
      <w:bookmarkStart w:id="165" w:name="_Toc265228361"/>
      <w:bookmarkStart w:id="166" w:name="_Toc164351617"/>
      <w:bookmarkStart w:id="167" w:name="_Toc264969213"/>
      <w:bookmarkStart w:id="168" w:name="_Toc149720816"/>
      <w:bookmarkStart w:id="169" w:name="_Toc151193621"/>
      <w:bookmarkStart w:id="170" w:name="_Toc305158865"/>
      <w:bookmarkStart w:id="171" w:name="_Toc151193765"/>
      <w:bookmarkStart w:id="172" w:name="_Toc164608792"/>
      <w:bookmarkStart w:id="173" w:name="_Toc520356147"/>
      <w:bookmarkStart w:id="174" w:name="_Toc142311025"/>
      <w:bookmarkStart w:id="175" w:name="_Toc226337219"/>
      <w:bookmarkStart w:id="176" w:name="_Toc195842888"/>
      <w:bookmarkStart w:id="177" w:name="_Toc127161437"/>
      <w:bookmarkStart w:id="178" w:name="_Toc164229218"/>
      <w:bookmarkStart w:id="179" w:name="_Toc164229364"/>
      <w:bookmarkStart w:id="180" w:name="_Toc164608637"/>
      <w:bookmarkStart w:id="181" w:name="_Toc151193911"/>
      <w:bookmarkStart w:id="182" w:name="_Toc151193693"/>
      <w:bookmarkStart w:id="183" w:name="_Toc127151523"/>
      <w:bookmarkStart w:id="184" w:name="_Toc305158791"/>
      <w:bookmarkStart w:id="185" w:name="_Toc127151724"/>
      <w:bookmarkStart w:id="186" w:name="_Toc150509274"/>
      <w:bookmarkStart w:id="187" w:name="_Toc150774623"/>
      <w:bookmarkStart w:id="188" w:name="_Toc151193837"/>
      <w:bookmarkStart w:id="189" w:name="_Toc150480761"/>
      <w:bookmarkStart w:id="190" w:name="_Toc150774728"/>
      <w:bookmarkStart w:id="191" w:name="_Toc151190150"/>
      <w:bookmarkStart w:id="192" w:name="_Toc226309767"/>
      <w:r>
        <w:rPr>
          <w:sz w:val="24"/>
        </w:rPr>
        <w:t>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sz w:val="24"/>
        </w:rPr>
        <w:t>成</w:t>
      </w:r>
    </w:p>
    <w:p w14:paraId="67F22597">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489F0526">
      <w:pPr>
        <w:numPr>
          <w:ilvl w:val="0"/>
          <w:numId w:val="10"/>
        </w:numPr>
        <w:tabs>
          <w:tab w:val="left" w:pos="1980"/>
          <w:tab w:val="left" w:pos="2520"/>
        </w:tabs>
        <w:snapToGrid w:val="0"/>
        <w:spacing w:line="360" w:lineRule="auto"/>
        <w:ind w:left="1440" w:firstLine="5"/>
        <w:rPr>
          <w:sz w:val="24"/>
        </w:rPr>
      </w:pPr>
      <w:r>
        <w:rPr>
          <w:sz w:val="24"/>
        </w:rPr>
        <w:t>投标邀请</w:t>
      </w:r>
    </w:p>
    <w:p w14:paraId="2C9605E5">
      <w:pPr>
        <w:numPr>
          <w:ilvl w:val="0"/>
          <w:numId w:val="10"/>
        </w:numPr>
        <w:tabs>
          <w:tab w:val="left" w:pos="1980"/>
          <w:tab w:val="left" w:pos="2520"/>
        </w:tabs>
        <w:snapToGrid w:val="0"/>
        <w:spacing w:line="360" w:lineRule="auto"/>
        <w:ind w:left="1440" w:firstLine="5"/>
        <w:rPr>
          <w:sz w:val="24"/>
        </w:rPr>
      </w:pPr>
      <w:r>
        <w:rPr>
          <w:sz w:val="24"/>
        </w:rPr>
        <w:t>投标人须知</w:t>
      </w:r>
    </w:p>
    <w:p w14:paraId="6D2DEDD5">
      <w:pPr>
        <w:numPr>
          <w:ilvl w:val="0"/>
          <w:numId w:val="10"/>
        </w:numPr>
        <w:tabs>
          <w:tab w:val="left" w:pos="1980"/>
          <w:tab w:val="left" w:pos="2520"/>
        </w:tabs>
        <w:snapToGrid w:val="0"/>
        <w:spacing w:line="360" w:lineRule="auto"/>
        <w:ind w:left="1440" w:firstLine="5"/>
        <w:rPr>
          <w:sz w:val="24"/>
        </w:rPr>
      </w:pPr>
      <w:r>
        <w:rPr>
          <w:sz w:val="24"/>
        </w:rPr>
        <w:t>资格审查</w:t>
      </w:r>
    </w:p>
    <w:p w14:paraId="60DD0985">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3DDE39A">
      <w:pPr>
        <w:numPr>
          <w:ilvl w:val="0"/>
          <w:numId w:val="10"/>
        </w:numPr>
        <w:tabs>
          <w:tab w:val="left" w:pos="1980"/>
          <w:tab w:val="left" w:pos="2520"/>
        </w:tabs>
        <w:snapToGrid w:val="0"/>
        <w:spacing w:line="360" w:lineRule="auto"/>
        <w:ind w:left="1440" w:firstLine="5"/>
        <w:rPr>
          <w:sz w:val="24"/>
        </w:rPr>
      </w:pPr>
      <w:r>
        <w:rPr>
          <w:sz w:val="24"/>
        </w:rPr>
        <w:t>采购需求</w:t>
      </w:r>
    </w:p>
    <w:p w14:paraId="72E09F2E">
      <w:pPr>
        <w:numPr>
          <w:ilvl w:val="0"/>
          <w:numId w:val="10"/>
        </w:numPr>
        <w:tabs>
          <w:tab w:val="left" w:pos="1980"/>
          <w:tab w:val="left" w:pos="2520"/>
        </w:tabs>
        <w:snapToGrid w:val="0"/>
        <w:spacing w:line="360" w:lineRule="auto"/>
        <w:ind w:left="1440" w:firstLine="5"/>
        <w:rPr>
          <w:sz w:val="24"/>
        </w:rPr>
      </w:pPr>
      <w:r>
        <w:rPr>
          <w:sz w:val="24"/>
        </w:rPr>
        <w:t>拟签订的合同文本</w:t>
      </w:r>
    </w:p>
    <w:p w14:paraId="54F92716">
      <w:pPr>
        <w:numPr>
          <w:ilvl w:val="0"/>
          <w:numId w:val="10"/>
        </w:numPr>
        <w:tabs>
          <w:tab w:val="left" w:pos="1980"/>
          <w:tab w:val="left" w:pos="2520"/>
        </w:tabs>
        <w:snapToGrid w:val="0"/>
        <w:spacing w:line="360" w:lineRule="auto"/>
        <w:ind w:left="1440" w:firstLine="5"/>
        <w:rPr>
          <w:sz w:val="24"/>
        </w:rPr>
      </w:pPr>
      <w:r>
        <w:rPr>
          <w:sz w:val="24"/>
        </w:rPr>
        <w:t>投标文件格式</w:t>
      </w:r>
    </w:p>
    <w:p w14:paraId="7D803CD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92BAF8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4B45C5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49B02E7">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BFF879F">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A997EAF">
      <w:pPr>
        <w:tabs>
          <w:tab w:val="left" w:pos="1080"/>
          <w:tab w:val="left" w:pos="1561"/>
        </w:tabs>
        <w:snapToGrid w:val="0"/>
        <w:spacing w:line="360" w:lineRule="auto"/>
        <w:ind w:left="1080"/>
        <w:rPr>
          <w:sz w:val="28"/>
        </w:rPr>
      </w:pPr>
      <w:bookmarkStart w:id="193" w:name="_Toc516367020"/>
      <w:bookmarkStart w:id="194" w:name="_Toc305158868"/>
      <w:bookmarkStart w:id="195" w:name="_Toc151193696"/>
      <w:bookmarkStart w:id="196" w:name="_Toc264969216"/>
      <w:bookmarkStart w:id="197" w:name="_Toc150480764"/>
      <w:bookmarkStart w:id="198" w:name="_Toc150774731"/>
      <w:bookmarkStart w:id="199" w:name="_Toc150774626"/>
      <w:bookmarkStart w:id="200" w:name="_Toc150509277"/>
      <w:bookmarkStart w:id="201" w:name="_Toc226337222"/>
      <w:bookmarkStart w:id="202" w:name="_Toc195842891"/>
      <w:bookmarkStart w:id="203" w:name="_Toc226309770"/>
      <w:bookmarkStart w:id="204" w:name="_Toc127151526"/>
      <w:bookmarkStart w:id="205" w:name="_Toc142311028"/>
      <w:bookmarkStart w:id="206" w:name="_Toc151190153"/>
      <w:bookmarkStart w:id="207" w:name="_Toc151193768"/>
      <w:bookmarkStart w:id="208" w:name="_Toc520356150"/>
      <w:bookmarkStart w:id="209" w:name="_Toc226965799"/>
      <w:bookmarkStart w:id="210" w:name="_Toc151193840"/>
      <w:bookmarkStart w:id="211" w:name="_Toc151193914"/>
      <w:bookmarkStart w:id="212" w:name="_Toc151193624"/>
      <w:bookmarkStart w:id="213" w:name="_Toc265228364"/>
      <w:bookmarkStart w:id="214" w:name="_Toc226965716"/>
      <w:bookmarkStart w:id="215" w:name="_Toc305158794"/>
    </w:p>
    <w:p w14:paraId="63215CC4">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3"/>
      <w:r>
        <w:rPr>
          <w:rFonts w:ascii="Times New Roman" w:hAnsi="Times New Roman" w:eastAsia="宋体"/>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630AA1F">
      <w:pPr>
        <w:numPr>
          <w:ilvl w:val="0"/>
          <w:numId w:val="8"/>
        </w:numPr>
        <w:tabs>
          <w:tab w:val="left" w:pos="360"/>
        </w:tabs>
        <w:snapToGrid w:val="0"/>
        <w:spacing w:line="360" w:lineRule="auto"/>
        <w:ind w:left="357" w:hanging="357"/>
        <w:outlineLvl w:val="1"/>
        <w:rPr>
          <w:sz w:val="24"/>
        </w:rPr>
      </w:pPr>
      <w:bookmarkStart w:id="216" w:name="_Toc150509278"/>
      <w:bookmarkStart w:id="217" w:name="_Toc226965717"/>
      <w:bookmarkStart w:id="218" w:name="_Toc149720820"/>
      <w:bookmarkStart w:id="219" w:name="_Toc151193769"/>
      <w:bookmarkStart w:id="220" w:name="_Toc164229222"/>
      <w:bookmarkStart w:id="221" w:name="_Toc142311029"/>
      <w:bookmarkStart w:id="222" w:name="_Toc264969217"/>
      <w:bookmarkStart w:id="223" w:name="_Toc151193915"/>
      <w:bookmarkStart w:id="224" w:name="_Toc150774627"/>
      <w:bookmarkStart w:id="225" w:name="_Toc164608796"/>
      <w:bookmarkStart w:id="226" w:name="_Toc151193841"/>
      <w:bookmarkStart w:id="227" w:name="_Toc150774732"/>
      <w:bookmarkStart w:id="228" w:name="_Toc164608641"/>
      <w:bookmarkStart w:id="229" w:name="_Toc226309771"/>
      <w:bookmarkStart w:id="230" w:name="_Toc305158795"/>
      <w:bookmarkStart w:id="231" w:name="_Toc265228365"/>
      <w:bookmarkStart w:id="232" w:name="_Toc127151527"/>
      <w:bookmarkStart w:id="233" w:name="_Toc151193697"/>
      <w:bookmarkStart w:id="234" w:name="_Toc150480765"/>
      <w:bookmarkStart w:id="235" w:name="_Toc305158869"/>
      <w:bookmarkStart w:id="236" w:name="_Toc520356151"/>
      <w:bookmarkStart w:id="237" w:name="_Toc151190154"/>
      <w:bookmarkStart w:id="238" w:name="_Toc127161441"/>
      <w:bookmarkStart w:id="239" w:name="_Toc516367021"/>
      <w:bookmarkStart w:id="240" w:name="_Toc151193625"/>
      <w:bookmarkStart w:id="241" w:name="_Toc164351621"/>
      <w:bookmarkStart w:id="242" w:name="_Toc195842892"/>
      <w:bookmarkStart w:id="243" w:name="_Toc226965800"/>
      <w:bookmarkStart w:id="244" w:name="_Toc164229368"/>
      <w:bookmarkStart w:id="245" w:name="_Toc127151728"/>
      <w:bookmarkStart w:id="246" w:name="_Toc226337223"/>
      <w:r>
        <w:rPr>
          <w:sz w:val="24"/>
        </w:rPr>
        <w:t>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sz w:val="24"/>
        </w:rPr>
        <w:t>及投标语言</w:t>
      </w:r>
    </w:p>
    <w:p w14:paraId="7F83DC22">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E880FBD">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7D5403D">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475AD65">
      <w:pPr>
        <w:numPr>
          <w:ilvl w:val="0"/>
          <w:numId w:val="8"/>
        </w:numPr>
        <w:tabs>
          <w:tab w:val="left" w:pos="360"/>
        </w:tabs>
        <w:snapToGrid w:val="0"/>
        <w:spacing w:line="360" w:lineRule="auto"/>
        <w:ind w:left="357" w:hanging="357"/>
        <w:outlineLvl w:val="1"/>
        <w:rPr>
          <w:sz w:val="24"/>
        </w:rPr>
      </w:pPr>
      <w:bookmarkStart w:id="247" w:name="_Ref467306195"/>
      <w:bookmarkStart w:id="248" w:name="_Toc516367022"/>
      <w:bookmarkStart w:id="249" w:name="_Ref467306676"/>
      <w:bookmarkStart w:id="250" w:name="_Toc226965718"/>
      <w:bookmarkStart w:id="251" w:name="_Toc520356152"/>
      <w:bookmarkStart w:id="252" w:name="_Toc150774733"/>
      <w:bookmarkStart w:id="253" w:name="_Toc151193698"/>
      <w:bookmarkStart w:id="254" w:name="_Toc195842893"/>
      <w:bookmarkStart w:id="255" w:name="_Toc164229369"/>
      <w:bookmarkStart w:id="256" w:name="_Toc149720821"/>
      <w:bookmarkStart w:id="257" w:name="_Toc164229223"/>
      <w:bookmarkStart w:id="258" w:name="_Toc226337224"/>
      <w:bookmarkStart w:id="259" w:name="_Toc305158796"/>
      <w:bookmarkStart w:id="260" w:name="_Toc151193770"/>
      <w:bookmarkStart w:id="261" w:name="_Toc151190155"/>
      <w:bookmarkStart w:id="262" w:name="_Toc264969218"/>
      <w:bookmarkStart w:id="263" w:name="_Toc142311030"/>
      <w:bookmarkStart w:id="264" w:name="_Toc151193916"/>
      <w:bookmarkStart w:id="265" w:name="_Toc150509279"/>
      <w:bookmarkStart w:id="266" w:name="_Toc265228366"/>
      <w:bookmarkStart w:id="267" w:name="_Toc127151729"/>
      <w:bookmarkStart w:id="268" w:name="_Toc151193626"/>
      <w:bookmarkStart w:id="269" w:name="_Toc164351622"/>
      <w:bookmarkStart w:id="270" w:name="_Toc151193842"/>
      <w:bookmarkStart w:id="271" w:name="_Toc150480766"/>
      <w:bookmarkStart w:id="272" w:name="_Toc164608642"/>
      <w:bookmarkStart w:id="273" w:name="_Toc226309772"/>
      <w:bookmarkStart w:id="274" w:name="_Toc127151528"/>
      <w:bookmarkStart w:id="275" w:name="_Toc305158870"/>
      <w:bookmarkStart w:id="276" w:name="_Toc226965801"/>
      <w:bookmarkStart w:id="277" w:name="_Toc164608797"/>
      <w:bookmarkStart w:id="278" w:name="_Toc150774628"/>
      <w:bookmarkStart w:id="279" w:name="_Toc127161442"/>
      <w:r>
        <w:rPr>
          <w:sz w:val="24"/>
        </w:rPr>
        <w:t>投标文件</w:t>
      </w:r>
      <w:bookmarkEnd w:id="247"/>
      <w:bookmarkEnd w:id="248"/>
      <w:bookmarkEnd w:id="249"/>
      <w:r>
        <w:rPr>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1759979">
      <w:pPr>
        <w:numPr>
          <w:ilvl w:val="1"/>
          <w:numId w:val="8"/>
        </w:numPr>
        <w:tabs>
          <w:tab w:val="left" w:pos="1080"/>
          <w:tab w:val="left" w:pos="2014"/>
        </w:tabs>
        <w:snapToGrid w:val="0"/>
        <w:spacing w:line="360" w:lineRule="auto"/>
        <w:ind w:left="1077" w:hanging="720"/>
        <w:rPr>
          <w:sz w:val="24"/>
        </w:rPr>
      </w:pPr>
      <w:bookmarkStart w:id="280" w:name="_Ref467052588"/>
      <w:r>
        <w:rPr>
          <w:sz w:val="24"/>
        </w:rPr>
        <w:t>投标人应当按照招标文件的要求编制投标文件。投标文件应由《资格证明文件》、《商务技术文件》两部分构成。投标文件的部分格式要求，见第七章《投标文件格式》。</w:t>
      </w:r>
    </w:p>
    <w:p w14:paraId="0BFAE4D1">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3127A9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E0C69E4">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CAA9193">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0"/>
    </w:p>
    <w:p w14:paraId="53D58F50">
      <w:pPr>
        <w:numPr>
          <w:ilvl w:val="0"/>
          <w:numId w:val="8"/>
        </w:numPr>
        <w:tabs>
          <w:tab w:val="left" w:pos="360"/>
        </w:tabs>
        <w:snapToGrid w:val="0"/>
        <w:spacing w:line="360" w:lineRule="auto"/>
        <w:ind w:left="357" w:hanging="357"/>
        <w:outlineLvl w:val="1"/>
        <w:rPr>
          <w:sz w:val="24"/>
        </w:rPr>
      </w:pPr>
      <w:bookmarkStart w:id="281" w:name="_Toc151190157"/>
      <w:bookmarkStart w:id="282" w:name="_Toc151193918"/>
      <w:bookmarkStart w:id="283" w:name="_Toc195842895"/>
      <w:bookmarkStart w:id="284" w:name="_Toc151193772"/>
      <w:bookmarkStart w:id="285" w:name="_Toc164608644"/>
      <w:bookmarkStart w:id="286" w:name="_Toc164608799"/>
      <w:bookmarkStart w:id="287" w:name="_Toc164229225"/>
      <w:bookmarkStart w:id="288" w:name="_Toc127151731"/>
      <w:bookmarkStart w:id="289" w:name="_Toc151193700"/>
      <w:bookmarkStart w:id="290" w:name="_Toc164351624"/>
      <w:bookmarkStart w:id="291" w:name="_Toc149720823"/>
      <w:bookmarkStart w:id="292" w:name="_Toc150774630"/>
      <w:bookmarkStart w:id="293" w:name="_Toc127151530"/>
      <w:bookmarkStart w:id="294" w:name="_Toc520356155"/>
      <w:bookmarkStart w:id="295" w:name="_Toc151193844"/>
      <w:bookmarkStart w:id="296" w:name="_Toc151193628"/>
      <w:bookmarkStart w:id="297" w:name="_Toc164229371"/>
      <w:bookmarkStart w:id="298" w:name="_Toc150480768"/>
      <w:bookmarkStart w:id="299" w:name="_Toc150774735"/>
      <w:bookmarkStart w:id="300" w:name="_Toc142311032"/>
      <w:bookmarkStart w:id="301" w:name="_Toc127161444"/>
      <w:bookmarkStart w:id="302" w:name="_Toc150509281"/>
      <w:r>
        <w:rPr>
          <w:sz w:val="24"/>
        </w:rPr>
        <w:t>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764D08CC">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7B353E4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34646C8">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4CFF301">
      <w:pPr>
        <w:numPr>
          <w:ilvl w:val="2"/>
          <w:numId w:val="8"/>
        </w:numPr>
        <w:snapToGrid w:val="0"/>
        <w:spacing w:line="360" w:lineRule="auto"/>
        <w:rPr>
          <w:sz w:val="24"/>
        </w:rPr>
      </w:pPr>
      <w:r>
        <w:rPr>
          <w:sz w:val="24"/>
        </w:rPr>
        <w:t xml:space="preserve">按照招标文件要求完成本项目的全部相关费用。 </w:t>
      </w:r>
    </w:p>
    <w:p w14:paraId="2F39B87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25CB8DC">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74CDF03">
      <w:pPr>
        <w:numPr>
          <w:ilvl w:val="0"/>
          <w:numId w:val="8"/>
        </w:numPr>
        <w:tabs>
          <w:tab w:val="left" w:pos="360"/>
        </w:tabs>
        <w:snapToGrid w:val="0"/>
        <w:spacing w:line="360" w:lineRule="auto"/>
        <w:ind w:left="357" w:hanging="357"/>
        <w:outlineLvl w:val="1"/>
        <w:rPr>
          <w:sz w:val="24"/>
        </w:rPr>
      </w:pPr>
      <w:bookmarkStart w:id="303" w:name="_Toc164229372"/>
      <w:bookmarkStart w:id="304" w:name="_Toc226337227"/>
      <w:bookmarkStart w:id="305" w:name="_Toc150480769"/>
      <w:bookmarkStart w:id="306" w:name="_Toc150774736"/>
      <w:bookmarkStart w:id="307" w:name="_Toc127151732"/>
      <w:bookmarkStart w:id="308" w:name="_Toc265228369"/>
      <w:bookmarkStart w:id="309" w:name="_Toc195842896"/>
      <w:bookmarkStart w:id="310" w:name="_Toc150509282"/>
      <w:bookmarkStart w:id="311" w:name="_Toc151193629"/>
      <w:bookmarkStart w:id="312" w:name="_Toc151193845"/>
      <w:bookmarkStart w:id="313" w:name="_Toc151193701"/>
      <w:bookmarkStart w:id="314" w:name="_Toc164608645"/>
      <w:bookmarkStart w:id="315" w:name="_Toc226965804"/>
      <w:bookmarkStart w:id="316" w:name="_Toc151193773"/>
      <w:bookmarkStart w:id="317" w:name="_Toc151190158"/>
      <w:bookmarkStart w:id="318" w:name="_Toc142311033"/>
      <w:bookmarkStart w:id="319" w:name="_Toc264969221"/>
      <w:bookmarkStart w:id="320" w:name="_Toc520356156"/>
      <w:bookmarkStart w:id="321" w:name="_Toc305158799"/>
      <w:bookmarkStart w:id="322" w:name="_Toc164351625"/>
      <w:bookmarkStart w:id="323" w:name="_Toc226965721"/>
      <w:bookmarkStart w:id="324" w:name="_Toc164608800"/>
      <w:bookmarkStart w:id="325" w:name="_Toc305158873"/>
      <w:bookmarkStart w:id="326" w:name="_Toc149720824"/>
      <w:bookmarkStart w:id="327" w:name="_Toc164229226"/>
      <w:bookmarkStart w:id="328" w:name="_Ref467306513"/>
      <w:bookmarkStart w:id="329" w:name="_Toc226309775"/>
      <w:bookmarkStart w:id="330" w:name="_Toc127151531"/>
      <w:bookmarkStart w:id="331" w:name="_Toc151193919"/>
      <w:bookmarkStart w:id="332" w:name="_Toc150774631"/>
      <w:bookmarkStart w:id="333" w:name="_Toc127161445"/>
      <w:r>
        <w:rPr>
          <w:sz w:val="24"/>
        </w:rPr>
        <w:t>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1933039">
      <w:pPr>
        <w:numPr>
          <w:ilvl w:val="1"/>
          <w:numId w:val="8"/>
        </w:numPr>
        <w:tabs>
          <w:tab w:val="left" w:pos="1080"/>
          <w:tab w:val="left" w:pos="2014"/>
        </w:tabs>
        <w:snapToGrid w:val="0"/>
        <w:spacing w:line="360" w:lineRule="auto"/>
        <w:ind w:left="1077" w:hanging="720"/>
        <w:rPr>
          <w:sz w:val="24"/>
        </w:rPr>
      </w:pPr>
      <w:bookmarkStart w:id="334" w:name="_Ref467306302"/>
      <w:r>
        <w:rPr>
          <w:sz w:val="24"/>
        </w:rPr>
        <w:t>投标人应按《投标人须知资料表》中规定的金额及要求交纳投标保证金</w:t>
      </w:r>
      <w:bookmarkEnd w:id="334"/>
      <w:r>
        <w:rPr>
          <w:sz w:val="24"/>
        </w:rPr>
        <w:t>。投标人自愿超额缴纳投标保证金的，投标文件不做无效处理。</w:t>
      </w:r>
    </w:p>
    <w:p w14:paraId="16C2A53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CD58B1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5" w:name="_Hlk164959831"/>
      <w:r>
        <w:rPr>
          <w:sz w:val="24"/>
        </w:rPr>
        <w:t>以电子保函形式提交投标保证金的，应在投标截止时间前通过</w:t>
      </w:r>
      <w:r>
        <w:rPr>
          <w:sz w:val="24"/>
          <w:lang w:bidi="ar"/>
        </w:rPr>
        <w:t>北京市政府采购电子交易平台完成电子保函在线办理。</w:t>
      </w:r>
      <w:bookmarkEnd w:id="335"/>
      <w:r>
        <w:rPr>
          <w:rFonts w:hint="eastAsia"/>
          <w:sz w:val="24"/>
        </w:rPr>
        <w:t>未按上述要求缴纳投标保证金</w:t>
      </w:r>
      <w:r>
        <w:rPr>
          <w:sz w:val="24"/>
        </w:rPr>
        <w:t>的，其</w:t>
      </w:r>
      <w:r>
        <w:rPr>
          <w:b/>
          <w:sz w:val="24"/>
        </w:rPr>
        <w:t>投标无效</w:t>
      </w:r>
      <w:r>
        <w:rPr>
          <w:sz w:val="24"/>
        </w:rPr>
        <w:t>。</w:t>
      </w:r>
    </w:p>
    <w:p w14:paraId="1EFCCFF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0783E63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926DDA4">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262935A">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0B169DED">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971E27D">
      <w:pPr>
        <w:numPr>
          <w:ilvl w:val="2"/>
          <w:numId w:val="8"/>
        </w:numPr>
        <w:snapToGrid w:val="0"/>
        <w:spacing w:line="360" w:lineRule="auto"/>
        <w:rPr>
          <w:sz w:val="24"/>
        </w:rPr>
      </w:pPr>
      <w:r>
        <w:rPr>
          <w:sz w:val="24"/>
        </w:rPr>
        <w:t>中标人的投标保证金，自采购合同签订之日起5个工作日内退还中标人；</w:t>
      </w:r>
    </w:p>
    <w:p w14:paraId="725C4416">
      <w:pPr>
        <w:numPr>
          <w:ilvl w:val="2"/>
          <w:numId w:val="8"/>
        </w:numPr>
        <w:snapToGrid w:val="0"/>
        <w:spacing w:line="360" w:lineRule="auto"/>
        <w:rPr>
          <w:sz w:val="24"/>
        </w:rPr>
      </w:pPr>
      <w:r>
        <w:rPr>
          <w:sz w:val="24"/>
        </w:rPr>
        <w:t>未中标投标人的投标保证金，自中标通知书发出之日起5个工作日内退还未中标人；</w:t>
      </w:r>
    </w:p>
    <w:p w14:paraId="540576A6">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200EC20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A47D2DC">
      <w:pPr>
        <w:numPr>
          <w:ilvl w:val="2"/>
          <w:numId w:val="8"/>
        </w:numPr>
        <w:snapToGrid w:val="0"/>
        <w:spacing w:line="360" w:lineRule="auto"/>
        <w:rPr>
          <w:sz w:val="24"/>
        </w:rPr>
      </w:pPr>
      <w:r>
        <w:rPr>
          <w:sz w:val="24"/>
        </w:rPr>
        <w:t>投标有效期内投标人撤销投标文件的；</w:t>
      </w:r>
    </w:p>
    <w:p w14:paraId="0625AC4B">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815EF96">
      <w:pPr>
        <w:numPr>
          <w:ilvl w:val="0"/>
          <w:numId w:val="8"/>
        </w:numPr>
        <w:tabs>
          <w:tab w:val="left" w:pos="360"/>
        </w:tabs>
        <w:snapToGrid w:val="0"/>
        <w:spacing w:line="360" w:lineRule="auto"/>
        <w:ind w:left="357" w:hanging="357"/>
        <w:outlineLvl w:val="1"/>
        <w:rPr>
          <w:sz w:val="24"/>
        </w:rPr>
      </w:pPr>
      <w:bookmarkStart w:id="336" w:name="_Toc150509283"/>
      <w:bookmarkStart w:id="337" w:name="_Toc226337228"/>
      <w:bookmarkStart w:id="338" w:name="_Toc226309776"/>
      <w:bookmarkStart w:id="339" w:name="_Toc151193702"/>
      <w:bookmarkStart w:id="340" w:name="_Toc150480770"/>
      <w:bookmarkStart w:id="341" w:name="_Toc151190159"/>
      <w:bookmarkStart w:id="342" w:name="_Toc164229227"/>
      <w:bookmarkStart w:id="343" w:name="_Toc195842897"/>
      <w:bookmarkStart w:id="344" w:name="_Toc151193920"/>
      <w:bookmarkStart w:id="345" w:name="_Toc226965805"/>
      <w:bookmarkStart w:id="346" w:name="_Toc150774737"/>
      <w:bookmarkStart w:id="347" w:name="_Toc264969222"/>
      <w:bookmarkStart w:id="348" w:name="_Toc265228370"/>
      <w:bookmarkStart w:id="349" w:name="_Toc305158874"/>
      <w:bookmarkStart w:id="350" w:name="_Toc142311034"/>
      <w:bookmarkStart w:id="351" w:name="_Toc127161446"/>
      <w:bookmarkStart w:id="352" w:name="_Toc305158800"/>
      <w:bookmarkStart w:id="353" w:name="_Toc520356157"/>
      <w:bookmarkStart w:id="354" w:name="_Toc150774632"/>
      <w:bookmarkStart w:id="355" w:name="_Toc164351626"/>
      <w:bookmarkStart w:id="356" w:name="_Toc149720825"/>
      <w:bookmarkStart w:id="357" w:name="_Toc164608646"/>
      <w:bookmarkStart w:id="358" w:name="_Toc226965722"/>
      <w:bookmarkStart w:id="359" w:name="_Toc151193774"/>
      <w:bookmarkStart w:id="360" w:name="_Toc127151733"/>
      <w:bookmarkStart w:id="361" w:name="_Toc151193846"/>
      <w:bookmarkStart w:id="362" w:name="_Toc164229373"/>
      <w:bookmarkStart w:id="363" w:name="_Toc164608801"/>
      <w:bookmarkStart w:id="364" w:name="_Toc151193630"/>
      <w:bookmarkStart w:id="365" w:name="_Toc127151532"/>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783150B4">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49172661">
      <w:pPr>
        <w:numPr>
          <w:ilvl w:val="0"/>
          <w:numId w:val="8"/>
        </w:numPr>
        <w:tabs>
          <w:tab w:val="left" w:pos="360"/>
        </w:tabs>
        <w:snapToGrid w:val="0"/>
        <w:spacing w:line="360" w:lineRule="auto"/>
        <w:ind w:left="357" w:hanging="357"/>
        <w:outlineLvl w:val="1"/>
        <w:rPr>
          <w:sz w:val="24"/>
        </w:rPr>
      </w:pPr>
      <w:bookmarkStart w:id="366" w:name="_Toc150509284"/>
      <w:bookmarkStart w:id="367" w:name="_Toc226337229"/>
      <w:bookmarkStart w:id="368" w:name="_Toc264969223"/>
      <w:bookmarkStart w:id="369" w:name="_Toc127161447"/>
      <w:bookmarkStart w:id="370" w:name="_Toc226965806"/>
      <w:bookmarkStart w:id="371" w:name="_Toc149720826"/>
      <w:bookmarkStart w:id="372" w:name="_Toc164229228"/>
      <w:bookmarkStart w:id="373" w:name="_Toc265228371"/>
      <w:bookmarkStart w:id="374" w:name="_Toc150774633"/>
      <w:bookmarkStart w:id="375" w:name="_Toc195842898"/>
      <w:bookmarkStart w:id="376" w:name="_Toc164608802"/>
      <w:bookmarkStart w:id="377" w:name="_Toc151193631"/>
      <w:bookmarkStart w:id="378" w:name="_Toc127151734"/>
      <w:bookmarkStart w:id="379" w:name="_Toc520356158"/>
      <w:bookmarkStart w:id="380" w:name="_Toc151193847"/>
      <w:bookmarkStart w:id="381" w:name="_Toc150480771"/>
      <w:bookmarkStart w:id="382" w:name="_Toc226965723"/>
      <w:bookmarkStart w:id="383" w:name="_Toc151193703"/>
      <w:bookmarkStart w:id="384" w:name="_Toc226309777"/>
      <w:bookmarkStart w:id="385" w:name="_Toc305158801"/>
      <w:bookmarkStart w:id="386" w:name="_Toc305158875"/>
      <w:bookmarkStart w:id="387" w:name="_Toc150774738"/>
      <w:bookmarkStart w:id="388" w:name="_Toc142311035"/>
      <w:bookmarkStart w:id="389" w:name="_Toc127151533"/>
      <w:bookmarkStart w:id="390" w:name="_Toc151193921"/>
      <w:bookmarkStart w:id="391" w:name="_Toc164608647"/>
      <w:bookmarkStart w:id="392" w:name="_Toc164229374"/>
      <w:bookmarkStart w:id="393" w:name="_Toc164351627"/>
      <w:bookmarkStart w:id="394" w:name="_Toc151193775"/>
      <w:bookmarkStart w:id="395" w:name="_Toc151190160"/>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14:paraId="513BD061">
      <w:pPr>
        <w:numPr>
          <w:ilvl w:val="1"/>
          <w:numId w:val="8"/>
        </w:numPr>
        <w:tabs>
          <w:tab w:val="left" w:pos="1080"/>
          <w:tab w:val="left" w:pos="2014"/>
        </w:tabs>
        <w:snapToGrid w:val="0"/>
        <w:spacing w:line="360" w:lineRule="auto"/>
        <w:ind w:left="1077" w:hanging="720"/>
        <w:rPr>
          <w:sz w:val="24"/>
        </w:rPr>
      </w:pPr>
      <w:bookmarkStart w:id="396" w:name="_Toc226965807"/>
      <w:bookmarkStart w:id="397" w:name="_Toc151193922"/>
      <w:bookmarkStart w:id="398" w:name="_Toc151193704"/>
      <w:bookmarkStart w:id="399" w:name="_Toc150480772"/>
      <w:bookmarkStart w:id="400" w:name="_Toc151193776"/>
      <w:bookmarkStart w:id="401" w:name="_Toc226337230"/>
      <w:bookmarkStart w:id="402" w:name="_Toc195842899"/>
      <w:bookmarkStart w:id="403" w:name="_Toc264969224"/>
      <w:bookmarkStart w:id="404" w:name="_Toc150774739"/>
      <w:bookmarkStart w:id="405" w:name="_Toc226965724"/>
      <w:bookmarkStart w:id="406" w:name="_Toc151193848"/>
      <w:bookmarkStart w:id="407" w:name="_Toc127151534"/>
      <w:bookmarkStart w:id="408" w:name="_Toc151190161"/>
      <w:bookmarkStart w:id="409" w:name="_Toc151193632"/>
      <w:bookmarkStart w:id="410" w:name="_Toc226309778"/>
      <w:bookmarkStart w:id="411" w:name="_Toc520356159"/>
      <w:bookmarkStart w:id="412" w:name="_Toc305158802"/>
      <w:bookmarkStart w:id="413" w:name="_Toc305158876"/>
      <w:bookmarkStart w:id="414" w:name="_Toc265228372"/>
      <w:bookmarkStart w:id="415" w:name="_Toc150774634"/>
      <w:bookmarkStart w:id="416" w:name="_Toc150509285"/>
      <w:bookmarkStart w:id="417" w:name="_Toc14231103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0BDD62F1">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419353D">
      <w:pPr>
        <w:tabs>
          <w:tab w:val="left" w:pos="900"/>
          <w:tab w:val="left" w:pos="1080"/>
        </w:tabs>
        <w:snapToGrid w:val="0"/>
        <w:spacing w:line="360" w:lineRule="auto"/>
        <w:ind w:left="357"/>
      </w:pPr>
    </w:p>
    <w:p w14:paraId="74166FA5">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2558DAC6">
      <w:pPr>
        <w:numPr>
          <w:ilvl w:val="0"/>
          <w:numId w:val="8"/>
        </w:numPr>
        <w:tabs>
          <w:tab w:val="left" w:pos="360"/>
        </w:tabs>
        <w:snapToGrid w:val="0"/>
        <w:spacing w:line="360" w:lineRule="auto"/>
        <w:ind w:left="357" w:hanging="357"/>
        <w:outlineLvl w:val="1"/>
        <w:rPr>
          <w:sz w:val="24"/>
        </w:rPr>
      </w:pPr>
      <w:bookmarkStart w:id="418" w:name="_Toc265228373"/>
      <w:bookmarkStart w:id="419" w:name="_Toc150774740"/>
      <w:bookmarkStart w:id="420" w:name="_Toc127151535"/>
      <w:bookmarkStart w:id="421" w:name="_Toc226309779"/>
      <w:bookmarkStart w:id="422" w:name="_Toc127161449"/>
      <w:bookmarkStart w:id="423" w:name="_Toc264969225"/>
      <w:bookmarkStart w:id="424" w:name="_Toc149720828"/>
      <w:bookmarkStart w:id="425" w:name="_Toc226965808"/>
      <w:bookmarkStart w:id="426" w:name="_Toc305158877"/>
      <w:bookmarkStart w:id="427" w:name="_Toc305158803"/>
      <w:bookmarkStart w:id="428" w:name="_Toc151193633"/>
      <w:bookmarkStart w:id="429" w:name="_Toc195842900"/>
      <w:bookmarkStart w:id="430" w:name="_Toc150774635"/>
      <w:bookmarkStart w:id="431" w:name="_Toc226337231"/>
      <w:bookmarkStart w:id="432" w:name="_Toc151190162"/>
      <w:bookmarkStart w:id="433" w:name="_Toc150480773"/>
      <w:bookmarkStart w:id="434" w:name="_Toc142311037"/>
      <w:bookmarkStart w:id="435" w:name="_Toc151193705"/>
      <w:bookmarkStart w:id="436" w:name="_Toc164351629"/>
      <w:bookmarkStart w:id="437" w:name="_Toc151193849"/>
      <w:bookmarkStart w:id="438" w:name="_Toc520356160"/>
      <w:bookmarkStart w:id="439" w:name="_Toc151193923"/>
      <w:bookmarkStart w:id="440" w:name="_Toc164608649"/>
      <w:bookmarkStart w:id="441" w:name="_Toc150509286"/>
      <w:bookmarkStart w:id="442" w:name="_Toc226965725"/>
      <w:bookmarkStart w:id="443" w:name="_Toc164229376"/>
      <w:bookmarkStart w:id="444" w:name="_Toc151193777"/>
      <w:bookmarkStart w:id="445" w:name="_Toc164229230"/>
      <w:bookmarkStart w:id="446" w:name="_Toc127151736"/>
      <w:bookmarkStart w:id="447" w:name="_Toc164608804"/>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14:paraId="79F44748">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DC2AD77">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197D70AB">
      <w:pPr>
        <w:numPr>
          <w:ilvl w:val="0"/>
          <w:numId w:val="8"/>
        </w:numPr>
        <w:tabs>
          <w:tab w:val="left" w:pos="360"/>
        </w:tabs>
        <w:snapToGrid w:val="0"/>
        <w:spacing w:line="360" w:lineRule="auto"/>
        <w:ind w:left="357" w:hanging="357"/>
        <w:outlineLvl w:val="1"/>
        <w:rPr>
          <w:sz w:val="24"/>
        </w:rPr>
      </w:pPr>
      <w:bookmarkStart w:id="448" w:name="_Toc305158878"/>
      <w:bookmarkStart w:id="449" w:name="_Toc226337232"/>
      <w:bookmarkStart w:id="450" w:name="_Toc164229231"/>
      <w:bookmarkStart w:id="451" w:name="_Toc164229377"/>
      <w:bookmarkStart w:id="452" w:name="_Toc150480774"/>
      <w:bookmarkStart w:id="453" w:name="_Toc127151536"/>
      <w:bookmarkStart w:id="454" w:name="_Toc149720829"/>
      <w:bookmarkStart w:id="455" w:name="_Toc150774741"/>
      <w:bookmarkStart w:id="456" w:name="_Toc164608805"/>
      <w:bookmarkStart w:id="457" w:name="_Toc164608650"/>
      <w:bookmarkStart w:id="458" w:name="_Toc265228374"/>
      <w:bookmarkStart w:id="459" w:name="_Toc127151737"/>
      <w:bookmarkStart w:id="460" w:name="_Toc305158804"/>
      <w:bookmarkStart w:id="461" w:name="_Toc150509287"/>
      <w:bookmarkStart w:id="462" w:name="_Toc151193706"/>
      <w:bookmarkStart w:id="463" w:name="_Toc195842901"/>
      <w:bookmarkStart w:id="464" w:name="_Toc164351630"/>
      <w:bookmarkStart w:id="465" w:name="_Toc151193634"/>
      <w:bookmarkStart w:id="466" w:name="_Toc226965809"/>
      <w:bookmarkStart w:id="467" w:name="_Toc127161450"/>
      <w:bookmarkStart w:id="468" w:name="_Toc151193850"/>
      <w:bookmarkStart w:id="469" w:name="_Toc264969226"/>
      <w:bookmarkStart w:id="470" w:name="_Toc226965726"/>
      <w:bookmarkStart w:id="471" w:name="_Toc142311038"/>
      <w:bookmarkStart w:id="472" w:name="_Toc150774636"/>
      <w:bookmarkStart w:id="473" w:name="_Toc226309780"/>
      <w:bookmarkStart w:id="474" w:name="_Toc151190163"/>
      <w:bookmarkStart w:id="475" w:name="_Toc151193778"/>
      <w:bookmarkStart w:id="476" w:name="_Toc520356161"/>
      <w:bookmarkStart w:id="477" w:name="_Toc151193924"/>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14:paraId="57967593">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DF3AD4B">
      <w:pPr>
        <w:numPr>
          <w:ilvl w:val="0"/>
          <w:numId w:val="8"/>
        </w:numPr>
        <w:tabs>
          <w:tab w:val="left" w:pos="360"/>
        </w:tabs>
        <w:snapToGrid w:val="0"/>
        <w:spacing w:line="360" w:lineRule="auto"/>
        <w:ind w:left="357" w:hanging="357"/>
        <w:outlineLvl w:val="1"/>
        <w:rPr>
          <w:sz w:val="24"/>
        </w:rPr>
      </w:pPr>
      <w:bookmarkStart w:id="478" w:name="_Toc164608651"/>
      <w:bookmarkStart w:id="479" w:name="_Toc150509288"/>
      <w:bookmarkStart w:id="480" w:name="_Toc164351631"/>
      <w:bookmarkStart w:id="481" w:name="_Toc195842902"/>
      <w:bookmarkStart w:id="482" w:name="_Toc226965727"/>
      <w:bookmarkStart w:id="483" w:name="_Toc226337233"/>
      <w:bookmarkStart w:id="484" w:name="_Toc226965810"/>
      <w:bookmarkStart w:id="485" w:name="_Toc142311039"/>
      <w:bookmarkStart w:id="486" w:name="_Toc127151537"/>
      <w:bookmarkStart w:id="487" w:name="_Toc149720830"/>
      <w:bookmarkStart w:id="488" w:name="_Toc164229232"/>
      <w:bookmarkStart w:id="489" w:name="_Toc265228375"/>
      <w:bookmarkStart w:id="490" w:name="_Toc150480775"/>
      <w:bookmarkStart w:id="491" w:name="_Toc151193779"/>
      <w:bookmarkStart w:id="492" w:name="_Toc151193925"/>
      <w:bookmarkStart w:id="493" w:name="_Toc164608806"/>
      <w:bookmarkStart w:id="494" w:name="_Toc150774742"/>
      <w:bookmarkStart w:id="495" w:name="_Toc305158879"/>
      <w:bookmarkStart w:id="496" w:name="_Toc150774637"/>
      <w:bookmarkStart w:id="497" w:name="_Toc226309781"/>
      <w:bookmarkStart w:id="498" w:name="_Toc151193707"/>
      <w:bookmarkStart w:id="499" w:name="_Toc520356162"/>
      <w:bookmarkStart w:id="500" w:name="_Toc151193851"/>
      <w:bookmarkStart w:id="501" w:name="_Toc264969227"/>
      <w:bookmarkStart w:id="502" w:name="_Toc127161451"/>
      <w:bookmarkStart w:id="503" w:name="_Toc164229378"/>
      <w:bookmarkStart w:id="504" w:name="_Toc151190164"/>
      <w:bookmarkStart w:id="505" w:name="_Toc127151738"/>
      <w:bookmarkStart w:id="506" w:name="_Toc151193635"/>
      <w:bookmarkStart w:id="507" w:name="_Toc305158805"/>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6FCFDC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46E896B">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824D274">
      <w:pPr>
        <w:spacing w:line="360" w:lineRule="auto"/>
        <w:rPr>
          <w:sz w:val="24"/>
        </w:rPr>
      </w:pPr>
    </w:p>
    <w:p w14:paraId="34566847">
      <w:pPr>
        <w:pStyle w:val="4"/>
        <w:spacing w:before="0" w:line="360" w:lineRule="auto"/>
        <w:rPr>
          <w:rFonts w:ascii="Times New Roman" w:hAnsi="Times New Roman" w:eastAsia="宋体"/>
          <w:sz w:val="28"/>
        </w:rPr>
      </w:pPr>
      <w:bookmarkStart w:id="508" w:name="_Toc305158806"/>
      <w:bookmarkStart w:id="509" w:name="_Toc226337234"/>
      <w:bookmarkStart w:id="510" w:name="_Toc520356163"/>
      <w:bookmarkStart w:id="511" w:name="_Toc150480776"/>
      <w:bookmarkStart w:id="512" w:name="_Toc151193852"/>
      <w:bookmarkStart w:id="513" w:name="_Toc150509289"/>
      <w:bookmarkStart w:id="514" w:name="_Toc264969228"/>
      <w:bookmarkStart w:id="515" w:name="_Toc151193926"/>
      <w:bookmarkStart w:id="516" w:name="_Toc150774743"/>
      <w:bookmarkStart w:id="517" w:name="_Toc151193708"/>
      <w:bookmarkStart w:id="518" w:name="_Toc151193780"/>
      <w:bookmarkStart w:id="519" w:name="_Toc150774638"/>
      <w:bookmarkStart w:id="520" w:name="_Toc151190165"/>
      <w:bookmarkStart w:id="521" w:name="_Toc265228376"/>
      <w:bookmarkStart w:id="522" w:name="_Toc226965811"/>
      <w:bookmarkStart w:id="523" w:name="_Toc151193636"/>
      <w:bookmarkStart w:id="524" w:name="_Toc226309782"/>
      <w:bookmarkStart w:id="525" w:name="_Toc305158880"/>
      <w:bookmarkStart w:id="526" w:name="_Toc127151538"/>
      <w:bookmarkStart w:id="527" w:name="_Toc226965728"/>
      <w:bookmarkStart w:id="528" w:name="_Toc195842903"/>
      <w:bookmarkStart w:id="529" w:name="_Toc142311040"/>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4809B53F">
      <w:pPr>
        <w:numPr>
          <w:ilvl w:val="0"/>
          <w:numId w:val="8"/>
        </w:numPr>
        <w:tabs>
          <w:tab w:val="left" w:pos="360"/>
        </w:tabs>
        <w:snapToGrid w:val="0"/>
        <w:spacing w:line="360" w:lineRule="auto"/>
        <w:ind w:left="357" w:hanging="357"/>
        <w:outlineLvl w:val="1"/>
        <w:rPr>
          <w:sz w:val="24"/>
        </w:rPr>
      </w:pPr>
      <w:bookmarkStart w:id="530" w:name="_Toc195842904"/>
      <w:bookmarkStart w:id="531" w:name="_Toc151193637"/>
      <w:bookmarkStart w:id="532" w:name="_Toc164608808"/>
      <w:bookmarkStart w:id="533" w:name="_Toc150480777"/>
      <w:bookmarkStart w:id="534" w:name="_Toc226337235"/>
      <w:bookmarkStart w:id="535" w:name="_Toc127151539"/>
      <w:bookmarkStart w:id="536" w:name="_Toc226965812"/>
      <w:bookmarkStart w:id="537" w:name="_Toc264969229"/>
      <w:bookmarkStart w:id="538" w:name="_Toc149720832"/>
      <w:bookmarkStart w:id="539" w:name="_Toc151190166"/>
      <w:bookmarkStart w:id="540" w:name="_Toc305158881"/>
      <w:bookmarkStart w:id="541" w:name="_Toc226309783"/>
      <w:bookmarkStart w:id="542" w:name="_Toc151193781"/>
      <w:bookmarkStart w:id="543" w:name="_Toc226965729"/>
      <w:bookmarkStart w:id="544" w:name="_Toc520356164"/>
      <w:bookmarkStart w:id="545" w:name="_Toc127161453"/>
      <w:bookmarkStart w:id="546" w:name="_Toc164229234"/>
      <w:bookmarkStart w:id="547" w:name="_Toc150509290"/>
      <w:bookmarkStart w:id="548" w:name="_Toc151193927"/>
      <w:bookmarkStart w:id="549" w:name="_Toc150774744"/>
      <w:bookmarkStart w:id="550" w:name="_Toc305158807"/>
      <w:bookmarkStart w:id="551" w:name="_Toc164608653"/>
      <w:bookmarkStart w:id="552" w:name="_Toc164229380"/>
      <w:bookmarkStart w:id="553" w:name="_Toc151193709"/>
      <w:bookmarkStart w:id="554" w:name="_Toc127151740"/>
      <w:bookmarkStart w:id="555" w:name="_Toc151193853"/>
      <w:bookmarkStart w:id="556" w:name="_Toc150774639"/>
      <w:bookmarkStart w:id="557" w:name="_Toc265228377"/>
      <w:bookmarkStart w:id="558" w:name="_Toc164351633"/>
      <w:bookmarkStart w:id="559" w:name="_Toc142311041"/>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539D22ED">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669DECE">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0" w:name="_Hlk167284562"/>
      <w:r>
        <w:rPr>
          <w:sz w:val="24"/>
        </w:rPr>
        <w:t>《投标人须知资料表》</w:t>
      </w:r>
      <w:bookmarkEnd w:id="560"/>
      <w:r>
        <w:rPr>
          <w:sz w:val="24"/>
        </w:rPr>
        <w:t>规定的时间内对投标文件进行解密，因非系统原因导致的解密失败，视为</w:t>
      </w:r>
      <w:r>
        <w:rPr>
          <w:b/>
          <w:sz w:val="24"/>
        </w:rPr>
        <w:t>投标无效</w:t>
      </w:r>
      <w:r>
        <w:rPr>
          <w:sz w:val="24"/>
        </w:rPr>
        <w:t>。</w:t>
      </w:r>
    </w:p>
    <w:p w14:paraId="03F1229A">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1" w:name="_Toc520356165"/>
      <w:r>
        <w:rPr>
          <w:sz w:val="24"/>
        </w:rPr>
        <w:t>。</w:t>
      </w:r>
      <w:bookmarkStart w:id="562" w:name="_Hlk143533942"/>
      <w:r>
        <w:rPr>
          <w:sz w:val="24"/>
        </w:rPr>
        <w:t>投标人未在规定时间内提出疑义或确认一览表的，视同认可开标结果。</w:t>
      </w:r>
      <w:bookmarkEnd w:id="562"/>
    </w:p>
    <w:p w14:paraId="528665B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850B6E5">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521DDDBE">
      <w:pPr>
        <w:numPr>
          <w:ilvl w:val="0"/>
          <w:numId w:val="8"/>
        </w:numPr>
        <w:tabs>
          <w:tab w:val="left" w:pos="360"/>
        </w:tabs>
        <w:snapToGrid w:val="0"/>
        <w:spacing w:line="360" w:lineRule="auto"/>
        <w:ind w:left="357" w:hanging="357"/>
        <w:outlineLvl w:val="1"/>
        <w:rPr>
          <w:sz w:val="24"/>
        </w:rPr>
      </w:pPr>
      <w:r>
        <w:rPr>
          <w:sz w:val="24"/>
        </w:rPr>
        <w:t>资格审查</w:t>
      </w:r>
    </w:p>
    <w:p w14:paraId="391B8F52">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1"/>
    <w:p w14:paraId="4A147654">
      <w:pPr>
        <w:numPr>
          <w:ilvl w:val="0"/>
          <w:numId w:val="8"/>
        </w:numPr>
        <w:tabs>
          <w:tab w:val="left" w:pos="360"/>
        </w:tabs>
        <w:snapToGrid w:val="0"/>
        <w:spacing w:line="360" w:lineRule="auto"/>
        <w:ind w:left="357" w:hanging="357"/>
        <w:outlineLvl w:val="1"/>
        <w:rPr>
          <w:sz w:val="24"/>
        </w:rPr>
      </w:pPr>
      <w:bookmarkStart w:id="563" w:name="_Toc226337236"/>
      <w:bookmarkStart w:id="564" w:name="_Toc127151741"/>
      <w:bookmarkStart w:id="565" w:name="_Toc226965813"/>
      <w:bookmarkStart w:id="566" w:name="_Toc164608809"/>
      <w:bookmarkStart w:id="567" w:name="_Toc127161454"/>
      <w:bookmarkStart w:id="568" w:name="_Toc151193928"/>
      <w:bookmarkStart w:id="569" w:name="_Toc164229381"/>
      <w:bookmarkStart w:id="570" w:name="_Toc149720833"/>
      <w:bookmarkStart w:id="571" w:name="_Toc164229235"/>
      <w:bookmarkStart w:id="572" w:name="_Toc150480778"/>
      <w:bookmarkStart w:id="573" w:name="_Toc150509291"/>
      <w:bookmarkStart w:id="574" w:name="_Toc226309784"/>
      <w:bookmarkStart w:id="575" w:name="_Toc142311042"/>
      <w:bookmarkStart w:id="576" w:name="_Toc151190167"/>
      <w:bookmarkStart w:id="577" w:name="_Toc305158882"/>
      <w:bookmarkStart w:id="578" w:name="_Toc195842905"/>
      <w:bookmarkStart w:id="579" w:name="_Toc265228378"/>
      <w:bookmarkStart w:id="580" w:name="_Toc305158808"/>
      <w:bookmarkStart w:id="581" w:name="_Toc151193638"/>
      <w:bookmarkStart w:id="582" w:name="_Toc150774640"/>
      <w:bookmarkStart w:id="583" w:name="_Toc164351634"/>
      <w:bookmarkStart w:id="584" w:name="_Toc264969230"/>
      <w:bookmarkStart w:id="585" w:name="_Toc164608654"/>
      <w:bookmarkStart w:id="586" w:name="_Toc151193782"/>
      <w:bookmarkStart w:id="587" w:name="_Toc151193710"/>
      <w:bookmarkStart w:id="588" w:name="_Toc226965730"/>
      <w:bookmarkStart w:id="589" w:name="_Toc150774745"/>
      <w:bookmarkStart w:id="590" w:name="_Toc151193854"/>
      <w:bookmarkStart w:id="591" w:name="_Toc127151540"/>
      <w:r>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12E4920D">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2" w:name="_Toc520356166"/>
    </w:p>
    <w:p w14:paraId="77DCFB6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14:paraId="3A974CEA">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BE6E6AA">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797E964">
      <w:pPr>
        <w:tabs>
          <w:tab w:val="left" w:pos="360"/>
          <w:tab w:val="left" w:pos="1080"/>
        </w:tabs>
        <w:snapToGrid w:val="0"/>
        <w:spacing w:line="360" w:lineRule="auto"/>
        <w:ind w:left="1080"/>
        <w:rPr>
          <w:sz w:val="24"/>
        </w:rPr>
      </w:pPr>
    </w:p>
    <w:p w14:paraId="6CE60A27">
      <w:pPr>
        <w:pStyle w:val="4"/>
        <w:spacing w:before="0" w:line="360" w:lineRule="auto"/>
        <w:rPr>
          <w:rFonts w:ascii="Times New Roman" w:hAnsi="Times New Roman" w:eastAsia="宋体"/>
          <w:sz w:val="28"/>
        </w:rPr>
      </w:pPr>
      <w:bookmarkStart w:id="594" w:name="_Toc151193715"/>
      <w:bookmarkStart w:id="595" w:name="_Toc127151545"/>
      <w:bookmarkStart w:id="596" w:name="_Toc195842910"/>
      <w:bookmarkStart w:id="597" w:name="_Toc305158813"/>
      <w:bookmarkStart w:id="598" w:name="_Toc226337241"/>
      <w:bookmarkStart w:id="599" w:name="_Toc226965735"/>
      <w:bookmarkStart w:id="600" w:name="_Toc151193933"/>
      <w:bookmarkStart w:id="601" w:name="_Toc150774750"/>
      <w:bookmarkStart w:id="602" w:name="_Toc150509296"/>
      <w:bookmarkStart w:id="603" w:name="_Toc142311047"/>
      <w:bookmarkStart w:id="604" w:name="_Toc226309789"/>
      <w:bookmarkStart w:id="605" w:name="_Toc151193787"/>
      <w:bookmarkStart w:id="606" w:name="_Toc151193859"/>
      <w:bookmarkStart w:id="607" w:name="_Toc226965818"/>
      <w:bookmarkStart w:id="608" w:name="_Toc151193643"/>
      <w:bookmarkStart w:id="609" w:name="_Toc264969235"/>
      <w:bookmarkStart w:id="610" w:name="_Toc305158887"/>
      <w:bookmarkStart w:id="611" w:name="_Toc151190172"/>
      <w:bookmarkStart w:id="612" w:name="_Toc150480783"/>
      <w:bookmarkStart w:id="613" w:name="_Toc150774645"/>
      <w:bookmarkStart w:id="614" w:name="_Toc265228383"/>
      <w:r>
        <w:rPr>
          <w:rFonts w:ascii="Times New Roman" w:hAnsi="Times New Roman" w:eastAsia="宋体"/>
          <w:sz w:val="28"/>
        </w:rPr>
        <w:t xml:space="preserve">六   </w:t>
      </w:r>
      <w:bookmarkEnd w:id="593"/>
      <w:r>
        <w:rPr>
          <w:rFonts w:ascii="Times New Roman" w:hAnsi="Times New Roman" w:eastAsia="宋体"/>
          <w:sz w:val="28"/>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305158889"/>
      <w:bookmarkStart w:id="616" w:name="_Toc305158815"/>
      <w:bookmarkStart w:id="617" w:name="_Toc195842912"/>
      <w:bookmarkStart w:id="618" w:name="_Toc150509298"/>
      <w:bookmarkStart w:id="619" w:name="_Toc142311049"/>
      <w:bookmarkStart w:id="620" w:name="_Toc149720840"/>
      <w:bookmarkStart w:id="621" w:name="_Toc164608661"/>
      <w:bookmarkStart w:id="622" w:name="_Toc151193717"/>
      <w:bookmarkStart w:id="623" w:name="_Toc150774752"/>
      <w:bookmarkStart w:id="624" w:name="_Toc265228385"/>
      <w:bookmarkStart w:id="625" w:name="_Toc164608816"/>
      <w:bookmarkStart w:id="626" w:name="_Toc127151748"/>
      <w:bookmarkStart w:id="627" w:name="_Toc226965737"/>
      <w:bookmarkStart w:id="628" w:name="_Toc151193789"/>
      <w:bookmarkStart w:id="629" w:name="_Toc164351641"/>
      <w:bookmarkStart w:id="630" w:name="_Toc127151547"/>
      <w:bookmarkStart w:id="631" w:name="_Toc150774647"/>
      <w:bookmarkStart w:id="632" w:name="_Toc164229242"/>
      <w:bookmarkStart w:id="633" w:name="_Toc151193861"/>
      <w:bookmarkStart w:id="634" w:name="_Toc151193645"/>
      <w:bookmarkStart w:id="635" w:name="_Toc151190174"/>
      <w:bookmarkStart w:id="636" w:name="_Toc151193935"/>
      <w:bookmarkStart w:id="637" w:name="_Toc164229388"/>
      <w:bookmarkStart w:id="638" w:name="_Toc150480785"/>
      <w:bookmarkStart w:id="639" w:name="_Toc127161461"/>
      <w:bookmarkStart w:id="640" w:name="_Toc226309791"/>
      <w:bookmarkStart w:id="641" w:name="_Toc264969237"/>
      <w:bookmarkStart w:id="642" w:name="_Toc226965820"/>
      <w:bookmarkStart w:id="643" w:name="_Toc226337243"/>
    </w:p>
    <w:p w14:paraId="5BBE0F59">
      <w:pPr>
        <w:numPr>
          <w:ilvl w:val="0"/>
          <w:numId w:val="8"/>
        </w:numPr>
        <w:tabs>
          <w:tab w:val="left" w:pos="360"/>
        </w:tabs>
        <w:snapToGrid w:val="0"/>
        <w:spacing w:line="360" w:lineRule="auto"/>
        <w:ind w:left="357" w:hanging="357"/>
        <w:outlineLvl w:val="1"/>
        <w:rPr>
          <w:sz w:val="24"/>
        </w:rPr>
      </w:pPr>
      <w:r>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3806255">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3BFB6D8">
      <w:pPr>
        <w:numPr>
          <w:ilvl w:val="0"/>
          <w:numId w:val="8"/>
        </w:numPr>
        <w:tabs>
          <w:tab w:val="left" w:pos="360"/>
        </w:tabs>
        <w:snapToGrid w:val="0"/>
        <w:spacing w:line="360" w:lineRule="auto"/>
        <w:ind w:left="357" w:hanging="357"/>
        <w:outlineLvl w:val="1"/>
        <w:rPr>
          <w:sz w:val="24"/>
        </w:rPr>
      </w:pPr>
      <w:bookmarkStart w:id="644" w:name="_Toc305158817"/>
      <w:bookmarkStart w:id="645" w:name="_Toc305158891"/>
      <w:bookmarkStart w:id="646" w:name="_Toc150774754"/>
      <w:bookmarkStart w:id="647" w:name="_Toc195842914"/>
      <w:bookmarkStart w:id="648" w:name="_Toc164608818"/>
      <w:bookmarkStart w:id="649" w:name="_Toc226965822"/>
      <w:bookmarkStart w:id="650" w:name="_Toc151193791"/>
      <w:bookmarkStart w:id="651" w:name="_Toc150509300"/>
      <w:bookmarkStart w:id="652" w:name="_Toc264969239"/>
      <w:bookmarkStart w:id="653" w:name="_Toc226337245"/>
      <w:bookmarkStart w:id="654" w:name="_Toc164229390"/>
      <w:bookmarkStart w:id="655" w:name="_Toc127151549"/>
      <w:bookmarkStart w:id="656" w:name="_Toc151193719"/>
      <w:bookmarkStart w:id="657" w:name="_Toc164351643"/>
      <w:bookmarkStart w:id="658" w:name="_Toc151193937"/>
      <w:bookmarkStart w:id="659" w:name="_Toc164608663"/>
      <w:bookmarkStart w:id="660" w:name="_Toc265228387"/>
      <w:bookmarkStart w:id="661" w:name="_Toc151190176"/>
      <w:bookmarkStart w:id="662" w:name="_Toc150480787"/>
      <w:bookmarkStart w:id="663" w:name="_Toc164229244"/>
      <w:bookmarkStart w:id="664" w:name="_Toc149720842"/>
      <w:bookmarkStart w:id="665" w:name="_Toc151193647"/>
      <w:bookmarkStart w:id="666" w:name="_Toc226965739"/>
      <w:bookmarkStart w:id="667" w:name="_Toc150774649"/>
      <w:bookmarkStart w:id="668" w:name="_Toc142311051"/>
      <w:bookmarkStart w:id="669" w:name="_Toc226309793"/>
      <w:bookmarkStart w:id="670" w:name="_Toc127151750"/>
      <w:bookmarkStart w:id="671" w:name="_Toc127161463"/>
      <w:bookmarkStart w:id="672" w:name="_Toc151193863"/>
      <w:bookmarkStart w:id="673" w:name="_Ref467307090"/>
      <w:bookmarkStart w:id="674" w:name="_Toc520356176"/>
      <w:bookmarkStart w:id="675" w:name="_Ref467306425"/>
      <w:r>
        <w:rPr>
          <w:sz w:val="24"/>
        </w:rPr>
        <w:t>中标公告与中标通知书</w:t>
      </w:r>
      <w:bookmarkEnd w:id="644"/>
      <w:bookmarkEnd w:id="645"/>
    </w:p>
    <w:p w14:paraId="02ACE3D1">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03B9E875">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99649A">
      <w:pPr>
        <w:numPr>
          <w:ilvl w:val="0"/>
          <w:numId w:val="8"/>
        </w:numPr>
        <w:tabs>
          <w:tab w:val="left" w:pos="360"/>
        </w:tabs>
        <w:snapToGrid w:val="0"/>
        <w:spacing w:line="360" w:lineRule="auto"/>
        <w:ind w:left="357" w:hanging="357"/>
        <w:outlineLvl w:val="1"/>
        <w:rPr>
          <w:sz w:val="24"/>
        </w:rPr>
      </w:pPr>
      <w:r>
        <w:rPr>
          <w:sz w:val="24"/>
        </w:rPr>
        <w:t>废标</w:t>
      </w:r>
    </w:p>
    <w:p w14:paraId="1E5E471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DFF78EB">
      <w:pPr>
        <w:numPr>
          <w:ilvl w:val="2"/>
          <w:numId w:val="8"/>
        </w:numPr>
        <w:snapToGrid w:val="0"/>
        <w:spacing w:line="360" w:lineRule="auto"/>
        <w:rPr>
          <w:sz w:val="24"/>
        </w:rPr>
      </w:pPr>
      <w:r>
        <w:rPr>
          <w:sz w:val="24"/>
        </w:rPr>
        <w:t>符合专业条件的供应商或者对招标文件作实质响应的供应商不足三家的；</w:t>
      </w:r>
    </w:p>
    <w:p w14:paraId="2DF8661D">
      <w:pPr>
        <w:numPr>
          <w:ilvl w:val="2"/>
          <w:numId w:val="8"/>
        </w:numPr>
        <w:snapToGrid w:val="0"/>
        <w:spacing w:line="360" w:lineRule="auto"/>
        <w:rPr>
          <w:sz w:val="24"/>
        </w:rPr>
      </w:pPr>
      <w:r>
        <w:rPr>
          <w:sz w:val="24"/>
        </w:rPr>
        <w:t>出现影响采购公正的违法、违规行为的；</w:t>
      </w:r>
    </w:p>
    <w:p w14:paraId="78AF9BFA">
      <w:pPr>
        <w:numPr>
          <w:ilvl w:val="2"/>
          <w:numId w:val="8"/>
        </w:numPr>
        <w:snapToGrid w:val="0"/>
        <w:spacing w:line="360" w:lineRule="auto"/>
        <w:rPr>
          <w:sz w:val="24"/>
        </w:rPr>
      </w:pPr>
      <w:r>
        <w:rPr>
          <w:sz w:val="24"/>
        </w:rPr>
        <w:t>投标人的报价均超过了采购预算，采购人不能支付的；</w:t>
      </w:r>
    </w:p>
    <w:p w14:paraId="183157ED">
      <w:pPr>
        <w:numPr>
          <w:ilvl w:val="2"/>
          <w:numId w:val="8"/>
        </w:numPr>
        <w:snapToGrid w:val="0"/>
        <w:spacing w:line="360" w:lineRule="auto"/>
        <w:rPr>
          <w:sz w:val="24"/>
        </w:rPr>
      </w:pPr>
      <w:r>
        <w:rPr>
          <w:sz w:val="24"/>
        </w:rPr>
        <w:t>因重大变故，采购任务取消的。</w:t>
      </w:r>
    </w:p>
    <w:p w14:paraId="0912C1A0">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6089AD72">
      <w:pPr>
        <w:numPr>
          <w:ilvl w:val="0"/>
          <w:numId w:val="8"/>
        </w:numPr>
        <w:tabs>
          <w:tab w:val="left" w:pos="360"/>
        </w:tabs>
        <w:snapToGrid w:val="0"/>
        <w:spacing w:line="360" w:lineRule="auto"/>
        <w:ind w:left="357" w:hanging="357"/>
        <w:outlineLvl w:val="1"/>
        <w:rPr>
          <w:sz w:val="24"/>
        </w:rPr>
      </w:pPr>
      <w:bookmarkStart w:id="676" w:name="_Toc127151751"/>
      <w:bookmarkStart w:id="677" w:name="_Toc164229391"/>
      <w:bookmarkStart w:id="678" w:name="_Toc150774755"/>
      <w:bookmarkStart w:id="679" w:name="_Toc150774650"/>
      <w:bookmarkStart w:id="680" w:name="_Toc226309794"/>
      <w:bookmarkStart w:id="681" w:name="_Toc150480788"/>
      <w:bookmarkStart w:id="682" w:name="_Ref467307204"/>
      <w:bookmarkStart w:id="683" w:name="_Toc127151550"/>
      <w:bookmarkStart w:id="684" w:name="_Toc164351644"/>
      <w:bookmarkStart w:id="685" w:name="_Toc265228388"/>
      <w:bookmarkStart w:id="686" w:name="_Toc127161464"/>
      <w:bookmarkStart w:id="687" w:name="_Ref467307062"/>
      <w:bookmarkStart w:id="688" w:name="_Toc226337246"/>
      <w:bookmarkStart w:id="689" w:name="_Toc151193792"/>
      <w:bookmarkStart w:id="690" w:name="_Toc164229245"/>
      <w:bookmarkStart w:id="691" w:name="_Toc151193864"/>
      <w:bookmarkStart w:id="692" w:name="_Toc195842915"/>
      <w:bookmarkStart w:id="693" w:name="_Toc305158818"/>
      <w:bookmarkStart w:id="694" w:name="_Toc151193720"/>
      <w:bookmarkStart w:id="695" w:name="_Toc520356175"/>
      <w:bookmarkStart w:id="696" w:name="_Toc305158892"/>
      <w:bookmarkStart w:id="697" w:name="_Toc142311052"/>
      <w:bookmarkStart w:id="698" w:name="_Toc151190177"/>
      <w:bookmarkStart w:id="699" w:name="_Toc264969240"/>
      <w:bookmarkStart w:id="700" w:name="_Toc226965740"/>
      <w:bookmarkStart w:id="701" w:name="_Toc150509301"/>
      <w:bookmarkStart w:id="702" w:name="_Toc164608664"/>
      <w:bookmarkStart w:id="703" w:name="_Ref467306978"/>
      <w:bookmarkStart w:id="704" w:name="_Toc149720843"/>
      <w:bookmarkStart w:id="705" w:name="_Ref467306377"/>
      <w:bookmarkStart w:id="706" w:name="_Toc226965823"/>
      <w:bookmarkStart w:id="707" w:name="_Toc151193648"/>
      <w:bookmarkStart w:id="708" w:name="_Toc151193938"/>
      <w:bookmarkStart w:id="709" w:name="_Toc164608819"/>
      <w:r>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4E1B7A96">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822987B">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FE76FE5">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3751057">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75EB9CCD">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7BA015B4">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3"/>
    <w:bookmarkEnd w:id="674"/>
    <w:bookmarkEnd w:id="675"/>
    <w:p w14:paraId="199E050D">
      <w:pPr>
        <w:numPr>
          <w:ilvl w:val="0"/>
          <w:numId w:val="8"/>
        </w:numPr>
        <w:tabs>
          <w:tab w:val="left" w:pos="360"/>
        </w:tabs>
        <w:snapToGrid w:val="0"/>
        <w:spacing w:line="360" w:lineRule="auto"/>
        <w:ind w:left="357" w:hanging="357"/>
        <w:outlineLvl w:val="1"/>
        <w:rPr>
          <w:sz w:val="24"/>
        </w:rPr>
      </w:pPr>
      <w:r>
        <w:rPr>
          <w:sz w:val="24"/>
        </w:rPr>
        <w:t>询问与质疑</w:t>
      </w:r>
    </w:p>
    <w:p w14:paraId="5EA35BFB">
      <w:pPr>
        <w:numPr>
          <w:ilvl w:val="1"/>
          <w:numId w:val="8"/>
        </w:numPr>
        <w:tabs>
          <w:tab w:val="left" w:pos="1080"/>
          <w:tab w:val="left" w:pos="2014"/>
        </w:tabs>
        <w:snapToGrid w:val="0"/>
        <w:spacing w:line="360" w:lineRule="auto"/>
        <w:ind w:left="1077" w:hanging="720"/>
        <w:rPr>
          <w:sz w:val="24"/>
        </w:rPr>
      </w:pPr>
      <w:r>
        <w:rPr>
          <w:sz w:val="24"/>
        </w:rPr>
        <w:t>询问</w:t>
      </w:r>
    </w:p>
    <w:p w14:paraId="1B2DCC95">
      <w:pPr>
        <w:numPr>
          <w:ilvl w:val="2"/>
          <w:numId w:val="8"/>
        </w:numPr>
        <w:snapToGrid w:val="0"/>
        <w:spacing w:line="360" w:lineRule="auto"/>
        <w:rPr>
          <w:sz w:val="24"/>
        </w:rPr>
      </w:pPr>
      <w:bookmarkStart w:id="71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0"/>
    </w:p>
    <w:p w14:paraId="2EAA65C2">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2D4A872C">
      <w:pPr>
        <w:numPr>
          <w:ilvl w:val="1"/>
          <w:numId w:val="8"/>
        </w:numPr>
        <w:tabs>
          <w:tab w:val="left" w:pos="1080"/>
          <w:tab w:val="left" w:pos="2014"/>
        </w:tabs>
        <w:snapToGrid w:val="0"/>
        <w:spacing w:line="360" w:lineRule="auto"/>
        <w:ind w:left="1077" w:hanging="720"/>
        <w:rPr>
          <w:sz w:val="24"/>
        </w:rPr>
      </w:pPr>
      <w:r>
        <w:rPr>
          <w:sz w:val="24"/>
        </w:rPr>
        <w:t>质疑</w:t>
      </w:r>
    </w:p>
    <w:p w14:paraId="46E4040B">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192C2A5">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801694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BDF5AE7">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44D67D3">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7254C2D1">
      <w:pPr>
        <w:numPr>
          <w:ilvl w:val="0"/>
          <w:numId w:val="8"/>
        </w:numPr>
        <w:tabs>
          <w:tab w:val="left" w:pos="360"/>
        </w:tabs>
        <w:snapToGrid w:val="0"/>
        <w:spacing w:line="360" w:lineRule="auto"/>
        <w:ind w:left="357" w:hanging="357"/>
        <w:outlineLvl w:val="1"/>
        <w:rPr>
          <w:sz w:val="24"/>
        </w:rPr>
      </w:pPr>
      <w:r>
        <w:rPr>
          <w:sz w:val="24"/>
        </w:rPr>
        <w:t>代理费</w:t>
      </w:r>
    </w:p>
    <w:p w14:paraId="02CC8DCB">
      <w:pPr>
        <w:tabs>
          <w:tab w:val="left" w:pos="360"/>
          <w:tab w:val="left" w:pos="1080"/>
        </w:tabs>
        <w:snapToGrid w:val="0"/>
        <w:spacing w:line="360" w:lineRule="auto"/>
        <w:ind w:left="360"/>
        <w:rPr>
          <w:sz w:val="24"/>
          <w:highlight w:val="none"/>
        </w:rPr>
      </w:pPr>
      <w:r>
        <w:rPr>
          <w:sz w:val="24"/>
        </w:rPr>
        <w:t>收费对象、收费标准及缴纳时间见《投标人须知资料表》。由中标人支付的，中标人须一次性向采购代理机构缴纳代理费，投标报价应包含代理费用。</w:t>
      </w:r>
    </w:p>
    <w:p w14:paraId="14A214BE">
      <w:pPr>
        <w:spacing w:line="360" w:lineRule="auto"/>
        <w:jc w:val="center"/>
        <w:outlineLvl w:val="0"/>
        <w:rPr>
          <w:b/>
          <w:sz w:val="36"/>
          <w:szCs w:val="36"/>
          <w:highlight w:val="none"/>
        </w:rPr>
      </w:pPr>
      <w:bookmarkStart w:id="711" w:name="_Toc305158822"/>
      <w:bookmarkStart w:id="712" w:name="_Toc264969244"/>
      <w:bookmarkStart w:id="713" w:name="_Toc150480792"/>
      <w:bookmarkStart w:id="714" w:name="_Toc142311056"/>
      <w:bookmarkStart w:id="715" w:name="_Toc353825544"/>
      <w:bookmarkStart w:id="716" w:name="_Toc226337250"/>
      <w:bookmarkStart w:id="717" w:name="_Toc226965827"/>
      <w:bookmarkStart w:id="718" w:name="_Toc353873664"/>
      <w:bookmarkStart w:id="719" w:name="_Toc305158896"/>
      <w:bookmarkStart w:id="720" w:name="_Toc353873934"/>
      <w:bookmarkStart w:id="721" w:name="_Toc265228392"/>
      <w:bookmarkStart w:id="722" w:name="_Toc150774759"/>
      <w:bookmarkStart w:id="723" w:name="_Toc127151554"/>
      <w:r>
        <w:rPr>
          <w:sz w:val="24"/>
          <w:highlight w:val="none"/>
        </w:rPr>
        <w:br w:type="page"/>
      </w:r>
      <w:bookmarkStart w:id="724" w:name="_Toc99301421"/>
      <w:r>
        <w:rPr>
          <w:b/>
          <w:sz w:val="36"/>
          <w:szCs w:val="36"/>
          <w:highlight w:val="none"/>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highlight w:val="none"/>
        </w:rPr>
        <w:t>资格审查</w:t>
      </w:r>
      <w:bookmarkEnd w:id="724"/>
      <w:bookmarkStart w:id="725" w:name="_Toc487900382"/>
    </w:p>
    <w:p w14:paraId="002047C4">
      <w:pPr>
        <w:tabs>
          <w:tab w:val="left" w:pos="360"/>
          <w:tab w:val="left" w:pos="900"/>
        </w:tabs>
        <w:snapToGrid w:val="0"/>
        <w:spacing w:line="360" w:lineRule="auto"/>
        <w:jc w:val="center"/>
        <w:outlineLvl w:val="1"/>
        <w:rPr>
          <w:b/>
          <w:sz w:val="24"/>
          <w:highlight w:val="none"/>
        </w:rPr>
      </w:pPr>
      <w:bookmarkStart w:id="726" w:name="_Toc99301422"/>
      <w:r>
        <w:rPr>
          <w:b/>
          <w:sz w:val="24"/>
          <w:highlight w:val="none"/>
        </w:rPr>
        <w:t>一、资格审查程序</w:t>
      </w:r>
      <w:bookmarkEnd w:id="726"/>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725"/>
    <w:p w14:paraId="4052102A">
      <w:pPr>
        <w:numPr>
          <w:ilvl w:val="0"/>
          <w:numId w:val="11"/>
        </w:numPr>
        <w:tabs>
          <w:tab w:val="left" w:pos="426"/>
          <w:tab w:val="left" w:pos="851"/>
          <w:tab w:val="clear" w:pos="900"/>
        </w:tabs>
        <w:snapToGrid w:val="0"/>
        <w:spacing w:line="360" w:lineRule="auto"/>
        <w:ind w:left="426" w:hanging="426"/>
        <w:outlineLvl w:val="1"/>
        <w:rPr>
          <w:sz w:val="24"/>
        </w:rPr>
      </w:pPr>
      <w:bookmarkStart w:id="727" w:name="_Hlt487900425"/>
      <w:bookmarkEnd w:id="727"/>
      <w:bookmarkStart w:id="728" w:name="_Hlt522424701"/>
      <w:bookmarkEnd w:id="728"/>
      <w:bookmarkStart w:id="729" w:name="_Toc127151779"/>
      <w:bookmarkStart w:id="730" w:name="_Toc353825550"/>
      <w:bookmarkStart w:id="731" w:name="_Toc353873940"/>
      <w:bookmarkStart w:id="732" w:name="_Toc127161490"/>
      <w:bookmarkStart w:id="733" w:name="_Toc226965858"/>
      <w:r>
        <w:rPr>
          <w:sz w:val="24"/>
        </w:rPr>
        <w:t>开标结束后，采购人或采购代理机构将根据《资格审查要求》中的规定，对投标人进行资格审查，并形成资格审查结果。</w:t>
      </w:r>
    </w:p>
    <w:p w14:paraId="0E8B12F7">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2753314">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9454ADF">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96A5521">
      <w:pPr>
        <w:widowControl/>
        <w:jc w:val="left"/>
        <w:rPr>
          <w:sz w:val="24"/>
        </w:rPr>
      </w:pPr>
    </w:p>
    <w:p w14:paraId="12926571">
      <w:pPr>
        <w:tabs>
          <w:tab w:val="left" w:pos="360"/>
          <w:tab w:val="left" w:pos="900"/>
        </w:tabs>
        <w:snapToGrid w:val="0"/>
        <w:spacing w:line="360" w:lineRule="auto"/>
        <w:jc w:val="center"/>
        <w:outlineLvl w:val="1"/>
        <w:rPr>
          <w:b/>
          <w:sz w:val="24"/>
        </w:rPr>
      </w:pPr>
      <w:bookmarkStart w:id="734" w:name="_Hlk143693557"/>
      <w:r>
        <w:rPr>
          <w:b/>
          <w:sz w:val="24"/>
        </w:rPr>
        <w:t>二、资格审查要求</w:t>
      </w:r>
      <w:bookmarkEnd w:id="734"/>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143C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19D28E13">
            <w:pPr>
              <w:tabs>
                <w:tab w:val="left" w:pos="1080"/>
              </w:tabs>
              <w:snapToGrid w:val="0"/>
              <w:jc w:val="center"/>
              <w:rPr>
                <w:b/>
                <w:sz w:val="24"/>
              </w:rPr>
            </w:pPr>
            <w:bookmarkStart w:id="735" w:name="_Hlt487972895"/>
            <w:bookmarkEnd w:id="735"/>
            <w:bookmarkStart w:id="736" w:name="_Hlk143693460"/>
            <w:r>
              <w:rPr>
                <w:b/>
                <w:sz w:val="24"/>
              </w:rPr>
              <w:t>序号</w:t>
            </w:r>
          </w:p>
        </w:tc>
        <w:tc>
          <w:tcPr>
            <w:tcW w:w="1067" w:type="pct"/>
            <w:vAlign w:val="center"/>
          </w:tcPr>
          <w:p w14:paraId="5DF1E862">
            <w:pPr>
              <w:tabs>
                <w:tab w:val="left" w:pos="1080"/>
              </w:tabs>
              <w:snapToGrid w:val="0"/>
              <w:jc w:val="center"/>
              <w:rPr>
                <w:b/>
                <w:sz w:val="24"/>
              </w:rPr>
            </w:pPr>
            <w:r>
              <w:rPr>
                <w:b/>
                <w:sz w:val="24"/>
              </w:rPr>
              <w:t>审查因素</w:t>
            </w:r>
          </w:p>
        </w:tc>
        <w:tc>
          <w:tcPr>
            <w:tcW w:w="2596" w:type="pct"/>
            <w:vAlign w:val="center"/>
          </w:tcPr>
          <w:p w14:paraId="2120CC57">
            <w:pPr>
              <w:tabs>
                <w:tab w:val="left" w:pos="1080"/>
              </w:tabs>
              <w:snapToGrid w:val="0"/>
              <w:jc w:val="center"/>
              <w:rPr>
                <w:b/>
                <w:sz w:val="24"/>
              </w:rPr>
            </w:pPr>
            <w:r>
              <w:rPr>
                <w:b/>
                <w:sz w:val="24"/>
              </w:rPr>
              <w:t>审查内容</w:t>
            </w:r>
          </w:p>
        </w:tc>
        <w:tc>
          <w:tcPr>
            <w:tcW w:w="882" w:type="pct"/>
            <w:vAlign w:val="center"/>
          </w:tcPr>
          <w:p w14:paraId="30D2B66C">
            <w:pPr>
              <w:tabs>
                <w:tab w:val="left" w:pos="1080"/>
              </w:tabs>
              <w:snapToGrid w:val="0"/>
              <w:jc w:val="center"/>
              <w:rPr>
                <w:b/>
                <w:sz w:val="24"/>
              </w:rPr>
            </w:pPr>
            <w:r>
              <w:rPr>
                <w:b/>
                <w:sz w:val="24"/>
              </w:rPr>
              <w:t>格式要求</w:t>
            </w:r>
          </w:p>
        </w:tc>
      </w:tr>
      <w:tr w14:paraId="21947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CC1128">
            <w:pPr>
              <w:tabs>
                <w:tab w:val="left" w:pos="1080"/>
              </w:tabs>
              <w:snapToGrid w:val="0"/>
              <w:jc w:val="center"/>
              <w:rPr>
                <w:sz w:val="24"/>
              </w:rPr>
            </w:pPr>
            <w:r>
              <w:rPr>
                <w:sz w:val="24"/>
              </w:rPr>
              <w:t>1</w:t>
            </w:r>
          </w:p>
        </w:tc>
        <w:tc>
          <w:tcPr>
            <w:tcW w:w="1067" w:type="pct"/>
            <w:vAlign w:val="center"/>
          </w:tcPr>
          <w:p w14:paraId="082959A7">
            <w:pPr>
              <w:tabs>
                <w:tab w:val="left" w:pos="1080"/>
              </w:tabs>
              <w:snapToGrid w:val="0"/>
              <w:rPr>
                <w:sz w:val="24"/>
              </w:rPr>
            </w:pPr>
            <w:r>
              <w:rPr>
                <w:sz w:val="24"/>
              </w:rPr>
              <w:t>满足《中华人民共和国政府采购法》第二十二条规定</w:t>
            </w:r>
          </w:p>
        </w:tc>
        <w:tc>
          <w:tcPr>
            <w:tcW w:w="2596" w:type="pct"/>
            <w:vAlign w:val="center"/>
          </w:tcPr>
          <w:p w14:paraId="38D3BBC1">
            <w:pPr>
              <w:tabs>
                <w:tab w:val="left" w:pos="1080"/>
              </w:tabs>
              <w:snapToGrid w:val="0"/>
              <w:rPr>
                <w:sz w:val="24"/>
              </w:rPr>
            </w:pPr>
            <w:r>
              <w:rPr>
                <w:sz w:val="24"/>
              </w:rPr>
              <w:t>具体规定见第一章《投标邀请》</w:t>
            </w:r>
          </w:p>
        </w:tc>
        <w:tc>
          <w:tcPr>
            <w:tcW w:w="882" w:type="pct"/>
            <w:vAlign w:val="center"/>
          </w:tcPr>
          <w:p w14:paraId="5ACDBAC9">
            <w:pPr>
              <w:tabs>
                <w:tab w:val="left" w:pos="1080"/>
              </w:tabs>
              <w:snapToGrid w:val="0"/>
              <w:rPr>
                <w:sz w:val="24"/>
              </w:rPr>
            </w:pPr>
          </w:p>
        </w:tc>
      </w:tr>
      <w:tr w14:paraId="49D1B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212F46">
            <w:pPr>
              <w:tabs>
                <w:tab w:val="left" w:pos="1080"/>
              </w:tabs>
              <w:snapToGrid w:val="0"/>
              <w:jc w:val="center"/>
              <w:rPr>
                <w:sz w:val="24"/>
              </w:rPr>
            </w:pPr>
            <w:r>
              <w:rPr>
                <w:sz w:val="24"/>
              </w:rPr>
              <w:t>1-1</w:t>
            </w:r>
          </w:p>
        </w:tc>
        <w:tc>
          <w:tcPr>
            <w:tcW w:w="1067" w:type="pct"/>
            <w:vAlign w:val="center"/>
          </w:tcPr>
          <w:p w14:paraId="5BCD0882">
            <w:pPr>
              <w:tabs>
                <w:tab w:val="left" w:pos="1080"/>
              </w:tabs>
              <w:snapToGrid w:val="0"/>
              <w:rPr>
                <w:sz w:val="24"/>
              </w:rPr>
            </w:pPr>
            <w:r>
              <w:rPr>
                <w:sz w:val="24"/>
              </w:rPr>
              <w:t>营业执照等证明文件</w:t>
            </w:r>
          </w:p>
        </w:tc>
        <w:tc>
          <w:tcPr>
            <w:tcW w:w="2596" w:type="pct"/>
            <w:vAlign w:val="center"/>
          </w:tcPr>
          <w:p w14:paraId="7E658793">
            <w:pPr>
              <w:tabs>
                <w:tab w:val="left" w:pos="1080"/>
              </w:tabs>
              <w:snapToGrid w:val="0"/>
              <w:rPr>
                <w:sz w:val="24"/>
              </w:rPr>
            </w:pPr>
            <w:r>
              <w:rPr>
                <w:sz w:val="24"/>
              </w:rPr>
              <w:t>投标人为企业（包括合伙企业）的，应提供有效的“营业执照”；</w:t>
            </w:r>
          </w:p>
          <w:p w14:paraId="606B3A12">
            <w:pPr>
              <w:tabs>
                <w:tab w:val="left" w:pos="1080"/>
              </w:tabs>
              <w:snapToGrid w:val="0"/>
              <w:rPr>
                <w:sz w:val="24"/>
              </w:rPr>
            </w:pPr>
            <w:r>
              <w:rPr>
                <w:sz w:val="24"/>
              </w:rPr>
              <w:t>投标人为事业单位的，应提供有效的“事业单位法人证书”；</w:t>
            </w:r>
          </w:p>
          <w:p w14:paraId="5694C9BE">
            <w:pPr>
              <w:tabs>
                <w:tab w:val="left" w:pos="1080"/>
              </w:tabs>
              <w:snapToGrid w:val="0"/>
              <w:rPr>
                <w:sz w:val="24"/>
              </w:rPr>
            </w:pPr>
            <w:r>
              <w:rPr>
                <w:sz w:val="24"/>
              </w:rPr>
              <w:t>投标人是非企业机构的，应提供有效的“执业许可证”、“登记证书”等证明文件；</w:t>
            </w:r>
          </w:p>
          <w:p w14:paraId="4A6A6168">
            <w:pPr>
              <w:tabs>
                <w:tab w:val="left" w:pos="1080"/>
              </w:tabs>
              <w:snapToGrid w:val="0"/>
              <w:rPr>
                <w:sz w:val="24"/>
              </w:rPr>
            </w:pPr>
            <w:r>
              <w:rPr>
                <w:sz w:val="24"/>
              </w:rPr>
              <w:t>投标人是个体工商户的，应提供有效的“个体工商户营业执照”；</w:t>
            </w:r>
          </w:p>
          <w:p w14:paraId="68DA6A90">
            <w:pPr>
              <w:tabs>
                <w:tab w:val="left" w:pos="1080"/>
              </w:tabs>
              <w:snapToGrid w:val="0"/>
              <w:rPr>
                <w:sz w:val="24"/>
              </w:rPr>
            </w:pPr>
            <w:r>
              <w:rPr>
                <w:sz w:val="24"/>
              </w:rPr>
              <w:t>投标人是自然人的，应提供有效的自然人身份证明。</w:t>
            </w:r>
          </w:p>
          <w:p w14:paraId="64CA6FD6">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59F268D2">
            <w:pPr>
              <w:tabs>
                <w:tab w:val="left" w:pos="1080"/>
              </w:tabs>
              <w:snapToGrid w:val="0"/>
              <w:rPr>
                <w:sz w:val="24"/>
              </w:rPr>
            </w:pPr>
            <w:r>
              <w:rPr>
                <w:sz w:val="24"/>
              </w:rPr>
              <w:t>提供证明文件的电子件或电子证照</w:t>
            </w:r>
          </w:p>
        </w:tc>
      </w:tr>
      <w:tr w14:paraId="1692B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5A891F">
            <w:pPr>
              <w:tabs>
                <w:tab w:val="left" w:pos="1080"/>
              </w:tabs>
              <w:snapToGrid w:val="0"/>
              <w:jc w:val="center"/>
              <w:rPr>
                <w:sz w:val="24"/>
              </w:rPr>
            </w:pPr>
            <w:r>
              <w:rPr>
                <w:sz w:val="24"/>
              </w:rPr>
              <w:t>1-2</w:t>
            </w:r>
          </w:p>
        </w:tc>
        <w:tc>
          <w:tcPr>
            <w:tcW w:w="1067" w:type="pct"/>
            <w:vAlign w:val="center"/>
          </w:tcPr>
          <w:p w14:paraId="65D2D020">
            <w:pPr>
              <w:tabs>
                <w:tab w:val="left" w:pos="1080"/>
              </w:tabs>
              <w:snapToGrid w:val="0"/>
              <w:rPr>
                <w:sz w:val="24"/>
              </w:rPr>
            </w:pPr>
            <w:r>
              <w:rPr>
                <w:sz w:val="24"/>
              </w:rPr>
              <w:t>投标人资格声明书</w:t>
            </w:r>
          </w:p>
        </w:tc>
        <w:tc>
          <w:tcPr>
            <w:tcW w:w="2596" w:type="pct"/>
            <w:vAlign w:val="center"/>
          </w:tcPr>
          <w:p w14:paraId="20166022">
            <w:pPr>
              <w:tabs>
                <w:tab w:val="left" w:pos="1080"/>
              </w:tabs>
              <w:snapToGrid w:val="0"/>
              <w:rPr>
                <w:sz w:val="24"/>
              </w:rPr>
            </w:pPr>
            <w:r>
              <w:rPr>
                <w:sz w:val="24"/>
              </w:rPr>
              <w:t>提供了符合招标文件要求的《投标人资格声明书》。</w:t>
            </w:r>
          </w:p>
        </w:tc>
        <w:tc>
          <w:tcPr>
            <w:tcW w:w="882" w:type="pct"/>
            <w:vAlign w:val="center"/>
          </w:tcPr>
          <w:p w14:paraId="610CF580">
            <w:pPr>
              <w:tabs>
                <w:tab w:val="left" w:pos="1080"/>
              </w:tabs>
              <w:snapToGrid w:val="0"/>
              <w:rPr>
                <w:sz w:val="24"/>
              </w:rPr>
            </w:pPr>
            <w:r>
              <w:rPr>
                <w:sz w:val="24"/>
              </w:rPr>
              <w:t>格式见《投标文件格式》</w:t>
            </w:r>
          </w:p>
        </w:tc>
      </w:tr>
      <w:tr w14:paraId="5B86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F3151C">
            <w:pPr>
              <w:tabs>
                <w:tab w:val="left" w:pos="1080"/>
              </w:tabs>
              <w:snapToGrid w:val="0"/>
              <w:jc w:val="center"/>
              <w:rPr>
                <w:sz w:val="24"/>
              </w:rPr>
            </w:pPr>
            <w:r>
              <w:rPr>
                <w:sz w:val="24"/>
              </w:rPr>
              <w:t>1-3</w:t>
            </w:r>
          </w:p>
        </w:tc>
        <w:tc>
          <w:tcPr>
            <w:tcW w:w="1067" w:type="pct"/>
            <w:vAlign w:val="center"/>
          </w:tcPr>
          <w:p w14:paraId="4ADE3ED1">
            <w:pPr>
              <w:tabs>
                <w:tab w:val="left" w:pos="1080"/>
              </w:tabs>
              <w:snapToGrid w:val="0"/>
              <w:rPr>
                <w:sz w:val="24"/>
              </w:rPr>
            </w:pPr>
            <w:r>
              <w:rPr>
                <w:sz w:val="24"/>
              </w:rPr>
              <w:t>投标人信用记录</w:t>
            </w:r>
          </w:p>
        </w:tc>
        <w:tc>
          <w:tcPr>
            <w:tcW w:w="2596" w:type="pct"/>
            <w:vAlign w:val="center"/>
          </w:tcPr>
          <w:p w14:paraId="6E8DB1D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3965D82">
            <w:pPr>
              <w:tabs>
                <w:tab w:val="left" w:pos="900"/>
                <w:tab w:val="left" w:pos="1980"/>
              </w:tabs>
              <w:snapToGrid w:val="0"/>
              <w:rPr>
                <w:sz w:val="24"/>
              </w:rPr>
            </w:pPr>
            <w:r>
              <w:rPr>
                <w:sz w:val="24"/>
              </w:rPr>
              <w:t>截止时点：投标截止时间以后、资格审查阶段采购人或采购代理机构的实际查询时间；</w:t>
            </w:r>
          </w:p>
          <w:p w14:paraId="12E4E78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7EAD0E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C3C495D">
            <w:pPr>
              <w:tabs>
                <w:tab w:val="left" w:pos="1080"/>
              </w:tabs>
              <w:snapToGrid w:val="0"/>
              <w:rPr>
                <w:sz w:val="24"/>
              </w:rPr>
            </w:pPr>
            <w:r>
              <w:rPr>
                <w:sz w:val="24"/>
              </w:rPr>
              <w:t>无须投标人提供，由采购人或采购代理机构查询。</w:t>
            </w:r>
          </w:p>
        </w:tc>
      </w:tr>
      <w:tr w14:paraId="6FE31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398BC5">
            <w:pPr>
              <w:tabs>
                <w:tab w:val="left" w:pos="1080"/>
              </w:tabs>
              <w:snapToGrid w:val="0"/>
              <w:jc w:val="center"/>
              <w:rPr>
                <w:sz w:val="24"/>
              </w:rPr>
            </w:pPr>
            <w:r>
              <w:rPr>
                <w:sz w:val="24"/>
              </w:rPr>
              <w:t>1-4</w:t>
            </w:r>
          </w:p>
        </w:tc>
        <w:tc>
          <w:tcPr>
            <w:tcW w:w="1067" w:type="pct"/>
            <w:vAlign w:val="center"/>
          </w:tcPr>
          <w:p w14:paraId="55A94327">
            <w:pPr>
              <w:tabs>
                <w:tab w:val="left" w:pos="1080"/>
              </w:tabs>
              <w:snapToGrid w:val="0"/>
              <w:rPr>
                <w:sz w:val="24"/>
              </w:rPr>
            </w:pPr>
            <w:r>
              <w:rPr>
                <w:sz w:val="24"/>
              </w:rPr>
              <w:t>法律、行政法规规定的其他条件</w:t>
            </w:r>
          </w:p>
        </w:tc>
        <w:tc>
          <w:tcPr>
            <w:tcW w:w="2596" w:type="pct"/>
            <w:vAlign w:val="center"/>
          </w:tcPr>
          <w:p w14:paraId="42417A32">
            <w:pPr>
              <w:tabs>
                <w:tab w:val="left" w:pos="1080"/>
              </w:tabs>
              <w:snapToGrid w:val="0"/>
              <w:rPr>
                <w:sz w:val="24"/>
              </w:rPr>
            </w:pPr>
            <w:r>
              <w:rPr>
                <w:sz w:val="24"/>
              </w:rPr>
              <w:t>法律、行政法规规定的其他条件</w:t>
            </w:r>
          </w:p>
        </w:tc>
        <w:tc>
          <w:tcPr>
            <w:tcW w:w="882" w:type="pct"/>
            <w:vAlign w:val="center"/>
          </w:tcPr>
          <w:p w14:paraId="3DA1369C">
            <w:pPr>
              <w:tabs>
                <w:tab w:val="left" w:pos="1080"/>
              </w:tabs>
              <w:snapToGrid w:val="0"/>
              <w:jc w:val="center"/>
              <w:rPr>
                <w:sz w:val="24"/>
              </w:rPr>
            </w:pPr>
            <w:r>
              <w:rPr>
                <w:sz w:val="24"/>
              </w:rPr>
              <w:t>/</w:t>
            </w:r>
          </w:p>
        </w:tc>
      </w:tr>
      <w:tr w14:paraId="03608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A5F23E2">
            <w:pPr>
              <w:tabs>
                <w:tab w:val="left" w:pos="1080"/>
              </w:tabs>
              <w:snapToGrid w:val="0"/>
              <w:jc w:val="center"/>
              <w:rPr>
                <w:sz w:val="24"/>
              </w:rPr>
            </w:pPr>
            <w:r>
              <w:rPr>
                <w:sz w:val="24"/>
              </w:rPr>
              <w:t>2</w:t>
            </w:r>
          </w:p>
        </w:tc>
        <w:tc>
          <w:tcPr>
            <w:tcW w:w="1067" w:type="pct"/>
            <w:vAlign w:val="center"/>
          </w:tcPr>
          <w:p w14:paraId="1AD126FB">
            <w:pPr>
              <w:tabs>
                <w:tab w:val="left" w:pos="1080"/>
              </w:tabs>
              <w:snapToGrid w:val="0"/>
              <w:rPr>
                <w:sz w:val="24"/>
              </w:rPr>
            </w:pPr>
            <w:r>
              <w:rPr>
                <w:sz w:val="24"/>
              </w:rPr>
              <w:t>落实政府采购政策需满足的资格要求</w:t>
            </w:r>
          </w:p>
        </w:tc>
        <w:tc>
          <w:tcPr>
            <w:tcW w:w="2596" w:type="pct"/>
            <w:vAlign w:val="center"/>
          </w:tcPr>
          <w:p w14:paraId="1AD25C4A">
            <w:pPr>
              <w:tabs>
                <w:tab w:val="left" w:pos="1080"/>
              </w:tabs>
              <w:snapToGrid w:val="0"/>
              <w:rPr>
                <w:sz w:val="24"/>
              </w:rPr>
            </w:pPr>
            <w:r>
              <w:rPr>
                <w:sz w:val="24"/>
              </w:rPr>
              <w:t>具体要求见第一章《投标邀请》</w:t>
            </w:r>
          </w:p>
        </w:tc>
        <w:tc>
          <w:tcPr>
            <w:tcW w:w="882" w:type="pct"/>
            <w:vAlign w:val="center"/>
          </w:tcPr>
          <w:p w14:paraId="1F917100">
            <w:pPr>
              <w:tabs>
                <w:tab w:val="left" w:pos="1080"/>
              </w:tabs>
              <w:snapToGrid w:val="0"/>
              <w:rPr>
                <w:sz w:val="24"/>
              </w:rPr>
            </w:pPr>
          </w:p>
        </w:tc>
      </w:tr>
      <w:tr w14:paraId="4F338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B9E7429">
            <w:pPr>
              <w:tabs>
                <w:tab w:val="left" w:pos="1080"/>
              </w:tabs>
              <w:snapToGrid w:val="0"/>
              <w:jc w:val="center"/>
              <w:rPr>
                <w:sz w:val="24"/>
              </w:rPr>
            </w:pPr>
            <w:r>
              <w:rPr>
                <w:sz w:val="24"/>
              </w:rPr>
              <w:t>2-1</w:t>
            </w:r>
          </w:p>
        </w:tc>
        <w:tc>
          <w:tcPr>
            <w:tcW w:w="1067" w:type="pct"/>
            <w:vAlign w:val="center"/>
          </w:tcPr>
          <w:p w14:paraId="5E2092C4">
            <w:pPr>
              <w:tabs>
                <w:tab w:val="left" w:pos="1080"/>
              </w:tabs>
              <w:snapToGrid w:val="0"/>
              <w:rPr>
                <w:sz w:val="24"/>
              </w:rPr>
            </w:pPr>
            <w:r>
              <w:rPr>
                <w:sz w:val="24"/>
              </w:rPr>
              <w:t>中小企业政策证明文件</w:t>
            </w:r>
          </w:p>
        </w:tc>
        <w:tc>
          <w:tcPr>
            <w:tcW w:w="2596" w:type="pct"/>
            <w:vAlign w:val="center"/>
          </w:tcPr>
          <w:p w14:paraId="4914F1AD">
            <w:pPr>
              <w:tabs>
                <w:tab w:val="left" w:pos="1080"/>
              </w:tabs>
              <w:snapToGrid w:val="0"/>
              <w:rPr>
                <w:sz w:val="24"/>
              </w:rPr>
            </w:pPr>
            <w:r>
              <w:rPr>
                <w:sz w:val="24"/>
              </w:rPr>
              <w:t>具体要求见第一章《投标邀请》</w:t>
            </w:r>
          </w:p>
        </w:tc>
        <w:tc>
          <w:tcPr>
            <w:tcW w:w="882" w:type="pct"/>
            <w:vAlign w:val="center"/>
          </w:tcPr>
          <w:p w14:paraId="307CBB26">
            <w:pPr>
              <w:tabs>
                <w:tab w:val="left" w:pos="1080"/>
              </w:tabs>
              <w:snapToGrid w:val="0"/>
              <w:rPr>
                <w:sz w:val="24"/>
              </w:rPr>
            </w:pPr>
          </w:p>
        </w:tc>
      </w:tr>
      <w:tr w14:paraId="4AC03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08D98F1">
            <w:pPr>
              <w:tabs>
                <w:tab w:val="left" w:pos="1080"/>
              </w:tabs>
              <w:snapToGrid w:val="0"/>
              <w:jc w:val="center"/>
              <w:rPr>
                <w:sz w:val="24"/>
              </w:rPr>
            </w:pPr>
            <w:r>
              <w:rPr>
                <w:sz w:val="24"/>
              </w:rPr>
              <w:t>2-1-1</w:t>
            </w:r>
          </w:p>
        </w:tc>
        <w:tc>
          <w:tcPr>
            <w:tcW w:w="1067" w:type="pct"/>
            <w:vAlign w:val="center"/>
          </w:tcPr>
          <w:p w14:paraId="2F24C6A8">
            <w:pPr>
              <w:tabs>
                <w:tab w:val="left" w:pos="1080"/>
              </w:tabs>
              <w:snapToGrid w:val="0"/>
              <w:rPr>
                <w:sz w:val="24"/>
              </w:rPr>
            </w:pPr>
            <w:r>
              <w:rPr>
                <w:sz w:val="24"/>
              </w:rPr>
              <w:t>中小企业证明文件</w:t>
            </w:r>
          </w:p>
        </w:tc>
        <w:tc>
          <w:tcPr>
            <w:tcW w:w="2596" w:type="pct"/>
            <w:vAlign w:val="center"/>
          </w:tcPr>
          <w:p w14:paraId="0D5523C0">
            <w:pPr>
              <w:tabs>
                <w:tab w:val="left" w:pos="1080"/>
              </w:tabs>
              <w:snapToGrid w:val="0"/>
              <w:rPr>
                <w:sz w:val="24"/>
              </w:rPr>
            </w:pPr>
            <w:r>
              <w:rPr>
                <w:sz w:val="24"/>
              </w:rPr>
              <w:t>当本项目（包）涉及预留份额专门面向中小企业采购，此时建议在《资格证明文件》中提供。</w:t>
            </w:r>
          </w:p>
          <w:p w14:paraId="6A1646D8">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24C5638">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DD21A78">
            <w:pPr>
              <w:tabs>
                <w:tab w:val="left" w:pos="1080"/>
              </w:tabs>
              <w:snapToGrid w:val="0"/>
              <w:rPr>
                <w:sz w:val="24"/>
              </w:rPr>
            </w:pPr>
            <w:r>
              <w:rPr>
                <w:sz w:val="24"/>
              </w:rPr>
              <w:t>格式见《投标文件格式》</w:t>
            </w:r>
          </w:p>
        </w:tc>
      </w:tr>
      <w:tr w14:paraId="0EE2C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D414F79">
            <w:pPr>
              <w:tabs>
                <w:tab w:val="left" w:pos="1080"/>
              </w:tabs>
              <w:snapToGrid w:val="0"/>
              <w:jc w:val="center"/>
              <w:rPr>
                <w:sz w:val="24"/>
              </w:rPr>
            </w:pPr>
            <w:r>
              <w:rPr>
                <w:sz w:val="24"/>
              </w:rPr>
              <w:t>2-1-2</w:t>
            </w:r>
          </w:p>
        </w:tc>
        <w:tc>
          <w:tcPr>
            <w:tcW w:w="1067" w:type="pct"/>
            <w:vAlign w:val="center"/>
          </w:tcPr>
          <w:p w14:paraId="5AC6B930">
            <w:pPr>
              <w:tabs>
                <w:tab w:val="left" w:pos="1080"/>
              </w:tabs>
              <w:snapToGrid w:val="0"/>
              <w:rPr>
                <w:sz w:val="24"/>
              </w:rPr>
            </w:pPr>
            <w:r>
              <w:rPr>
                <w:sz w:val="24"/>
              </w:rPr>
              <w:t>拟分包情况说明及分包意向协议</w:t>
            </w:r>
          </w:p>
        </w:tc>
        <w:tc>
          <w:tcPr>
            <w:tcW w:w="2596" w:type="pct"/>
            <w:vAlign w:val="center"/>
          </w:tcPr>
          <w:p w14:paraId="103C514C">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8575137">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D512F7B">
            <w:pPr>
              <w:tabs>
                <w:tab w:val="left" w:pos="1080"/>
              </w:tabs>
              <w:snapToGrid w:val="0"/>
              <w:rPr>
                <w:sz w:val="24"/>
              </w:rPr>
            </w:pPr>
            <w:r>
              <w:rPr>
                <w:sz w:val="24"/>
              </w:rPr>
              <w:t>格式见《投标文件格式》</w:t>
            </w:r>
          </w:p>
        </w:tc>
      </w:tr>
      <w:tr w14:paraId="5E77B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A03EDC">
            <w:pPr>
              <w:tabs>
                <w:tab w:val="left" w:pos="1080"/>
              </w:tabs>
              <w:snapToGrid w:val="0"/>
              <w:jc w:val="center"/>
              <w:rPr>
                <w:sz w:val="24"/>
              </w:rPr>
            </w:pPr>
            <w:r>
              <w:rPr>
                <w:sz w:val="24"/>
              </w:rPr>
              <w:t>2-2</w:t>
            </w:r>
          </w:p>
        </w:tc>
        <w:tc>
          <w:tcPr>
            <w:tcW w:w="1067" w:type="pct"/>
            <w:vAlign w:val="center"/>
          </w:tcPr>
          <w:p w14:paraId="7D2102BE">
            <w:pPr>
              <w:tabs>
                <w:tab w:val="left" w:pos="1080"/>
              </w:tabs>
              <w:snapToGrid w:val="0"/>
              <w:rPr>
                <w:sz w:val="24"/>
              </w:rPr>
            </w:pPr>
            <w:r>
              <w:rPr>
                <w:sz w:val="24"/>
              </w:rPr>
              <w:t>其它落实政府采购政策的资格要求</w:t>
            </w:r>
          </w:p>
        </w:tc>
        <w:tc>
          <w:tcPr>
            <w:tcW w:w="2596" w:type="pct"/>
            <w:vAlign w:val="center"/>
          </w:tcPr>
          <w:p w14:paraId="7C63DB7B">
            <w:pPr>
              <w:tabs>
                <w:tab w:val="left" w:pos="1080"/>
              </w:tabs>
              <w:snapToGrid w:val="0"/>
              <w:rPr>
                <w:sz w:val="24"/>
              </w:rPr>
            </w:pPr>
            <w:r>
              <w:rPr>
                <w:sz w:val="24"/>
              </w:rPr>
              <w:t>如有，见第一章《投标邀请》</w:t>
            </w:r>
          </w:p>
        </w:tc>
        <w:tc>
          <w:tcPr>
            <w:tcW w:w="882" w:type="pct"/>
            <w:vAlign w:val="center"/>
          </w:tcPr>
          <w:p w14:paraId="7F1C3BCD">
            <w:pPr>
              <w:tabs>
                <w:tab w:val="left" w:pos="1080"/>
              </w:tabs>
              <w:snapToGrid w:val="0"/>
              <w:rPr>
                <w:sz w:val="24"/>
              </w:rPr>
            </w:pPr>
            <w:r>
              <w:rPr>
                <w:sz w:val="24"/>
              </w:rPr>
              <w:t>提供证明文件的电子件或电子证照</w:t>
            </w:r>
          </w:p>
        </w:tc>
      </w:tr>
      <w:tr w14:paraId="4E35F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B3AD60">
            <w:pPr>
              <w:tabs>
                <w:tab w:val="left" w:pos="1080"/>
              </w:tabs>
              <w:snapToGrid w:val="0"/>
              <w:jc w:val="center"/>
              <w:rPr>
                <w:sz w:val="24"/>
              </w:rPr>
            </w:pPr>
            <w:r>
              <w:rPr>
                <w:sz w:val="24"/>
              </w:rPr>
              <w:t>3</w:t>
            </w:r>
          </w:p>
        </w:tc>
        <w:tc>
          <w:tcPr>
            <w:tcW w:w="1067" w:type="pct"/>
            <w:vAlign w:val="center"/>
          </w:tcPr>
          <w:p w14:paraId="7AF80800">
            <w:pPr>
              <w:tabs>
                <w:tab w:val="left" w:pos="1080"/>
              </w:tabs>
              <w:snapToGrid w:val="0"/>
              <w:rPr>
                <w:sz w:val="24"/>
              </w:rPr>
            </w:pPr>
            <w:r>
              <w:rPr>
                <w:sz w:val="24"/>
              </w:rPr>
              <w:t>本项目的特定资格要求</w:t>
            </w:r>
          </w:p>
        </w:tc>
        <w:tc>
          <w:tcPr>
            <w:tcW w:w="2596" w:type="pct"/>
            <w:vAlign w:val="center"/>
          </w:tcPr>
          <w:p w14:paraId="673320D9">
            <w:pPr>
              <w:tabs>
                <w:tab w:val="left" w:pos="1080"/>
              </w:tabs>
              <w:snapToGrid w:val="0"/>
              <w:rPr>
                <w:sz w:val="24"/>
              </w:rPr>
            </w:pPr>
            <w:r>
              <w:rPr>
                <w:sz w:val="24"/>
              </w:rPr>
              <w:t>如有，见第一章《投标邀请》</w:t>
            </w:r>
          </w:p>
        </w:tc>
        <w:tc>
          <w:tcPr>
            <w:tcW w:w="882" w:type="pct"/>
            <w:vAlign w:val="center"/>
          </w:tcPr>
          <w:p w14:paraId="7767623F">
            <w:pPr>
              <w:tabs>
                <w:tab w:val="left" w:pos="1080"/>
              </w:tabs>
              <w:snapToGrid w:val="0"/>
              <w:rPr>
                <w:sz w:val="24"/>
              </w:rPr>
            </w:pPr>
          </w:p>
        </w:tc>
      </w:tr>
      <w:tr w14:paraId="03E8E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282C6E3">
            <w:pPr>
              <w:tabs>
                <w:tab w:val="left" w:pos="1080"/>
              </w:tabs>
              <w:snapToGrid w:val="0"/>
              <w:jc w:val="center"/>
              <w:rPr>
                <w:sz w:val="24"/>
              </w:rPr>
            </w:pPr>
            <w:r>
              <w:rPr>
                <w:sz w:val="24"/>
              </w:rPr>
              <w:t>3-1</w:t>
            </w:r>
          </w:p>
        </w:tc>
        <w:tc>
          <w:tcPr>
            <w:tcW w:w="1067" w:type="pct"/>
            <w:vAlign w:val="center"/>
          </w:tcPr>
          <w:p w14:paraId="7B4428AF">
            <w:pPr>
              <w:tabs>
                <w:tab w:val="left" w:pos="1080"/>
              </w:tabs>
              <w:snapToGrid w:val="0"/>
              <w:rPr>
                <w:sz w:val="24"/>
              </w:rPr>
            </w:pPr>
            <w:r>
              <w:rPr>
                <w:sz w:val="24"/>
              </w:rPr>
              <w:t>本项目对于联合体的要求</w:t>
            </w:r>
          </w:p>
        </w:tc>
        <w:tc>
          <w:tcPr>
            <w:tcW w:w="2596" w:type="pct"/>
            <w:vAlign w:val="center"/>
          </w:tcPr>
          <w:p w14:paraId="457CCF0D">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21E5538">
            <w:pPr>
              <w:tabs>
                <w:tab w:val="left" w:pos="1080"/>
              </w:tabs>
              <w:snapToGrid w:val="0"/>
              <w:rPr>
                <w:sz w:val="24"/>
              </w:rPr>
            </w:pPr>
            <w:r>
              <w:rPr>
                <w:sz w:val="24"/>
              </w:rPr>
              <w:t>2、联合体各成员单位均须提供本表中序号1-1、1-2的证明文件。联合体各成员单位均应满足本表3-2项规定。</w:t>
            </w:r>
          </w:p>
          <w:p w14:paraId="65BE2D1E">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078E3FE">
            <w:pPr>
              <w:tabs>
                <w:tab w:val="left" w:pos="1080"/>
              </w:tabs>
              <w:snapToGrid w:val="0"/>
              <w:rPr>
                <w:sz w:val="24"/>
              </w:rPr>
            </w:pPr>
            <w:r>
              <w:rPr>
                <w:sz w:val="24"/>
              </w:rPr>
              <w:t>4、联合体中有同类资质的供应商按照联合体分工承担相同工作的，应当按照资质等级较低的供应商确定资质等级。</w:t>
            </w:r>
          </w:p>
          <w:p w14:paraId="442AC6E3">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B41EE35">
            <w:pPr>
              <w:tabs>
                <w:tab w:val="left" w:pos="1080"/>
              </w:tabs>
              <w:snapToGrid w:val="0"/>
              <w:rPr>
                <w:sz w:val="24"/>
              </w:rPr>
            </w:pPr>
            <w:r>
              <w:rPr>
                <w:sz w:val="24"/>
              </w:rPr>
              <w:t>6、若联合体中任一成员单位中途退出，则该联合体的</w:t>
            </w:r>
            <w:r>
              <w:rPr>
                <w:b/>
                <w:sz w:val="24"/>
              </w:rPr>
              <w:t>投标无效</w:t>
            </w:r>
            <w:r>
              <w:rPr>
                <w:sz w:val="24"/>
              </w:rPr>
              <w:t>。</w:t>
            </w:r>
          </w:p>
          <w:p w14:paraId="5739619E">
            <w:pPr>
              <w:tabs>
                <w:tab w:val="left" w:pos="1080"/>
              </w:tabs>
              <w:snapToGrid w:val="0"/>
              <w:rPr>
                <w:sz w:val="24"/>
              </w:rPr>
            </w:pPr>
            <w:r>
              <w:rPr>
                <w:sz w:val="24"/>
              </w:rPr>
              <w:t>7、本项目不接受联合体投标时，投标人不得为联合体。</w:t>
            </w:r>
          </w:p>
        </w:tc>
        <w:tc>
          <w:tcPr>
            <w:tcW w:w="882" w:type="pct"/>
            <w:vAlign w:val="center"/>
          </w:tcPr>
          <w:p w14:paraId="2C8BAEF4">
            <w:pPr>
              <w:tabs>
                <w:tab w:val="left" w:pos="1080"/>
              </w:tabs>
              <w:snapToGrid w:val="0"/>
              <w:rPr>
                <w:sz w:val="24"/>
              </w:rPr>
            </w:pPr>
            <w:r>
              <w:rPr>
                <w:sz w:val="24"/>
              </w:rPr>
              <w:t>提供《联合协议》原件的电子件</w:t>
            </w:r>
          </w:p>
          <w:p w14:paraId="7BD647B8">
            <w:pPr>
              <w:tabs>
                <w:tab w:val="left" w:pos="1080"/>
              </w:tabs>
              <w:snapToGrid w:val="0"/>
              <w:rPr>
                <w:sz w:val="24"/>
              </w:rPr>
            </w:pPr>
            <w:r>
              <w:rPr>
                <w:sz w:val="24"/>
              </w:rPr>
              <w:t>格式见《投标文件格式》</w:t>
            </w:r>
          </w:p>
        </w:tc>
      </w:tr>
      <w:tr w14:paraId="18D11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7BB686">
            <w:pPr>
              <w:tabs>
                <w:tab w:val="left" w:pos="1080"/>
              </w:tabs>
              <w:snapToGrid w:val="0"/>
              <w:jc w:val="center"/>
              <w:rPr>
                <w:sz w:val="24"/>
              </w:rPr>
            </w:pPr>
            <w:r>
              <w:rPr>
                <w:sz w:val="24"/>
              </w:rPr>
              <w:t>3-2</w:t>
            </w:r>
          </w:p>
        </w:tc>
        <w:tc>
          <w:tcPr>
            <w:tcW w:w="1067" w:type="pct"/>
            <w:vAlign w:val="center"/>
          </w:tcPr>
          <w:p w14:paraId="0DAA185F">
            <w:pPr>
              <w:tabs>
                <w:tab w:val="left" w:pos="1080"/>
              </w:tabs>
              <w:snapToGrid w:val="0"/>
              <w:rPr>
                <w:sz w:val="24"/>
              </w:rPr>
            </w:pPr>
            <w:r>
              <w:rPr>
                <w:sz w:val="24"/>
              </w:rPr>
              <w:t>政府购买服务承接主体的要求</w:t>
            </w:r>
          </w:p>
        </w:tc>
        <w:tc>
          <w:tcPr>
            <w:tcW w:w="2596" w:type="pct"/>
            <w:vAlign w:val="center"/>
          </w:tcPr>
          <w:p w14:paraId="2F49C06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7D8D46DE">
            <w:pPr>
              <w:tabs>
                <w:tab w:val="left" w:pos="1080"/>
              </w:tabs>
              <w:snapToGrid w:val="0"/>
              <w:jc w:val="center"/>
              <w:rPr>
                <w:sz w:val="24"/>
              </w:rPr>
            </w:pPr>
            <w:r>
              <w:rPr>
                <w:sz w:val="24"/>
              </w:rPr>
              <w:t>格式见《投标文件格式》</w:t>
            </w:r>
            <w:r>
              <w:rPr>
                <w:rFonts w:hint="eastAsia"/>
                <w:sz w:val="24"/>
              </w:rPr>
              <w:t>“1-2 投标人资格声明书”</w:t>
            </w:r>
          </w:p>
        </w:tc>
      </w:tr>
      <w:tr w14:paraId="15EF6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DABDC61">
            <w:pPr>
              <w:tabs>
                <w:tab w:val="left" w:pos="1080"/>
              </w:tabs>
              <w:snapToGrid w:val="0"/>
              <w:jc w:val="center"/>
              <w:rPr>
                <w:sz w:val="24"/>
              </w:rPr>
            </w:pPr>
            <w:r>
              <w:rPr>
                <w:sz w:val="24"/>
              </w:rPr>
              <w:t>3-3</w:t>
            </w:r>
          </w:p>
        </w:tc>
        <w:tc>
          <w:tcPr>
            <w:tcW w:w="1067" w:type="pct"/>
            <w:vAlign w:val="center"/>
          </w:tcPr>
          <w:p w14:paraId="52EB928F">
            <w:pPr>
              <w:tabs>
                <w:tab w:val="left" w:pos="1080"/>
              </w:tabs>
              <w:snapToGrid w:val="0"/>
              <w:rPr>
                <w:sz w:val="24"/>
              </w:rPr>
            </w:pPr>
            <w:r>
              <w:rPr>
                <w:sz w:val="24"/>
              </w:rPr>
              <w:t>其他特定资格要求</w:t>
            </w:r>
          </w:p>
        </w:tc>
        <w:tc>
          <w:tcPr>
            <w:tcW w:w="2596" w:type="pct"/>
            <w:vAlign w:val="center"/>
          </w:tcPr>
          <w:p w14:paraId="728EDD8D">
            <w:pPr>
              <w:tabs>
                <w:tab w:val="left" w:pos="1080"/>
              </w:tabs>
              <w:snapToGrid w:val="0"/>
              <w:rPr>
                <w:sz w:val="24"/>
              </w:rPr>
            </w:pPr>
            <w:r>
              <w:rPr>
                <w:color w:val="000000"/>
                <w:sz w:val="24"/>
              </w:rPr>
              <w:t>如有，见</w:t>
            </w:r>
            <w:r>
              <w:rPr>
                <w:sz w:val="24"/>
              </w:rPr>
              <w:t>第一章《投标邀请》</w:t>
            </w:r>
          </w:p>
          <w:p w14:paraId="39F9F736">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093A675A">
            <w:pPr>
              <w:tabs>
                <w:tab w:val="left" w:pos="1080"/>
              </w:tabs>
              <w:snapToGrid w:val="0"/>
              <w:rPr>
                <w:sz w:val="24"/>
              </w:rPr>
            </w:pPr>
            <w:r>
              <w:rPr>
                <w:sz w:val="24"/>
              </w:rPr>
              <w:t>提供证明文件的电子件或电子证照</w:t>
            </w:r>
          </w:p>
        </w:tc>
      </w:tr>
      <w:tr w14:paraId="4E894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C5B607">
            <w:pPr>
              <w:tabs>
                <w:tab w:val="left" w:pos="1080"/>
              </w:tabs>
              <w:snapToGrid w:val="0"/>
              <w:jc w:val="center"/>
              <w:rPr>
                <w:sz w:val="24"/>
              </w:rPr>
            </w:pPr>
            <w:r>
              <w:rPr>
                <w:sz w:val="24"/>
              </w:rPr>
              <w:t>4</w:t>
            </w:r>
          </w:p>
        </w:tc>
        <w:tc>
          <w:tcPr>
            <w:tcW w:w="1067" w:type="pct"/>
            <w:vAlign w:val="center"/>
          </w:tcPr>
          <w:p w14:paraId="50ABB671">
            <w:pPr>
              <w:tabs>
                <w:tab w:val="left" w:pos="1080"/>
              </w:tabs>
              <w:snapToGrid w:val="0"/>
              <w:rPr>
                <w:sz w:val="24"/>
              </w:rPr>
            </w:pPr>
            <w:r>
              <w:rPr>
                <w:sz w:val="24"/>
              </w:rPr>
              <w:t>投标保证金</w:t>
            </w:r>
          </w:p>
        </w:tc>
        <w:tc>
          <w:tcPr>
            <w:tcW w:w="2596" w:type="pct"/>
            <w:vAlign w:val="center"/>
          </w:tcPr>
          <w:p w14:paraId="5CB63460">
            <w:pPr>
              <w:tabs>
                <w:tab w:val="left" w:pos="1080"/>
              </w:tabs>
              <w:snapToGrid w:val="0"/>
              <w:rPr>
                <w:sz w:val="24"/>
              </w:rPr>
            </w:pPr>
            <w:r>
              <w:rPr>
                <w:color w:val="000000"/>
                <w:kern w:val="0"/>
                <w:sz w:val="24"/>
              </w:rPr>
              <w:t>按照招标文件的规定提交投标保证金。</w:t>
            </w:r>
          </w:p>
        </w:tc>
        <w:tc>
          <w:tcPr>
            <w:tcW w:w="882" w:type="pct"/>
            <w:vAlign w:val="center"/>
          </w:tcPr>
          <w:p w14:paraId="417C3AE7">
            <w:pPr>
              <w:tabs>
                <w:tab w:val="left" w:pos="1080"/>
              </w:tabs>
              <w:snapToGrid w:val="0"/>
              <w:rPr>
                <w:sz w:val="24"/>
              </w:rPr>
            </w:pPr>
          </w:p>
        </w:tc>
      </w:tr>
      <w:tr w14:paraId="71435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790BD6B">
            <w:pPr>
              <w:tabs>
                <w:tab w:val="left" w:pos="1080"/>
              </w:tabs>
              <w:snapToGrid w:val="0"/>
              <w:jc w:val="center"/>
              <w:rPr>
                <w:sz w:val="24"/>
              </w:rPr>
            </w:pPr>
            <w:r>
              <w:rPr>
                <w:sz w:val="24"/>
              </w:rPr>
              <w:t>5</w:t>
            </w:r>
          </w:p>
        </w:tc>
        <w:tc>
          <w:tcPr>
            <w:tcW w:w="1067" w:type="pct"/>
            <w:vAlign w:val="center"/>
          </w:tcPr>
          <w:p w14:paraId="216C30B6">
            <w:pPr>
              <w:tabs>
                <w:tab w:val="left" w:pos="1080"/>
              </w:tabs>
              <w:snapToGrid w:val="0"/>
              <w:rPr>
                <w:sz w:val="24"/>
              </w:rPr>
            </w:pPr>
            <w:r>
              <w:rPr>
                <w:sz w:val="24"/>
              </w:rPr>
              <w:t>获取招标文件</w:t>
            </w:r>
          </w:p>
        </w:tc>
        <w:tc>
          <w:tcPr>
            <w:tcW w:w="2596" w:type="pct"/>
            <w:vAlign w:val="center"/>
          </w:tcPr>
          <w:p w14:paraId="74D0C303">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EED0B94">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71839E80">
            <w:pPr>
              <w:tabs>
                <w:tab w:val="left" w:pos="1080"/>
              </w:tabs>
              <w:snapToGrid w:val="0"/>
              <w:rPr>
                <w:sz w:val="24"/>
              </w:rPr>
            </w:pPr>
          </w:p>
        </w:tc>
      </w:tr>
      <w:bookmarkEnd w:id="736"/>
    </w:tbl>
    <w:p w14:paraId="221FE033">
      <w:pPr>
        <w:widowControl/>
        <w:jc w:val="left"/>
        <w:rPr>
          <w:sz w:val="24"/>
          <w:highlight w:val="none"/>
        </w:rPr>
      </w:pPr>
      <w:r>
        <w:rPr>
          <w:sz w:val="24"/>
          <w:highlight w:val="none"/>
        </w:rPr>
        <w:br w:type="page"/>
      </w:r>
    </w:p>
    <w:p w14:paraId="16B8740C">
      <w:pPr>
        <w:spacing w:line="360" w:lineRule="auto"/>
        <w:jc w:val="center"/>
        <w:outlineLvl w:val="0"/>
        <w:rPr>
          <w:b/>
          <w:sz w:val="36"/>
          <w:szCs w:val="36"/>
          <w:highlight w:val="none"/>
        </w:rPr>
      </w:pPr>
      <w:bookmarkStart w:id="737" w:name="_Toc99301423"/>
      <w:r>
        <w:rPr>
          <w:b/>
          <w:sz w:val="36"/>
          <w:szCs w:val="36"/>
          <w:highlight w:val="none"/>
        </w:rPr>
        <w:t xml:space="preserve">第四章   </w:t>
      </w:r>
      <w:bookmarkEnd w:id="729"/>
      <w:bookmarkEnd w:id="730"/>
      <w:bookmarkEnd w:id="731"/>
      <w:bookmarkEnd w:id="732"/>
      <w:bookmarkEnd w:id="733"/>
      <w:bookmarkStart w:id="738" w:name="_Hlt164229061"/>
      <w:bookmarkEnd w:id="738"/>
      <w:r>
        <w:rPr>
          <w:b/>
          <w:sz w:val="36"/>
          <w:szCs w:val="36"/>
          <w:highlight w:val="none"/>
        </w:rPr>
        <w:t>评标程序、评标方法和评标标准</w:t>
      </w:r>
      <w:bookmarkEnd w:id="737"/>
    </w:p>
    <w:p w14:paraId="1D6E0AB0">
      <w:pPr>
        <w:tabs>
          <w:tab w:val="left" w:pos="360"/>
          <w:tab w:val="left" w:pos="900"/>
        </w:tabs>
        <w:snapToGrid w:val="0"/>
        <w:spacing w:line="360" w:lineRule="auto"/>
        <w:jc w:val="center"/>
        <w:outlineLvl w:val="1"/>
        <w:rPr>
          <w:b/>
          <w:highlight w:val="none"/>
        </w:rPr>
      </w:pPr>
      <w:r>
        <w:rPr>
          <w:b/>
          <w:sz w:val="24"/>
          <w:highlight w:val="none"/>
        </w:rPr>
        <w:t>一、</w:t>
      </w:r>
      <w:r>
        <w:rPr>
          <w:rFonts w:hint="eastAsia"/>
          <w:b/>
          <w:sz w:val="24"/>
          <w:highlight w:val="none"/>
        </w:rPr>
        <w:t>评标程序、</w:t>
      </w:r>
      <w:r>
        <w:rPr>
          <w:b/>
          <w:sz w:val="24"/>
          <w:highlight w:val="none"/>
        </w:rPr>
        <w:t>评标方法</w:t>
      </w:r>
    </w:p>
    <w:p w14:paraId="05B260CF">
      <w:pPr>
        <w:numPr>
          <w:ilvl w:val="0"/>
          <w:numId w:val="12"/>
        </w:numPr>
        <w:tabs>
          <w:tab w:val="left" w:pos="360"/>
        </w:tabs>
        <w:snapToGrid w:val="0"/>
        <w:spacing w:line="360" w:lineRule="auto"/>
        <w:outlineLvl w:val="1"/>
        <w:rPr>
          <w:sz w:val="24"/>
          <w:highlight w:val="none"/>
        </w:rPr>
      </w:pPr>
      <w:bookmarkStart w:id="739" w:name="_Toc265228379"/>
      <w:bookmarkStart w:id="740" w:name="_Toc150480779"/>
      <w:bookmarkStart w:id="741" w:name="_Toc151190168"/>
      <w:bookmarkStart w:id="742" w:name="_Toc151193711"/>
      <w:bookmarkStart w:id="743" w:name="_Toc164229236"/>
      <w:bookmarkStart w:id="744" w:name="_Toc127151742"/>
      <w:bookmarkStart w:id="745" w:name="_Toc164608810"/>
      <w:bookmarkStart w:id="746" w:name="_Toc142311043"/>
      <w:bookmarkStart w:id="747" w:name="_Toc151193783"/>
      <w:bookmarkStart w:id="748" w:name="_Toc226337237"/>
      <w:bookmarkStart w:id="749" w:name="_Toc164229382"/>
      <w:bookmarkStart w:id="750" w:name="_Toc149720834"/>
      <w:bookmarkStart w:id="751" w:name="_Toc226309785"/>
      <w:bookmarkStart w:id="752" w:name="_Toc127161455"/>
      <w:bookmarkStart w:id="753" w:name="_Toc150774746"/>
      <w:bookmarkStart w:id="754" w:name="_Toc127151541"/>
      <w:bookmarkStart w:id="755" w:name="_Toc164351635"/>
      <w:bookmarkStart w:id="756" w:name="_Toc150774641"/>
      <w:bookmarkStart w:id="757" w:name="_Toc151193855"/>
      <w:bookmarkStart w:id="758" w:name="_Toc305158809"/>
      <w:bookmarkStart w:id="759" w:name="_Toc226965814"/>
      <w:bookmarkStart w:id="760" w:name="_Toc195842906"/>
      <w:bookmarkStart w:id="761" w:name="_Toc151193929"/>
      <w:bookmarkStart w:id="762" w:name="_Toc226965731"/>
      <w:bookmarkStart w:id="763" w:name="_Toc164608655"/>
      <w:bookmarkStart w:id="764" w:name="_Toc150509292"/>
      <w:bookmarkStart w:id="765" w:name="_Toc151193639"/>
      <w:bookmarkStart w:id="766" w:name="_Toc305158883"/>
      <w:bookmarkStart w:id="767" w:name="_Toc264969231"/>
      <w:bookmarkStart w:id="768" w:name="_Toc353873941"/>
      <w:bookmarkStart w:id="769" w:name="_Toc353825551"/>
      <w:bookmarkStart w:id="770" w:name="_Toc353825545"/>
      <w:bookmarkStart w:id="771" w:name="_Toc264969245"/>
      <w:bookmarkStart w:id="772" w:name="_Toc195842920"/>
      <w:bookmarkStart w:id="773" w:name="_Toc150774760"/>
      <w:bookmarkStart w:id="774" w:name="_Toc353873935"/>
      <w:bookmarkStart w:id="775" w:name="_Toc142311057"/>
      <w:bookmarkStart w:id="776" w:name="_Toc226337251"/>
      <w:bookmarkStart w:id="777" w:name="_Toc353873665"/>
      <w:bookmarkStart w:id="778" w:name="_Toc305158897"/>
      <w:bookmarkStart w:id="779" w:name="_Toc150480793"/>
      <w:bookmarkStart w:id="780" w:name="_Toc265228393"/>
      <w:bookmarkStart w:id="781" w:name="_Toc226965828"/>
      <w:bookmarkStart w:id="782" w:name="_Toc305158823"/>
      <w:bookmarkStart w:id="783" w:name="_Toc127151555"/>
      <w:r>
        <w:rPr>
          <w:sz w:val="24"/>
          <w:highlight w:val="none"/>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750154BA">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4" w:name="_Toc520356167"/>
    </w:p>
    <w:p w14:paraId="444AD378">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highlight w:val="none"/>
        </w:rPr>
        <w:t>要求的，</w:t>
      </w:r>
      <w:r>
        <w:rPr>
          <w:b/>
          <w:sz w:val="24"/>
          <w:highlight w:val="none"/>
        </w:rPr>
        <w:t>投标无效</w:t>
      </w:r>
      <w:r>
        <w:rPr>
          <w:sz w:val="24"/>
          <w:highlight w:val="none"/>
        </w:rPr>
        <w:t>。</w:t>
      </w:r>
    </w:p>
    <w:p w14:paraId="0BEDCF03">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412C0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403" w:type="pct"/>
            <w:shd w:val="clear" w:color="auto" w:fill="auto"/>
            <w:vAlign w:val="center"/>
          </w:tcPr>
          <w:p w14:paraId="1A2D5BFF">
            <w:pPr>
              <w:widowControl/>
              <w:jc w:val="center"/>
              <w:rPr>
                <w:b/>
                <w:color w:val="000000"/>
                <w:kern w:val="0"/>
                <w:sz w:val="24"/>
                <w:highlight w:val="none"/>
              </w:rPr>
            </w:pPr>
            <w:r>
              <w:rPr>
                <w:b/>
                <w:color w:val="000000"/>
                <w:kern w:val="0"/>
                <w:sz w:val="24"/>
                <w:highlight w:val="none"/>
              </w:rPr>
              <w:t>序号</w:t>
            </w:r>
          </w:p>
        </w:tc>
        <w:tc>
          <w:tcPr>
            <w:tcW w:w="975" w:type="pct"/>
            <w:shd w:val="clear" w:color="auto" w:fill="auto"/>
            <w:vAlign w:val="center"/>
          </w:tcPr>
          <w:p w14:paraId="5EF73FA3">
            <w:pPr>
              <w:widowControl/>
              <w:jc w:val="center"/>
              <w:rPr>
                <w:b/>
                <w:color w:val="000000"/>
                <w:kern w:val="0"/>
                <w:sz w:val="24"/>
                <w:highlight w:val="none"/>
              </w:rPr>
            </w:pPr>
            <w:r>
              <w:rPr>
                <w:b/>
                <w:color w:val="000000"/>
                <w:kern w:val="0"/>
                <w:sz w:val="24"/>
                <w:highlight w:val="none"/>
              </w:rPr>
              <w:t>审查因素</w:t>
            </w:r>
          </w:p>
        </w:tc>
        <w:tc>
          <w:tcPr>
            <w:tcW w:w="3620" w:type="pct"/>
            <w:shd w:val="clear" w:color="auto" w:fill="auto"/>
            <w:vAlign w:val="center"/>
          </w:tcPr>
          <w:p w14:paraId="623DA76C">
            <w:pPr>
              <w:widowControl/>
              <w:jc w:val="center"/>
              <w:rPr>
                <w:b/>
                <w:color w:val="000000"/>
                <w:kern w:val="0"/>
                <w:sz w:val="24"/>
                <w:highlight w:val="none"/>
              </w:rPr>
            </w:pPr>
            <w:r>
              <w:rPr>
                <w:b/>
                <w:color w:val="000000"/>
                <w:kern w:val="0"/>
                <w:sz w:val="24"/>
                <w:highlight w:val="none"/>
              </w:rPr>
              <w:t>审查内容</w:t>
            </w:r>
          </w:p>
        </w:tc>
      </w:tr>
      <w:tr w14:paraId="48A9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86701A9">
            <w:pPr>
              <w:widowControl/>
              <w:jc w:val="center"/>
              <w:rPr>
                <w:color w:val="000000"/>
                <w:kern w:val="0"/>
                <w:sz w:val="24"/>
                <w:highlight w:val="none"/>
              </w:rPr>
            </w:pPr>
            <w:r>
              <w:rPr>
                <w:color w:val="000000"/>
                <w:kern w:val="0"/>
                <w:sz w:val="24"/>
                <w:highlight w:val="none"/>
              </w:rPr>
              <w:t>1</w:t>
            </w:r>
          </w:p>
        </w:tc>
        <w:tc>
          <w:tcPr>
            <w:tcW w:w="975" w:type="pct"/>
            <w:shd w:val="clear" w:color="auto" w:fill="auto"/>
            <w:vAlign w:val="center"/>
          </w:tcPr>
          <w:p w14:paraId="49D75F26">
            <w:pPr>
              <w:widowControl/>
              <w:jc w:val="left"/>
              <w:rPr>
                <w:color w:val="000000"/>
                <w:kern w:val="0"/>
                <w:sz w:val="24"/>
                <w:highlight w:val="none"/>
              </w:rPr>
            </w:pPr>
            <w:r>
              <w:rPr>
                <w:color w:val="000000"/>
                <w:kern w:val="0"/>
                <w:sz w:val="24"/>
                <w:highlight w:val="none"/>
              </w:rPr>
              <w:t>授权委托书</w:t>
            </w:r>
          </w:p>
        </w:tc>
        <w:tc>
          <w:tcPr>
            <w:tcW w:w="3620" w:type="pct"/>
            <w:shd w:val="clear" w:color="auto" w:fill="auto"/>
            <w:vAlign w:val="center"/>
          </w:tcPr>
          <w:p w14:paraId="26DB5CEC">
            <w:pPr>
              <w:widowControl/>
              <w:jc w:val="left"/>
              <w:rPr>
                <w:color w:val="000000"/>
                <w:kern w:val="0"/>
                <w:sz w:val="24"/>
                <w:highlight w:val="none"/>
              </w:rPr>
            </w:pPr>
            <w:r>
              <w:rPr>
                <w:color w:val="000000"/>
                <w:kern w:val="0"/>
                <w:sz w:val="24"/>
                <w:highlight w:val="none"/>
              </w:rPr>
              <w:t>按招标文件要求提供授权委托书；</w:t>
            </w:r>
          </w:p>
        </w:tc>
      </w:tr>
      <w:tr w14:paraId="41A1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7EFC1B6">
            <w:pPr>
              <w:widowControl/>
              <w:jc w:val="center"/>
              <w:rPr>
                <w:color w:val="000000"/>
                <w:kern w:val="0"/>
                <w:sz w:val="24"/>
                <w:highlight w:val="none"/>
              </w:rPr>
            </w:pPr>
            <w:r>
              <w:rPr>
                <w:color w:val="000000"/>
                <w:kern w:val="0"/>
                <w:sz w:val="24"/>
                <w:highlight w:val="none"/>
              </w:rPr>
              <w:t>2</w:t>
            </w:r>
          </w:p>
        </w:tc>
        <w:tc>
          <w:tcPr>
            <w:tcW w:w="975" w:type="pct"/>
            <w:shd w:val="clear" w:color="auto" w:fill="auto"/>
            <w:vAlign w:val="center"/>
          </w:tcPr>
          <w:p w14:paraId="60301C5A">
            <w:pPr>
              <w:widowControl/>
              <w:jc w:val="left"/>
              <w:rPr>
                <w:color w:val="000000"/>
                <w:kern w:val="0"/>
                <w:sz w:val="24"/>
                <w:highlight w:val="none"/>
              </w:rPr>
            </w:pPr>
            <w:r>
              <w:rPr>
                <w:color w:val="000000"/>
                <w:kern w:val="0"/>
                <w:sz w:val="24"/>
                <w:highlight w:val="none"/>
              </w:rPr>
              <w:t>投标完整性</w:t>
            </w:r>
          </w:p>
        </w:tc>
        <w:tc>
          <w:tcPr>
            <w:tcW w:w="3620" w:type="pct"/>
            <w:shd w:val="clear" w:color="auto" w:fill="auto"/>
            <w:vAlign w:val="center"/>
          </w:tcPr>
          <w:p w14:paraId="36BF175D">
            <w:pPr>
              <w:widowControl/>
              <w:jc w:val="left"/>
              <w:rPr>
                <w:color w:val="000000"/>
                <w:kern w:val="0"/>
                <w:sz w:val="24"/>
                <w:highlight w:val="none"/>
              </w:rPr>
            </w:pPr>
            <w:r>
              <w:rPr>
                <w:sz w:val="24"/>
                <w:highlight w:val="none"/>
              </w:rPr>
              <w:t>未将一个采购包中的内容拆分投标；</w:t>
            </w:r>
          </w:p>
        </w:tc>
      </w:tr>
      <w:tr w14:paraId="228B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CCF7F76">
            <w:pPr>
              <w:widowControl/>
              <w:jc w:val="center"/>
              <w:rPr>
                <w:color w:val="000000"/>
                <w:kern w:val="0"/>
                <w:sz w:val="24"/>
                <w:highlight w:val="none"/>
              </w:rPr>
            </w:pPr>
            <w:r>
              <w:rPr>
                <w:color w:val="000000"/>
                <w:kern w:val="0"/>
                <w:sz w:val="24"/>
                <w:highlight w:val="none"/>
              </w:rPr>
              <w:t>3</w:t>
            </w:r>
          </w:p>
        </w:tc>
        <w:tc>
          <w:tcPr>
            <w:tcW w:w="975" w:type="pct"/>
            <w:shd w:val="clear" w:color="auto" w:fill="auto"/>
            <w:vAlign w:val="center"/>
          </w:tcPr>
          <w:p w14:paraId="1EC97352">
            <w:pPr>
              <w:widowControl/>
              <w:jc w:val="left"/>
              <w:rPr>
                <w:color w:val="000000"/>
                <w:kern w:val="0"/>
                <w:sz w:val="24"/>
                <w:highlight w:val="none"/>
              </w:rPr>
            </w:pPr>
            <w:r>
              <w:rPr>
                <w:color w:val="000000"/>
                <w:kern w:val="0"/>
                <w:sz w:val="24"/>
                <w:highlight w:val="none"/>
              </w:rPr>
              <w:t>投标报价</w:t>
            </w:r>
          </w:p>
        </w:tc>
        <w:tc>
          <w:tcPr>
            <w:tcW w:w="3620" w:type="pct"/>
            <w:shd w:val="clear" w:color="auto" w:fill="auto"/>
            <w:vAlign w:val="center"/>
          </w:tcPr>
          <w:p w14:paraId="6EC8DCE4">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14:paraId="2F88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D6CFCB5">
            <w:pPr>
              <w:widowControl/>
              <w:jc w:val="center"/>
              <w:rPr>
                <w:color w:val="000000"/>
                <w:kern w:val="0"/>
                <w:sz w:val="24"/>
                <w:highlight w:val="none"/>
              </w:rPr>
            </w:pPr>
            <w:r>
              <w:rPr>
                <w:color w:val="000000"/>
                <w:kern w:val="0"/>
                <w:sz w:val="24"/>
                <w:highlight w:val="none"/>
              </w:rPr>
              <w:t>4</w:t>
            </w:r>
          </w:p>
        </w:tc>
        <w:tc>
          <w:tcPr>
            <w:tcW w:w="975" w:type="pct"/>
            <w:shd w:val="clear" w:color="auto" w:fill="auto"/>
            <w:vAlign w:val="center"/>
          </w:tcPr>
          <w:p w14:paraId="49B63142">
            <w:pPr>
              <w:widowControl/>
              <w:jc w:val="left"/>
              <w:rPr>
                <w:color w:val="000000"/>
                <w:kern w:val="0"/>
                <w:sz w:val="24"/>
                <w:highlight w:val="none"/>
              </w:rPr>
            </w:pPr>
            <w:r>
              <w:rPr>
                <w:color w:val="000000"/>
                <w:kern w:val="0"/>
                <w:sz w:val="24"/>
                <w:highlight w:val="none"/>
              </w:rPr>
              <w:t>报价唯一性</w:t>
            </w:r>
          </w:p>
        </w:tc>
        <w:tc>
          <w:tcPr>
            <w:tcW w:w="3620" w:type="pct"/>
            <w:shd w:val="clear" w:color="auto" w:fill="auto"/>
            <w:vAlign w:val="center"/>
          </w:tcPr>
          <w:p w14:paraId="4A3118F9">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14:paraId="5CE0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46F3A2">
            <w:pPr>
              <w:widowControl/>
              <w:jc w:val="center"/>
              <w:rPr>
                <w:color w:val="000000"/>
                <w:kern w:val="0"/>
                <w:sz w:val="24"/>
                <w:highlight w:val="none"/>
              </w:rPr>
            </w:pPr>
            <w:r>
              <w:rPr>
                <w:color w:val="000000"/>
                <w:kern w:val="0"/>
                <w:sz w:val="24"/>
                <w:highlight w:val="none"/>
              </w:rPr>
              <w:t>5</w:t>
            </w:r>
          </w:p>
        </w:tc>
        <w:tc>
          <w:tcPr>
            <w:tcW w:w="975" w:type="pct"/>
            <w:shd w:val="clear" w:color="auto" w:fill="auto"/>
            <w:vAlign w:val="center"/>
          </w:tcPr>
          <w:p w14:paraId="18AF4B04">
            <w:pPr>
              <w:widowControl/>
              <w:jc w:val="left"/>
              <w:rPr>
                <w:color w:val="000000"/>
                <w:kern w:val="0"/>
                <w:sz w:val="24"/>
                <w:highlight w:val="none"/>
              </w:rPr>
            </w:pPr>
            <w:r>
              <w:rPr>
                <w:color w:val="000000"/>
                <w:kern w:val="0"/>
                <w:sz w:val="24"/>
                <w:highlight w:val="none"/>
              </w:rPr>
              <w:t>投标有效期</w:t>
            </w:r>
          </w:p>
        </w:tc>
        <w:tc>
          <w:tcPr>
            <w:tcW w:w="3620" w:type="pct"/>
            <w:shd w:val="clear" w:color="auto" w:fill="auto"/>
            <w:vAlign w:val="center"/>
          </w:tcPr>
          <w:p w14:paraId="620838F4">
            <w:pPr>
              <w:widowControl/>
              <w:jc w:val="left"/>
              <w:rPr>
                <w:color w:val="000000"/>
                <w:kern w:val="0"/>
                <w:sz w:val="24"/>
                <w:highlight w:val="none"/>
              </w:rPr>
            </w:pPr>
            <w:r>
              <w:rPr>
                <w:color w:val="000000"/>
                <w:kern w:val="0"/>
                <w:sz w:val="24"/>
                <w:highlight w:val="none"/>
              </w:rPr>
              <w:t>投标文件中承诺的投标有效期满足招标文件中载明的投标有效期的；</w:t>
            </w:r>
          </w:p>
        </w:tc>
      </w:tr>
      <w:tr w14:paraId="267C9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9F1422F">
            <w:pPr>
              <w:widowControl/>
              <w:jc w:val="center"/>
              <w:rPr>
                <w:color w:val="000000"/>
                <w:kern w:val="0"/>
                <w:sz w:val="24"/>
                <w:highlight w:val="none"/>
              </w:rPr>
            </w:pPr>
            <w:r>
              <w:rPr>
                <w:color w:val="000000"/>
                <w:kern w:val="0"/>
                <w:sz w:val="24"/>
                <w:highlight w:val="none"/>
              </w:rPr>
              <w:t>6</w:t>
            </w:r>
          </w:p>
        </w:tc>
        <w:tc>
          <w:tcPr>
            <w:tcW w:w="975" w:type="pct"/>
            <w:shd w:val="clear" w:color="auto" w:fill="auto"/>
            <w:vAlign w:val="center"/>
          </w:tcPr>
          <w:p w14:paraId="04A071F4">
            <w:pPr>
              <w:widowControl/>
              <w:jc w:val="left"/>
              <w:rPr>
                <w:color w:val="000000"/>
                <w:kern w:val="0"/>
                <w:sz w:val="24"/>
                <w:highlight w:val="none"/>
              </w:rPr>
            </w:pPr>
            <w:r>
              <w:rPr>
                <w:color w:val="000000"/>
                <w:kern w:val="0"/>
                <w:sz w:val="24"/>
                <w:highlight w:val="none"/>
              </w:rPr>
              <w:t>实质性格式</w:t>
            </w:r>
          </w:p>
        </w:tc>
        <w:tc>
          <w:tcPr>
            <w:tcW w:w="3620" w:type="pct"/>
            <w:shd w:val="clear" w:color="auto" w:fill="auto"/>
            <w:vAlign w:val="center"/>
          </w:tcPr>
          <w:p w14:paraId="0F08CBE0">
            <w:pPr>
              <w:widowControl/>
              <w:jc w:val="left"/>
              <w:rPr>
                <w:color w:val="000000"/>
                <w:kern w:val="0"/>
                <w:sz w:val="24"/>
                <w:highlight w:val="none"/>
              </w:rPr>
            </w:pPr>
            <w:r>
              <w:rPr>
                <w:kern w:val="0"/>
                <w:sz w:val="24"/>
                <w:highlight w:val="none"/>
              </w:rPr>
              <w:t>标记为“实质性格式”的文件均按招标文件要求提供且签署、盖章的；</w:t>
            </w:r>
          </w:p>
        </w:tc>
      </w:tr>
      <w:tr w14:paraId="62F4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812C85">
            <w:pPr>
              <w:widowControl/>
              <w:jc w:val="center"/>
              <w:rPr>
                <w:color w:val="000000"/>
                <w:kern w:val="0"/>
                <w:sz w:val="24"/>
                <w:highlight w:val="none"/>
              </w:rPr>
            </w:pPr>
            <w:r>
              <w:rPr>
                <w:color w:val="000000"/>
                <w:kern w:val="0"/>
                <w:sz w:val="24"/>
                <w:highlight w:val="none"/>
              </w:rPr>
              <w:t>7</w:t>
            </w:r>
          </w:p>
        </w:tc>
        <w:tc>
          <w:tcPr>
            <w:tcW w:w="975" w:type="pct"/>
            <w:shd w:val="clear" w:color="auto" w:fill="auto"/>
            <w:vAlign w:val="center"/>
          </w:tcPr>
          <w:p w14:paraId="29925520">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3620" w:type="pct"/>
            <w:shd w:val="clear" w:color="auto" w:fill="auto"/>
            <w:vAlign w:val="center"/>
          </w:tcPr>
          <w:p w14:paraId="173078A2">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14:paraId="36A6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64758FB">
            <w:pPr>
              <w:widowControl/>
              <w:jc w:val="center"/>
              <w:rPr>
                <w:color w:val="000000"/>
                <w:kern w:val="0"/>
                <w:sz w:val="24"/>
                <w:highlight w:val="none"/>
              </w:rPr>
            </w:pPr>
            <w:r>
              <w:rPr>
                <w:color w:val="000000"/>
                <w:kern w:val="0"/>
                <w:sz w:val="24"/>
                <w:highlight w:val="none"/>
              </w:rPr>
              <w:t>8</w:t>
            </w:r>
          </w:p>
        </w:tc>
        <w:tc>
          <w:tcPr>
            <w:tcW w:w="975" w:type="pct"/>
            <w:shd w:val="clear" w:color="auto" w:fill="auto"/>
            <w:vAlign w:val="center"/>
          </w:tcPr>
          <w:p w14:paraId="2B4AE79A">
            <w:pPr>
              <w:widowControl/>
              <w:jc w:val="left"/>
              <w:rPr>
                <w:color w:val="000000"/>
                <w:kern w:val="0"/>
                <w:sz w:val="24"/>
                <w:highlight w:val="none"/>
              </w:rPr>
            </w:pPr>
            <w:r>
              <w:rPr>
                <w:sz w:val="24"/>
                <w:highlight w:val="none"/>
              </w:rPr>
              <w:t>拟分包情况说明（如有）</w:t>
            </w:r>
          </w:p>
        </w:tc>
        <w:tc>
          <w:tcPr>
            <w:tcW w:w="3620" w:type="pct"/>
            <w:shd w:val="clear" w:color="auto" w:fill="auto"/>
            <w:vAlign w:val="center"/>
          </w:tcPr>
          <w:p w14:paraId="268AFABD">
            <w:pPr>
              <w:widowControl/>
              <w:jc w:val="left"/>
              <w:rPr>
                <w:color w:val="000000"/>
                <w:kern w:val="0"/>
                <w:sz w:val="24"/>
                <w:highlight w:val="none"/>
              </w:rPr>
            </w:pPr>
            <w:r>
              <w:rPr>
                <w:sz w:val="24"/>
                <w:highlight w:val="none"/>
              </w:rPr>
              <w:t>如本项目（包）非因“落实政府采购政策”亦允许分包，且供应商拟进行分包时，必须提供；否则无须提供；</w:t>
            </w:r>
          </w:p>
        </w:tc>
      </w:tr>
      <w:tr w14:paraId="2507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7EB9ADF">
            <w:pPr>
              <w:widowControl/>
              <w:jc w:val="center"/>
              <w:rPr>
                <w:color w:val="000000"/>
                <w:kern w:val="0"/>
                <w:sz w:val="24"/>
                <w:highlight w:val="none"/>
              </w:rPr>
            </w:pPr>
            <w:r>
              <w:rPr>
                <w:color w:val="000000"/>
                <w:kern w:val="0"/>
                <w:sz w:val="24"/>
                <w:highlight w:val="none"/>
              </w:rPr>
              <w:t>9</w:t>
            </w:r>
          </w:p>
        </w:tc>
        <w:tc>
          <w:tcPr>
            <w:tcW w:w="975" w:type="pct"/>
            <w:shd w:val="clear" w:color="auto" w:fill="auto"/>
            <w:vAlign w:val="center"/>
          </w:tcPr>
          <w:p w14:paraId="4142F32C">
            <w:pPr>
              <w:widowControl/>
              <w:jc w:val="left"/>
              <w:rPr>
                <w:color w:val="000000"/>
                <w:kern w:val="0"/>
                <w:sz w:val="24"/>
                <w:highlight w:val="none"/>
              </w:rPr>
            </w:pPr>
            <w:r>
              <w:rPr>
                <w:color w:val="000000"/>
                <w:kern w:val="0"/>
                <w:sz w:val="24"/>
                <w:highlight w:val="none"/>
              </w:rPr>
              <w:t>分包其他要求（如有）</w:t>
            </w:r>
          </w:p>
        </w:tc>
        <w:tc>
          <w:tcPr>
            <w:tcW w:w="3620" w:type="pct"/>
            <w:shd w:val="clear" w:color="auto" w:fill="auto"/>
            <w:vAlign w:val="center"/>
          </w:tcPr>
          <w:p w14:paraId="792C53B5">
            <w:pPr>
              <w:widowControl/>
              <w:jc w:val="left"/>
              <w:rPr>
                <w:sz w:val="24"/>
                <w:highlight w:val="none"/>
              </w:rPr>
            </w:pPr>
            <w:r>
              <w:rPr>
                <w:sz w:val="24"/>
                <w:highlight w:val="none"/>
              </w:rPr>
              <w:t>分包履行的内容、金额或者比例未超出《投标人须知资料表》中的规定；</w:t>
            </w:r>
          </w:p>
          <w:p w14:paraId="5C8FC362">
            <w:pPr>
              <w:widowControl/>
              <w:jc w:val="left"/>
              <w:rPr>
                <w:color w:val="000000"/>
                <w:kern w:val="0"/>
                <w:sz w:val="24"/>
                <w:highlight w:val="none"/>
              </w:rPr>
            </w:pPr>
            <w:r>
              <w:rPr>
                <w:sz w:val="24"/>
                <w:highlight w:val="none"/>
              </w:rPr>
              <w:t>分包承担主体具备《投标人须知资料表》载明的资质条件且提供了资质证书电子件（如有）；</w:t>
            </w:r>
          </w:p>
        </w:tc>
      </w:tr>
      <w:tr w14:paraId="316A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21D1B85">
            <w:pPr>
              <w:widowControl/>
              <w:jc w:val="center"/>
              <w:rPr>
                <w:color w:val="000000"/>
                <w:kern w:val="0"/>
                <w:sz w:val="24"/>
                <w:highlight w:val="none"/>
              </w:rPr>
            </w:pPr>
            <w:r>
              <w:rPr>
                <w:color w:val="000000"/>
                <w:kern w:val="0"/>
                <w:sz w:val="24"/>
                <w:highlight w:val="none"/>
              </w:rPr>
              <w:t>10</w:t>
            </w:r>
          </w:p>
        </w:tc>
        <w:tc>
          <w:tcPr>
            <w:tcW w:w="975" w:type="pct"/>
            <w:shd w:val="clear" w:color="auto" w:fill="auto"/>
            <w:vAlign w:val="center"/>
          </w:tcPr>
          <w:p w14:paraId="7B2E8BE4">
            <w:pPr>
              <w:widowControl/>
              <w:jc w:val="left"/>
              <w:rPr>
                <w:color w:val="000000"/>
                <w:kern w:val="0"/>
                <w:sz w:val="24"/>
                <w:highlight w:val="none"/>
              </w:rPr>
            </w:pPr>
            <w:r>
              <w:rPr>
                <w:color w:val="000000"/>
                <w:kern w:val="0"/>
                <w:sz w:val="24"/>
                <w:highlight w:val="none"/>
              </w:rPr>
              <w:t>报价的修正（如有）</w:t>
            </w:r>
          </w:p>
        </w:tc>
        <w:tc>
          <w:tcPr>
            <w:tcW w:w="3620" w:type="pct"/>
            <w:shd w:val="clear" w:color="auto" w:fill="auto"/>
            <w:vAlign w:val="center"/>
          </w:tcPr>
          <w:p w14:paraId="07866DAD">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14:paraId="6446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6CB573C">
            <w:pPr>
              <w:widowControl/>
              <w:jc w:val="center"/>
              <w:rPr>
                <w:color w:val="000000"/>
                <w:kern w:val="0"/>
                <w:sz w:val="24"/>
                <w:highlight w:val="none"/>
              </w:rPr>
            </w:pPr>
            <w:r>
              <w:rPr>
                <w:color w:val="000000"/>
                <w:kern w:val="0"/>
                <w:sz w:val="24"/>
                <w:highlight w:val="none"/>
              </w:rPr>
              <w:t>11</w:t>
            </w:r>
          </w:p>
        </w:tc>
        <w:tc>
          <w:tcPr>
            <w:tcW w:w="975" w:type="pct"/>
            <w:shd w:val="clear" w:color="auto" w:fill="auto"/>
            <w:vAlign w:val="center"/>
          </w:tcPr>
          <w:p w14:paraId="2BB66F56">
            <w:pPr>
              <w:widowControl/>
              <w:jc w:val="left"/>
              <w:rPr>
                <w:color w:val="000000"/>
                <w:kern w:val="0"/>
                <w:sz w:val="24"/>
                <w:highlight w:val="none"/>
              </w:rPr>
            </w:pPr>
            <w:r>
              <w:rPr>
                <w:color w:val="000000"/>
                <w:kern w:val="0"/>
                <w:sz w:val="24"/>
                <w:highlight w:val="none"/>
              </w:rPr>
              <w:t>进口产品</w:t>
            </w:r>
          </w:p>
          <w:p w14:paraId="6B5C1AEA">
            <w:pPr>
              <w:widowControl/>
              <w:jc w:val="left"/>
              <w:rPr>
                <w:color w:val="000000"/>
                <w:kern w:val="0"/>
                <w:sz w:val="24"/>
                <w:highlight w:val="none"/>
              </w:rPr>
            </w:pPr>
            <w:r>
              <w:rPr>
                <w:color w:val="000000"/>
                <w:kern w:val="0"/>
                <w:sz w:val="24"/>
                <w:highlight w:val="none"/>
              </w:rPr>
              <w:t>（如有）</w:t>
            </w:r>
          </w:p>
        </w:tc>
        <w:tc>
          <w:tcPr>
            <w:tcW w:w="3620" w:type="pct"/>
            <w:shd w:val="clear" w:color="auto" w:fill="auto"/>
            <w:vAlign w:val="center"/>
          </w:tcPr>
          <w:p w14:paraId="07CCAAB4">
            <w:pPr>
              <w:widowControl/>
              <w:jc w:val="left"/>
              <w:rPr>
                <w:color w:val="000000"/>
                <w:kern w:val="0"/>
                <w:sz w:val="24"/>
                <w:highlight w:val="none"/>
              </w:rPr>
            </w:pPr>
            <w:r>
              <w:rPr>
                <w:sz w:val="24"/>
                <w:highlight w:val="none"/>
              </w:rPr>
              <w:t>招标文件不接受进口产品投标的内容时，投标人所投产品不含进口产品；</w:t>
            </w:r>
          </w:p>
        </w:tc>
      </w:tr>
      <w:tr w14:paraId="00A31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087F986">
            <w:pPr>
              <w:widowControl/>
              <w:jc w:val="center"/>
              <w:rPr>
                <w:color w:val="000000"/>
                <w:kern w:val="0"/>
                <w:sz w:val="24"/>
                <w:highlight w:val="none"/>
              </w:rPr>
            </w:pPr>
            <w:r>
              <w:rPr>
                <w:color w:val="000000"/>
                <w:kern w:val="0"/>
                <w:sz w:val="24"/>
                <w:highlight w:val="none"/>
              </w:rPr>
              <w:t>12</w:t>
            </w:r>
          </w:p>
        </w:tc>
        <w:tc>
          <w:tcPr>
            <w:tcW w:w="975" w:type="pct"/>
            <w:shd w:val="clear" w:color="auto" w:fill="auto"/>
            <w:vAlign w:val="center"/>
          </w:tcPr>
          <w:p w14:paraId="499D8DB9">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3620" w:type="pct"/>
            <w:shd w:val="clear" w:color="auto" w:fill="auto"/>
            <w:vAlign w:val="center"/>
          </w:tcPr>
          <w:p w14:paraId="683D06A1">
            <w:pPr>
              <w:widowControl/>
              <w:jc w:val="left"/>
              <w:rPr>
                <w:color w:val="000000"/>
                <w:kern w:val="0"/>
                <w:sz w:val="24"/>
                <w:highlight w:val="none"/>
              </w:rPr>
            </w:pPr>
            <w:r>
              <w:rPr>
                <w:color w:val="000000"/>
                <w:kern w:val="0"/>
                <w:sz w:val="24"/>
                <w:highlight w:val="none"/>
              </w:rPr>
              <w:t>国家有关部门对投标人的投标产品有强制性规定或要求的（如相应技术、安全、节能和环保等），投标人的投标产品应符合相应规定或要求，并提供证明文件电子件：</w:t>
            </w:r>
          </w:p>
          <w:p w14:paraId="0C7828A9">
            <w:pPr>
              <w:widowControl/>
              <w:jc w:val="left"/>
              <w:rPr>
                <w:color w:val="000000"/>
                <w:kern w:val="0"/>
                <w:sz w:val="24"/>
                <w:highlight w:val="none"/>
              </w:rPr>
            </w:pPr>
            <w:r>
              <w:rPr>
                <w:color w:val="000000"/>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451A8EC3">
            <w:pPr>
              <w:widowControl/>
              <w:jc w:val="left"/>
              <w:rPr>
                <w:sz w:val="24"/>
                <w:highlight w:val="none"/>
              </w:rPr>
            </w:pPr>
            <w:r>
              <w:rPr>
                <w:color w:val="000000"/>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highlight w:val="none"/>
              </w:rPr>
              <w:t>公安部颁发的计算机信息系统安全专用产品销售许可证</w:t>
            </w:r>
            <w:r>
              <w:rPr>
                <w:sz w:val="24"/>
                <w:highlight w:val="none"/>
              </w:rPr>
              <w:t>，且在有效期内，亦视为符合要求）</w:t>
            </w:r>
          </w:p>
          <w:p w14:paraId="41079DB9">
            <w:pPr>
              <w:widowControl/>
              <w:jc w:val="left"/>
              <w:rPr>
                <w:color w:val="000000"/>
                <w:kern w:val="0"/>
                <w:sz w:val="24"/>
                <w:highlight w:val="none"/>
              </w:rPr>
            </w:pPr>
            <w:r>
              <w:rPr>
                <w:sz w:val="24"/>
                <w:highlight w:val="none"/>
              </w:rPr>
              <w:t>3）项目中涉及涂料、胶黏剂、油墨、清洗剂等挥发性有机物产品，且属于强制性标准的，供应商应执行符合本市和国家的VOCs 含量限制标准。</w:t>
            </w:r>
          </w:p>
        </w:tc>
      </w:tr>
      <w:tr w14:paraId="7C12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40BB733">
            <w:pPr>
              <w:widowControl/>
              <w:jc w:val="center"/>
              <w:rPr>
                <w:color w:val="000000"/>
                <w:kern w:val="0"/>
                <w:sz w:val="24"/>
                <w:highlight w:val="none"/>
              </w:rPr>
            </w:pPr>
            <w:r>
              <w:rPr>
                <w:color w:val="000000"/>
                <w:kern w:val="0"/>
                <w:sz w:val="24"/>
                <w:highlight w:val="none"/>
              </w:rPr>
              <w:t>13</w:t>
            </w:r>
          </w:p>
        </w:tc>
        <w:tc>
          <w:tcPr>
            <w:tcW w:w="975" w:type="pct"/>
            <w:shd w:val="clear" w:color="auto" w:fill="auto"/>
            <w:vAlign w:val="center"/>
          </w:tcPr>
          <w:p w14:paraId="4AD60072">
            <w:pPr>
              <w:widowControl/>
              <w:jc w:val="left"/>
              <w:rPr>
                <w:color w:val="000000"/>
                <w:kern w:val="0"/>
                <w:sz w:val="24"/>
                <w:highlight w:val="none"/>
              </w:rPr>
            </w:pPr>
            <w:r>
              <w:rPr>
                <w:color w:val="000000"/>
                <w:kern w:val="0"/>
                <w:sz w:val="24"/>
                <w:highlight w:val="none"/>
              </w:rPr>
              <w:t>公平竞争</w:t>
            </w:r>
          </w:p>
        </w:tc>
        <w:tc>
          <w:tcPr>
            <w:tcW w:w="3620" w:type="pct"/>
            <w:shd w:val="clear" w:color="auto" w:fill="auto"/>
            <w:vAlign w:val="center"/>
          </w:tcPr>
          <w:p w14:paraId="7A5BF7AF">
            <w:pPr>
              <w:widowControl/>
              <w:jc w:val="left"/>
              <w:rPr>
                <w:color w:val="000000"/>
                <w:kern w:val="0"/>
                <w:sz w:val="24"/>
                <w:highlight w:val="none"/>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14:paraId="3510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5C1E2A">
            <w:pPr>
              <w:widowControl/>
              <w:jc w:val="center"/>
              <w:rPr>
                <w:color w:val="000000"/>
                <w:kern w:val="0"/>
                <w:sz w:val="24"/>
                <w:highlight w:val="none"/>
              </w:rPr>
            </w:pPr>
            <w:r>
              <w:rPr>
                <w:color w:val="000000"/>
                <w:kern w:val="0"/>
                <w:sz w:val="24"/>
                <w:highlight w:val="none"/>
              </w:rPr>
              <w:t>14</w:t>
            </w:r>
          </w:p>
        </w:tc>
        <w:tc>
          <w:tcPr>
            <w:tcW w:w="975" w:type="pct"/>
            <w:shd w:val="clear" w:color="auto" w:fill="auto"/>
            <w:vAlign w:val="center"/>
          </w:tcPr>
          <w:p w14:paraId="2E2F990F">
            <w:pPr>
              <w:widowControl/>
              <w:jc w:val="left"/>
              <w:rPr>
                <w:color w:val="000000"/>
                <w:kern w:val="0"/>
                <w:sz w:val="24"/>
                <w:highlight w:val="none"/>
              </w:rPr>
            </w:pPr>
            <w:r>
              <w:rPr>
                <w:color w:val="000000"/>
                <w:kern w:val="0"/>
                <w:sz w:val="24"/>
                <w:highlight w:val="none"/>
              </w:rPr>
              <w:t>串通投标</w:t>
            </w:r>
          </w:p>
        </w:tc>
        <w:tc>
          <w:tcPr>
            <w:tcW w:w="3620" w:type="pct"/>
            <w:shd w:val="clear" w:color="auto" w:fill="auto"/>
            <w:vAlign w:val="center"/>
          </w:tcPr>
          <w:p w14:paraId="00C331B8">
            <w:pPr>
              <w:widowControl/>
              <w:jc w:val="left"/>
              <w:rPr>
                <w:color w:val="000000"/>
                <w:kern w:val="0"/>
                <w:sz w:val="24"/>
                <w:highlight w:val="none"/>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C7E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807EDD3">
            <w:pPr>
              <w:widowControl/>
              <w:jc w:val="center"/>
              <w:rPr>
                <w:rFonts w:hint="eastAsia" w:eastAsia="宋体"/>
                <w:color w:val="000000"/>
                <w:kern w:val="0"/>
                <w:sz w:val="24"/>
                <w:highlight w:val="none"/>
                <w:lang w:eastAsia="zh-CN"/>
              </w:rPr>
            </w:pPr>
            <w:r>
              <w:rPr>
                <w:color w:val="000000"/>
                <w:kern w:val="0"/>
                <w:sz w:val="24"/>
                <w:highlight w:val="none"/>
              </w:rPr>
              <w:t>1</w:t>
            </w:r>
            <w:r>
              <w:rPr>
                <w:rFonts w:hint="eastAsia"/>
                <w:color w:val="000000"/>
                <w:kern w:val="0"/>
                <w:sz w:val="24"/>
                <w:highlight w:val="none"/>
                <w:lang w:val="en-US" w:eastAsia="zh-CN"/>
              </w:rPr>
              <w:t>5</w:t>
            </w:r>
          </w:p>
        </w:tc>
        <w:tc>
          <w:tcPr>
            <w:tcW w:w="975" w:type="pct"/>
            <w:shd w:val="clear" w:color="auto" w:fill="auto"/>
            <w:vAlign w:val="center"/>
          </w:tcPr>
          <w:p w14:paraId="2773DD44">
            <w:pPr>
              <w:widowControl/>
              <w:jc w:val="left"/>
              <w:rPr>
                <w:color w:val="000000"/>
                <w:kern w:val="0"/>
                <w:sz w:val="24"/>
                <w:highlight w:val="none"/>
              </w:rPr>
            </w:pPr>
            <w:r>
              <w:rPr>
                <w:color w:val="000000"/>
                <w:kern w:val="0"/>
                <w:sz w:val="24"/>
                <w:highlight w:val="none"/>
              </w:rPr>
              <w:t>附加条件</w:t>
            </w:r>
          </w:p>
        </w:tc>
        <w:tc>
          <w:tcPr>
            <w:tcW w:w="3620" w:type="pct"/>
            <w:shd w:val="clear" w:color="auto" w:fill="auto"/>
            <w:vAlign w:val="center"/>
          </w:tcPr>
          <w:p w14:paraId="627165A8">
            <w:pPr>
              <w:widowControl/>
              <w:jc w:val="left"/>
              <w:rPr>
                <w:color w:val="000000"/>
                <w:kern w:val="0"/>
                <w:sz w:val="24"/>
                <w:highlight w:val="none"/>
              </w:rPr>
            </w:pPr>
            <w:r>
              <w:rPr>
                <w:color w:val="000000"/>
                <w:kern w:val="0"/>
                <w:sz w:val="24"/>
                <w:highlight w:val="none"/>
              </w:rPr>
              <w:t>投标文件未含有采购人不能接受的附加条件的；</w:t>
            </w:r>
          </w:p>
        </w:tc>
      </w:tr>
      <w:tr w14:paraId="7DB2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D0AD14">
            <w:pPr>
              <w:widowControl/>
              <w:jc w:val="center"/>
              <w:rPr>
                <w:rFonts w:hint="eastAsia" w:eastAsia="宋体"/>
                <w:color w:val="000000"/>
                <w:kern w:val="0"/>
                <w:sz w:val="24"/>
                <w:highlight w:val="none"/>
                <w:lang w:eastAsia="zh-CN"/>
              </w:rPr>
            </w:pPr>
            <w:r>
              <w:rPr>
                <w:color w:val="000000"/>
                <w:kern w:val="0"/>
                <w:sz w:val="24"/>
                <w:highlight w:val="none"/>
              </w:rPr>
              <w:t>1</w:t>
            </w:r>
            <w:r>
              <w:rPr>
                <w:rFonts w:hint="eastAsia"/>
                <w:color w:val="000000"/>
                <w:kern w:val="0"/>
                <w:sz w:val="24"/>
                <w:highlight w:val="none"/>
                <w:lang w:val="en-US" w:eastAsia="zh-CN"/>
              </w:rPr>
              <w:t>6</w:t>
            </w:r>
          </w:p>
        </w:tc>
        <w:tc>
          <w:tcPr>
            <w:tcW w:w="975" w:type="pct"/>
            <w:shd w:val="clear" w:color="auto" w:fill="auto"/>
            <w:vAlign w:val="center"/>
          </w:tcPr>
          <w:p w14:paraId="4DA919AF">
            <w:pPr>
              <w:widowControl/>
              <w:jc w:val="left"/>
              <w:rPr>
                <w:color w:val="000000"/>
                <w:kern w:val="0"/>
                <w:sz w:val="24"/>
                <w:highlight w:val="none"/>
              </w:rPr>
            </w:pPr>
            <w:r>
              <w:rPr>
                <w:color w:val="000000"/>
                <w:kern w:val="0"/>
                <w:sz w:val="24"/>
                <w:highlight w:val="none"/>
              </w:rPr>
              <w:t>其他无效情形</w:t>
            </w:r>
          </w:p>
        </w:tc>
        <w:tc>
          <w:tcPr>
            <w:tcW w:w="3620" w:type="pct"/>
            <w:shd w:val="clear" w:color="auto" w:fill="auto"/>
            <w:vAlign w:val="center"/>
          </w:tcPr>
          <w:p w14:paraId="475DB9D5">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14:paraId="4D2B02A4">
      <w:pPr>
        <w:numPr>
          <w:ilvl w:val="0"/>
          <w:numId w:val="13"/>
        </w:numPr>
        <w:tabs>
          <w:tab w:val="left" w:pos="1080"/>
          <w:tab w:val="left" w:pos="1589"/>
        </w:tabs>
        <w:snapToGrid w:val="0"/>
        <w:spacing w:line="360" w:lineRule="auto"/>
        <w:rPr>
          <w:sz w:val="24"/>
          <w:highlight w:val="none"/>
        </w:rPr>
        <w:sectPr>
          <w:headerReference r:id="rId6" w:type="first"/>
          <w:footerReference r:id="rId8" w:type="first"/>
          <w:headerReference r:id="rId5" w:type="even"/>
          <w:footerReference r:id="rId7" w:type="even"/>
          <w:pgSz w:w="11907" w:h="16840"/>
          <w:pgMar w:top="1418" w:right="1134" w:bottom="1418" w:left="1701" w:header="851" w:footer="851" w:gutter="0"/>
          <w:pgNumType w:fmt="decimal"/>
          <w:cols w:space="720" w:num="1"/>
          <w:docGrid w:linePitch="462" w:charSpace="0"/>
        </w:sectPr>
      </w:pPr>
    </w:p>
    <w:p w14:paraId="5E8F7757">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14:paraId="0AE2C1B1">
      <w:pPr>
        <w:numPr>
          <w:ilvl w:val="1"/>
          <w:numId w:val="12"/>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5" w:name="_Hlk144225607"/>
      <w:r>
        <w:rPr>
          <w:color w:val="000000"/>
          <w:sz w:val="24"/>
          <w:szCs w:val="20"/>
          <w:highlight w:val="none"/>
        </w:rPr>
        <w:t>若投标人为事业单位或其他组织或分支机构，可为单位负责人</w:t>
      </w:r>
      <w:bookmarkEnd w:id="785"/>
      <w:r>
        <w:rPr>
          <w:sz w:val="24"/>
          <w:highlight w:val="none"/>
        </w:rPr>
        <w:t>）或其授权的代表签字。投标人的澄清、说明或者补正不得超出投标文件的范围或者改变投标文件的实质性内容。澄清文件将作为投标文件内容的一部分。</w:t>
      </w:r>
    </w:p>
    <w:p w14:paraId="6FB5F70F">
      <w:pPr>
        <w:numPr>
          <w:ilvl w:val="1"/>
          <w:numId w:val="12"/>
        </w:numPr>
        <w:tabs>
          <w:tab w:val="left" w:pos="1080"/>
        </w:tabs>
        <w:snapToGrid w:val="0"/>
        <w:spacing w:line="360" w:lineRule="auto"/>
        <w:ind w:left="1077" w:hanging="720"/>
        <w:rPr>
          <w:sz w:val="24"/>
          <w:highlight w:val="none"/>
        </w:rPr>
      </w:pPr>
      <w:bookmarkStart w:id="786" w:name="_Hlk220085436"/>
      <w:r>
        <w:rPr>
          <w:rFonts w:hint="eastAsia"/>
          <w:sz w:val="24"/>
          <w:highlight w:val="none"/>
        </w:rPr>
        <w:t>异常低价处理</w:t>
      </w:r>
    </w:p>
    <w:p w14:paraId="6B58F34C">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政府采购评审中出现下列情形之一的，评审委员会应当启动异常低价投标审查程序：</w:t>
      </w:r>
    </w:p>
    <w:p w14:paraId="1DB4DC4E">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（1）</w:t>
      </w:r>
      <w:r>
        <w:rPr>
          <w:rFonts w:hint="eastAsia" w:ascii="宋体" w:hAnsi="宋体" w:cs="宋体"/>
          <w:color w:val="000000"/>
          <w:kern w:val="0"/>
          <w:sz w:val="24"/>
          <w:highlight w:val="none"/>
          <w:shd w:val="clear" w:color="auto" w:fill="FFFFFF"/>
          <w:lang w:bidi="ar"/>
        </w:rPr>
        <w:t>投标报价低于全部通过符合性审查供应商投标报价平均值50%的，即投标报价&lt;全部通过符合性审查供应商投标报价平均值×50%</w:t>
      </w:r>
      <w:r>
        <w:rPr>
          <w:rFonts w:hint="eastAsia"/>
          <w:sz w:val="24"/>
          <w:highlight w:val="none"/>
        </w:rPr>
        <w:t>；</w:t>
      </w:r>
    </w:p>
    <w:p w14:paraId="4AE2B26F">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（2）</w:t>
      </w:r>
      <w:r>
        <w:rPr>
          <w:rFonts w:hint="eastAsia" w:ascii="宋体" w:hAnsi="宋体" w:cs="宋体"/>
          <w:color w:val="000000"/>
          <w:kern w:val="0"/>
          <w:sz w:val="24"/>
          <w:highlight w:val="none"/>
          <w:shd w:val="clear" w:color="auto" w:fill="FFFFFF"/>
          <w:lang w:bidi="ar"/>
        </w:rPr>
        <w:t>投标报价低于通过符合性审查的次低报价供应商投标报价50%的，即投标报价&lt;通过符合性审查的次低报价供应商投标报价×50%</w:t>
      </w:r>
      <w:r>
        <w:rPr>
          <w:rFonts w:hint="eastAsia"/>
          <w:sz w:val="24"/>
          <w:highlight w:val="none"/>
        </w:rPr>
        <w:t>；</w:t>
      </w:r>
    </w:p>
    <w:p w14:paraId="738575B0">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（3）</w:t>
      </w:r>
      <w:r>
        <w:rPr>
          <w:rFonts w:hint="eastAsia" w:ascii="宋体" w:hAnsi="宋体" w:cs="宋体"/>
          <w:color w:val="000000"/>
          <w:kern w:val="0"/>
          <w:sz w:val="24"/>
          <w:highlight w:val="none"/>
          <w:shd w:val="clear" w:color="auto" w:fill="FFFFFF"/>
          <w:lang w:bidi="ar"/>
        </w:rPr>
        <w:t>投标报价低于采购项目最高限价45%的，即投标报价&lt;采购项目最高限价×45%</w:t>
      </w:r>
      <w:r>
        <w:rPr>
          <w:rFonts w:hint="eastAsia"/>
          <w:color w:val="000000"/>
          <w:sz w:val="24"/>
          <w:highlight w:val="none"/>
        </w:rPr>
        <w:t>；</w:t>
      </w:r>
    </w:p>
    <w:p w14:paraId="22245D6E">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（4）评审委员会基于专业判断，认为供应商报价过低，有可能影响产品质量或者不能诚信履约的其他情形。</w:t>
      </w:r>
    </w:p>
    <w:p w14:paraId="7D1CE81B">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w:t>
      </w:r>
      <w:r>
        <w:rPr>
          <w:sz w:val="24"/>
          <w:highlight w:val="none"/>
        </w:rPr>
        <w:t>评审委员会启动异常低价投标审查后，属于前述第</w:t>
      </w:r>
      <w:r>
        <w:rPr>
          <w:rFonts w:hint="eastAsia"/>
          <w:sz w:val="24"/>
          <w:highlight w:val="none"/>
        </w:rPr>
        <w:t>（1）</w:t>
      </w:r>
      <w:r>
        <w:rPr>
          <w:sz w:val="24"/>
          <w:highlight w:val="none"/>
        </w:rPr>
        <w:t>项至第</w:t>
      </w:r>
      <w:r>
        <w:rPr>
          <w:rFonts w:hint="eastAsia"/>
          <w:sz w:val="24"/>
          <w:highlight w:val="none"/>
        </w:rPr>
        <w:t>（</w:t>
      </w:r>
      <w:r>
        <w:rPr>
          <w:sz w:val="24"/>
          <w:highlight w:val="none"/>
        </w:rPr>
        <w:t>4</w:t>
      </w:r>
      <w:r>
        <w:rPr>
          <w:rFonts w:hint="eastAsia"/>
          <w:sz w:val="24"/>
          <w:highlight w:val="none"/>
        </w:rPr>
        <w:t>）</w:t>
      </w:r>
      <w:r>
        <w:rPr>
          <w:sz w:val="24"/>
          <w:highlight w:val="none"/>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highlight w:val="none"/>
        </w:rPr>
        <w:t>（</w:t>
      </w:r>
      <w:r>
        <w:rPr>
          <w:sz w:val="24"/>
          <w:highlight w:val="none"/>
        </w:rPr>
        <w:t>3</w:t>
      </w:r>
      <w:r>
        <w:rPr>
          <w:rFonts w:hint="eastAsia"/>
          <w:sz w:val="24"/>
          <w:highlight w:val="none"/>
        </w:rPr>
        <w:t>）</w:t>
      </w:r>
      <w:r>
        <w:rPr>
          <w:sz w:val="24"/>
          <w:highlight w:val="none"/>
        </w:rPr>
        <w:t>项情形，供应商已随投标文件一并提交相关书面说明及必要的证明材料的，在评审现场可不再重复提交。</w:t>
      </w:r>
    </w:p>
    <w:p w14:paraId="3863CF3B">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w:t>
      </w:r>
      <w:r>
        <w:rPr>
          <w:sz w:val="24"/>
          <w:highlight w:val="none"/>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b/>
          <w:bCs/>
          <w:sz w:val="24"/>
          <w:highlight w:val="none"/>
        </w:rPr>
        <w:t>无效投标</w:t>
      </w:r>
      <w:r>
        <w:rPr>
          <w:sz w:val="24"/>
          <w:highlight w:val="none"/>
        </w:rPr>
        <w:t>处理。</w:t>
      </w:r>
    </w:p>
    <w:p w14:paraId="2B287086">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bookmarkStart w:id="787" w:name="_Hlk190337965"/>
      <w:r>
        <w:rPr>
          <w:rFonts w:hint="eastAsia"/>
          <w:color w:val="000000"/>
          <w:sz w:val="24"/>
          <w:highlight w:val="none"/>
        </w:rPr>
        <w:t xml:space="preserve"> </w:t>
      </w:r>
      <w:r>
        <w:rPr>
          <w:rFonts w:hint="eastAsia"/>
          <w:sz w:val="24"/>
          <w:highlight w:val="none"/>
        </w:rPr>
        <w:t>上述投标报价指按照本章2.4修正后的报价</w:t>
      </w:r>
      <w:bookmarkEnd w:id="787"/>
      <w:r>
        <w:rPr>
          <w:rFonts w:hint="eastAsia"/>
          <w:sz w:val="24"/>
          <w:highlight w:val="none"/>
        </w:rPr>
        <w:t>。</w:t>
      </w:r>
    </w:p>
    <w:bookmarkEnd w:id="786"/>
    <w:p w14:paraId="3E57E9F8">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14:paraId="4A9BFFD6">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17C9B929">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2CA55012">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14:paraId="15ED3B8E">
      <w:pPr>
        <w:tabs>
          <w:tab w:val="left" w:pos="1080"/>
          <w:tab w:val="left" w:pos="1589"/>
          <w:tab w:val="left" w:pos="2035"/>
          <w:tab w:val="left" w:pos="2114"/>
        </w:tabs>
        <w:snapToGrid w:val="0"/>
        <w:spacing w:line="360" w:lineRule="auto"/>
        <w:ind w:left="2035"/>
        <w:rPr>
          <w:sz w:val="24"/>
          <w:highlight w:val="none"/>
        </w:rPr>
      </w:pPr>
      <w:r>
        <w:rPr>
          <w:rFonts w:hint="eastAsia" w:ascii="宋体" w:hAnsi="宋体" w:eastAsia="宋体" w:cs="宋体"/>
          <w:sz w:val="24"/>
          <w:highlight w:val="none"/>
        </w:rPr>
        <w:t>■</w:t>
      </w:r>
      <w:r>
        <w:rPr>
          <w:sz w:val="24"/>
          <w:highlight w:val="none"/>
        </w:rPr>
        <w:t>无，按下述2.4.2-2.4.7项规定修正。</w:t>
      </w:r>
    </w:p>
    <w:p w14:paraId="71DFF841">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3BA949D8">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3F2C11B4">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04DE9B76">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14:paraId="6C49AF1C">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69D2AEAE">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w:t>
      </w:r>
    </w:p>
    <w:p w14:paraId="0C2E8BD6">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修正后的报价经投标人书面确认后产生约束力，投标人不确认的，其</w:t>
      </w:r>
      <w:r>
        <w:rPr>
          <w:b/>
          <w:sz w:val="24"/>
          <w:highlight w:val="none"/>
        </w:rPr>
        <w:t>投标无效</w:t>
      </w:r>
      <w:r>
        <w:rPr>
          <w:sz w:val="24"/>
          <w:highlight w:val="none"/>
        </w:rPr>
        <w:t>。</w:t>
      </w:r>
    </w:p>
    <w:p w14:paraId="042B418B">
      <w:pPr>
        <w:numPr>
          <w:ilvl w:val="1"/>
          <w:numId w:val="12"/>
        </w:numPr>
        <w:tabs>
          <w:tab w:val="left" w:pos="1080"/>
        </w:tabs>
        <w:snapToGrid w:val="0"/>
        <w:spacing w:line="360" w:lineRule="auto"/>
        <w:ind w:left="1077" w:hanging="720"/>
        <w:rPr>
          <w:sz w:val="24"/>
          <w:highlight w:val="none"/>
        </w:rPr>
      </w:pPr>
      <w:r>
        <w:rPr>
          <w:rFonts w:hint="eastAsia"/>
          <w:sz w:val="24"/>
          <w:highlight w:val="none"/>
        </w:rPr>
        <w:t>支持中小企业</w:t>
      </w:r>
      <w:r>
        <w:rPr>
          <w:sz w:val="24"/>
          <w:highlight w:val="none"/>
        </w:rPr>
        <w:t>政府采购政策的价格调整：只有符合第二章《投标人须知》5.3条规定情形的，可以享受中小企业扶持政策，用扣除后的价格参加评审；否则，评标时价格不予扣除。</w:t>
      </w:r>
    </w:p>
    <w:p w14:paraId="73979D18">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lang w:val="en-US" w:eastAsia="zh-CN"/>
        </w:rPr>
        <w:t>10</w:t>
      </w:r>
      <w:r>
        <w:rPr>
          <w:sz w:val="24"/>
          <w:highlight w:val="none"/>
        </w:rPr>
        <w:t>%的扣除，用扣除后的价格参加评审。</w:t>
      </w:r>
    </w:p>
    <w:p w14:paraId="789C09E3">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lang w:val="en-US" w:eastAsia="zh-CN"/>
        </w:rPr>
        <w:t>4</w:t>
      </w:r>
      <w:r>
        <w:rPr>
          <w:sz w:val="24"/>
          <w:highlight w:val="none"/>
        </w:rPr>
        <w:t>%的扣除，用扣除后的价格参加评审。</w:t>
      </w:r>
    </w:p>
    <w:p w14:paraId="082AEAB2">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41025BD9">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020FF658">
      <w:pPr>
        <w:numPr>
          <w:ilvl w:val="2"/>
          <w:numId w:val="12"/>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4E633423">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14:paraId="10A3DC29">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14:paraId="3EEF723C">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61CA28DA">
      <w:pPr>
        <w:numPr>
          <w:ilvl w:val="1"/>
          <w:numId w:val="12"/>
        </w:numPr>
        <w:tabs>
          <w:tab w:val="left" w:pos="1080"/>
        </w:tabs>
        <w:snapToGrid w:val="0"/>
        <w:spacing w:line="360" w:lineRule="auto"/>
        <w:ind w:left="1077" w:hanging="720"/>
        <w:rPr>
          <w:sz w:val="24"/>
          <w:highlight w:val="none"/>
        </w:rPr>
      </w:pPr>
      <w:r>
        <w:rPr>
          <w:rFonts w:hint="eastAsia"/>
          <w:sz w:val="24"/>
          <w:highlight w:val="none"/>
        </w:rPr>
        <w:t>支持本国产品政府采购</w:t>
      </w:r>
      <w:r>
        <w:rPr>
          <w:sz w:val="24"/>
          <w:highlight w:val="none"/>
        </w:rPr>
        <w:t>的价格调整：只有符合第二章《投标人须知》5.2条规定情形的，可以享受</w:t>
      </w:r>
      <w:r>
        <w:rPr>
          <w:rFonts w:hint="eastAsia"/>
          <w:sz w:val="24"/>
          <w:highlight w:val="none"/>
        </w:rPr>
        <w:t>本国产品支持</w:t>
      </w:r>
      <w:r>
        <w:rPr>
          <w:sz w:val="24"/>
          <w:highlight w:val="none"/>
        </w:rPr>
        <w:t>政策，用扣除后的价格参加评审；否则，评标时价格不予扣除。</w:t>
      </w:r>
    </w:p>
    <w:p w14:paraId="226FC20B">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本项目既有本国产品又有非本国产品参与竞争的，依法对本国产品给予价格评审优惠，对本国产品的报价给予20%的价格扣除，用扣除后的价格参与评审。</w:t>
      </w:r>
    </w:p>
    <w:p w14:paraId="5ED484B5">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7AE924">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供应商提供本国产品参加政府采购活动的，</w:t>
      </w:r>
      <w:r>
        <w:rPr>
          <w:sz w:val="24"/>
          <w:highlight w:val="none"/>
        </w:rPr>
        <w:t>应当按照招标文件给定的格式出具《</w:t>
      </w:r>
      <w:r>
        <w:rPr>
          <w:rFonts w:hint="eastAsia"/>
          <w:sz w:val="24"/>
          <w:highlight w:val="none"/>
        </w:rPr>
        <w:t>关于符合本国产品标准的</w:t>
      </w:r>
      <w:r>
        <w:rPr>
          <w:sz w:val="24"/>
          <w:highlight w:val="none"/>
        </w:rPr>
        <w:t>声明函》</w:t>
      </w:r>
      <w:r>
        <w:rPr>
          <w:rFonts w:hint="eastAsia"/>
          <w:sz w:val="24"/>
          <w:highlight w:val="none"/>
        </w:rPr>
        <w:t>或提供财政部会同有关部门规定的有关证明文件</w:t>
      </w:r>
      <w:r>
        <w:rPr>
          <w:sz w:val="24"/>
          <w:highlight w:val="none"/>
        </w:rPr>
        <w:t>，否则</w:t>
      </w:r>
      <w:r>
        <w:rPr>
          <w:rFonts w:hint="eastAsia"/>
          <w:sz w:val="24"/>
          <w:highlight w:val="none"/>
        </w:rPr>
        <w:t>视为非本国产品。</w:t>
      </w:r>
    </w:p>
    <w:p w14:paraId="4CB30A83">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68"/>
      <w:bookmarkEnd w:id="769"/>
    </w:p>
    <w:p w14:paraId="11887840">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4D1C5A51">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14:paraId="156F5253">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23A56B26">
      <w:pPr>
        <w:tabs>
          <w:tab w:val="left" w:pos="900"/>
          <w:tab w:val="left" w:pos="1589"/>
          <w:tab w:val="left" w:pos="1701"/>
        </w:tabs>
        <w:snapToGrid w:val="0"/>
        <w:spacing w:line="360" w:lineRule="auto"/>
        <w:ind w:left="1985"/>
        <w:rPr>
          <w:sz w:val="24"/>
          <w:highlight w:val="none"/>
        </w:rPr>
      </w:pPr>
      <w:r>
        <w:rPr>
          <w:rFonts w:hint="eastAsia" w:ascii="宋体" w:hAnsi="宋体" w:eastAsia="宋体" w:cs="宋体"/>
          <w:sz w:val="24"/>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98D3D61">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14:paraId="5558D18D">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62FFD0E9">
      <w:pPr>
        <w:tabs>
          <w:tab w:val="left" w:pos="1080"/>
          <w:tab w:val="left" w:pos="1589"/>
          <w:tab w:val="left" w:pos="2035"/>
        </w:tabs>
        <w:snapToGrid w:val="0"/>
        <w:spacing w:line="360" w:lineRule="auto"/>
        <w:ind w:left="2035"/>
        <w:rPr>
          <w:sz w:val="24"/>
          <w:highlight w:val="none"/>
        </w:rPr>
      </w:pPr>
      <w:r>
        <w:rPr>
          <w:sz w:val="24"/>
          <w:highlight w:val="none"/>
        </w:rPr>
        <w:t>□随机抽取</w:t>
      </w:r>
    </w:p>
    <w:p w14:paraId="471F35A3">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□其他方式，具体要求：_____</w:t>
      </w:r>
    </w:p>
    <w:p w14:paraId="51FB4F44">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w:t>
      </w:r>
      <w:r>
        <w:rPr>
          <w:rFonts w:hint="eastAsia"/>
          <w:sz w:val="24"/>
          <w:highlight w:val="none"/>
          <w:lang w:val="en-US" w:eastAsia="zh-CN"/>
        </w:rPr>
        <w:t>/</w:t>
      </w:r>
      <w:r>
        <w:rPr>
          <w:sz w:val="24"/>
          <w:highlight w:val="none"/>
        </w:rPr>
        <w:t>___。</w:t>
      </w:r>
    </w:p>
    <w:p w14:paraId="731B8C8D">
      <w:pPr>
        <w:numPr>
          <w:ilvl w:val="0"/>
          <w:numId w:val="12"/>
        </w:numPr>
        <w:tabs>
          <w:tab w:val="left" w:pos="360"/>
        </w:tabs>
        <w:snapToGrid w:val="0"/>
        <w:spacing w:line="360" w:lineRule="auto"/>
        <w:outlineLvl w:val="1"/>
        <w:rPr>
          <w:sz w:val="24"/>
          <w:highlight w:val="none"/>
        </w:rPr>
      </w:pPr>
      <w:r>
        <w:rPr>
          <w:sz w:val="24"/>
          <w:highlight w:val="none"/>
        </w:rPr>
        <w:t>确定</w:t>
      </w:r>
      <w:bookmarkStart w:id="788" w:name="_Toc226965819"/>
      <w:bookmarkStart w:id="789" w:name="_Toc305158814"/>
      <w:bookmarkStart w:id="790" w:name="_Ref467307010"/>
      <w:bookmarkStart w:id="791" w:name="_Toc226309790"/>
      <w:bookmarkStart w:id="792" w:name="_Toc142311048"/>
      <w:bookmarkStart w:id="793" w:name="_Toc151193644"/>
      <w:bookmarkStart w:id="794" w:name="_Toc151190173"/>
      <w:bookmarkStart w:id="795" w:name="_Toc265228384"/>
      <w:bookmarkStart w:id="796" w:name="_Toc127161460"/>
      <w:bookmarkStart w:id="797" w:name="_Toc164229241"/>
      <w:bookmarkStart w:id="798" w:name="_Toc226965736"/>
      <w:bookmarkStart w:id="799" w:name="_Toc151193860"/>
      <w:bookmarkStart w:id="800" w:name="_Toc151193788"/>
      <w:bookmarkStart w:id="801" w:name="_Toc150480784"/>
      <w:bookmarkStart w:id="802" w:name="_Toc151193934"/>
      <w:bookmarkStart w:id="803" w:name="_Toc127151747"/>
      <w:bookmarkStart w:id="804" w:name="_Toc151193716"/>
      <w:bookmarkStart w:id="805" w:name="_Toc520356170"/>
      <w:bookmarkStart w:id="806" w:name="_Toc150509297"/>
      <w:bookmarkStart w:id="807" w:name="_Toc264969236"/>
      <w:bookmarkStart w:id="808" w:name="_Toc305158888"/>
      <w:bookmarkStart w:id="809" w:name="_Toc226337242"/>
      <w:bookmarkStart w:id="810" w:name="_Toc150774751"/>
      <w:bookmarkStart w:id="811" w:name="_Toc164608815"/>
      <w:bookmarkStart w:id="812" w:name="_Toc127151546"/>
      <w:bookmarkStart w:id="813" w:name="_Toc164351640"/>
      <w:bookmarkStart w:id="814" w:name="_Toc195842911"/>
      <w:bookmarkStart w:id="815" w:name="_Toc150774646"/>
      <w:bookmarkStart w:id="816" w:name="_Toc149720839"/>
      <w:bookmarkStart w:id="817" w:name="_Toc164608660"/>
      <w:bookmarkStart w:id="818" w:name="_Toc164229387"/>
      <w:r>
        <w:rPr>
          <w:sz w:val="24"/>
          <w:highlight w:val="none"/>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476C69C2">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E6D05D1">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14:paraId="37964C61">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eastAsia" w:ascii="宋体" w:hAnsi="宋体" w:eastAsia="宋体" w:cs="宋体"/>
          <w:sz w:val="24"/>
          <w:highlight w:val="none"/>
        </w:rPr>
        <w:t>■</w:t>
      </w:r>
      <w:r>
        <w:rPr>
          <w:rFonts w:hint="default" w:ascii="Times New Roman" w:hAnsi="Times New Roman"/>
          <w:sz w:val="24"/>
          <w:szCs w:val="24"/>
          <w:highlight w:val="none"/>
        </w:rPr>
        <w:t>其他方式，具体要求：</w:t>
      </w:r>
      <w:r>
        <w:rPr>
          <w:rFonts w:hAnsi="宋体" w:cs="宋体"/>
          <w:color w:val="auto"/>
          <w:sz w:val="24"/>
          <w:szCs w:val="24"/>
          <w:highlight w:val="none"/>
          <w:u w:val="single"/>
        </w:rPr>
        <w:t>技术方案得分高者为中标侯选人</w:t>
      </w:r>
    </w:p>
    <w:p w14:paraId="566C2CD7">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DF5B8E1">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9B3AB74">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14:paraId="5778628F">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lang w:val="en-US" w:eastAsia="zh-CN"/>
        </w:rPr>
        <w:t>3</w:t>
      </w:r>
      <w:r>
        <w:rPr>
          <w:sz w:val="24"/>
          <w:highlight w:val="none"/>
        </w:rPr>
        <w:t>名中标候选人。</w:t>
      </w:r>
    </w:p>
    <w:p w14:paraId="6D722A5B">
      <w:pPr>
        <w:numPr>
          <w:ilvl w:val="0"/>
          <w:numId w:val="12"/>
        </w:numPr>
        <w:tabs>
          <w:tab w:val="left" w:pos="360"/>
        </w:tabs>
        <w:snapToGrid w:val="0"/>
        <w:spacing w:line="360" w:lineRule="auto"/>
        <w:outlineLvl w:val="1"/>
        <w:rPr>
          <w:sz w:val="24"/>
          <w:highlight w:val="none"/>
        </w:rPr>
      </w:pPr>
      <w:r>
        <w:rPr>
          <w:sz w:val="24"/>
          <w:highlight w:val="none"/>
        </w:rPr>
        <w:t>报告违法行为</w:t>
      </w:r>
    </w:p>
    <w:p w14:paraId="30A6842C">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评标委员会在评标过程中发现投标人有行贿、提供虚假材料或者串通等违法行为时，应当及时向财政部门报告。</w:t>
      </w:r>
    </w:p>
    <w:p w14:paraId="01D7BC92">
      <w:pPr>
        <w:widowControl/>
        <w:jc w:val="left"/>
        <w:rPr>
          <w:b/>
          <w:sz w:val="24"/>
          <w:highlight w:val="none"/>
        </w:rPr>
      </w:pPr>
      <w:r>
        <w:rPr>
          <w:b/>
          <w:sz w:val="24"/>
          <w:highlight w:val="none"/>
        </w:rPr>
        <w:br w:type="page"/>
      </w:r>
    </w:p>
    <w:p w14:paraId="59FFBE64">
      <w:pPr>
        <w:numPr>
          <w:ilvl w:val="0"/>
          <w:numId w:val="14"/>
        </w:numPr>
        <w:tabs>
          <w:tab w:val="left" w:pos="360"/>
          <w:tab w:val="left" w:pos="900"/>
        </w:tabs>
        <w:snapToGrid w:val="0"/>
        <w:spacing w:line="360" w:lineRule="auto"/>
        <w:jc w:val="center"/>
        <w:outlineLvl w:val="1"/>
        <w:rPr>
          <w:b/>
          <w:sz w:val="24"/>
          <w:highlight w:val="none"/>
        </w:rPr>
      </w:pPr>
      <w:r>
        <w:rPr>
          <w:b/>
          <w:sz w:val="24"/>
          <w:highlight w:val="none"/>
        </w:rPr>
        <w:t>评标标准</w:t>
      </w:r>
    </w:p>
    <w:tbl>
      <w:tblPr>
        <w:tblStyle w:val="44"/>
        <w:tblpPr w:leftFromText="180" w:rightFromText="180" w:vertAnchor="text" w:horzAnchor="page" w:tblpX="1689" w:tblpY="398"/>
        <w:tblOverlap w:val="never"/>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4528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35" w:type="dxa"/>
            <w:vAlign w:val="center"/>
          </w:tcPr>
          <w:p w14:paraId="25BE9AAC">
            <w:pPr>
              <w:ind w:firstLine="28"/>
              <w:jc w:val="center"/>
              <w:rPr>
                <w:b/>
                <w:sz w:val="24"/>
                <w:highlight w:val="none"/>
              </w:rPr>
            </w:pPr>
            <w:r>
              <w:rPr>
                <w:b/>
                <w:sz w:val="24"/>
                <w:highlight w:val="none"/>
              </w:rPr>
              <w:t>序号</w:t>
            </w:r>
          </w:p>
        </w:tc>
        <w:tc>
          <w:tcPr>
            <w:tcW w:w="1462" w:type="dxa"/>
            <w:vAlign w:val="center"/>
          </w:tcPr>
          <w:p w14:paraId="24C7D822">
            <w:pPr>
              <w:ind w:firstLine="28"/>
              <w:jc w:val="center"/>
              <w:rPr>
                <w:b/>
                <w:sz w:val="24"/>
                <w:highlight w:val="none"/>
              </w:rPr>
            </w:pPr>
            <w:r>
              <w:rPr>
                <w:b/>
                <w:sz w:val="24"/>
                <w:highlight w:val="none"/>
              </w:rPr>
              <w:t>评分因素</w:t>
            </w:r>
          </w:p>
        </w:tc>
        <w:tc>
          <w:tcPr>
            <w:tcW w:w="913" w:type="dxa"/>
            <w:vAlign w:val="center"/>
          </w:tcPr>
          <w:p w14:paraId="102904EB">
            <w:pPr>
              <w:ind w:firstLine="28"/>
              <w:jc w:val="center"/>
              <w:rPr>
                <w:b/>
                <w:sz w:val="24"/>
                <w:highlight w:val="none"/>
              </w:rPr>
            </w:pPr>
            <w:r>
              <w:rPr>
                <w:b/>
                <w:sz w:val="24"/>
                <w:highlight w:val="none"/>
              </w:rPr>
              <w:t>分值</w:t>
            </w:r>
          </w:p>
        </w:tc>
        <w:tc>
          <w:tcPr>
            <w:tcW w:w="3978" w:type="dxa"/>
            <w:vAlign w:val="center"/>
          </w:tcPr>
          <w:p w14:paraId="3E3E0D2D">
            <w:pPr>
              <w:ind w:firstLine="28"/>
              <w:jc w:val="center"/>
              <w:rPr>
                <w:b/>
                <w:sz w:val="24"/>
                <w:highlight w:val="none"/>
              </w:rPr>
            </w:pPr>
            <w:r>
              <w:rPr>
                <w:b/>
                <w:sz w:val="24"/>
                <w:highlight w:val="none"/>
              </w:rPr>
              <w:t>评分标准</w:t>
            </w:r>
          </w:p>
        </w:tc>
        <w:tc>
          <w:tcPr>
            <w:tcW w:w="2440" w:type="dxa"/>
            <w:vAlign w:val="center"/>
          </w:tcPr>
          <w:p w14:paraId="2A1355BC">
            <w:pPr>
              <w:pStyle w:val="247"/>
              <w:spacing w:before="0" w:after="0" w:line="240" w:lineRule="auto"/>
              <w:rPr>
                <w:rFonts w:eastAsia="宋体"/>
                <w:szCs w:val="24"/>
                <w:highlight w:val="none"/>
              </w:rPr>
            </w:pPr>
            <w:r>
              <w:rPr>
                <w:rFonts w:eastAsia="宋体"/>
                <w:szCs w:val="24"/>
                <w:highlight w:val="none"/>
              </w:rPr>
              <w:t>说明</w:t>
            </w:r>
          </w:p>
        </w:tc>
      </w:tr>
      <w:tr w14:paraId="3ACF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6DDAD140">
            <w:pPr>
              <w:spacing w:line="360" w:lineRule="exact"/>
              <w:jc w:val="center"/>
              <w:rPr>
                <w:rFonts w:ascii="宋体" w:hAnsi="宋体" w:cs="宋体"/>
                <w:sz w:val="24"/>
                <w:highlight w:val="none"/>
              </w:rPr>
            </w:pPr>
            <w:r>
              <w:rPr>
                <w:rFonts w:hint="eastAsia" w:ascii="宋体" w:hAnsi="宋体" w:cs="宋体"/>
                <w:sz w:val="24"/>
                <w:highlight w:val="none"/>
              </w:rPr>
              <w:t>商务</w:t>
            </w:r>
          </w:p>
          <w:p w14:paraId="64BEE516">
            <w:pPr>
              <w:spacing w:line="360" w:lineRule="exact"/>
              <w:jc w:val="center"/>
              <w:rPr>
                <w:rFonts w:ascii="宋体" w:hAnsi="宋体" w:cs="宋体"/>
                <w:sz w:val="24"/>
                <w:highlight w:val="none"/>
              </w:rPr>
            </w:pPr>
            <w:r>
              <w:rPr>
                <w:rFonts w:hint="eastAsia" w:ascii="宋体" w:hAnsi="宋体" w:cs="宋体"/>
                <w:sz w:val="24"/>
                <w:highlight w:val="none"/>
              </w:rPr>
              <w:t>部分</w:t>
            </w:r>
          </w:p>
          <w:p w14:paraId="0E865A34">
            <w:pPr>
              <w:spacing w:line="360" w:lineRule="exact"/>
              <w:jc w:val="center"/>
              <w:rPr>
                <w:rFonts w:ascii="宋体" w:hAnsi="宋体" w:eastAsia="宋体" w:cs="宋体"/>
                <w:kern w:val="2"/>
                <w:sz w:val="24"/>
                <w:szCs w:val="24"/>
                <w:highlight w:val="none"/>
                <w:lang w:val="en-US" w:eastAsia="zh-CN" w:bidi="ar-SA"/>
              </w:rPr>
            </w:pPr>
            <w:r>
              <w:rPr>
                <w:rFonts w:hint="eastAsia" w:ascii="宋体" w:hAnsi="宋体" w:cs="宋体"/>
                <w:sz w:val="24"/>
                <w:highlight w:val="none"/>
              </w:rPr>
              <w:t>（</w:t>
            </w:r>
            <w:r>
              <w:rPr>
                <w:rFonts w:hint="eastAsia" w:ascii="宋体" w:hAnsi="宋体" w:cs="宋体"/>
                <w:sz w:val="24"/>
                <w:highlight w:val="none"/>
                <w:lang w:val="en-US" w:eastAsia="zh-CN"/>
              </w:rPr>
              <w:t>10</w:t>
            </w:r>
            <w:r>
              <w:rPr>
                <w:rFonts w:hint="eastAsia" w:ascii="宋体" w:hAnsi="宋体" w:cs="宋体"/>
                <w:sz w:val="24"/>
                <w:highlight w:val="none"/>
              </w:rPr>
              <w:t>分）</w:t>
            </w:r>
          </w:p>
        </w:tc>
        <w:tc>
          <w:tcPr>
            <w:tcW w:w="1462" w:type="dxa"/>
            <w:vAlign w:val="center"/>
          </w:tcPr>
          <w:p w14:paraId="2D8CDE77">
            <w:pPr>
              <w:spacing w:line="360" w:lineRule="exact"/>
              <w:jc w:val="center"/>
              <w:rPr>
                <w:rFonts w:hint="eastAsia" w:ascii="宋体" w:hAnsi="宋体" w:cs="宋体"/>
                <w:sz w:val="24"/>
                <w:highlight w:val="none"/>
              </w:rPr>
            </w:pPr>
            <w:r>
              <w:rPr>
                <w:rFonts w:hint="eastAsia" w:ascii="宋体" w:hAnsi="宋体" w:cs="宋体"/>
                <w:sz w:val="24"/>
                <w:highlight w:val="none"/>
              </w:rPr>
              <w:t>对供应商履约能力的</w:t>
            </w:r>
          </w:p>
          <w:p w14:paraId="77A6095A">
            <w:pPr>
              <w:spacing w:line="360" w:lineRule="exact"/>
              <w:jc w:val="center"/>
              <w:rPr>
                <w:rFonts w:ascii="宋体" w:hAnsi="宋体" w:eastAsia="宋体" w:cs="宋体"/>
                <w:kern w:val="2"/>
                <w:sz w:val="24"/>
                <w:szCs w:val="24"/>
                <w:highlight w:val="none"/>
                <w:lang w:val="en-US" w:eastAsia="zh-CN" w:bidi="ar-SA"/>
              </w:rPr>
            </w:pPr>
            <w:r>
              <w:rPr>
                <w:rFonts w:hint="eastAsia" w:ascii="宋体" w:hAnsi="宋体" w:cs="宋体"/>
                <w:sz w:val="24"/>
                <w:highlight w:val="none"/>
              </w:rPr>
              <w:t>评价</w:t>
            </w:r>
          </w:p>
        </w:tc>
        <w:tc>
          <w:tcPr>
            <w:tcW w:w="913" w:type="dxa"/>
            <w:vAlign w:val="center"/>
          </w:tcPr>
          <w:p w14:paraId="5D90982C">
            <w:pPr>
              <w:spacing w:line="36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10</w:t>
            </w:r>
          </w:p>
        </w:tc>
        <w:tc>
          <w:tcPr>
            <w:tcW w:w="3978" w:type="dxa"/>
            <w:vAlign w:val="center"/>
          </w:tcPr>
          <w:p w14:paraId="1667DC8E">
            <w:pPr>
              <w:widowControl/>
              <w:spacing w:line="360" w:lineRule="exact"/>
              <w:jc w:val="left"/>
              <w:rPr>
                <w:rFonts w:ascii="宋体" w:hAnsi="宋体" w:cs="宋体"/>
                <w:sz w:val="24"/>
                <w:highlight w:val="none"/>
              </w:rPr>
            </w:pPr>
            <w:r>
              <w:rPr>
                <w:rFonts w:hint="eastAsia" w:ascii="宋体" w:hAnsi="宋体" w:cs="宋体"/>
                <w:sz w:val="24"/>
                <w:highlight w:val="none"/>
                <w:lang w:bidi="ar"/>
              </w:rPr>
              <w:t>根据供应商在中国境内近三年（</w:t>
            </w:r>
            <w:r>
              <w:rPr>
                <w:rFonts w:hint="eastAsia" w:ascii="宋体" w:hAnsi="宋体" w:cs="宋体"/>
                <w:sz w:val="24"/>
                <w:highlight w:val="none"/>
                <w:lang w:eastAsia="zh-CN" w:bidi="ar"/>
              </w:rPr>
              <w:t>2023年1月1日</w:t>
            </w:r>
            <w:r>
              <w:rPr>
                <w:rFonts w:hint="eastAsia" w:ascii="宋体" w:hAnsi="宋体" w:cs="宋体"/>
                <w:sz w:val="24"/>
                <w:highlight w:val="none"/>
                <w:lang w:bidi="ar"/>
              </w:rPr>
              <w:t>至投标截止期）承担类似项目业绩进行评价，一个业绩得</w:t>
            </w:r>
            <w:r>
              <w:rPr>
                <w:rFonts w:hint="eastAsia" w:ascii="宋体" w:hAnsi="宋体" w:cs="宋体"/>
                <w:sz w:val="24"/>
                <w:highlight w:val="none"/>
                <w:lang w:val="en-US" w:eastAsia="zh-CN" w:bidi="ar"/>
              </w:rPr>
              <w:t>2</w:t>
            </w:r>
            <w:r>
              <w:rPr>
                <w:rFonts w:hint="eastAsia" w:ascii="宋体" w:hAnsi="宋体" w:cs="宋体"/>
                <w:sz w:val="24"/>
                <w:highlight w:val="none"/>
                <w:lang w:bidi="ar"/>
              </w:rPr>
              <w:t>分，最高得 10分。</w:t>
            </w:r>
          </w:p>
          <w:p w14:paraId="4538AD0A">
            <w:pPr>
              <w:spacing w:line="360" w:lineRule="exact"/>
              <w:jc w:val="left"/>
              <w:rPr>
                <w:rFonts w:ascii="宋体" w:hAnsi="宋体" w:eastAsia="宋体" w:cs="宋体"/>
                <w:kern w:val="2"/>
                <w:sz w:val="24"/>
                <w:szCs w:val="24"/>
                <w:highlight w:val="none"/>
                <w:lang w:val="en-US" w:eastAsia="zh-CN" w:bidi="ar-SA"/>
              </w:rPr>
            </w:pPr>
            <w:r>
              <w:rPr>
                <w:rFonts w:hint="eastAsia" w:ascii="宋体" w:hAnsi="宋体" w:cs="宋体"/>
                <w:sz w:val="24"/>
                <w:highlight w:val="none"/>
                <w:lang w:bidi="ar"/>
              </w:rPr>
              <w:t>注：供应商需提供采购合同（含首页、服务明细内容页、签字盖章页）复印件，否则业绩不予认可。</w:t>
            </w:r>
          </w:p>
        </w:tc>
        <w:tc>
          <w:tcPr>
            <w:tcW w:w="2440" w:type="dxa"/>
            <w:vAlign w:val="center"/>
          </w:tcPr>
          <w:p w14:paraId="1554737D">
            <w:pPr>
              <w:pStyle w:val="247"/>
              <w:spacing w:before="0" w:after="0" w:line="240" w:lineRule="auto"/>
              <w:rPr>
                <w:rFonts w:eastAsia="宋体"/>
                <w:szCs w:val="24"/>
                <w:highlight w:val="none"/>
              </w:rPr>
            </w:pPr>
          </w:p>
        </w:tc>
      </w:tr>
      <w:tr w14:paraId="1A6B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restart"/>
            <w:vAlign w:val="center"/>
          </w:tcPr>
          <w:p w14:paraId="6B956535">
            <w:pPr>
              <w:widowControl/>
              <w:jc w:val="center"/>
              <w:rPr>
                <w:rFonts w:ascii="宋体" w:hAnsi="宋体" w:cs="宋体"/>
                <w:sz w:val="24"/>
                <w:highlight w:val="none"/>
              </w:rPr>
            </w:pPr>
            <w:r>
              <w:rPr>
                <w:rFonts w:hint="eastAsia" w:ascii="宋体" w:hAnsi="宋体" w:cs="宋体"/>
                <w:sz w:val="24"/>
                <w:highlight w:val="none"/>
              </w:rPr>
              <w:t>技术</w:t>
            </w:r>
          </w:p>
          <w:p w14:paraId="10697BB8">
            <w:pPr>
              <w:widowControl/>
              <w:jc w:val="center"/>
              <w:rPr>
                <w:rFonts w:ascii="宋体" w:hAnsi="宋体" w:cs="宋体"/>
                <w:sz w:val="24"/>
                <w:highlight w:val="none"/>
              </w:rPr>
            </w:pPr>
            <w:r>
              <w:rPr>
                <w:rFonts w:hint="eastAsia" w:ascii="宋体" w:hAnsi="宋体" w:cs="宋体"/>
                <w:sz w:val="24"/>
                <w:highlight w:val="none"/>
              </w:rPr>
              <w:t>部分</w:t>
            </w:r>
          </w:p>
          <w:p w14:paraId="0E7F00B2">
            <w:pPr>
              <w:widowControl/>
              <w:jc w:val="center"/>
              <w:rPr>
                <w:rFonts w:ascii="宋体" w:hAnsi="宋体" w:eastAsia="宋体" w:cs="宋体"/>
                <w:kern w:val="2"/>
                <w:sz w:val="24"/>
                <w:szCs w:val="24"/>
                <w:highlight w:val="none"/>
                <w:lang w:val="en-US" w:eastAsia="zh-CN" w:bidi="ar-SA"/>
              </w:rPr>
            </w:pPr>
            <w:r>
              <w:rPr>
                <w:rFonts w:hint="eastAsia" w:ascii="宋体" w:hAnsi="宋体" w:cs="宋体"/>
                <w:sz w:val="24"/>
                <w:highlight w:val="none"/>
              </w:rPr>
              <w:t>（</w:t>
            </w:r>
            <w:r>
              <w:rPr>
                <w:rFonts w:hint="eastAsia" w:ascii="宋体" w:hAnsi="宋体" w:cs="宋体"/>
                <w:sz w:val="24"/>
                <w:highlight w:val="none"/>
                <w:lang w:val="en-US" w:eastAsia="zh-CN"/>
              </w:rPr>
              <w:t>80</w:t>
            </w:r>
            <w:r>
              <w:rPr>
                <w:rFonts w:hint="eastAsia" w:ascii="宋体" w:hAnsi="宋体" w:cs="宋体"/>
                <w:sz w:val="24"/>
                <w:highlight w:val="none"/>
              </w:rPr>
              <w:t>分）</w:t>
            </w:r>
          </w:p>
        </w:tc>
        <w:tc>
          <w:tcPr>
            <w:tcW w:w="1462" w:type="dxa"/>
            <w:vMerge w:val="restart"/>
            <w:vAlign w:val="center"/>
          </w:tcPr>
          <w:p w14:paraId="48CB1ED4">
            <w:pPr>
              <w:widowControl/>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服务方案与技术措施</w:t>
            </w:r>
          </w:p>
        </w:tc>
        <w:tc>
          <w:tcPr>
            <w:tcW w:w="913" w:type="dxa"/>
            <w:vAlign w:val="center"/>
          </w:tcPr>
          <w:p w14:paraId="5E8C9030">
            <w:pPr>
              <w:widowControl/>
              <w:spacing w:line="360" w:lineRule="auto"/>
              <w:jc w:val="center"/>
              <w:rPr>
                <w:rFonts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24</w:t>
            </w:r>
          </w:p>
        </w:tc>
        <w:tc>
          <w:tcPr>
            <w:tcW w:w="3978" w:type="dxa"/>
            <w:vAlign w:val="center"/>
          </w:tcPr>
          <w:p w14:paraId="403CD7E5">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val="en-US" w:eastAsia="zh-CN" w:bidi="ar"/>
              </w:rPr>
              <w:t>根据</w:t>
            </w:r>
            <w:r>
              <w:rPr>
                <w:rFonts w:hint="eastAsia" w:ascii="宋体" w:hAnsi="宋体" w:cs="宋体"/>
                <w:sz w:val="24"/>
                <w:highlight w:val="none"/>
                <w:lang w:bidi="ar"/>
              </w:rPr>
              <w:t>供应商对本项目提出的服务方案，按照合理、完善程度进行评分:</w:t>
            </w:r>
          </w:p>
          <w:p w14:paraId="6FD4D818">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针对本项目特点，提出全面明确的整体实施方案,包括①服务方案、②垃圾收集路线规划措施、③专业技术人员及车辆配备、④资源配备计划</w:t>
            </w:r>
            <w:r>
              <w:rPr>
                <w:rFonts w:hint="eastAsia" w:ascii="宋体" w:hAnsi="宋体" w:cs="宋体"/>
                <w:sz w:val="24"/>
                <w:highlight w:val="none"/>
                <w:lang w:eastAsia="zh-CN" w:bidi="ar"/>
              </w:rPr>
              <w:t>，</w:t>
            </w:r>
            <w:r>
              <w:rPr>
                <w:rFonts w:hint="eastAsia" w:ascii="宋体" w:hAnsi="宋体" w:cs="宋体"/>
                <w:sz w:val="24"/>
                <w:highlight w:val="none"/>
                <w:lang w:bidi="ar"/>
              </w:rPr>
              <w:t>（每项满分</w:t>
            </w:r>
            <w:r>
              <w:rPr>
                <w:rFonts w:hint="eastAsia" w:ascii="宋体" w:hAnsi="宋体" w:cs="宋体"/>
                <w:sz w:val="24"/>
                <w:highlight w:val="none"/>
                <w:lang w:val="en-US" w:eastAsia="zh-CN" w:bidi="ar"/>
              </w:rPr>
              <w:t>6</w:t>
            </w:r>
            <w:r>
              <w:rPr>
                <w:rFonts w:hint="eastAsia" w:ascii="宋体" w:hAnsi="宋体" w:cs="宋体"/>
                <w:sz w:val="24"/>
                <w:highlight w:val="none"/>
                <w:lang w:bidi="ar"/>
              </w:rPr>
              <w:t>分）：</w:t>
            </w:r>
          </w:p>
          <w:p w14:paraId="78BE5C09">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1）</w:t>
            </w:r>
            <w:r>
              <w:rPr>
                <w:rFonts w:hint="eastAsia" w:ascii="宋体" w:hAnsi="宋体" w:cs="宋体"/>
                <w:sz w:val="24"/>
                <w:highlight w:val="none"/>
                <w:lang w:val="en-US" w:eastAsia="zh-CN" w:bidi="ar"/>
              </w:rPr>
              <w:t>每有一项</w:t>
            </w:r>
            <w:r>
              <w:rPr>
                <w:rFonts w:hint="eastAsia" w:ascii="宋体" w:hAnsi="宋体" w:cs="宋体"/>
                <w:sz w:val="24"/>
                <w:highlight w:val="none"/>
                <w:lang w:bidi="ar"/>
              </w:rPr>
              <w:t>内容进行详细阐述且满足采购需求，得</w:t>
            </w:r>
            <w:r>
              <w:rPr>
                <w:rFonts w:hint="eastAsia" w:ascii="宋体" w:hAnsi="宋体" w:cs="宋体"/>
                <w:sz w:val="24"/>
                <w:highlight w:val="none"/>
                <w:lang w:val="en-US" w:eastAsia="zh-CN" w:bidi="ar"/>
              </w:rPr>
              <w:t>4</w:t>
            </w:r>
            <w:r>
              <w:rPr>
                <w:rFonts w:hint="eastAsia" w:ascii="宋体" w:hAnsi="宋体" w:cs="宋体"/>
                <w:sz w:val="24"/>
                <w:highlight w:val="none"/>
                <w:lang w:bidi="ar"/>
              </w:rPr>
              <w:t>分；</w:t>
            </w:r>
          </w:p>
          <w:p w14:paraId="56641D90">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2）提供相关内容但未贴合项目实际情况进行论述，或内容中未包括具体实施细节及措施，得</w:t>
            </w:r>
            <w:r>
              <w:rPr>
                <w:rFonts w:hint="eastAsia" w:ascii="宋体" w:hAnsi="宋体" w:cs="宋体"/>
                <w:sz w:val="24"/>
                <w:highlight w:val="none"/>
                <w:lang w:val="en-US" w:eastAsia="zh-CN" w:bidi="ar"/>
              </w:rPr>
              <w:t>2</w:t>
            </w:r>
            <w:r>
              <w:rPr>
                <w:rFonts w:hint="eastAsia" w:ascii="宋体" w:hAnsi="宋体" w:cs="宋体"/>
                <w:sz w:val="24"/>
                <w:highlight w:val="none"/>
                <w:lang w:bidi="ar"/>
              </w:rPr>
              <w:t>分；</w:t>
            </w:r>
          </w:p>
          <w:p w14:paraId="28E12C6A">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3）内容不符合项目实际情况且未提供具体实施细节及措施，得</w:t>
            </w:r>
            <w:r>
              <w:rPr>
                <w:rFonts w:hint="eastAsia" w:ascii="宋体" w:hAnsi="宋体" w:cs="宋体"/>
                <w:sz w:val="24"/>
                <w:highlight w:val="none"/>
                <w:lang w:val="en-US" w:eastAsia="zh-CN" w:bidi="ar"/>
              </w:rPr>
              <w:t>1</w:t>
            </w:r>
            <w:r>
              <w:rPr>
                <w:rFonts w:hint="eastAsia" w:ascii="宋体" w:hAnsi="宋体" w:cs="宋体"/>
                <w:sz w:val="24"/>
                <w:highlight w:val="none"/>
                <w:lang w:bidi="ar"/>
              </w:rPr>
              <w:t>分；</w:t>
            </w:r>
          </w:p>
          <w:p w14:paraId="00826BE1">
            <w:pPr>
              <w:widowControl/>
              <w:spacing w:line="360" w:lineRule="exact"/>
              <w:jc w:val="left"/>
              <w:rPr>
                <w:rFonts w:ascii="宋体" w:hAnsi="宋体" w:eastAsia="宋体" w:cs="宋体"/>
                <w:kern w:val="2"/>
                <w:sz w:val="24"/>
                <w:szCs w:val="24"/>
                <w:highlight w:val="none"/>
                <w:lang w:val="en-US" w:eastAsia="zh-CN" w:bidi="ar"/>
              </w:rPr>
            </w:pPr>
            <w:r>
              <w:rPr>
                <w:rFonts w:hint="eastAsia" w:ascii="宋体" w:hAnsi="宋体" w:cs="宋体"/>
                <w:sz w:val="24"/>
                <w:highlight w:val="none"/>
                <w:lang w:bidi="ar"/>
              </w:rPr>
              <w:t>4）未提供相关内容论述不得分。</w:t>
            </w:r>
          </w:p>
        </w:tc>
        <w:tc>
          <w:tcPr>
            <w:tcW w:w="2440" w:type="dxa"/>
            <w:vAlign w:val="center"/>
          </w:tcPr>
          <w:p w14:paraId="63BB41C3">
            <w:pPr>
              <w:pStyle w:val="247"/>
              <w:spacing w:before="0" w:after="0" w:line="240" w:lineRule="auto"/>
              <w:rPr>
                <w:rFonts w:eastAsia="宋体"/>
                <w:szCs w:val="24"/>
                <w:highlight w:val="none"/>
              </w:rPr>
            </w:pPr>
          </w:p>
        </w:tc>
      </w:tr>
      <w:tr w14:paraId="3BC5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330EA91D">
            <w:pPr>
              <w:widowControl/>
              <w:jc w:val="center"/>
              <w:rPr>
                <w:rFonts w:hint="eastAsia" w:ascii="宋体" w:hAnsi="宋体" w:cs="宋体"/>
                <w:sz w:val="24"/>
                <w:highlight w:val="none"/>
              </w:rPr>
            </w:pPr>
          </w:p>
        </w:tc>
        <w:tc>
          <w:tcPr>
            <w:tcW w:w="1462" w:type="dxa"/>
            <w:vMerge w:val="continue"/>
            <w:vAlign w:val="center"/>
          </w:tcPr>
          <w:p w14:paraId="60A7748D">
            <w:pPr>
              <w:widowControl/>
              <w:spacing w:line="360" w:lineRule="auto"/>
              <w:jc w:val="center"/>
              <w:rPr>
                <w:rFonts w:hint="eastAsia" w:ascii="宋体" w:hAnsi="宋体" w:eastAsia="宋体" w:cs="宋体"/>
                <w:sz w:val="24"/>
                <w:highlight w:val="none"/>
                <w:lang w:eastAsia="zh-CN"/>
              </w:rPr>
            </w:pPr>
          </w:p>
        </w:tc>
        <w:tc>
          <w:tcPr>
            <w:tcW w:w="913" w:type="dxa"/>
            <w:vAlign w:val="center"/>
          </w:tcPr>
          <w:p w14:paraId="5B63ECE3">
            <w:pPr>
              <w:widowControl/>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w:t>
            </w:r>
          </w:p>
        </w:tc>
        <w:tc>
          <w:tcPr>
            <w:tcW w:w="3978" w:type="dxa"/>
            <w:vAlign w:val="center"/>
          </w:tcPr>
          <w:p w14:paraId="479BD161">
            <w:pPr>
              <w:widowControl/>
              <w:spacing w:line="360" w:lineRule="exact"/>
              <w:jc w:val="left"/>
              <w:rPr>
                <w:rFonts w:hint="eastAsia" w:ascii="宋体" w:hAnsi="宋体" w:cs="宋体"/>
                <w:sz w:val="24"/>
                <w:highlight w:val="none"/>
                <w:lang w:eastAsia="zh-CN" w:bidi="ar"/>
              </w:rPr>
            </w:pPr>
            <w:r>
              <w:rPr>
                <w:rFonts w:hint="eastAsia" w:ascii="宋体" w:hAnsi="宋体" w:cs="宋体"/>
                <w:sz w:val="24"/>
                <w:highlight w:val="none"/>
                <w:lang w:bidi="ar"/>
              </w:rPr>
              <w:t>针对本项目总体认识全面深刻，服务方案和措施针对性强，论述完整清晰，计划合理，可行性强，得 2 分；总体认识基本全面，论述基本完整清晰，计划基本合理，细节待完善，得 1 分。总体认识不全面，论述不清晰，计划欠合理，可行性差，得 0.5 分；未提供不得分。</w:t>
            </w:r>
          </w:p>
        </w:tc>
        <w:tc>
          <w:tcPr>
            <w:tcW w:w="2440" w:type="dxa"/>
            <w:vAlign w:val="center"/>
          </w:tcPr>
          <w:p w14:paraId="7C201962">
            <w:pPr>
              <w:pStyle w:val="247"/>
              <w:spacing w:before="0" w:after="0" w:line="240" w:lineRule="auto"/>
              <w:rPr>
                <w:rFonts w:eastAsia="宋体"/>
                <w:szCs w:val="24"/>
                <w:highlight w:val="none"/>
              </w:rPr>
            </w:pPr>
          </w:p>
        </w:tc>
      </w:tr>
      <w:tr w14:paraId="7859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646B4DAB">
            <w:pPr>
              <w:widowControl/>
              <w:jc w:val="center"/>
              <w:rPr>
                <w:rFonts w:hint="eastAsia" w:ascii="宋体" w:hAnsi="宋体" w:cs="宋体"/>
                <w:sz w:val="24"/>
                <w:highlight w:val="none"/>
              </w:rPr>
            </w:pPr>
          </w:p>
        </w:tc>
        <w:tc>
          <w:tcPr>
            <w:tcW w:w="1462" w:type="dxa"/>
            <w:vAlign w:val="center"/>
          </w:tcPr>
          <w:p w14:paraId="5447193F">
            <w:pPr>
              <w:widowControl/>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公司管理</w:t>
            </w:r>
          </w:p>
          <w:p w14:paraId="36865D67">
            <w:pPr>
              <w:widowControl/>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制度</w:t>
            </w:r>
          </w:p>
        </w:tc>
        <w:tc>
          <w:tcPr>
            <w:tcW w:w="913" w:type="dxa"/>
            <w:vAlign w:val="center"/>
          </w:tcPr>
          <w:p w14:paraId="439A9C06">
            <w:pPr>
              <w:widowControl/>
              <w:spacing w:line="360" w:lineRule="auto"/>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8</w:t>
            </w:r>
          </w:p>
        </w:tc>
        <w:tc>
          <w:tcPr>
            <w:tcW w:w="3978" w:type="dxa"/>
            <w:vAlign w:val="center"/>
          </w:tcPr>
          <w:p w14:paraId="421FEFF3">
            <w:pPr>
              <w:keepNext w:val="0"/>
              <w:keepLines w:val="0"/>
              <w:widowControl/>
              <w:suppressLineNumbers w:val="0"/>
              <w:jc w:val="left"/>
              <w:rPr>
                <w:rFonts w:hint="default"/>
                <w:lang w:val="en-US"/>
              </w:rPr>
            </w:pPr>
            <w:r>
              <w:rPr>
                <w:rFonts w:hint="eastAsia" w:ascii="宋体" w:hAnsi="宋体" w:cs="宋体"/>
                <w:kern w:val="2"/>
                <w:sz w:val="24"/>
                <w:szCs w:val="24"/>
                <w:highlight w:val="none"/>
                <w:lang w:val="en-US" w:eastAsia="zh-CN" w:bidi="ar"/>
              </w:rPr>
              <w:t>根据供应商</w:t>
            </w:r>
            <w:r>
              <w:rPr>
                <w:rFonts w:hint="eastAsia" w:ascii="宋体" w:hAnsi="宋体" w:eastAsia="宋体" w:cs="宋体"/>
                <w:color w:val="000000"/>
                <w:kern w:val="0"/>
                <w:sz w:val="24"/>
                <w:szCs w:val="24"/>
                <w:lang w:val="en-US" w:eastAsia="zh-CN" w:bidi="ar"/>
              </w:rPr>
              <w:t>提供的公司管理制度</w:t>
            </w:r>
            <w:r>
              <w:rPr>
                <w:rFonts w:hint="eastAsia" w:ascii="宋体" w:hAnsi="宋体" w:cs="宋体"/>
                <w:kern w:val="2"/>
                <w:sz w:val="24"/>
                <w:szCs w:val="24"/>
                <w:highlight w:val="none"/>
                <w:lang w:val="en-US" w:eastAsia="zh-CN" w:bidi="ar"/>
              </w:rPr>
              <w:t>进行评审</w:t>
            </w:r>
            <w:r>
              <w:rPr>
                <w:rFonts w:hint="eastAsia" w:ascii="宋体" w:hAnsi="宋体" w:eastAsia="宋体" w:cs="宋体"/>
                <w:color w:val="000000"/>
                <w:kern w:val="0"/>
                <w:sz w:val="24"/>
                <w:szCs w:val="24"/>
                <w:lang w:val="en-US" w:eastAsia="zh-CN" w:bidi="ar"/>
              </w:rPr>
              <w:t>，制度至少包含①日常管理制度、②人员聘任制度、③工作考核制度，④车辆调度及管理制度</w:t>
            </w:r>
            <w:r>
              <w:rPr>
                <w:rFonts w:hint="eastAsia" w:ascii="宋体" w:hAnsi="宋体" w:cs="宋体"/>
                <w:sz w:val="24"/>
                <w:highlight w:val="none"/>
                <w:lang w:bidi="ar"/>
              </w:rPr>
              <w:t>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每项满分2分</w:t>
            </w:r>
            <w:r>
              <w:rPr>
                <w:rFonts w:hint="eastAsia" w:ascii="宋体" w:hAnsi="宋体" w:cs="宋体"/>
                <w:sz w:val="24"/>
                <w:highlight w:val="none"/>
                <w:lang w:eastAsia="zh-CN" w:bidi="ar"/>
              </w:rPr>
              <w:t>）：</w:t>
            </w:r>
          </w:p>
          <w:p w14:paraId="3738CAC5">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bidi="ar"/>
              </w:rPr>
              <w:t>1）</w:t>
            </w:r>
            <w:r>
              <w:rPr>
                <w:rFonts w:hint="eastAsia" w:ascii="宋体" w:hAnsi="宋体" w:eastAsia="宋体" w:cs="宋体"/>
                <w:color w:val="000000"/>
                <w:kern w:val="0"/>
                <w:sz w:val="24"/>
                <w:szCs w:val="24"/>
                <w:lang w:val="en-US" w:eastAsia="zh-CN" w:bidi="ar"/>
              </w:rPr>
              <w:t>管理制度内容全面有力，针对性强，合理可行得2分；</w:t>
            </w:r>
          </w:p>
          <w:p w14:paraId="72BFDD2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2</w:t>
            </w:r>
            <w:r>
              <w:rPr>
                <w:rFonts w:hint="eastAsia" w:ascii="宋体" w:hAnsi="宋体" w:cs="宋体"/>
                <w:sz w:val="24"/>
                <w:highlight w:val="none"/>
                <w:lang w:bidi="ar"/>
              </w:rPr>
              <w:t>）</w:t>
            </w:r>
            <w:r>
              <w:rPr>
                <w:rFonts w:hint="eastAsia" w:ascii="宋体" w:hAnsi="宋体" w:eastAsia="宋体" w:cs="宋体"/>
                <w:color w:val="000000"/>
                <w:kern w:val="0"/>
                <w:sz w:val="24"/>
                <w:szCs w:val="24"/>
                <w:lang w:val="en-US" w:eastAsia="zh-CN" w:bidi="ar"/>
              </w:rPr>
              <w:t>管理制度内容完整，有一定针对性，得1分；</w:t>
            </w:r>
          </w:p>
          <w:p w14:paraId="1CBED8C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3</w:t>
            </w:r>
            <w:r>
              <w:rPr>
                <w:rFonts w:hint="eastAsia" w:ascii="宋体" w:hAnsi="宋体" w:cs="宋体"/>
                <w:sz w:val="24"/>
                <w:highlight w:val="none"/>
                <w:lang w:bidi="ar"/>
              </w:rPr>
              <w:t>）</w:t>
            </w:r>
            <w:r>
              <w:rPr>
                <w:rFonts w:hint="eastAsia" w:ascii="宋体" w:hAnsi="宋体" w:eastAsia="宋体" w:cs="宋体"/>
                <w:color w:val="000000"/>
                <w:kern w:val="0"/>
                <w:sz w:val="24"/>
                <w:szCs w:val="24"/>
                <w:lang w:val="en-US" w:eastAsia="zh-CN" w:bidi="ar"/>
              </w:rPr>
              <w:t>管理制度待完善得0.5分；</w:t>
            </w:r>
          </w:p>
          <w:p w14:paraId="1E9ED905">
            <w:pPr>
              <w:keepNext w:val="0"/>
              <w:keepLines w:val="0"/>
              <w:widowControl/>
              <w:suppressLineNumbers w:val="0"/>
              <w:jc w:val="left"/>
              <w:rPr>
                <w:rFonts w:hint="eastAsia" w:ascii="宋体" w:hAnsi="宋体" w:cs="宋体"/>
                <w:sz w:val="24"/>
                <w:highlight w:val="none"/>
                <w:lang w:bidi="ar"/>
              </w:rPr>
            </w:pPr>
            <w:r>
              <w:rPr>
                <w:rFonts w:hint="eastAsia" w:ascii="宋体" w:hAnsi="宋体" w:cs="宋体"/>
                <w:sz w:val="24"/>
                <w:highlight w:val="none"/>
                <w:lang w:val="en-US" w:eastAsia="zh-CN" w:bidi="ar"/>
              </w:rPr>
              <w:t>4</w:t>
            </w:r>
            <w:r>
              <w:rPr>
                <w:rFonts w:hint="eastAsia" w:ascii="宋体" w:hAnsi="宋体" w:cs="宋体"/>
                <w:sz w:val="24"/>
                <w:highlight w:val="none"/>
                <w:lang w:bidi="ar"/>
              </w:rPr>
              <w:t>）</w:t>
            </w:r>
            <w:r>
              <w:rPr>
                <w:rFonts w:hint="eastAsia" w:ascii="宋体" w:hAnsi="宋体" w:eastAsia="宋体" w:cs="宋体"/>
                <w:color w:val="000000"/>
                <w:kern w:val="0"/>
                <w:sz w:val="24"/>
                <w:szCs w:val="24"/>
                <w:lang w:val="en-US" w:eastAsia="zh-CN" w:bidi="ar"/>
              </w:rPr>
              <w:t>未提供不得分。</w:t>
            </w:r>
          </w:p>
        </w:tc>
        <w:tc>
          <w:tcPr>
            <w:tcW w:w="2440" w:type="dxa"/>
            <w:vAlign w:val="center"/>
          </w:tcPr>
          <w:p w14:paraId="6DF6B873">
            <w:pPr>
              <w:pStyle w:val="247"/>
              <w:spacing w:before="0" w:after="0" w:line="240" w:lineRule="auto"/>
              <w:rPr>
                <w:rFonts w:eastAsia="宋体"/>
                <w:szCs w:val="24"/>
                <w:highlight w:val="none"/>
              </w:rPr>
            </w:pPr>
          </w:p>
        </w:tc>
      </w:tr>
      <w:tr w14:paraId="5C18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3869BD5A">
            <w:pPr>
              <w:ind w:firstLine="28"/>
              <w:jc w:val="center"/>
              <w:rPr>
                <w:sz w:val="24"/>
                <w:highlight w:val="none"/>
              </w:rPr>
            </w:pPr>
          </w:p>
        </w:tc>
        <w:tc>
          <w:tcPr>
            <w:tcW w:w="1462" w:type="dxa"/>
            <w:vMerge w:val="restart"/>
            <w:vAlign w:val="center"/>
          </w:tcPr>
          <w:p w14:paraId="2BCA069B">
            <w:pPr>
              <w:widowControl/>
              <w:spacing w:line="360" w:lineRule="auto"/>
              <w:jc w:val="center"/>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本项目重点、难点分析及措施</w:t>
            </w:r>
          </w:p>
        </w:tc>
        <w:tc>
          <w:tcPr>
            <w:tcW w:w="913" w:type="dxa"/>
            <w:vAlign w:val="center"/>
          </w:tcPr>
          <w:p w14:paraId="561DBAC5">
            <w:pPr>
              <w:widowControl/>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4</w:t>
            </w:r>
          </w:p>
        </w:tc>
        <w:tc>
          <w:tcPr>
            <w:tcW w:w="3978" w:type="dxa"/>
            <w:vAlign w:val="center"/>
          </w:tcPr>
          <w:p w14:paraId="007FF966">
            <w:pPr>
              <w:widowControl/>
              <w:spacing w:line="240" w:lineRule="auto"/>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kern w:val="2"/>
                <w:sz w:val="24"/>
                <w:szCs w:val="24"/>
                <w:highlight w:val="none"/>
                <w:lang w:val="en-US" w:eastAsia="zh-CN" w:bidi="ar"/>
              </w:rPr>
              <w:t>根据供应商提供的</w:t>
            </w:r>
            <w:r>
              <w:rPr>
                <w:rFonts w:ascii="宋体" w:hAnsi="宋体" w:eastAsia="宋体" w:cs="宋体"/>
                <w:sz w:val="24"/>
                <w:szCs w:val="24"/>
              </w:rPr>
              <w:t>项目重点管控</w:t>
            </w:r>
            <w:r>
              <w:rPr>
                <w:rFonts w:hint="eastAsia" w:ascii="宋体" w:hAnsi="宋体" w:cs="宋体"/>
                <w:kern w:val="2"/>
                <w:sz w:val="24"/>
                <w:szCs w:val="24"/>
                <w:highlight w:val="none"/>
                <w:lang w:val="en-US" w:eastAsia="zh-CN" w:bidi="ar"/>
              </w:rPr>
              <w:t>进行评审，项目重点管控需包含①</w:t>
            </w:r>
            <w:r>
              <w:rPr>
                <w:rFonts w:ascii="宋体" w:hAnsi="宋体" w:eastAsia="宋体" w:cs="宋体"/>
                <w:sz w:val="24"/>
                <w:szCs w:val="24"/>
              </w:rPr>
              <w:t>日清闭环与错峰作业规范</w:t>
            </w:r>
            <w:r>
              <w:rPr>
                <w:rFonts w:hint="eastAsia" w:ascii="宋体" w:hAnsi="宋体" w:cs="宋体"/>
                <w:sz w:val="24"/>
                <w:szCs w:val="24"/>
                <w:lang w:val="en-US" w:eastAsia="zh-CN"/>
              </w:rPr>
              <w:t>和</w:t>
            </w:r>
            <w:r>
              <w:rPr>
                <w:rFonts w:ascii="Segoe UI Emoji" w:hAnsi="Segoe UI Emoji" w:eastAsia="Segoe UI Emoji" w:cs="Segoe UI Emoji"/>
                <w:i w:val="0"/>
                <w:iCs w:val="0"/>
                <w:caps w:val="0"/>
                <w:color w:val="1F2329"/>
                <w:spacing w:val="0"/>
                <w:sz w:val="24"/>
                <w:szCs w:val="24"/>
                <w:shd w:val="clear" w:fill="FFFFFF"/>
              </w:rPr>
              <w:t>车辆密闭合规与安全作业</w:t>
            </w:r>
            <w:r>
              <w:rPr>
                <w:rFonts w:hint="eastAsia" w:ascii="Segoe UI Emoji" w:hAnsi="Segoe UI Emoji" w:eastAsia="宋体" w:cs="Segoe UI Emoji"/>
                <w:i w:val="0"/>
                <w:iCs w:val="0"/>
                <w:caps w:val="0"/>
                <w:color w:val="1F2329"/>
                <w:spacing w:val="0"/>
                <w:sz w:val="24"/>
                <w:szCs w:val="24"/>
                <w:shd w:val="clear" w:fill="FFFFFF"/>
                <w:lang w:eastAsia="zh-CN"/>
              </w:rPr>
              <w:t>；</w:t>
            </w:r>
            <w:r>
              <w:rPr>
                <w:rFonts w:hint="eastAsia" w:ascii="Segoe UI Emoji" w:hAnsi="Segoe UI Emoji" w:cs="Segoe UI Emoji"/>
                <w:i w:val="0"/>
                <w:iCs w:val="0"/>
                <w:caps w:val="0"/>
                <w:color w:val="1F2329"/>
                <w:spacing w:val="0"/>
                <w:sz w:val="24"/>
                <w:szCs w:val="24"/>
                <w:shd w:val="clear" w:fill="FFFFFF"/>
                <w:lang w:val="en-US" w:eastAsia="zh-CN"/>
              </w:rPr>
              <w:t>②</w:t>
            </w:r>
            <w:r>
              <w:rPr>
                <w:rFonts w:hint="eastAsia" w:ascii="Segoe UI Emoji" w:hAnsi="Segoe UI Emoji" w:eastAsia="宋体" w:cs="Segoe UI Emoji"/>
                <w:i w:val="0"/>
                <w:iCs w:val="0"/>
                <w:caps w:val="0"/>
                <w:color w:val="1F2329"/>
                <w:spacing w:val="0"/>
                <w:sz w:val="24"/>
                <w:szCs w:val="24"/>
                <w:shd w:val="clear" w:fill="FFFFFF"/>
                <w:lang w:val="en-US" w:eastAsia="zh-CN"/>
              </w:rPr>
              <w:t>台账数据精细化</w:t>
            </w:r>
            <w:r>
              <w:rPr>
                <w:rFonts w:hint="eastAsia" w:ascii="Segoe UI Emoji" w:hAnsi="Segoe UI Emoji" w:cs="Segoe UI Emoji"/>
                <w:i w:val="0"/>
                <w:iCs w:val="0"/>
                <w:caps w:val="0"/>
                <w:color w:val="1F2329"/>
                <w:spacing w:val="0"/>
                <w:sz w:val="24"/>
                <w:szCs w:val="24"/>
                <w:shd w:val="clear" w:fill="FFFFFF"/>
                <w:lang w:val="en-US" w:eastAsia="zh-CN"/>
              </w:rPr>
              <w:t>和</w:t>
            </w:r>
            <w:r>
              <w:rPr>
                <w:rFonts w:hint="eastAsia" w:ascii="Segoe UI Emoji" w:hAnsi="Segoe UI Emoji" w:eastAsia="宋体" w:cs="Segoe UI Emoji"/>
                <w:i w:val="0"/>
                <w:iCs w:val="0"/>
                <w:caps w:val="0"/>
                <w:color w:val="1F2329"/>
                <w:spacing w:val="0"/>
                <w:sz w:val="24"/>
                <w:szCs w:val="24"/>
                <w:shd w:val="clear" w:fill="FFFFFF"/>
                <w:lang w:val="en-US" w:eastAsia="zh-CN"/>
              </w:rPr>
              <w:t>可追溯等内容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每项满分2分</w:t>
            </w:r>
            <w:r>
              <w:rPr>
                <w:rFonts w:hint="eastAsia" w:ascii="宋体" w:hAnsi="宋体" w:cs="宋体"/>
                <w:sz w:val="24"/>
                <w:highlight w:val="none"/>
                <w:lang w:eastAsia="zh-CN" w:bidi="ar"/>
              </w:rPr>
              <w:t>）</w:t>
            </w:r>
            <w:r>
              <w:rPr>
                <w:rFonts w:hint="eastAsia" w:ascii="Segoe UI Emoji" w:hAnsi="Segoe UI Emoji" w:eastAsia="宋体" w:cs="Segoe UI Emoji"/>
                <w:i w:val="0"/>
                <w:iCs w:val="0"/>
                <w:caps w:val="0"/>
                <w:color w:val="1F2329"/>
                <w:spacing w:val="0"/>
                <w:sz w:val="24"/>
                <w:szCs w:val="24"/>
                <w:shd w:val="clear" w:fill="FFFFFF"/>
                <w:lang w:val="en-US" w:eastAsia="zh-CN"/>
              </w:rPr>
              <w:t>：</w:t>
            </w:r>
          </w:p>
          <w:p w14:paraId="0D26776E">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1）</w:t>
            </w:r>
            <w:r>
              <w:rPr>
                <w:rFonts w:hint="eastAsia" w:ascii="宋体" w:hAnsi="宋体" w:cs="宋体"/>
                <w:sz w:val="24"/>
                <w:highlight w:val="none"/>
                <w:lang w:val="en-US" w:eastAsia="zh-CN" w:bidi="ar"/>
              </w:rPr>
              <w:t>每有一项</w:t>
            </w:r>
            <w:r>
              <w:rPr>
                <w:rFonts w:hint="eastAsia" w:ascii="宋体" w:hAnsi="宋体" w:cs="宋体"/>
                <w:sz w:val="24"/>
                <w:highlight w:val="none"/>
                <w:lang w:bidi="ar"/>
              </w:rPr>
              <w:t>内容进行详细阐述且</w:t>
            </w:r>
            <w:r>
              <w:rPr>
                <w:rFonts w:hint="eastAsia" w:ascii="宋体" w:hAnsi="宋体" w:cs="宋体"/>
                <w:sz w:val="24"/>
                <w:highlight w:val="none"/>
                <w:lang w:val="en-US" w:eastAsia="zh-CN" w:bidi="ar"/>
              </w:rPr>
              <w:t>包括具体实施细节及措施</w:t>
            </w:r>
            <w:r>
              <w:rPr>
                <w:rFonts w:hint="eastAsia" w:ascii="宋体" w:hAnsi="宋体" w:cs="宋体"/>
                <w:sz w:val="24"/>
                <w:highlight w:val="none"/>
                <w:lang w:bidi="ar"/>
              </w:rPr>
              <w:t>，得</w:t>
            </w:r>
            <w:r>
              <w:rPr>
                <w:rFonts w:hint="eastAsia" w:ascii="宋体" w:hAnsi="宋体" w:cs="宋体"/>
                <w:sz w:val="24"/>
                <w:highlight w:val="none"/>
                <w:lang w:val="en-US" w:eastAsia="zh-CN" w:bidi="ar"/>
              </w:rPr>
              <w:t>2</w:t>
            </w:r>
            <w:r>
              <w:rPr>
                <w:rFonts w:hint="eastAsia" w:ascii="宋体" w:hAnsi="宋体" w:cs="宋体"/>
                <w:sz w:val="24"/>
                <w:highlight w:val="none"/>
                <w:lang w:bidi="ar"/>
              </w:rPr>
              <w:t>分；</w:t>
            </w:r>
          </w:p>
          <w:p w14:paraId="1A99928D">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2）提供相关内容但未贴合项目实际情况进行论述，或内容中未包括具体实施细节及措施，得</w:t>
            </w:r>
            <w:r>
              <w:rPr>
                <w:rFonts w:hint="eastAsia" w:ascii="宋体" w:hAnsi="宋体" w:cs="宋体"/>
                <w:sz w:val="24"/>
                <w:highlight w:val="none"/>
                <w:lang w:val="en-US" w:eastAsia="zh-CN" w:bidi="ar"/>
              </w:rPr>
              <w:t>1</w:t>
            </w:r>
            <w:r>
              <w:rPr>
                <w:rFonts w:hint="eastAsia" w:ascii="宋体" w:hAnsi="宋体" w:cs="宋体"/>
                <w:sz w:val="24"/>
                <w:highlight w:val="none"/>
                <w:lang w:bidi="ar"/>
              </w:rPr>
              <w:t>分；</w:t>
            </w:r>
          </w:p>
          <w:p w14:paraId="4D4F2E31">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3）内容不符合项目实际情况且未提供具体实施细节及措施，得</w:t>
            </w:r>
            <w:r>
              <w:rPr>
                <w:rFonts w:hint="eastAsia" w:ascii="宋体" w:hAnsi="宋体" w:cs="宋体"/>
                <w:sz w:val="24"/>
                <w:highlight w:val="none"/>
                <w:lang w:val="en-US" w:eastAsia="zh-CN" w:bidi="ar"/>
              </w:rPr>
              <w:t>0.5</w:t>
            </w:r>
            <w:r>
              <w:rPr>
                <w:rFonts w:hint="eastAsia" w:ascii="宋体" w:hAnsi="宋体" w:cs="宋体"/>
                <w:sz w:val="24"/>
                <w:highlight w:val="none"/>
                <w:lang w:bidi="ar"/>
              </w:rPr>
              <w:t>分；</w:t>
            </w:r>
          </w:p>
          <w:p w14:paraId="511E5457">
            <w:pPr>
              <w:widowControl/>
              <w:spacing w:line="240" w:lineRule="auto"/>
              <w:jc w:val="left"/>
              <w:rPr>
                <w:rFonts w:hint="default"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sz w:val="24"/>
                <w:highlight w:val="none"/>
                <w:lang w:bidi="ar"/>
              </w:rPr>
              <w:t>4）未提供相关内容论述不得分。</w:t>
            </w:r>
          </w:p>
        </w:tc>
        <w:tc>
          <w:tcPr>
            <w:tcW w:w="2440" w:type="dxa"/>
            <w:vAlign w:val="center"/>
          </w:tcPr>
          <w:p w14:paraId="79C50DDE">
            <w:pPr>
              <w:pStyle w:val="247"/>
              <w:spacing w:before="0" w:after="0" w:line="240" w:lineRule="auto"/>
              <w:rPr>
                <w:rFonts w:eastAsia="宋体"/>
                <w:szCs w:val="24"/>
                <w:highlight w:val="none"/>
              </w:rPr>
            </w:pPr>
          </w:p>
        </w:tc>
      </w:tr>
      <w:tr w14:paraId="7B23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4882B7D7">
            <w:pPr>
              <w:ind w:firstLine="28"/>
              <w:jc w:val="center"/>
              <w:rPr>
                <w:sz w:val="24"/>
                <w:highlight w:val="none"/>
              </w:rPr>
            </w:pPr>
          </w:p>
        </w:tc>
        <w:tc>
          <w:tcPr>
            <w:tcW w:w="1462" w:type="dxa"/>
            <w:vMerge w:val="continue"/>
            <w:vAlign w:val="center"/>
          </w:tcPr>
          <w:p w14:paraId="3BED91BC">
            <w:pPr>
              <w:widowControl/>
              <w:spacing w:line="360" w:lineRule="auto"/>
              <w:jc w:val="center"/>
              <w:rPr>
                <w:rFonts w:hint="eastAsia" w:ascii="宋体" w:hAnsi="宋体" w:eastAsia="宋体" w:cs="宋体"/>
                <w:kern w:val="2"/>
                <w:sz w:val="24"/>
                <w:szCs w:val="24"/>
                <w:highlight w:val="none"/>
                <w:lang w:val="en-US" w:eastAsia="zh-CN" w:bidi="ar-SA"/>
              </w:rPr>
            </w:pPr>
          </w:p>
        </w:tc>
        <w:tc>
          <w:tcPr>
            <w:tcW w:w="913" w:type="dxa"/>
            <w:vAlign w:val="center"/>
          </w:tcPr>
          <w:p w14:paraId="100DFD1E">
            <w:pPr>
              <w:widowControl/>
              <w:spacing w:line="360" w:lineRule="auto"/>
              <w:jc w:val="center"/>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6</w:t>
            </w:r>
          </w:p>
        </w:tc>
        <w:tc>
          <w:tcPr>
            <w:tcW w:w="3978" w:type="dxa"/>
            <w:vAlign w:val="center"/>
          </w:tcPr>
          <w:p w14:paraId="2BD31769">
            <w:pPr>
              <w:widowControl/>
              <w:spacing w:line="240" w:lineRule="auto"/>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kern w:val="2"/>
                <w:sz w:val="24"/>
                <w:szCs w:val="24"/>
                <w:highlight w:val="none"/>
                <w:lang w:val="en-US" w:eastAsia="zh-CN" w:bidi="ar"/>
              </w:rPr>
              <w:t>根据供应商提供的</w:t>
            </w:r>
            <w:r>
              <w:rPr>
                <w:rFonts w:ascii="宋体" w:hAnsi="宋体" w:eastAsia="宋体" w:cs="宋体"/>
                <w:sz w:val="24"/>
                <w:szCs w:val="24"/>
              </w:rPr>
              <w:t>项目难点应对</w:t>
            </w:r>
            <w:r>
              <w:rPr>
                <w:rFonts w:hint="eastAsia" w:ascii="宋体" w:hAnsi="宋体" w:cs="宋体"/>
                <w:kern w:val="2"/>
                <w:sz w:val="24"/>
                <w:szCs w:val="24"/>
                <w:highlight w:val="none"/>
                <w:lang w:val="en-US" w:eastAsia="zh-CN" w:bidi="ar"/>
              </w:rPr>
              <w:t>进行评审，</w:t>
            </w:r>
            <w:r>
              <w:rPr>
                <w:rFonts w:ascii="宋体" w:hAnsi="宋体" w:eastAsia="宋体" w:cs="宋体"/>
                <w:sz w:val="24"/>
                <w:szCs w:val="24"/>
              </w:rPr>
              <w:t>项目难点应对</w:t>
            </w:r>
            <w:r>
              <w:rPr>
                <w:rFonts w:hint="eastAsia" w:ascii="宋体" w:hAnsi="宋体" w:cs="宋体"/>
                <w:kern w:val="2"/>
                <w:sz w:val="24"/>
                <w:szCs w:val="24"/>
                <w:highlight w:val="none"/>
                <w:lang w:val="en-US" w:eastAsia="zh-CN" w:bidi="ar"/>
              </w:rPr>
              <w:t>需包含①</w:t>
            </w:r>
            <w:r>
              <w:rPr>
                <w:rFonts w:ascii="宋体" w:hAnsi="宋体" w:eastAsia="宋体" w:cs="宋体"/>
                <w:sz w:val="24"/>
                <w:szCs w:val="24"/>
              </w:rPr>
              <w:t>多类型点位差异化收运管控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ascii="宋体" w:hAnsi="宋体" w:eastAsia="宋体" w:cs="宋体"/>
                <w:sz w:val="24"/>
                <w:szCs w:val="24"/>
              </w:rPr>
              <w:t>突发事件应急处置保障</w:t>
            </w:r>
            <w:r>
              <w:rPr>
                <w:rFonts w:hint="eastAsia" w:ascii="Segoe UI Emoji" w:hAnsi="Segoe UI Emoji" w:eastAsia="宋体" w:cs="Segoe UI Emoji"/>
                <w:i w:val="0"/>
                <w:iCs w:val="0"/>
                <w:caps w:val="0"/>
                <w:color w:val="1F2329"/>
                <w:spacing w:val="0"/>
                <w:sz w:val="24"/>
                <w:szCs w:val="24"/>
                <w:shd w:val="clear" w:fill="FFFFFF"/>
                <w:lang w:eastAsia="zh-CN"/>
              </w:rPr>
              <w:t>；</w:t>
            </w:r>
            <w:r>
              <w:rPr>
                <w:rFonts w:hint="eastAsia" w:ascii="Segoe UI Emoji" w:hAnsi="Segoe UI Emoji" w:eastAsia="宋体" w:cs="Segoe UI Emoji"/>
                <w:i w:val="0"/>
                <w:iCs w:val="0"/>
                <w:caps w:val="0"/>
                <w:color w:val="1F2329"/>
                <w:spacing w:val="0"/>
                <w:sz w:val="24"/>
                <w:szCs w:val="24"/>
                <w:shd w:val="clear" w:fill="FFFFFF"/>
                <w:lang w:val="en-US" w:eastAsia="zh-CN"/>
              </w:rPr>
              <w:t>③</w:t>
            </w:r>
            <w:r>
              <w:rPr>
                <w:rFonts w:ascii="宋体" w:hAnsi="宋体" w:eastAsia="宋体" w:cs="宋体"/>
                <w:sz w:val="24"/>
                <w:szCs w:val="24"/>
              </w:rPr>
              <w:t>多级考核风险与</w:t>
            </w:r>
            <w:r>
              <w:rPr>
                <w:rFonts w:hint="eastAsia" w:ascii="宋体" w:hAnsi="宋体" w:eastAsia="宋体" w:cs="宋体"/>
                <w:sz w:val="24"/>
                <w:szCs w:val="24"/>
                <w:lang w:val="en-US" w:eastAsia="zh-CN"/>
              </w:rPr>
              <w:t>风险</w:t>
            </w:r>
            <w:r>
              <w:rPr>
                <w:rFonts w:ascii="宋体" w:hAnsi="宋体" w:eastAsia="宋体" w:cs="宋体"/>
                <w:sz w:val="24"/>
                <w:szCs w:val="24"/>
              </w:rPr>
              <w:t>防控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④</w:t>
            </w:r>
            <w:r>
              <w:rPr>
                <w:rFonts w:ascii="宋体" w:hAnsi="宋体" w:eastAsia="宋体" w:cs="宋体"/>
                <w:sz w:val="24"/>
                <w:szCs w:val="24"/>
              </w:rPr>
              <w:t>财政结算与履约稳定性保障</w:t>
            </w:r>
            <w:r>
              <w:rPr>
                <w:rFonts w:hint="eastAsia" w:ascii="Segoe UI Emoji" w:hAnsi="Segoe UI Emoji" w:eastAsia="宋体" w:cs="Segoe UI Emoji"/>
                <w:i w:val="0"/>
                <w:iCs w:val="0"/>
                <w:caps w:val="0"/>
                <w:color w:val="1F2329"/>
                <w:spacing w:val="0"/>
                <w:sz w:val="24"/>
                <w:szCs w:val="24"/>
                <w:shd w:val="clear" w:fill="FFFFFF"/>
                <w:lang w:val="en-US" w:eastAsia="zh-CN"/>
              </w:rPr>
              <w:t>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每项满分1.5分</w:t>
            </w:r>
            <w:r>
              <w:rPr>
                <w:rFonts w:hint="eastAsia" w:ascii="宋体" w:hAnsi="宋体" w:cs="宋体"/>
                <w:sz w:val="24"/>
                <w:highlight w:val="none"/>
                <w:lang w:eastAsia="zh-CN" w:bidi="ar"/>
              </w:rPr>
              <w:t>）</w:t>
            </w:r>
            <w:r>
              <w:rPr>
                <w:rFonts w:hint="eastAsia" w:ascii="Segoe UI Emoji" w:hAnsi="Segoe UI Emoji" w:eastAsia="宋体" w:cs="Segoe UI Emoji"/>
                <w:i w:val="0"/>
                <w:iCs w:val="0"/>
                <w:caps w:val="0"/>
                <w:color w:val="1F2329"/>
                <w:spacing w:val="0"/>
                <w:sz w:val="24"/>
                <w:szCs w:val="24"/>
                <w:shd w:val="clear" w:fill="FFFFFF"/>
                <w:lang w:val="en-US" w:eastAsia="zh-CN"/>
              </w:rPr>
              <w:t>：</w:t>
            </w:r>
          </w:p>
          <w:p w14:paraId="0BCB735C">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1）</w:t>
            </w:r>
            <w:r>
              <w:rPr>
                <w:rFonts w:hint="eastAsia" w:ascii="宋体" w:hAnsi="宋体" w:cs="宋体"/>
                <w:sz w:val="24"/>
                <w:highlight w:val="none"/>
                <w:lang w:val="en-US" w:eastAsia="zh-CN" w:bidi="ar"/>
              </w:rPr>
              <w:t>每有一项</w:t>
            </w:r>
            <w:r>
              <w:rPr>
                <w:rFonts w:hint="eastAsia" w:ascii="宋体" w:hAnsi="宋体" w:cs="宋体"/>
                <w:sz w:val="24"/>
                <w:highlight w:val="none"/>
                <w:lang w:bidi="ar"/>
              </w:rPr>
              <w:t>内容进行详细阐述且</w:t>
            </w:r>
            <w:r>
              <w:rPr>
                <w:rFonts w:hint="eastAsia" w:ascii="宋体" w:hAnsi="宋体" w:cs="宋体"/>
                <w:sz w:val="24"/>
                <w:highlight w:val="none"/>
                <w:lang w:val="en-US" w:eastAsia="zh-CN" w:bidi="ar"/>
              </w:rPr>
              <w:t>包括具体控制措施</w:t>
            </w:r>
            <w:r>
              <w:rPr>
                <w:rFonts w:hint="eastAsia" w:ascii="宋体" w:hAnsi="宋体" w:cs="宋体"/>
                <w:sz w:val="24"/>
                <w:highlight w:val="none"/>
                <w:lang w:bidi="ar"/>
              </w:rPr>
              <w:t>，得</w:t>
            </w:r>
            <w:r>
              <w:rPr>
                <w:rFonts w:hint="eastAsia" w:ascii="宋体" w:hAnsi="宋体" w:cs="宋体"/>
                <w:sz w:val="24"/>
                <w:highlight w:val="none"/>
                <w:lang w:val="en-US" w:eastAsia="zh-CN" w:bidi="ar"/>
              </w:rPr>
              <w:t>1.5</w:t>
            </w:r>
            <w:r>
              <w:rPr>
                <w:rFonts w:hint="eastAsia" w:ascii="宋体" w:hAnsi="宋体" w:cs="宋体"/>
                <w:sz w:val="24"/>
                <w:highlight w:val="none"/>
                <w:lang w:bidi="ar"/>
              </w:rPr>
              <w:t>分；</w:t>
            </w:r>
          </w:p>
          <w:p w14:paraId="0946141F">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2）提供相关内容但未贴合项目实际情况进行论述，或内容中未包括具体</w:t>
            </w:r>
            <w:r>
              <w:rPr>
                <w:rFonts w:hint="eastAsia" w:ascii="宋体" w:hAnsi="宋体" w:cs="宋体"/>
                <w:sz w:val="24"/>
                <w:highlight w:val="none"/>
                <w:lang w:val="en-US" w:eastAsia="zh-CN" w:bidi="ar"/>
              </w:rPr>
              <w:t>控制</w:t>
            </w:r>
            <w:r>
              <w:rPr>
                <w:rFonts w:hint="eastAsia" w:ascii="宋体" w:hAnsi="宋体" w:cs="宋体"/>
                <w:sz w:val="24"/>
                <w:highlight w:val="none"/>
                <w:lang w:bidi="ar"/>
              </w:rPr>
              <w:t>措施，得</w:t>
            </w:r>
            <w:r>
              <w:rPr>
                <w:rFonts w:hint="eastAsia" w:ascii="宋体" w:hAnsi="宋体" w:cs="宋体"/>
                <w:sz w:val="24"/>
                <w:highlight w:val="none"/>
                <w:lang w:val="en-US" w:eastAsia="zh-CN" w:bidi="ar"/>
              </w:rPr>
              <w:t>1</w:t>
            </w:r>
            <w:r>
              <w:rPr>
                <w:rFonts w:hint="eastAsia" w:ascii="宋体" w:hAnsi="宋体" w:cs="宋体"/>
                <w:sz w:val="24"/>
                <w:highlight w:val="none"/>
                <w:lang w:bidi="ar"/>
              </w:rPr>
              <w:t>分；</w:t>
            </w:r>
          </w:p>
          <w:p w14:paraId="104600FC">
            <w:pPr>
              <w:widowControl/>
              <w:spacing w:line="360" w:lineRule="exact"/>
              <w:jc w:val="left"/>
              <w:rPr>
                <w:rFonts w:hint="eastAsia" w:ascii="宋体" w:hAnsi="宋体" w:cs="宋体"/>
                <w:sz w:val="24"/>
                <w:highlight w:val="none"/>
                <w:lang w:bidi="ar"/>
              </w:rPr>
            </w:pPr>
            <w:r>
              <w:rPr>
                <w:rFonts w:hint="eastAsia" w:ascii="宋体" w:hAnsi="宋体" w:cs="宋体"/>
                <w:sz w:val="24"/>
                <w:highlight w:val="none"/>
                <w:lang w:bidi="ar"/>
              </w:rPr>
              <w:t>3）内容不符合项目实际情况且未提供具体</w:t>
            </w:r>
            <w:r>
              <w:rPr>
                <w:rFonts w:hint="eastAsia" w:ascii="宋体" w:hAnsi="宋体" w:cs="宋体"/>
                <w:sz w:val="24"/>
                <w:highlight w:val="none"/>
                <w:lang w:val="en-US" w:eastAsia="zh-CN" w:bidi="ar"/>
              </w:rPr>
              <w:t>控制</w:t>
            </w:r>
            <w:r>
              <w:rPr>
                <w:rFonts w:hint="eastAsia" w:ascii="宋体" w:hAnsi="宋体" w:cs="宋体"/>
                <w:sz w:val="24"/>
                <w:highlight w:val="none"/>
                <w:lang w:bidi="ar"/>
              </w:rPr>
              <w:t>措施，得</w:t>
            </w:r>
            <w:r>
              <w:rPr>
                <w:rFonts w:hint="eastAsia" w:ascii="宋体" w:hAnsi="宋体" w:cs="宋体"/>
                <w:sz w:val="24"/>
                <w:highlight w:val="none"/>
                <w:lang w:val="en-US" w:eastAsia="zh-CN" w:bidi="ar"/>
              </w:rPr>
              <w:t>0.5</w:t>
            </w:r>
            <w:r>
              <w:rPr>
                <w:rFonts w:hint="eastAsia" w:ascii="宋体" w:hAnsi="宋体" w:cs="宋体"/>
                <w:sz w:val="24"/>
                <w:highlight w:val="none"/>
                <w:lang w:bidi="ar"/>
              </w:rPr>
              <w:t>分；</w:t>
            </w:r>
          </w:p>
          <w:p w14:paraId="045ACABE">
            <w:pPr>
              <w:widowControl/>
              <w:spacing w:line="240" w:lineRule="auto"/>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sz w:val="24"/>
                <w:highlight w:val="none"/>
                <w:lang w:bidi="ar"/>
              </w:rPr>
              <w:t>4）未提供相关内容论述不得分。</w:t>
            </w:r>
          </w:p>
        </w:tc>
        <w:tc>
          <w:tcPr>
            <w:tcW w:w="2440" w:type="dxa"/>
            <w:vAlign w:val="center"/>
          </w:tcPr>
          <w:p w14:paraId="206D877C">
            <w:pPr>
              <w:pStyle w:val="247"/>
              <w:spacing w:before="0" w:after="0" w:line="240" w:lineRule="auto"/>
              <w:rPr>
                <w:rFonts w:eastAsia="宋体"/>
                <w:szCs w:val="24"/>
                <w:highlight w:val="none"/>
              </w:rPr>
            </w:pPr>
          </w:p>
        </w:tc>
      </w:tr>
      <w:tr w14:paraId="066F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07AC2EF3">
            <w:pPr>
              <w:ind w:firstLine="28"/>
              <w:jc w:val="center"/>
              <w:rPr>
                <w:sz w:val="24"/>
                <w:highlight w:val="none"/>
              </w:rPr>
            </w:pPr>
          </w:p>
        </w:tc>
        <w:tc>
          <w:tcPr>
            <w:tcW w:w="1462" w:type="dxa"/>
            <w:vAlign w:val="center"/>
          </w:tcPr>
          <w:p w14:paraId="7C58E907">
            <w:pPr>
              <w:widowControl/>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服务质量保障与服务承诺</w:t>
            </w:r>
          </w:p>
        </w:tc>
        <w:tc>
          <w:tcPr>
            <w:tcW w:w="913" w:type="dxa"/>
            <w:vAlign w:val="center"/>
          </w:tcPr>
          <w:p w14:paraId="41BBF5A1">
            <w:pPr>
              <w:widowControl/>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15</w:t>
            </w:r>
          </w:p>
        </w:tc>
        <w:tc>
          <w:tcPr>
            <w:tcW w:w="3978" w:type="dxa"/>
            <w:vAlign w:val="center"/>
          </w:tcPr>
          <w:p w14:paraId="1568976F">
            <w:pPr>
              <w:keepNext w:val="0"/>
              <w:keepLines w:val="0"/>
              <w:widowControl/>
              <w:suppressLineNumbers w:val="0"/>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kern w:val="2"/>
                <w:sz w:val="24"/>
                <w:szCs w:val="24"/>
                <w:highlight w:val="none"/>
                <w:lang w:val="en-US" w:eastAsia="zh-CN" w:bidi="ar"/>
              </w:rPr>
              <w:t>根据供应商提供的</w:t>
            </w:r>
            <w:r>
              <w:rPr>
                <w:rFonts w:hint="eastAsia" w:ascii="宋体" w:hAnsi="宋体" w:eastAsia="宋体" w:cs="宋体"/>
                <w:kern w:val="2"/>
                <w:sz w:val="24"/>
                <w:szCs w:val="24"/>
                <w:highlight w:val="none"/>
                <w:lang w:val="en-US" w:eastAsia="zh-CN" w:bidi="ar-SA"/>
              </w:rPr>
              <w:t>服务质量保障</w:t>
            </w:r>
            <w:r>
              <w:rPr>
                <w:rFonts w:hint="eastAsia" w:ascii="宋体" w:hAnsi="宋体" w:cs="宋体"/>
                <w:kern w:val="2"/>
                <w:sz w:val="24"/>
                <w:szCs w:val="24"/>
                <w:highlight w:val="none"/>
                <w:lang w:val="en-US" w:eastAsia="zh-CN" w:bidi="ar"/>
              </w:rPr>
              <w:t>进行评审，</w:t>
            </w:r>
            <w:r>
              <w:rPr>
                <w:rFonts w:hint="eastAsia" w:ascii="宋体" w:hAnsi="宋体" w:eastAsia="宋体" w:cs="宋体"/>
                <w:kern w:val="2"/>
                <w:sz w:val="24"/>
                <w:szCs w:val="24"/>
                <w:highlight w:val="none"/>
                <w:lang w:val="en-US" w:eastAsia="zh-CN" w:bidi="ar-SA"/>
              </w:rPr>
              <w:t>服务质量保障</w:t>
            </w:r>
            <w:r>
              <w:rPr>
                <w:rFonts w:hint="eastAsia" w:ascii="宋体" w:hAnsi="宋体" w:cs="宋体"/>
                <w:kern w:val="2"/>
                <w:sz w:val="24"/>
                <w:szCs w:val="24"/>
                <w:highlight w:val="none"/>
                <w:lang w:val="en-US" w:eastAsia="zh-CN" w:bidi="ar"/>
              </w:rPr>
              <w:t>需包含①</w:t>
            </w:r>
            <w:r>
              <w:rPr>
                <w:rFonts w:ascii="宋体" w:hAnsi="宋体" w:eastAsia="宋体" w:cs="宋体"/>
                <w:kern w:val="0"/>
                <w:sz w:val="24"/>
                <w:szCs w:val="24"/>
                <w:lang w:val="en-US" w:eastAsia="zh-CN" w:bidi="ar"/>
              </w:rPr>
              <w:t>日清闭环与错峰作业规范管控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②车辆密闭合规与安全作业管控</w:t>
            </w:r>
            <w:r>
              <w:rPr>
                <w:rFonts w:hint="eastAsia" w:ascii="Segoe UI Emoji" w:hAnsi="Segoe UI Emoji" w:eastAsia="宋体" w:cs="Segoe UI Emoji"/>
                <w:i w:val="0"/>
                <w:iCs w:val="0"/>
                <w:caps w:val="0"/>
                <w:color w:val="1F2329"/>
                <w:spacing w:val="0"/>
                <w:sz w:val="24"/>
                <w:szCs w:val="24"/>
                <w:shd w:val="clear" w:fill="FFFFFF"/>
                <w:lang w:eastAsia="zh-CN"/>
              </w:rPr>
              <w:t>；</w:t>
            </w:r>
            <w:r>
              <w:rPr>
                <w:rFonts w:hint="eastAsia" w:ascii="Segoe UI Emoji" w:hAnsi="Segoe UI Emoji" w:eastAsia="宋体" w:cs="Segoe UI Emoji"/>
                <w:i w:val="0"/>
                <w:iCs w:val="0"/>
                <w:caps w:val="0"/>
                <w:color w:val="1F2329"/>
                <w:spacing w:val="0"/>
                <w:sz w:val="24"/>
                <w:szCs w:val="24"/>
                <w:shd w:val="clear" w:fill="FFFFFF"/>
                <w:lang w:val="en-US" w:eastAsia="zh-CN"/>
              </w:rPr>
              <w:t>③台账数据精细化可追溯管控等内容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每项满分4分</w:t>
            </w:r>
            <w:r>
              <w:rPr>
                <w:rFonts w:hint="eastAsia" w:ascii="宋体" w:hAnsi="宋体" w:cs="宋体"/>
                <w:sz w:val="24"/>
                <w:highlight w:val="none"/>
                <w:lang w:eastAsia="zh-CN" w:bidi="ar"/>
              </w:rPr>
              <w:t>）</w:t>
            </w:r>
            <w:r>
              <w:rPr>
                <w:rFonts w:hint="eastAsia" w:ascii="Segoe UI Emoji" w:hAnsi="Segoe UI Emoji" w:eastAsia="宋体" w:cs="Segoe UI Emoji"/>
                <w:i w:val="0"/>
                <w:iCs w:val="0"/>
                <w:caps w:val="0"/>
                <w:color w:val="1F2329"/>
                <w:spacing w:val="0"/>
                <w:sz w:val="24"/>
                <w:szCs w:val="24"/>
                <w:shd w:val="clear" w:fill="FFFFFF"/>
                <w:lang w:val="en-US" w:eastAsia="zh-CN"/>
              </w:rPr>
              <w:t>：</w:t>
            </w:r>
          </w:p>
          <w:p w14:paraId="3EF23A7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bidi="ar"/>
              </w:rPr>
              <w:t>1）</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内容全面有力，针对性强，合理可行得4分；</w:t>
            </w:r>
          </w:p>
          <w:p w14:paraId="64236992">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2</w:t>
            </w:r>
            <w:r>
              <w:rPr>
                <w:rFonts w:hint="eastAsia" w:ascii="宋体" w:hAnsi="宋体" w:cs="宋体"/>
                <w:sz w:val="24"/>
                <w:highlight w:val="none"/>
                <w:lang w:bidi="ar"/>
              </w:rPr>
              <w:t>）</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内容完整，有一定针对性，得2分；</w:t>
            </w:r>
          </w:p>
          <w:p w14:paraId="61C766E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3</w:t>
            </w:r>
            <w:r>
              <w:rPr>
                <w:rFonts w:hint="eastAsia" w:ascii="宋体" w:hAnsi="宋体" w:cs="宋体"/>
                <w:sz w:val="24"/>
                <w:highlight w:val="none"/>
                <w:lang w:bidi="ar"/>
              </w:rPr>
              <w:t>）</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待完善得1分；</w:t>
            </w:r>
          </w:p>
          <w:p w14:paraId="702A682C">
            <w:pPr>
              <w:keepNext w:val="0"/>
              <w:keepLines w:val="0"/>
              <w:widowControl/>
              <w:suppressLineNumbers w:val="0"/>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宋体" w:hAnsi="宋体" w:cs="宋体"/>
                <w:sz w:val="24"/>
                <w:highlight w:val="none"/>
                <w:lang w:val="en-US" w:eastAsia="zh-CN" w:bidi="ar"/>
              </w:rPr>
              <w:t>4</w:t>
            </w:r>
            <w:r>
              <w:rPr>
                <w:rFonts w:hint="eastAsia" w:ascii="宋体" w:hAnsi="宋体" w:cs="宋体"/>
                <w:sz w:val="24"/>
                <w:highlight w:val="none"/>
                <w:lang w:bidi="ar"/>
              </w:rPr>
              <w:t>）</w:t>
            </w:r>
            <w:r>
              <w:rPr>
                <w:rFonts w:hint="eastAsia" w:ascii="宋体" w:hAnsi="宋体" w:eastAsia="宋体" w:cs="宋体"/>
                <w:color w:val="000000"/>
                <w:kern w:val="0"/>
                <w:sz w:val="24"/>
                <w:szCs w:val="24"/>
                <w:lang w:val="en-US" w:eastAsia="zh-CN" w:bidi="ar"/>
              </w:rPr>
              <w:t>未提供不得分。</w:t>
            </w:r>
          </w:p>
          <w:p w14:paraId="1BAC5DC0">
            <w:pPr>
              <w:keepNext w:val="0"/>
              <w:keepLines w:val="0"/>
              <w:widowControl/>
              <w:suppressLineNumbers w:val="0"/>
              <w:jc w:val="left"/>
              <w:rPr>
                <w:rFonts w:hint="eastAsia" w:ascii="Segoe UI Emoji" w:hAnsi="Segoe UI Emoji" w:eastAsia="宋体" w:cs="Segoe UI Emoji"/>
                <w:i w:val="0"/>
                <w:iCs w:val="0"/>
                <w:caps w:val="0"/>
                <w:color w:val="1F2329"/>
                <w:spacing w:val="0"/>
                <w:sz w:val="24"/>
                <w:szCs w:val="24"/>
                <w:shd w:val="clear" w:fill="FFFFFF"/>
                <w:lang w:val="en-US" w:eastAsia="zh-CN"/>
              </w:rPr>
            </w:pPr>
          </w:p>
          <w:p w14:paraId="5740D728">
            <w:pPr>
              <w:keepNext w:val="0"/>
              <w:keepLines w:val="0"/>
              <w:widowControl/>
              <w:suppressLineNumbers w:val="0"/>
              <w:jc w:val="left"/>
              <w:rPr>
                <w:rFonts w:hint="eastAsia" w:ascii="Segoe UI Emoji" w:hAnsi="Segoe UI Emoji" w:eastAsia="宋体" w:cs="Segoe UI Emoji"/>
                <w:i w:val="0"/>
                <w:iCs w:val="0"/>
                <w:caps w:val="0"/>
                <w:color w:val="1F2329"/>
                <w:spacing w:val="0"/>
                <w:sz w:val="24"/>
                <w:szCs w:val="24"/>
                <w:shd w:val="clear" w:fill="FFFFFF"/>
                <w:lang w:val="en-US" w:eastAsia="zh-CN"/>
              </w:rPr>
            </w:pPr>
            <w:r>
              <w:rPr>
                <w:rFonts w:hint="eastAsia" w:ascii="Segoe UI Emoji" w:hAnsi="Segoe UI Emoji" w:eastAsia="宋体" w:cs="Segoe UI Emoji"/>
                <w:i w:val="0"/>
                <w:iCs w:val="0"/>
                <w:caps w:val="0"/>
                <w:color w:val="1F2329"/>
                <w:spacing w:val="0"/>
                <w:sz w:val="24"/>
                <w:szCs w:val="24"/>
                <w:shd w:val="clear" w:fill="FFFFFF"/>
                <w:lang w:val="en-US" w:eastAsia="zh-CN"/>
              </w:rPr>
              <w:t>服务承诺：</w:t>
            </w:r>
          </w:p>
          <w:p w14:paraId="13A6B892">
            <w:pPr>
              <w:keepNext w:val="0"/>
              <w:keepLines w:val="0"/>
              <w:widowControl/>
              <w:suppressLineNumbers w:val="0"/>
              <w:jc w:val="left"/>
              <w:rPr>
                <w:rFonts w:hint="default" w:ascii="Segoe UI Emoji" w:hAnsi="Segoe UI Emoji" w:eastAsia="宋体" w:cs="Segoe UI Emoji"/>
                <w:i w:val="0"/>
                <w:iCs w:val="0"/>
                <w:caps w:val="0"/>
                <w:color w:val="1F2329"/>
                <w:spacing w:val="0"/>
                <w:sz w:val="24"/>
                <w:szCs w:val="24"/>
                <w:shd w:val="clear" w:fill="FFFFFF"/>
                <w:lang w:val="en-US" w:eastAsia="zh-CN"/>
              </w:rPr>
            </w:pPr>
            <w:r>
              <w:rPr>
                <w:rFonts w:hint="eastAsia" w:ascii="Segoe UI Emoji" w:hAnsi="Segoe UI Emoji" w:eastAsia="宋体" w:cs="Segoe UI Emoji"/>
                <w:i w:val="0"/>
                <w:iCs w:val="0"/>
                <w:caps w:val="0"/>
                <w:color w:val="1F2329"/>
                <w:spacing w:val="0"/>
                <w:sz w:val="24"/>
                <w:szCs w:val="24"/>
                <w:shd w:val="clear" w:fill="FFFFFF"/>
                <w:lang w:val="en-US" w:eastAsia="zh-CN"/>
              </w:rPr>
              <w:t>供应商须提供关于以下内容的承诺：</w:t>
            </w:r>
          </w:p>
          <w:p w14:paraId="0BACC116">
            <w:pPr>
              <w:widowControl/>
              <w:spacing w:line="240" w:lineRule="auto"/>
              <w:jc w:val="left"/>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1. 严格落实日清闭环、错峰作业、密闭运输、台账溯源各项管控措施，核心作业指标合格率100%，完全满足招标文件及考核标准要求；</w:t>
            </w:r>
          </w:p>
          <w:p w14:paraId="1A6F4D43">
            <w:pPr>
              <w:widowControl/>
              <w:spacing w:line="240" w:lineRule="auto"/>
              <w:jc w:val="left"/>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2. 全程标准化合规作业，无垃圾遗撒、无混运漏运、无超时作业问题，全力保障季度、年度考核达标；</w:t>
            </w:r>
          </w:p>
          <w:p w14:paraId="28078F12">
            <w:pPr>
              <w:widowControl/>
              <w:spacing w:line="240" w:lineRule="auto"/>
              <w:jc w:val="left"/>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3. 无条件配合采购人巡检、考核、验收及财政结算审计工作，所有台账资料真实完整、及时上报；若因</w:t>
            </w:r>
            <w:r>
              <w:rPr>
                <w:rFonts w:hint="eastAsia" w:ascii="宋体" w:hAnsi="宋体" w:cs="宋体"/>
                <w:kern w:val="2"/>
                <w:sz w:val="24"/>
                <w:szCs w:val="24"/>
                <w:highlight w:val="none"/>
                <w:lang w:val="en-US" w:eastAsia="zh-CN" w:bidi="ar"/>
              </w:rPr>
              <w:t>供应商</w:t>
            </w:r>
            <w:r>
              <w:rPr>
                <w:rFonts w:hint="eastAsia" w:ascii="宋体" w:hAnsi="宋体" w:eastAsia="宋体" w:cs="宋体"/>
                <w:kern w:val="2"/>
                <w:sz w:val="24"/>
                <w:szCs w:val="24"/>
                <w:highlight w:val="none"/>
                <w:lang w:val="en-US" w:eastAsia="zh-CN" w:bidi="ar"/>
              </w:rPr>
              <w:t>管控不到位出现服务不达标问题，自愿接受采购人考核扣款及相关处置，自行承担全部履约责任。</w:t>
            </w:r>
          </w:p>
          <w:p w14:paraId="28C80222">
            <w:pPr>
              <w:widowControl/>
              <w:spacing w:line="240" w:lineRule="auto"/>
              <w:jc w:val="left"/>
              <w:rPr>
                <w:rFonts w:hint="eastAsia" w:ascii="宋体" w:hAnsi="宋体" w:eastAsia="宋体" w:cs="宋体"/>
                <w:kern w:val="2"/>
                <w:sz w:val="24"/>
                <w:szCs w:val="24"/>
                <w:highlight w:val="none"/>
                <w:lang w:val="en-US" w:eastAsia="zh-CN" w:bidi="ar"/>
              </w:rPr>
            </w:pPr>
            <w:r>
              <w:rPr>
                <w:rFonts w:hint="eastAsia" w:ascii="Segoe UI Emoji" w:hAnsi="Segoe UI Emoji" w:eastAsia="宋体" w:cs="Segoe UI Emoji"/>
                <w:i w:val="0"/>
                <w:iCs w:val="0"/>
                <w:caps w:val="0"/>
                <w:color w:val="1F2329"/>
                <w:spacing w:val="0"/>
                <w:sz w:val="24"/>
                <w:szCs w:val="24"/>
                <w:shd w:val="clear" w:fill="FFFFFF"/>
                <w:lang w:val="en-US" w:eastAsia="zh-CN"/>
              </w:rPr>
              <w:t>每有一条得1分，未提供不得分。</w:t>
            </w:r>
          </w:p>
        </w:tc>
        <w:tc>
          <w:tcPr>
            <w:tcW w:w="2440" w:type="dxa"/>
            <w:vAlign w:val="center"/>
          </w:tcPr>
          <w:p w14:paraId="36ABE942">
            <w:pPr>
              <w:pStyle w:val="247"/>
              <w:spacing w:before="0" w:after="0" w:line="240" w:lineRule="auto"/>
              <w:rPr>
                <w:rFonts w:eastAsia="宋体"/>
                <w:szCs w:val="24"/>
                <w:highlight w:val="none"/>
              </w:rPr>
            </w:pPr>
          </w:p>
        </w:tc>
      </w:tr>
      <w:tr w14:paraId="5491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1C2D7777">
            <w:pPr>
              <w:ind w:firstLine="28"/>
              <w:jc w:val="center"/>
              <w:rPr>
                <w:sz w:val="24"/>
                <w:highlight w:val="none"/>
              </w:rPr>
            </w:pPr>
          </w:p>
        </w:tc>
        <w:tc>
          <w:tcPr>
            <w:tcW w:w="1462" w:type="dxa"/>
            <w:vAlign w:val="center"/>
          </w:tcPr>
          <w:p w14:paraId="7D1D5291">
            <w:pPr>
              <w:widowControl/>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安全管理及</w:t>
            </w:r>
          </w:p>
          <w:p w14:paraId="76959D35">
            <w:pPr>
              <w:widowControl/>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环境保护措施</w:t>
            </w:r>
          </w:p>
        </w:tc>
        <w:tc>
          <w:tcPr>
            <w:tcW w:w="913" w:type="dxa"/>
            <w:vAlign w:val="center"/>
          </w:tcPr>
          <w:p w14:paraId="4CCC317A">
            <w:pPr>
              <w:widowControl/>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15</w:t>
            </w:r>
          </w:p>
        </w:tc>
        <w:tc>
          <w:tcPr>
            <w:tcW w:w="3978" w:type="dxa"/>
            <w:vAlign w:val="center"/>
          </w:tcPr>
          <w:p w14:paraId="22A974A5">
            <w:pPr>
              <w:widowControl/>
              <w:spacing w:line="240" w:lineRule="auto"/>
              <w:jc w:val="left"/>
              <w:rPr>
                <w:rFonts w:hint="eastAsia" w:ascii="宋体" w:hAnsi="宋体" w:cs="宋体"/>
                <w:sz w:val="24"/>
                <w:highlight w:val="none"/>
                <w:lang w:eastAsia="zh-CN" w:bidi="ar"/>
              </w:rPr>
            </w:pPr>
            <w:r>
              <w:rPr>
                <w:rFonts w:hint="eastAsia" w:ascii="宋体" w:hAnsi="宋体" w:cs="宋体"/>
                <w:kern w:val="2"/>
                <w:sz w:val="24"/>
                <w:szCs w:val="24"/>
                <w:highlight w:val="none"/>
                <w:lang w:val="en-US" w:eastAsia="zh-CN" w:bidi="ar"/>
              </w:rPr>
              <w:t>根据供应商</w:t>
            </w:r>
            <w:r>
              <w:rPr>
                <w:rFonts w:ascii="宋体" w:hAnsi="宋体" w:eastAsia="宋体" w:cs="宋体"/>
                <w:sz w:val="24"/>
                <w:szCs w:val="24"/>
              </w:rPr>
              <w:t>结合本项目厨余垃圾收运制定</w:t>
            </w:r>
            <w:r>
              <w:rPr>
                <w:rFonts w:hint="eastAsia" w:ascii="宋体" w:hAnsi="宋体" w:eastAsia="宋体" w:cs="宋体"/>
                <w:sz w:val="24"/>
                <w:szCs w:val="24"/>
                <w:lang w:val="en-US" w:eastAsia="zh-CN"/>
              </w:rPr>
              <w:t>的管理及措施内容</w:t>
            </w:r>
            <w:r>
              <w:rPr>
                <w:rFonts w:hint="eastAsia" w:ascii="宋体" w:hAnsi="宋体" w:cs="宋体"/>
                <w:kern w:val="2"/>
                <w:sz w:val="24"/>
                <w:szCs w:val="24"/>
                <w:highlight w:val="none"/>
                <w:lang w:val="en-US" w:eastAsia="zh-CN" w:bidi="ar"/>
              </w:rPr>
              <w:t>进行评审</w:t>
            </w:r>
            <w:r>
              <w:rPr>
                <w:rFonts w:hint="eastAsia" w:ascii="宋体" w:hAnsi="宋体" w:eastAsia="宋体" w:cs="宋体"/>
                <w:sz w:val="24"/>
                <w:szCs w:val="24"/>
                <w:lang w:val="en-US" w:eastAsia="zh-CN"/>
              </w:rPr>
              <w:t>，内容</w:t>
            </w:r>
            <w:r>
              <w:rPr>
                <w:rFonts w:hint="eastAsia" w:ascii="宋体" w:hAnsi="宋体" w:cs="宋体"/>
                <w:kern w:val="2"/>
                <w:sz w:val="24"/>
                <w:szCs w:val="24"/>
                <w:highlight w:val="none"/>
                <w:lang w:val="en-US" w:eastAsia="zh-CN" w:bidi="ar"/>
              </w:rPr>
              <w:t>需</w:t>
            </w:r>
            <w:r>
              <w:rPr>
                <w:rFonts w:hint="eastAsia" w:ascii="宋体" w:hAnsi="宋体" w:eastAsia="宋体" w:cs="宋体"/>
                <w:sz w:val="24"/>
                <w:szCs w:val="24"/>
                <w:lang w:val="en-US" w:eastAsia="zh-CN"/>
              </w:rPr>
              <w:t>包括</w:t>
            </w:r>
            <w:r>
              <w:rPr>
                <w:rFonts w:hint="eastAsia" w:ascii="宋体" w:hAnsi="宋体" w:eastAsia="宋体" w:cs="宋体"/>
                <w:b w:val="0"/>
                <w:bCs w:val="0"/>
                <w:sz w:val="24"/>
                <w:szCs w:val="24"/>
                <w:lang w:val="en-US" w:eastAsia="zh-CN"/>
              </w:rPr>
              <w:t>①</w:t>
            </w:r>
            <w:r>
              <w:rPr>
                <w:rStyle w:val="48"/>
                <w:rFonts w:ascii="宋体" w:hAnsi="宋体" w:eastAsia="宋体" w:cs="宋体"/>
                <w:b w:val="0"/>
                <w:bCs w:val="0"/>
                <w:color w:val="1F2329"/>
                <w:sz w:val="24"/>
                <w:szCs w:val="24"/>
              </w:rPr>
              <w:t>安全作业管控、</w:t>
            </w:r>
            <w:r>
              <w:rPr>
                <w:rStyle w:val="48"/>
                <w:rFonts w:hint="eastAsia" w:ascii="宋体" w:hAnsi="宋体" w:eastAsia="宋体" w:cs="宋体"/>
                <w:b w:val="0"/>
                <w:bCs w:val="0"/>
                <w:color w:val="1F2329"/>
                <w:sz w:val="24"/>
                <w:szCs w:val="24"/>
                <w:lang w:val="en-US" w:eastAsia="zh-CN"/>
              </w:rPr>
              <w:t>②</w:t>
            </w:r>
            <w:r>
              <w:rPr>
                <w:rStyle w:val="48"/>
                <w:rFonts w:ascii="宋体" w:hAnsi="宋体" w:eastAsia="宋体" w:cs="宋体"/>
                <w:b w:val="0"/>
                <w:bCs w:val="0"/>
                <w:color w:val="1F2329"/>
                <w:sz w:val="24"/>
                <w:szCs w:val="24"/>
              </w:rPr>
              <w:t>车辆设备运维、</w:t>
            </w:r>
            <w:r>
              <w:rPr>
                <w:rStyle w:val="48"/>
                <w:rFonts w:hint="eastAsia" w:ascii="宋体" w:hAnsi="宋体" w:eastAsia="宋体" w:cs="宋体"/>
                <w:b w:val="0"/>
                <w:bCs w:val="0"/>
                <w:color w:val="1F2329"/>
                <w:sz w:val="24"/>
                <w:szCs w:val="24"/>
                <w:lang w:val="en-US" w:eastAsia="zh-CN"/>
              </w:rPr>
              <w:t>③</w:t>
            </w:r>
            <w:r>
              <w:rPr>
                <w:rStyle w:val="48"/>
                <w:rFonts w:ascii="宋体" w:hAnsi="宋体" w:eastAsia="宋体" w:cs="宋体"/>
                <w:b w:val="0"/>
                <w:bCs w:val="0"/>
                <w:color w:val="1F2329"/>
                <w:sz w:val="24"/>
                <w:szCs w:val="24"/>
              </w:rPr>
              <w:t>污染防控、</w:t>
            </w:r>
            <w:r>
              <w:rPr>
                <w:rStyle w:val="48"/>
                <w:rFonts w:hint="eastAsia" w:ascii="宋体" w:hAnsi="宋体" w:eastAsia="宋体" w:cs="宋体"/>
                <w:b w:val="0"/>
                <w:bCs w:val="0"/>
                <w:color w:val="1F2329"/>
                <w:sz w:val="24"/>
                <w:szCs w:val="24"/>
                <w:lang w:val="en-US" w:eastAsia="zh-CN"/>
              </w:rPr>
              <w:t>④</w:t>
            </w:r>
            <w:r>
              <w:rPr>
                <w:rStyle w:val="48"/>
                <w:rFonts w:ascii="宋体" w:hAnsi="宋体" w:eastAsia="宋体" w:cs="宋体"/>
                <w:b w:val="0"/>
                <w:bCs w:val="0"/>
                <w:color w:val="1F2329"/>
                <w:sz w:val="24"/>
                <w:szCs w:val="24"/>
              </w:rPr>
              <w:t>消杀保洁、</w:t>
            </w:r>
            <w:r>
              <w:rPr>
                <w:rStyle w:val="48"/>
                <w:rFonts w:hint="eastAsia" w:ascii="宋体" w:hAnsi="宋体" w:eastAsia="宋体" w:cs="宋体"/>
                <w:b w:val="0"/>
                <w:bCs w:val="0"/>
                <w:color w:val="1F2329"/>
                <w:sz w:val="24"/>
                <w:szCs w:val="24"/>
                <w:lang w:val="en-US" w:eastAsia="zh-CN"/>
              </w:rPr>
              <w:t>⑤</w:t>
            </w:r>
            <w:r>
              <w:rPr>
                <w:rStyle w:val="48"/>
                <w:rFonts w:ascii="宋体" w:hAnsi="宋体" w:eastAsia="宋体" w:cs="宋体"/>
                <w:b w:val="0"/>
                <w:bCs w:val="0"/>
                <w:color w:val="1F2329"/>
                <w:sz w:val="24"/>
                <w:szCs w:val="24"/>
              </w:rPr>
              <w:t>应急处置</w:t>
            </w:r>
            <w:r>
              <w:rPr>
                <w:rFonts w:hint="eastAsia" w:ascii="宋体" w:hAnsi="宋体" w:cs="宋体"/>
                <w:b w:val="0"/>
                <w:bCs w:val="0"/>
                <w:kern w:val="2"/>
                <w:sz w:val="24"/>
                <w:szCs w:val="24"/>
                <w:highlight w:val="none"/>
                <w:lang w:val="en-US" w:eastAsia="zh-CN" w:bidi="ar"/>
              </w:rPr>
              <w:t>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每项满分3分</w:t>
            </w:r>
            <w:r>
              <w:rPr>
                <w:rFonts w:hint="eastAsia" w:ascii="宋体" w:hAnsi="宋体" w:cs="宋体"/>
                <w:sz w:val="24"/>
                <w:highlight w:val="none"/>
                <w:lang w:eastAsia="zh-CN" w:bidi="ar"/>
              </w:rPr>
              <w:t>）：</w:t>
            </w:r>
          </w:p>
          <w:p w14:paraId="4E47A7C0">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bidi="ar"/>
              </w:rPr>
              <w:t>1）</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内容全面有力，针对性强，合理可行得3分；</w:t>
            </w:r>
          </w:p>
          <w:p w14:paraId="7CA375F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2</w:t>
            </w:r>
            <w:r>
              <w:rPr>
                <w:rFonts w:hint="eastAsia" w:ascii="宋体" w:hAnsi="宋体" w:cs="宋体"/>
                <w:sz w:val="24"/>
                <w:highlight w:val="none"/>
                <w:lang w:bidi="ar"/>
              </w:rPr>
              <w:t>）</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内容完整，有一定针对性，得2分；</w:t>
            </w:r>
          </w:p>
          <w:p w14:paraId="25F8BA4F">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sz w:val="24"/>
                <w:highlight w:val="none"/>
                <w:lang w:val="en-US" w:eastAsia="zh-CN" w:bidi="ar"/>
              </w:rPr>
              <w:t>3</w:t>
            </w:r>
            <w:r>
              <w:rPr>
                <w:rFonts w:hint="eastAsia" w:ascii="宋体" w:hAnsi="宋体" w:cs="宋体"/>
                <w:sz w:val="24"/>
                <w:highlight w:val="none"/>
                <w:lang w:bidi="ar"/>
              </w:rPr>
              <w:t>）</w:t>
            </w:r>
            <w:r>
              <w:rPr>
                <w:rFonts w:hint="eastAsia" w:ascii="宋体" w:hAnsi="宋体" w:cs="宋体"/>
                <w:sz w:val="24"/>
                <w:highlight w:val="none"/>
                <w:lang w:val="en-US" w:eastAsia="zh-CN" w:bidi="ar"/>
              </w:rPr>
              <w:t>保障措施</w:t>
            </w:r>
            <w:r>
              <w:rPr>
                <w:rFonts w:hint="eastAsia" w:ascii="宋体" w:hAnsi="宋体" w:eastAsia="宋体" w:cs="宋体"/>
                <w:color w:val="000000"/>
                <w:kern w:val="0"/>
                <w:sz w:val="24"/>
                <w:szCs w:val="24"/>
                <w:lang w:val="en-US" w:eastAsia="zh-CN" w:bidi="ar"/>
              </w:rPr>
              <w:t>待完善得1分；</w:t>
            </w:r>
          </w:p>
          <w:p w14:paraId="384C32DB">
            <w:pPr>
              <w:keepNext w:val="0"/>
              <w:keepLines w:val="0"/>
              <w:widowControl/>
              <w:suppressLineNumbers w:val="0"/>
              <w:jc w:val="left"/>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4</w:t>
            </w:r>
            <w:r>
              <w:rPr>
                <w:rFonts w:hint="eastAsia" w:ascii="宋体" w:hAnsi="宋体" w:cs="宋体"/>
                <w:sz w:val="24"/>
                <w:highlight w:val="none"/>
                <w:lang w:bidi="ar"/>
              </w:rPr>
              <w:t>）</w:t>
            </w:r>
            <w:r>
              <w:rPr>
                <w:rFonts w:hint="eastAsia" w:ascii="宋体" w:hAnsi="宋体" w:eastAsia="宋体" w:cs="宋体"/>
                <w:color w:val="000000"/>
                <w:kern w:val="0"/>
                <w:sz w:val="24"/>
                <w:szCs w:val="24"/>
                <w:lang w:val="en-US" w:eastAsia="zh-CN" w:bidi="ar"/>
              </w:rPr>
              <w:t>未提供不得分。</w:t>
            </w:r>
          </w:p>
        </w:tc>
        <w:tc>
          <w:tcPr>
            <w:tcW w:w="2440" w:type="dxa"/>
            <w:vAlign w:val="center"/>
          </w:tcPr>
          <w:p w14:paraId="4AACC400">
            <w:pPr>
              <w:pStyle w:val="247"/>
              <w:spacing w:before="0" w:after="0" w:line="240" w:lineRule="auto"/>
              <w:rPr>
                <w:rFonts w:eastAsia="宋体"/>
                <w:szCs w:val="24"/>
                <w:highlight w:val="none"/>
              </w:rPr>
            </w:pPr>
          </w:p>
        </w:tc>
      </w:tr>
      <w:tr w14:paraId="11E7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Merge w:val="continue"/>
            <w:vAlign w:val="center"/>
          </w:tcPr>
          <w:p w14:paraId="40105CC9">
            <w:pPr>
              <w:ind w:firstLine="28"/>
              <w:jc w:val="center"/>
              <w:rPr>
                <w:sz w:val="24"/>
                <w:highlight w:val="none"/>
              </w:rPr>
            </w:pPr>
          </w:p>
        </w:tc>
        <w:tc>
          <w:tcPr>
            <w:tcW w:w="1462" w:type="dxa"/>
            <w:vAlign w:val="center"/>
          </w:tcPr>
          <w:p w14:paraId="20AAEED3">
            <w:pPr>
              <w:widowControl/>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应急处理</w:t>
            </w:r>
          </w:p>
          <w:p w14:paraId="1CC59742">
            <w:pPr>
              <w:widowControl/>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方案</w:t>
            </w:r>
          </w:p>
        </w:tc>
        <w:tc>
          <w:tcPr>
            <w:tcW w:w="913" w:type="dxa"/>
            <w:vAlign w:val="center"/>
          </w:tcPr>
          <w:p w14:paraId="3C5BDD94">
            <w:pPr>
              <w:widowControl/>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6</w:t>
            </w:r>
          </w:p>
        </w:tc>
        <w:tc>
          <w:tcPr>
            <w:tcW w:w="3978" w:type="dxa"/>
            <w:vAlign w:val="center"/>
          </w:tcPr>
          <w:p w14:paraId="6488ECFF">
            <w:pPr>
              <w:keepNext w:val="0"/>
              <w:keepLines w:val="0"/>
              <w:widowControl/>
              <w:suppressLineNumbers w:val="0"/>
              <w:jc w:val="left"/>
              <w:rPr>
                <w:rFonts w:hint="eastAsia" w:ascii="宋体" w:hAnsi="宋体" w:cs="宋体"/>
                <w:sz w:val="24"/>
                <w:highlight w:val="none"/>
                <w:lang w:eastAsia="zh-CN" w:bidi="ar"/>
              </w:rPr>
            </w:pPr>
            <w:r>
              <w:rPr>
                <w:rFonts w:hint="eastAsia" w:ascii="宋体" w:hAnsi="宋体" w:cs="宋体"/>
                <w:kern w:val="2"/>
                <w:sz w:val="24"/>
                <w:szCs w:val="24"/>
                <w:highlight w:val="none"/>
                <w:lang w:val="en-US" w:eastAsia="zh-CN" w:bidi="ar"/>
              </w:rPr>
              <w:t>根据供应商应</w:t>
            </w:r>
            <w:r>
              <w:rPr>
                <w:rFonts w:hint="eastAsia" w:ascii="宋体" w:hAnsi="宋体" w:eastAsia="宋体" w:cs="宋体"/>
                <w:kern w:val="2"/>
                <w:sz w:val="24"/>
                <w:szCs w:val="24"/>
                <w:highlight w:val="none"/>
                <w:lang w:val="en-US" w:eastAsia="zh-CN" w:bidi="ar"/>
              </w:rPr>
              <w:t>针对本项目特点制定应急预案</w:t>
            </w:r>
            <w:r>
              <w:rPr>
                <w:rFonts w:hint="eastAsia" w:ascii="宋体" w:hAnsi="宋体" w:cs="宋体"/>
                <w:kern w:val="2"/>
                <w:sz w:val="24"/>
                <w:szCs w:val="24"/>
                <w:highlight w:val="none"/>
                <w:lang w:val="en-US" w:eastAsia="zh-CN" w:bidi="ar"/>
              </w:rPr>
              <w:t>进行评审</w:t>
            </w:r>
            <w:r>
              <w:rPr>
                <w:rFonts w:hint="eastAsia" w:ascii="宋体" w:hAnsi="宋体" w:eastAsia="宋体" w:cs="宋体"/>
                <w:kern w:val="2"/>
                <w:sz w:val="24"/>
                <w:szCs w:val="24"/>
                <w:highlight w:val="none"/>
                <w:lang w:val="en-US" w:eastAsia="zh-CN" w:bidi="ar"/>
              </w:rPr>
              <w:t>，应急预案</w:t>
            </w:r>
            <w:r>
              <w:rPr>
                <w:rFonts w:hint="eastAsia" w:ascii="宋体" w:hAnsi="宋体" w:cs="宋体"/>
                <w:kern w:val="2"/>
                <w:sz w:val="24"/>
                <w:szCs w:val="24"/>
                <w:highlight w:val="none"/>
                <w:lang w:val="en-US" w:eastAsia="zh-CN" w:bidi="ar"/>
              </w:rPr>
              <w:t>需</w:t>
            </w:r>
            <w:r>
              <w:rPr>
                <w:rFonts w:hint="eastAsia" w:ascii="宋体" w:hAnsi="宋体" w:eastAsia="宋体" w:cs="宋体"/>
                <w:kern w:val="2"/>
                <w:sz w:val="24"/>
                <w:szCs w:val="24"/>
                <w:highlight w:val="none"/>
                <w:lang w:val="en-US" w:eastAsia="zh-CN" w:bidi="ar"/>
              </w:rPr>
              <w:t>包括①重大节假日或特殊时间的组织方案；</w:t>
            </w:r>
            <w:r>
              <w:rPr>
                <w:rFonts w:hint="eastAsia" w:ascii="宋体" w:hAnsi="宋体" w:cs="宋体"/>
                <w:kern w:val="2"/>
                <w:sz w:val="24"/>
                <w:szCs w:val="24"/>
                <w:highlight w:val="none"/>
                <w:lang w:val="en-US" w:eastAsia="zh-CN" w:bidi="ar"/>
              </w:rPr>
              <w:t>②</w:t>
            </w:r>
            <w:r>
              <w:rPr>
                <w:rFonts w:hint="eastAsia"/>
                <w:spacing w:val="-4"/>
                <w:sz w:val="24"/>
                <w:highlight w:val="none"/>
                <w:lang w:val="en-US" w:eastAsia="zh-CN"/>
              </w:rPr>
              <w:t>服务</w:t>
            </w:r>
            <w:r>
              <w:rPr>
                <w:rFonts w:hint="eastAsia"/>
                <w:spacing w:val="-4"/>
                <w:sz w:val="24"/>
                <w:highlight w:val="none"/>
                <w:lang w:val="en-US"/>
              </w:rPr>
              <w:t>响应时间及措施</w:t>
            </w:r>
            <w:r>
              <w:rPr>
                <w:rFonts w:hint="eastAsia"/>
                <w:spacing w:val="-4"/>
                <w:sz w:val="24"/>
                <w:highlight w:val="none"/>
                <w:lang w:val="en-US" w:eastAsia="zh-CN"/>
              </w:rPr>
              <w:t>；③</w:t>
            </w:r>
            <w:r>
              <w:rPr>
                <w:rFonts w:hint="eastAsia" w:ascii="宋体" w:hAnsi="宋体" w:eastAsia="宋体" w:cs="宋体"/>
                <w:kern w:val="2"/>
                <w:sz w:val="24"/>
                <w:szCs w:val="24"/>
                <w:highlight w:val="none"/>
                <w:lang w:val="en-US" w:eastAsia="zh-CN" w:bidi="ar"/>
              </w:rPr>
              <w:t>应急指挥部人员岗位及职责方案</w:t>
            </w:r>
            <w:r>
              <w:rPr>
                <w:rFonts w:hint="eastAsia" w:ascii="宋体" w:hAnsi="宋体" w:cs="宋体"/>
                <w:kern w:val="2"/>
                <w:sz w:val="24"/>
                <w:szCs w:val="24"/>
                <w:highlight w:val="none"/>
                <w:lang w:val="en-US" w:eastAsia="zh-CN" w:bidi="ar"/>
              </w:rPr>
              <w:t>等内容</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每项满分2分</w:t>
            </w:r>
            <w:r>
              <w:rPr>
                <w:rFonts w:hint="eastAsia" w:ascii="宋体" w:hAnsi="宋体" w:cs="宋体"/>
                <w:sz w:val="24"/>
                <w:highlight w:val="none"/>
                <w:lang w:eastAsia="zh-CN" w:bidi="ar"/>
              </w:rPr>
              <w:t>）：</w:t>
            </w:r>
          </w:p>
          <w:p w14:paraId="554D65E0">
            <w:pPr>
              <w:spacing w:line="240" w:lineRule="auto"/>
              <w:rPr>
                <w:rFonts w:ascii="宋体" w:hAnsi="宋体" w:cs="宋体"/>
                <w:kern w:val="0"/>
                <w:sz w:val="24"/>
                <w:highlight w:val="none"/>
              </w:rPr>
            </w:pPr>
            <w:r>
              <w:rPr>
                <w:rFonts w:hint="eastAsia" w:ascii="宋体" w:hAnsi="宋体" w:cs="宋体"/>
                <w:kern w:val="0"/>
                <w:sz w:val="24"/>
                <w:highlight w:val="none"/>
              </w:rPr>
              <w:t>1）提供方案内容均进行详细阐述且满足采购需求，得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14:paraId="67C4EA66">
            <w:pPr>
              <w:spacing w:line="240" w:lineRule="auto"/>
              <w:rPr>
                <w:rFonts w:ascii="宋体" w:hAnsi="宋体" w:cs="宋体"/>
                <w:kern w:val="0"/>
                <w:sz w:val="24"/>
                <w:highlight w:val="none"/>
              </w:rPr>
            </w:pPr>
            <w:r>
              <w:rPr>
                <w:rFonts w:hint="eastAsia" w:ascii="宋体" w:hAnsi="宋体" w:cs="宋体"/>
                <w:kern w:val="0"/>
                <w:sz w:val="24"/>
                <w:highlight w:val="none"/>
              </w:rPr>
              <w:t>2）提供相关方案但未贴合项目实际情况进行论述，或内容中未包括具体实施细节及措施，得</w:t>
            </w:r>
            <w:r>
              <w:rPr>
                <w:rFonts w:hint="eastAsia" w:ascii="宋体" w:hAnsi="宋体" w:cs="宋体"/>
                <w:kern w:val="0"/>
                <w:sz w:val="24"/>
                <w:highlight w:val="none"/>
                <w:lang w:val="en-US" w:eastAsia="zh-CN"/>
              </w:rPr>
              <w:t>1</w:t>
            </w:r>
            <w:r>
              <w:rPr>
                <w:rFonts w:hint="eastAsia" w:ascii="宋体" w:hAnsi="宋体" w:cs="宋体"/>
                <w:kern w:val="0"/>
                <w:sz w:val="24"/>
                <w:highlight w:val="none"/>
              </w:rPr>
              <w:t>分；</w:t>
            </w:r>
          </w:p>
          <w:p w14:paraId="7B46BD50">
            <w:pPr>
              <w:spacing w:line="240" w:lineRule="auto"/>
              <w:rPr>
                <w:rFonts w:ascii="宋体" w:hAnsi="宋体" w:cs="宋体"/>
                <w:kern w:val="0"/>
                <w:sz w:val="24"/>
                <w:highlight w:val="none"/>
              </w:rPr>
            </w:pPr>
            <w:r>
              <w:rPr>
                <w:rFonts w:hint="eastAsia" w:ascii="宋体" w:hAnsi="宋体" w:cs="宋体"/>
                <w:kern w:val="0"/>
                <w:sz w:val="24"/>
                <w:highlight w:val="none"/>
              </w:rPr>
              <w:t>3）方案内容不符合项目实际情况且未提供具体实施细节及措施，得</w:t>
            </w:r>
            <w:r>
              <w:rPr>
                <w:rFonts w:hint="eastAsia" w:ascii="宋体" w:hAnsi="宋体" w:cs="宋体"/>
                <w:kern w:val="0"/>
                <w:sz w:val="24"/>
                <w:highlight w:val="none"/>
                <w:lang w:val="en-US" w:eastAsia="zh-CN"/>
              </w:rPr>
              <w:t>0.5</w:t>
            </w:r>
            <w:r>
              <w:rPr>
                <w:rFonts w:hint="eastAsia" w:ascii="宋体" w:hAnsi="宋体" w:cs="宋体"/>
                <w:kern w:val="0"/>
                <w:sz w:val="24"/>
                <w:highlight w:val="none"/>
              </w:rPr>
              <w:t>分；</w:t>
            </w:r>
          </w:p>
          <w:p w14:paraId="0D4A2DF7">
            <w:pPr>
              <w:keepNext w:val="0"/>
              <w:keepLines w:val="0"/>
              <w:widowControl/>
              <w:suppressLineNumbers w:val="0"/>
              <w:jc w:val="left"/>
              <w:rPr>
                <w:rFonts w:hint="default" w:ascii="宋体" w:hAnsi="宋体" w:cs="宋体"/>
                <w:sz w:val="24"/>
                <w:highlight w:val="none"/>
                <w:lang w:val="en-US" w:eastAsia="zh-CN" w:bidi="ar"/>
              </w:rPr>
            </w:pPr>
            <w:r>
              <w:rPr>
                <w:rFonts w:hint="eastAsia"/>
                <w:kern w:val="0"/>
                <w:sz w:val="24"/>
                <w:highlight w:val="none"/>
              </w:rPr>
              <w:t>4）未提供相关方案不得分。</w:t>
            </w:r>
          </w:p>
        </w:tc>
        <w:tc>
          <w:tcPr>
            <w:tcW w:w="2440" w:type="dxa"/>
            <w:vAlign w:val="center"/>
          </w:tcPr>
          <w:p w14:paraId="04B5E5C7">
            <w:pPr>
              <w:pStyle w:val="247"/>
              <w:spacing w:before="0" w:after="0" w:line="240" w:lineRule="auto"/>
              <w:rPr>
                <w:rFonts w:eastAsia="宋体"/>
                <w:szCs w:val="24"/>
                <w:highlight w:val="none"/>
              </w:rPr>
            </w:pPr>
          </w:p>
        </w:tc>
      </w:tr>
      <w:tr w14:paraId="7497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6686865A">
            <w:pPr>
              <w:ind w:firstLine="28"/>
              <w:jc w:val="center"/>
              <w:rPr>
                <w:rFonts w:hint="default" w:eastAsia="宋体"/>
                <w:sz w:val="24"/>
                <w:highlight w:val="none"/>
                <w:lang w:val="en-US" w:eastAsia="zh-CN"/>
              </w:rPr>
            </w:pPr>
            <w:r>
              <w:rPr>
                <w:rFonts w:hint="eastAsia"/>
                <w:sz w:val="24"/>
                <w:highlight w:val="none"/>
                <w:lang w:val="en-US" w:eastAsia="zh-CN"/>
              </w:rPr>
              <w:t>价格部分（10分）</w:t>
            </w:r>
          </w:p>
        </w:tc>
        <w:tc>
          <w:tcPr>
            <w:tcW w:w="1462" w:type="dxa"/>
            <w:vAlign w:val="center"/>
          </w:tcPr>
          <w:p w14:paraId="6A833FA4">
            <w:pPr>
              <w:ind w:firstLine="28"/>
              <w:jc w:val="center"/>
              <w:rPr>
                <w:sz w:val="24"/>
                <w:highlight w:val="none"/>
              </w:rPr>
            </w:pPr>
            <w:r>
              <w:rPr>
                <w:sz w:val="24"/>
                <w:highlight w:val="none"/>
              </w:rPr>
              <w:t>投标报价</w:t>
            </w:r>
          </w:p>
        </w:tc>
        <w:tc>
          <w:tcPr>
            <w:tcW w:w="913" w:type="dxa"/>
            <w:vAlign w:val="center"/>
          </w:tcPr>
          <w:p w14:paraId="7931072B">
            <w:pPr>
              <w:ind w:firstLine="28"/>
              <w:jc w:val="center"/>
              <w:rPr>
                <w:rFonts w:hint="default" w:eastAsia="宋体"/>
                <w:sz w:val="24"/>
                <w:highlight w:val="none"/>
                <w:lang w:val="en-US" w:eastAsia="zh-CN"/>
              </w:rPr>
            </w:pPr>
            <w:r>
              <w:rPr>
                <w:rFonts w:hint="eastAsia"/>
                <w:sz w:val="24"/>
                <w:highlight w:val="none"/>
                <w:lang w:val="en-US" w:eastAsia="zh-CN"/>
              </w:rPr>
              <w:t>10</w:t>
            </w:r>
          </w:p>
        </w:tc>
        <w:tc>
          <w:tcPr>
            <w:tcW w:w="3978" w:type="dxa"/>
            <w:vAlign w:val="center"/>
          </w:tcPr>
          <w:p w14:paraId="64064C5E">
            <w:pPr>
              <w:rPr>
                <w:sz w:val="24"/>
                <w:highlight w:val="none"/>
              </w:rPr>
            </w:pPr>
            <w:r>
              <w:rPr>
                <w:sz w:val="24"/>
                <w:highlight w:val="none"/>
              </w:rPr>
              <w:t>满足招标文件要求且投标价格最低的投标报价为评标基准价，其价格分为满分。其他投标人的价格分统一按照下列公式计算：</w:t>
            </w:r>
          </w:p>
          <w:p w14:paraId="60DDBB36">
            <w:pPr>
              <w:rPr>
                <w:sz w:val="24"/>
                <w:highlight w:val="none"/>
              </w:rPr>
            </w:pPr>
            <w:r>
              <w:rPr>
                <w:sz w:val="24"/>
                <w:highlight w:val="none"/>
              </w:rPr>
              <w:t>投标报价得分＝（评标基准价/投标报价）×分值。</w:t>
            </w:r>
          </w:p>
        </w:tc>
        <w:tc>
          <w:tcPr>
            <w:tcW w:w="2440" w:type="dxa"/>
            <w:vAlign w:val="center"/>
          </w:tcPr>
          <w:p w14:paraId="12628CEF">
            <w:pPr>
              <w:ind w:left="-38"/>
              <w:rPr>
                <w:sz w:val="24"/>
                <w:highlight w:val="none"/>
              </w:rPr>
            </w:pPr>
            <w:r>
              <w:rPr>
                <w:sz w:val="24"/>
                <w:highlight w:val="none"/>
              </w:rPr>
              <w:t>此处投标报价指经过报价修正，及因落实政府采购政策进行价格调整后的报价，详见第四章《评标程序、评标方法和评标标准》2.4</w:t>
            </w:r>
            <w:r>
              <w:rPr>
                <w:rFonts w:hint="eastAsia"/>
                <w:sz w:val="24"/>
                <w:highlight w:val="none"/>
              </w:rPr>
              <w:t>、</w:t>
            </w:r>
            <w:r>
              <w:rPr>
                <w:sz w:val="24"/>
                <w:highlight w:val="none"/>
              </w:rPr>
              <w:t>2.5</w:t>
            </w:r>
            <w:r>
              <w:rPr>
                <w:rFonts w:hint="eastAsia"/>
                <w:sz w:val="24"/>
                <w:highlight w:val="none"/>
              </w:rPr>
              <w:t>及2</w:t>
            </w:r>
            <w:r>
              <w:rPr>
                <w:sz w:val="24"/>
                <w:highlight w:val="none"/>
              </w:rPr>
              <w:t>.6。</w:t>
            </w:r>
          </w:p>
        </w:tc>
      </w:tr>
      <w:tr w14:paraId="21F8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35" w:type="dxa"/>
            <w:vAlign w:val="center"/>
          </w:tcPr>
          <w:p w14:paraId="60EFB571">
            <w:pPr>
              <w:ind w:firstLine="28"/>
              <w:jc w:val="center"/>
              <w:rPr>
                <w:sz w:val="24"/>
                <w:highlight w:val="none"/>
              </w:rPr>
            </w:pPr>
          </w:p>
        </w:tc>
        <w:tc>
          <w:tcPr>
            <w:tcW w:w="1462" w:type="dxa"/>
            <w:vAlign w:val="center"/>
          </w:tcPr>
          <w:p w14:paraId="7A587727">
            <w:pPr>
              <w:ind w:firstLine="28"/>
              <w:jc w:val="center"/>
              <w:rPr>
                <w:sz w:val="24"/>
                <w:highlight w:val="none"/>
              </w:rPr>
            </w:pPr>
            <w:r>
              <w:rPr>
                <w:sz w:val="24"/>
                <w:highlight w:val="none"/>
              </w:rPr>
              <w:t>政策性</w:t>
            </w:r>
            <w:r>
              <w:rPr>
                <w:rFonts w:hint="eastAsia"/>
                <w:sz w:val="24"/>
                <w:highlight w:val="none"/>
              </w:rPr>
              <w:t>得</w:t>
            </w:r>
            <w:r>
              <w:rPr>
                <w:sz w:val="24"/>
                <w:highlight w:val="none"/>
              </w:rPr>
              <w:t>分</w:t>
            </w:r>
          </w:p>
        </w:tc>
        <w:tc>
          <w:tcPr>
            <w:tcW w:w="913" w:type="dxa"/>
            <w:vAlign w:val="center"/>
          </w:tcPr>
          <w:p w14:paraId="5965D33A">
            <w:pPr>
              <w:ind w:firstLine="28"/>
              <w:jc w:val="center"/>
              <w:rPr>
                <w:sz w:val="24"/>
                <w:highlight w:val="none"/>
              </w:rPr>
            </w:pPr>
          </w:p>
        </w:tc>
        <w:tc>
          <w:tcPr>
            <w:tcW w:w="6418" w:type="dxa"/>
            <w:gridSpan w:val="2"/>
            <w:vAlign w:val="center"/>
          </w:tcPr>
          <w:p w14:paraId="1CDD876B">
            <w:pPr>
              <w:rPr>
                <w:rFonts w:hint="default" w:eastAsia="宋体"/>
                <w:sz w:val="24"/>
                <w:highlight w:val="none"/>
                <w:lang w:val="en-US" w:eastAsia="zh-CN"/>
              </w:rPr>
            </w:pPr>
            <w:r>
              <w:rPr>
                <w:rFonts w:hint="eastAsia"/>
                <w:sz w:val="24"/>
                <w:highlight w:val="none"/>
                <w:lang w:val="en-US" w:eastAsia="zh-CN"/>
              </w:rPr>
              <w:t>本项目不涉及</w:t>
            </w:r>
          </w:p>
        </w:tc>
      </w:tr>
      <w:tr w14:paraId="45C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4CB9BD5A">
            <w:pPr>
              <w:ind w:firstLine="28"/>
              <w:jc w:val="center"/>
              <w:rPr>
                <w:sz w:val="24"/>
                <w:highlight w:val="none"/>
              </w:rPr>
            </w:pPr>
            <w:r>
              <w:rPr>
                <w:sz w:val="24"/>
                <w:highlight w:val="none"/>
              </w:rPr>
              <w:t>合计</w:t>
            </w:r>
          </w:p>
        </w:tc>
        <w:tc>
          <w:tcPr>
            <w:tcW w:w="913" w:type="dxa"/>
            <w:vAlign w:val="center"/>
          </w:tcPr>
          <w:p w14:paraId="233DF1E6">
            <w:pPr>
              <w:ind w:firstLine="28"/>
              <w:jc w:val="center"/>
              <w:rPr>
                <w:sz w:val="24"/>
                <w:highlight w:val="none"/>
              </w:rPr>
            </w:pPr>
            <w:r>
              <w:rPr>
                <w:sz w:val="24"/>
                <w:highlight w:val="none"/>
              </w:rPr>
              <w:t>100</w:t>
            </w:r>
          </w:p>
        </w:tc>
        <w:tc>
          <w:tcPr>
            <w:tcW w:w="6418" w:type="dxa"/>
            <w:gridSpan w:val="2"/>
            <w:vAlign w:val="center"/>
          </w:tcPr>
          <w:p w14:paraId="36826157">
            <w:pPr>
              <w:rPr>
                <w:sz w:val="24"/>
                <w:highlight w:val="none"/>
              </w:rPr>
            </w:pPr>
          </w:p>
        </w:tc>
      </w:tr>
    </w:tbl>
    <w:p w14:paraId="6F87D46A">
      <w:pPr>
        <w:tabs>
          <w:tab w:val="left" w:pos="360"/>
          <w:tab w:val="left" w:pos="900"/>
          <w:tab w:val="left" w:pos="1080"/>
          <w:tab w:val="left" w:pos="2014"/>
        </w:tabs>
        <w:snapToGrid w:val="0"/>
        <w:spacing w:line="360" w:lineRule="auto"/>
        <w:rPr>
          <w:sz w:val="24"/>
          <w:highlight w:val="none"/>
        </w:rPr>
      </w:pPr>
    </w:p>
    <w:p w14:paraId="433DDCF3">
      <w:pPr>
        <w:rPr>
          <w:b/>
          <w:sz w:val="36"/>
          <w:szCs w:val="36"/>
          <w:highlight w:val="none"/>
        </w:rPr>
      </w:pPr>
    </w:p>
    <w:p w14:paraId="715DF6FB">
      <w:pPr>
        <w:spacing w:line="360" w:lineRule="auto"/>
        <w:jc w:val="center"/>
        <w:outlineLvl w:val="0"/>
        <w:rPr>
          <w:b/>
          <w:sz w:val="36"/>
          <w:szCs w:val="36"/>
          <w:highlight w:val="none"/>
        </w:rPr>
      </w:pPr>
      <w:r>
        <w:rPr>
          <w:b/>
          <w:sz w:val="36"/>
          <w:szCs w:val="36"/>
          <w:highlight w:val="none"/>
        </w:rPr>
        <w:br w:type="page"/>
      </w:r>
      <w:bookmarkStart w:id="819" w:name="_Toc99301424"/>
      <w:r>
        <w:rPr>
          <w:b/>
          <w:sz w:val="36"/>
          <w:szCs w:val="36"/>
          <w:highlight w:val="none"/>
        </w:rPr>
        <w:t>第五章   采购需求</w:t>
      </w:r>
      <w:bookmarkEnd w:id="819"/>
    </w:p>
    <w:p w14:paraId="7808A7BF">
      <w:pPr>
        <w:pStyle w:val="74"/>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采购标的</w:t>
      </w:r>
    </w:p>
    <w:p w14:paraId="597EBBC8">
      <w:pPr>
        <w:spacing w:line="360" w:lineRule="auto"/>
        <w:contextualSpacing/>
        <w:rPr>
          <w:bCs/>
          <w:sz w:val="24"/>
          <w:highlight w:val="none"/>
        </w:rPr>
      </w:pPr>
      <w:r>
        <w:rPr>
          <w:bCs/>
          <w:sz w:val="24"/>
          <w:highlight w:val="none"/>
        </w:rPr>
        <w:t>1. 采购标的</w:t>
      </w:r>
    </w:p>
    <w:p w14:paraId="0E887A60">
      <w:pPr>
        <w:spacing w:line="360" w:lineRule="auto"/>
        <w:ind w:firstLine="480" w:firstLineChars="200"/>
        <w:contextualSpacing/>
        <w:rPr>
          <w:rFonts w:hint="eastAsia" w:ascii="宋体" w:hAnsi="宋体" w:cs="宋体"/>
          <w:bCs/>
          <w:sz w:val="24"/>
          <w:highlight w:val="none"/>
          <w:lang w:val="en-US" w:eastAsia="zh-CN"/>
        </w:rPr>
      </w:pPr>
      <w:r>
        <w:rPr>
          <w:rFonts w:hint="eastAsia" w:ascii="宋体" w:hAnsi="宋体" w:cs="宋体"/>
          <w:bCs/>
          <w:sz w:val="24"/>
          <w:highlight w:val="none"/>
        </w:rPr>
        <w:t>本次招标采购标的为：</w:t>
      </w:r>
      <w:r>
        <w:rPr>
          <w:rFonts w:hint="eastAsia" w:ascii="宋体" w:hAnsi="宋体" w:cs="宋体"/>
          <w:bCs/>
          <w:sz w:val="24"/>
          <w:highlight w:val="none"/>
          <w:lang w:eastAsia="zh-CN"/>
        </w:rPr>
        <w:t>2026年马驹桥镇厨余垃圾收集运输服务项目</w:t>
      </w:r>
      <w:r>
        <w:rPr>
          <w:rFonts w:hint="eastAsia" w:ascii="宋体" w:hAnsi="宋体" w:cs="宋体"/>
          <w:bCs/>
          <w:sz w:val="24"/>
          <w:highlight w:val="none"/>
          <w:lang w:val="en-US" w:eastAsia="zh-CN"/>
        </w:rPr>
        <w:t>一项服务</w:t>
      </w:r>
      <w:r>
        <w:rPr>
          <w:rFonts w:hint="eastAsia" w:ascii="宋体" w:hAnsi="宋体" w:cs="宋体"/>
          <w:bCs/>
          <w:sz w:val="24"/>
          <w:highlight w:val="none"/>
        </w:rPr>
        <w:t>。</w:t>
      </w:r>
      <w:r>
        <w:rPr>
          <w:rFonts w:hint="eastAsia" w:ascii="宋体" w:hAnsi="宋体" w:cs="宋体"/>
          <w:bCs/>
          <w:sz w:val="24"/>
          <w:highlight w:val="none"/>
          <w:lang w:val="en-US" w:eastAsia="zh-CN"/>
        </w:rPr>
        <w:t>具体情况如下：</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452"/>
        <w:gridCol w:w="1590"/>
        <w:gridCol w:w="2695"/>
        <w:gridCol w:w="648"/>
        <w:gridCol w:w="2513"/>
      </w:tblGrid>
      <w:tr w14:paraId="4CE8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0DB7564F">
            <w:pPr>
              <w:jc w:val="center"/>
              <w:rPr>
                <w:bCs/>
                <w:szCs w:val="21"/>
                <w:highlight w:val="none"/>
              </w:rPr>
            </w:pPr>
            <w:r>
              <w:rPr>
                <w:bCs/>
                <w:szCs w:val="21"/>
                <w:highlight w:val="none"/>
              </w:rPr>
              <w:t>包号</w:t>
            </w:r>
          </w:p>
        </w:tc>
        <w:tc>
          <w:tcPr>
            <w:tcW w:w="760" w:type="pct"/>
            <w:vAlign w:val="center"/>
          </w:tcPr>
          <w:p w14:paraId="610C945F">
            <w:pPr>
              <w:jc w:val="center"/>
              <w:rPr>
                <w:rFonts w:ascii="Times New Roman" w:hAnsi="Times New Roman" w:eastAsia="宋体" w:cs="Times New Roman"/>
                <w:bCs/>
                <w:szCs w:val="21"/>
                <w:highlight w:val="none"/>
              </w:rPr>
            </w:pPr>
            <w:r>
              <w:rPr>
                <w:rFonts w:hint="eastAsia" w:cs="Times New Roman"/>
                <w:bCs/>
                <w:szCs w:val="21"/>
                <w:highlight w:val="none"/>
                <w:lang w:val="en-US" w:eastAsia="zh-CN"/>
              </w:rPr>
              <w:t>包</w:t>
            </w:r>
            <w:r>
              <w:rPr>
                <w:rFonts w:ascii="Times New Roman" w:hAnsi="Times New Roman" w:eastAsia="宋体" w:cs="Times New Roman"/>
                <w:bCs/>
                <w:szCs w:val="21"/>
                <w:highlight w:val="none"/>
              </w:rPr>
              <w:t>名称</w:t>
            </w:r>
          </w:p>
        </w:tc>
        <w:tc>
          <w:tcPr>
            <w:tcW w:w="832" w:type="pct"/>
            <w:vAlign w:val="center"/>
          </w:tcPr>
          <w:p w14:paraId="556E0DB7">
            <w:pPr>
              <w:jc w:val="center"/>
              <w:rPr>
                <w:bCs/>
                <w:szCs w:val="21"/>
                <w:highlight w:val="none"/>
              </w:rPr>
            </w:pPr>
            <w:r>
              <w:rPr>
                <w:bCs/>
                <w:szCs w:val="21"/>
                <w:highlight w:val="none"/>
              </w:rPr>
              <w:t>采购包</w:t>
            </w:r>
          </w:p>
          <w:p w14:paraId="108E9BA1">
            <w:pPr>
              <w:jc w:val="center"/>
              <w:rPr>
                <w:bCs/>
                <w:szCs w:val="21"/>
                <w:highlight w:val="none"/>
              </w:rPr>
            </w:pPr>
            <w:r>
              <w:rPr>
                <w:bCs/>
                <w:szCs w:val="21"/>
                <w:highlight w:val="none"/>
              </w:rPr>
              <w:t>预算金额</w:t>
            </w:r>
          </w:p>
          <w:p w14:paraId="687EA04F">
            <w:pPr>
              <w:jc w:val="center"/>
              <w:rPr>
                <w:bCs/>
                <w:szCs w:val="21"/>
                <w:highlight w:val="none"/>
              </w:rPr>
            </w:pPr>
            <w:r>
              <w:rPr>
                <w:bCs/>
                <w:szCs w:val="21"/>
                <w:highlight w:val="none"/>
              </w:rPr>
              <w:t>（万元）</w:t>
            </w:r>
          </w:p>
        </w:tc>
        <w:tc>
          <w:tcPr>
            <w:tcW w:w="1410" w:type="pct"/>
            <w:vAlign w:val="center"/>
          </w:tcPr>
          <w:p w14:paraId="33AA56B7">
            <w:pPr>
              <w:jc w:val="center"/>
              <w:rPr>
                <w:rFonts w:hint="eastAsia" w:eastAsia="宋体"/>
                <w:bCs/>
                <w:szCs w:val="21"/>
                <w:highlight w:val="none"/>
                <w:lang w:val="en-US" w:eastAsia="zh-CN"/>
              </w:rPr>
            </w:pPr>
            <w:r>
              <w:rPr>
                <w:rFonts w:hint="eastAsia"/>
                <w:bCs/>
                <w:szCs w:val="21"/>
                <w:highlight w:val="none"/>
                <w:lang w:val="en-US" w:eastAsia="zh-CN"/>
              </w:rPr>
              <w:t>范围</w:t>
            </w:r>
          </w:p>
        </w:tc>
        <w:tc>
          <w:tcPr>
            <w:tcW w:w="339" w:type="pct"/>
            <w:vAlign w:val="center"/>
          </w:tcPr>
          <w:p w14:paraId="7A37B8B9">
            <w:pPr>
              <w:jc w:val="center"/>
              <w:rPr>
                <w:bCs/>
                <w:szCs w:val="21"/>
                <w:highlight w:val="none"/>
              </w:rPr>
            </w:pPr>
            <w:r>
              <w:rPr>
                <w:bCs/>
                <w:szCs w:val="21"/>
                <w:highlight w:val="none"/>
              </w:rPr>
              <w:t>数量</w:t>
            </w:r>
          </w:p>
        </w:tc>
        <w:tc>
          <w:tcPr>
            <w:tcW w:w="1315" w:type="pct"/>
            <w:vAlign w:val="center"/>
          </w:tcPr>
          <w:p w14:paraId="160230A2">
            <w:pPr>
              <w:jc w:val="center"/>
              <w:rPr>
                <w:szCs w:val="21"/>
                <w:highlight w:val="none"/>
              </w:rPr>
            </w:pPr>
            <w:r>
              <w:rPr>
                <w:szCs w:val="21"/>
                <w:highlight w:val="none"/>
              </w:rPr>
              <w:t>简要技术需求或服务要求</w:t>
            </w:r>
          </w:p>
        </w:tc>
      </w:tr>
      <w:tr w14:paraId="47F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1" w:type="pct"/>
            <w:vAlign w:val="center"/>
          </w:tcPr>
          <w:p w14:paraId="06EDA7B2">
            <w:pPr>
              <w:jc w:val="center"/>
              <w:rPr>
                <w:bCs/>
                <w:szCs w:val="21"/>
                <w:highlight w:val="none"/>
              </w:rPr>
            </w:pPr>
            <w:r>
              <w:rPr>
                <w:bCs/>
                <w:szCs w:val="21"/>
                <w:highlight w:val="none"/>
              </w:rPr>
              <w:t>01</w:t>
            </w:r>
          </w:p>
        </w:tc>
        <w:tc>
          <w:tcPr>
            <w:tcW w:w="760" w:type="pct"/>
            <w:vAlign w:val="center"/>
          </w:tcPr>
          <w:p w14:paraId="33CCB09C">
            <w:pPr>
              <w:jc w:val="center"/>
              <w:rPr>
                <w:rFonts w:ascii="Times New Roman" w:hAnsi="Times New Roman" w:eastAsia="宋体" w:cs="Times New Roman"/>
                <w:bCs w:val="0"/>
                <w:szCs w:val="21"/>
                <w:highlight w:val="none"/>
              </w:rPr>
            </w:pPr>
            <w:r>
              <w:rPr>
                <w:rFonts w:hint="eastAsia" w:ascii="Times New Roman" w:hAnsi="Times New Roman" w:eastAsia="宋体" w:cs="Times New Roman"/>
                <w:bCs w:val="0"/>
                <w:szCs w:val="21"/>
                <w:highlight w:val="none"/>
              </w:rPr>
              <w:t>中心镇以内区域</w:t>
            </w:r>
          </w:p>
        </w:tc>
        <w:tc>
          <w:tcPr>
            <w:tcW w:w="832" w:type="pct"/>
            <w:vAlign w:val="center"/>
          </w:tcPr>
          <w:p w14:paraId="7B303B49">
            <w:pPr>
              <w:jc w:val="center"/>
              <w:rPr>
                <w:rFonts w:hint="default" w:ascii="Times New Roman" w:hAnsi="Times New Roman" w:eastAsia="宋体" w:cs="Times New Roman"/>
                <w:bCs w:val="0"/>
                <w:szCs w:val="21"/>
                <w:highlight w:val="none"/>
                <w:u w:val="none"/>
                <w:lang w:eastAsia="zh-CN" w:bidi="ar"/>
              </w:rPr>
            </w:pPr>
            <w:r>
              <w:rPr>
                <w:rFonts w:hint="default" w:ascii="Times New Roman" w:hAnsi="Times New Roman" w:eastAsia="宋体" w:cs="Times New Roman"/>
                <w:bCs w:val="0"/>
                <w:szCs w:val="21"/>
                <w:highlight w:val="none"/>
                <w:u w:val="none"/>
                <w:lang w:eastAsia="zh-CN" w:bidi="ar"/>
              </w:rPr>
              <w:t>92</w:t>
            </w:r>
          </w:p>
        </w:tc>
        <w:tc>
          <w:tcPr>
            <w:tcW w:w="1410" w:type="pct"/>
            <w:vAlign w:val="center"/>
          </w:tcPr>
          <w:p w14:paraId="2E93182B">
            <w:pPr>
              <w:rPr>
                <w:rFonts w:eastAsia="宋体"/>
                <w:szCs w:val="21"/>
                <w:highlight w:val="none"/>
              </w:rPr>
            </w:pPr>
            <w:r>
              <w:rPr>
                <w:rFonts w:eastAsia="宋体"/>
                <w:spacing w:val="0"/>
                <w:szCs w:val="21"/>
                <w:highlight w:val="none"/>
              </w:rPr>
              <w:t>京沪高速以西，六环以北</w:t>
            </w:r>
          </w:p>
          <w:p w14:paraId="2B3EDA75">
            <w:pPr>
              <w:rPr>
                <w:rFonts w:hint="default" w:eastAsia="宋体"/>
                <w:bCs w:val="0"/>
                <w:szCs w:val="21"/>
                <w:highlight w:val="none"/>
                <w:lang w:val="en-US" w:eastAsia="zh-CN"/>
              </w:rPr>
            </w:pPr>
            <w:r>
              <w:rPr>
                <w:rFonts w:eastAsia="宋体"/>
                <w:spacing w:val="0"/>
                <w:szCs w:val="21"/>
                <w:highlight w:val="none"/>
              </w:rPr>
              <w:t>的中心镇以内区域</w:t>
            </w:r>
          </w:p>
        </w:tc>
        <w:tc>
          <w:tcPr>
            <w:tcW w:w="339" w:type="pct"/>
            <w:vAlign w:val="center"/>
          </w:tcPr>
          <w:p w14:paraId="02A420A3">
            <w:pPr>
              <w:jc w:val="center"/>
              <w:rPr>
                <w:rFonts w:hint="eastAsia" w:eastAsia="宋体"/>
                <w:bCs/>
                <w:szCs w:val="21"/>
                <w:highlight w:val="none"/>
                <w:lang w:val="en-US" w:eastAsia="zh-CN"/>
              </w:rPr>
            </w:pPr>
            <w:r>
              <w:rPr>
                <w:rFonts w:hint="eastAsia"/>
                <w:bCs/>
                <w:szCs w:val="21"/>
                <w:highlight w:val="none"/>
                <w:lang w:val="en-US" w:eastAsia="zh-CN"/>
              </w:rPr>
              <w:t>1</w:t>
            </w:r>
          </w:p>
        </w:tc>
        <w:tc>
          <w:tcPr>
            <w:tcW w:w="1315" w:type="pct"/>
            <w:vMerge w:val="restart"/>
            <w:vAlign w:val="center"/>
          </w:tcPr>
          <w:p w14:paraId="3F47646B">
            <w:pPr>
              <w:jc w:val="center"/>
              <w:rPr>
                <w:rFonts w:hint="eastAsia"/>
                <w:kern w:val="0"/>
                <w:szCs w:val="21"/>
                <w:highlight w:val="none"/>
                <w:lang w:val="en-US" w:eastAsia="zh-CN"/>
              </w:rPr>
            </w:pPr>
            <w:r>
              <w:rPr>
                <w:rFonts w:hint="default" w:ascii="Times New Roman" w:hAnsi="Times New Roman" w:eastAsia="宋体" w:cs="Times New Roman"/>
                <w:sz w:val="21"/>
                <w:szCs w:val="21"/>
                <w:highlight w:val="none"/>
              </w:rPr>
              <w:t>负责区域内的</w:t>
            </w:r>
            <w:r>
              <w:rPr>
                <w:rFonts w:hint="eastAsia" w:eastAsia="宋体" w:cs="Times New Roman"/>
                <w:sz w:val="21"/>
                <w:szCs w:val="21"/>
                <w:highlight w:val="none"/>
                <w:lang w:eastAsia="zh-CN"/>
              </w:rPr>
              <w:t>小区</w:t>
            </w:r>
            <w:r>
              <w:rPr>
                <w:rFonts w:hint="default" w:ascii="Times New Roman" w:hAnsi="Times New Roman" w:eastAsia="宋体" w:cs="Times New Roman"/>
                <w:sz w:val="21"/>
                <w:szCs w:val="21"/>
                <w:highlight w:val="none"/>
              </w:rPr>
              <w:t>及机关事业单位厨余垃圾收运工作，最终的厨余垃圾年收运服务费以实际发生量计算为准（具体需求详见招标文件）</w:t>
            </w:r>
          </w:p>
        </w:tc>
      </w:tr>
      <w:tr w14:paraId="093A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1" w:type="pct"/>
            <w:vAlign w:val="center"/>
          </w:tcPr>
          <w:p w14:paraId="6A6B3317">
            <w:pPr>
              <w:jc w:val="center"/>
              <w:rPr>
                <w:rFonts w:hint="default" w:eastAsia="宋体"/>
                <w:bCs/>
                <w:szCs w:val="21"/>
                <w:highlight w:val="none"/>
                <w:lang w:val="en-US" w:eastAsia="zh-CN"/>
              </w:rPr>
            </w:pPr>
            <w:r>
              <w:rPr>
                <w:rFonts w:hint="eastAsia"/>
                <w:bCs/>
                <w:szCs w:val="21"/>
                <w:highlight w:val="none"/>
                <w:lang w:val="en-US" w:eastAsia="zh-CN"/>
              </w:rPr>
              <w:t>02</w:t>
            </w:r>
          </w:p>
        </w:tc>
        <w:tc>
          <w:tcPr>
            <w:tcW w:w="760" w:type="pct"/>
            <w:vAlign w:val="center"/>
          </w:tcPr>
          <w:p w14:paraId="0CF604CA">
            <w:pPr>
              <w:jc w:val="center"/>
              <w:rPr>
                <w:rFonts w:hint="default" w:ascii="Times New Roman" w:hAnsi="Times New Roman" w:eastAsia="宋体" w:cs="Times New Roman"/>
                <w:bCs w:val="0"/>
                <w:i w:val="0"/>
                <w:iCs w:val="0"/>
                <w:kern w:val="2"/>
                <w:sz w:val="21"/>
                <w:szCs w:val="21"/>
                <w:highlight w:val="none"/>
                <w:u w:val="none"/>
                <w:lang w:val="en-US" w:eastAsia="zh-CN" w:bidi="ar"/>
              </w:rPr>
            </w:pPr>
            <w:r>
              <w:rPr>
                <w:rFonts w:eastAsia="宋体"/>
                <w:spacing w:val="0"/>
                <w:szCs w:val="21"/>
                <w:highlight w:val="none"/>
              </w:rPr>
              <w:t>中心镇以外的区域</w:t>
            </w:r>
          </w:p>
        </w:tc>
        <w:tc>
          <w:tcPr>
            <w:tcW w:w="832" w:type="pct"/>
            <w:vAlign w:val="center"/>
          </w:tcPr>
          <w:p w14:paraId="5DE23B80">
            <w:pPr>
              <w:jc w:val="center"/>
              <w:rPr>
                <w:rFonts w:hint="default" w:ascii="Times New Roman" w:hAnsi="Times New Roman" w:eastAsia="宋体" w:cs="Times New Roman"/>
                <w:bCs w:val="0"/>
                <w:i w:val="0"/>
                <w:iCs w:val="0"/>
                <w:kern w:val="2"/>
                <w:sz w:val="21"/>
                <w:szCs w:val="21"/>
                <w:highlight w:val="none"/>
                <w:u w:val="none"/>
                <w:lang w:val="en-US" w:eastAsia="zh-CN" w:bidi="ar"/>
              </w:rPr>
            </w:pPr>
            <w:r>
              <w:rPr>
                <w:rFonts w:hint="default" w:ascii="Times New Roman" w:hAnsi="Times New Roman" w:eastAsia="宋体" w:cs="Times New Roman"/>
                <w:bCs w:val="0"/>
                <w:i w:val="0"/>
                <w:iCs w:val="0"/>
                <w:kern w:val="2"/>
                <w:sz w:val="21"/>
                <w:szCs w:val="21"/>
                <w:highlight w:val="none"/>
                <w:u w:val="none"/>
                <w:lang w:val="en-US" w:eastAsia="zh-CN" w:bidi="ar"/>
              </w:rPr>
              <w:t>70</w:t>
            </w:r>
          </w:p>
        </w:tc>
        <w:tc>
          <w:tcPr>
            <w:tcW w:w="1410" w:type="pct"/>
            <w:vAlign w:val="center"/>
          </w:tcPr>
          <w:p w14:paraId="6AF4CE3C">
            <w:pPr>
              <w:rPr>
                <w:rFonts w:hint="default" w:eastAsia="宋体"/>
                <w:bCs w:val="0"/>
                <w:szCs w:val="21"/>
                <w:highlight w:val="none"/>
                <w:lang w:val="en-US" w:eastAsia="zh-CN"/>
              </w:rPr>
            </w:pPr>
            <w:r>
              <w:rPr>
                <w:rFonts w:eastAsia="宋体"/>
                <w:spacing w:val="0"/>
                <w:szCs w:val="21"/>
                <w:highlight w:val="none"/>
              </w:rPr>
              <w:t>京沪高速以东，六环以外中心镇以外的区域</w:t>
            </w:r>
          </w:p>
        </w:tc>
        <w:tc>
          <w:tcPr>
            <w:tcW w:w="339" w:type="pct"/>
            <w:vAlign w:val="center"/>
          </w:tcPr>
          <w:p w14:paraId="55929878">
            <w:pPr>
              <w:jc w:val="center"/>
              <w:rPr>
                <w:rFonts w:hint="default"/>
                <w:bCs/>
                <w:szCs w:val="21"/>
                <w:highlight w:val="none"/>
                <w:lang w:val="en-US" w:eastAsia="zh-CN"/>
              </w:rPr>
            </w:pPr>
            <w:r>
              <w:rPr>
                <w:rFonts w:hint="eastAsia"/>
                <w:bCs/>
                <w:szCs w:val="21"/>
                <w:highlight w:val="none"/>
                <w:lang w:val="en-US" w:eastAsia="zh-CN"/>
              </w:rPr>
              <w:t>1</w:t>
            </w:r>
          </w:p>
        </w:tc>
        <w:tc>
          <w:tcPr>
            <w:tcW w:w="1315" w:type="pct"/>
            <w:vMerge w:val="continue"/>
            <w:vAlign w:val="center"/>
          </w:tcPr>
          <w:p w14:paraId="055CE4DC">
            <w:pPr>
              <w:jc w:val="center"/>
              <w:rPr>
                <w:rFonts w:hint="default" w:ascii="Times New Roman" w:hAnsi="Times New Roman" w:eastAsia="宋体" w:cs="Times New Roman"/>
                <w:sz w:val="21"/>
                <w:szCs w:val="21"/>
                <w:highlight w:val="none"/>
              </w:rPr>
            </w:pPr>
          </w:p>
        </w:tc>
      </w:tr>
    </w:tbl>
    <w:p w14:paraId="478E7715">
      <w:pPr>
        <w:spacing w:line="360" w:lineRule="auto"/>
        <w:contextualSpacing/>
        <w:rPr>
          <w:bCs/>
          <w:sz w:val="24"/>
          <w:highlight w:val="none"/>
        </w:rPr>
      </w:pPr>
    </w:p>
    <w:p w14:paraId="6A636970">
      <w:pPr>
        <w:spacing w:line="360" w:lineRule="auto"/>
        <w:contextualSpacing/>
        <w:rPr>
          <w:rFonts w:hint="default" w:eastAsia="宋体"/>
          <w:bCs/>
          <w:sz w:val="24"/>
          <w:highlight w:val="none"/>
          <w:lang w:val="en-US" w:eastAsia="zh-CN"/>
        </w:rPr>
      </w:pPr>
      <w:r>
        <w:rPr>
          <w:bCs/>
          <w:sz w:val="24"/>
          <w:highlight w:val="none"/>
        </w:rPr>
        <w:t xml:space="preserve">2. </w:t>
      </w:r>
      <w:r>
        <w:rPr>
          <w:rFonts w:hint="eastAsia"/>
          <w:bCs/>
          <w:sz w:val="24"/>
          <w:highlight w:val="none"/>
          <w:lang w:val="en-US" w:eastAsia="zh-CN"/>
        </w:rPr>
        <w:t>项目概况</w:t>
      </w:r>
    </w:p>
    <w:p w14:paraId="440C791B">
      <w:pPr>
        <w:spacing w:line="360" w:lineRule="auto"/>
        <w:ind w:firstLine="482"/>
        <w:contextualSpacing/>
        <w:rPr>
          <w:b/>
          <w:sz w:val="24"/>
          <w:highlight w:val="none"/>
        </w:rPr>
      </w:pPr>
      <w:r>
        <w:rPr>
          <w:rFonts w:hint="eastAsia" w:ascii="宋体" w:hAnsi="宋体" w:eastAsia="宋体" w:cs="宋体"/>
          <w:b w:val="0"/>
          <w:bCs/>
          <w:sz w:val="24"/>
          <w:highlight w:val="none"/>
        </w:rPr>
        <w:t>依据《北京市生活垃圾管理条例》、市区相关文件及考核要求。规范居民、非居民厨余垃圾收集运输消纳工作。促进居民源头分类成效，达到生活垃圾分类处置。</w:t>
      </w:r>
    </w:p>
    <w:p w14:paraId="0BE0E3D6">
      <w:pPr>
        <w:pStyle w:val="74"/>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商务要求</w:t>
      </w:r>
    </w:p>
    <w:p w14:paraId="7AAE93B2">
      <w:pPr>
        <w:spacing w:line="360" w:lineRule="auto"/>
        <w:contextualSpacing/>
        <w:rPr>
          <w:i/>
          <w:sz w:val="24"/>
          <w:highlight w:val="none"/>
        </w:rPr>
      </w:pPr>
      <w:r>
        <w:rPr>
          <w:sz w:val="24"/>
          <w:highlight w:val="none"/>
        </w:rPr>
        <w:t xml:space="preserve">1. </w:t>
      </w:r>
      <w:r>
        <w:rPr>
          <w:rFonts w:hint="eastAsia"/>
          <w:sz w:val="24"/>
          <w:highlight w:val="none"/>
          <w:lang w:val="en-US" w:eastAsia="zh-CN"/>
        </w:rPr>
        <w:t>服务</w:t>
      </w:r>
      <w:r>
        <w:rPr>
          <w:sz w:val="24"/>
          <w:highlight w:val="none"/>
        </w:rPr>
        <w:t>时间和</w:t>
      </w:r>
      <w:r>
        <w:rPr>
          <w:rFonts w:hint="eastAsia"/>
          <w:sz w:val="24"/>
          <w:highlight w:val="none"/>
          <w:lang w:val="en-US" w:eastAsia="zh-CN"/>
        </w:rPr>
        <w:t>服务</w:t>
      </w:r>
      <w:r>
        <w:rPr>
          <w:sz w:val="24"/>
          <w:highlight w:val="none"/>
        </w:rPr>
        <w:t>地点</w:t>
      </w:r>
    </w:p>
    <w:p w14:paraId="0E066F04">
      <w:pPr>
        <w:spacing w:line="360" w:lineRule="auto"/>
        <w:ind w:firstLine="0" w:firstLineChars="0"/>
        <w:contextualSpacing/>
        <w:rPr>
          <w:rFonts w:hint="eastAsia" w:ascii="宋体" w:hAnsi="宋体" w:eastAsia="宋体" w:cs="宋体"/>
          <w:bCs/>
          <w:sz w:val="24"/>
          <w:highlight w:val="none"/>
        </w:rPr>
      </w:pPr>
      <w:r>
        <w:rPr>
          <w:rFonts w:hint="eastAsia" w:ascii="宋体" w:hAnsi="宋体" w:eastAsia="宋体" w:cs="宋体"/>
          <w:bCs/>
          <w:sz w:val="24"/>
          <w:highlight w:val="none"/>
        </w:rPr>
        <w:t>服务时间：</w:t>
      </w:r>
      <w:r>
        <w:rPr>
          <w:rFonts w:hint="eastAsia"/>
          <w:sz w:val="24"/>
          <w:highlight w:val="none"/>
          <w:lang w:eastAsia="zh-CN"/>
        </w:rPr>
        <w:t>自合同签订之日起1年</w:t>
      </w:r>
      <w:r>
        <w:rPr>
          <w:rFonts w:hint="eastAsia" w:ascii="宋体" w:hAnsi="宋体" w:eastAsia="宋体" w:cs="宋体"/>
          <w:bCs/>
          <w:sz w:val="24"/>
          <w:highlight w:val="none"/>
        </w:rPr>
        <w:t>。</w:t>
      </w:r>
    </w:p>
    <w:p w14:paraId="37C1C43B">
      <w:pPr>
        <w:spacing w:line="360" w:lineRule="auto"/>
        <w:ind w:firstLine="0" w:firstLineChars="0"/>
        <w:contextualSpacing/>
        <w:rPr>
          <w:rFonts w:hint="eastAsia" w:ascii="宋体" w:hAnsi="宋体" w:eastAsia="宋体" w:cs="宋体"/>
          <w:bCs/>
          <w:sz w:val="24"/>
          <w:highlight w:val="none"/>
        </w:rPr>
      </w:pPr>
      <w:r>
        <w:rPr>
          <w:rFonts w:hint="eastAsia" w:ascii="宋体" w:hAnsi="宋体" w:eastAsia="宋体" w:cs="宋体"/>
          <w:bCs/>
          <w:sz w:val="24"/>
          <w:highlight w:val="none"/>
        </w:rPr>
        <w:t>服务地点：</w:t>
      </w:r>
      <w:r>
        <w:rPr>
          <w:rFonts w:hint="eastAsia" w:ascii="宋体" w:hAnsi="宋体" w:cs="宋体"/>
          <w:bCs/>
          <w:sz w:val="24"/>
          <w:highlight w:val="none"/>
          <w:lang w:eastAsia="zh-CN"/>
        </w:rPr>
        <w:t>北京市通州区马驹桥镇人民政府</w:t>
      </w:r>
      <w:r>
        <w:rPr>
          <w:rFonts w:hint="eastAsia" w:ascii="宋体" w:hAnsi="宋体" w:eastAsia="宋体" w:cs="宋体"/>
          <w:bCs/>
          <w:sz w:val="24"/>
          <w:highlight w:val="none"/>
          <w:lang w:val="en-US" w:eastAsia="zh-CN"/>
        </w:rPr>
        <w:t>指定地点</w:t>
      </w:r>
      <w:r>
        <w:rPr>
          <w:rFonts w:hint="eastAsia" w:ascii="宋体" w:hAnsi="宋体" w:eastAsia="宋体" w:cs="宋体"/>
          <w:bCs/>
          <w:sz w:val="24"/>
          <w:highlight w:val="none"/>
        </w:rPr>
        <w:t>。</w:t>
      </w:r>
    </w:p>
    <w:p w14:paraId="735EE579">
      <w:pPr>
        <w:spacing w:line="360" w:lineRule="auto"/>
        <w:contextualSpacing/>
        <w:rPr>
          <w:sz w:val="24"/>
          <w:highlight w:val="none"/>
        </w:rPr>
      </w:pPr>
    </w:p>
    <w:p w14:paraId="126CC847">
      <w:pPr>
        <w:spacing w:line="360" w:lineRule="auto"/>
        <w:contextualSpacing/>
        <w:rPr>
          <w:sz w:val="24"/>
          <w:highlight w:val="none"/>
        </w:rPr>
      </w:pPr>
      <w:r>
        <w:rPr>
          <w:sz w:val="24"/>
          <w:highlight w:val="none"/>
        </w:rPr>
        <w:t>2. 付款条件（进度和方式）</w:t>
      </w:r>
    </w:p>
    <w:p w14:paraId="1B07603D">
      <w:pPr>
        <w:spacing w:line="360" w:lineRule="auto"/>
        <w:ind w:firstLine="480" w:firstLineChars="200"/>
        <w:contextualSpacing/>
        <w:rPr>
          <w:rFonts w:hint="eastAsia"/>
          <w:bCs/>
          <w:sz w:val="24"/>
          <w:highlight w:val="none"/>
        </w:rPr>
      </w:pPr>
      <w:r>
        <w:rPr>
          <w:rFonts w:hint="eastAsia"/>
          <w:bCs/>
          <w:sz w:val="24"/>
          <w:highlight w:val="none"/>
        </w:rPr>
        <w:t>2.1 支付时间：结算方式为每季度结算一次，供应商应于次月5日前，完成与采购人上季度运输总量和垃圾分类部分试点完成量的确认工作，采购人应于当月25日前向供应商支付上季度收运费。每季度的垃圾收运服务费根据采购人和供应商双方在合同中规定的《马驹桥镇厨余垃圾收集运输服务考评标准》对垃圾收运服务质量情况进行考核，采购人根据考核结果对供应商服务费进行相应扣减，并将剩余款项按照合同约定支付给供应商。</w:t>
      </w:r>
    </w:p>
    <w:p w14:paraId="40260186">
      <w:pPr>
        <w:spacing w:line="360" w:lineRule="auto"/>
        <w:ind w:firstLine="480" w:firstLineChars="200"/>
        <w:contextualSpacing/>
        <w:rPr>
          <w:rFonts w:hint="eastAsia"/>
          <w:bCs/>
          <w:sz w:val="24"/>
          <w:highlight w:val="none"/>
        </w:rPr>
      </w:pPr>
      <w:r>
        <w:rPr>
          <w:rFonts w:hint="eastAsia"/>
          <w:bCs/>
          <w:sz w:val="24"/>
          <w:highlight w:val="none"/>
        </w:rPr>
        <w:t>2.2 供应商应于合同签订之日起15日内提交履约保证金至采购人。履约保证金的金额为服务费总额的 10%，履约保证金的形式为支票、汇票、本票或保函等。履约保证金待采购人对供应商年度考评结束后，依据考评结果进行扣减并将剩余款项退还给供应商。</w:t>
      </w:r>
    </w:p>
    <w:p w14:paraId="7802B77C">
      <w:pPr>
        <w:spacing w:line="360" w:lineRule="auto"/>
        <w:ind w:firstLine="480" w:firstLineChars="200"/>
        <w:contextualSpacing/>
        <w:rPr>
          <w:rFonts w:hint="eastAsia" w:eastAsia="宋体"/>
          <w:bCs/>
          <w:sz w:val="24"/>
          <w:highlight w:val="none"/>
          <w:lang w:eastAsia="zh-CN"/>
        </w:rPr>
      </w:pPr>
      <w:r>
        <w:rPr>
          <w:rFonts w:hint="eastAsia"/>
          <w:bCs/>
          <w:sz w:val="24"/>
          <w:highlight w:val="none"/>
          <w:lang w:val="en-US" w:eastAsia="zh-CN"/>
        </w:rPr>
        <w:t>2.3</w:t>
      </w:r>
      <w:r>
        <w:rPr>
          <w:rFonts w:hint="eastAsia"/>
          <w:bCs/>
          <w:sz w:val="24"/>
          <w:highlight w:val="none"/>
        </w:rPr>
        <w:t>根据合同资金来源，如因财政评审、审计导致金额变化的，以其金额为准；如因财政评审、审计或财政拨款、项目相关专项资金审批程序等时间问题导致付款延迟的，不构成</w:t>
      </w:r>
      <w:r>
        <w:rPr>
          <w:rFonts w:hint="eastAsia"/>
          <w:bCs/>
          <w:sz w:val="24"/>
          <w:highlight w:val="none"/>
          <w:lang w:val="en-US" w:eastAsia="zh-CN"/>
        </w:rPr>
        <w:t>采购人</w:t>
      </w:r>
      <w:r>
        <w:rPr>
          <w:rFonts w:hint="eastAsia"/>
          <w:bCs/>
          <w:sz w:val="24"/>
          <w:highlight w:val="none"/>
        </w:rPr>
        <w:t>违约行为，不承担违约责任</w:t>
      </w:r>
      <w:r>
        <w:rPr>
          <w:rFonts w:hint="eastAsia"/>
          <w:bCs/>
          <w:sz w:val="24"/>
          <w:highlight w:val="none"/>
          <w:lang w:eastAsia="zh-CN"/>
        </w:rPr>
        <w:t>。</w:t>
      </w:r>
    </w:p>
    <w:p w14:paraId="0013A296">
      <w:pPr>
        <w:pStyle w:val="254"/>
        <w:rPr>
          <w:highlight w:val="none"/>
        </w:rPr>
      </w:pPr>
    </w:p>
    <w:p w14:paraId="578C066C">
      <w:pPr>
        <w:spacing w:line="360" w:lineRule="auto"/>
        <w:contextualSpacing/>
        <w:rPr>
          <w:sz w:val="24"/>
          <w:highlight w:val="none"/>
        </w:rPr>
      </w:pPr>
      <w:r>
        <w:rPr>
          <w:sz w:val="24"/>
          <w:highlight w:val="none"/>
        </w:rPr>
        <w:t>3. 包装和运输（如适用，须满足《关于印发〈商品包装政府采购需求标准（试行）〉、〈快递包装政府采购需求标准（试行）〉的通知》（财办库﹝2020﹞123号））</w:t>
      </w:r>
    </w:p>
    <w:p w14:paraId="22BEAFE9">
      <w:pPr>
        <w:spacing w:line="360" w:lineRule="auto"/>
        <w:contextualSpacing/>
        <w:rPr>
          <w:sz w:val="24"/>
          <w:highlight w:val="none"/>
        </w:rPr>
      </w:pPr>
    </w:p>
    <w:p w14:paraId="4362C0FD">
      <w:pPr>
        <w:spacing w:line="360" w:lineRule="auto"/>
        <w:contextualSpacing/>
        <w:rPr>
          <w:sz w:val="24"/>
          <w:highlight w:val="none"/>
        </w:rPr>
      </w:pPr>
      <w:r>
        <w:rPr>
          <w:sz w:val="24"/>
          <w:highlight w:val="none"/>
        </w:rPr>
        <w:t>4. 售后服务</w:t>
      </w:r>
    </w:p>
    <w:p w14:paraId="5AE10F3A">
      <w:pPr>
        <w:keepNext w:val="0"/>
        <w:keepLines w:val="0"/>
        <w:widowControl/>
        <w:suppressLineNumbers w:val="0"/>
        <w:spacing w:line="360" w:lineRule="auto"/>
        <w:ind w:firstLine="480" w:firstLineChars="200"/>
        <w:jc w:val="left"/>
        <w:rPr>
          <w:highlight w:val="none"/>
        </w:rPr>
      </w:pPr>
      <w:r>
        <w:rPr>
          <w:rFonts w:hint="eastAsia"/>
          <w:sz w:val="24"/>
          <w:highlight w:val="none"/>
        </w:rPr>
        <w:t>本项目不涉及售后服务/质保期</w:t>
      </w:r>
      <w:r>
        <w:rPr>
          <w:rFonts w:hint="eastAsia" w:ascii="宋体" w:hAnsi="宋体" w:cs="宋体"/>
          <w:kern w:val="0"/>
          <w:sz w:val="24"/>
          <w:szCs w:val="24"/>
          <w:highlight w:val="none"/>
          <w:lang w:val="en-US" w:eastAsia="zh-CN" w:bidi="ar"/>
        </w:rPr>
        <w:t>。</w:t>
      </w:r>
    </w:p>
    <w:p w14:paraId="792189A5">
      <w:pPr>
        <w:spacing w:line="360" w:lineRule="auto"/>
        <w:contextualSpacing/>
        <w:rPr>
          <w:rFonts w:hint="default" w:eastAsia="宋体"/>
          <w:sz w:val="24"/>
          <w:highlight w:val="none"/>
          <w:lang w:val="en-US" w:eastAsia="zh-CN"/>
        </w:rPr>
      </w:pPr>
    </w:p>
    <w:p w14:paraId="3ED2DFD0">
      <w:pPr>
        <w:spacing w:line="360" w:lineRule="auto"/>
        <w:contextualSpacing/>
        <w:rPr>
          <w:b/>
          <w:i/>
          <w:sz w:val="24"/>
          <w:highlight w:val="none"/>
        </w:rPr>
      </w:pPr>
      <w:r>
        <w:rPr>
          <w:sz w:val="24"/>
          <w:highlight w:val="none"/>
        </w:rPr>
        <w:t>5. 保险</w:t>
      </w:r>
    </w:p>
    <w:p w14:paraId="23A658EF">
      <w:pPr>
        <w:spacing w:line="360" w:lineRule="auto"/>
        <w:ind w:firstLine="480" w:firstLineChars="200"/>
        <w:contextualSpacing/>
        <w:rPr>
          <w:rFonts w:ascii="宋体" w:hAnsi="宋体" w:cs="宋体"/>
          <w:color w:val="000000"/>
          <w:kern w:val="0"/>
          <w:sz w:val="24"/>
          <w:highlight w:val="none"/>
        </w:rPr>
      </w:pPr>
      <w:r>
        <w:rPr>
          <w:rFonts w:hint="eastAsia" w:ascii="宋体" w:hAnsi="宋体" w:cs="宋体"/>
          <w:color w:val="000000"/>
          <w:kern w:val="0"/>
          <w:sz w:val="24"/>
          <w:highlight w:val="none"/>
        </w:rPr>
        <w:t>本项目采用包干制,投标人报价不得高于招标文件规定的最高限价。投标人应以本项目所涉及的有关项目的所有费用进行报价，包括但不限于：员工工资、员工五险一金、服装费、年终奖金、法定假日补贴、通讯费、低值易耗品、工具配备费用、意外险、器械费、车辆费用、伙食费、不可预见费、行政管理费、住宿补贴、税费等一切费用。合同价在合同履行期间不作任何调整，任何计算错误皆视为已获双方接受，合同价亦不会因人工、物价、政策或汇率等变动而作任何调整。除合同价外，采购人不再支付任何费用。投标人报价中员工的最低工资不得低于北京市人社厅印发的最低工资标准。本次政府采购活动已经开展但尚未进入评审环节的，法律、行政法规对我省最低工资标准、缴纳五险另有规定的，从其规定。同时，还要考虑到合同中可能出现的索赔和变更</w:t>
      </w:r>
      <w:r>
        <w:rPr>
          <w:rFonts w:ascii="宋体" w:hAnsi="宋体" w:cs="宋体"/>
          <w:color w:val="000000"/>
          <w:kern w:val="0"/>
          <w:sz w:val="24"/>
          <w:highlight w:val="none"/>
        </w:rPr>
        <w:t>。</w:t>
      </w:r>
    </w:p>
    <w:p w14:paraId="1A7267A0">
      <w:pPr>
        <w:spacing w:line="360" w:lineRule="auto"/>
        <w:ind w:firstLine="420" w:firstLineChars="200"/>
        <w:contextualSpacing/>
        <w:rPr>
          <w:highlight w:val="none"/>
        </w:rPr>
      </w:pPr>
    </w:p>
    <w:p w14:paraId="5820C3D1">
      <w:pPr>
        <w:pStyle w:val="74"/>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技术要求</w:t>
      </w:r>
    </w:p>
    <w:p w14:paraId="0B1AB197">
      <w:pPr>
        <w:spacing w:line="360" w:lineRule="auto"/>
        <w:contextualSpacing/>
        <w:rPr>
          <w:b/>
          <w:bCs/>
          <w:sz w:val="24"/>
          <w:highlight w:val="none"/>
        </w:rPr>
      </w:pPr>
      <w:r>
        <w:rPr>
          <w:b/>
          <w:bCs/>
          <w:sz w:val="24"/>
          <w:highlight w:val="none"/>
        </w:rPr>
        <w:t>1. 基本要求</w:t>
      </w:r>
    </w:p>
    <w:p w14:paraId="5639C96C">
      <w:pPr>
        <w:spacing w:line="360" w:lineRule="auto"/>
        <w:ind w:firstLine="480" w:firstLineChars="200"/>
        <w:contextualSpacing/>
        <w:rPr>
          <w:sz w:val="24"/>
          <w:highlight w:val="none"/>
        </w:rPr>
      </w:pPr>
      <w:r>
        <w:rPr>
          <w:sz w:val="24"/>
          <w:highlight w:val="none"/>
        </w:rPr>
        <w:t>1.1 采购标的需实现的功能或者目标</w:t>
      </w:r>
    </w:p>
    <w:p w14:paraId="785E0FF4">
      <w:pPr>
        <w:pStyle w:val="5"/>
        <w:spacing w:line="360" w:lineRule="auto"/>
        <w:rPr>
          <w:rFonts w:hint="eastAsia"/>
          <w:highlight w:val="none"/>
        </w:rPr>
      </w:pPr>
      <w:r>
        <w:rPr>
          <w:rFonts w:hint="eastAsia"/>
          <w:highlight w:val="none"/>
        </w:rPr>
        <w:t>做好马驹桥镇 2026年</w:t>
      </w:r>
      <w:r>
        <w:rPr>
          <w:rFonts w:hint="eastAsia"/>
          <w:highlight w:val="none"/>
          <w:lang w:eastAsia="zh-CN"/>
        </w:rPr>
        <w:t>小区</w:t>
      </w:r>
      <w:r>
        <w:rPr>
          <w:rFonts w:hint="eastAsia"/>
          <w:highlight w:val="none"/>
        </w:rPr>
        <w:t>厨余垃圾及非居民厨余垃圾收运工作，计划全镇划分为两个片区，进行</w:t>
      </w:r>
      <w:r>
        <w:rPr>
          <w:rFonts w:hint="eastAsia"/>
          <w:highlight w:val="none"/>
          <w:lang w:eastAsia="zh-CN"/>
        </w:rPr>
        <w:t>小区</w:t>
      </w:r>
      <w:r>
        <w:rPr>
          <w:rFonts w:hint="eastAsia"/>
          <w:highlight w:val="none"/>
        </w:rPr>
        <w:t>、机关事业单位及社会单位等厨余垃圾收运工作。</w:t>
      </w:r>
    </w:p>
    <w:p w14:paraId="56E757AB">
      <w:pPr>
        <w:pStyle w:val="5"/>
        <w:spacing w:line="360" w:lineRule="auto"/>
        <w:rPr>
          <w:rFonts w:hint="eastAsia"/>
          <w:highlight w:val="none"/>
        </w:rPr>
      </w:pPr>
      <w:r>
        <w:rPr>
          <w:rFonts w:hint="eastAsia"/>
          <w:highlight w:val="none"/>
        </w:rPr>
        <w:t>1.2 需执行的国家相关标准、行业标准、地方标准或者其他标准、规范</w:t>
      </w:r>
    </w:p>
    <w:p w14:paraId="517EBBFE">
      <w:pPr>
        <w:pStyle w:val="5"/>
        <w:spacing w:line="360" w:lineRule="auto"/>
        <w:rPr>
          <w:rFonts w:hint="eastAsia"/>
          <w:highlight w:val="none"/>
        </w:rPr>
      </w:pPr>
      <w:r>
        <w:rPr>
          <w:rFonts w:hint="eastAsia"/>
          <w:highlight w:val="none"/>
        </w:rPr>
        <w:t>《中华人民共和国固体废物污染环境防治法》《城市生活垃圾管理办法》</w:t>
      </w:r>
    </w:p>
    <w:p w14:paraId="02620E36">
      <w:pPr>
        <w:pStyle w:val="5"/>
        <w:spacing w:line="360" w:lineRule="auto"/>
        <w:rPr>
          <w:rFonts w:hint="eastAsia"/>
          <w:highlight w:val="none"/>
        </w:rPr>
      </w:pPr>
      <w:r>
        <w:rPr>
          <w:rFonts w:hint="eastAsia"/>
          <w:highlight w:val="none"/>
        </w:rPr>
        <w:t>《北京市市容环境卫生条例》</w:t>
      </w:r>
    </w:p>
    <w:p w14:paraId="55842942">
      <w:pPr>
        <w:pStyle w:val="5"/>
        <w:spacing w:line="360" w:lineRule="auto"/>
        <w:rPr>
          <w:rFonts w:hint="eastAsia"/>
          <w:highlight w:val="none"/>
        </w:rPr>
      </w:pPr>
      <w:r>
        <w:rPr>
          <w:rFonts w:hint="eastAsia"/>
          <w:highlight w:val="none"/>
        </w:rPr>
        <w:t>《北京市生活垃圾管理条例》等。</w:t>
      </w:r>
    </w:p>
    <w:p w14:paraId="7322F54F">
      <w:pPr>
        <w:pStyle w:val="5"/>
        <w:spacing w:line="360" w:lineRule="auto"/>
        <w:rPr>
          <w:rFonts w:hint="eastAsia"/>
          <w:highlight w:val="none"/>
        </w:rPr>
      </w:pPr>
      <w:r>
        <w:rPr>
          <w:rFonts w:hint="eastAsia"/>
          <w:highlight w:val="none"/>
        </w:rPr>
        <w:t>达到现行中华人民共和国、北京市及行业的有关法规、规范的要求及相关文件的质量标准。</w:t>
      </w:r>
    </w:p>
    <w:p w14:paraId="1E79DED5">
      <w:pPr>
        <w:spacing w:line="360" w:lineRule="auto"/>
        <w:contextualSpacing/>
        <w:rPr>
          <w:sz w:val="24"/>
          <w:highlight w:val="none"/>
        </w:rPr>
      </w:pPr>
    </w:p>
    <w:p w14:paraId="43DA09B6">
      <w:pPr>
        <w:spacing w:line="360" w:lineRule="auto"/>
        <w:contextualSpacing/>
        <w:rPr>
          <w:b/>
          <w:bCs/>
          <w:sz w:val="24"/>
          <w:highlight w:val="none"/>
        </w:rPr>
      </w:pPr>
      <w:r>
        <w:rPr>
          <w:b/>
          <w:bCs/>
          <w:sz w:val="24"/>
          <w:highlight w:val="none"/>
        </w:rPr>
        <w:t>2. 服务内容及要求</w:t>
      </w:r>
    </w:p>
    <w:p w14:paraId="434DEC4D">
      <w:pPr>
        <w:widowControl/>
        <w:spacing w:line="360" w:lineRule="auto"/>
        <w:ind w:firstLine="480" w:firstLineChars="200"/>
        <w:contextualSpacing/>
        <w:rPr>
          <w:rFonts w:hint="default" w:eastAsia="宋体"/>
          <w:sz w:val="24"/>
          <w:highlight w:val="none"/>
          <w:lang w:val="en-US" w:eastAsia="zh-CN"/>
        </w:rPr>
      </w:pPr>
      <w:r>
        <w:rPr>
          <w:sz w:val="24"/>
          <w:highlight w:val="none"/>
        </w:rPr>
        <w:t>2.1</w:t>
      </w:r>
      <w:r>
        <w:rPr>
          <w:rFonts w:hint="eastAsia"/>
          <w:sz w:val="24"/>
          <w:highlight w:val="none"/>
          <w:lang w:val="en-US" w:eastAsia="zh-CN"/>
        </w:rPr>
        <w:t>服务内容</w:t>
      </w:r>
    </w:p>
    <w:p w14:paraId="00E42003">
      <w:pPr>
        <w:pStyle w:val="19"/>
        <w:spacing w:before="184" w:line="219" w:lineRule="auto"/>
        <w:ind w:left="445"/>
      </w:pPr>
      <w:r>
        <w:rPr>
          <w:spacing w:val="-4"/>
        </w:rPr>
        <w:t>马驹桥镇</w:t>
      </w:r>
      <w:r>
        <w:rPr>
          <w:rFonts w:hint="eastAsia"/>
          <w:spacing w:val="-4"/>
          <w:lang w:eastAsia="zh-CN"/>
        </w:rPr>
        <w:t>小区</w:t>
      </w:r>
      <w:r>
        <w:rPr>
          <w:spacing w:val="-4"/>
        </w:rPr>
        <w:t>及机关事业单位厨余垃圾收运</w:t>
      </w:r>
      <w:r>
        <w:rPr>
          <w:spacing w:val="-5"/>
        </w:rPr>
        <w:t>工作。</w:t>
      </w:r>
    </w:p>
    <w:p w14:paraId="028FA916">
      <w:pPr>
        <w:pStyle w:val="19"/>
        <w:spacing w:before="181" w:line="219" w:lineRule="auto"/>
        <w:ind w:left="480"/>
      </w:pPr>
      <w:r>
        <w:rPr>
          <w:spacing w:val="-5"/>
        </w:rPr>
        <w:t>(1)项目位置:北京市通州区马驹桥镇。</w:t>
      </w:r>
    </w:p>
    <w:p w14:paraId="53D167DE">
      <w:pPr>
        <w:pStyle w:val="19"/>
        <w:spacing w:before="185" w:line="220" w:lineRule="auto"/>
        <w:ind w:left="480"/>
      </w:pPr>
      <w:r>
        <w:rPr>
          <w:spacing w:val="-6"/>
        </w:rPr>
        <w:t>(2)服务期限:一年</w:t>
      </w:r>
    </w:p>
    <w:p w14:paraId="6E1C8DE3">
      <w:pPr>
        <w:pStyle w:val="19"/>
        <w:spacing w:before="180" w:line="220" w:lineRule="auto"/>
        <w:ind w:left="480"/>
      </w:pPr>
      <w:r>
        <w:rPr>
          <w:spacing w:val="-8"/>
        </w:rPr>
        <w:t>(3)收运频率:</w:t>
      </w:r>
      <w:r>
        <w:rPr>
          <w:spacing w:val="-64"/>
        </w:rPr>
        <w:t xml:space="preserve"> </w:t>
      </w:r>
      <w:r>
        <w:rPr>
          <w:spacing w:val="-8"/>
        </w:rPr>
        <w:t>日产日清</w:t>
      </w:r>
    </w:p>
    <w:p w14:paraId="65311AE5">
      <w:pPr>
        <w:pStyle w:val="19"/>
        <w:spacing w:before="180" w:line="220" w:lineRule="auto"/>
        <w:ind w:left="480"/>
        <w:rPr>
          <w:rFonts w:hint="eastAsia" w:ascii="宋体" w:hAnsi="宋体" w:eastAsia="宋体"/>
          <w:spacing w:val="-8"/>
          <w:lang w:val="en-US" w:eastAsia="zh-CN"/>
        </w:rPr>
      </w:pPr>
      <w:r>
        <w:rPr>
          <w:rFonts w:ascii="宋体" w:hAnsi="宋体" w:eastAsia="宋体"/>
          <w:spacing w:val="-8"/>
        </w:rPr>
        <w:t>(4)处理地点: 通州区董村垃圾综合处理厂</w:t>
      </w:r>
    </w:p>
    <w:p w14:paraId="699B3377">
      <w:pPr>
        <w:pStyle w:val="254"/>
        <w:rPr>
          <w:rFonts w:hint="default"/>
          <w:sz w:val="24"/>
          <w:highlight w:val="none"/>
          <w:lang w:val="en-US" w:eastAsia="zh-CN"/>
        </w:rPr>
      </w:pPr>
    </w:p>
    <w:p w14:paraId="27EA2CC9">
      <w:pPr>
        <w:widowControl/>
        <w:spacing w:line="360" w:lineRule="auto"/>
        <w:ind w:firstLine="480" w:firstLineChars="200"/>
        <w:contextualSpacing/>
        <w:rPr>
          <w:sz w:val="24"/>
          <w:highlight w:val="none"/>
        </w:rPr>
      </w:pPr>
      <w:r>
        <w:rPr>
          <w:sz w:val="24"/>
          <w:highlight w:val="none"/>
        </w:rPr>
        <w:t>2.2采购标的需满足的服务要求</w:t>
      </w:r>
    </w:p>
    <w:p w14:paraId="537081CA">
      <w:pPr>
        <w:pStyle w:val="19"/>
        <w:spacing w:before="185" w:line="220" w:lineRule="auto"/>
        <w:ind w:left="440"/>
      </w:pPr>
      <w:r>
        <w:rPr>
          <w:spacing w:val="2"/>
        </w:rPr>
        <w:t>2.2.1厨余垃圾作业车辆的要求:</w:t>
      </w:r>
    </w:p>
    <w:p w14:paraId="42452334">
      <w:pPr>
        <w:pStyle w:val="19"/>
        <w:spacing w:before="180" w:line="219" w:lineRule="auto"/>
        <w:ind w:left="480"/>
      </w:pPr>
      <w:r>
        <w:rPr>
          <w:spacing w:val="-2"/>
        </w:rPr>
        <w:t>(1)具备符合采购人所在地政府管理部门要求的收集运输车辆</w:t>
      </w:r>
      <w:r>
        <w:rPr>
          <w:spacing w:val="-64"/>
        </w:rPr>
        <w:t xml:space="preserve"> </w:t>
      </w:r>
      <w:r>
        <w:rPr>
          <w:spacing w:val="-2"/>
        </w:rPr>
        <w:t>;</w:t>
      </w:r>
    </w:p>
    <w:p w14:paraId="0C6BCA7A">
      <w:pPr>
        <w:pStyle w:val="19"/>
        <w:spacing w:before="186" w:line="360" w:lineRule="auto"/>
        <w:ind w:left="1" w:right="117" w:firstLine="478"/>
      </w:pPr>
      <w:r>
        <w:rPr>
          <w:spacing w:val="-1"/>
        </w:rPr>
        <w:t>(2)厨余垃圾运输应当使用专门密闭自动车辆</w:t>
      </w:r>
      <w:r>
        <w:rPr>
          <w:spacing w:val="-2"/>
        </w:rPr>
        <w:t>。运输车辆应当保持功能齐备、完好和车身整洁。厨余垃圾运输不得沿途泄露、遗撒和倾倒。</w:t>
      </w:r>
    </w:p>
    <w:p w14:paraId="2225696E">
      <w:pPr>
        <w:pStyle w:val="19"/>
        <w:spacing w:before="1" w:line="360" w:lineRule="auto"/>
        <w:ind w:left="1" w:right="3" w:firstLine="478"/>
      </w:pPr>
      <w:r>
        <w:rPr>
          <w:spacing w:val="-1"/>
        </w:rPr>
        <w:t>(3)具有车辆轨迹实时查询追溯功能，作业车</w:t>
      </w:r>
      <w:r>
        <w:rPr>
          <w:spacing w:val="-2"/>
        </w:rPr>
        <w:t>辆安装定位设备，定位标准符合国家</w:t>
      </w:r>
      <w:r>
        <w:t>交通运输行业标准JTH94和JT/T808;有义务做好环卫收集设施精</w:t>
      </w:r>
      <w:r>
        <w:rPr>
          <w:spacing w:val="-1"/>
        </w:rPr>
        <w:t>细化系统的正常运转的</w:t>
      </w:r>
      <w:r>
        <w:rPr>
          <w:spacing w:val="-2"/>
        </w:rPr>
        <w:t>监督，确保收集桶上传数据稳定，及时指导责任主体及时更换标签，杜绝非本镇区域外</w:t>
      </w:r>
      <w:r>
        <w:rPr>
          <w:spacing w:val="-5"/>
        </w:rPr>
        <w:t>垃圾进入辖区现象。</w:t>
      </w:r>
    </w:p>
    <w:p w14:paraId="6DCE1D36">
      <w:pPr>
        <w:pStyle w:val="19"/>
        <w:spacing w:before="2" w:line="359" w:lineRule="auto"/>
        <w:ind w:left="1" w:right="56" w:firstLine="478"/>
      </w:pPr>
      <w:r>
        <w:rPr>
          <w:spacing w:val="-6"/>
        </w:rPr>
        <w:t>(4)应配备排除故障车、清洁水车等故障应急车辆。还应设有必要的辅助设施</w:t>
      </w:r>
      <w:r>
        <w:rPr>
          <w:spacing w:val="-7"/>
        </w:rPr>
        <w:t>设备，</w:t>
      </w:r>
      <w:r>
        <w:rPr>
          <w:spacing w:val="-5"/>
        </w:rPr>
        <w:t>保证车辆完好清洁。</w:t>
      </w:r>
    </w:p>
    <w:p w14:paraId="037EFB60">
      <w:pPr>
        <w:pStyle w:val="19"/>
        <w:spacing w:before="1" w:line="219" w:lineRule="auto"/>
        <w:ind w:left="480"/>
      </w:pPr>
      <w:r>
        <w:rPr>
          <w:spacing w:val="-2"/>
        </w:rPr>
        <w:t>(5)车辆停放应设置专用停车场，停车场占地面积应符合相关法律的规定</w:t>
      </w:r>
    </w:p>
    <w:p w14:paraId="5F1215C3">
      <w:pPr>
        <w:pStyle w:val="19"/>
        <w:spacing w:before="181" w:line="360" w:lineRule="auto"/>
        <w:ind w:right="117" w:firstLine="480"/>
      </w:pPr>
      <w:r>
        <w:rPr>
          <w:spacing w:val="-1"/>
        </w:rPr>
        <w:t>(6)作业时严格遵守交通管理法规，保证安全</w:t>
      </w:r>
      <w:r>
        <w:rPr>
          <w:spacing w:val="-2"/>
        </w:rPr>
        <w:t>，如发生交通事故或其他安全事故以及各种意外事件由成交单位自行解决，与采购人无关。</w:t>
      </w:r>
    </w:p>
    <w:p w14:paraId="4FB79F54">
      <w:pPr>
        <w:pStyle w:val="19"/>
        <w:spacing w:line="360" w:lineRule="auto"/>
        <w:ind w:left="3" w:firstLine="476"/>
      </w:pPr>
      <w:r>
        <w:rPr>
          <w:spacing w:val="-1"/>
        </w:rPr>
        <w:t>(7)按照《北京市生活垃圾管理条例》及相关要求</w:t>
      </w:r>
      <w:r>
        <w:rPr>
          <w:spacing w:val="-2"/>
        </w:rPr>
        <w:t>，外观涂装、称重计量、GPS等设</w:t>
      </w:r>
      <w:r>
        <w:rPr>
          <w:spacing w:val="-4"/>
        </w:rPr>
        <w:t>备完善，并确保正常使用。</w:t>
      </w:r>
    </w:p>
    <w:p w14:paraId="74759056">
      <w:pPr>
        <w:pStyle w:val="19"/>
        <w:spacing w:line="220" w:lineRule="auto"/>
        <w:ind w:left="440"/>
      </w:pPr>
      <w:r>
        <w:rPr>
          <w:spacing w:val="-2"/>
        </w:rPr>
        <w:t>2.2.2作业要求</w:t>
      </w:r>
    </w:p>
    <w:p w14:paraId="3606E223">
      <w:pPr>
        <w:pStyle w:val="19"/>
        <w:spacing w:before="185" w:line="360" w:lineRule="auto"/>
        <w:ind w:left="1" w:right="117" w:firstLine="478"/>
      </w:pPr>
      <w:r>
        <w:rPr>
          <w:spacing w:val="-1"/>
        </w:rPr>
        <w:t>(1)厨余垃圾收运企业应当对厨余垃圾实施单</w:t>
      </w:r>
      <w:r>
        <w:rPr>
          <w:spacing w:val="-2"/>
        </w:rPr>
        <w:t>独收运，收运中不得混入有害垃圾和</w:t>
      </w:r>
      <w:r>
        <w:rPr>
          <w:spacing w:val="-8"/>
        </w:rPr>
        <w:t>其他垃圾。</w:t>
      </w:r>
    </w:p>
    <w:p w14:paraId="451A2063">
      <w:pPr>
        <w:pStyle w:val="19"/>
        <w:spacing w:before="3" w:line="359" w:lineRule="auto"/>
        <w:ind w:left="9" w:right="117" w:firstLine="470"/>
      </w:pPr>
      <w:r>
        <w:rPr>
          <w:spacing w:val="-1"/>
        </w:rPr>
        <w:t>(2)对餐饮单位的厨余垃圾应当试行产量和成</w:t>
      </w:r>
      <w:r>
        <w:rPr>
          <w:spacing w:val="-2"/>
        </w:rPr>
        <w:t>分登记制度，并宜采取定时、定点的</w:t>
      </w:r>
      <w:r>
        <w:rPr>
          <w:spacing w:val="-7"/>
        </w:rPr>
        <w:t>收集方式收集。</w:t>
      </w:r>
    </w:p>
    <w:p w14:paraId="59ACEBD8">
      <w:pPr>
        <w:pStyle w:val="19"/>
        <w:spacing w:line="219" w:lineRule="auto"/>
        <w:ind w:left="480"/>
      </w:pPr>
      <w:r>
        <w:rPr>
          <w:spacing w:val="-3"/>
        </w:rPr>
        <w:t>(3)厨余垃圾应实施分类收集和分类运输，不宜与餐厨垃圾混合收集。</w:t>
      </w:r>
    </w:p>
    <w:p w14:paraId="4D6F9955">
      <w:pPr>
        <w:pStyle w:val="19"/>
        <w:spacing w:before="180" w:line="364" w:lineRule="auto"/>
        <w:ind w:left="2" w:right="6" w:firstLine="477"/>
      </w:pPr>
      <w:r>
        <w:rPr>
          <w:spacing w:val="-2"/>
        </w:rPr>
        <w:t>(4)厨余垃圾应采用密闭、防腐专用容器盛装,采用密闭式专用收集车进行收集，专用收集车的装载机构应与厨余垃圾盛装容器相匹配。</w:t>
      </w:r>
    </w:p>
    <w:p w14:paraId="3CC289C7">
      <w:pPr>
        <w:pStyle w:val="19"/>
        <w:spacing w:before="99" w:line="220" w:lineRule="auto"/>
        <w:ind w:left="480"/>
      </w:pPr>
      <w:r>
        <w:rPr>
          <w:spacing w:val="-3"/>
        </w:rPr>
        <w:t>(5)厨余垃圾运输车辆在任何路面条件下不得泄</w:t>
      </w:r>
      <w:r>
        <w:rPr>
          <w:spacing w:val="-4"/>
        </w:rPr>
        <w:t>露和遗撒。</w:t>
      </w:r>
    </w:p>
    <w:p w14:paraId="2EC4E606">
      <w:pPr>
        <w:pStyle w:val="19"/>
        <w:spacing w:before="185" w:line="360" w:lineRule="auto"/>
        <w:ind w:left="3" w:right="446" w:firstLine="476"/>
      </w:pPr>
      <w:r>
        <w:rPr>
          <w:spacing w:val="-1"/>
        </w:rPr>
        <w:t>(6)厨余垃圾应做到日出日清，宜直接从收集</w:t>
      </w:r>
      <w:r>
        <w:rPr>
          <w:spacing w:val="-2"/>
        </w:rPr>
        <w:t>点运输至处理厂。产生大量、集中处</w:t>
      </w:r>
      <w:r>
        <w:rPr>
          <w:spacing w:val="-1"/>
        </w:rPr>
        <w:t>理且运距较远时，可设厨余垃圾转运站，转</w:t>
      </w:r>
      <w:r>
        <w:rPr>
          <w:spacing w:val="-2"/>
        </w:rPr>
        <w:t>运站应采用非暴露式转运工艺。</w:t>
      </w:r>
    </w:p>
    <w:p w14:paraId="24611F76">
      <w:pPr>
        <w:pStyle w:val="19"/>
        <w:spacing w:before="1" w:line="359" w:lineRule="auto"/>
        <w:ind w:right="329" w:firstLine="479"/>
      </w:pPr>
      <w:r>
        <w:rPr>
          <w:spacing w:val="-1"/>
        </w:rPr>
        <w:t>(7)要求供应商应制定合理科学严谨的厨余垃</w:t>
      </w:r>
      <w:r>
        <w:rPr>
          <w:spacing w:val="-2"/>
        </w:rPr>
        <w:t>圾收集运输计划，对收运时间精心安</w:t>
      </w:r>
      <w:r>
        <w:rPr>
          <w:spacing w:val="-1"/>
        </w:rPr>
        <w:t>排，收运效率严格掌控。且应该注意解决两</w:t>
      </w:r>
      <w:r>
        <w:rPr>
          <w:spacing w:val="-2"/>
        </w:rPr>
        <w:t>个问题，即餐饮营业就餐高峰时间段和城市</w:t>
      </w:r>
      <w:r>
        <w:rPr>
          <w:spacing w:val="-3"/>
        </w:rPr>
        <w:t>交通高峰拥堵时间段尽量不安排收运。</w:t>
      </w:r>
    </w:p>
    <w:p w14:paraId="429FDDCD">
      <w:pPr>
        <w:pStyle w:val="19"/>
        <w:spacing w:before="1" w:line="218" w:lineRule="auto"/>
        <w:ind w:left="480"/>
      </w:pPr>
      <w:r>
        <w:rPr>
          <w:spacing w:val="-3"/>
        </w:rPr>
        <w:t>(8)在冬季使用的厨余垃圾运输车，应采取防止厨余垃圾产生冰冻措施。</w:t>
      </w:r>
    </w:p>
    <w:p w14:paraId="23D9EE0A">
      <w:pPr>
        <w:pStyle w:val="19"/>
        <w:spacing w:before="186" w:line="219" w:lineRule="auto"/>
        <w:ind w:left="480"/>
      </w:pPr>
      <w:r>
        <w:rPr>
          <w:spacing w:val="-5"/>
        </w:rPr>
        <w:t>(9)厨余垃圾运输、卸料宜为机械操作。</w:t>
      </w:r>
    </w:p>
    <w:p w14:paraId="5D366A55">
      <w:pPr>
        <w:pStyle w:val="19"/>
        <w:spacing w:before="181" w:line="219" w:lineRule="auto"/>
        <w:ind w:left="480"/>
      </w:pPr>
      <w:r>
        <w:rPr>
          <w:spacing w:val="-4"/>
        </w:rPr>
        <w:t>(10)厨余垃圾应运送到镇政府指定处理厂进行消纳。</w:t>
      </w:r>
    </w:p>
    <w:p w14:paraId="43053DAC">
      <w:pPr>
        <w:pStyle w:val="19"/>
        <w:spacing w:before="186" w:line="360" w:lineRule="auto"/>
        <w:ind w:right="335" w:firstLine="479"/>
      </w:pPr>
      <w:r>
        <w:rPr>
          <w:spacing w:val="-2"/>
        </w:rPr>
        <w:t>(11)供应商在收集运输过程中应当做好安全提示、设置警示标志、开启警示灯等安</w:t>
      </w:r>
      <w:r>
        <w:rPr>
          <w:spacing w:val="-7"/>
        </w:rPr>
        <w:t>全防范工作。</w:t>
      </w:r>
    </w:p>
    <w:p w14:paraId="7233B2E3">
      <w:pPr>
        <w:pStyle w:val="19"/>
        <w:spacing w:before="5" w:line="359" w:lineRule="auto"/>
        <w:ind w:right="328" w:firstLine="479"/>
        <w:rPr>
          <w:spacing w:val="-2"/>
        </w:rPr>
      </w:pPr>
      <w:r>
        <w:rPr>
          <w:spacing w:val="-2"/>
        </w:rPr>
        <w:t>(12)按照《北京市厨余垃圾分类质量不合格不收运管理暂行规定》以及统计相关规定，须建立厨余垃圾收运记录台帐，准确详实的记录厨余垃圾来源地、种类数量以及收</w:t>
      </w:r>
      <w:r>
        <w:rPr>
          <w:spacing w:val="-1"/>
        </w:rPr>
        <w:t>运时间等相关信息，定期向采购人汇报相关情况，并上</w:t>
      </w:r>
      <w:r>
        <w:rPr>
          <w:spacing w:val="-2"/>
        </w:rPr>
        <w:t>交日常厨余垃圾收运单据。</w:t>
      </w:r>
    </w:p>
    <w:p w14:paraId="3D76256F">
      <w:pPr>
        <w:pStyle w:val="19"/>
        <w:spacing w:before="5" w:line="359" w:lineRule="auto"/>
        <w:ind w:right="328" w:firstLine="479"/>
      </w:pPr>
      <w:r>
        <w:rPr>
          <w:spacing w:val="-2"/>
        </w:rPr>
        <w:t>(13)</w:t>
      </w:r>
      <w:r>
        <w:rPr>
          <w:spacing w:val="-3"/>
        </w:rPr>
        <w:t>本项目最终厨余垃圾收集运输服务费最终结算时，以成交单价为准，以实际工作量</w:t>
      </w:r>
      <w:r>
        <w:rPr>
          <w:spacing w:val="-59"/>
        </w:rPr>
        <w:t xml:space="preserve"> </w:t>
      </w:r>
      <w:r>
        <w:rPr>
          <w:spacing w:val="-3"/>
        </w:rPr>
        <w:t>(吨)</w:t>
      </w:r>
      <w:r>
        <w:rPr>
          <w:spacing w:val="-10"/>
        </w:rPr>
        <w:t>结算。</w:t>
      </w:r>
    </w:p>
    <w:p w14:paraId="3219E11F">
      <w:pPr>
        <w:pStyle w:val="19"/>
        <w:spacing w:before="2" w:line="360" w:lineRule="auto"/>
        <w:ind w:left="1" w:right="331" w:firstLine="478"/>
        <w:rPr>
          <w:spacing w:val="101"/>
        </w:rPr>
      </w:pPr>
      <w:r>
        <w:rPr>
          <w:spacing w:val="-7"/>
        </w:rPr>
        <w:t>(14)</w:t>
      </w:r>
      <w:r>
        <w:rPr>
          <w:rFonts w:hint="eastAsia"/>
          <w:spacing w:val="-7"/>
          <w:lang w:eastAsia="zh-CN"/>
        </w:rPr>
        <w:t>中标单位</w:t>
      </w:r>
      <w:r>
        <w:rPr>
          <w:spacing w:val="-7"/>
        </w:rPr>
        <w:t>如在本项目收集、运输之外产生的费用由</w:t>
      </w:r>
      <w:r>
        <w:rPr>
          <w:rFonts w:hint="eastAsia"/>
          <w:spacing w:val="-7"/>
          <w:lang w:eastAsia="zh-CN"/>
        </w:rPr>
        <w:t>中标单位</w:t>
      </w:r>
      <w:r>
        <w:rPr>
          <w:spacing w:val="-7"/>
        </w:rPr>
        <w:t>自己承担。</w:t>
      </w:r>
      <w:r>
        <w:rPr>
          <w:spacing w:val="101"/>
        </w:rPr>
        <w:t xml:space="preserve"> </w:t>
      </w:r>
    </w:p>
    <w:p w14:paraId="65206612">
      <w:pPr>
        <w:pStyle w:val="19"/>
        <w:spacing w:before="2" w:line="360" w:lineRule="auto"/>
        <w:ind w:left="1" w:right="331" w:firstLine="478"/>
      </w:pPr>
      <w:r>
        <w:rPr>
          <w:spacing w:val="-7"/>
        </w:rPr>
        <w:t>(15)在收集</w:t>
      </w:r>
      <w:r>
        <w:rPr>
          <w:spacing w:val="-2"/>
        </w:rPr>
        <w:t>过程中，严令禁止因便于收集导致</w:t>
      </w:r>
      <w:r>
        <w:rPr>
          <w:rFonts w:hint="eastAsia"/>
          <w:spacing w:val="-2"/>
          <w:lang w:val="en-US" w:eastAsia="zh-CN"/>
        </w:rPr>
        <w:t>的</w:t>
      </w:r>
      <w:r>
        <w:rPr>
          <w:spacing w:val="-2"/>
        </w:rPr>
        <w:t>厨余桶公共区域摆放，通过提高服务等措施，进行上</w:t>
      </w:r>
      <w:r>
        <w:rPr>
          <w:spacing w:val="-4"/>
        </w:rPr>
        <w:t>门收集，确保日产日清。</w:t>
      </w:r>
    </w:p>
    <w:p w14:paraId="5B466385">
      <w:pPr>
        <w:pStyle w:val="19"/>
        <w:spacing w:before="1" w:line="360" w:lineRule="auto"/>
        <w:ind w:right="266" w:firstLine="440"/>
      </w:pPr>
      <w:r>
        <w:t>2.2.3 收运作业规范</w:t>
      </w:r>
    </w:p>
    <w:p w14:paraId="5031E200">
      <w:pPr>
        <w:pStyle w:val="19"/>
        <w:spacing w:before="1" w:line="360" w:lineRule="auto"/>
        <w:ind w:right="266" w:firstLine="440"/>
        <w:rPr>
          <w:rFonts w:hint="eastAsia"/>
          <w:lang w:eastAsia="zh-CN"/>
        </w:rPr>
      </w:pPr>
      <w:r>
        <w:t>(1)持证上岗。厨余收运单位的</w:t>
      </w:r>
      <w:r>
        <w:rPr>
          <w:spacing w:val="-1"/>
        </w:rPr>
        <w:t>从业人员上岗时需经过公司专业培训，应当持证上岗、着装统一识别服</w:t>
      </w:r>
      <w:r>
        <w:rPr>
          <w:spacing w:val="-66"/>
        </w:rPr>
        <w:t xml:space="preserve"> </w:t>
      </w:r>
      <w:r>
        <w:rPr>
          <w:spacing w:val="-1"/>
        </w:rPr>
        <w:t>(设置统一的厨余垃圾标识)</w:t>
      </w:r>
      <w:r>
        <w:rPr>
          <w:spacing w:val="-2"/>
        </w:rPr>
        <w:t>，做到文明操作，</w:t>
      </w:r>
      <w:r>
        <w:t>规范收运</w:t>
      </w:r>
      <w:r>
        <w:rPr>
          <w:rFonts w:hint="eastAsia"/>
          <w:lang w:eastAsia="zh-CN"/>
        </w:rPr>
        <w:t>；</w:t>
      </w:r>
    </w:p>
    <w:p w14:paraId="4DF5EACB">
      <w:pPr>
        <w:pStyle w:val="19"/>
        <w:spacing w:before="1" w:line="360" w:lineRule="auto"/>
        <w:ind w:right="266" w:firstLine="440"/>
        <w:rPr>
          <w:rFonts w:hint="eastAsia" w:eastAsia="宋体"/>
          <w:lang w:eastAsia="zh-CN"/>
        </w:rPr>
      </w:pPr>
      <w:r>
        <w:t>(2)厨余垃圾收运单位建立应急处理通报机制，对突发泄露</w:t>
      </w:r>
      <w:r>
        <w:rPr>
          <w:spacing w:val="-1"/>
        </w:rPr>
        <w:t>的厨余垃圾，应及</w:t>
      </w:r>
      <w:r>
        <w:rPr>
          <w:spacing w:val="-6"/>
        </w:rPr>
        <w:t>时清除干净</w:t>
      </w:r>
      <w:r>
        <w:rPr>
          <w:rFonts w:hint="eastAsia"/>
          <w:spacing w:val="-6"/>
          <w:lang w:eastAsia="zh-CN"/>
        </w:rPr>
        <w:t>；</w:t>
      </w:r>
    </w:p>
    <w:p w14:paraId="72ACD840">
      <w:pPr>
        <w:pStyle w:val="19"/>
        <w:spacing w:before="1" w:line="360" w:lineRule="auto"/>
        <w:ind w:right="266" w:firstLine="440"/>
        <w:rPr>
          <w:rFonts w:hint="eastAsia" w:ascii="宋体" w:hAnsi="宋体" w:eastAsia="宋体"/>
          <w:lang w:eastAsia="zh-CN"/>
        </w:rPr>
      </w:pPr>
      <w:r>
        <w:rPr>
          <w:rFonts w:ascii="宋体" w:hAnsi="宋体" w:eastAsia="宋体"/>
        </w:rPr>
        <w:t>(3)厨余垃圾收运单位按照运输合同的约定，将厨余垃圾运到指定的处理地点，并认真填写处置联单记录</w:t>
      </w:r>
      <w:r>
        <w:rPr>
          <w:rFonts w:hint="eastAsia" w:ascii="宋体" w:hAnsi="宋体" w:eastAsia="宋体"/>
          <w:lang w:eastAsia="zh-CN"/>
        </w:rPr>
        <w:t>；</w:t>
      </w:r>
    </w:p>
    <w:p w14:paraId="517410AE">
      <w:pPr>
        <w:pStyle w:val="19"/>
        <w:spacing w:before="1" w:line="360" w:lineRule="auto"/>
        <w:ind w:right="266" w:firstLine="440"/>
        <w:rPr>
          <w:rFonts w:hint="eastAsia" w:ascii="宋体" w:hAnsi="宋体" w:eastAsia="宋体"/>
        </w:rPr>
      </w:pPr>
      <w:r>
        <w:rPr>
          <w:rFonts w:hint="eastAsia" w:ascii="宋体" w:hAnsi="宋体" w:eastAsia="宋体"/>
          <w:lang w:eastAsia="zh-CN"/>
        </w:rPr>
        <w:t>（</w:t>
      </w:r>
      <w:r>
        <w:rPr>
          <w:rFonts w:hint="eastAsia" w:ascii="宋体" w:hAnsi="宋体" w:eastAsia="宋体"/>
          <w:lang w:val="en-US" w:eastAsia="zh-CN"/>
        </w:rPr>
        <w:t>4</w:t>
      </w:r>
      <w:r>
        <w:rPr>
          <w:rFonts w:hint="eastAsia" w:ascii="宋体" w:hAnsi="宋体" w:eastAsia="宋体"/>
          <w:lang w:eastAsia="zh-CN"/>
        </w:rPr>
        <w:t>）</w:t>
      </w:r>
      <w:r>
        <w:rPr>
          <w:rFonts w:ascii="宋体" w:hAnsi="宋体" w:eastAsia="宋体"/>
        </w:rPr>
        <w:t>不得擅自改变厨余垃圾处置地点，任意处置厨余垃圾。</w:t>
      </w:r>
    </w:p>
    <w:p w14:paraId="1165B26A">
      <w:pPr>
        <w:widowControl/>
        <w:spacing w:line="360" w:lineRule="auto"/>
        <w:ind w:firstLine="480" w:firstLineChars="200"/>
        <w:contextualSpacing/>
        <w:rPr>
          <w:sz w:val="24"/>
          <w:highlight w:val="none"/>
        </w:rPr>
      </w:pPr>
      <w:r>
        <w:rPr>
          <w:sz w:val="24"/>
          <w:highlight w:val="none"/>
        </w:rPr>
        <w:t>2.3为落实政府采购政策需满足的要求</w:t>
      </w:r>
    </w:p>
    <w:p w14:paraId="545502B1">
      <w:pPr>
        <w:spacing w:line="360" w:lineRule="auto"/>
        <w:ind w:firstLine="480" w:firstLineChars="200"/>
        <w:contextualSpacing/>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21516467">
      <w:pPr>
        <w:spacing w:line="360" w:lineRule="auto"/>
        <w:ind w:firstLine="480" w:firstLineChars="200"/>
        <w:contextualSpacing/>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2.3.2.监狱企业扶持政策：供应商如为监狱企业将视同为小型或微型企业，且所投产品为小型或微型企业生产的，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4ADAC02E">
      <w:pPr>
        <w:spacing w:line="360" w:lineRule="auto"/>
        <w:ind w:firstLine="480" w:firstLineChars="200"/>
        <w:contextualSpacing/>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6FC33073">
      <w:pPr>
        <w:spacing w:line="360" w:lineRule="auto"/>
        <w:ind w:firstLine="480" w:firstLineChars="200"/>
        <w:contextualSpacing/>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2.3.4.鼓励节能、环保政策：依据《财政部发展改革委生态环境部市场监管总局关于调整优化节能产品、环境标志产品政府采购执行机制的通知（财库（2019）9号）》执行。</w:t>
      </w:r>
    </w:p>
    <w:p w14:paraId="4A9B3DC0">
      <w:pPr>
        <w:spacing w:line="360" w:lineRule="auto"/>
        <w:ind w:firstLine="480" w:firstLineChars="200"/>
        <w:contextualSpacing/>
        <w:rPr>
          <w:rFonts w:hint="eastAsia" w:ascii="宋体" w:hAnsi="宋体" w:eastAsia="宋体" w:cs="宋体"/>
          <w:bCs/>
          <w:sz w:val="24"/>
          <w:highlight w:val="none"/>
          <w:lang w:val="en-US" w:eastAsia="zh-CN"/>
        </w:rPr>
      </w:pPr>
    </w:p>
    <w:p w14:paraId="5B079807">
      <w:pPr>
        <w:widowControl/>
        <w:spacing w:line="360" w:lineRule="auto"/>
        <w:ind w:firstLine="480" w:firstLineChars="200"/>
        <w:contextualSpacing/>
        <w:rPr>
          <w:sz w:val="24"/>
          <w:highlight w:val="none"/>
        </w:rPr>
      </w:pPr>
      <w:r>
        <w:rPr>
          <w:sz w:val="24"/>
          <w:highlight w:val="none"/>
        </w:rPr>
        <w:t>2.4采购标的的其他技术、服务等要求</w:t>
      </w:r>
    </w:p>
    <w:p w14:paraId="5D812218">
      <w:pPr>
        <w:widowControl/>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无。</w:t>
      </w:r>
    </w:p>
    <w:p w14:paraId="0346547C">
      <w:pPr>
        <w:pStyle w:val="2"/>
        <w:rPr>
          <w:rFonts w:hint="default"/>
          <w:lang w:val="en-US" w:eastAsia="zh-CN"/>
        </w:rPr>
      </w:pPr>
    </w:p>
    <w:p w14:paraId="19ED936F">
      <w:pPr>
        <w:widowControl/>
        <w:spacing w:line="360" w:lineRule="auto"/>
        <w:ind w:firstLine="480" w:firstLineChars="200"/>
        <w:contextualSpacing/>
        <w:rPr>
          <w:sz w:val="24"/>
          <w:highlight w:val="none"/>
        </w:rPr>
      </w:pPr>
      <w:r>
        <w:rPr>
          <w:sz w:val="24"/>
          <w:highlight w:val="none"/>
        </w:rPr>
        <w:t>2.5需由供应商提供设计方案、解决方案或者组织方案的采购项目，应当说明采购标的的功能、应用场景、目标等基本要求</w:t>
      </w:r>
    </w:p>
    <w:p w14:paraId="5A2DDE6E">
      <w:pPr>
        <w:pStyle w:val="74"/>
        <w:adjustRightInd w:val="0"/>
        <w:spacing w:line="360" w:lineRule="auto"/>
        <w:ind w:firstLine="424" w:firstLineChars="177"/>
        <w:contextualSpacing/>
        <w:jc w:val="left"/>
        <w:rPr>
          <w:rFonts w:hint="eastAsia" w:ascii="Times New Roman" w:hAnsi="Times New Roman"/>
          <w:sz w:val="24"/>
          <w:szCs w:val="24"/>
          <w:highlight w:val="none"/>
        </w:rPr>
      </w:pPr>
      <w:r>
        <w:rPr>
          <w:rFonts w:hint="eastAsia" w:ascii="Times New Roman" w:hAnsi="Times New Roman"/>
          <w:sz w:val="24"/>
          <w:szCs w:val="24"/>
          <w:highlight w:val="none"/>
        </w:rPr>
        <w:t>供应商须提供包括单不限于评审要求的对项目的服务方案与技术措施</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司管理制度</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本项目重点、难点分析及措施</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服务质量保障与服务承诺</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安全管理及</w:t>
      </w:r>
    </w:p>
    <w:p w14:paraId="71D99F5A">
      <w:pPr>
        <w:pStyle w:val="74"/>
        <w:adjustRightInd w:val="0"/>
        <w:spacing w:line="360" w:lineRule="auto"/>
        <w:ind w:left="0" w:leftChars="0" w:firstLine="0" w:firstLineChars="0"/>
        <w:contextualSpacing/>
        <w:jc w:val="left"/>
        <w:rPr>
          <w:rFonts w:ascii="Times New Roman" w:hAnsi="Times New Roman"/>
          <w:sz w:val="24"/>
          <w:szCs w:val="24"/>
          <w:highlight w:val="none"/>
        </w:rPr>
      </w:pPr>
      <w:r>
        <w:rPr>
          <w:rFonts w:hint="eastAsia" w:ascii="Times New Roman" w:hAnsi="Times New Roman"/>
          <w:sz w:val="24"/>
          <w:szCs w:val="24"/>
          <w:highlight w:val="none"/>
        </w:rPr>
        <w:t>环境保护措施</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应急处理方案等。</w:t>
      </w:r>
    </w:p>
    <w:p w14:paraId="3E1AEA33">
      <w:pPr>
        <w:pStyle w:val="74"/>
        <w:adjustRightInd w:val="0"/>
        <w:spacing w:line="360" w:lineRule="auto"/>
        <w:ind w:firstLine="424" w:firstLineChars="177"/>
        <w:contextualSpacing/>
        <w:jc w:val="left"/>
        <w:rPr>
          <w:rFonts w:ascii="Times New Roman" w:hAnsi="Times New Roman"/>
          <w:sz w:val="24"/>
          <w:szCs w:val="24"/>
          <w:highlight w:val="none"/>
        </w:rPr>
      </w:pPr>
    </w:p>
    <w:p w14:paraId="73248911">
      <w:pPr>
        <w:spacing w:line="360" w:lineRule="auto"/>
        <w:contextualSpacing/>
        <w:rPr>
          <w:b/>
          <w:bCs/>
          <w:i/>
          <w:iCs/>
          <w:sz w:val="24"/>
          <w:highlight w:val="none"/>
        </w:rPr>
      </w:pPr>
      <w:r>
        <w:rPr>
          <w:b/>
          <w:bCs/>
          <w:sz w:val="24"/>
          <w:highlight w:val="none"/>
        </w:rPr>
        <w:t>3. 验收标准</w:t>
      </w:r>
    </w:p>
    <w:p w14:paraId="349CEB42">
      <w:pPr>
        <w:spacing w:line="360" w:lineRule="auto"/>
        <w:ind w:firstLine="480" w:firstLineChars="200"/>
        <w:rPr>
          <w:rFonts w:hint="eastAsia" w:ascii="宋体" w:hAnsi="宋体" w:eastAsia="宋体" w:cs="宋体"/>
          <w:b w:val="0"/>
          <w:bCs/>
          <w:sz w:val="24"/>
          <w:highlight w:val="none"/>
          <w:lang w:eastAsia="zh-CN"/>
        </w:rPr>
      </w:pPr>
      <w:r>
        <w:rPr>
          <w:rFonts w:hint="eastAsia" w:ascii="宋体" w:hAnsi="宋体" w:cs="宋体"/>
          <w:b w:val="0"/>
          <w:bCs/>
          <w:sz w:val="24"/>
          <w:highlight w:val="none"/>
        </w:rPr>
        <w:t>本项目履约验收主体为</w:t>
      </w:r>
      <w:r>
        <w:rPr>
          <w:rFonts w:hint="eastAsia" w:ascii="宋体" w:hAnsi="宋体" w:cs="宋体"/>
          <w:b w:val="0"/>
          <w:bCs/>
          <w:sz w:val="24"/>
          <w:highlight w:val="none"/>
          <w:lang w:eastAsia="zh-CN"/>
        </w:rPr>
        <w:t>北京市通州区马驹桥镇人民政府</w:t>
      </w:r>
      <w:r>
        <w:rPr>
          <w:rFonts w:hint="eastAsia" w:ascii="宋体" w:hAnsi="宋体" w:cs="宋体"/>
          <w:b w:val="0"/>
          <w:bCs/>
          <w:sz w:val="24"/>
          <w:highlight w:val="none"/>
        </w:rPr>
        <w:t>，由</w:t>
      </w:r>
      <w:r>
        <w:rPr>
          <w:rFonts w:hint="eastAsia" w:ascii="宋体" w:hAnsi="宋体" w:cs="宋体"/>
          <w:b w:val="0"/>
          <w:bCs/>
          <w:sz w:val="24"/>
          <w:highlight w:val="none"/>
          <w:lang w:eastAsia="zh-CN"/>
        </w:rPr>
        <w:t>采购人</w:t>
      </w:r>
      <w:r>
        <w:rPr>
          <w:rFonts w:hint="eastAsia" w:ascii="宋体" w:hAnsi="宋体" w:cs="宋体"/>
          <w:b w:val="0"/>
          <w:bCs/>
          <w:sz w:val="24"/>
          <w:highlight w:val="none"/>
          <w:lang w:val="en-US" w:eastAsia="zh-CN"/>
        </w:rPr>
        <w:t>根据项目需要</w:t>
      </w:r>
      <w:r>
        <w:rPr>
          <w:rFonts w:hint="eastAsia" w:ascii="宋体" w:hAnsi="宋体" w:cs="宋体"/>
          <w:b w:val="0"/>
          <w:bCs/>
          <w:sz w:val="24"/>
          <w:highlight w:val="none"/>
        </w:rPr>
        <w:t>牵头组建项目验收小组，验收小组可由</w:t>
      </w:r>
      <w:r>
        <w:rPr>
          <w:rFonts w:hint="eastAsia" w:ascii="宋体" w:hAnsi="宋体" w:cs="宋体"/>
          <w:b w:val="0"/>
          <w:bCs/>
          <w:sz w:val="24"/>
          <w:highlight w:val="none"/>
          <w:lang w:eastAsia="zh-CN"/>
        </w:rPr>
        <w:t>采购人</w:t>
      </w:r>
      <w:r>
        <w:rPr>
          <w:rFonts w:hint="eastAsia" w:ascii="宋体" w:hAnsi="宋体" w:cs="宋体"/>
          <w:b w:val="0"/>
          <w:bCs/>
          <w:sz w:val="24"/>
          <w:highlight w:val="none"/>
        </w:rPr>
        <w:t>项目负责人、</w:t>
      </w:r>
      <w:r>
        <w:rPr>
          <w:rFonts w:hint="eastAsia" w:ascii="宋体" w:hAnsi="宋体" w:cs="宋体"/>
          <w:b w:val="0"/>
          <w:bCs/>
          <w:sz w:val="24"/>
          <w:highlight w:val="none"/>
          <w:lang w:val="en-US" w:eastAsia="zh-CN"/>
        </w:rPr>
        <w:t>供应商、</w:t>
      </w:r>
      <w:r>
        <w:rPr>
          <w:rFonts w:hint="eastAsia" w:ascii="宋体" w:hAnsi="宋体" w:cs="宋体"/>
          <w:b w:val="0"/>
          <w:bCs/>
          <w:sz w:val="24"/>
          <w:highlight w:val="none"/>
        </w:rPr>
        <w:t>技术专家（必要时）组成，负责全程组织实施履约验收工作，出具验收意见并签字确认，对验收结果的真实性、合规性、公正性负责。</w:t>
      </w:r>
      <w:r>
        <w:rPr>
          <w:rFonts w:hint="eastAsia" w:ascii="宋体" w:hAnsi="宋体" w:cs="宋体"/>
          <w:b w:val="0"/>
          <w:bCs/>
          <w:sz w:val="24"/>
          <w:highlight w:val="none"/>
          <w:lang w:eastAsia="zh-CN"/>
        </w:rPr>
        <w:t>投标人</w:t>
      </w:r>
      <w:r>
        <w:rPr>
          <w:rFonts w:hint="eastAsia" w:ascii="宋体" w:hAnsi="宋体" w:cs="宋体"/>
          <w:b w:val="0"/>
          <w:bCs/>
          <w:sz w:val="24"/>
          <w:highlight w:val="none"/>
        </w:rPr>
        <w:t>作为项目受托方，需全程配合验收工作，按要求提交验收资料、答疑解惑、整改问题，不得干预验收流程与结果判定。详见合同条款</w:t>
      </w:r>
      <w:r>
        <w:rPr>
          <w:rFonts w:hint="eastAsia" w:ascii="宋体" w:hAnsi="宋体" w:cs="宋体"/>
          <w:b w:val="0"/>
          <w:bCs/>
          <w:sz w:val="24"/>
          <w:highlight w:val="none"/>
          <w:lang w:eastAsia="zh-CN"/>
        </w:rPr>
        <w:t>。</w:t>
      </w:r>
    </w:p>
    <w:p w14:paraId="06C61A2F">
      <w:pPr>
        <w:widowControl/>
        <w:spacing w:line="360" w:lineRule="auto"/>
        <w:ind w:firstLine="482"/>
        <w:contextualSpacing/>
        <w:rPr>
          <w:b/>
          <w:sz w:val="24"/>
          <w:highlight w:val="none"/>
        </w:rPr>
      </w:pPr>
    </w:p>
    <w:p w14:paraId="1A3B8905">
      <w:pPr>
        <w:spacing w:line="360" w:lineRule="auto"/>
        <w:contextualSpacing/>
        <w:rPr>
          <w:rFonts w:hint="default" w:eastAsia="方正仿宋_GBK"/>
          <w:b/>
          <w:bCs/>
          <w:highlight w:val="none"/>
          <w:lang w:val="en-US" w:eastAsia="zh-CN"/>
        </w:rPr>
      </w:pPr>
      <w:r>
        <w:rPr>
          <w:b/>
          <w:bCs/>
          <w:sz w:val="24"/>
          <w:highlight w:val="none"/>
        </w:rPr>
        <w:t xml:space="preserve">4. </w:t>
      </w:r>
      <w:r>
        <w:rPr>
          <w:rFonts w:hint="eastAsia"/>
          <w:b/>
          <w:bCs/>
          <w:sz w:val="24"/>
          <w:highlight w:val="none"/>
        </w:rPr>
        <w:t>验收和风险控制要求</w:t>
      </w:r>
    </w:p>
    <w:p w14:paraId="767DF240">
      <w:pPr>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rPr>
        <w:t>根据工作的复杂性和不特定性，对供应商考核是否存在以下违约内容进行人员到岗服务验收和风险控制。</w:t>
      </w:r>
    </w:p>
    <w:p w14:paraId="37FCC2E3">
      <w:pPr>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rPr>
        <w:t>具体详见：</w:t>
      </w:r>
    </w:p>
    <w:p w14:paraId="5AD1B462">
      <w:pPr>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rPr>
        <w:t>1.《2026年马驹桥镇厨余垃圾收集运输服务项目工作考核方案（试行）》</w:t>
      </w:r>
    </w:p>
    <w:p w14:paraId="282F6192">
      <w:pPr>
        <w:numPr>
          <w:ilvl w:val="0"/>
          <w:numId w:val="16"/>
        </w:numPr>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rPr>
        <w:t>《2026年马驹桥镇厨余垃圾收集运输服务项目履约验收方案》</w:t>
      </w:r>
    </w:p>
    <w:p w14:paraId="4817A510">
      <w:pPr>
        <w:numPr>
          <w:ilvl w:val="0"/>
          <w:numId w:val="16"/>
        </w:numPr>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w:t>
      </w:r>
      <w:r>
        <w:rPr>
          <w:rFonts w:hint="eastAsia" w:ascii="宋体" w:hAnsi="宋体" w:eastAsia="宋体" w:cs="宋体"/>
          <w:b w:val="0"/>
          <w:bCs/>
          <w:sz w:val="24"/>
          <w:highlight w:val="none"/>
        </w:rPr>
        <w:t>马驹桥镇非居民厨余垃圾收运考核及扣款制度</w:t>
      </w:r>
      <w:r>
        <w:rPr>
          <w:rFonts w:hint="eastAsia" w:ascii="宋体" w:hAnsi="宋体" w:eastAsia="宋体" w:cs="宋体"/>
          <w:b w:val="0"/>
          <w:bCs/>
          <w:sz w:val="24"/>
          <w:highlight w:val="none"/>
          <w:lang w:eastAsia="zh-CN"/>
        </w:rPr>
        <w:t>》</w:t>
      </w:r>
    </w:p>
    <w:p w14:paraId="78004160">
      <w:r>
        <w:br w:type="page"/>
      </w:r>
    </w:p>
    <w:p w14:paraId="5B8C3720">
      <w:pPr>
        <w:spacing w:line="560" w:lineRule="exact"/>
        <w:jc w:val="center"/>
        <w:rPr>
          <w:rFonts w:hint="eastAsia" w:ascii="微软雅黑" w:hAnsi="微软雅黑" w:eastAsia="微软雅黑" w:cs="微软雅黑"/>
          <w:sz w:val="44"/>
          <w:szCs w:val="44"/>
        </w:rPr>
      </w:pPr>
      <w:r>
        <w:rPr>
          <w:rFonts w:hint="eastAsia" w:ascii="微软雅黑" w:hAnsi="微软雅黑" w:eastAsia="微软雅黑" w:cs="微软雅黑"/>
          <w:sz w:val="44"/>
          <w:szCs w:val="44"/>
        </w:rPr>
        <w:t>2026年马驹桥镇厨余垃圾收集运输服务项目</w:t>
      </w:r>
    </w:p>
    <w:p w14:paraId="28DA698D">
      <w:pPr>
        <w:spacing w:line="560" w:lineRule="exact"/>
        <w:jc w:val="center"/>
        <w:rPr>
          <w:rFonts w:hint="eastAsia" w:ascii="微软雅黑" w:hAnsi="微软雅黑" w:eastAsia="微软雅黑" w:cs="微软雅黑"/>
          <w:sz w:val="44"/>
          <w:szCs w:val="44"/>
        </w:rPr>
      </w:pPr>
      <w:r>
        <w:rPr>
          <w:rFonts w:hint="eastAsia" w:ascii="微软雅黑" w:hAnsi="微软雅黑" w:eastAsia="微软雅黑" w:cs="微软雅黑"/>
          <w:sz w:val="44"/>
          <w:szCs w:val="44"/>
        </w:rPr>
        <w:t>工作考核方案（试行）</w:t>
      </w:r>
    </w:p>
    <w:p w14:paraId="38CCF1A5">
      <w:pPr>
        <w:spacing w:line="560" w:lineRule="exact"/>
        <w:jc w:val="center"/>
        <w:rPr>
          <w:rFonts w:hint="eastAsia" w:ascii="微软雅黑" w:hAnsi="微软雅黑" w:eastAsia="微软雅黑" w:cs="微软雅黑"/>
          <w:sz w:val="44"/>
          <w:szCs w:val="44"/>
        </w:rPr>
      </w:pPr>
    </w:p>
    <w:p w14:paraId="299B51A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一、考核总则</w:t>
      </w:r>
    </w:p>
    <w:p w14:paraId="3928149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1.1 考核目的</w:t>
      </w:r>
    </w:p>
    <w:p w14:paraId="4E2864D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为规范2026年马驹桥镇厨余垃圾收集运输服务项目（以下简称“本项目”）运营管理，强化中标服务单位（以下简称“乙方”）履约责任，严格落实《北京市生活垃圾管理条例》及市区相关文件要求，确保实现“厨余垃圾应收尽收、分类成效提升、公共环境优化、群众满意度提高”的项目目标，特制定本考核方案（试行）。</w:t>
      </w:r>
    </w:p>
    <w:p w14:paraId="62B20C5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1.2 考核主体与对象</w:t>
      </w:r>
    </w:p>
    <w:p w14:paraId="02BBC06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考核主体（以下简称“甲方”）：马驹桥镇人民政府，牵头负责考核组织、实施、复核及结果应用，协同马驹桥镇环卫中心开展日常检查、台账核查等具体考核工作。</w:t>
      </w:r>
    </w:p>
    <w:p w14:paraId="0BD6573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考核对象：本项目一标（中心镇范围区域）、二标（中心镇范围外区域）中标厨余垃圾收集运输服务单位，两家单位分别考核、分别计分、分别应用考核结果。</w:t>
      </w:r>
    </w:p>
    <w:p w14:paraId="1D4C396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1.3 考核依据</w:t>
      </w:r>
    </w:p>
    <w:p w14:paraId="01028F0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《北京市生活垃圾管理条例》及市区关于垃圾分类、厨余垃圾收运的相关政策文件；</w:t>
      </w:r>
    </w:p>
    <w:p w14:paraId="4B442CD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本项目招标采购需求、中标合同（采用市城市管理部门会同相关部门制定的示范文本）；</w:t>
      </w:r>
    </w:p>
    <w:p w14:paraId="4EE6620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本考核方案及附件《马驹桥镇厨余垃圾收集运输服务考评标准》；</w:t>
      </w:r>
    </w:p>
    <w:p w14:paraId="6C72FBC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 乙方提交的收运台账、活动记录、整改报告等相关资料。</w:t>
      </w:r>
    </w:p>
    <w:p w14:paraId="5E7C83B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1.4 考核周期</w:t>
      </w:r>
    </w:p>
    <w:p w14:paraId="53F0FD0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考核周期与项目结款周期保持一致（结合本项目资金结算要求，建议为月度结算、月度考核），每一个考核周期为1次完整考核，全年共计12次考核，年度考核结果结合全年12次考核成绩综合评定。</w:t>
      </w:r>
    </w:p>
    <w:p w14:paraId="7F82BF3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1.5 考核原则</w:t>
      </w:r>
    </w:p>
    <w:p w14:paraId="7187240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公平公正原则：考核过程公开透明，考核标准统一适用，严格按照考评细则打分，杜绝主观臆断；</w:t>
      </w:r>
    </w:p>
    <w:p w14:paraId="6D39ACE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权责对等原则：考核结果直接与乙方服务费用结算、履约评价、合同终止挂钩，强化乙方服务责任；</w:t>
      </w:r>
    </w:p>
    <w:p w14:paraId="404FC42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奖惩结合原则：既明确扣分项，规范乙方服务行为，也设置加分项，鼓励乙方提升服务质量、主动履职；</w:t>
      </w:r>
    </w:p>
    <w:p w14:paraId="3D19986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 实事求是原则：所有考核扣分、加分均需甲方核实确认，非乙方原因导致的问题，经核实后可予以剔除，不纳入考核计分。</w:t>
      </w:r>
    </w:p>
    <w:p w14:paraId="1F00F89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二、考核内容与评分标准</w:t>
      </w:r>
    </w:p>
    <w:p w14:paraId="11B5294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本项目考核实行基础分100分制，考核内容分为扣分项、加分项两大类别，具体考评标准详见附件一《马驹桥镇厨余垃圾收集运输服务考评标准》，补充说明如下：</w:t>
      </w:r>
    </w:p>
    <w:p w14:paraId="537CF1D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2.1 扣分项说明</w:t>
      </w:r>
    </w:p>
    <w:p w14:paraId="564D8CB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扣分项涵盖车辆管理、厨余垃圾收运处置规范、投诉处理、收运率四大核心维度，具体要求严格贴合本项目招标采购需求，重点强化“不合格不收运”“日产日清”“定时定点收集”等核心要求，所有扣分均需甲方现场检查、投诉核实、台账核查后确认，留存相关证据（照片、录像、投诉记录、台账复印件等）。</w:t>
      </w:r>
    </w:p>
    <w:p w14:paraId="061CBCC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2.2 加分项说明</w:t>
      </w:r>
    </w:p>
    <w:p w14:paraId="31E1C1D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加分项重点鼓励乙方主动提升服务质量、配合甲方工作、推进垃圾分类成效，具体包括宣传活动开展、厨余垃圾分出率提升、重难点投诉解决、非居民垃圾减量、违规行为举报等内容，加分需乙方提交相关佐证材料（活动记录、全程录像、分出率统计报表、投诉处理回执、举报记录等），经甲方核实后予以加分，单个考核周期内总分最高不超过100分（加分项累计不超过100分上限）。</w:t>
      </w:r>
    </w:p>
    <w:p w14:paraId="710FE0C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2.3 特殊说明</w:t>
      </w:r>
    </w:p>
    <w:p w14:paraId="574041B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本方案中“非居民单位”特指本项目招标采购需求中明确的商厦、农贸市场、宾馆、餐饮等责任主体明确的单位，“居民单位”特指居住小区及机关事业单位；</w:t>
      </w:r>
    </w:p>
    <w:p w14:paraId="172C8EE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厨余垃圾分出率、非居民单位收运率，以甲方核定的统计数据为准，乙方需配合提供相关收运台账、称重记录等资料；</w:t>
      </w:r>
    </w:p>
    <w:p w14:paraId="5FCC396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所有投诉（管理责任人投诉、12345投诉）均需经甲方核实，确认系乙方服务不到位导致的，方可扣分；若系甲方原因、第三方原因或不可抗力导致的，不予扣分。</w:t>
      </w:r>
    </w:p>
    <w:p w14:paraId="3394243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三、考核实施流程</w:t>
      </w:r>
    </w:p>
    <w:p w14:paraId="1809007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3.1 日常检查</w:t>
      </w:r>
    </w:p>
    <w:p w14:paraId="1D44CAF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甲方安排专人每日对乙方服务情况进行随机抽查，重点检查车辆配备与外观、厨余垃圾收运规范、点位值守等情况，做好检查记录，留存相关证据，作为当期考核扣分的核心依据。</w:t>
      </w:r>
    </w:p>
    <w:p w14:paraId="533C3C0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3.2 资料提交</w:t>
      </w:r>
    </w:p>
    <w:p w14:paraId="7E2339B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每个考核周期结束后3个工作日内，乙方需向甲方提交以下资料，用于考核评分：</w:t>
      </w:r>
    </w:p>
    <w:p w14:paraId="141763E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当期厨余垃圾收运台账、称重记录、处置凭证；</w:t>
      </w:r>
    </w:p>
    <w:p w14:paraId="1A90708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加分项相关佐证材料（宣传活动记录、录像、分出率报表、投诉处理回执等）；</w:t>
      </w:r>
    </w:p>
    <w:p w14:paraId="73D3DA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当期服务总结及问题整改报告（如有）。</w:t>
      </w:r>
    </w:p>
    <w:p w14:paraId="2692E9B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3.3 考核打分与结果告知</w:t>
      </w:r>
    </w:p>
    <w:p w14:paraId="53CCAE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甲方在收到乙方提交的资料后5个工作日内，结合日常检查记录、投诉核实情况、资料核查结果，按照考评标准完成当期考核打分；</w:t>
      </w:r>
    </w:p>
    <w:p w14:paraId="718509A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考核完成后3个工作日内，甲方将考核成绩、扣分/加分明细书面告知乙方，乙方对考核结果有异议的，可在收到告知后3个工作日内提出书面申诉，并提交相关佐证材料；</w:t>
      </w:r>
    </w:p>
    <w:p w14:paraId="068DDA3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甲方在收到申诉后5个工作日内，组织复核，复核结果为最终考核结果，书面反馈乙方。</w:t>
      </w:r>
    </w:p>
    <w:p w14:paraId="3C904E9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3.4 整改落实</w:t>
      </w:r>
    </w:p>
    <w:p w14:paraId="1D0CAAF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乙方对考核中发现的问题，需在收到考核结果告知后5个工作日内完成整改，提交整改报告及整改佐证材料，甲方对整改情况进行跟踪核查，整改不到位的，将在下次考核中加倍扣分；拒不整改的，直接扣除当期考核10分，并约谈乙方负责人。</w:t>
      </w:r>
    </w:p>
    <w:p w14:paraId="75EB00D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四、考核结果应用</w:t>
      </w:r>
    </w:p>
    <w:p w14:paraId="7C2D85F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考核结果直接与乙方服务费用结算、合同履约挂钩，具体应用规则如下（结合本项目资金结算要求，按考核周期落实）：</w:t>
      </w:r>
    </w:p>
    <w:p w14:paraId="46F6985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4.1 服务费用扣除标准</w:t>
      </w:r>
    </w:p>
    <w:p w14:paraId="467F51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每考核周期基础分为100分，根据考核成绩对应扣除服务费用，具体如下：</w:t>
      </w:r>
    </w:p>
    <w:p w14:paraId="7CC284F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考核成绩＞80分：每扣1分，扣除服务费用500元；</w:t>
      </w:r>
    </w:p>
    <w:p w14:paraId="6033B82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60分≤考核成绩≤80分：每扣1分，扣除服务费用2000元；</w:t>
      </w:r>
    </w:p>
    <w:p w14:paraId="521BBA5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考核成绩＜60分：每扣1分，扣除服务费用3000元；第一个考核周期给予书面警告，责令限期整改；连续两个考核周期成绩低于60分，甲方有权终止中标合同，乙方承担相应违约责任。</w:t>
      </w:r>
    </w:p>
    <w:p w14:paraId="487F76E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4.2 额外处罚</w:t>
      </w:r>
    </w:p>
    <w:p w14:paraId="1EBDE00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出现以下情况，除按考评标准扣除相应分数外，单次额外罚款5000元，累计出现3次及以上，甲方有权终止合同：</w:t>
      </w:r>
    </w:p>
    <w:p w14:paraId="57F236D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乙方服务引发负面舆情，造成不良社会影响的；</w:t>
      </w:r>
    </w:p>
    <w:p w14:paraId="5BF4892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服务质量被各级领导点评批评的；</w:t>
      </w:r>
    </w:p>
    <w:p w14:paraId="7F6F9B0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因乙方服务不到位，被市区相关部门通报批评的。</w:t>
      </w:r>
    </w:p>
    <w:p w14:paraId="30CFC64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4.3 年度考核结果应用</w:t>
      </w:r>
    </w:p>
    <w:p w14:paraId="3066771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年度综合成绩（全年12次考核成绩平均值）≥90分：乙方可被评为优秀；</w:t>
      </w:r>
    </w:p>
    <w:p w14:paraId="3FF5E6C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70分≤年度综合成绩＜90分：乙方履约合格；</w:t>
      </w:r>
    </w:p>
    <w:p w14:paraId="5FC4CDC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年度综合成绩＜70分：乙方履约不合格，同时上报通州区城市管理委员会备案。</w:t>
      </w:r>
    </w:p>
    <w:p w14:paraId="5CBB677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4.4 加分项应用</w:t>
      </w:r>
    </w:p>
    <w:p w14:paraId="648A6B8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单个考核周期内的加分，可抵扣当期扣分（抵扣后总分不超过100分），不直接折算为服务费用奖励，仅作为考核等级评定的重要依据。</w:t>
      </w:r>
    </w:p>
    <w:p w14:paraId="4338AE3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五、双方权责</w:t>
      </w:r>
    </w:p>
    <w:p w14:paraId="2B7AD0C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5.1 甲方权责</w:t>
      </w:r>
    </w:p>
    <w:p w14:paraId="0FDCACD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负责制定、解释本考核方案，明确考核标准及实施流程；</w:t>
      </w:r>
    </w:p>
    <w:p w14:paraId="6C8268B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按时组织开展考核工作，及时反馈考核结果，跟踪乙方整改情况；</w:t>
      </w:r>
    </w:p>
    <w:p w14:paraId="7B5E6A8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负责核实投诉、负面舆情、通报批评等相关情况，留存考核证据；</w:t>
      </w:r>
    </w:p>
    <w:p w14:paraId="1F99447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 按照考核结果及时结算服务费用，落实奖惩措施；</w:t>
      </w:r>
    </w:p>
    <w:p w14:paraId="6129790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 为乙方提供必要的工作支持，及时传达市区相关政策及工作要求。</w:t>
      </w:r>
    </w:p>
    <w:p w14:paraId="015E0C5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5.2 乙方权责</w:t>
      </w:r>
    </w:p>
    <w:p w14:paraId="177303C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严格按照本考核方案、招标采购需求及中标合同要求，规范开展厨余垃圾收集运输服务；</w:t>
      </w:r>
    </w:p>
    <w:p w14:paraId="63CCD0B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积极配合甲方的考核、检查、核查工作，按时提交相关资料，不得拒绝、阻碍考核工作；</w:t>
      </w:r>
    </w:p>
    <w:p w14:paraId="30F9C41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对考核中发现的问题，及时整改，主动提升服务质量；</w:t>
      </w:r>
    </w:p>
    <w:p w14:paraId="7039DE1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 负责规范非居民单位厨余垃圾投放行为，及时举报违规投放行为；</w:t>
      </w:r>
    </w:p>
    <w:p w14:paraId="4A8C545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 建立完善的内部管理制度，加强从业人员培训，确保服务规范、安全。</w:t>
      </w:r>
    </w:p>
    <w:p w14:paraId="503C503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六、补充说明</w:t>
      </w:r>
    </w:p>
    <w:p w14:paraId="7B7F601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 本考核方案为试行方案，甲方可根据项目实施过程中的实际情况、市区政策调整，对考核标准、实施流程进行适当调整，调整后需书面告知乙方，双方协商一致后生效；</w:t>
      </w:r>
    </w:p>
    <w:p w14:paraId="0950C18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 因不可抗力（如恶劣天气、疫情、道路施工等）导致乙方无法正常开展服务的，乙方需及时告知甲方，经甲方核实后，相关问题不纳入考核扣分；</w:t>
      </w:r>
    </w:p>
    <w:p w14:paraId="4C97D96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 本考核方案未尽事宜，按照《北京市生活垃圾管理条例》、本项目中标合同及相关政策文件执行；</w:t>
      </w:r>
    </w:p>
    <w:p w14:paraId="4385B87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 本考核方案由马驹桥镇人民政府负责解释，自双方签订中标合同之日起生效，项目服务期满后自动终止。</w:t>
      </w:r>
    </w:p>
    <w:p w14:paraId="6B23504D">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8"/>
          <w:szCs w:val="28"/>
        </w:rPr>
      </w:pPr>
    </w:p>
    <w:p w14:paraId="4AE7D544">
      <w:pPr>
        <w:spacing w:before="47" w:line="219" w:lineRule="auto"/>
        <w:ind w:left="143"/>
        <w:rPr>
          <w:rFonts w:ascii="宋体" w:hAnsi="宋体" w:eastAsia="宋体" w:cs="宋体"/>
          <w:sz w:val="24"/>
          <w:szCs w:val="24"/>
        </w:rPr>
      </w:pPr>
      <w:r>
        <w:rPr>
          <w:rFonts w:hint="eastAsia" w:ascii="华文仿宋" w:hAnsi="华文仿宋" w:eastAsia="华文仿宋" w:cs="华文仿宋"/>
          <w:sz w:val="32"/>
          <w:szCs w:val="36"/>
        </w:rPr>
        <w:br w:type="page"/>
      </w:r>
      <w:r>
        <w:rPr>
          <w:rFonts w:ascii="宋体" w:hAnsi="宋体" w:eastAsia="宋体" w:cs="宋体"/>
          <w:b/>
          <w:bCs/>
          <w:spacing w:val="-4"/>
          <w:sz w:val="24"/>
          <w:szCs w:val="24"/>
        </w:rPr>
        <w:t>附件一、马驹桥镇厨余垃圾收集运输服务考评标准</w:t>
      </w:r>
    </w:p>
    <w:p w14:paraId="1EAD4D7A">
      <w:pPr>
        <w:spacing w:line="152" w:lineRule="exact"/>
      </w:pPr>
    </w:p>
    <w:tbl>
      <w:tblPr>
        <w:tblStyle w:val="248"/>
        <w:tblW w:w="93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1"/>
        <w:gridCol w:w="3369"/>
        <w:gridCol w:w="4684"/>
      </w:tblGrid>
      <w:tr w14:paraId="11895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281" w:type="dxa"/>
            <w:noWrap w:val="0"/>
            <w:vAlign w:val="top"/>
          </w:tcPr>
          <w:p w14:paraId="7885B01A">
            <w:pPr>
              <w:pStyle w:val="259"/>
              <w:autoSpaceDE w:val="0"/>
              <w:autoSpaceDN w:val="0"/>
              <w:spacing w:before="138" w:line="220" w:lineRule="auto"/>
              <w:ind w:left="166"/>
            </w:pPr>
            <w:r>
              <w:rPr>
                <w:b/>
                <w:bCs/>
                <w:spacing w:val="-5"/>
              </w:rPr>
              <w:t>项目内容</w:t>
            </w:r>
          </w:p>
        </w:tc>
        <w:tc>
          <w:tcPr>
            <w:tcW w:w="3369" w:type="dxa"/>
            <w:noWrap w:val="0"/>
            <w:vAlign w:val="top"/>
          </w:tcPr>
          <w:p w14:paraId="6D7DF69A">
            <w:pPr>
              <w:pStyle w:val="259"/>
              <w:autoSpaceDE w:val="0"/>
              <w:autoSpaceDN w:val="0"/>
              <w:spacing w:before="139" w:line="221" w:lineRule="auto"/>
              <w:ind w:left="1215"/>
            </w:pPr>
            <w:r>
              <w:rPr>
                <w:b/>
                <w:bCs/>
                <w:spacing w:val="-5"/>
              </w:rPr>
              <w:t>具体要求</w:t>
            </w:r>
          </w:p>
        </w:tc>
        <w:tc>
          <w:tcPr>
            <w:tcW w:w="4684" w:type="dxa"/>
            <w:noWrap w:val="0"/>
            <w:vAlign w:val="top"/>
          </w:tcPr>
          <w:p w14:paraId="0C79EFCF">
            <w:pPr>
              <w:pStyle w:val="259"/>
              <w:autoSpaceDE w:val="0"/>
              <w:autoSpaceDN w:val="0"/>
              <w:spacing w:before="139" w:line="220" w:lineRule="auto"/>
              <w:ind w:left="1865"/>
            </w:pPr>
            <w:r>
              <w:rPr>
                <w:b/>
                <w:bCs/>
                <w:spacing w:val="-4"/>
              </w:rPr>
              <w:t>评分细则</w:t>
            </w:r>
          </w:p>
        </w:tc>
      </w:tr>
      <w:tr w14:paraId="4FBA3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334" w:type="dxa"/>
            <w:gridSpan w:val="3"/>
            <w:noWrap w:val="0"/>
            <w:vAlign w:val="top"/>
          </w:tcPr>
          <w:p w14:paraId="5C1A580F">
            <w:pPr>
              <w:pStyle w:val="259"/>
              <w:autoSpaceDE w:val="0"/>
              <w:autoSpaceDN w:val="0"/>
              <w:spacing w:before="101" w:line="220" w:lineRule="auto"/>
              <w:ind w:left="4315"/>
            </w:pPr>
            <w:r>
              <w:rPr>
                <w:b/>
                <w:bCs/>
                <w:spacing w:val="-6"/>
              </w:rPr>
              <w:t>扣分项</w:t>
            </w:r>
          </w:p>
        </w:tc>
      </w:tr>
      <w:tr w14:paraId="7948D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281" w:type="dxa"/>
            <w:noWrap w:val="0"/>
            <w:vAlign w:val="top"/>
          </w:tcPr>
          <w:p w14:paraId="176DFEB3">
            <w:pPr>
              <w:pStyle w:val="259"/>
              <w:autoSpaceDE w:val="0"/>
              <w:autoSpaceDN w:val="0"/>
              <w:spacing w:before="211" w:line="220" w:lineRule="auto"/>
              <w:ind w:left="164"/>
            </w:pPr>
            <w:r>
              <w:rPr>
                <w:b/>
                <w:bCs/>
                <w:spacing w:val="-5"/>
              </w:rPr>
              <w:t>车辆配备</w:t>
            </w:r>
          </w:p>
        </w:tc>
        <w:tc>
          <w:tcPr>
            <w:tcW w:w="3369" w:type="dxa"/>
            <w:noWrap w:val="0"/>
            <w:vAlign w:val="top"/>
          </w:tcPr>
          <w:p w14:paraId="7A08EC76">
            <w:pPr>
              <w:pStyle w:val="259"/>
              <w:autoSpaceDE w:val="0"/>
              <w:autoSpaceDN w:val="0"/>
              <w:spacing w:before="30" w:line="263" w:lineRule="auto"/>
              <w:ind w:left="115" w:right="190"/>
            </w:pPr>
            <w:r>
              <w:rPr>
                <w:spacing w:val="-5"/>
              </w:rPr>
              <w:t>根据垃圾清运相关工作要求，</w:t>
            </w:r>
            <w:r>
              <w:rPr>
                <w:spacing w:val="-4"/>
              </w:rPr>
              <w:t>做好清运车辆的及时更新。</w:t>
            </w:r>
          </w:p>
        </w:tc>
        <w:tc>
          <w:tcPr>
            <w:tcW w:w="4684" w:type="dxa"/>
            <w:noWrap w:val="0"/>
            <w:vAlign w:val="top"/>
          </w:tcPr>
          <w:p w14:paraId="160612D2">
            <w:pPr>
              <w:pStyle w:val="259"/>
              <w:autoSpaceDE w:val="0"/>
              <w:autoSpaceDN w:val="0"/>
              <w:spacing w:before="30" w:line="263" w:lineRule="auto"/>
              <w:ind w:left="117" w:right="250" w:firstLine="3"/>
            </w:pPr>
            <w:r>
              <w:rPr>
                <w:spacing w:val="-1"/>
              </w:rPr>
              <w:t>未按厨余垃圾车辆配置要求做好厨余垃圾</w:t>
            </w:r>
            <w:r>
              <w:rPr>
                <w:spacing w:val="-4"/>
              </w:rPr>
              <w:t>清运车辆更新的，发现一次扣</w:t>
            </w:r>
            <w:r>
              <w:rPr>
                <w:spacing w:val="-31"/>
              </w:rPr>
              <w:t xml:space="preserve"> </w:t>
            </w:r>
            <w:r>
              <w:rPr>
                <w:spacing w:val="-4"/>
              </w:rPr>
              <w:t>1</w:t>
            </w:r>
            <w:r>
              <w:rPr>
                <w:spacing w:val="-51"/>
              </w:rPr>
              <w:t xml:space="preserve"> </w:t>
            </w:r>
            <w:r>
              <w:rPr>
                <w:spacing w:val="-4"/>
              </w:rPr>
              <w:t>分。</w:t>
            </w:r>
          </w:p>
        </w:tc>
      </w:tr>
      <w:tr w14:paraId="7DCAC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81" w:type="dxa"/>
            <w:noWrap w:val="0"/>
            <w:vAlign w:val="top"/>
          </w:tcPr>
          <w:p w14:paraId="75B13439">
            <w:pPr>
              <w:pStyle w:val="259"/>
              <w:autoSpaceDE w:val="0"/>
              <w:autoSpaceDN w:val="0"/>
              <w:spacing w:before="206" w:line="220" w:lineRule="auto"/>
              <w:ind w:left="164"/>
            </w:pPr>
            <w:r>
              <w:rPr>
                <w:b/>
                <w:bCs/>
                <w:spacing w:val="-5"/>
              </w:rPr>
              <w:t>车辆外观</w:t>
            </w:r>
          </w:p>
        </w:tc>
        <w:tc>
          <w:tcPr>
            <w:tcW w:w="3369" w:type="dxa"/>
            <w:noWrap w:val="0"/>
            <w:vAlign w:val="top"/>
          </w:tcPr>
          <w:p w14:paraId="2C984CAD">
            <w:pPr>
              <w:pStyle w:val="259"/>
              <w:autoSpaceDE w:val="0"/>
              <w:autoSpaceDN w:val="0"/>
              <w:spacing w:before="28" w:line="262" w:lineRule="auto"/>
              <w:ind w:left="115" w:right="172" w:firstLine="1"/>
            </w:pPr>
            <w:r>
              <w:rPr>
                <w:spacing w:val="-4"/>
              </w:rPr>
              <w:t>车辆行驶过程中无拖挂散落、</w:t>
            </w:r>
            <w:r>
              <w:rPr>
                <w:spacing w:val="-6"/>
              </w:rPr>
              <w:t>残液滴漏现象。</w:t>
            </w:r>
          </w:p>
        </w:tc>
        <w:tc>
          <w:tcPr>
            <w:tcW w:w="4684" w:type="dxa"/>
            <w:noWrap w:val="0"/>
            <w:vAlign w:val="top"/>
          </w:tcPr>
          <w:p w14:paraId="4E669A27">
            <w:pPr>
              <w:pStyle w:val="259"/>
              <w:autoSpaceDE w:val="0"/>
              <w:autoSpaceDN w:val="0"/>
              <w:spacing w:before="28" w:line="262" w:lineRule="auto"/>
              <w:ind w:left="117" w:right="45"/>
            </w:pPr>
            <w:r>
              <w:rPr>
                <w:spacing w:val="-3"/>
              </w:rPr>
              <w:t>检查发现车容车貌不整洁、垃圾拖挂散落、残液滴漏的，发现一例扣</w:t>
            </w:r>
            <w:r>
              <w:rPr>
                <w:spacing w:val="-48"/>
              </w:rPr>
              <w:t xml:space="preserve"> </w:t>
            </w:r>
            <w:r>
              <w:rPr>
                <w:spacing w:val="-3"/>
              </w:rPr>
              <w:t>0.5</w:t>
            </w:r>
            <w:r>
              <w:rPr>
                <w:spacing w:val="-50"/>
              </w:rPr>
              <w:t xml:space="preserve"> </w:t>
            </w:r>
            <w:r>
              <w:rPr>
                <w:spacing w:val="-3"/>
              </w:rPr>
              <w:t>分。</w:t>
            </w:r>
          </w:p>
        </w:tc>
      </w:tr>
      <w:tr w14:paraId="06C7B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1281" w:type="dxa"/>
            <w:vMerge w:val="restart"/>
            <w:tcBorders>
              <w:bottom w:val="nil"/>
            </w:tcBorders>
            <w:noWrap w:val="0"/>
            <w:vAlign w:val="top"/>
          </w:tcPr>
          <w:p w14:paraId="243A8329">
            <w:pPr>
              <w:autoSpaceDE w:val="0"/>
              <w:autoSpaceDN w:val="0"/>
              <w:spacing w:line="261" w:lineRule="auto"/>
              <w:rPr>
                <w:rFonts w:ascii="Arial"/>
                <w:sz w:val="21"/>
              </w:rPr>
            </w:pPr>
          </w:p>
          <w:p w14:paraId="095EF509">
            <w:pPr>
              <w:autoSpaceDE w:val="0"/>
              <w:autoSpaceDN w:val="0"/>
              <w:spacing w:line="261" w:lineRule="auto"/>
              <w:rPr>
                <w:rFonts w:ascii="Arial"/>
                <w:sz w:val="21"/>
              </w:rPr>
            </w:pPr>
          </w:p>
          <w:p w14:paraId="7D217984">
            <w:pPr>
              <w:autoSpaceDE w:val="0"/>
              <w:autoSpaceDN w:val="0"/>
              <w:spacing w:line="261" w:lineRule="auto"/>
              <w:rPr>
                <w:rFonts w:ascii="Arial"/>
                <w:sz w:val="21"/>
              </w:rPr>
            </w:pPr>
          </w:p>
          <w:p w14:paraId="5E19BA56">
            <w:pPr>
              <w:autoSpaceDE w:val="0"/>
              <w:autoSpaceDN w:val="0"/>
              <w:spacing w:line="262" w:lineRule="auto"/>
              <w:rPr>
                <w:rFonts w:ascii="Arial"/>
                <w:sz w:val="21"/>
              </w:rPr>
            </w:pPr>
          </w:p>
          <w:p w14:paraId="2E47413F">
            <w:pPr>
              <w:pStyle w:val="259"/>
              <w:autoSpaceDE w:val="0"/>
              <w:autoSpaceDN w:val="0"/>
              <w:spacing w:before="78" w:line="220" w:lineRule="auto"/>
              <w:ind w:left="167"/>
            </w:pPr>
            <w:r>
              <w:rPr>
                <w:b/>
                <w:bCs/>
                <w:spacing w:val="-5"/>
              </w:rPr>
              <w:t>厨余垃圾</w:t>
            </w:r>
          </w:p>
          <w:p w14:paraId="0392F027">
            <w:pPr>
              <w:pStyle w:val="259"/>
              <w:autoSpaceDE w:val="0"/>
              <w:autoSpaceDN w:val="0"/>
              <w:spacing w:before="73" w:line="220" w:lineRule="auto"/>
              <w:ind w:left="283"/>
            </w:pPr>
            <w:r>
              <w:rPr>
                <w:b/>
                <w:bCs/>
                <w:spacing w:val="-5"/>
              </w:rPr>
              <w:t>规范收</w:t>
            </w:r>
          </w:p>
          <w:p w14:paraId="4E8CC3CC">
            <w:pPr>
              <w:pStyle w:val="259"/>
              <w:autoSpaceDE w:val="0"/>
              <w:autoSpaceDN w:val="0"/>
              <w:spacing w:before="74" w:line="220" w:lineRule="auto"/>
              <w:ind w:left="119"/>
            </w:pPr>
            <w:r>
              <w:rPr>
                <w:b/>
                <w:bCs/>
                <w:spacing w:val="-17"/>
              </w:rPr>
              <w:t>集、运输、</w:t>
            </w:r>
          </w:p>
          <w:p w14:paraId="43283173">
            <w:pPr>
              <w:pStyle w:val="259"/>
              <w:autoSpaceDE w:val="0"/>
              <w:autoSpaceDN w:val="0"/>
              <w:spacing w:before="69" w:line="224" w:lineRule="auto"/>
              <w:ind w:left="412"/>
            </w:pPr>
            <w:r>
              <w:rPr>
                <w:b/>
                <w:bCs/>
                <w:spacing w:val="-7"/>
              </w:rPr>
              <w:t>处置</w:t>
            </w:r>
          </w:p>
        </w:tc>
        <w:tc>
          <w:tcPr>
            <w:tcW w:w="3369" w:type="dxa"/>
            <w:vMerge w:val="restart"/>
            <w:tcBorders>
              <w:bottom w:val="nil"/>
            </w:tcBorders>
            <w:noWrap w:val="0"/>
            <w:vAlign w:val="top"/>
          </w:tcPr>
          <w:p w14:paraId="62FD02EA">
            <w:pPr>
              <w:autoSpaceDE w:val="0"/>
              <w:autoSpaceDN w:val="0"/>
              <w:spacing w:line="250" w:lineRule="auto"/>
              <w:rPr>
                <w:rFonts w:ascii="Arial"/>
                <w:sz w:val="21"/>
              </w:rPr>
            </w:pPr>
          </w:p>
          <w:p w14:paraId="4C1494FC">
            <w:pPr>
              <w:autoSpaceDE w:val="0"/>
              <w:autoSpaceDN w:val="0"/>
              <w:spacing w:line="250" w:lineRule="auto"/>
              <w:rPr>
                <w:rFonts w:ascii="Arial"/>
                <w:sz w:val="21"/>
              </w:rPr>
            </w:pPr>
          </w:p>
          <w:p w14:paraId="1F50FC09">
            <w:pPr>
              <w:pStyle w:val="259"/>
              <w:autoSpaceDE w:val="0"/>
              <w:autoSpaceDN w:val="0"/>
              <w:spacing w:before="78" w:line="220" w:lineRule="auto"/>
              <w:ind w:left="133"/>
            </w:pPr>
            <w:r>
              <w:rPr>
                <w:spacing w:val="-7"/>
              </w:rPr>
              <w:t>1.不合格不收运。</w:t>
            </w:r>
          </w:p>
        </w:tc>
        <w:tc>
          <w:tcPr>
            <w:tcW w:w="4684" w:type="dxa"/>
            <w:noWrap w:val="0"/>
            <w:vAlign w:val="top"/>
          </w:tcPr>
          <w:p w14:paraId="6F6DF283">
            <w:pPr>
              <w:pStyle w:val="259"/>
              <w:autoSpaceDE w:val="0"/>
              <w:autoSpaceDN w:val="0"/>
              <w:spacing w:before="28" w:line="267" w:lineRule="auto"/>
              <w:ind w:left="117" w:right="106" w:firstLine="30"/>
              <w:jc w:val="both"/>
            </w:pPr>
            <w:r>
              <w:rPr>
                <w:spacing w:val="-8"/>
              </w:rPr>
              <w:t>甲方检查中发现或经核实的反馈消息中，收</w:t>
            </w:r>
            <w:r>
              <w:rPr>
                <w:spacing w:val="-6"/>
              </w:rPr>
              <w:t>集过程中出现厨余垃圾不合格收集现象，出</w:t>
            </w:r>
            <w:r>
              <w:rPr>
                <w:spacing w:val="-7"/>
              </w:rPr>
              <w:t>现一次扣</w:t>
            </w:r>
            <w:r>
              <w:rPr>
                <w:spacing w:val="-47"/>
              </w:rPr>
              <w:t xml:space="preserve"> </w:t>
            </w:r>
            <w:r>
              <w:rPr>
                <w:spacing w:val="-7"/>
              </w:rPr>
              <w:t>2</w:t>
            </w:r>
            <w:r>
              <w:rPr>
                <w:spacing w:val="-51"/>
              </w:rPr>
              <w:t xml:space="preserve"> </w:t>
            </w:r>
            <w:r>
              <w:rPr>
                <w:spacing w:val="-7"/>
              </w:rPr>
              <w:t>分。</w:t>
            </w:r>
          </w:p>
        </w:tc>
      </w:tr>
      <w:tr w14:paraId="02E8B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81" w:type="dxa"/>
            <w:vMerge w:val="continue"/>
            <w:tcBorders>
              <w:top w:val="nil"/>
              <w:bottom w:val="nil"/>
            </w:tcBorders>
            <w:noWrap w:val="0"/>
            <w:vAlign w:val="top"/>
          </w:tcPr>
          <w:p w14:paraId="4C097FE7">
            <w:pPr>
              <w:autoSpaceDE w:val="0"/>
              <w:autoSpaceDN w:val="0"/>
              <w:rPr>
                <w:rFonts w:ascii="Arial"/>
                <w:sz w:val="21"/>
              </w:rPr>
            </w:pPr>
          </w:p>
        </w:tc>
        <w:tc>
          <w:tcPr>
            <w:tcW w:w="3369" w:type="dxa"/>
            <w:vMerge w:val="continue"/>
            <w:tcBorders>
              <w:top w:val="nil"/>
            </w:tcBorders>
            <w:noWrap w:val="0"/>
            <w:vAlign w:val="top"/>
          </w:tcPr>
          <w:p w14:paraId="56630E1D">
            <w:pPr>
              <w:autoSpaceDE w:val="0"/>
              <w:autoSpaceDN w:val="0"/>
              <w:rPr>
                <w:rFonts w:ascii="Arial"/>
                <w:sz w:val="21"/>
              </w:rPr>
            </w:pPr>
          </w:p>
        </w:tc>
        <w:tc>
          <w:tcPr>
            <w:tcW w:w="4684" w:type="dxa"/>
            <w:noWrap w:val="0"/>
            <w:vAlign w:val="top"/>
          </w:tcPr>
          <w:p w14:paraId="31A2D0AC">
            <w:pPr>
              <w:pStyle w:val="259"/>
              <w:autoSpaceDE w:val="0"/>
              <w:autoSpaceDN w:val="0"/>
              <w:spacing w:before="34" w:line="220" w:lineRule="auto"/>
              <w:jc w:val="both"/>
            </w:pPr>
            <w:r>
              <w:rPr>
                <w:spacing w:val="-11"/>
              </w:rPr>
              <w:t>每月厨余分出率未达到</w:t>
            </w:r>
            <w:r>
              <w:rPr>
                <w:spacing w:val="-32"/>
              </w:rPr>
              <w:t xml:space="preserve"> </w:t>
            </w:r>
            <w:r>
              <w:rPr>
                <w:spacing w:val="-11"/>
              </w:rPr>
              <w:t>12%以上，扣除</w:t>
            </w:r>
            <w:r>
              <w:rPr>
                <w:spacing w:val="-58"/>
              </w:rPr>
              <w:t xml:space="preserve"> </w:t>
            </w:r>
            <w:r>
              <w:rPr>
                <w:spacing w:val="-11"/>
              </w:rPr>
              <w:t>5</w:t>
            </w:r>
            <w:r>
              <w:rPr>
                <w:spacing w:val="-59"/>
              </w:rPr>
              <w:t xml:space="preserve"> </w:t>
            </w:r>
            <w:r>
              <w:rPr>
                <w:spacing w:val="-11"/>
              </w:rPr>
              <w:t>分。</w:t>
            </w:r>
          </w:p>
        </w:tc>
      </w:tr>
      <w:tr w14:paraId="0DB95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81" w:type="dxa"/>
            <w:vMerge w:val="continue"/>
            <w:tcBorders>
              <w:top w:val="nil"/>
              <w:bottom w:val="nil"/>
            </w:tcBorders>
            <w:noWrap w:val="0"/>
            <w:vAlign w:val="top"/>
          </w:tcPr>
          <w:p w14:paraId="5F05ABDF">
            <w:pPr>
              <w:autoSpaceDE w:val="0"/>
              <w:autoSpaceDN w:val="0"/>
              <w:rPr>
                <w:rFonts w:ascii="Arial"/>
                <w:sz w:val="21"/>
              </w:rPr>
            </w:pPr>
          </w:p>
        </w:tc>
        <w:tc>
          <w:tcPr>
            <w:tcW w:w="3369" w:type="dxa"/>
            <w:vMerge w:val="restart"/>
            <w:tcBorders>
              <w:bottom w:val="nil"/>
            </w:tcBorders>
            <w:noWrap w:val="0"/>
            <w:vAlign w:val="top"/>
          </w:tcPr>
          <w:p w14:paraId="387B2C5D">
            <w:pPr>
              <w:autoSpaceDE w:val="0"/>
              <w:autoSpaceDN w:val="0"/>
              <w:spacing w:line="245" w:lineRule="auto"/>
              <w:rPr>
                <w:rFonts w:ascii="Arial"/>
                <w:sz w:val="21"/>
              </w:rPr>
            </w:pPr>
          </w:p>
          <w:p w14:paraId="30A585FA">
            <w:pPr>
              <w:autoSpaceDE w:val="0"/>
              <w:autoSpaceDN w:val="0"/>
              <w:spacing w:line="246" w:lineRule="auto"/>
              <w:rPr>
                <w:rFonts w:ascii="Arial"/>
                <w:sz w:val="21"/>
              </w:rPr>
            </w:pPr>
          </w:p>
          <w:p w14:paraId="1EDC8F3F">
            <w:pPr>
              <w:pStyle w:val="259"/>
              <w:autoSpaceDE w:val="0"/>
              <w:autoSpaceDN w:val="0"/>
              <w:spacing w:before="78" w:line="220" w:lineRule="auto"/>
              <w:ind w:left="118"/>
            </w:pPr>
            <w:r>
              <w:rPr>
                <w:spacing w:val="-5"/>
              </w:rPr>
              <w:t>2.定时定点收集。</w:t>
            </w:r>
          </w:p>
        </w:tc>
        <w:tc>
          <w:tcPr>
            <w:tcW w:w="4684" w:type="dxa"/>
            <w:noWrap w:val="0"/>
            <w:vAlign w:val="top"/>
          </w:tcPr>
          <w:p w14:paraId="429E69BB">
            <w:pPr>
              <w:pStyle w:val="259"/>
              <w:autoSpaceDE w:val="0"/>
              <w:autoSpaceDN w:val="0"/>
              <w:spacing w:before="28" w:line="262" w:lineRule="auto"/>
              <w:ind w:left="119" w:right="490" w:firstLine="1"/>
            </w:pPr>
            <w:r>
              <w:rPr>
                <w:spacing w:val="-1"/>
              </w:rPr>
              <w:t>发现非居民单位摆放外摆桶发现一处扣</w:t>
            </w:r>
            <w:r>
              <w:rPr>
                <w:spacing w:val="-7"/>
              </w:rPr>
              <w:t>0.1</w:t>
            </w:r>
            <w:r>
              <w:rPr>
                <w:spacing w:val="-51"/>
              </w:rPr>
              <w:t xml:space="preserve"> </w:t>
            </w:r>
            <w:r>
              <w:rPr>
                <w:spacing w:val="-7"/>
              </w:rPr>
              <w:t>分。</w:t>
            </w:r>
          </w:p>
        </w:tc>
      </w:tr>
      <w:tr w14:paraId="5B1B3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281" w:type="dxa"/>
            <w:vMerge w:val="continue"/>
            <w:tcBorders>
              <w:top w:val="nil"/>
              <w:bottom w:val="nil"/>
            </w:tcBorders>
            <w:noWrap w:val="0"/>
            <w:vAlign w:val="top"/>
          </w:tcPr>
          <w:p w14:paraId="470F9EF3">
            <w:pPr>
              <w:autoSpaceDE w:val="0"/>
              <w:autoSpaceDN w:val="0"/>
              <w:rPr>
                <w:rFonts w:ascii="Arial"/>
                <w:sz w:val="21"/>
              </w:rPr>
            </w:pPr>
          </w:p>
        </w:tc>
        <w:tc>
          <w:tcPr>
            <w:tcW w:w="3369" w:type="dxa"/>
            <w:vMerge w:val="continue"/>
            <w:tcBorders>
              <w:top w:val="nil"/>
            </w:tcBorders>
            <w:noWrap w:val="0"/>
            <w:vAlign w:val="top"/>
          </w:tcPr>
          <w:p w14:paraId="562EBA71">
            <w:pPr>
              <w:autoSpaceDE w:val="0"/>
              <w:autoSpaceDN w:val="0"/>
              <w:rPr>
                <w:rFonts w:ascii="Arial"/>
                <w:sz w:val="21"/>
              </w:rPr>
            </w:pPr>
          </w:p>
        </w:tc>
        <w:tc>
          <w:tcPr>
            <w:tcW w:w="4684" w:type="dxa"/>
            <w:noWrap w:val="0"/>
            <w:vAlign w:val="top"/>
          </w:tcPr>
          <w:p w14:paraId="71F8DBD1">
            <w:pPr>
              <w:pStyle w:val="259"/>
              <w:autoSpaceDE w:val="0"/>
              <w:autoSpaceDN w:val="0"/>
              <w:spacing w:before="30" w:line="261" w:lineRule="auto"/>
              <w:ind w:left="121" w:right="63"/>
            </w:pPr>
            <w:r>
              <w:rPr>
                <w:spacing w:val="-4"/>
              </w:rPr>
              <w:t>未到居民单位指定收集点位进行收运作业，</w:t>
            </w:r>
            <w:r>
              <w:rPr>
                <w:spacing w:val="-8"/>
              </w:rPr>
              <w:t>发现一次扣</w:t>
            </w:r>
            <w:r>
              <w:rPr>
                <w:spacing w:val="-35"/>
              </w:rPr>
              <w:t xml:space="preserve"> </w:t>
            </w:r>
            <w:r>
              <w:rPr>
                <w:spacing w:val="-8"/>
              </w:rPr>
              <w:t>1</w:t>
            </w:r>
            <w:r>
              <w:rPr>
                <w:spacing w:val="-51"/>
              </w:rPr>
              <w:t xml:space="preserve"> </w:t>
            </w:r>
            <w:r>
              <w:rPr>
                <w:spacing w:val="-8"/>
              </w:rPr>
              <w:t>分。</w:t>
            </w:r>
          </w:p>
        </w:tc>
      </w:tr>
      <w:tr w14:paraId="6E015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281" w:type="dxa"/>
            <w:vMerge w:val="continue"/>
            <w:tcBorders>
              <w:top w:val="nil"/>
            </w:tcBorders>
            <w:noWrap w:val="0"/>
            <w:vAlign w:val="top"/>
          </w:tcPr>
          <w:p w14:paraId="39F9C243">
            <w:pPr>
              <w:autoSpaceDE w:val="0"/>
              <w:autoSpaceDN w:val="0"/>
              <w:rPr>
                <w:rFonts w:ascii="Arial"/>
                <w:sz w:val="21"/>
              </w:rPr>
            </w:pPr>
          </w:p>
        </w:tc>
        <w:tc>
          <w:tcPr>
            <w:tcW w:w="3369" w:type="dxa"/>
            <w:noWrap w:val="0"/>
            <w:vAlign w:val="top"/>
          </w:tcPr>
          <w:p w14:paraId="775DF357">
            <w:pPr>
              <w:pStyle w:val="259"/>
              <w:autoSpaceDE w:val="0"/>
              <w:autoSpaceDN w:val="0"/>
              <w:spacing w:before="212" w:line="220" w:lineRule="auto"/>
              <w:ind w:left="120"/>
            </w:pPr>
            <w:r>
              <w:rPr>
                <w:spacing w:val="-4"/>
              </w:rPr>
              <w:t>3.厨余垃圾“日产日清”。</w:t>
            </w:r>
          </w:p>
        </w:tc>
        <w:tc>
          <w:tcPr>
            <w:tcW w:w="4684" w:type="dxa"/>
            <w:noWrap w:val="0"/>
            <w:vAlign w:val="top"/>
          </w:tcPr>
          <w:p w14:paraId="7F68B5C5">
            <w:pPr>
              <w:pStyle w:val="259"/>
              <w:autoSpaceDE w:val="0"/>
              <w:autoSpaceDN w:val="0"/>
              <w:spacing w:before="30" w:line="261" w:lineRule="auto"/>
              <w:ind w:left="124" w:right="111" w:firstLine="14"/>
            </w:pPr>
            <w:r>
              <w:rPr>
                <w:spacing w:val="-7"/>
              </w:rPr>
              <w:t>出现厨余垃圾未“日产日清”现象，发现一</w:t>
            </w:r>
            <w:r>
              <w:rPr>
                <w:spacing w:val="-11"/>
              </w:rPr>
              <w:t>次扣</w:t>
            </w:r>
            <w:r>
              <w:rPr>
                <w:spacing w:val="-48"/>
              </w:rPr>
              <w:t xml:space="preserve"> </w:t>
            </w:r>
            <w:r>
              <w:rPr>
                <w:spacing w:val="-11"/>
              </w:rPr>
              <w:t>2</w:t>
            </w:r>
            <w:r>
              <w:rPr>
                <w:spacing w:val="-50"/>
              </w:rPr>
              <w:t xml:space="preserve"> </w:t>
            </w:r>
            <w:r>
              <w:rPr>
                <w:spacing w:val="-11"/>
              </w:rPr>
              <w:t>分。</w:t>
            </w:r>
          </w:p>
        </w:tc>
      </w:tr>
      <w:tr w14:paraId="4B551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1281" w:type="dxa"/>
            <w:noWrap w:val="0"/>
            <w:vAlign w:val="top"/>
          </w:tcPr>
          <w:p w14:paraId="0E5165E6">
            <w:pPr>
              <w:pStyle w:val="259"/>
              <w:autoSpaceDE w:val="0"/>
              <w:autoSpaceDN w:val="0"/>
              <w:spacing w:before="36" w:line="261" w:lineRule="auto"/>
              <w:ind w:left="409" w:right="158" w:hanging="247"/>
            </w:pPr>
            <w:r>
              <w:rPr>
                <w:b/>
                <w:bCs/>
                <w:spacing w:val="-4"/>
              </w:rPr>
              <w:t>服务单位</w:t>
            </w:r>
            <w:r>
              <w:rPr>
                <w:b/>
                <w:bCs/>
                <w:spacing w:val="-6"/>
              </w:rPr>
              <w:t>投诉</w:t>
            </w:r>
          </w:p>
        </w:tc>
        <w:tc>
          <w:tcPr>
            <w:tcW w:w="3369" w:type="dxa"/>
            <w:noWrap w:val="0"/>
            <w:vAlign w:val="top"/>
          </w:tcPr>
          <w:p w14:paraId="68749E4E">
            <w:pPr>
              <w:pStyle w:val="259"/>
              <w:autoSpaceDE w:val="0"/>
              <w:autoSpaceDN w:val="0"/>
              <w:spacing w:before="36" w:line="261" w:lineRule="auto"/>
              <w:ind w:left="120" w:right="190" w:hanging="3"/>
            </w:pPr>
            <w:r>
              <w:rPr>
                <w:spacing w:val="-5"/>
              </w:rPr>
              <w:t>按照规范、及时的收运服务，</w:t>
            </w:r>
            <w:r>
              <w:rPr>
                <w:spacing w:val="-2"/>
              </w:rPr>
              <w:t>定时定点收集运输</w:t>
            </w:r>
          </w:p>
        </w:tc>
        <w:tc>
          <w:tcPr>
            <w:tcW w:w="4684" w:type="dxa"/>
            <w:noWrap w:val="0"/>
            <w:vAlign w:val="top"/>
          </w:tcPr>
          <w:p w14:paraId="1E0C2B27">
            <w:pPr>
              <w:pStyle w:val="259"/>
              <w:autoSpaceDE w:val="0"/>
              <w:autoSpaceDN w:val="0"/>
              <w:spacing w:before="214" w:line="220" w:lineRule="auto"/>
              <w:ind w:left="138"/>
            </w:pPr>
            <w:r>
              <w:rPr>
                <w:spacing w:val="-5"/>
              </w:rPr>
              <w:t>出现管理责任人投诉情况，一次扣</w:t>
            </w:r>
            <w:r>
              <w:rPr>
                <w:spacing w:val="-26"/>
              </w:rPr>
              <w:t xml:space="preserve"> </w:t>
            </w:r>
            <w:r>
              <w:rPr>
                <w:spacing w:val="-5"/>
              </w:rPr>
              <w:t>1</w:t>
            </w:r>
            <w:r>
              <w:rPr>
                <w:spacing w:val="-50"/>
              </w:rPr>
              <w:t xml:space="preserve"> </w:t>
            </w:r>
            <w:r>
              <w:rPr>
                <w:spacing w:val="-5"/>
              </w:rPr>
              <w:t>分。</w:t>
            </w:r>
          </w:p>
        </w:tc>
      </w:tr>
      <w:tr w14:paraId="112E0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81" w:type="dxa"/>
            <w:vMerge w:val="restart"/>
            <w:tcBorders>
              <w:bottom w:val="nil"/>
            </w:tcBorders>
            <w:noWrap w:val="0"/>
            <w:vAlign w:val="top"/>
          </w:tcPr>
          <w:p w14:paraId="4904B64A">
            <w:pPr>
              <w:autoSpaceDE w:val="0"/>
              <w:autoSpaceDN w:val="0"/>
              <w:spacing w:line="312" w:lineRule="auto"/>
              <w:rPr>
                <w:rFonts w:ascii="Arial"/>
                <w:sz w:val="21"/>
              </w:rPr>
            </w:pPr>
          </w:p>
          <w:p w14:paraId="20C9A2BD">
            <w:pPr>
              <w:pStyle w:val="259"/>
              <w:autoSpaceDE w:val="0"/>
              <w:autoSpaceDN w:val="0"/>
              <w:spacing w:before="78" w:line="279" w:lineRule="auto"/>
              <w:ind w:left="409" w:right="335" w:hanging="47"/>
            </w:pPr>
            <w:r>
              <w:rPr>
                <w:b/>
                <w:bCs/>
                <w:spacing w:val="-8"/>
              </w:rPr>
              <w:t>12345</w:t>
            </w:r>
            <w:r>
              <w:rPr>
                <w:b/>
                <w:bCs/>
                <w:spacing w:val="-6"/>
              </w:rPr>
              <w:t>投诉</w:t>
            </w:r>
          </w:p>
        </w:tc>
        <w:tc>
          <w:tcPr>
            <w:tcW w:w="3369" w:type="dxa"/>
            <w:noWrap w:val="0"/>
            <w:vAlign w:val="top"/>
          </w:tcPr>
          <w:p w14:paraId="59A4807D">
            <w:pPr>
              <w:pStyle w:val="259"/>
              <w:autoSpaceDE w:val="0"/>
              <w:autoSpaceDN w:val="0"/>
              <w:spacing w:before="31" w:line="261" w:lineRule="auto"/>
              <w:ind w:left="121" w:right="37" w:firstLine="12"/>
            </w:pPr>
            <w:r>
              <w:rPr>
                <w:spacing w:val="-12"/>
              </w:rPr>
              <w:t>1.按照规范、及时的收运服务，</w:t>
            </w:r>
            <w:r>
              <w:rPr>
                <w:spacing w:val="-5"/>
              </w:rPr>
              <w:t>定时定点收集运输。</w:t>
            </w:r>
          </w:p>
        </w:tc>
        <w:tc>
          <w:tcPr>
            <w:tcW w:w="4684" w:type="dxa"/>
            <w:noWrap w:val="0"/>
            <w:vAlign w:val="top"/>
          </w:tcPr>
          <w:p w14:paraId="01B3DF79">
            <w:pPr>
              <w:pStyle w:val="259"/>
              <w:autoSpaceDE w:val="0"/>
              <w:autoSpaceDN w:val="0"/>
              <w:spacing w:before="208" w:line="220" w:lineRule="auto"/>
              <w:ind w:left="138"/>
            </w:pPr>
            <w:r>
              <w:rPr>
                <w:spacing w:val="-7"/>
              </w:rPr>
              <w:t>出现</w:t>
            </w:r>
            <w:r>
              <w:rPr>
                <w:spacing w:val="-30"/>
              </w:rPr>
              <w:t xml:space="preserve"> </w:t>
            </w:r>
            <w:r>
              <w:rPr>
                <w:spacing w:val="-7"/>
              </w:rPr>
              <w:t>12345</w:t>
            </w:r>
            <w:r>
              <w:rPr>
                <w:spacing w:val="-51"/>
              </w:rPr>
              <w:t xml:space="preserve"> </w:t>
            </w:r>
            <w:r>
              <w:rPr>
                <w:spacing w:val="-7"/>
              </w:rPr>
              <w:t>投诉情况，一次扣</w:t>
            </w:r>
            <w:r>
              <w:rPr>
                <w:spacing w:val="-29"/>
              </w:rPr>
              <w:t xml:space="preserve"> </w:t>
            </w:r>
            <w:r>
              <w:rPr>
                <w:spacing w:val="-7"/>
              </w:rPr>
              <w:t>1</w:t>
            </w:r>
            <w:r>
              <w:rPr>
                <w:spacing w:val="-50"/>
              </w:rPr>
              <w:t xml:space="preserve"> </w:t>
            </w:r>
            <w:r>
              <w:rPr>
                <w:spacing w:val="-7"/>
              </w:rPr>
              <w:t>分。</w:t>
            </w:r>
          </w:p>
        </w:tc>
      </w:tr>
      <w:tr w14:paraId="725B4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81" w:type="dxa"/>
            <w:vMerge w:val="continue"/>
            <w:tcBorders>
              <w:top w:val="nil"/>
            </w:tcBorders>
            <w:noWrap w:val="0"/>
            <w:vAlign w:val="top"/>
          </w:tcPr>
          <w:p w14:paraId="0ABBFA98">
            <w:pPr>
              <w:autoSpaceDE w:val="0"/>
              <w:autoSpaceDN w:val="0"/>
              <w:rPr>
                <w:rFonts w:ascii="Arial"/>
                <w:sz w:val="21"/>
              </w:rPr>
            </w:pPr>
          </w:p>
        </w:tc>
        <w:tc>
          <w:tcPr>
            <w:tcW w:w="3369" w:type="dxa"/>
            <w:noWrap w:val="0"/>
            <w:vAlign w:val="top"/>
          </w:tcPr>
          <w:p w14:paraId="2603DEA0">
            <w:pPr>
              <w:pStyle w:val="259"/>
              <w:autoSpaceDE w:val="0"/>
              <w:autoSpaceDN w:val="0"/>
              <w:spacing w:before="209" w:line="220" w:lineRule="auto"/>
              <w:ind w:left="118"/>
            </w:pPr>
            <w:r>
              <w:rPr>
                <w:spacing w:val="-4"/>
              </w:rPr>
              <w:t>2.规范非居民单位投放行为。</w:t>
            </w:r>
          </w:p>
        </w:tc>
        <w:tc>
          <w:tcPr>
            <w:tcW w:w="4684" w:type="dxa"/>
            <w:noWrap w:val="0"/>
            <w:vAlign w:val="top"/>
          </w:tcPr>
          <w:p w14:paraId="0D190E14">
            <w:pPr>
              <w:pStyle w:val="259"/>
              <w:autoSpaceDE w:val="0"/>
              <w:autoSpaceDN w:val="0"/>
              <w:spacing w:before="31" w:line="261" w:lineRule="auto"/>
              <w:ind w:left="124" w:right="106" w:firstLine="14"/>
            </w:pPr>
            <w:r>
              <w:rPr>
                <w:spacing w:val="-7"/>
              </w:rPr>
              <w:t>出现有关非居民单位违规投放的投诉件，一</w:t>
            </w:r>
            <w:r>
              <w:rPr>
                <w:spacing w:val="-11"/>
              </w:rPr>
              <w:t>次扣</w:t>
            </w:r>
            <w:r>
              <w:rPr>
                <w:spacing w:val="-48"/>
              </w:rPr>
              <w:t xml:space="preserve"> </w:t>
            </w:r>
            <w:r>
              <w:rPr>
                <w:spacing w:val="-11"/>
              </w:rPr>
              <w:t>5</w:t>
            </w:r>
            <w:r>
              <w:rPr>
                <w:spacing w:val="-50"/>
              </w:rPr>
              <w:t xml:space="preserve"> </w:t>
            </w:r>
            <w:r>
              <w:rPr>
                <w:spacing w:val="-11"/>
              </w:rPr>
              <w:t>分。</w:t>
            </w:r>
          </w:p>
        </w:tc>
      </w:tr>
      <w:tr w14:paraId="3E33A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81" w:type="dxa"/>
            <w:noWrap w:val="0"/>
            <w:vAlign w:val="top"/>
          </w:tcPr>
          <w:p w14:paraId="55A9F84F">
            <w:pPr>
              <w:pStyle w:val="259"/>
              <w:autoSpaceDE w:val="0"/>
              <w:autoSpaceDN w:val="0"/>
              <w:spacing w:before="208" w:line="220" w:lineRule="auto"/>
              <w:ind w:left="291"/>
            </w:pPr>
            <w:r>
              <w:rPr>
                <w:b/>
                <w:bCs/>
                <w:spacing w:val="-7"/>
              </w:rPr>
              <w:t>收运率</w:t>
            </w:r>
          </w:p>
        </w:tc>
        <w:tc>
          <w:tcPr>
            <w:tcW w:w="3369" w:type="dxa"/>
            <w:noWrap w:val="0"/>
            <w:vAlign w:val="top"/>
          </w:tcPr>
          <w:p w14:paraId="76328B33">
            <w:pPr>
              <w:pStyle w:val="259"/>
              <w:autoSpaceDE w:val="0"/>
              <w:autoSpaceDN w:val="0"/>
              <w:spacing w:before="208" w:line="220" w:lineRule="auto"/>
              <w:ind w:left="115"/>
            </w:pPr>
            <w:r>
              <w:rPr>
                <w:spacing w:val="-4"/>
              </w:rPr>
              <w:t>确保非居民单位收运率。</w:t>
            </w:r>
          </w:p>
        </w:tc>
        <w:tc>
          <w:tcPr>
            <w:tcW w:w="4684" w:type="dxa"/>
            <w:noWrap w:val="0"/>
            <w:vAlign w:val="top"/>
          </w:tcPr>
          <w:p w14:paraId="236C23AF">
            <w:pPr>
              <w:pStyle w:val="259"/>
              <w:autoSpaceDE w:val="0"/>
              <w:autoSpaceDN w:val="0"/>
              <w:spacing w:before="31" w:line="261" w:lineRule="auto"/>
              <w:ind w:left="121" w:right="130" w:hanging="1"/>
            </w:pPr>
            <w:r>
              <w:rPr>
                <w:spacing w:val="-5"/>
              </w:rPr>
              <w:t>分居民单位的收运率未达台帐中的</w:t>
            </w:r>
            <w:r>
              <w:rPr>
                <w:spacing w:val="-34"/>
              </w:rPr>
              <w:t xml:space="preserve"> </w:t>
            </w:r>
            <w:r>
              <w:rPr>
                <w:spacing w:val="-5"/>
              </w:rPr>
              <w:t>80%，扣</w:t>
            </w:r>
            <w:r>
              <w:rPr>
                <w:spacing w:val="-13"/>
              </w:rPr>
              <w:t>5</w:t>
            </w:r>
            <w:r>
              <w:rPr>
                <w:spacing w:val="-50"/>
              </w:rPr>
              <w:t xml:space="preserve"> </w:t>
            </w:r>
            <w:r>
              <w:rPr>
                <w:spacing w:val="-13"/>
              </w:rPr>
              <w:t>分。</w:t>
            </w:r>
          </w:p>
        </w:tc>
      </w:tr>
      <w:tr w14:paraId="3282E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334" w:type="dxa"/>
            <w:gridSpan w:val="3"/>
            <w:noWrap w:val="0"/>
            <w:vAlign w:val="top"/>
          </w:tcPr>
          <w:p w14:paraId="534D1358">
            <w:pPr>
              <w:pStyle w:val="259"/>
              <w:autoSpaceDE w:val="0"/>
              <w:autoSpaceDN w:val="0"/>
              <w:spacing w:before="46" w:line="220" w:lineRule="auto"/>
              <w:ind w:left="4311"/>
            </w:pPr>
            <w:r>
              <w:rPr>
                <w:b/>
                <w:bCs/>
                <w:spacing w:val="-5"/>
              </w:rPr>
              <w:t>加分项</w:t>
            </w:r>
          </w:p>
        </w:tc>
      </w:tr>
      <w:tr w14:paraId="19593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9334" w:type="dxa"/>
            <w:gridSpan w:val="3"/>
            <w:noWrap w:val="0"/>
            <w:vAlign w:val="top"/>
          </w:tcPr>
          <w:p w14:paraId="5FD76972">
            <w:pPr>
              <w:pStyle w:val="259"/>
              <w:autoSpaceDE w:val="0"/>
              <w:autoSpaceDN w:val="0"/>
              <w:spacing w:before="32" w:line="266" w:lineRule="auto"/>
              <w:ind w:left="121" w:right="115" w:firstLine="15"/>
            </w:pPr>
            <w:r>
              <w:rPr>
                <w:spacing w:val="-1"/>
              </w:rPr>
              <w:t>1.开展垃圾分类相关宣传活动，单次时间超过半小时，参与活动的居民人数不</w:t>
            </w:r>
            <w:r>
              <w:rPr>
                <w:spacing w:val="-2"/>
              </w:rPr>
              <w:t>低于</w:t>
            </w:r>
            <w:r>
              <w:rPr>
                <w:spacing w:val="-45"/>
              </w:rPr>
              <w:t xml:space="preserve"> </w:t>
            </w:r>
            <w:r>
              <w:rPr>
                <w:spacing w:val="-2"/>
              </w:rPr>
              <w:t>30</w:t>
            </w:r>
            <w:r>
              <w:rPr>
                <w:spacing w:val="-1"/>
              </w:rPr>
              <w:t>人。将活动记录及全程录像发至环卫中心。每场活动可加</w:t>
            </w:r>
            <w:r>
              <w:rPr>
                <w:spacing w:val="-48"/>
              </w:rPr>
              <w:t xml:space="preserve"> </w:t>
            </w:r>
            <w:r>
              <w:rPr>
                <w:spacing w:val="-1"/>
              </w:rPr>
              <w:t>0.</w:t>
            </w:r>
            <w:r>
              <w:rPr>
                <w:spacing w:val="-2"/>
              </w:rPr>
              <w:t>5</w:t>
            </w:r>
            <w:r>
              <w:rPr>
                <w:spacing w:val="-50"/>
              </w:rPr>
              <w:t xml:space="preserve"> </w:t>
            </w:r>
            <w:r>
              <w:rPr>
                <w:spacing w:val="-2"/>
              </w:rPr>
              <w:t>分，此项加分项目单次考</w:t>
            </w:r>
            <w:r>
              <w:rPr>
                <w:spacing w:val="-5"/>
              </w:rPr>
              <w:t>核周期内最高可加</w:t>
            </w:r>
            <w:r>
              <w:rPr>
                <w:spacing w:val="-43"/>
              </w:rPr>
              <w:t xml:space="preserve"> </w:t>
            </w:r>
            <w:r>
              <w:rPr>
                <w:spacing w:val="-5"/>
              </w:rPr>
              <w:t>5</w:t>
            </w:r>
            <w:r>
              <w:rPr>
                <w:spacing w:val="-50"/>
              </w:rPr>
              <w:t xml:space="preserve"> </w:t>
            </w:r>
            <w:r>
              <w:rPr>
                <w:spacing w:val="-5"/>
              </w:rPr>
              <w:t>分。</w:t>
            </w:r>
          </w:p>
        </w:tc>
      </w:tr>
      <w:tr w14:paraId="3D213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9334" w:type="dxa"/>
            <w:gridSpan w:val="3"/>
            <w:noWrap w:val="0"/>
            <w:vAlign w:val="top"/>
          </w:tcPr>
          <w:p w14:paraId="08DB2517">
            <w:pPr>
              <w:pStyle w:val="259"/>
              <w:autoSpaceDE w:val="0"/>
              <w:autoSpaceDN w:val="0"/>
              <w:spacing w:before="32" w:line="260" w:lineRule="auto"/>
              <w:ind w:left="118" w:right="161" w:firstLine="3"/>
            </w:pPr>
            <w:r>
              <w:rPr>
                <w:spacing w:val="-4"/>
              </w:rPr>
              <w:t>2.家庭厨余垃圾分出率实施分阶段加分。达</w:t>
            </w:r>
            <w:r>
              <w:rPr>
                <w:spacing w:val="-34"/>
              </w:rPr>
              <w:t xml:space="preserve"> </w:t>
            </w:r>
            <w:r>
              <w:rPr>
                <w:spacing w:val="-4"/>
              </w:rPr>
              <w:t>12%以上</w:t>
            </w:r>
            <w:r>
              <w:rPr>
                <w:spacing w:val="-5"/>
              </w:rPr>
              <w:t>，加</w:t>
            </w:r>
            <w:r>
              <w:rPr>
                <w:spacing w:val="-48"/>
              </w:rPr>
              <w:t xml:space="preserve"> </w:t>
            </w:r>
            <w:r>
              <w:rPr>
                <w:spacing w:val="-5"/>
              </w:rPr>
              <w:t>5</w:t>
            </w:r>
            <w:r>
              <w:rPr>
                <w:spacing w:val="-50"/>
              </w:rPr>
              <w:t xml:space="preserve"> </w:t>
            </w:r>
            <w:r>
              <w:rPr>
                <w:spacing w:val="-5"/>
              </w:rPr>
              <w:t>分；达</w:t>
            </w:r>
            <w:r>
              <w:rPr>
                <w:spacing w:val="-34"/>
              </w:rPr>
              <w:t xml:space="preserve"> </w:t>
            </w:r>
            <w:r>
              <w:rPr>
                <w:spacing w:val="-5"/>
              </w:rPr>
              <w:t>15%以上，加</w:t>
            </w:r>
            <w:r>
              <w:rPr>
                <w:spacing w:val="-35"/>
              </w:rPr>
              <w:t xml:space="preserve"> </w:t>
            </w:r>
            <w:r>
              <w:rPr>
                <w:spacing w:val="-5"/>
              </w:rPr>
              <w:t>10</w:t>
            </w:r>
            <w:r>
              <w:rPr>
                <w:spacing w:val="-50"/>
              </w:rPr>
              <w:t xml:space="preserve"> </w:t>
            </w:r>
            <w:r>
              <w:rPr>
                <w:spacing w:val="-5"/>
              </w:rPr>
              <w:t>分；</w:t>
            </w:r>
            <w:r>
              <w:rPr>
                <w:spacing w:val="-6"/>
              </w:rPr>
              <w:t>达</w:t>
            </w:r>
            <w:r>
              <w:rPr>
                <w:spacing w:val="-50"/>
              </w:rPr>
              <w:t xml:space="preserve"> </w:t>
            </w:r>
            <w:r>
              <w:rPr>
                <w:spacing w:val="-6"/>
              </w:rPr>
              <w:t>20%以上，加</w:t>
            </w:r>
            <w:r>
              <w:rPr>
                <w:spacing w:val="-35"/>
              </w:rPr>
              <w:t xml:space="preserve"> </w:t>
            </w:r>
            <w:r>
              <w:rPr>
                <w:spacing w:val="-6"/>
              </w:rPr>
              <w:t>15</w:t>
            </w:r>
            <w:r>
              <w:rPr>
                <w:spacing w:val="-50"/>
              </w:rPr>
              <w:t xml:space="preserve"> </w:t>
            </w:r>
            <w:r>
              <w:rPr>
                <w:spacing w:val="-6"/>
              </w:rPr>
              <w:t>分。</w:t>
            </w:r>
          </w:p>
        </w:tc>
      </w:tr>
      <w:tr w14:paraId="0C5A4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334" w:type="dxa"/>
            <w:gridSpan w:val="3"/>
            <w:noWrap w:val="0"/>
            <w:vAlign w:val="top"/>
          </w:tcPr>
          <w:p w14:paraId="7C9117A4">
            <w:pPr>
              <w:pStyle w:val="259"/>
              <w:autoSpaceDE w:val="0"/>
              <w:autoSpaceDN w:val="0"/>
              <w:spacing w:before="90" w:line="220" w:lineRule="auto"/>
              <w:ind w:left="124"/>
            </w:pPr>
            <w:r>
              <w:rPr>
                <w:spacing w:val="-3"/>
              </w:rPr>
              <w:t>3.配合甲方解决重难点</w:t>
            </w:r>
            <w:r>
              <w:rPr>
                <w:spacing w:val="-35"/>
              </w:rPr>
              <w:t xml:space="preserve"> </w:t>
            </w:r>
            <w:r>
              <w:rPr>
                <w:spacing w:val="-3"/>
              </w:rPr>
              <w:t>12345</w:t>
            </w:r>
            <w:r>
              <w:rPr>
                <w:spacing w:val="-49"/>
              </w:rPr>
              <w:t xml:space="preserve"> </w:t>
            </w:r>
            <w:r>
              <w:rPr>
                <w:spacing w:val="-3"/>
              </w:rPr>
              <w:t>投诉问题，一</w:t>
            </w:r>
            <w:r>
              <w:rPr>
                <w:spacing w:val="-4"/>
              </w:rPr>
              <w:t>次加</w:t>
            </w:r>
            <w:r>
              <w:rPr>
                <w:spacing w:val="-50"/>
              </w:rPr>
              <w:t xml:space="preserve"> </w:t>
            </w:r>
            <w:r>
              <w:rPr>
                <w:spacing w:val="-4"/>
              </w:rPr>
              <w:t>2</w:t>
            </w:r>
            <w:r>
              <w:rPr>
                <w:spacing w:val="-49"/>
              </w:rPr>
              <w:t xml:space="preserve"> </w:t>
            </w:r>
            <w:r>
              <w:rPr>
                <w:spacing w:val="-4"/>
              </w:rPr>
              <w:t>分。</w:t>
            </w:r>
          </w:p>
        </w:tc>
      </w:tr>
      <w:tr w14:paraId="789FF8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334" w:type="dxa"/>
            <w:gridSpan w:val="3"/>
            <w:noWrap w:val="0"/>
            <w:vAlign w:val="top"/>
          </w:tcPr>
          <w:p w14:paraId="71AFC6E3">
            <w:pPr>
              <w:pStyle w:val="259"/>
              <w:autoSpaceDE w:val="0"/>
              <w:autoSpaceDN w:val="0"/>
              <w:spacing w:before="129" w:line="219" w:lineRule="auto"/>
              <w:ind w:left="118"/>
            </w:pPr>
            <w:r>
              <w:rPr>
                <w:spacing w:val="-3"/>
              </w:rPr>
              <w:t>4.精细化管理系统中，非居民厨余垃圾量同比去年减少</w:t>
            </w:r>
            <w:r>
              <w:rPr>
                <w:spacing w:val="-28"/>
              </w:rPr>
              <w:t xml:space="preserve"> </w:t>
            </w:r>
            <w:r>
              <w:rPr>
                <w:spacing w:val="-3"/>
              </w:rPr>
              <w:t>3%，加</w:t>
            </w:r>
            <w:r>
              <w:rPr>
                <w:spacing w:val="-31"/>
              </w:rPr>
              <w:t xml:space="preserve"> </w:t>
            </w:r>
            <w:r>
              <w:rPr>
                <w:spacing w:val="-3"/>
              </w:rPr>
              <w:t>2</w:t>
            </w:r>
            <w:r>
              <w:rPr>
                <w:spacing w:val="-50"/>
              </w:rPr>
              <w:t xml:space="preserve"> </w:t>
            </w:r>
            <w:r>
              <w:rPr>
                <w:spacing w:val="-3"/>
              </w:rPr>
              <w:t>分。</w:t>
            </w:r>
          </w:p>
        </w:tc>
      </w:tr>
      <w:tr w14:paraId="67C81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334" w:type="dxa"/>
            <w:gridSpan w:val="3"/>
            <w:noWrap w:val="0"/>
            <w:vAlign w:val="top"/>
          </w:tcPr>
          <w:p w14:paraId="43C64742">
            <w:pPr>
              <w:pStyle w:val="259"/>
              <w:autoSpaceDE w:val="0"/>
              <w:autoSpaceDN w:val="0"/>
              <w:spacing w:before="67" w:line="220" w:lineRule="auto"/>
              <w:ind w:left="124"/>
            </w:pPr>
            <w:r>
              <w:rPr>
                <w:spacing w:val="-3"/>
              </w:rPr>
              <w:t>5.非居民单位的收运率达台帐中</w:t>
            </w:r>
            <w:r>
              <w:rPr>
                <w:spacing w:val="-39"/>
              </w:rPr>
              <w:t xml:space="preserve"> </w:t>
            </w:r>
            <w:r>
              <w:rPr>
                <w:spacing w:val="-3"/>
              </w:rPr>
              <w:t>90%以上，加</w:t>
            </w:r>
            <w:r>
              <w:rPr>
                <w:spacing w:val="-43"/>
              </w:rPr>
              <w:t xml:space="preserve"> </w:t>
            </w:r>
            <w:r>
              <w:rPr>
                <w:spacing w:val="-3"/>
              </w:rPr>
              <w:t>5</w:t>
            </w:r>
            <w:r>
              <w:rPr>
                <w:spacing w:val="-50"/>
              </w:rPr>
              <w:t xml:space="preserve"> </w:t>
            </w:r>
            <w:r>
              <w:rPr>
                <w:spacing w:val="-3"/>
              </w:rPr>
              <w:t>分。</w:t>
            </w:r>
          </w:p>
        </w:tc>
      </w:tr>
      <w:tr w14:paraId="4F1B9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334" w:type="dxa"/>
            <w:gridSpan w:val="3"/>
            <w:noWrap w:val="0"/>
            <w:vAlign w:val="top"/>
          </w:tcPr>
          <w:p w14:paraId="69C7E2B4">
            <w:pPr>
              <w:pStyle w:val="259"/>
              <w:autoSpaceDE w:val="0"/>
              <w:autoSpaceDN w:val="0"/>
              <w:spacing w:before="134" w:line="219" w:lineRule="auto"/>
              <w:ind w:left="121"/>
            </w:pPr>
            <w:r>
              <w:rPr>
                <w:spacing w:val="-3"/>
              </w:rPr>
              <w:t>6.乙方举报非居民单位违规投放行为，单次加</w:t>
            </w:r>
            <w:r>
              <w:rPr>
                <w:spacing w:val="-25"/>
              </w:rPr>
              <w:t xml:space="preserve"> </w:t>
            </w:r>
            <w:r>
              <w:rPr>
                <w:spacing w:val="-3"/>
              </w:rPr>
              <w:t>1</w:t>
            </w:r>
            <w:r>
              <w:rPr>
                <w:spacing w:val="-50"/>
              </w:rPr>
              <w:t xml:space="preserve"> </w:t>
            </w:r>
            <w:r>
              <w:rPr>
                <w:spacing w:val="-3"/>
              </w:rPr>
              <w:t>分。</w:t>
            </w:r>
          </w:p>
        </w:tc>
      </w:tr>
    </w:tbl>
    <w:p w14:paraId="1AFE6C67">
      <w:pPr>
        <w:spacing w:before="33" w:line="220" w:lineRule="auto"/>
        <w:ind w:left="124"/>
        <w:rPr>
          <w:rFonts w:ascii="宋体" w:hAnsi="宋体" w:eastAsia="宋体" w:cs="宋体"/>
          <w:sz w:val="24"/>
          <w:szCs w:val="24"/>
        </w:rPr>
      </w:pPr>
      <w:r>
        <w:rPr>
          <w:rFonts w:ascii="宋体" w:hAnsi="宋体" w:eastAsia="宋体" w:cs="宋体"/>
          <w:spacing w:val="-2"/>
          <w:sz w:val="24"/>
          <w:szCs w:val="24"/>
        </w:rPr>
        <w:t>注：以上问题，经甲方核实后，非乙方原因导致，可剔除。</w:t>
      </w:r>
    </w:p>
    <w:p w14:paraId="304FD60D">
      <w:pPr>
        <w:spacing w:line="220" w:lineRule="auto"/>
        <w:rPr>
          <w:rFonts w:ascii="宋体" w:hAnsi="宋体" w:eastAsia="宋体" w:cs="宋体"/>
          <w:sz w:val="24"/>
          <w:szCs w:val="24"/>
        </w:rPr>
        <w:sectPr>
          <w:footerReference r:id="rId9" w:type="default"/>
          <w:pgSz w:w="11909" w:h="16839"/>
          <w:pgMar w:top="1402" w:right="1267" w:bottom="1059" w:left="1301" w:header="0" w:footer="822" w:gutter="0"/>
          <w:pgNumType w:fmt="decimal"/>
          <w:cols w:space="720" w:num="1"/>
        </w:sectPr>
      </w:pPr>
    </w:p>
    <w:p w14:paraId="1E489D37">
      <w:pPr>
        <w:pStyle w:val="19"/>
        <w:spacing w:before="48" w:line="360" w:lineRule="auto"/>
        <w:ind w:left="3" w:firstLine="477"/>
      </w:pPr>
      <w:r>
        <w:rPr>
          <w:spacing w:val="-3"/>
        </w:rPr>
        <w:t>考核周期为结款周期。每考核周期为</w:t>
      </w:r>
      <w:r>
        <w:rPr>
          <w:spacing w:val="-17"/>
        </w:rPr>
        <w:t xml:space="preserve"> </w:t>
      </w:r>
      <w:r>
        <w:rPr>
          <w:spacing w:val="-3"/>
        </w:rPr>
        <w:t>100</w:t>
      </w:r>
      <w:r>
        <w:rPr>
          <w:spacing w:val="-50"/>
        </w:rPr>
        <w:t xml:space="preserve"> </w:t>
      </w:r>
      <w:r>
        <w:rPr>
          <w:spacing w:val="-3"/>
        </w:rPr>
        <w:t>分基础分，出现以上情况扣出或奖励对应</w:t>
      </w:r>
      <w:r>
        <w:rPr>
          <w:spacing w:val="-6"/>
        </w:rPr>
        <w:t>分值，总分最高</w:t>
      </w:r>
      <w:r>
        <w:rPr>
          <w:spacing w:val="-27"/>
        </w:rPr>
        <w:t xml:space="preserve"> </w:t>
      </w:r>
      <w:r>
        <w:rPr>
          <w:spacing w:val="-6"/>
        </w:rPr>
        <w:t>100</w:t>
      </w:r>
      <w:r>
        <w:rPr>
          <w:spacing w:val="-50"/>
        </w:rPr>
        <w:t xml:space="preserve"> </w:t>
      </w:r>
      <w:r>
        <w:rPr>
          <w:spacing w:val="-6"/>
        </w:rPr>
        <w:t>分。</w:t>
      </w:r>
    </w:p>
    <w:p w14:paraId="0B467FB7">
      <w:pPr>
        <w:pStyle w:val="19"/>
        <w:spacing w:line="219" w:lineRule="auto"/>
        <w:ind w:left="18"/>
      </w:pPr>
      <w:r>
        <w:rPr>
          <w:spacing w:val="-5"/>
        </w:rPr>
        <w:t>1、考核成绩大于</w:t>
      </w:r>
      <w:r>
        <w:rPr>
          <w:spacing w:val="-28"/>
        </w:rPr>
        <w:t xml:space="preserve"> </w:t>
      </w:r>
      <w:r>
        <w:rPr>
          <w:spacing w:val="-5"/>
        </w:rPr>
        <w:t>80</w:t>
      </w:r>
      <w:r>
        <w:rPr>
          <w:spacing w:val="-50"/>
        </w:rPr>
        <w:t xml:space="preserve"> </w:t>
      </w:r>
      <w:r>
        <w:rPr>
          <w:spacing w:val="-5"/>
        </w:rPr>
        <w:t>分期间，每分扣除</w:t>
      </w:r>
      <w:r>
        <w:rPr>
          <w:spacing w:val="-48"/>
        </w:rPr>
        <w:t xml:space="preserve"> </w:t>
      </w:r>
      <w:r>
        <w:rPr>
          <w:spacing w:val="-5"/>
        </w:rPr>
        <w:t>500</w:t>
      </w:r>
      <w:r>
        <w:rPr>
          <w:spacing w:val="-51"/>
        </w:rPr>
        <w:t xml:space="preserve"> </w:t>
      </w:r>
      <w:r>
        <w:rPr>
          <w:spacing w:val="-5"/>
        </w:rPr>
        <w:t>元；</w:t>
      </w:r>
    </w:p>
    <w:p w14:paraId="042DD90E">
      <w:pPr>
        <w:pStyle w:val="19"/>
        <w:spacing w:before="180" w:line="220" w:lineRule="auto"/>
        <w:ind w:left="3"/>
      </w:pPr>
      <w:r>
        <w:rPr>
          <w:spacing w:val="-1"/>
        </w:rPr>
        <w:t>2、考核成绩大于等于</w:t>
      </w:r>
      <w:r>
        <w:rPr>
          <w:spacing w:val="-36"/>
        </w:rPr>
        <w:t xml:space="preserve"> </w:t>
      </w:r>
      <w:r>
        <w:rPr>
          <w:spacing w:val="-1"/>
        </w:rPr>
        <w:t>60</w:t>
      </w:r>
      <w:r>
        <w:rPr>
          <w:spacing w:val="-50"/>
        </w:rPr>
        <w:t xml:space="preserve"> </w:t>
      </w:r>
      <w:r>
        <w:rPr>
          <w:spacing w:val="-1"/>
        </w:rPr>
        <w:t>分、小于等于</w:t>
      </w:r>
      <w:r>
        <w:rPr>
          <w:spacing w:val="-51"/>
        </w:rPr>
        <w:t xml:space="preserve"> </w:t>
      </w:r>
      <w:r>
        <w:rPr>
          <w:spacing w:val="-1"/>
        </w:rPr>
        <w:t>80</w:t>
      </w:r>
      <w:r>
        <w:rPr>
          <w:spacing w:val="-50"/>
        </w:rPr>
        <w:t xml:space="preserve"> </w:t>
      </w:r>
      <w:r>
        <w:rPr>
          <w:spacing w:val="-1"/>
        </w:rPr>
        <w:t>分期间，每分扣除</w:t>
      </w:r>
      <w:r>
        <w:rPr>
          <w:spacing w:val="-2"/>
        </w:rPr>
        <w:t>2000</w:t>
      </w:r>
      <w:r>
        <w:rPr>
          <w:spacing w:val="-51"/>
        </w:rPr>
        <w:t xml:space="preserve"> </w:t>
      </w:r>
      <w:r>
        <w:rPr>
          <w:spacing w:val="-2"/>
        </w:rPr>
        <w:t>元；</w:t>
      </w:r>
    </w:p>
    <w:p w14:paraId="682761EB">
      <w:pPr>
        <w:pStyle w:val="19"/>
        <w:spacing w:before="180" w:line="360" w:lineRule="auto"/>
        <w:ind w:left="362" w:right="72" w:hanging="357"/>
      </w:pPr>
      <w:r>
        <w:rPr>
          <w:spacing w:val="-2"/>
        </w:rPr>
        <w:t>3、考核成绩小于</w:t>
      </w:r>
      <w:r>
        <w:rPr>
          <w:spacing w:val="-26"/>
        </w:rPr>
        <w:t xml:space="preserve"> </w:t>
      </w:r>
      <w:r>
        <w:rPr>
          <w:spacing w:val="-2"/>
        </w:rPr>
        <w:t>60</w:t>
      </w:r>
      <w:r>
        <w:rPr>
          <w:spacing w:val="-50"/>
        </w:rPr>
        <w:t xml:space="preserve"> </w:t>
      </w:r>
      <w:r>
        <w:rPr>
          <w:spacing w:val="-2"/>
        </w:rPr>
        <w:t>分，每分扣除</w:t>
      </w:r>
      <w:r>
        <w:rPr>
          <w:spacing w:val="-47"/>
        </w:rPr>
        <w:t xml:space="preserve"> </w:t>
      </w:r>
      <w:r>
        <w:rPr>
          <w:spacing w:val="-2"/>
        </w:rPr>
        <w:t>3000</w:t>
      </w:r>
      <w:r>
        <w:rPr>
          <w:spacing w:val="-51"/>
        </w:rPr>
        <w:t xml:space="preserve"> </w:t>
      </w:r>
      <w:r>
        <w:rPr>
          <w:spacing w:val="-2"/>
        </w:rPr>
        <w:t>元。第一周期给予警告，连续两周期成绩低于</w:t>
      </w:r>
      <w:r>
        <w:rPr>
          <w:spacing w:val="-5"/>
        </w:rPr>
        <w:t>60</w:t>
      </w:r>
      <w:r>
        <w:rPr>
          <w:spacing w:val="-45"/>
        </w:rPr>
        <w:t xml:space="preserve"> </w:t>
      </w:r>
      <w:r>
        <w:rPr>
          <w:spacing w:val="-5"/>
        </w:rPr>
        <w:t>分，甲方将终止合同。</w:t>
      </w:r>
    </w:p>
    <w:p w14:paraId="45B3A27F">
      <w:pPr>
        <w:pStyle w:val="19"/>
        <w:spacing w:line="219" w:lineRule="auto"/>
      </w:pPr>
      <w:r>
        <w:rPr>
          <w:spacing w:val="-1"/>
        </w:rPr>
        <w:t>4、出现负面舆情、领导点评、市区通报，</w:t>
      </w:r>
      <w:r>
        <w:rPr>
          <w:spacing w:val="-2"/>
        </w:rPr>
        <w:t>处扣出相应分数外，单次罚款</w:t>
      </w:r>
      <w:r>
        <w:rPr>
          <w:spacing w:val="-35"/>
        </w:rPr>
        <w:t xml:space="preserve"> </w:t>
      </w:r>
      <w:r>
        <w:rPr>
          <w:spacing w:val="-2"/>
        </w:rPr>
        <w:t>5000</w:t>
      </w:r>
      <w:r>
        <w:rPr>
          <w:spacing w:val="-51"/>
        </w:rPr>
        <w:t xml:space="preserve"> </w:t>
      </w:r>
      <w:r>
        <w:rPr>
          <w:spacing w:val="-2"/>
        </w:rPr>
        <w:t>元。</w:t>
      </w:r>
    </w:p>
    <w:p w14:paraId="6F5ED713">
      <w:pPr>
        <w:keepNext w:val="0"/>
        <w:keepLines w:val="0"/>
        <w:widowControl/>
        <w:suppressLineNumbers w:val="0"/>
        <w:jc w:val="left"/>
      </w:pPr>
    </w:p>
    <w:p w14:paraId="6B7C1F5D">
      <w:pPr>
        <w:spacing w:line="520" w:lineRule="exact"/>
        <w:rPr>
          <w:rFonts w:hint="eastAsia" w:ascii="华文仿宋" w:hAnsi="华文仿宋" w:eastAsia="华文仿宋" w:cs="华文仿宋"/>
          <w:sz w:val="32"/>
          <w:szCs w:val="36"/>
        </w:rPr>
      </w:pPr>
      <w:r>
        <w:rPr>
          <w:rFonts w:hint="eastAsia" w:ascii="华文仿宋" w:hAnsi="华文仿宋" w:eastAsia="华文仿宋" w:cs="华文仿宋"/>
          <w:sz w:val="32"/>
          <w:szCs w:val="36"/>
        </w:rPr>
        <w:t xml:space="preserve">  </w:t>
      </w:r>
    </w:p>
    <w:p w14:paraId="3F2A1E0B">
      <w:pPr>
        <w:spacing w:line="560" w:lineRule="exact"/>
        <w:jc w:val="center"/>
        <w:rPr>
          <w:rFonts w:hint="eastAsia" w:ascii="微软雅黑" w:hAnsi="微软雅黑" w:eastAsia="微软雅黑" w:cs="微软雅黑"/>
          <w:sz w:val="40"/>
          <w:szCs w:val="40"/>
        </w:rPr>
      </w:pPr>
      <w:r>
        <w:rPr>
          <w:rFonts w:hint="eastAsia" w:ascii="华文仿宋" w:hAnsi="华文仿宋" w:eastAsia="华文仿宋" w:cs="华文仿宋"/>
          <w:sz w:val="32"/>
          <w:szCs w:val="36"/>
        </w:rPr>
        <w:br w:type="page"/>
      </w:r>
      <w:r>
        <w:rPr>
          <w:rFonts w:hint="eastAsia" w:ascii="微软雅黑" w:hAnsi="微软雅黑" w:eastAsia="微软雅黑" w:cs="微软雅黑"/>
          <w:sz w:val="40"/>
          <w:szCs w:val="40"/>
        </w:rPr>
        <w:t>2026年马驹桥镇厨余垃圾收集运输服务项目</w:t>
      </w:r>
    </w:p>
    <w:p w14:paraId="18A34A62">
      <w:pPr>
        <w:spacing w:line="560" w:lineRule="exact"/>
        <w:jc w:val="center"/>
      </w:pPr>
      <w:r>
        <w:rPr>
          <w:rFonts w:hint="eastAsia" w:ascii="微软雅黑" w:hAnsi="微软雅黑" w:eastAsia="微软雅黑" w:cs="微软雅黑"/>
          <w:sz w:val="40"/>
          <w:szCs w:val="40"/>
        </w:rPr>
        <w:t>履约验收方案</w:t>
      </w:r>
    </w:p>
    <w:p w14:paraId="1D652AD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0" w:name="heading_0"/>
      <w:r>
        <w:rPr>
          <w:rFonts w:hint="eastAsia" w:ascii="宋体" w:hAnsi="宋体" w:eastAsia="宋体" w:cs="宋体"/>
          <w:b/>
          <w:sz w:val="24"/>
          <w:szCs w:val="24"/>
        </w:rPr>
        <w:t>1.5 验收原则</w:t>
      </w:r>
      <w:bookmarkEnd w:id="820"/>
    </w:p>
    <w:p w14:paraId="4229C9A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合规性原则：严格按照验收依据开展验收，确保乙方履约行为符合政策要求、合同约定及考核标准；</w:t>
      </w:r>
    </w:p>
    <w:p w14:paraId="5E86598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全面性原则：覆盖项目全部服务内容、全履约周期，兼顾日常服务质量、考核结果、资料完整性等多维度；</w:t>
      </w:r>
    </w:p>
    <w:p w14:paraId="2A0B0C2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客观公正原则：验收小组独立开展验收工作，以事实为依据、以标准为准绳，杜绝主观臆断，确保验收结果真实有效；</w:t>
      </w:r>
    </w:p>
    <w:p w14:paraId="10C82D5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衔接考核原则：验收结果与全年月度考核成绩、年度综合考核结果挂钩，考核不合格事项纳入验收重点核查范围；</w:t>
      </w:r>
    </w:p>
    <w:p w14:paraId="57322AE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  实事求是原则：对乙方履约过程中出现的问题，区分主观与客观原因，合理判定履约成效，督促乙方整改落实。</w:t>
      </w:r>
    </w:p>
    <w:p w14:paraId="18B8A87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0"/>
        <w:rPr>
          <w:rFonts w:hint="eastAsia" w:ascii="宋体" w:hAnsi="宋体" w:eastAsia="宋体" w:cs="宋体"/>
          <w:sz w:val="24"/>
          <w:szCs w:val="24"/>
        </w:rPr>
      </w:pPr>
      <w:bookmarkStart w:id="821" w:name="heading_1"/>
      <w:r>
        <w:rPr>
          <w:rFonts w:hint="eastAsia" w:ascii="宋体" w:hAnsi="宋体" w:eastAsia="宋体" w:cs="宋体"/>
          <w:b/>
          <w:sz w:val="24"/>
          <w:szCs w:val="24"/>
        </w:rPr>
        <w:t>二、验收内容与验收标准</w:t>
      </w:r>
      <w:bookmarkEnd w:id="821"/>
    </w:p>
    <w:p w14:paraId="57464B8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本项目履约验收实行百分制，验收内容与《马驹桥镇非居民厨余垃圾收运考核及扣款制度》、原有考核方案紧密衔接，结合项目招标需求，分为 6 大核心维度，具体验收标准如下，未达到标准的按对应分值扣分，扣分累计抵扣验收总分，验收总分≥80 分为验收合格；其中涉及非居民厨余垃圾收运的考核及扣款，严格按照《马驹桥镇非居民厨余垃圾收运考核及扣款制度》执行，本方案相关内容与该制度不一致的，以该制度为准。</w:t>
      </w:r>
    </w:p>
    <w:p w14:paraId="41206F0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2" w:name="heading_2"/>
      <w:r>
        <w:rPr>
          <w:rFonts w:hint="eastAsia" w:ascii="宋体" w:hAnsi="宋体" w:eastAsia="宋体" w:cs="宋体"/>
          <w:b/>
          <w:sz w:val="24"/>
          <w:szCs w:val="24"/>
        </w:rPr>
        <w:t>2.1 服务合规性验收（20分）</w:t>
      </w:r>
      <w:bookmarkEnd w:id="822"/>
    </w:p>
    <w:p w14:paraId="14E465C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资质合规：乙方及从业人员、运输车辆资质齐全有效，无过期、失效情况，车辆准运证、道路运输经营许可证等齐全，资质档案完整可查（5分）；未达标按缺失项每项扣2分，资质失效此项不得分。</w:t>
      </w:r>
    </w:p>
    <w:p w14:paraId="1979A73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合同履约：严格按照中标合同约定开展服务，无擅自变更服务范围、缩减服务内容、拖延服务时间等违规行为（5分）；每出现1次违规扣2分，累计违规3次及以上此项不得分。</w:t>
      </w:r>
    </w:p>
    <w:p w14:paraId="6BF5290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收费合规：非居民单位厨余收运严格按照市级文件规定收费，无乱收费、强制收费情况，居民及机关事业单位厨余收运无额外收费（5分）；每出现1次违规扣2分，累计违规2次及以上此项不得分。</w:t>
      </w:r>
    </w:p>
    <w:p w14:paraId="2FFFCFD0">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台账合规：建立完善的收运台账、考核台账、整改台账等，详细记录收集时间、地点、数量、运输车辆、处置去向等信息，台账完整可追溯，无造假、缺失情况（5分）；每缺失1项关键信息扣1分，台账造假此项不得分。</w:t>
      </w:r>
    </w:p>
    <w:p w14:paraId="67DB138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3" w:name="heading_3"/>
      <w:r>
        <w:rPr>
          <w:rFonts w:hint="eastAsia" w:ascii="宋体" w:hAnsi="宋体" w:eastAsia="宋体" w:cs="宋体"/>
          <w:b/>
          <w:sz w:val="24"/>
          <w:szCs w:val="24"/>
        </w:rPr>
        <w:t>2.2 服务质量验收（25分）</w:t>
      </w:r>
      <w:bookmarkEnd w:id="823"/>
    </w:p>
    <w:p w14:paraId="26FD270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收运规范：严格执行“不合格不收运”“定时定点收集”“日产日清”要求，无混收混运、漏收、堆积等情况（8分）；每发现1次违规扣2分，累计违规4次及以上此项不得分。</w:t>
      </w:r>
    </w:p>
    <w:p w14:paraId="214AFF20">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车辆管理：按要求配备、更新厨余垃圾专用运输车辆，车辆外观整洁，无拖挂散落、残液滴漏现象，GPS定位设备正常运行（7分）；每发现1次违规扣1分，车辆未达标数量累计3辆及以上此项不得分。</w:t>
      </w:r>
    </w:p>
    <w:p w14:paraId="17B8B880">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处置合规：将厨余垃圾运输至市级指定合规处置设施，无擅自倾倒、堆放、违规处置情况，处置凭证完整（6分）；出现1次违规处置此项不得分，处置凭证缺失每项扣2分。</w:t>
      </w:r>
    </w:p>
    <w:p w14:paraId="262122E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容器管理：负责服务区域内厨余垃圾收集容器的日常清洁、维护，无破损、无异味、无满溢（4分）；每发现1个不合格容器扣0.5分，累计不合格容器10个及以上此项不得分。</w:t>
      </w:r>
    </w:p>
    <w:p w14:paraId="4DD3A64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4" w:name="heading_4"/>
      <w:r>
        <w:rPr>
          <w:rFonts w:hint="eastAsia" w:ascii="宋体" w:hAnsi="宋体" w:eastAsia="宋体" w:cs="宋体"/>
          <w:b/>
          <w:sz w:val="24"/>
          <w:szCs w:val="24"/>
        </w:rPr>
        <w:t>2.3 考核结果验收（20分）</w:t>
      </w:r>
      <w:bookmarkEnd w:id="824"/>
    </w:p>
    <w:p w14:paraId="3C9BB22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月度考核：严格参照《马驹桥镇非居民厨余垃圾收运考核及扣款制度》《工作考核方案（试行）》相关要求，全年 12 次月度考核中，非居民收运考核达标次数（≥90 分）不低于 10 次，无连续 2 次考核低于 85 分情况；居民及机关事业单位收运考核合格次数（≥60 分）不低于 10 次，无连续 2 次考核不合格情况（10 分）；每少 1 次达标 / 合格次数扣 1 分，出现连续 2 次非居民考核低于 85 分或居民考核不合格扣 5 分。</w:t>
      </w:r>
    </w:p>
    <w:p w14:paraId="16596B4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年度考核：年度综合成绩（全年月度考核平均值）≥70 分，无《马驹桥镇非居民厨余垃圾收运考核及扣款制度》中明确的重大违规扣款情形、合同终止预警情形（10 分）；年度综合成绩＜70 分此项不得分，出现 1 次重大违规扣款情形扣 5 分。</w:t>
      </w:r>
    </w:p>
    <w:p w14:paraId="6A98589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5" w:name="heading_5"/>
      <w:r>
        <w:rPr>
          <w:rFonts w:hint="eastAsia" w:ascii="宋体" w:hAnsi="宋体" w:eastAsia="宋体" w:cs="宋体"/>
          <w:b/>
          <w:sz w:val="24"/>
          <w:szCs w:val="24"/>
        </w:rPr>
        <w:t>2.4 人员配置验收（10分）</w:t>
      </w:r>
      <w:bookmarkEnd w:id="825"/>
    </w:p>
    <w:p w14:paraId="6CBFA8C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人员到位：按照合同约定配备项目负责人、调度员、驾驶员、清运员，人员数量、资质符合要求，无脱岗、串岗情况（6分）；每缺1人扣2分，人员资质不合格1人扣1分。</w:t>
      </w:r>
    </w:p>
    <w:p w14:paraId="3323535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人员培训：从业人员经垃圾分类、安全操作专项培训，持证上岗，培训记录完整（4分）；未开展培训此项不得分，培训记录缺失每项扣1分。</w:t>
      </w:r>
    </w:p>
    <w:p w14:paraId="002BCD1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6" w:name="heading_6"/>
      <w:r>
        <w:rPr>
          <w:rFonts w:hint="eastAsia" w:ascii="宋体" w:hAnsi="宋体" w:eastAsia="宋体" w:cs="宋体"/>
          <w:b/>
          <w:sz w:val="24"/>
          <w:szCs w:val="24"/>
        </w:rPr>
        <w:t>2.5 投诉与应急处置验收（15分）</w:t>
      </w:r>
      <w:bookmarkEnd w:id="826"/>
    </w:p>
    <w:p w14:paraId="4E59AB4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投诉处理：投诉处理：管理责任人投诉、12345 投诉处理及时，响应率 100%，整改率 100%，无有效投诉积压；其中非居民相关投诉，严格按照《马驹桥镇非居民厨余垃圾收运考核及扣款制度》中投诉扣款标准执行，验收仅核查处理及整改情况（8 分）；每出现 1 次未及时响应扣 2 分，每 1 件投诉未整改扣 2 分。</w:t>
      </w:r>
    </w:p>
    <w:p w14:paraId="4DAB49F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应急处置：制定完善的应急处置方案，应急响应及时，突发情况处置到位，无造成不良影响（7分）；未制定应急方案此项不得分，每出现1次应急响应不及时扣3分。</w:t>
      </w:r>
    </w:p>
    <w:p w14:paraId="52DAE8C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7" w:name="heading_7"/>
      <w:r>
        <w:rPr>
          <w:rFonts w:hint="eastAsia" w:ascii="宋体" w:hAnsi="宋体" w:eastAsia="宋体" w:cs="宋体"/>
          <w:b/>
          <w:sz w:val="24"/>
          <w:szCs w:val="24"/>
        </w:rPr>
        <w:t>2.6 加分项落实验收（10分）</w:t>
      </w:r>
      <w:bookmarkEnd w:id="827"/>
    </w:p>
    <w:p w14:paraId="5964DC4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结合考核方案加分项要求，验收乙方宣传活动开展、厨余垃圾分出率提升、重难点投诉解决、非居民垃圾减量、违规行为举报等落实情况（10分）；按乙方实际完成情况酌情计分，未开展加分事项不得分，完成较好的可全额计分。</w:t>
      </w:r>
    </w:p>
    <w:p w14:paraId="726EB3C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0"/>
        <w:rPr>
          <w:rFonts w:hint="eastAsia" w:ascii="宋体" w:hAnsi="宋体" w:eastAsia="宋体" w:cs="宋体"/>
          <w:sz w:val="24"/>
          <w:szCs w:val="24"/>
        </w:rPr>
      </w:pPr>
      <w:bookmarkStart w:id="828" w:name="heading_8"/>
      <w:r>
        <w:rPr>
          <w:rFonts w:hint="eastAsia" w:ascii="宋体" w:hAnsi="宋体" w:eastAsia="宋体" w:cs="宋体"/>
          <w:b/>
          <w:sz w:val="24"/>
          <w:szCs w:val="24"/>
        </w:rPr>
        <w:t>三、验收实施流程</w:t>
      </w:r>
      <w:bookmarkEnd w:id="828"/>
    </w:p>
    <w:p w14:paraId="75A8E02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29" w:name="heading_9"/>
      <w:r>
        <w:rPr>
          <w:rFonts w:hint="eastAsia" w:ascii="宋体" w:hAnsi="宋体" w:eastAsia="宋体" w:cs="宋体"/>
          <w:b/>
          <w:sz w:val="24"/>
          <w:szCs w:val="24"/>
        </w:rPr>
        <w:t>3.1 验收准备</w:t>
      </w:r>
      <w:bookmarkEnd w:id="829"/>
    </w:p>
    <w:p w14:paraId="591710C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乙方准备：服务期满前10个工作日（中期验收为服务期满6个月前5个工作日），乙方提交书面履约验收申请及相关佐证材料，包括但不限于：履约报告、全年收运台账、称重记录、处置凭证、考核记录、整改报告、宣传活动资料、加分项佐证材料、人员资质证明、车辆档案等；</w:t>
      </w:r>
    </w:p>
    <w:p w14:paraId="21F5BC5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甲方准备：甲方收到验收申请后5个工作日内，成立验收小组，明确验收分工，梳理验收依据及重点，制定具体验收计划，通知乙方验收时间、地点及需配合事项。</w:t>
      </w:r>
    </w:p>
    <w:p w14:paraId="3E4A9D0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0" w:name="heading_10"/>
      <w:r>
        <w:rPr>
          <w:rFonts w:hint="eastAsia" w:ascii="宋体" w:hAnsi="宋体" w:eastAsia="宋体" w:cs="宋体"/>
          <w:b/>
          <w:sz w:val="24"/>
          <w:szCs w:val="24"/>
        </w:rPr>
        <w:t>3.2 现场核查与资料审核</w:t>
      </w:r>
      <w:bookmarkEnd w:id="830"/>
    </w:p>
    <w:p w14:paraId="293C8EC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现场核查：验收小组对乙方服务区域进行随机抽查，重点核查车辆管理、收运规范、容器维护、人员在岗等情况，留存现场照片、录像等证据，记录核查结果；</w:t>
      </w:r>
    </w:p>
    <w:p w14:paraId="590F344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资料审核：验收小组对乙方提交的履约资料进行全面审核，核查资料的完整性、真实性、合规性，重点审核台账记录、考核结果、整改情况、资质证明等，对缺失、虚假资料要求乙方限期补充、说明；</w:t>
      </w:r>
    </w:p>
    <w:p w14:paraId="492DB50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座谈核实：邀请服务区域内居民代表、管理责任人、非居民单位代表参与座谈，了解乙方服务质量及满意度，收集相关意见建议，作为验收参考依据。</w:t>
      </w:r>
    </w:p>
    <w:p w14:paraId="3F5F0610">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1" w:name="heading_11"/>
      <w:r>
        <w:rPr>
          <w:rFonts w:hint="eastAsia" w:ascii="宋体" w:hAnsi="宋体" w:eastAsia="宋体" w:cs="宋体"/>
          <w:b/>
          <w:sz w:val="24"/>
          <w:szCs w:val="24"/>
        </w:rPr>
        <w:t>3.3 打分与初步验收意见</w:t>
      </w:r>
      <w:bookmarkEnd w:id="831"/>
    </w:p>
    <w:p w14:paraId="1CD1A75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验收小组根据现场核查、资料审核、座谈核实结果，按照验收标准逐项打分，计算验收总分，形成初步验收意见，明确验收合格、不合格事项及整改要求；</w:t>
      </w:r>
    </w:p>
    <w:p w14:paraId="7FDD607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初步验收意见形成后3个工作日内，书面告知乙方，乙方对初步验收意见有异议的，可在收到告知后3个工作日内提出书面申诉，并提交相关佐证材料。</w:t>
      </w:r>
    </w:p>
    <w:p w14:paraId="212156D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2" w:name="heading_12"/>
      <w:r>
        <w:rPr>
          <w:rFonts w:hint="eastAsia" w:ascii="宋体" w:hAnsi="宋体" w:eastAsia="宋体" w:cs="宋体"/>
          <w:b/>
          <w:sz w:val="24"/>
          <w:szCs w:val="24"/>
        </w:rPr>
        <w:t>3.4 申诉复核与整改落实</w:t>
      </w:r>
      <w:bookmarkEnd w:id="832"/>
    </w:p>
    <w:p w14:paraId="2A6D36B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甲方在收到乙方申诉后5个工作日内，组织验收小组进行复核，结合申诉材料及补充核查情况，调整验收打分及初步验收意见，书面反馈乙方；</w:t>
      </w:r>
    </w:p>
    <w:p w14:paraId="7F55747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对初步验收中发现的不合格事项，乙方需在收到初步验收意见后10个工作日内完成整改，提交整改报告及整改佐证材料，验收小组跟踪核查整改情况，整改到位的，重新核算验收分数；整改不到位的，按相关标准扣除对应分值，直至验收合格。</w:t>
      </w:r>
    </w:p>
    <w:p w14:paraId="602C418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3" w:name="heading_13"/>
      <w:r>
        <w:rPr>
          <w:rFonts w:hint="eastAsia" w:ascii="宋体" w:hAnsi="宋体" w:eastAsia="宋体" w:cs="宋体"/>
          <w:b/>
          <w:sz w:val="24"/>
          <w:szCs w:val="24"/>
        </w:rPr>
        <w:t>3.5 最终验收结论</w:t>
      </w:r>
      <w:bookmarkEnd w:id="833"/>
    </w:p>
    <w:p w14:paraId="33AD5CF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验收小组结合复核结果、整改情况，最终确定验收总分及验收结论，形成《履约验收报告》，明确验收合格、不合格及整改完成情况；</w:t>
      </w:r>
    </w:p>
    <w:p w14:paraId="30A458B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《履约验收报告》经验收小组全体成员签字确认后，加盖甲方公章，书面送达乙方，验收结论自送达之日起生效。</w:t>
      </w:r>
    </w:p>
    <w:p w14:paraId="034B752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0"/>
        <w:rPr>
          <w:rFonts w:hint="eastAsia" w:ascii="宋体" w:hAnsi="宋体" w:eastAsia="宋体" w:cs="宋体"/>
          <w:sz w:val="24"/>
          <w:szCs w:val="24"/>
        </w:rPr>
      </w:pPr>
      <w:bookmarkStart w:id="834" w:name="heading_14"/>
      <w:r>
        <w:rPr>
          <w:rFonts w:hint="eastAsia" w:ascii="宋体" w:hAnsi="宋体" w:eastAsia="宋体" w:cs="宋体"/>
          <w:b/>
          <w:sz w:val="24"/>
          <w:szCs w:val="24"/>
        </w:rPr>
        <w:t>四、验收结果应用</w:t>
      </w:r>
      <w:bookmarkEnd w:id="834"/>
    </w:p>
    <w:p w14:paraId="2B185C6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5" w:name="heading_15"/>
      <w:r>
        <w:rPr>
          <w:rFonts w:hint="eastAsia" w:ascii="宋体" w:hAnsi="宋体" w:eastAsia="宋体" w:cs="宋体"/>
          <w:b/>
          <w:sz w:val="24"/>
          <w:szCs w:val="24"/>
        </w:rPr>
        <w:t>4.1 验收合格</w:t>
      </w:r>
      <w:bookmarkEnd w:id="835"/>
    </w:p>
    <w:p w14:paraId="7189443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验收总分≥80分，判定为验收合格，甲方按中标合同约定，结清项目剩余服务费用（扣除考核中已扣除的服务费用）；</w:t>
      </w:r>
    </w:p>
    <w:p w14:paraId="3F3896E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末期验收合格，且年度综合考核成绩≥90分的乙方；</w:t>
      </w:r>
    </w:p>
    <w:p w14:paraId="5D19FE6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验收合格后，乙方需按要求整理项目全部履约资料，提交甲方备案，完成项目收尾工作。</w:t>
      </w:r>
    </w:p>
    <w:p w14:paraId="79D9AED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6" w:name="heading_16"/>
      <w:r>
        <w:rPr>
          <w:rFonts w:hint="eastAsia" w:ascii="宋体" w:hAnsi="宋体" w:eastAsia="宋体" w:cs="宋体"/>
          <w:b/>
          <w:sz w:val="24"/>
          <w:szCs w:val="24"/>
        </w:rPr>
        <w:t>4.2 验收不合格</w:t>
      </w:r>
      <w:bookmarkEnd w:id="836"/>
    </w:p>
    <w:p w14:paraId="279F6EB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验收总分＜80分，判定为验收不合格，甲方责令乙方限期15日内整改，整改后重新组织验收，重新验收仍不合格的，甲方有权扣除项目总服务费用的20%作为违约金；</w:t>
      </w:r>
    </w:p>
    <w:p w14:paraId="026C501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因乙方主观原因导致验收不合格，且存在《马驹桥镇非居民厨余垃圾收运考核及扣款制度》《工作考核方案（试行）》中明确的重大违规行为（如违规处置垃圾、台账造假、重大安全事故、非居民收运重大违规等）的，甲方有权终止合同，追究乙方违约责任，同时上报通州区城市管理委员会备案；其中涉及非居民收运的合同终止情形，严格按照《马驹桥镇非居民厨余垃圾收运考核及扣款制度》相关条款执行；</w:t>
      </w:r>
    </w:p>
    <w:p w14:paraId="5046E06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验收不合格且乙方拒不整改的，甲方有权拒绝支付项目剩余服务费用，依法追究乙方相关责任。</w:t>
      </w:r>
    </w:p>
    <w:p w14:paraId="6582514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7" w:name="heading_17"/>
      <w:r>
        <w:rPr>
          <w:rFonts w:hint="eastAsia" w:ascii="宋体" w:hAnsi="宋体" w:eastAsia="宋体" w:cs="宋体"/>
          <w:b/>
          <w:sz w:val="24"/>
          <w:szCs w:val="24"/>
        </w:rPr>
        <w:t>4.3 中期验收特殊说明</w:t>
      </w:r>
      <w:bookmarkEnd w:id="837"/>
    </w:p>
    <w:p w14:paraId="60F31B6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中期验收不合格的，乙方需在10个工作日内完成整改，整改后仍不合格的，甲方有权约谈乙方负责人，调整服务方案，若后续月度考核仍出现不合格情况，甲方有权终止中标合同。</w:t>
      </w:r>
    </w:p>
    <w:p w14:paraId="4A1D397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0"/>
        <w:rPr>
          <w:rFonts w:hint="eastAsia" w:ascii="宋体" w:hAnsi="宋体" w:eastAsia="宋体" w:cs="宋体"/>
          <w:sz w:val="24"/>
          <w:szCs w:val="24"/>
        </w:rPr>
      </w:pPr>
      <w:bookmarkStart w:id="838" w:name="heading_18"/>
      <w:r>
        <w:rPr>
          <w:rFonts w:hint="eastAsia" w:ascii="宋体" w:hAnsi="宋体" w:eastAsia="宋体" w:cs="宋体"/>
          <w:b/>
          <w:sz w:val="24"/>
          <w:szCs w:val="24"/>
        </w:rPr>
        <w:t>五、双方权责</w:t>
      </w:r>
      <w:bookmarkEnd w:id="838"/>
    </w:p>
    <w:p w14:paraId="75D07C9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39" w:name="heading_19"/>
      <w:r>
        <w:rPr>
          <w:rFonts w:hint="eastAsia" w:ascii="宋体" w:hAnsi="宋体" w:eastAsia="宋体" w:cs="宋体"/>
          <w:b/>
          <w:sz w:val="24"/>
          <w:szCs w:val="24"/>
        </w:rPr>
        <w:t>5.1 甲方权责</w:t>
      </w:r>
      <w:bookmarkEnd w:id="839"/>
    </w:p>
    <w:p w14:paraId="796B682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负责组织成立验收小组，制定验收计划，按时开展验收工作；其中涉及非居民厨余垃圾收运验收的，协同马驹桥镇生态环境事务中心开展（参照《马驹桥镇非居民厨余垃圾收运考核及扣款制度》责任部门要求）；</w:t>
      </w:r>
    </w:p>
    <w:p w14:paraId="2AF566D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负责审核乙方提交的履约资料，开展现场核查，客观公正出具验收意见；</w:t>
      </w:r>
    </w:p>
    <w:p w14:paraId="1D7410C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负责告知乙方验收结果，督促乙方落实整改要求，跟踪整改情况；</w:t>
      </w:r>
    </w:p>
    <w:p w14:paraId="0622E82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按照验收结果，及时结算服务费用，落实奖惩措施；</w:t>
      </w:r>
    </w:p>
    <w:p w14:paraId="5F9A3E6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  负责留存验收过程中的相关证据、资料，建立验收档案。</w:t>
      </w:r>
    </w:p>
    <w:p w14:paraId="34E37C8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1"/>
        <w:rPr>
          <w:rFonts w:hint="eastAsia" w:ascii="宋体" w:hAnsi="宋体" w:eastAsia="宋体" w:cs="宋体"/>
          <w:sz w:val="24"/>
          <w:szCs w:val="24"/>
        </w:rPr>
      </w:pPr>
      <w:bookmarkStart w:id="840" w:name="heading_20"/>
      <w:r>
        <w:rPr>
          <w:rFonts w:hint="eastAsia" w:ascii="宋体" w:hAnsi="宋体" w:eastAsia="宋体" w:cs="宋体"/>
          <w:b/>
          <w:sz w:val="24"/>
          <w:szCs w:val="24"/>
        </w:rPr>
        <w:t>5.2 乙方权责</w:t>
      </w:r>
      <w:bookmarkEnd w:id="840"/>
    </w:p>
    <w:p w14:paraId="53718D7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按时提交履约验收申请及相关佐证材料，确保资料真实、完整、合规；</w:t>
      </w:r>
    </w:p>
    <w:p w14:paraId="4A2A69D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积极配合甲方验收工作，提供必要的工作支持，不得拒绝、阻碍验收核查；</w:t>
      </w:r>
    </w:p>
    <w:p w14:paraId="6CA984B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对验收中发现的不合格事项，及时整改，按时提交整改报告及佐证材料；</w:t>
      </w:r>
    </w:p>
    <w:p w14:paraId="0655E9C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负责配合验收小组开展现场核查、座谈核实等工作，如实说明履约情况；</w:t>
      </w:r>
    </w:p>
    <w:p w14:paraId="40F36EC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  验收合格后，按要求完成项目资料备案及收尾工作。</w:t>
      </w:r>
    </w:p>
    <w:p w14:paraId="55468B9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0"/>
        <w:rPr>
          <w:rFonts w:hint="eastAsia" w:ascii="宋体" w:hAnsi="宋体" w:eastAsia="宋体" w:cs="宋体"/>
          <w:sz w:val="24"/>
          <w:szCs w:val="24"/>
        </w:rPr>
      </w:pPr>
      <w:bookmarkStart w:id="841" w:name="heading_21"/>
      <w:r>
        <w:rPr>
          <w:rFonts w:hint="eastAsia" w:ascii="宋体" w:hAnsi="宋体" w:eastAsia="宋体" w:cs="宋体"/>
          <w:b/>
          <w:sz w:val="24"/>
          <w:szCs w:val="24"/>
        </w:rPr>
        <w:t>六、补充说明</w:t>
      </w:r>
      <w:bookmarkEnd w:id="841"/>
    </w:p>
    <w:p w14:paraId="74CDFD4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  本履约验收方案与《马驹桥镇非居民厨余垃圾收运考核及扣款制度》、本项目《工作考核方案（试行）》、中标合同具有同等法律效力，未尽事宜，按照相关政策文件及合同约定执行；其中涉及非居民厨余垃圾收运考核、扣款、合同终止等相关事宜，以《马驹桥镇非居民厨余垃圾收运考核及扣款制度》为准；</w:t>
      </w:r>
    </w:p>
    <w:p w14:paraId="083FD75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  因不可抗力（如恶劣天气、疫情、道路施工等）导致乙方履约受到影响的，乙方需及时告知甲方，经甲方核实后，可酌情调整验收标准及整改期限；</w:t>
      </w:r>
    </w:p>
    <w:p w14:paraId="3F5104B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  验收过程中，验收小组成员需严格遵守廉洁自律相关规定，不得弄虚作假、徇私舞弊，否则取消验收资格，追究相关责任；</w:t>
      </w:r>
    </w:p>
    <w:p w14:paraId="4730859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  本履约验收方案由马驹桥镇人民政府负责解释，自发布之日起生效，适用于本项目中期及末期验收工作；</w:t>
      </w:r>
    </w:p>
    <w:p w14:paraId="65BD1EF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  本方案可根据项目实施过程中的实际情况，经甲乙双方协商一致后适当调整，调整后需书面告知双方，作为验收依据。</w:t>
      </w:r>
    </w:p>
    <w:p w14:paraId="5ED00912">
      <w:pPr>
        <w:spacing w:line="560" w:lineRule="exact"/>
        <w:jc w:val="center"/>
        <w:rPr>
          <w:rFonts w:hint="default" w:ascii="方正小标宋简体" w:hAnsi="仿宋" w:eastAsia="方正小标宋简体" w:cs="Times New Roman"/>
          <w:sz w:val="32"/>
          <w:szCs w:val="24"/>
        </w:rPr>
      </w:pPr>
      <w:r>
        <w:rPr>
          <w:rFonts w:hint="eastAsia" w:ascii="仿宋" w:hAnsi="仿宋" w:eastAsia="仿宋" w:cs="仿宋"/>
          <w:sz w:val="28"/>
          <w:szCs w:val="28"/>
        </w:rPr>
        <w:br w:type="page"/>
      </w:r>
      <w:r>
        <w:rPr>
          <w:rFonts w:hint="default" w:ascii="微软雅黑" w:hAnsi="微软雅黑" w:eastAsia="微软雅黑" w:cs="微软雅黑"/>
          <w:sz w:val="44"/>
          <w:szCs w:val="44"/>
        </w:rPr>
        <w:t>马驹桥镇非居民厨余垃圾收运考核及扣款制度</w:t>
      </w:r>
    </w:p>
    <w:p w14:paraId="77E4CE30">
      <w:pPr>
        <w:numPr>
          <w:ilvl w:val="0"/>
          <w:numId w:val="17"/>
        </w:num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编制依据</w:t>
      </w:r>
    </w:p>
    <w:p w14:paraId="7E4F8554">
      <w:pPr>
        <w:numPr>
          <w:ilvl w:val="0"/>
          <w:numId w:val="0"/>
        </w:num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依据国家及北京市关于非居民厨余垃圾计量收费管理、分类质量不合格不收运等政策文件，以及马驹桥镇厨余垃圾收运外包项目采购文件及合同约定制定。</w:t>
      </w:r>
    </w:p>
    <w:p w14:paraId="3B84F103">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二、适用范围</w:t>
      </w:r>
    </w:p>
    <w:p w14:paraId="31BC17E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本制度适用于马驹桥镇</w:t>
      </w:r>
      <w:r>
        <w:rPr>
          <w:rFonts w:hint="eastAsia" w:ascii="宋体" w:hAnsi="宋体" w:eastAsia="宋体" w:cs="宋体"/>
          <w:bCs/>
          <w:sz w:val="24"/>
          <w:szCs w:val="24"/>
          <w:lang w:val="en-US" w:eastAsia="zh-CN"/>
        </w:rPr>
        <w:t>域内</w:t>
      </w:r>
      <w:r>
        <w:rPr>
          <w:rFonts w:hint="eastAsia" w:ascii="宋体" w:hAnsi="宋体" w:eastAsia="宋体" w:cs="宋体"/>
          <w:bCs/>
          <w:sz w:val="24"/>
          <w:szCs w:val="24"/>
        </w:rPr>
        <w:t>非居民厨余垃圾收运服务中标企业。收运范围分为两个标包：第1包为中心镇片区（六环以北、京沪高速以西），第2包为环保园区、物流园区及南部、东部片区。</w:t>
      </w:r>
    </w:p>
    <w:p w14:paraId="2A76780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资金来源：机关事业单位厨余垃圾收运服务费为财政补贴，商户厨余垃圾收运服务费按合同约定标准执行。</w:t>
      </w:r>
    </w:p>
    <w:p w14:paraId="6644EF84">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三、考核组织与方式</w:t>
      </w:r>
    </w:p>
    <w:p w14:paraId="08DDA3F1">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val="0"/>
          <w:sz w:val="24"/>
          <w:szCs w:val="24"/>
        </w:rPr>
        <w:t>责任部门：</w:t>
      </w:r>
      <w:r>
        <w:rPr>
          <w:rFonts w:hint="eastAsia" w:ascii="宋体" w:hAnsi="宋体" w:eastAsia="宋体" w:cs="宋体"/>
          <w:bCs/>
          <w:sz w:val="24"/>
          <w:szCs w:val="24"/>
        </w:rPr>
        <w:t>马驹桥镇生态环境事务中心牵头，负责日常考核、月度考核及年度综合评定。</w:t>
      </w:r>
    </w:p>
    <w:p w14:paraId="1736546F">
      <w:pPr>
        <w:spacing w:line="360" w:lineRule="auto"/>
        <w:rPr>
          <w:rFonts w:hint="eastAsia" w:ascii="宋体" w:hAnsi="宋体" w:eastAsia="宋体" w:cs="宋体"/>
          <w:bCs/>
          <w:sz w:val="24"/>
          <w:szCs w:val="24"/>
        </w:rPr>
      </w:pPr>
      <w:r>
        <w:rPr>
          <w:rFonts w:hint="eastAsia" w:ascii="宋体" w:hAnsi="宋体" w:eastAsia="宋体" w:cs="宋体"/>
          <w:bCs/>
          <w:sz w:val="24"/>
          <w:szCs w:val="24"/>
        </w:rPr>
        <w:t>考核方式：</w:t>
      </w:r>
    </w:p>
    <w:p w14:paraId="6A9AC05F">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val="0"/>
          <w:sz w:val="24"/>
          <w:szCs w:val="24"/>
        </w:rPr>
        <w:t>现场考核：</w:t>
      </w:r>
      <w:r>
        <w:rPr>
          <w:rFonts w:hint="eastAsia" w:ascii="宋体" w:hAnsi="宋体" w:eastAsia="宋体" w:cs="宋体"/>
          <w:bCs/>
          <w:sz w:val="24"/>
          <w:szCs w:val="24"/>
        </w:rPr>
        <w:t>定期/不定期检查、明察暗访，每月不少于2次</w:t>
      </w:r>
    </w:p>
    <w:p w14:paraId="3497E05A">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val="0"/>
          <w:sz w:val="24"/>
          <w:szCs w:val="24"/>
        </w:rPr>
        <w:t>反馈考核：</w:t>
      </w:r>
      <w:r>
        <w:rPr>
          <w:rFonts w:hint="eastAsia" w:ascii="宋体" w:hAnsi="宋体" w:eastAsia="宋体" w:cs="宋体"/>
          <w:bCs/>
          <w:sz w:val="24"/>
          <w:szCs w:val="24"/>
        </w:rPr>
        <w:t>市区领导反馈、专项检查意见，实时记录</w:t>
      </w:r>
    </w:p>
    <w:p w14:paraId="738A483D">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val="0"/>
          <w:sz w:val="24"/>
          <w:szCs w:val="24"/>
        </w:rPr>
        <w:t>社会评价：</w:t>
      </w:r>
      <w:r>
        <w:rPr>
          <w:rFonts w:hint="eastAsia" w:ascii="宋体" w:hAnsi="宋体" w:eastAsia="宋体" w:cs="宋体"/>
          <w:bCs/>
          <w:sz w:val="24"/>
          <w:szCs w:val="24"/>
        </w:rPr>
        <w:t>市民投诉、媒体曝光</w:t>
      </w:r>
      <w:r>
        <w:rPr>
          <w:rFonts w:hint="eastAsia" w:ascii="宋体" w:hAnsi="宋体" w:eastAsia="宋体" w:cs="宋体"/>
          <w:bCs/>
          <w:sz w:val="24"/>
          <w:szCs w:val="24"/>
          <w:lang w:val="en-US" w:eastAsia="zh-CN"/>
        </w:rPr>
        <w:t>等</w:t>
      </w:r>
      <w:r>
        <w:rPr>
          <w:rFonts w:hint="eastAsia" w:ascii="宋体" w:hAnsi="宋体" w:eastAsia="宋体" w:cs="宋体"/>
          <w:bCs/>
          <w:sz w:val="24"/>
          <w:szCs w:val="24"/>
        </w:rPr>
        <w:t>，月度汇总</w:t>
      </w:r>
    </w:p>
    <w:p w14:paraId="649F2F7D">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val="0"/>
          <w:sz w:val="24"/>
          <w:szCs w:val="24"/>
        </w:rPr>
        <w:t>考核评分：</w:t>
      </w:r>
      <w:r>
        <w:rPr>
          <w:rFonts w:hint="eastAsia" w:ascii="宋体" w:hAnsi="宋体" w:eastAsia="宋体" w:cs="宋体"/>
          <w:bCs/>
          <w:sz w:val="24"/>
          <w:szCs w:val="24"/>
        </w:rPr>
        <w:t>实行百分制，月达标分为90分（含）。</w:t>
      </w:r>
    </w:p>
    <w:p w14:paraId="6DB077B4">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四、考核内容及扣分标准</w:t>
      </w:r>
    </w:p>
    <w:p w14:paraId="3D35A862">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（一）组织管理（15分）</w:t>
      </w:r>
    </w:p>
    <w:p w14:paraId="58D0F6C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未建立收运管理架构或无项目负责人，扣4分</w:t>
      </w:r>
    </w:p>
    <w:p w14:paraId="1CADEE0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制度不规范或人员配备不合理，每项扣1分</w:t>
      </w:r>
    </w:p>
    <w:p w14:paraId="508EAD3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无应急预案扣6分</w:t>
      </w:r>
      <w:r>
        <w:rPr>
          <w:rFonts w:hint="eastAsia" w:ascii="宋体" w:hAnsi="宋体" w:eastAsia="宋体" w:cs="宋体"/>
          <w:bCs/>
          <w:sz w:val="24"/>
          <w:szCs w:val="24"/>
          <w:lang w:eastAsia="zh-CN"/>
        </w:rPr>
        <w:t>；</w:t>
      </w:r>
      <w:r>
        <w:rPr>
          <w:rFonts w:hint="eastAsia" w:ascii="宋体" w:hAnsi="宋体" w:eastAsia="宋体" w:cs="宋体"/>
          <w:bCs/>
          <w:sz w:val="24"/>
          <w:szCs w:val="24"/>
        </w:rPr>
        <w:t>突发事件处理不及时每次扣2-3分</w:t>
      </w:r>
    </w:p>
    <w:p w14:paraId="49DB985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rPr>
        <w:t>（二）日常管理（25分）</w:t>
      </w:r>
    </w:p>
    <w:p w14:paraId="2AB513FE">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有责投诉每条扣0.5分，处置不及时扣1分，月超10件扣10分</w:t>
      </w:r>
    </w:p>
    <w:p w14:paraId="1ACF883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重大活动配合不力每次扣2-5分</w:t>
      </w:r>
    </w:p>
    <w:p w14:paraId="33B761E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被通报批评每次扣2分，媒体曝光每次扣3分</w:t>
      </w:r>
    </w:p>
    <w:p w14:paraId="137A288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台账不完善每次扣1分，数据不真实每次扣3分，未按时报送扣2-5分</w:t>
      </w:r>
    </w:p>
    <w:p w14:paraId="14F1C132">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（三）收运作业规范（40分）</w:t>
      </w:r>
    </w:p>
    <w:p w14:paraId="5B59A16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无称重票据扣10分；记录与称重相差超100公斤/日每次扣2分</w:t>
      </w:r>
    </w:p>
    <w:p w14:paraId="4CC3DF2E">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车体不洁每处扣1分</w:t>
      </w:r>
    </w:p>
    <w:p w14:paraId="1334D91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运输中撒漏、滴漏每处扣2分</w:t>
      </w:r>
    </w:p>
    <w:p w14:paraId="531B877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超载每次扣1分；作业后地面不净每处扣1分</w:t>
      </w:r>
    </w:p>
    <w:p w14:paraId="1BE9E2F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不文明作业扣1分，闯红灯扣3分，与服务对象冲突扣3分</w:t>
      </w:r>
    </w:p>
    <w:p w14:paraId="1B15E0ED">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车辆带病作业扣1分；无应急车辆导致垃圾积压每次扣3分</w:t>
      </w:r>
    </w:p>
    <w:p w14:paraId="274FF33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（四）末端处理与信息化（20分）</w:t>
      </w:r>
    </w:p>
    <w:p w14:paraId="409DCC4D">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称重数据传输不及时每次扣2分，设备故障未及时修复扣5分</w:t>
      </w:r>
    </w:p>
    <w:p w14:paraId="370BB16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电子联单缺失每次扣2分，数据造假扣10分</w:t>
      </w:r>
    </w:p>
    <w:p w14:paraId="75AD04F0">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五、扣款制度</w:t>
      </w:r>
    </w:p>
    <w:p w14:paraId="1768DFAC">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（一）月度考核扣款标准</w:t>
      </w:r>
    </w:p>
    <w:p w14:paraId="1B45D04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得分85-90分（不含90）：扣减月服务费</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%，书面限期整改</w:t>
      </w:r>
    </w:p>
    <w:p w14:paraId="46C64FF8">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得分低于85分：扣减月服务费</w:t>
      </w: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%，书面警告并限期改正</w:t>
      </w:r>
    </w:p>
    <w:p w14:paraId="4D1BE42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连续两次或累计三次低于85分：扣减月服务费</w:t>
      </w:r>
      <w:r>
        <w:rPr>
          <w:rFonts w:hint="eastAsia" w:ascii="宋体" w:hAnsi="宋体" w:eastAsia="宋体" w:cs="宋体"/>
          <w:bCs/>
          <w:sz w:val="24"/>
          <w:szCs w:val="24"/>
          <w:highlight w:val="none"/>
          <w:lang w:val="en-US" w:eastAsia="zh-CN"/>
        </w:rPr>
        <w:t>20</w:t>
      </w:r>
      <w:r>
        <w:rPr>
          <w:rFonts w:hint="eastAsia" w:ascii="宋体" w:hAnsi="宋体" w:eastAsia="宋体" w:cs="宋体"/>
          <w:bCs/>
          <w:sz w:val="24"/>
          <w:szCs w:val="24"/>
          <w:highlight w:val="none"/>
        </w:rPr>
        <w:t>%，终止合同</w:t>
      </w:r>
    </w:p>
    <w:p w14:paraId="34A6DD3E">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（二）直接扣款情形（作业红线）</w:t>
      </w:r>
    </w:p>
    <w:p w14:paraId="5D8309D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以下行为一经查实直接扣款，不纳入月度考核：</w:t>
      </w:r>
    </w:p>
    <w:p w14:paraId="69C7B75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未密闭清运、沿途散落滴漏：</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00元/次</w:t>
      </w:r>
    </w:p>
    <w:p w14:paraId="4DC55848">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未到指定地点倾倒厨余垃圾：1000元/次</w:t>
      </w:r>
    </w:p>
    <w:p w14:paraId="6763952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混装混运（厨余与其他垃圾混合）：1000元/次</w:t>
      </w:r>
    </w:p>
    <w:p w14:paraId="5412C5D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违规分拣、转运：1000元/次</w:t>
      </w:r>
    </w:p>
    <w:p w14:paraId="261FAD4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擅自搭乘无关人员：</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00元/次</w:t>
      </w:r>
    </w:p>
    <w:p w14:paraId="137B196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作业车辆未悬挂或标识不清：</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00元/次</w:t>
      </w:r>
    </w:p>
    <w:p w14:paraId="05D8CC0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rPr>
        <w:t>闯红灯、逆行等交通违法：</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00元/次</w:t>
      </w:r>
    </w:p>
    <w:p w14:paraId="7D288B7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干扰、阻挠正常检查：1000元/次</w:t>
      </w:r>
    </w:p>
    <w:p w14:paraId="1117821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rPr>
        <w:t>重大活动保障响应不及时（超30分钟）：5000元/次</w:t>
      </w:r>
    </w:p>
    <w:p w14:paraId="642A039D">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（三）计量数据违规扣款</w:t>
      </w:r>
    </w:p>
    <w:p w14:paraId="56EA1DB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称重设备完好率不足100%：扣</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00元；90%-95%：扣</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000元；低于90%：扣</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000元</w:t>
      </w:r>
    </w:p>
    <w:p w14:paraId="01FA05F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台账未按时报送或信息不全：</w:t>
      </w:r>
      <w:r>
        <w:rPr>
          <w:rFonts w:hint="eastAsia" w:ascii="宋体" w:hAnsi="宋体" w:eastAsia="宋体" w:cs="宋体"/>
          <w:bCs/>
          <w:sz w:val="24"/>
          <w:szCs w:val="24"/>
          <w:highlight w:val="none"/>
          <w:lang w:val="en-US" w:eastAsia="zh-CN"/>
        </w:rPr>
        <w:t>100</w:t>
      </w:r>
      <w:r>
        <w:rPr>
          <w:rFonts w:hint="eastAsia" w:ascii="宋体" w:hAnsi="宋体" w:eastAsia="宋体" w:cs="宋体"/>
          <w:bCs/>
          <w:sz w:val="24"/>
          <w:szCs w:val="24"/>
          <w:highlight w:val="none"/>
        </w:rPr>
        <w:t>元/次</w:t>
      </w:r>
    </w:p>
    <w:p w14:paraId="0BF028F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（四）投诉与舆情扣款</w:t>
      </w:r>
    </w:p>
    <w:p w14:paraId="1F34C88A">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有责投诉（12345等渠道）：</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000元/条</w:t>
      </w:r>
    </w:p>
    <w:p w14:paraId="2398D8D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市</w:t>
      </w:r>
      <w:r>
        <w:rPr>
          <w:rFonts w:hint="eastAsia" w:ascii="宋体" w:hAnsi="宋体" w:eastAsia="宋体" w:cs="宋体"/>
          <w:bCs/>
          <w:sz w:val="24"/>
          <w:szCs w:val="24"/>
          <w:highlight w:val="none"/>
          <w:lang w:val="en-US" w:eastAsia="zh-CN"/>
        </w:rPr>
        <w:t>区</w:t>
      </w:r>
      <w:r>
        <w:rPr>
          <w:rFonts w:hint="eastAsia" w:ascii="宋体" w:hAnsi="宋体" w:eastAsia="宋体" w:cs="宋体"/>
          <w:bCs/>
          <w:sz w:val="24"/>
          <w:szCs w:val="24"/>
          <w:highlight w:val="none"/>
        </w:rPr>
        <w:t>级媒体负面曝光：2000元/条</w:t>
      </w:r>
    </w:p>
    <w:p w14:paraId="3B31D745">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（五）扣款执行程序</w:t>
      </w:r>
    </w:p>
    <w:p w14:paraId="47A8E21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证据固定：拍照、录像或书面记录，建立台账</w:t>
      </w:r>
    </w:p>
    <w:p w14:paraId="5D09C8D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书面告知扣款决定</w:t>
      </w:r>
    </w:p>
    <w:p w14:paraId="2B1457D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企业24小时内可申诉</w:t>
      </w:r>
    </w:p>
    <w:p w14:paraId="32DC59F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确认后在</w:t>
      </w:r>
      <w:r>
        <w:rPr>
          <w:rFonts w:hint="eastAsia" w:ascii="宋体" w:hAnsi="宋体" w:eastAsia="宋体" w:cs="宋体"/>
          <w:bCs/>
          <w:sz w:val="24"/>
          <w:szCs w:val="24"/>
          <w:highlight w:val="none"/>
          <w:lang w:val="en-US" w:eastAsia="zh-CN"/>
        </w:rPr>
        <w:t>月或季度结算</w:t>
      </w:r>
      <w:r>
        <w:rPr>
          <w:rFonts w:hint="eastAsia" w:ascii="宋体" w:hAnsi="宋体" w:eastAsia="宋体" w:cs="宋体"/>
          <w:bCs/>
          <w:sz w:val="24"/>
          <w:szCs w:val="24"/>
          <w:highlight w:val="none"/>
        </w:rPr>
        <w:t>服务费中直接扣除</w:t>
      </w:r>
    </w:p>
    <w:p w14:paraId="36622E6E">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六、合同终止条款</w:t>
      </w:r>
    </w:p>
    <w:p w14:paraId="47EA7902">
      <w:pPr>
        <w:spacing w:line="360" w:lineRule="auto"/>
        <w:ind w:firstLine="482" w:firstLineChars="200"/>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警告情形：</w:t>
      </w:r>
      <w:r>
        <w:rPr>
          <w:rFonts w:hint="eastAsia" w:ascii="宋体" w:hAnsi="宋体" w:eastAsia="宋体" w:cs="宋体"/>
          <w:bCs/>
          <w:sz w:val="24"/>
          <w:szCs w:val="24"/>
          <w:highlight w:val="none"/>
        </w:rPr>
        <w:t>月度考核低于85分、整改拒不执行、重大活动保障不力、管理混乱引发集体上访、发生有责交通事故且操作不规范。</w:t>
      </w:r>
    </w:p>
    <w:p w14:paraId="26F539EA">
      <w:pPr>
        <w:spacing w:line="360" w:lineRule="auto"/>
        <w:ind w:firstLine="482" w:firstLineChars="200"/>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直接终止合同情形：</w:t>
      </w:r>
      <w:r>
        <w:rPr>
          <w:rFonts w:hint="eastAsia" w:ascii="宋体" w:hAnsi="宋体" w:eastAsia="宋体" w:cs="宋体"/>
          <w:bCs/>
          <w:sz w:val="24"/>
          <w:szCs w:val="24"/>
          <w:highlight w:val="none"/>
        </w:rPr>
        <w:t>转让合同权利义务、擅自停止收运服务、被吊销资质、重大活动保障响应不及时连续两次或累计三次、全年累计三次考核低于85分、发生重大安全责任事故。</w:t>
      </w:r>
    </w:p>
    <w:p w14:paraId="1D6119E6">
      <w:pPr>
        <w:pStyle w:val="2"/>
        <w:numPr>
          <w:ilvl w:val="0"/>
          <w:numId w:val="0"/>
        </w:numPr>
      </w:pPr>
    </w:p>
    <w:p w14:paraId="3200C641">
      <w:pPr>
        <w:numPr>
          <w:ilvl w:val="-1"/>
          <w:numId w:val="0"/>
        </w:numPr>
        <w:spacing w:line="360" w:lineRule="auto"/>
        <w:ind w:firstLine="723" w:firstLineChars="200"/>
        <w:jc w:val="center"/>
        <w:outlineLvl w:val="0"/>
        <w:rPr>
          <w:b/>
          <w:sz w:val="36"/>
          <w:szCs w:val="36"/>
          <w:highlight w:val="none"/>
        </w:rPr>
      </w:pPr>
      <w:r>
        <w:rPr>
          <w:b/>
          <w:sz w:val="36"/>
          <w:szCs w:val="36"/>
          <w:highlight w:val="none"/>
        </w:rPr>
        <w:br w:type="page"/>
      </w:r>
      <w:bookmarkStart w:id="842" w:name="_Toc99301425"/>
      <w:r>
        <w:rPr>
          <w:b/>
          <w:sz w:val="36"/>
          <w:szCs w:val="36"/>
          <w:highlight w:val="none"/>
        </w:rPr>
        <w:t>第六章   拟签订的合同文本</w:t>
      </w:r>
      <w:bookmarkEnd w:id="842"/>
    </w:p>
    <w:p w14:paraId="24D9D3B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仿宋_GB2312" w:eastAsia="仿宋_GB2312" w:cs="仿宋_GB2312"/>
          <w:b w:val="0"/>
          <w:bCs w:val="0"/>
          <w:sz w:val="32"/>
          <w:szCs w:val="32"/>
          <w:highlight w:val="none"/>
          <w:lang w:val="en-US" w:eastAsia="zh-CN"/>
        </w:rPr>
      </w:pPr>
    </w:p>
    <w:p w14:paraId="5B45A055">
      <w:pPr>
        <w:rPr>
          <w:rFonts w:hint="eastAsia" w:ascii="宋体" w:hAnsi="宋体" w:eastAsia="仿宋_GB2312" w:cs="仿宋_GB2312"/>
          <w:b w:val="0"/>
          <w:bCs/>
          <w:color w:val="000000"/>
          <w:sz w:val="32"/>
          <w:szCs w:val="32"/>
          <w:u w:val="single"/>
        </w:rPr>
      </w:pPr>
      <w:r>
        <w:rPr>
          <w:rFonts w:hint="eastAsia" w:ascii="宋体" w:hAnsi="宋体" w:eastAsia="仿宋_GB2312" w:cs="仿宋_GB2312"/>
          <w:b w:val="0"/>
          <w:bCs/>
          <w:color w:val="000000"/>
          <w:sz w:val="32"/>
          <w:szCs w:val="32"/>
          <w:u w:val="none"/>
        </w:rPr>
        <w:t>BF——2020——</w:t>
      </w:r>
      <w:r>
        <w:rPr>
          <w:rFonts w:hint="eastAsia" w:ascii="宋体" w:hAnsi="宋体" w:eastAsia="仿宋_GB2312" w:cs="仿宋_GB2312"/>
          <w:b w:val="0"/>
          <w:bCs/>
          <w:color w:val="000000"/>
          <w:sz w:val="32"/>
          <w:szCs w:val="32"/>
          <w:u w:val="none"/>
          <w:lang w:val="en-US" w:eastAsia="zh-CN"/>
        </w:rPr>
        <w:t>2725</w:t>
      </w:r>
    </w:p>
    <w:p w14:paraId="265820FA">
      <w:pPr>
        <w:rPr>
          <w:rFonts w:hint="eastAsia" w:ascii="宋体" w:hAnsi="宋体" w:eastAsia="仿宋_GB2312"/>
          <w:sz w:val="32"/>
          <w:szCs w:val="32"/>
        </w:rPr>
      </w:pPr>
      <w:r>
        <w:rPr>
          <w:rFonts w:hint="eastAsia" w:ascii="宋体" w:hAnsi="宋体" w:eastAsia="仿宋_GB2312"/>
          <w:sz w:val="32"/>
          <w:szCs w:val="32"/>
        </w:rPr>
        <w:t>合同编号：</w:t>
      </w:r>
      <w:r>
        <w:rPr>
          <w:rFonts w:hint="eastAsia" w:ascii="宋体" w:hAnsi="宋体" w:eastAsia="仿宋_GB2312"/>
          <w:sz w:val="32"/>
          <w:szCs w:val="32"/>
          <w:lang w:val="en-US" w:eastAsia="zh-CN"/>
        </w:rPr>
        <w:t>XQ</w:t>
      </w:r>
      <w:r>
        <w:rPr>
          <w:rFonts w:hint="eastAsia" w:ascii="宋体" w:hAnsi="宋体" w:eastAsia="仿宋_GB2312"/>
          <w:sz w:val="32"/>
          <w:szCs w:val="32"/>
        </w:rPr>
        <w:t>CYLJ-</w:t>
      </w:r>
      <w:r>
        <w:rPr>
          <w:rFonts w:hint="eastAsia" w:ascii="宋体" w:hAnsi="宋体" w:eastAsia="仿宋_GB2312"/>
          <w:sz w:val="32"/>
          <w:szCs w:val="32"/>
          <w:u w:val="single"/>
        </w:rPr>
        <w:t xml:space="preserve">      </w:t>
      </w:r>
      <w:r>
        <w:rPr>
          <w:rFonts w:hint="eastAsia" w:ascii="宋体" w:hAnsi="宋体" w:eastAsia="仿宋_GB2312"/>
          <w:sz w:val="32"/>
          <w:szCs w:val="32"/>
        </w:rPr>
        <w:t xml:space="preserve">- </w:t>
      </w:r>
      <w:r>
        <w:rPr>
          <w:rFonts w:hint="eastAsia" w:ascii="宋体" w:hAnsi="宋体" w:eastAsia="仿宋_GB2312"/>
          <w:sz w:val="32"/>
          <w:szCs w:val="32"/>
          <w:u w:val="single"/>
        </w:rPr>
        <w:t xml:space="preserve">     </w:t>
      </w:r>
      <w:r>
        <w:rPr>
          <w:rFonts w:hint="eastAsia" w:ascii="宋体" w:hAnsi="宋体" w:eastAsia="仿宋_GB2312"/>
          <w:sz w:val="32"/>
          <w:szCs w:val="32"/>
          <w:u w:val="single"/>
          <w:lang w:val="en-US" w:eastAsia="zh-CN"/>
        </w:rPr>
        <w:t xml:space="preserve"> </w:t>
      </w:r>
      <w:r>
        <w:rPr>
          <w:rFonts w:hint="eastAsia" w:ascii="宋体" w:hAnsi="宋体" w:eastAsia="仿宋_GB2312"/>
          <w:sz w:val="32"/>
          <w:szCs w:val="32"/>
          <w:u w:val="single"/>
        </w:rPr>
        <w:t xml:space="preserve"> </w:t>
      </w:r>
      <w:r>
        <w:rPr>
          <w:rFonts w:hint="eastAsia" w:ascii="宋体" w:hAnsi="宋体" w:eastAsia="仿宋_GB2312"/>
          <w:sz w:val="32"/>
          <w:szCs w:val="32"/>
        </w:rPr>
        <w:t>-</w:t>
      </w:r>
      <w:r>
        <w:rPr>
          <w:rFonts w:hint="eastAsia" w:ascii="宋体" w:hAnsi="宋体" w:eastAsia="仿宋_GB2312"/>
          <w:sz w:val="32"/>
          <w:szCs w:val="32"/>
          <w:u w:val="single"/>
        </w:rPr>
        <w:t xml:space="preserve">       </w:t>
      </w:r>
      <w:r>
        <w:rPr>
          <w:rFonts w:hint="eastAsia" w:ascii="宋体" w:hAnsi="宋体" w:eastAsia="仿宋_GB2312"/>
          <w:sz w:val="32"/>
          <w:szCs w:val="32"/>
        </w:rPr>
        <w:t xml:space="preserve">- </w:t>
      </w:r>
      <w:r>
        <w:rPr>
          <w:rFonts w:hint="eastAsia" w:ascii="宋体" w:hAnsi="宋体" w:eastAsia="仿宋_GB2312"/>
          <w:sz w:val="32"/>
          <w:szCs w:val="32"/>
          <w:u w:val="single"/>
        </w:rPr>
        <w:t xml:space="preserve">   </w:t>
      </w:r>
      <w:r>
        <w:rPr>
          <w:rFonts w:hint="eastAsia" w:ascii="宋体" w:hAnsi="宋体" w:eastAsia="仿宋_GB2312"/>
          <w:sz w:val="32"/>
          <w:szCs w:val="32"/>
          <w:u w:val="single"/>
          <w:lang w:val="en-US" w:eastAsia="zh-CN"/>
        </w:rPr>
        <w:t xml:space="preserve">  </w:t>
      </w:r>
      <w:r>
        <w:rPr>
          <w:rFonts w:hint="eastAsia" w:ascii="宋体" w:hAnsi="宋体" w:eastAsia="仿宋_GB2312"/>
          <w:sz w:val="32"/>
          <w:szCs w:val="32"/>
          <w:u w:val="single"/>
        </w:rPr>
        <w:t xml:space="preserve"> </w:t>
      </w:r>
      <w:r>
        <w:rPr>
          <w:rFonts w:hint="eastAsia" w:ascii="宋体" w:hAnsi="宋体" w:eastAsia="仿宋_GB2312"/>
          <w:sz w:val="32"/>
          <w:szCs w:val="32"/>
        </w:rPr>
        <w:t xml:space="preserve">   </w:t>
      </w:r>
    </w:p>
    <w:p w14:paraId="30E75FE3">
      <w:pPr>
        <w:snapToGrid w:val="0"/>
        <w:spacing w:before="312" w:beforeLines="100" w:line="360" w:lineRule="auto"/>
        <w:jc w:val="center"/>
        <w:rPr>
          <w:rFonts w:hint="eastAsia" w:ascii="宋体" w:hAnsi="宋体" w:eastAsia="黑体"/>
          <w:b/>
          <w:color w:val="000000"/>
          <w:sz w:val="52"/>
          <w:szCs w:val="52"/>
        </w:rPr>
      </w:pPr>
    </w:p>
    <w:p w14:paraId="2DCE74B2">
      <w:pPr>
        <w:pStyle w:val="2"/>
        <w:rPr>
          <w:rFonts w:hint="eastAsia"/>
        </w:rPr>
      </w:pPr>
    </w:p>
    <w:p w14:paraId="35F8FC29">
      <w:pPr>
        <w:snapToGrid w:val="0"/>
        <w:spacing w:before="313" w:beforeLines="100" w:afterLines="0" w:line="240" w:lineRule="auto"/>
        <w:jc w:val="center"/>
        <w:rPr>
          <w:rFonts w:hint="eastAsia" w:ascii="宋体" w:hAnsi="宋体" w:eastAsia="黑体"/>
          <w:b w:val="0"/>
          <w:bCs/>
          <w:color w:val="000000"/>
          <w:sz w:val="44"/>
          <w:szCs w:val="44"/>
        </w:rPr>
      </w:pPr>
      <w:r>
        <w:rPr>
          <w:rFonts w:hint="eastAsia" w:ascii="宋体" w:hAnsi="宋体" w:eastAsia="黑体"/>
          <w:b w:val="0"/>
          <w:bCs/>
          <w:color w:val="000000"/>
          <w:sz w:val="44"/>
          <w:szCs w:val="44"/>
        </w:rPr>
        <w:t>北京市居住小区厨余垃圾</w:t>
      </w:r>
    </w:p>
    <w:p w14:paraId="39C6C18A">
      <w:pPr>
        <w:snapToGrid w:val="0"/>
        <w:spacing w:before="313" w:beforeLines="100" w:afterLines="0" w:line="240" w:lineRule="auto"/>
        <w:jc w:val="center"/>
        <w:rPr>
          <w:rFonts w:ascii="宋体" w:hAnsi="宋体" w:eastAsia="黑体"/>
          <w:b w:val="0"/>
          <w:bCs/>
          <w:color w:val="000000"/>
          <w:sz w:val="36"/>
          <w:szCs w:val="36"/>
        </w:rPr>
      </w:pPr>
      <w:r>
        <w:rPr>
          <w:rFonts w:hint="eastAsia" w:ascii="宋体" w:hAnsi="宋体" w:eastAsia="黑体"/>
          <w:b w:val="0"/>
          <w:bCs/>
          <w:color w:val="000000"/>
          <w:sz w:val="44"/>
          <w:szCs w:val="44"/>
        </w:rPr>
        <w:t>收集运输服务合同</w:t>
      </w:r>
    </w:p>
    <w:p w14:paraId="29738149">
      <w:pPr>
        <w:spacing w:line="360" w:lineRule="auto"/>
        <w:jc w:val="center"/>
        <w:rPr>
          <w:rFonts w:hint="eastAsia" w:ascii="宋体" w:hAnsi="宋体" w:eastAsia="黑体"/>
          <w:b/>
          <w:color w:val="000000"/>
          <w:sz w:val="32"/>
          <w:szCs w:val="32"/>
        </w:rPr>
      </w:pPr>
    </w:p>
    <w:p w14:paraId="1B62F4AE">
      <w:pPr>
        <w:jc w:val="center"/>
        <w:rPr>
          <w:rFonts w:ascii="宋体" w:hAnsi="宋体" w:eastAsia="方正小标宋简体"/>
          <w:color w:val="000000"/>
          <w:sz w:val="32"/>
          <w:szCs w:val="32"/>
        </w:rPr>
      </w:pPr>
    </w:p>
    <w:p w14:paraId="4A7289E1">
      <w:pPr>
        <w:spacing w:beforeLines="0" w:afterLines="0" w:line="480" w:lineRule="auto"/>
        <w:rPr>
          <w:rFonts w:hint="eastAsia" w:ascii="宋体" w:hAnsi="宋体" w:eastAsia="仿宋_GB2312" w:cs="仿宋_GB2312"/>
          <w:color w:val="000000"/>
          <w:sz w:val="30"/>
          <w:szCs w:val="30"/>
        </w:rPr>
      </w:pPr>
    </w:p>
    <w:p w14:paraId="34766CCE">
      <w:pPr>
        <w:spacing w:beforeLines="0" w:afterLines="0" w:line="480" w:lineRule="auto"/>
        <w:rPr>
          <w:rFonts w:hint="eastAsia" w:ascii="宋体" w:hAnsi="宋体" w:eastAsia="仿宋_GB2312" w:cs="仿宋_GB2312"/>
          <w:color w:val="000000"/>
          <w:sz w:val="30"/>
          <w:szCs w:val="30"/>
          <w:lang w:val="en-US" w:eastAsia="zh-CN"/>
        </w:rPr>
      </w:pPr>
      <w:r>
        <w:rPr>
          <w:rFonts w:hint="eastAsia" w:ascii="宋体" w:hAnsi="宋体" w:eastAsia="仿宋_GB2312" w:cs="仿宋_GB2312"/>
          <w:color w:val="000000"/>
          <w:sz w:val="30"/>
          <w:szCs w:val="30"/>
          <w:lang w:val="en-US" w:eastAsia="zh-CN"/>
        </w:rPr>
        <w:t>项目名称：</w:t>
      </w:r>
      <w:r>
        <w:rPr>
          <w:rFonts w:hint="eastAsia" w:ascii="宋体" w:hAnsi="宋体" w:eastAsia="仿宋_GB2312" w:cs="仿宋_GB2312"/>
          <w:color w:val="000000"/>
          <w:sz w:val="30"/>
          <w:szCs w:val="30"/>
          <w:u w:val="single"/>
        </w:rPr>
        <w:t>2026年马驹桥镇厨余垃圾收集运输服务</w:t>
      </w:r>
      <w:r>
        <w:rPr>
          <w:rFonts w:hint="eastAsia" w:ascii="宋体" w:hAnsi="宋体" w:eastAsia="仿宋_GB2312" w:cs="仿宋_GB2312"/>
          <w:color w:val="000000"/>
          <w:sz w:val="30"/>
          <w:szCs w:val="30"/>
          <w:u w:val="single"/>
          <w:lang w:val="en-US" w:eastAsia="zh-CN"/>
        </w:rPr>
        <w:t>项目</w:t>
      </w:r>
    </w:p>
    <w:p w14:paraId="01D6714C">
      <w:pPr>
        <w:spacing w:beforeLines="0" w:afterLines="0" w:line="480" w:lineRule="auto"/>
        <w:rPr>
          <w:rFonts w:hint="eastAsia" w:ascii="宋体" w:hAnsi="宋体" w:eastAsia="仿宋_GB2312" w:cs="仿宋_GB2312"/>
          <w:color w:val="000000"/>
          <w:sz w:val="30"/>
          <w:szCs w:val="30"/>
        </w:rPr>
      </w:pPr>
      <w:r>
        <w:rPr>
          <w:rFonts w:hint="eastAsia" w:ascii="宋体" w:hAnsi="宋体" w:eastAsia="仿宋_GB2312" w:cs="仿宋_GB2312"/>
          <w:color w:val="000000"/>
          <w:sz w:val="30"/>
          <w:szCs w:val="30"/>
        </w:rPr>
        <w:t>管理单位（甲方）：</w:t>
      </w:r>
      <w:r>
        <w:rPr>
          <w:rFonts w:hint="eastAsia" w:ascii="宋体" w:hAnsi="宋体" w:eastAsia="仿宋_GB2312" w:cs="仿宋_GB2312"/>
          <w:color w:val="000000"/>
          <w:sz w:val="30"/>
          <w:szCs w:val="30"/>
          <w:u w:val="single"/>
        </w:rPr>
        <w:t xml:space="preserve">北京市通州区马驹桥镇人民政府 </w:t>
      </w:r>
      <w:r>
        <w:rPr>
          <w:rFonts w:hint="eastAsia" w:ascii="宋体" w:hAnsi="宋体" w:eastAsia="仿宋_GB2312" w:cs="仿宋_GB2312"/>
          <w:color w:val="000000"/>
          <w:sz w:val="30"/>
          <w:szCs w:val="30"/>
        </w:rPr>
        <w:t xml:space="preserve">      </w:t>
      </w:r>
    </w:p>
    <w:p w14:paraId="1324D956">
      <w:pPr>
        <w:spacing w:beforeLines="0" w:afterLines="0" w:line="480" w:lineRule="auto"/>
        <w:rPr>
          <w:rFonts w:hint="eastAsia" w:ascii="宋体" w:hAnsi="宋体" w:eastAsia="仿宋_GB2312" w:cs="仿宋_GB2312"/>
          <w:color w:val="000000"/>
          <w:sz w:val="36"/>
          <w:szCs w:val="36"/>
          <w:u w:val="single"/>
        </w:rPr>
      </w:pPr>
      <w:r>
        <w:rPr>
          <w:rFonts w:hint="eastAsia" w:ascii="宋体" w:hAnsi="宋体" w:eastAsia="仿宋_GB2312" w:cs="仿宋_GB2312"/>
          <w:color w:val="000000"/>
          <w:sz w:val="30"/>
          <w:szCs w:val="30"/>
        </w:rPr>
        <w:t>厨余垃圾收运单位（乙方）：</w:t>
      </w:r>
      <w:r>
        <w:rPr>
          <w:rFonts w:hint="eastAsia" w:ascii="宋体" w:hAnsi="宋体" w:eastAsia="仿宋_GB2312" w:cs="仿宋_GB2312"/>
          <w:color w:val="000000"/>
          <w:sz w:val="30"/>
          <w:szCs w:val="30"/>
          <w:u w:val="single"/>
        </w:rPr>
        <w:t xml:space="preserve">                     </w:t>
      </w:r>
    </w:p>
    <w:p w14:paraId="54C370F1">
      <w:pPr>
        <w:tabs>
          <w:tab w:val="left" w:pos="6480"/>
        </w:tabs>
        <w:ind w:right="1825" w:rightChars="869" w:firstLine="0" w:firstLineChars="0"/>
        <w:jc w:val="distribute"/>
        <w:rPr>
          <w:rFonts w:ascii="宋体" w:hAnsi="宋体" w:eastAsia="方正小标宋简体"/>
          <w:color w:val="000000"/>
          <w:sz w:val="36"/>
          <w:szCs w:val="36"/>
        </w:rPr>
      </w:pPr>
    </w:p>
    <w:p w14:paraId="30A3EA51">
      <w:pPr>
        <w:tabs>
          <w:tab w:val="left" w:pos="6480"/>
        </w:tabs>
        <w:jc w:val="center"/>
        <w:rPr>
          <w:rFonts w:hint="eastAsia" w:ascii="宋体" w:hAnsi="宋体" w:eastAsia="方正小标宋简体" w:cs="方正小标宋简体"/>
          <w:color w:val="000000"/>
          <w:sz w:val="36"/>
          <w:szCs w:val="36"/>
        </w:rPr>
      </w:pPr>
      <w:r>
        <w:rPr>
          <w:rFonts w:hint="eastAsia" w:ascii="宋体" w:hAnsi="宋体" w:eastAsia="方正小标宋简体" w:cs="方正小标宋简体"/>
          <w:color w:val="000000"/>
          <w:sz w:val="36"/>
          <w:szCs w:val="36"/>
        </w:rPr>
        <w:t>北京市城市管理委员会</w:t>
      </w:r>
    </w:p>
    <w:p w14:paraId="3F79592F">
      <w:pPr>
        <w:tabs>
          <w:tab w:val="left" w:pos="6480"/>
        </w:tabs>
        <w:jc w:val="center"/>
        <w:rPr>
          <w:rFonts w:hint="eastAsia" w:ascii="宋体" w:hAnsi="宋体" w:eastAsia="方正小标宋简体" w:cs="方正小标宋简体"/>
          <w:color w:val="000000"/>
          <w:sz w:val="36"/>
          <w:szCs w:val="36"/>
        </w:rPr>
      </w:pPr>
      <w:r>
        <w:rPr>
          <w:rFonts w:hint="eastAsia" w:ascii="宋体" w:hAnsi="宋体" w:eastAsia="方正小标宋简体" w:cs="方正小标宋简体"/>
          <w:color w:val="000000"/>
          <w:sz w:val="36"/>
          <w:szCs w:val="36"/>
        </w:rPr>
        <w:t>北京市市场监督管理局</w:t>
      </w:r>
    </w:p>
    <w:p w14:paraId="3F76105E">
      <w:pPr>
        <w:tabs>
          <w:tab w:val="left" w:pos="6480"/>
        </w:tabs>
        <w:jc w:val="center"/>
        <w:rPr>
          <w:rFonts w:ascii="宋体" w:hAnsi="宋体" w:eastAsia="方正小标宋简体" w:cs="方正小标宋简体"/>
          <w:color w:val="000000"/>
          <w:sz w:val="36"/>
          <w:szCs w:val="36"/>
        </w:rPr>
      </w:pPr>
      <w:r>
        <w:rPr>
          <w:rFonts w:hint="eastAsia" w:ascii="宋体" w:hAnsi="宋体" w:eastAsia="方正小标宋简体" w:cs="方正小标宋简体"/>
          <w:color w:val="000000"/>
          <w:sz w:val="36"/>
          <w:szCs w:val="36"/>
        </w:rPr>
        <w:t>二〇二〇年</w:t>
      </w:r>
      <w:r>
        <w:rPr>
          <w:rFonts w:hint="eastAsia" w:ascii="宋体" w:hAnsi="宋体" w:eastAsia="方正小标宋简体" w:cs="方正小标宋简体"/>
          <w:color w:val="000000"/>
          <w:sz w:val="36"/>
          <w:szCs w:val="36"/>
          <w:lang w:val="en-US" w:eastAsia="zh-CN"/>
        </w:rPr>
        <w:t>十</w:t>
      </w:r>
      <w:r>
        <w:rPr>
          <w:rFonts w:hint="eastAsia" w:ascii="宋体" w:hAnsi="宋体" w:eastAsia="方正小标宋简体" w:cs="方正小标宋简体"/>
          <w:color w:val="000000"/>
          <w:sz w:val="36"/>
          <w:szCs w:val="36"/>
        </w:rPr>
        <w:t>月</w:t>
      </w:r>
    </w:p>
    <w:p w14:paraId="2D9DF7ED">
      <w:pPr>
        <w:spacing w:line="560" w:lineRule="exact"/>
        <w:jc w:val="center"/>
        <w:rPr>
          <w:rFonts w:ascii="宋体" w:hAnsi="宋体" w:eastAsia="方正小标宋简体"/>
          <w:b/>
          <w:color w:val="000000"/>
          <w:sz w:val="36"/>
          <w:szCs w:val="36"/>
        </w:rPr>
        <w:sectPr>
          <w:headerReference r:id="rId10" w:type="default"/>
          <w:footerReference r:id="rId11" w:type="default"/>
          <w:pgSz w:w="11906" w:h="16838"/>
          <w:pgMar w:top="2098" w:right="1474" w:bottom="1304" w:left="1587" w:header="851" w:footer="1304" w:gutter="0"/>
          <w:pgNumType w:fmt="decimal"/>
          <w:cols w:space="720" w:num="1"/>
          <w:docGrid w:type="lines" w:linePitch="312" w:charSpace="0"/>
        </w:sectPr>
      </w:pPr>
    </w:p>
    <w:p w14:paraId="281065A1">
      <w:pPr>
        <w:widowControl/>
        <w:spacing w:line="560" w:lineRule="atLeast"/>
        <w:jc w:val="center"/>
        <w:rPr>
          <w:rFonts w:ascii="宋体" w:hAnsi="宋体" w:eastAsia="方正小标宋简体"/>
          <w:color w:val="000000"/>
          <w:sz w:val="44"/>
          <w:szCs w:val="44"/>
        </w:rPr>
      </w:pPr>
      <w:r>
        <w:rPr>
          <w:rFonts w:hint="eastAsia" w:ascii="宋体" w:hAnsi="宋体" w:eastAsia="方正小标宋简体"/>
          <w:color w:val="000000"/>
          <w:kern w:val="0"/>
          <w:sz w:val="36"/>
          <w:szCs w:val="36"/>
        </w:rPr>
        <w:t> 2026年马驹桥镇厨余垃圾收集运输服务</w:t>
      </w:r>
      <w:r>
        <w:rPr>
          <w:rFonts w:hint="eastAsia" w:ascii="宋体" w:hAnsi="宋体" w:eastAsia="方正小标宋简体"/>
          <w:color w:val="000000"/>
          <w:sz w:val="36"/>
          <w:szCs w:val="36"/>
        </w:rPr>
        <w:t>合同</w:t>
      </w:r>
    </w:p>
    <w:p w14:paraId="1285C9F5">
      <w:pPr>
        <w:spacing w:line="600" w:lineRule="exact"/>
        <w:rPr>
          <w:rFonts w:hint="eastAsia" w:ascii="宋体" w:hAnsi="宋体"/>
          <w:b/>
          <w:sz w:val="28"/>
          <w:szCs w:val="28"/>
        </w:rPr>
      </w:pPr>
    </w:p>
    <w:p w14:paraId="39E7DF00">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管理单位（甲方）： 北京市通州区马驹桥镇人民政府  </w:t>
      </w:r>
    </w:p>
    <w:p w14:paraId="6E925A33">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厨余垃圾收运单位（乙方）：                                    </w:t>
      </w:r>
    </w:p>
    <w:p w14:paraId="77896298">
      <w:pPr>
        <w:widowControl/>
        <w:shd w:val="clear" w:color="auto" w:fill="FFFFFF"/>
        <w:spacing w:line="600" w:lineRule="atLeast"/>
        <w:ind w:firstLine="640"/>
        <w:jc w:val="left"/>
        <w:rPr>
          <w:rFonts w:hint="eastAsia" w:ascii="宋体" w:hAnsi="宋体" w:eastAsia="宋体" w:cs="宋体"/>
          <w:color w:val="000000"/>
          <w:kern w:val="0"/>
          <w:sz w:val="24"/>
          <w:szCs w:val="24"/>
        </w:rPr>
      </w:pPr>
    </w:p>
    <w:p w14:paraId="71A23C71">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根据《中华人民共和国</w:t>
      </w:r>
      <w:r>
        <w:rPr>
          <w:rFonts w:hint="eastAsia" w:ascii="宋体" w:hAnsi="宋体" w:eastAsia="宋体" w:cs="宋体"/>
          <w:color w:val="000000"/>
          <w:kern w:val="0"/>
          <w:sz w:val="24"/>
          <w:szCs w:val="24"/>
          <w:lang w:eastAsia="zh-CN"/>
        </w:rPr>
        <w:t>民法典</w:t>
      </w:r>
      <w:r>
        <w:rPr>
          <w:rFonts w:hint="eastAsia" w:ascii="宋体" w:hAnsi="宋体" w:eastAsia="宋体" w:cs="宋体"/>
          <w:color w:val="000000"/>
          <w:kern w:val="0"/>
          <w:sz w:val="24"/>
          <w:szCs w:val="24"/>
        </w:rPr>
        <w:t>》、《中华人民共和国固体废物污染环境防治法》、《城市生活垃圾管理办法》、《北京市生活垃圾管理条例》等法律、法规和规章的规定，甲、乙双方在平等、自愿、公平和诚实信用的基础上，就乙方为甲方提供厨余垃圾收集运输服务事项订立本合同。</w:t>
      </w:r>
    </w:p>
    <w:p w14:paraId="5E18A148">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 xml:space="preserve">第一条 </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垃圾收集运输的服务内容</w:t>
      </w:r>
    </w:p>
    <w:p w14:paraId="6FA2D229">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1.服务期限：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日起至</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日。</w:t>
      </w:r>
    </w:p>
    <w:p w14:paraId="784D9860">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2.收集地点：</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街（乡镇）</w:t>
      </w:r>
      <w:r>
        <w:rPr>
          <w:rFonts w:hint="eastAsia" w:ascii="宋体" w:hAnsi="宋体" w:eastAsia="宋体" w:cs="宋体"/>
          <w:color w:val="000000"/>
          <w:kern w:val="0"/>
          <w:sz w:val="24"/>
          <w:szCs w:val="24"/>
          <w:u w:val="single"/>
        </w:rPr>
        <w:t>    </w:t>
      </w:r>
    </w:p>
    <w:p w14:paraId="2BD817AD">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w:t>
      </w:r>
    </w:p>
    <w:p w14:paraId="39B0C21C">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3.收集时间：</w:t>
      </w:r>
      <w:r>
        <w:rPr>
          <w:rFonts w:hint="eastAsia" w:ascii="宋体" w:hAnsi="宋体" w:eastAsia="宋体" w:cs="宋体"/>
          <w:color w:val="000000"/>
          <w:kern w:val="0"/>
          <w:sz w:val="24"/>
          <w:szCs w:val="24"/>
          <w:u w:val="single"/>
        </w:rPr>
        <w:t> 日产日清  </w:t>
      </w:r>
      <w:r>
        <w:rPr>
          <w:rFonts w:hint="eastAsia" w:ascii="宋体" w:hAnsi="宋体" w:eastAsia="宋体" w:cs="宋体"/>
          <w:color w:val="000000"/>
          <w:kern w:val="0"/>
          <w:sz w:val="24"/>
          <w:szCs w:val="24"/>
        </w:rPr>
        <w:t>。</w:t>
      </w:r>
    </w:p>
    <w:p w14:paraId="0FBFD2B0">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4.处理地点：</w:t>
      </w:r>
      <w:r>
        <w:rPr>
          <w:rFonts w:hint="eastAsia" w:ascii="宋体" w:hAnsi="宋体" w:eastAsia="宋体" w:cs="宋体"/>
          <w:color w:val="000000"/>
          <w:kern w:val="0"/>
          <w:sz w:val="24"/>
          <w:szCs w:val="24"/>
          <w:u w:val="single"/>
        </w:rPr>
        <w:t xml:space="preserve">  通州区董村垃圾综合处理厂  </w:t>
      </w:r>
      <w:r>
        <w:rPr>
          <w:rFonts w:hint="eastAsia" w:ascii="宋体" w:hAnsi="宋体" w:eastAsia="宋体" w:cs="宋体"/>
          <w:color w:val="000000"/>
          <w:kern w:val="0"/>
          <w:sz w:val="24"/>
          <w:szCs w:val="24"/>
        </w:rPr>
        <w:t>。</w:t>
      </w:r>
    </w:p>
    <w:p w14:paraId="7E5E77F6">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5.乙方服务电话：</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14:paraId="6850F9CA">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6.甲方委托乙方收集运输垃圾量：</w:t>
      </w:r>
    </w:p>
    <w:p w14:paraId="598A0CF7">
      <w:pPr>
        <w:widowControl/>
        <w:spacing w:line="600" w:lineRule="atLeast"/>
        <w:ind w:firstLine="480" w:firstLineChars="200"/>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rPr>
        <w:t>公斤/（□日、□周、□月）</w:t>
      </w:r>
      <w:r>
        <w:rPr>
          <w:rFonts w:hint="eastAsia" w:ascii="宋体" w:hAnsi="宋体" w:eastAsia="宋体" w:cs="宋体"/>
          <w:color w:val="000000"/>
          <w:kern w:val="0"/>
          <w:sz w:val="24"/>
          <w:szCs w:val="24"/>
          <w:lang w:eastAsia="zh-CN"/>
        </w:rPr>
        <w:t>或</w:t>
      </w:r>
    </w:p>
    <w:p w14:paraId="263107A4">
      <w:pPr>
        <w:widowControl/>
        <w:spacing w:line="600" w:lineRule="atLeast"/>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（□120升</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240</w:t>
      </w:r>
      <w:r>
        <w:rPr>
          <w:rFonts w:hint="eastAsia" w:ascii="宋体" w:hAnsi="宋体" w:eastAsia="宋体" w:cs="宋体"/>
          <w:color w:val="000000"/>
          <w:kern w:val="0"/>
          <w:sz w:val="24"/>
          <w:szCs w:val="24"/>
        </w:rPr>
        <w:t>升）桶/（□日、□周、□月）</w:t>
      </w:r>
    </w:p>
    <w:p w14:paraId="66B8C7AD">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（请在相应周期前的□中划√，具体收集量以实际产生量为准）。</w:t>
      </w:r>
    </w:p>
    <w:p w14:paraId="7A201404">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第二条</w:t>
      </w:r>
      <w:r>
        <w:rPr>
          <w:rFonts w:hint="eastAsia" w:ascii="宋体" w:hAnsi="宋体" w:eastAsia="宋体" w:cs="宋体"/>
          <w:b/>
          <w:bCs/>
          <w:color w:val="000000"/>
          <w:kern w:val="0"/>
          <w:sz w:val="24"/>
          <w:szCs w:val="24"/>
          <w:lang w:val="en-US" w:eastAsia="zh-CN"/>
        </w:rPr>
        <w:t xml:space="preserve">  双方资格信息</w:t>
      </w:r>
    </w:p>
    <w:p w14:paraId="415498AA">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lang w:eastAsia="zh-CN"/>
        </w:rPr>
        <w:t>甲</w:t>
      </w:r>
      <w:r>
        <w:rPr>
          <w:rFonts w:hint="eastAsia" w:ascii="宋体" w:hAnsi="宋体" w:eastAsia="宋体" w:cs="宋体"/>
          <w:color w:val="000000"/>
          <w:kern w:val="0"/>
          <w:sz w:val="24"/>
          <w:szCs w:val="24"/>
        </w:rPr>
        <w:t>方主体资格信息</w:t>
      </w:r>
    </w:p>
    <w:p w14:paraId="51A9301A">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统一社会信用代码：111101120000845743。</w:t>
      </w:r>
    </w:p>
    <w:p w14:paraId="5E5769A9">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□组织机构代码：</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rPr>
        <w:t>。</w:t>
      </w:r>
    </w:p>
    <w:p w14:paraId="174BBA15">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（如两个代码均有，请全部填写）</w:t>
      </w:r>
    </w:p>
    <w:p w14:paraId="2516CBB6">
      <w:pPr>
        <w:widowControl/>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.乙方主体资格信息</w:t>
      </w:r>
    </w:p>
    <w:p w14:paraId="33CDEAFF">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□统一社会信用代码：</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rPr>
        <w:t>。</w:t>
      </w:r>
    </w:p>
    <w:p w14:paraId="6DC13508">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□组织机构代码：</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rPr>
        <w:t>。</w:t>
      </w:r>
    </w:p>
    <w:p w14:paraId="319EE1F3">
      <w:pPr>
        <w:widowControl/>
        <w:shd w:val="clear" w:color="auto" w:fill="FFFFFF"/>
        <w:spacing w:line="600" w:lineRule="atLeast"/>
        <w:ind w:firstLine="482"/>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（如两个代码均有，请全部填写）</w:t>
      </w:r>
    </w:p>
    <w:p w14:paraId="2C67FEA3">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单位性质：□事业性单位   □经营性企业</w:t>
      </w:r>
    </w:p>
    <w:p w14:paraId="36306C28">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如为</w:t>
      </w:r>
      <w:r>
        <w:rPr>
          <w:rFonts w:hint="eastAsia" w:ascii="宋体" w:hAnsi="宋体" w:eastAsia="宋体" w:cs="宋体"/>
          <w:color w:val="000000"/>
          <w:kern w:val="0"/>
          <w:sz w:val="24"/>
          <w:szCs w:val="24"/>
          <w:lang w:eastAsia="zh-CN"/>
        </w:rPr>
        <w:t>从事生活垃圾</w:t>
      </w:r>
      <w:r>
        <w:rPr>
          <w:rFonts w:hint="eastAsia" w:ascii="宋体" w:hAnsi="宋体" w:eastAsia="宋体" w:cs="宋体"/>
          <w:color w:val="000000"/>
          <w:kern w:val="0"/>
          <w:sz w:val="24"/>
          <w:szCs w:val="24"/>
        </w:rPr>
        <w:t>经营性</w:t>
      </w:r>
      <w:r>
        <w:rPr>
          <w:rFonts w:hint="eastAsia" w:ascii="宋体" w:hAnsi="宋体" w:eastAsia="宋体" w:cs="宋体"/>
          <w:color w:val="000000"/>
          <w:kern w:val="0"/>
          <w:sz w:val="24"/>
          <w:szCs w:val="24"/>
          <w:lang w:eastAsia="zh-CN"/>
        </w:rPr>
        <w:t>运输服务</w:t>
      </w:r>
      <w:r>
        <w:rPr>
          <w:rFonts w:hint="eastAsia" w:ascii="宋体" w:hAnsi="宋体" w:eastAsia="宋体" w:cs="宋体"/>
          <w:color w:val="000000"/>
          <w:kern w:val="0"/>
          <w:sz w:val="24"/>
          <w:szCs w:val="24"/>
        </w:rPr>
        <w:t>企业，</w:t>
      </w:r>
      <w:r>
        <w:rPr>
          <w:rFonts w:hint="eastAsia" w:ascii="宋体" w:hAnsi="宋体" w:eastAsia="宋体" w:cs="宋体"/>
          <w:color w:val="000000"/>
          <w:kern w:val="0"/>
          <w:sz w:val="24"/>
          <w:szCs w:val="24"/>
          <w:lang w:eastAsia="zh-CN"/>
        </w:rPr>
        <w:t>须</w:t>
      </w:r>
      <w:r>
        <w:rPr>
          <w:rFonts w:hint="eastAsia" w:ascii="宋体" w:hAnsi="宋体" w:eastAsia="宋体" w:cs="宋体"/>
          <w:color w:val="000000"/>
          <w:kern w:val="0"/>
          <w:sz w:val="24"/>
          <w:szCs w:val="24"/>
        </w:rPr>
        <w:t>提供“从事生活垃圾经营性收集运输服务”行政许可决定书复印件</w:t>
      </w:r>
      <w:r>
        <w:rPr>
          <w:rFonts w:hint="eastAsia" w:ascii="宋体" w:hAnsi="宋体" w:eastAsia="宋体" w:cs="宋体"/>
          <w:color w:val="000000"/>
          <w:kern w:val="0"/>
          <w:sz w:val="24"/>
          <w:szCs w:val="24"/>
          <w:lang w:val="en-US" w:eastAsia="zh-CN"/>
        </w:rPr>
        <w:t>或备案证明</w:t>
      </w:r>
      <w:r>
        <w:rPr>
          <w:rFonts w:hint="eastAsia" w:ascii="宋体" w:hAnsi="宋体" w:eastAsia="宋体" w:cs="宋体"/>
          <w:color w:val="000000"/>
          <w:kern w:val="0"/>
          <w:sz w:val="24"/>
          <w:szCs w:val="24"/>
        </w:rPr>
        <w:t>。</w:t>
      </w:r>
    </w:p>
    <w:p w14:paraId="727484AA">
      <w:pPr>
        <w:widowControl/>
        <w:shd w:val="clear" w:color="auto" w:fill="FFFFFF"/>
        <w:spacing w:line="600" w:lineRule="atLeast"/>
        <w:ind w:left="1403" w:hanging="852"/>
        <w:jc w:val="left"/>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三</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垃圾收运服务费和支付</w:t>
      </w:r>
    </w:p>
    <w:p w14:paraId="1823C930">
      <w:pPr>
        <w:widowControl/>
        <w:shd w:val="clear" w:color="auto" w:fill="FFFFFF"/>
        <w:spacing w:line="600" w:lineRule="atLeast"/>
        <w:ind w:left="1000" w:hanging="360"/>
        <w:jc w:val="left"/>
        <w:rPr>
          <w:rFonts w:hint="eastAsia" w:ascii="宋体" w:hAnsi="宋体" w:eastAsia="宋体" w:cs="宋体"/>
          <w:color w:val="000000"/>
          <w:kern w:val="0"/>
          <w:sz w:val="24"/>
          <w:szCs w:val="24"/>
          <w:u w:val="single"/>
          <w:lang w:val="en-US" w:eastAsia="zh-CN"/>
        </w:rPr>
      </w:pPr>
      <w:r>
        <w:rPr>
          <w:rFonts w:hint="eastAsia" w:ascii="宋体" w:hAnsi="宋体" w:eastAsia="宋体" w:cs="宋体"/>
          <w:color w:val="000000"/>
          <w:kern w:val="0"/>
          <w:sz w:val="24"/>
          <w:szCs w:val="24"/>
        </w:rPr>
        <w:t>1.收费标准：</w:t>
      </w:r>
      <w:r>
        <w:rPr>
          <w:rFonts w:hint="eastAsia" w:ascii="宋体" w:hAnsi="宋体" w:eastAsia="宋体" w:cs="宋体"/>
          <w:color w:val="000000"/>
          <w:kern w:val="0"/>
          <w:sz w:val="24"/>
          <w:szCs w:val="24"/>
          <w:u w:val="single"/>
          <w:lang w:val="en-US" w:eastAsia="zh-CN"/>
        </w:rPr>
        <w:t xml:space="preserve">       元/吨。本项目服务费总额应以中标价（¥       元，人民币      元整）为基础，结合实际重量结算。其中小区、村庄、机关事业单位（附件明细）由镇政府全额补助；商户镇政府不再补助，由乙方自行向商户进行收取，并向商户做好相关的告知工作。如市、区政策调整，另行签订补充协议。</w:t>
      </w:r>
    </w:p>
    <w:p w14:paraId="1F0762CC">
      <w:pPr>
        <w:widowControl/>
        <w:shd w:val="clear" w:color="auto" w:fill="FFFFFF"/>
        <w:spacing w:line="600" w:lineRule="atLeast"/>
        <w:ind w:left="1000" w:hanging="360"/>
        <w:jc w:val="left"/>
        <w:rPr>
          <w:rFonts w:hint="eastAsia" w:ascii="宋体" w:hAnsi="宋体" w:eastAsia="宋体" w:cs="宋体"/>
          <w:color w:val="FF0000"/>
          <w:kern w:val="0"/>
          <w:sz w:val="24"/>
          <w:szCs w:val="24"/>
          <w:u w:val="single"/>
        </w:rPr>
      </w:pPr>
      <w:r>
        <w:rPr>
          <w:rFonts w:hint="eastAsia" w:ascii="宋体" w:hAnsi="宋体" w:eastAsia="宋体" w:cs="宋体"/>
          <w:color w:val="000000"/>
          <w:kern w:val="0"/>
          <w:sz w:val="24"/>
          <w:szCs w:val="24"/>
        </w:rPr>
        <w:t>2.计费方式：按重量计费。具体垃圾收运服务费金额按照各单位代表签字确认单等单据，经双方确认的实际重量结算。</w:t>
      </w:r>
      <w:r>
        <w:rPr>
          <w:rFonts w:hint="eastAsia" w:ascii="宋体" w:hAnsi="宋体" w:eastAsia="宋体" w:cs="宋体"/>
          <w:color w:val="000000"/>
          <w:kern w:val="0"/>
          <w:sz w:val="24"/>
          <w:szCs w:val="24"/>
          <w:u w:val="single"/>
        </w:rPr>
        <w:t> </w:t>
      </w:r>
    </w:p>
    <w:p w14:paraId="7C12E0C0">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3.支付方式：</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银行转账 □银行汇款 □转账支票□现金 □第三方平台支付（微信、支付宝）。</w:t>
      </w:r>
    </w:p>
    <w:p w14:paraId="1D4F32DD">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乙方账户（开户行：</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，账户名称：</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，账号：</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rPr>
        <w:t>）。</w:t>
      </w:r>
    </w:p>
    <w:p w14:paraId="5A180BE1">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支付时间：</w:t>
      </w:r>
      <w:r>
        <w:rPr>
          <w:rFonts w:hint="eastAsia" w:ascii="宋体" w:hAnsi="宋体" w:eastAsia="宋体" w:cs="宋体"/>
          <w:color w:val="000000"/>
          <w:kern w:val="0"/>
          <w:sz w:val="24"/>
          <w:szCs w:val="24"/>
          <w:u w:val="single"/>
        </w:rPr>
        <w:t xml:space="preserve"> 结算方式为每季度结算一次，乙方应于次月5日前，完成与甲方上季度运输总量和垃圾分类部分试点完成量的确认工作，甲方应于当月 25 日前向乙方支付上季度收运费。每季度的垃圾收运服务费根据甲乙双方在合同中规定的《马驹桥镇厨余垃圾收集运输服务考评标准》（附件一）对垃圾收运服务质量情况进行考核，甲方根据考核结果对乙方服务费进行相应扣减，并将剩余款项按照合同约定支付给乙方</w:t>
      </w:r>
      <w:r>
        <w:rPr>
          <w:rFonts w:hint="eastAsia" w:ascii="宋体" w:hAnsi="宋体" w:eastAsia="宋体" w:cs="宋体"/>
          <w:color w:val="000000"/>
          <w:kern w:val="0"/>
          <w:sz w:val="24"/>
          <w:szCs w:val="24"/>
          <w:u w:val="single"/>
          <w:lang w:eastAsia="zh-CN"/>
        </w:rPr>
        <w:t>。</w:t>
      </w:r>
      <w:r>
        <w:rPr>
          <w:rFonts w:hint="eastAsia" w:ascii="宋体" w:hAnsi="宋体" w:eastAsia="宋体" w:cs="宋体"/>
          <w:color w:val="000000"/>
          <w:kern w:val="0"/>
          <w:sz w:val="24"/>
          <w:szCs w:val="24"/>
          <w:u w:val="single"/>
        </w:rPr>
        <w:t xml:space="preserve"> </w:t>
      </w:r>
    </w:p>
    <w:p w14:paraId="5A9863B4">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在甲方付款前，乙方应出具与应付金额等额的合法有效的增值税发票，否则甲方有权暂不付款，并且不承担违约责任。</w:t>
      </w:r>
    </w:p>
    <w:p w14:paraId="0952B5F3">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本项目资金来源为财政资金，因财政资金拨付延迟而导致甲方不能按照合同的约定及时向乙方支付服务费的情况不视为甲方违约，不承担违约责任。</w:t>
      </w:r>
    </w:p>
    <w:p w14:paraId="0BCDFFCB">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非居民厨余垃圾收运合同上传率及主体识别率被通州区通报一次扣五万元、两次扣十万元、三次终止合同。</w:t>
      </w:r>
    </w:p>
    <w:p w14:paraId="0048152B">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如因财政评审、审计导致金额变化的，以其金额为准，如因财政评审、审计或财政拨款审批程序等时间问题导致付款延迟的，不构成甲方违约行为，不承担违约责任，付款方式和进度要符合内部财务审批及支付制度。</w:t>
      </w:r>
    </w:p>
    <w:p w14:paraId="7D85360C">
      <w:pPr>
        <w:widowControl/>
        <w:numPr>
          <w:ilvl w:val="0"/>
          <w:numId w:val="18"/>
        </w:numPr>
        <w:spacing w:line="600" w:lineRule="atLeast"/>
        <w:ind w:firstLine="64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如因上级政策变化（列如生活垃圾收运一体化项目）等原因，造成项目范围及资金变化时，乙方应无条件配合甲方做好对应工作。</w:t>
      </w:r>
    </w:p>
    <w:p w14:paraId="17C35B9E">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四</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甲方权利和义务</w:t>
      </w:r>
    </w:p>
    <w:p w14:paraId="5C1ED6EE">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1.甲方应当保证厨余垃圾中不得混有其他类别生活垃圾。</w:t>
      </w:r>
    </w:p>
    <w:p w14:paraId="4E91A5F2">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甲方应当将分类好的厨余垃圾装入绿色的标准收集容器内，不得将分好的厨余垃圾混入其他垃圾，并保证装载不外露，保持收集容器外观干净、整洁、无破损；如出现收集容器破旧、污损或者数量不足的，应当及时维修、更换、清洗或补设。</w:t>
      </w:r>
    </w:p>
    <w:p w14:paraId="175C034F">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3.甲方应当保证收集容器有专门存放地点，满足乙方车辆作业需求并为乙方人员提供便利条件，保证收运作业正常进行。</w:t>
      </w:r>
    </w:p>
    <w:p w14:paraId="08744BD6">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4.甲方应当将分类好的厨余垃圾全部交由乙方收集运输，并按照合同约定支付相关费用。</w:t>
      </w:r>
    </w:p>
    <w:p w14:paraId="2B5A65DC">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5.乙方收集运输车辆不符合甲方所在地政府管理部门要求或将厨余垃圾与其他垃圾“混装混运”或作业时不注意保护环境的，甲方有权向</w:t>
      </w:r>
      <w:r>
        <w:rPr>
          <w:rFonts w:hint="eastAsia" w:ascii="宋体" w:hAnsi="宋体" w:eastAsia="宋体" w:cs="宋体"/>
          <w:color w:val="auto"/>
          <w:spacing w:val="-6"/>
          <w:kern w:val="2"/>
          <w:sz w:val="24"/>
          <w:szCs w:val="24"/>
          <w:lang w:val="en-US" w:eastAsia="zh-CN" w:bidi="he-IL"/>
        </w:rPr>
        <w:t>城市管理综合执法部门</w:t>
      </w:r>
      <w:r>
        <w:rPr>
          <w:rFonts w:hint="eastAsia" w:ascii="宋体" w:hAnsi="宋体" w:eastAsia="宋体" w:cs="宋体"/>
          <w:color w:val="000000"/>
          <w:kern w:val="0"/>
          <w:sz w:val="24"/>
          <w:szCs w:val="24"/>
        </w:rPr>
        <w:t>举报。</w:t>
      </w:r>
    </w:p>
    <w:p w14:paraId="3F48EAE2">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6.其他约定：</w:t>
      </w:r>
    </w:p>
    <w:p w14:paraId="458DB218">
      <w:pPr>
        <w:widowControl/>
        <w:spacing w:line="600" w:lineRule="atLeast"/>
        <w:ind w:firstLine="480" w:firstLineChars="200"/>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1厨余垃圾实际产出数量由双方工作人员共同确认,并由甲方代表在运输结算单据上签字认可。乙方执单据一联作为付款依据。</w:t>
      </w:r>
    </w:p>
    <w:p w14:paraId="437D274B">
      <w:pPr>
        <w:widowControl/>
        <w:numPr>
          <w:ilvl w:val="0"/>
          <w:numId w:val="0"/>
        </w:numPr>
        <w:spacing w:line="600" w:lineRule="atLeast"/>
        <w:ind w:firstLine="480" w:firstLineChars="200"/>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2应按本协议规定的收费标准和付款方式、日期准时付款。</w:t>
      </w:r>
    </w:p>
    <w:p w14:paraId="795A2E0F">
      <w:pPr>
        <w:widowControl/>
        <w:spacing w:line="600" w:lineRule="atLeast"/>
        <w:ind w:firstLine="480" w:firstLineChars="200"/>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3在合同期限内，指定乙方为唯一的合作方，不得再委托第三方进行该类垃圾的清运。</w:t>
      </w:r>
    </w:p>
    <w:p w14:paraId="2988C457">
      <w:pPr>
        <w:widowControl/>
        <w:spacing w:line="600" w:lineRule="atLeast"/>
        <w:ind w:firstLine="480" w:firstLineChars="200"/>
        <w:rPr>
          <w:rFonts w:hint="eastAsia" w:ascii="宋体" w:hAnsi="宋体" w:eastAsia="宋体" w:cs="宋体"/>
          <w:sz w:val="24"/>
          <w:szCs w:val="24"/>
          <w:lang w:eastAsia="zh-CN"/>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4在合同期限内，如果甲方指定的餐厨垃圾处理厂道路无法通行（如遇见少见的雨雪、道路施工、塌方等）、处理厂无法正常工作（厂子停电、设备检修等），甲方应按照就近原则为乙方提供备用餐厨垃圾处理厂进行消纳。</w:t>
      </w:r>
    </w:p>
    <w:p w14:paraId="0D0CC071">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五</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乙方权利和义务</w:t>
      </w:r>
    </w:p>
    <w:p w14:paraId="243F5C8D">
      <w:pPr>
        <w:widowControl/>
        <w:shd w:val="clear" w:color="auto" w:fill="FFFFFF"/>
        <w:spacing w:line="600" w:lineRule="atLeast"/>
        <w:ind w:firstLine="71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1.乙方应当严格按照国家规定及合同约定，向甲方提供规范、及时的垃圾收集运输服务</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按照收运点位及该点位厨余垃圾产量，合理规划收运时间、频次和路线，提供定时定点垃圾清运作业服务。收运人到到达收运点位后应对明显标志进行水印相机拍照，并发送至微信群中进行报备打卡</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，每次收集完毕后应当将收集容器交还甲方人员或归位至专门存放地点。</w:t>
      </w:r>
    </w:p>
    <w:p w14:paraId="236B2779">
      <w:pPr>
        <w:widowControl/>
        <w:shd w:val="clear" w:color="auto" w:fill="FFFFFF"/>
        <w:spacing w:line="60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2.乙方应当具备符合甲方所在地政府管理部门要求的收集运输车辆，分类收集厨余垃圾，并分类运输至本合同约定的处理设施</w:t>
      </w:r>
      <w:r>
        <w:rPr>
          <w:rFonts w:hint="eastAsia" w:ascii="宋体" w:hAnsi="宋体" w:eastAsia="宋体" w:cs="宋体"/>
          <w:color w:val="000000"/>
          <w:kern w:val="0"/>
          <w:sz w:val="24"/>
          <w:szCs w:val="24"/>
          <w:lang w:val="en-US" w:eastAsia="zh-CN"/>
        </w:rPr>
        <w:t>和场所</w:t>
      </w:r>
      <w:r>
        <w:rPr>
          <w:rFonts w:hint="eastAsia" w:ascii="宋体" w:hAnsi="宋体" w:eastAsia="宋体" w:cs="宋体"/>
          <w:color w:val="000000"/>
          <w:kern w:val="0"/>
          <w:sz w:val="24"/>
          <w:szCs w:val="24"/>
        </w:rPr>
        <w:t>，不得以任何理由“混装混运”，作业时应当注意保护环境，文明操作、爱护垃圾容器，做到密闭运输，不得随意倾倒、丢弃、遗撒、堆放。如有遗撒应及时处理。</w:t>
      </w:r>
    </w:p>
    <w:p w14:paraId="6D820A76">
      <w:pPr>
        <w:widowControl/>
        <w:shd w:val="clear" w:color="auto" w:fill="FFFFFF"/>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乙方发现厨余垃圾中明显混有其他类别垃圾，即判定为分类质量不合格，应当主动与生活垃圾分类管理责任人联系，要求限时改正。当场改正合格的，应当予以收运；拒不改正的，乙方在发现后应该及时通知甲方，甲方将对乙方反应的分类不合格的餐饮单位进行告知、整改及违约金。在商户满足分类收运条件后乙方在发现后应该及时通知甲方，甲方将对乙方反应的分类不合格的餐饮单位进行告知、整改及违约金。在商户满足分类收运条件后，乙方恢复收运。</w:t>
      </w:r>
    </w:p>
    <w:p w14:paraId="69BE87C1">
      <w:pPr>
        <w:widowControl/>
        <w:shd w:val="clear" w:color="auto" w:fill="FFFFFF"/>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甲方使用不符合标准的收集容器，或收集容器未放在专门存放地点，不能满足乙方车辆作业需求，</w:t>
      </w:r>
      <w:r>
        <w:rPr>
          <w:rFonts w:hint="eastAsia" w:ascii="宋体" w:hAnsi="宋体" w:eastAsia="宋体" w:cs="宋体"/>
          <w:color w:val="000000"/>
          <w:kern w:val="0"/>
          <w:sz w:val="24"/>
          <w:szCs w:val="24"/>
          <w:lang w:val="en-US" w:eastAsia="zh-CN"/>
        </w:rPr>
        <w:t>或</w:t>
      </w:r>
      <w:r>
        <w:rPr>
          <w:rFonts w:hint="eastAsia" w:ascii="宋体" w:hAnsi="宋体" w:eastAsia="宋体" w:cs="宋体"/>
          <w:color w:val="000000"/>
          <w:kern w:val="0"/>
          <w:sz w:val="24"/>
          <w:szCs w:val="24"/>
        </w:rPr>
        <w:t>交付的餐厨垃圾分类质量不合格</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应当主动与生活垃圾分类管理责任人联系，要求限时改正；甲方拒不改正的，乙方有权拒绝收集运输</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并应当</w:t>
      </w:r>
      <w:r>
        <w:rPr>
          <w:rFonts w:hint="eastAsia" w:ascii="宋体" w:hAnsi="宋体" w:eastAsia="宋体" w:cs="宋体"/>
          <w:color w:val="000000"/>
          <w:kern w:val="0"/>
          <w:sz w:val="24"/>
          <w:szCs w:val="24"/>
        </w:rPr>
        <w:t>向</w:t>
      </w:r>
      <w:r>
        <w:rPr>
          <w:rFonts w:hint="eastAsia" w:ascii="宋体" w:hAnsi="宋体" w:eastAsia="宋体" w:cs="宋体"/>
          <w:color w:val="000000"/>
          <w:kern w:val="0"/>
          <w:sz w:val="24"/>
          <w:szCs w:val="24"/>
          <w:lang w:val="en-US" w:eastAsia="zh-CN"/>
        </w:rPr>
        <w:t>甲方所在地</w:t>
      </w:r>
      <w:r>
        <w:rPr>
          <w:rFonts w:hint="eastAsia" w:ascii="宋体" w:hAnsi="宋体" w:eastAsia="宋体" w:cs="宋体"/>
          <w:color w:val="000000"/>
          <w:kern w:val="0"/>
          <w:sz w:val="24"/>
          <w:szCs w:val="24"/>
        </w:rPr>
        <w:t>街乡镇人民政府报告。</w:t>
      </w:r>
    </w:p>
    <w:p w14:paraId="72EDDB33">
      <w:pPr>
        <w:widowControl/>
        <w:shd w:val="clear" w:color="auto" w:fill="FFFFFF"/>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4.甲方缴纳垃圾收集运输费后，乙方应当开具等额、有效的增值税</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专票/普票</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发票。</w:t>
      </w:r>
    </w:p>
    <w:p w14:paraId="177931D3">
      <w:pPr>
        <w:widowControl/>
        <w:shd w:val="clear" w:color="auto" w:fill="FFFFFF"/>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5.乙方在收集运输过程中应当做好安全提示、设置警示标志、开启警示灯等安全防范工作。</w:t>
      </w:r>
    </w:p>
    <w:p w14:paraId="0AD3F1FE">
      <w:pPr>
        <w:widowControl/>
        <w:shd w:val="clear" w:color="auto" w:fill="FFFFFF"/>
        <w:spacing w:beforeLines="0" w:afterLines="0" w:line="600" w:lineRule="atLeast"/>
        <w:ind w:left="638" w:leftChars="304"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rPr>
        <w:t>.其他约定：</w:t>
      </w:r>
    </w:p>
    <w:p w14:paraId="10A5FEE6">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w:t>
      </w:r>
      <w:r>
        <w:rPr>
          <w:rFonts w:hint="eastAsia" w:ascii="宋体" w:hAnsi="宋体" w:eastAsia="宋体" w:cs="宋体"/>
          <w:color w:val="000000"/>
          <w:kern w:val="0"/>
          <w:sz w:val="24"/>
          <w:szCs w:val="24"/>
        </w:rPr>
        <w:t>乙方进入甲方指定作业区域时，应遵守甲方的各项管理规章制度，不收运与厨余垃圾无关的物品。</w:t>
      </w:r>
    </w:p>
    <w:p w14:paraId="70CFB46F">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6.2</w:t>
      </w:r>
      <w:r>
        <w:rPr>
          <w:rFonts w:hint="eastAsia" w:ascii="宋体" w:hAnsi="宋体" w:eastAsia="宋体" w:cs="宋体"/>
          <w:color w:val="000000"/>
          <w:kern w:val="0"/>
          <w:sz w:val="24"/>
          <w:szCs w:val="24"/>
        </w:rPr>
        <w:t>乙方对垃圾容器以外倾倒的垃圾不提供收运服务。</w:t>
      </w:r>
    </w:p>
    <w:p w14:paraId="3F78A8DE">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乙方运输垃圾时保证车辆行车安全，如出现安全事故与甲方无关，乙方应为其雇佣员工提供人身安全保障。</w:t>
      </w:r>
    </w:p>
    <w:p w14:paraId="1D83EF82">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6.4</w:t>
      </w:r>
      <w:r>
        <w:rPr>
          <w:rFonts w:hint="eastAsia" w:ascii="宋体" w:hAnsi="宋体" w:eastAsia="宋体" w:cs="宋体"/>
          <w:color w:val="000000"/>
          <w:kern w:val="0"/>
          <w:sz w:val="24"/>
          <w:szCs w:val="24"/>
        </w:rPr>
        <w:t>乙方在与所服务单位签署的文件（包含不限于合同、协议、附件等），应配合甲方对乙方提供收运服务单位的管理政策，必要时，在不影响乙方既得收益前提下，需配合甲方相关政策对以上文件内容进行修改。</w:t>
      </w:r>
    </w:p>
    <w:p w14:paraId="42F4D7CA">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6.5</w:t>
      </w:r>
      <w:r>
        <w:rPr>
          <w:rFonts w:hint="eastAsia" w:ascii="宋体" w:hAnsi="宋体" w:eastAsia="宋体" w:cs="宋体"/>
          <w:color w:val="000000"/>
          <w:kern w:val="0"/>
          <w:sz w:val="24"/>
          <w:szCs w:val="24"/>
        </w:rPr>
        <w:t>乙方不按本协议中明确约定的厨余垃圾分类标准清理垃圾，影响甲方厨余垃圾整体收运工作开展的，乙方应承担因此产生的经济损失。</w:t>
      </w:r>
    </w:p>
    <w:p w14:paraId="6F769A36">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6.6</w:t>
      </w:r>
      <w:r>
        <w:rPr>
          <w:rFonts w:hint="eastAsia" w:ascii="宋体" w:hAnsi="宋体" w:eastAsia="宋体" w:cs="宋体"/>
          <w:color w:val="000000"/>
          <w:kern w:val="0"/>
          <w:sz w:val="24"/>
          <w:szCs w:val="24"/>
        </w:rPr>
        <w:t>乙方应将厨余垃圾清运至甲方指定单位，董</w:t>
      </w:r>
      <w:bookmarkStart w:id="946" w:name="_GoBack"/>
      <w:r>
        <w:rPr>
          <w:rFonts w:hint="eastAsia" w:ascii="宋体" w:hAnsi="宋体" w:eastAsia="宋体" w:cs="宋体"/>
          <w:color w:val="000000"/>
          <w:kern w:val="0"/>
          <w:sz w:val="24"/>
          <w:szCs w:val="24"/>
        </w:rPr>
        <w:t>村</w:t>
      </w:r>
      <w:bookmarkEnd w:id="946"/>
      <w:r>
        <w:rPr>
          <w:rFonts w:hint="eastAsia" w:ascii="宋体" w:hAnsi="宋体" w:eastAsia="宋体" w:cs="宋体"/>
          <w:color w:val="000000"/>
          <w:kern w:val="0"/>
          <w:sz w:val="24"/>
          <w:szCs w:val="24"/>
        </w:rPr>
        <w:t>生活垃圾综合处理厂，做到厨余垃圾“日产日清”。</w:t>
      </w:r>
    </w:p>
    <w:p w14:paraId="2496DF03">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6.7</w:t>
      </w:r>
      <w:r>
        <w:rPr>
          <w:rFonts w:hint="eastAsia" w:ascii="宋体" w:hAnsi="宋体" w:eastAsia="宋体" w:cs="宋体"/>
          <w:color w:val="000000"/>
          <w:kern w:val="0"/>
          <w:sz w:val="24"/>
          <w:szCs w:val="24"/>
        </w:rPr>
        <w:t>乙方应建立厨余垃圾管理台帐，记录厨余垃圾来源、数量、去向等情况，并向生态环境事务中心报告。</w:t>
      </w:r>
    </w:p>
    <w:p w14:paraId="6C2C9134">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6.8</w:t>
      </w:r>
      <w:r>
        <w:rPr>
          <w:rFonts w:hint="eastAsia" w:ascii="宋体" w:hAnsi="宋体" w:eastAsia="宋体" w:cs="宋体"/>
          <w:color w:val="000000"/>
          <w:kern w:val="0"/>
          <w:sz w:val="24"/>
          <w:szCs w:val="24"/>
        </w:rPr>
        <w:t>乙方应当接受生活垃圾分类管理责任人及相关管理和执法部门对厨余垃圾分类收集运输作业的监督检查及投诉，对发现的问题及时整改。</w:t>
      </w:r>
    </w:p>
    <w:p w14:paraId="6ECFA04B">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6.9</w:t>
      </w:r>
      <w:r>
        <w:rPr>
          <w:rFonts w:hint="eastAsia" w:ascii="宋体" w:hAnsi="宋体" w:eastAsia="宋体" w:cs="宋体"/>
          <w:color w:val="000000"/>
          <w:kern w:val="0"/>
          <w:sz w:val="24"/>
          <w:szCs w:val="24"/>
        </w:rPr>
        <w:t>乙方应当接受市民12345投诉，对发现问题及时整改。</w:t>
      </w:r>
    </w:p>
    <w:p w14:paraId="769B2260">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6.10</w:t>
      </w:r>
      <w:r>
        <w:rPr>
          <w:rFonts w:hint="eastAsia" w:ascii="宋体" w:hAnsi="宋体" w:eastAsia="宋体" w:cs="宋体"/>
          <w:color w:val="000000"/>
          <w:kern w:val="0"/>
          <w:sz w:val="24"/>
          <w:szCs w:val="24"/>
        </w:rPr>
        <w:t>乙方应采取必要的管理措施，确保小区、村庄及分居民单位垃圾分类责任人垃圾减量、垃圾精准分类等工作落实，完成市级制定的厨余垃圾分出率稳定在18%以上。</w:t>
      </w:r>
    </w:p>
    <w:p w14:paraId="42C00C30">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6.11</w:t>
      </w:r>
      <w:r>
        <w:rPr>
          <w:rFonts w:hint="eastAsia" w:ascii="宋体" w:hAnsi="宋体" w:eastAsia="宋体" w:cs="宋体"/>
          <w:color w:val="000000"/>
          <w:kern w:val="0"/>
          <w:sz w:val="24"/>
          <w:szCs w:val="24"/>
        </w:rPr>
        <w:t>乙方确保收运作业期间全程数据上传精细化管理平台。</w:t>
      </w:r>
    </w:p>
    <w:p w14:paraId="5C3375D5">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6.12</w:t>
      </w:r>
      <w:r>
        <w:rPr>
          <w:rFonts w:hint="eastAsia" w:ascii="宋体" w:hAnsi="宋体" w:eastAsia="宋体" w:cs="宋体"/>
          <w:color w:val="000000"/>
          <w:kern w:val="0"/>
          <w:sz w:val="24"/>
          <w:szCs w:val="24"/>
        </w:rPr>
        <w:t>合同时间内，合同条款变更需另行签订补充协议合同，依据市区两级相关政策进行。</w:t>
      </w:r>
    </w:p>
    <w:p w14:paraId="681CE35C">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6.13</w:t>
      </w:r>
      <w:r>
        <w:rPr>
          <w:rFonts w:hint="eastAsia" w:ascii="宋体" w:hAnsi="宋体" w:eastAsia="宋体" w:cs="宋体"/>
          <w:color w:val="000000"/>
          <w:kern w:val="0"/>
          <w:sz w:val="24"/>
          <w:szCs w:val="24"/>
        </w:rPr>
        <w:t>建议以精细化系统中实际发生收运的数据作为考核依据。</w:t>
      </w:r>
    </w:p>
    <w:p w14:paraId="2F2A4873">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6.14</w:t>
      </w:r>
      <w:r>
        <w:rPr>
          <w:rFonts w:hint="eastAsia" w:ascii="宋体" w:hAnsi="宋体" w:eastAsia="宋体" w:cs="宋体"/>
          <w:color w:val="000000"/>
          <w:kern w:val="0"/>
          <w:sz w:val="24"/>
          <w:szCs w:val="24"/>
        </w:rPr>
        <w:t>接到结款通知后，15日之内提交相应结款材料，确保材料真实完整。</w:t>
      </w:r>
    </w:p>
    <w:p w14:paraId="043085C6">
      <w:pPr>
        <w:widowControl/>
        <w:shd w:val="clear" w:color="auto" w:fill="FFFFFF"/>
        <w:tabs>
          <w:tab w:val="left" w:pos="840"/>
        </w:tabs>
        <w:spacing w:beforeLines="0" w:afterLines="0" w:line="600" w:lineRule="atLeast"/>
        <w:ind w:left="0" w:leftChars="0" w:firstLine="314" w:firstLineChars="131"/>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6.15</w:t>
      </w:r>
      <w:r>
        <w:rPr>
          <w:rFonts w:hint="eastAsia" w:ascii="宋体" w:hAnsi="宋体" w:eastAsia="宋体" w:cs="宋体"/>
          <w:color w:val="000000"/>
          <w:kern w:val="0"/>
          <w:sz w:val="24"/>
          <w:szCs w:val="24"/>
        </w:rPr>
        <w:t>乙方应按照北京市城市管理委员会最新合同版本与被收运主体签署协议。</w:t>
      </w:r>
    </w:p>
    <w:p w14:paraId="08DA4EF0">
      <w:pPr>
        <w:widowControl/>
        <w:spacing w:line="600" w:lineRule="atLeast"/>
        <w:ind w:firstLine="645"/>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六</w:t>
      </w:r>
      <w:r>
        <w:rPr>
          <w:rFonts w:hint="eastAsia" w:ascii="宋体" w:hAnsi="宋体" w:eastAsia="宋体" w:cs="宋体"/>
          <w:b/>
          <w:bCs/>
          <w:color w:val="000000"/>
          <w:kern w:val="0"/>
          <w:sz w:val="24"/>
          <w:szCs w:val="24"/>
        </w:rPr>
        <w:t>条  厨余垃圾分类质量不合格不收运的约定</w:t>
      </w:r>
    </w:p>
    <w:p w14:paraId="5951DEED">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1.乙方作业人员通过现场目测或采用工具翻查的方式对甲方拟交付的厨余垃圾分类质量进行判定。在拟交付的厨余垃圾中明显混有其他类别生活垃圾，即判定为分类质量不合格。</w:t>
      </w:r>
    </w:p>
    <w:p w14:paraId="7FCAB2D2">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甲方对</w:t>
      </w:r>
      <w:r>
        <w:rPr>
          <w:rFonts w:hint="eastAsia" w:ascii="宋体" w:hAnsi="宋体" w:eastAsia="宋体" w:cs="宋体"/>
          <w:color w:val="000000"/>
          <w:kern w:val="0"/>
          <w:sz w:val="24"/>
          <w:szCs w:val="24"/>
          <w:lang w:eastAsia="zh-CN"/>
        </w:rPr>
        <w:t>乙方</w:t>
      </w:r>
      <w:r>
        <w:rPr>
          <w:rFonts w:hint="eastAsia" w:ascii="宋体" w:hAnsi="宋体" w:eastAsia="宋体" w:cs="宋体"/>
          <w:color w:val="000000"/>
          <w:kern w:val="0"/>
          <w:sz w:val="24"/>
          <w:szCs w:val="24"/>
        </w:rPr>
        <w:t>判定结果存有异议，经协商不能达成一致的，可提请所在地乡镇人民政府协调解决。</w:t>
      </w:r>
    </w:p>
    <w:p w14:paraId="19F2585A">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2.乙方发现拟交付的厨余垃圾分类质量不合格的，应当主动与甲方联系，要求甲方改正。</w:t>
      </w:r>
    </w:p>
    <w:p w14:paraId="1E582950">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（1）现场改正合格的，应当予以收运。拒不改正的，乙方有权</w:t>
      </w:r>
      <w:r>
        <w:rPr>
          <w:rFonts w:hint="eastAsia" w:ascii="宋体" w:hAnsi="宋体" w:eastAsia="宋体" w:cs="宋体"/>
          <w:color w:val="auto"/>
          <w:kern w:val="0"/>
          <w:sz w:val="24"/>
          <w:szCs w:val="24"/>
        </w:rPr>
        <w:t>向</w:t>
      </w:r>
      <w:r>
        <w:rPr>
          <w:rFonts w:hint="eastAsia" w:ascii="宋体" w:hAnsi="宋体" w:eastAsia="宋体" w:cs="宋体"/>
          <w:color w:val="auto"/>
          <w:kern w:val="0"/>
          <w:sz w:val="24"/>
          <w:szCs w:val="24"/>
          <w:lang w:val="en-US" w:eastAsia="zh-CN"/>
        </w:rPr>
        <w:t>所在地</w:t>
      </w:r>
      <w:r>
        <w:rPr>
          <w:rFonts w:hint="eastAsia" w:ascii="宋体" w:hAnsi="宋体" w:eastAsia="宋体" w:cs="宋体"/>
          <w:color w:val="auto"/>
          <w:sz w:val="24"/>
          <w:szCs w:val="24"/>
        </w:rPr>
        <w:t>乡镇人民政府</w:t>
      </w:r>
      <w:r>
        <w:rPr>
          <w:rFonts w:hint="eastAsia" w:ascii="宋体" w:hAnsi="宋体" w:eastAsia="宋体" w:cs="宋体"/>
          <w:color w:val="auto"/>
          <w:sz w:val="24"/>
          <w:szCs w:val="24"/>
          <w:lang w:eastAsia="zh-CN"/>
        </w:rPr>
        <w:t>或</w:t>
      </w:r>
      <w:r>
        <w:rPr>
          <w:rFonts w:hint="eastAsia" w:ascii="宋体" w:hAnsi="宋体" w:eastAsia="宋体" w:cs="宋体"/>
          <w:color w:val="auto"/>
          <w:spacing w:val="-6"/>
          <w:kern w:val="2"/>
          <w:sz w:val="24"/>
          <w:szCs w:val="24"/>
          <w:lang w:val="en-US" w:eastAsia="zh-CN" w:bidi="he-IL"/>
        </w:rPr>
        <w:t>城市管理综合执法部门</w:t>
      </w:r>
      <w:r>
        <w:rPr>
          <w:rFonts w:hint="eastAsia" w:ascii="宋体" w:hAnsi="宋体" w:eastAsia="宋体" w:cs="宋体"/>
          <w:color w:val="000000"/>
          <w:kern w:val="0"/>
          <w:sz w:val="24"/>
          <w:szCs w:val="24"/>
        </w:rPr>
        <w:t>举报。</w:t>
      </w:r>
    </w:p>
    <w:p w14:paraId="08BEE250">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不能及时改正的，乙方应当在交付点或垃圾桶盖上张贴《厨余垃圾分类质量不合格不收运告知单》（见附件），注明改正要求和改正期限，拍照留证，并告知甲方改正。改正期限一般不超过3天。改正期限内，对分类质量不合格的厨余垃圾暂不收运；甲方采取改正措施，经乙方确认分类质量合格的，恢复收集运输服务。</w:t>
      </w:r>
    </w:p>
    <w:p w14:paraId="10F7B14C">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甲方有特殊情况的，由双方协商解决。</w:t>
      </w:r>
    </w:p>
    <w:p w14:paraId="1A58090E">
      <w:pPr>
        <w:widowControl/>
        <w:spacing w:line="600" w:lineRule="atLeast"/>
        <w:ind w:firstLine="645"/>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3.改正期限结束后，乙方发现甲方所交运的厨余垃圾分类质量仍不合格的，乙方有权拍照留证并向</w:t>
      </w:r>
      <w:r>
        <w:rPr>
          <w:rFonts w:hint="eastAsia" w:ascii="宋体" w:hAnsi="宋体" w:eastAsia="宋体" w:cs="宋体"/>
          <w:color w:val="000000"/>
          <w:kern w:val="0"/>
          <w:sz w:val="24"/>
          <w:szCs w:val="24"/>
          <w:lang w:val="en-US" w:eastAsia="zh-CN"/>
        </w:rPr>
        <w:t>甲方所在</w:t>
      </w:r>
      <w:r>
        <w:rPr>
          <w:rFonts w:hint="eastAsia" w:ascii="宋体" w:hAnsi="宋体" w:eastAsia="宋体" w:cs="宋体"/>
          <w:color w:val="000000"/>
          <w:kern w:val="0"/>
          <w:sz w:val="24"/>
          <w:szCs w:val="24"/>
        </w:rPr>
        <w:t>地街道办事处</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乡镇人民政府</w:t>
      </w:r>
      <w:r>
        <w:rPr>
          <w:rFonts w:hint="eastAsia" w:ascii="宋体" w:hAnsi="宋体" w:eastAsia="宋体" w:cs="宋体"/>
          <w:color w:val="000000"/>
          <w:kern w:val="0"/>
          <w:sz w:val="24"/>
          <w:szCs w:val="24"/>
          <w:lang w:eastAsia="zh-CN"/>
        </w:rPr>
        <w:t>或</w:t>
      </w:r>
      <w:r>
        <w:rPr>
          <w:rFonts w:hint="eastAsia" w:ascii="宋体" w:hAnsi="宋体" w:eastAsia="宋体" w:cs="宋体"/>
          <w:color w:val="000000"/>
          <w:kern w:val="0"/>
          <w:sz w:val="24"/>
          <w:szCs w:val="24"/>
          <w:lang w:val="en-US" w:eastAsia="zh-CN"/>
        </w:rPr>
        <w:t>城市管理综合执法部门</w:t>
      </w:r>
      <w:r>
        <w:rPr>
          <w:rFonts w:hint="eastAsia" w:ascii="宋体" w:hAnsi="宋体" w:eastAsia="宋体" w:cs="宋体"/>
          <w:color w:val="000000"/>
          <w:kern w:val="0"/>
          <w:sz w:val="24"/>
          <w:szCs w:val="24"/>
        </w:rPr>
        <w:t>举报。</w:t>
      </w:r>
    </w:p>
    <w:p w14:paraId="6ECC0D50">
      <w:pPr>
        <w:widowControl/>
        <w:spacing w:line="600" w:lineRule="atLeast"/>
        <w:ind w:firstLine="645"/>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七</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违约责任</w:t>
      </w:r>
    </w:p>
    <w:p w14:paraId="05A5F79E">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1.甲方违约责任</w:t>
      </w:r>
    </w:p>
    <w:p w14:paraId="08ECCD99">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（1）甲方使用不符合标准的收集容器，或收集容器未放在专门存放地点，不能满足乙方车辆作业需求，且拒不改正的，甲方应当每次向乙方支付违约金</w:t>
      </w:r>
      <w:r>
        <w:rPr>
          <w:rFonts w:hint="eastAsia" w:ascii="宋体" w:hAnsi="宋体" w:eastAsia="宋体" w:cs="宋体"/>
          <w:color w:val="000000"/>
          <w:kern w:val="0"/>
          <w:sz w:val="24"/>
          <w:szCs w:val="24"/>
          <w:u w:val="single"/>
        </w:rPr>
        <w:t xml:space="preserve">  每日承担千分五 </w:t>
      </w:r>
      <w:r>
        <w:rPr>
          <w:rFonts w:hint="eastAsia" w:ascii="宋体" w:hAnsi="宋体" w:eastAsia="宋体" w:cs="宋体"/>
          <w:color w:val="000000"/>
          <w:kern w:val="0"/>
          <w:sz w:val="24"/>
          <w:szCs w:val="24"/>
        </w:rPr>
        <w:t>。</w:t>
      </w:r>
    </w:p>
    <w:p w14:paraId="2BC0D5B6">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（2）甲方交付的厨余垃圾分类质量不合格，且拒不改正的，甲方应当每次向乙方支付违约金</w:t>
      </w:r>
      <w:r>
        <w:rPr>
          <w:rFonts w:hint="eastAsia" w:ascii="宋体" w:hAnsi="宋体" w:eastAsia="宋体" w:cs="宋体"/>
          <w:color w:val="000000"/>
          <w:kern w:val="0"/>
          <w:sz w:val="24"/>
          <w:szCs w:val="24"/>
          <w:u w:val="single"/>
        </w:rPr>
        <w:t xml:space="preserve"> 每日承担千分五</w:t>
      </w:r>
      <w:r>
        <w:rPr>
          <w:rFonts w:hint="eastAsia" w:ascii="宋体" w:hAnsi="宋体" w:eastAsia="宋体" w:cs="宋体"/>
          <w:color w:val="000000"/>
          <w:kern w:val="0"/>
          <w:sz w:val="24"/>
          <w:szCs w:val="24"/>
        </w:rPr>
        <w:t>。</w:t>
      </w:r>
    </w:p>
    <w:p w14:paraId="2B147E61">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）甲方未按照合同约定向乙方缴费的，每逾期一日，应按照应付费用的</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0.5</w:t>
      </w:r>
      <w:r>
        <w:rPr>
          <w:rFonts w:hint="eastAsia" w:ascii="宋体" w:hAnsi="宋体" w:eastAsia="宋体" w:cs="宋体"/>
          <w:color w:val="000000"/>
          <w:kern w:val="0"/>
          <w:sz w:val="24"/>
          <w:szCs w:val="24"/>
        </w:rPr>
        <w:t>%向乙方支付违约金。</w:t>
      </w:r>
    </w:p>
    <w:p w14:paraId="3FE32D5C">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）其他约定：</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 xml:space="preserve">。 </w:t>
      </w:r>
    </w:p>
    <w:p w14:paraId="3FF3E4CF">
      <w:pPr>
        <w:widowControl/>
        <w:spacing w:line="600" w:lineRule="atLeast"/>
        <w:ind w:firstLine="640"/>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2.乙方违约责任</w:t>
      </w:r>
    </w:p>
    <w:p w14:paraId="1F61097F">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（1）乙方未按约定时间收运厨余垃圾的，应当每次向甲方支付违约金</w:t>
      </w:r>
      <w:r>
        <w:rPr>
          <w:rFonts w:hint="eastAsia" w:ascii="宋体" w:hAnsi="宋体" w:eastAsia="宋体" w:cs="宋体"/>
          <w:color w:val="000000"/>
          <w:kern w:val="0"/>
          <w:sz w:val="24"/>
          <w:szCs w:val="24"/>
          <w:u w:val="single"/>
        </w:rPr>
        <w:t xml:space="preserve"> 每日承担千分五</w:t>
      </w:r>
      <w:r>
        <w:rPr>
          <w:rFonts w:hint="eastAsia" w:ascii="宋体" w:hAnsi="宋体" w:eastAsia="宋体" w:cs="宋体"/>
          <w:color w:val="000000"/>
          <w:kern w:val="0"/>
          <w:sz w:val="24"/>
          <w:szCs w:val="24"/>
        </w:rPr>
        <w:t>。</w:t>
      </w:r>
    </w:p>
    <w:p w14:paraId="70908B42">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（2）如有证据证明乙方“混装混运”的，乙方应当每次向甲方支付违约金</w:t>
      </w:r>
      <w:r>
        <w:rPr>
          <w:rFonts w:hint="eastAsia" w:ascii="宋体" w:hAnsi="宋体" w:eastAsia="宋体" w:cs="宋体"/>
          <w:color w:val="000000"/>
          <w:kern w:val="0"/>
          <w:sz w:val="24"/>
          <w:szCs w:val="24"/>
          <w:u w:val="single"/>
        </w:rPr>
        <w:t xml:space="preserve"> 一万至五万</w:t>
      </w:r>
      <w:r>
        <w:rPr>
          <w:rFonts w:hint="eastAsia" w:ascii="宋体" w:hAnsi="宋体" w:eastAsia="宋体" w:cs="宋体"/>
          <w:color w:val="000000"/>
          <w:kern w:val="0"/>
          <w:sz w:val="24"/>
          <w:szCs w:val="24"/>
        </w:rPr>
        <w:t>元。</w:t>
      </w:r>
    </w:p>
    <w:p w14:paraId="286B3282">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）乙方在作业过程中给甲方或第三方造成人身或财产损失的，应当承担赔偿责任。</w:t>
      </w:r>
    </w:p>
    <w:p w14:paraId="2663934C">
      <w:pPr>
        <w:widowControl/>
        <w:shd w:val="clear" w:color="auto" w:fill="FFFFFF"/>
        <w:spacing w:line="360" w:lineRule="atLeast"/>
        <w:ind w:firstLine="640"/>
        <w:jc w:val="left"/>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）其他约定：</w:t>
      </w:r>
    </w:p>
    <w:p w14:paraId="71D40724">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4.1</w:t>
      </w:r>
      <w:r>
        <w:rPr>
          <w:rFonts w:hint="eastAsia" w:ascii="宋体" w:hAnsi="宋体" w:eastAsia="宋体" w:cs="宋体"/>
          <w:color w:val="000000"/>
          <w:kern w:val="0"/>
          <w:sz w:val="24"/>
          <w:szCs w:val="24"/>
        </w:rPr>
        <w:t>乙方收运作业后应保持现场环境整洁,若因为作业时造成污染的,责任由乙方承担。</w:t>
      </w:r>
    </w:p>
    <w:p w14:paraId="1196FA2D">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甲方有权对乙方收运全过程进行监督,发现乙方拉运造成道路遗撒等相关问题、虚假报送运输数量等情况,甲方有权单方面终止协议,并追究乙方相关法律责任和赔偿责任,视情节轻重,处以一万至五万元扣除违约金。</w:t>
      </w:r>
    </w:p>
    <w:p w14:paraId="1234F870">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4.3</w:t>
      </w:r>
      <w:r>
        <w:rPr>
          <w:rFonts w:hint="eastAsia" w:ascii="宋体" w:hAnsi="宋体" w:eastAsia="宋体" w:cs="宋体"/>
          <w:color w:val="000000"/>
          <w:kern w:val="0"/>
          <w:sz w:val="24"/>
          <w:szCs w:val="24"/>
        </w:rPr>
        <w:t>严禁乙方在本合同规定的服务范围以外的区域收集运输厨余垃圾，如出现一次，甲方有权单方面解除合同，同时乙方应按合同约定总价款的20%支付违约金，并赔偿因此给甲方造成的全部损失。</w:t>
      </w:r>
    </w:p>
    <w:p w14:paraId="7294334B">
      <w:pPr>
        <w:widowControl/>
        <w:shd w:val="clear" w:color="auto" w:fill="FFFFFF"/>
        <w:spacing w:line="360" w:lineRule="atLeast"/>
        <w:ind w:firstLine="64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4.4</w:t>
      </w:r>
      <w:r>
        <w:rPr>
          <w:rFonts w:hint="eastAsia" w:ascii="宋体" w:hAnsi="宋体" w:eastAsia="宋体" w:cs="宋体"/>
          <w:color w:val="000000"/>
          <w:kern w:val="0"/>
          <w:sz w:val="24"/>
          <w:szCs w:val="24"/>
        </w:rPr>
        <w:t>乙方应接受甲方的监督考核，对甲方发出的整改通知，应于24小时内进行整改，乙方无正当理由拒绝整改时，甲方有权单方面解除合同，同时乙方应按合同约定总价款的20%支付违约金，并赔偿因此给甲方造成的全部损失。</w:t>
      </w:r>
    </w:p>
    <w:p w14:paraId="5310898E">
      <w:pPr>
        <w:widowControl/>
        <w:spacing w:line="600" w:lineRule="atLeast"/>
        <w:ind w:firstLine="627"/>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八</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转让限制</w:t>
      </w:r>
    </w:p>
    <w:p w14:paraId="075896BE">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乙双方均不得将基于本合同所产生的权利及义务的全部或部分转让给双方以外的任何人。任何一方不得擅自转让、转包、分包本合同主要权利义务。乙方违反的，甲方有权单方解除合同，乙方按合同总额20%支付违约金，并赔偿全部损失。</w:t>
      </w:r>
    </w:p>
    <w:p w14:paraId="7C02334F">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九</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合同解除</w:t>
      </w:r>
    </w:p>
    <w:p w14:paraId="7487C352">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任何一方依法解除本合同的，均应当提前一个月以书面形式通知对方，协商一致并签订书面解除协议，互不承担违约责任。争议解决方式：因除不可抗力等原因不能履行协议的，双方应共同协商解决。合同解除后未有新收运单位承接的，乙方应当继续提供收运服务，直至新收运单位提供服务为止。</w:t>
      </w:r>
    </w:p>
    <w:p w14:paraId="38DFA6C9">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w:t>
      </w:r>
      <w:r>
        <w:rPr>
          <w:rFonts w:hint="eastAsia" w:ascii="宋体" w:hAnsi="宋体" w:eastAsia="宋体" w:cs="宋体"/>
          <w:b/>
          <w:bCs/>
          <w:color w:val="000000"/>
          <w:kern w:val="0"/>
          <w:sz w:val="24"/>
          <w:szCs w:val="24"/>
          <w:lang w:eastAsia="zh-CN"/>
        </w:rPr>
        <w:t>十</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保密</w:t>
      </w:r>
    </w:p>
    <w:p w14:paraId="2FF8D43C">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对因签订和履行合同知悉的对方任何保密信息，甲、乙双方均负有保密的义务。否则违约方应当赔偿由此给对方造成的损失。本条规定不因合同终止而失效。</w:t>
      </w:r>
    </w:p>
    <w:p w14:paraId="170F3FF5">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第十</w:t>
      </w:r>
      <w:r>
        <w:rPr>
          <w:rFonts w:hint="eastAsia" w:ascii="宋体" w:hAnsi="宋体" w:eastAsia="宋体" w:cs="宋体"/>
          <w:b/>
          <w:bCs/>
          <w:color w:val="000000"/>
          <w:kern w:val="0"/>
          <w:sz w:val="24"/>
          <w:szCs w:val="24"/>
          <w:lang w:eastAsia="zh-CN"/>
        </w:rPr>
        <w:t>一</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不可抗力</w:t>
      </w:r>
    </w:p>
    <w:p w14:paraId="762386D2">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由于不可抗力的因素对合同履行产生影响时，受影响的一方应当立即将事件情况通知对方，并在</w:t>
      </w:r>
      <w:r>
        <w:rPr>
          <w:rFonts w:hint="eastAsia" w:ascii="宋体" w:hAnsi="宋体" w:eastAsia="宋体" w:cs="宋体"/>
          <w:color w:val="000000"/>
          <w:kern w:val="0"/>
          <w:sz w:val="24"/>
          <w:szCs w:val="24"/>
          <w:lang w:val="en-US" w:eastAsia="zh-CN"/>
        </w:rPr>
        <w:t>15</w:t>
      </w:r>
      <w:r>
        <w:rPr>
          <w:rFonts w:hint="eastAsia" w:ascii="宋体" w:hAnsi="宋体" w:eastAsia="宋体" w:cs="宋体"/>
          <w:color w:val="000000"/>
          <w:kern w:val="0"/>
          <w:sz w:val="24"/>
          <w:szCs w:val="24"/>
        </w:rPr>
        <w:t>日内提供事件详情以及本合同不能履行、或部分不能履行、或需要延期履行的理由的有效证明文件。按不可抗力事件对履行本合同的影响程度，由双方协商决定是否解除本合同、部分免除或变更本合同责任，或延期履行本合同。</w:t>
      </w:r>
    </w:p>
    <w:p w14:paraId="564EC41A">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第十二条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争议解决方式</w:t>
      </w:r>
    </w:p>
    <w:p w14:paraId="5543AC72">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本合同项下发生的一切争议，双方均应当协商解决；协商不成的，任何一方均可向北京市通州区人民法院提起诉讼。</w:t>
      </w:r>
    </w:p>
    <w:p w14:paraId="70530376">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第十</w:t>
      </w:r>
      <w:r>
        <w:rPr>
          <w:rFonts w:hint="eastAsia" w:ascii="宋体" w:hAnsi="宋体" w:eastAsia="宋体" w:cs="宋体"/>
          <w:b/>
          <w:bCs/>
          <w:color w:val="000000"/>
          <w:kern w:val="0"/>
          <w:sz w:val="24"/>
          <w:szCs w:val="24"/>
          <w:lang w:eastAsia="zh-CN"/>
        </w:rPr>
        <w:t>三</w:t>
      </w:r>
      <w:r>
        <w:rPr>
          <w:rFonts w:hint="eastAsia" w:ascii="宋体" w:hAnsi="宋体" w:eastAsia="宋体" w:cs="宋体"/>
          <w:b/>
          <w:bCs/>
          <w:color w:val="000000"/>
          <w:kern w:val="0"/>
          <w:sz w:val="24"/>
          <w:szCs w:val="24"/>
        </w:rPr>
        <w:t>条</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其他约定</w:t>
      </w:r>
    </w:p>
    <w:p w14:paraId="119BDFE1">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1.本合同自双方签字盖章之日起生效。</w:t>
      </w:r>
    </w:p>
    <w:p w14:paraId="7C7FAD83">
      <w:pPr>
        <w:widowControl/>
        <w:spacing w:line="600" w:lineRule="atLeast"/>
        <w:ind w:left="141"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2.本合同到期后如双方同意继续合作的，应当重新签订合同。</w:t>
      </w:r>
    </w:p>
    <w:p w14:paraId="0607A326">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3.本合同签订后如出现法律、法规和政策等变化的，按照新法律、法规和政策规定执行。</w:t>
      </w:r>
    </w:p>
    <w:p w14:paraId="511D4759">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4.本合同未尽事宜，由双方协商解决并签订补充协议，本合同正文、附件、补充协议均为合同有效组成部分，具有同等法律效力。</w:t>
      </w:r>
    </w:p>
    <w:p w14:paraId="7B416537">
      <w:pPr>
        <w:widowControl/>
        <w:spacing w:line="600" w:lineRule="atLeast"/>
        <w:ind w:firstLine="64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5.本合同正本一式</w:t>
      </w:r>
      <w:r>
        <w:rPr>
          <w:rFonts w:hint="eastAsia" w:ascii="宋体" w:hAnsi="宋体" w:eastAsia="宋体" w:cs="宋体"/>
          <w:color w:val="000000"/>
          <w:kern w:val="0"/>
          <w:sz w:val="24"/>
          <w:szCs w:val="24"/>
          <w:u w:val="single"/>
          <w:lang w:val="en-US" w:eastAsia="zh-CN"/>
        </w:rPr>
        <w:t>捌</w:t>
      </w:r>
      <w:r>
        <w:rPr>
          <w:rFonts w:hint="eastAsia" w:ascii="宋体" w:hAnsi="宋体" w:eastAsia="宋体" w:cs="宋体"/>
          <w:color w:val="000000"/>
          <w:kern w:val="0"/>
          <w:sz w:val="24"/>
          <w:szCs w:val="24"/>
        </w:rPr>
        <w:t>份，甲方执</w:t>
      </w:r>
      <w:r>
        <w:rPr>
          <w:rFonts w:hint="eastAsia" w:ascii="宋体" w:hAnsi="宋体" w:eastAsia="宋体" w:cs="宋体"/>
          <w:color w:val="000000"/>
          <w:kern w:val="0"/>
          <w:sz w:val="24"/>
          <w:szCs w:val="24"/>
          <w:u w:val="single"/>
          <w:lang w:val="en-US" w:eastAsia="zh-CN"/>
        </w:rPr>
        <w:t>陆</w:t>
      </w:r>
      <w:r>
        <w:rPr>
          <w:rFonts w:hint="eastAsia" w:ascii="宋体" w:hAnsi="宋体" w:eastAsia="宋体" w:cs="宋体"/>
          <w:color w:val="000000"/>
          <w:kern w:val="0"/>
          <w:sz w:val="24"/>
          <w:szCs w:val="24"/>
        </w:rPr>
        <w:t>份，乙方执</w:t>
      </w:r>
      <w:r>
        <w:rPr>
          <w:rFonts w:hint="eastAsia" w:ascii="宋体" w:hAnsi="宋体" w:eastAsia="宋体" w:cs="宋体"/>
          <w:color w:val="000000"/>
          <w:kern w:val="0"/>
          <w:sz w:val="24"/>
          <w:szCs w:val="24"/>
          <w:u w:val="single"/>
          <w:lang w:val="en-US" w:eastAsia="zh-CN"/>
        </w:rPr>
        <w:t>贰</w:t>
      </w:r>
      <w:r>
        <w:rPr>
          <w:rFonts w:hint="eastAsia" w:ascii="宋体" w:hAnsi="宋体" w:eastAsia="宋体" w:cs="宋体"/>
          <w:color w:val="000000"/>
          <w:kern w:val="0"/>
          <w:sz w:val="24"/>
          <w:szCs w:val="24"/>
        </w:rPr>
        <w:t>份，各份合同正本具有同等法律效力。</w:t>
      </w:r>
    </w:p>
    <w:p w14:paraId="6CBDC82F">
      <w:pPr>
        <w:widowControl/>
        <w:spacing w:line="600" w:lineRule="atLeast"/>
        <w:ind w:firstLine="0" w:firstLineChars="0"/>
        <w:rPr>
          <w:rFonts w:hint="eastAsia" w:ascii="宋体" w:hAnsi="宋体" w:eastAsia="宋体" w:cs="宋体"/>
          <w:color w:val="000000"/>
          <w:kern w:val="0"/>
          <w:sz w:val="24"/>
          <w:szCs w:val="24"/>
          <w:u w:val="single"/>
          <w:lang w:val="en-US" w:eastAsia="zh-CN"/>
        </w:rPr>
      </w:pPr>
      <w:r>
        <w:rPr>
          <w:rFonts w:hint="eastAsia" w:ascii="宋体" w:hAnsi="宋体" w:eastAsia="宋体" w:cs="宋体"/>
          <w:color w:val="000000"/>
          <w:kern w:val="0"/>
          <w:sz w:val="24"/>
          <w:szCs w:val="24"/>
        </w:rPr>
        <w:t>6.其他:</w:t>
      </w:r>
    </w:p>
    <w:p w14:paraId="0F1BB69A">
      <w:pPr>
        <w:widowControl/>
        <w:spacing w:line="600" w:lineRule="atLeast"/>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6.1</w:t>
      </w:r>
      <w:r>
        <w:rPr>
          <w:rFonts w:hint="eastAsia" w:ascii="宋体" w:hAnsi="宋体" w:eastAsia="宋体" w:cs="宋体"/>
          <w:color w:val="000000"/>
          <w:kern w:val="0"/>
          <w:sz w:val="24"/>
          <w:szCs w:val="24"/>
        </w:rPr>
        <w:t>检查与考核</w:t>
      </w:r>
    </w:p>
    <w:p w14:paraId="710CA166">
      <w:pPr>
        <w:widowControl/>
        <w:spacing w:line="600" w:lineRule="atLeast"/>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 xml:space="preserve"> 检查与考核的依据</w:t>
      </w:r>
    </w:p>
    <w:p w14:paraId="16FFD43A">
      <w:pPr>
        <w:widowControl/>
        <w:spacing w:line="600" w:lineRule="atLeast"/>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《中华人民共和国固体废物污染环境防治法》、《城市生活垃圾管理办法》、《北京市市容环境卫生条例》、《北京市生活垃圾管理条例》以及符合通州区及马驹桥镇的相关标准、制度以及本合同的相关规定。</w:t>
      </w:r>
    </w:p>
    <w:p w14:paraId="3C24D931">
      <w:pPr>
        <w:widowControl/>
        <w:spacing w:line="600" w:lineRule="atLeast"/>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考评内容</w:t>
      </w:r>
    </w:p>
    <w:p w14:paraId="4B562F95">
      <w:pPr>
        <w:widowControl/>
        <w:spacing w:line="600" w:lineRule="atLeast"/>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季度考评内容包括但不限于车辆配备、车辆外观、厨余垃圾收运及处置、服务单位投诉、12345投诉、收运率等。</w:t>
      </w:r>
    </w:p>
    <w:p w14:paraId="1AD99912">
      <w:pPr>
        <w:widowControl/>
        <w:spacing w:line="600" w:lineRule="atLeast"/>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方根据市区两级行政主管部门对马驹桥镇生活垃圾源头减量（如厨余垃圾纯净度是否达到市级指标等）的检查结果做为对乙方的年度考评依据，如甲方未通过北京市或通州区的相关检查或受到通报批评等，甲方根据情节的轻重有权从合同履约保证金中扣除10000元- 50000元。</w:t>
      </w:r>
    </w:p>
    <w:p w14:paraId="44B2A59F">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附件：</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厨余垃圾分类质量不合格不收运告知单</w:t>
      </w:r>
    </w:p>
    <w:p w14:paraId="181C0893">
      <w:pPr>
        <w:widowControl/>
        <w:spacing w:line="600" w:lineRule="atLeas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2026年马驹桥镇厨余垃圾收集运输服务项目工作考核方案（试行）</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详见采购需求部分</w:t>
      </w:r>
      <w:r>
        <w:rPr>
          <w:rFonts w:hint="eastAsia" w:ascii="宋体" w:hAnsi="宋体" w:cs="宋体"/>
          <w:color w:val="000000"/>
          <w:kern w:val="0"/>
          <w:sz w:val="24"/>
          <w:szCs w:val="24"/>
          <w:lang w:eastAsia="zh-CN"/>
        </w:rPr>
        <w:t>）</w:t>
      </w:r>
    </w:p>
    <w:p w14:paraId="4E4E7BF2">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2026年马驹桥镇厨余垃圾收集运输服务项目履约验收方案</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详见采购需求部分</w:t>
      </w:r>
      <w:r>
        <w:rPr>
          <w:rFonts w:hint="eastAsia" w:ascii="宋体" w:hAnsi="宋体" w:cs="宋体"/>
          <w:color w:val="000000"/>
          <w:kern w:val="0"/>
          <w:sz w:val="24"/>
          <w:szCs w:val="24"/>
          <w:lang w:eastAsia="zh-CN"/>
        </w:rPr>
        <w:t>）</w:t>
      </w:r>
    </w:p>
    <w:p w14:paraId="5928EC16">
      <w:pPr>
        <w:widowControl/>
        <w:spacing w:line="600" w:lineRule="atLeas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马驹桥镇非居民厨余垃圾收运考核及扣款制度</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详见采购需求部分</w:t>
      </w:r>
      <w:r>
        <w:rPr>
          <w:rFonts w:hint="eastAsia" w:ascii="宋体" w:hAnsi="宋体" w:cs="宋体"/>
          <w:color w:val="000000"/>
          <w:kern w:val="0"/>
          <w:sz w:val="24"/>
          <w:szCs w:val="24"/>
          <w:lang w:eastAsia="zh-CN"/>
        </w:rPr>
        <w:t>）</w:t>
      </w:r>
    </w:p>
    <w:p w14:paraId="601A58B3">
      <w:pPr>
        <w:widowControl/>
        <w:spacing w:line="600" w:lineRule="atLeas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（以下无正文）</w:t>
      </w:r>
    </w:p>
    <w:p w14:paraId="73483E2A">
      <w:pPr>
        <w:pStyle w:val="2"/>
        <w:rPr>
          <w:rFonts w:hint="eastAsia" w:ascii="宋体" w:hAnsi="宋体" w:eastAsia="宋体" w:cs="宋体"/>
          <w:b/>
          <w:bCs/>
          <w:color w:val="000000"/>
          <w:kern w:val="0"/>
          <w:sz w:val="24"/>
          <w:szCs w:val="24"/>
        </w:rPr>
      </w:pPr>
    </w:p>
    <w:p w14:paraId="18D6B3B7">
      <w:pPr>
        <w:pStyle w:val="2"/>
        <w:rPr>
          <w:rFonts w:hint="eastAsia" w:ascii="宋体" w:hAnsi="宋体" w:eastAsia="宋体" w:cs="宋体"/>
          <w:b/>
          <w:bCs/>
          <w:color w:val="000000"/>
          <w:kern w:val="0"/>
          <w:sz w:val="24"/>
          <w:szCs w:val="24"/>
        </w:rPr>
      </w:pPr>
    </w:p>
    <w:p w14:paraId="296632D9">
      <w:pPr>
        <w:pStyle w:val="2"/>
        <w:rPr>
          <w:rFonts w:hint="eastAsia" w:ascii="宋体" w:hAnsi="宋体" w:eastAsia="宋体" w:cs="宋体"/>
          <w:b/>
          <w:bCs/>
          <w:color w:val="000000"/>
          <w:kern w:val="0"/>
          <w:sz w:val="24"/>
          <w:szCs w:val="24"/>
        </w:rPr>
      </w:pPr>
    </w:p>
    <w:p w14:paraId="5E591123">
      <w:pPr>
        <w:widowControl/>
        <w:spacing w:line="600" w:lineRule="atLeast"/>
        <w:jc w:val="both"/>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 xml:space="preserve">甲方(章)：    </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乙方(盖章)：</w:t>
      </w:r>
    </w:p>
    <w:p w14:paraId="048DF9C1">
      <w:pPr>
        <w:widowControl/>
        <w:spacing w:line="600" w:lineRule="atLeast"/>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法定代表人：</w:t>
      </w:r>
    </w:p>
    <w:p w14:paraId="61A6BB98">
      <w:pPr>
        <w:widowControl/>
        <w:spacing w:line="600" w:lineRule="atLeast"/>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委托代理人：</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委托代理人：</w:t>
      </w:r>
    </w:p>
    <w:p w14:paraId="5AC35E37">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通讯地址：</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通讯地址：</w:t>
      </w:r>
    </w:p>
    <w:p w14:paraId="65E5E039">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联系电话：</w:t>
      </w:r>
    </w:p>
    <w:p w14:paraId="181347AF">
      <w:pPr>
        <w:widowControl/>
        <w:spacing w:line="600" w:lineRule="atLeas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签约日期：</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签约日期：</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w:t>
      </w:r>
    </w:p>
    <w:p w14:paraId="7ECDA6CE">
      <w:pPr>
        <w:widowControl/>
        <w:spacing w:line="600" w:lineRule="atLeast"/>
        <w:rPr>
          <w:rFonts w:hint="eastAsia" w:ascii="宋体" w:hAnsi="宋体" w:eastAsia="仿宋_GB2312"/>
          <w:color w:val="000000"/>
          <w:kern w:val="0"/>
          <w:sz w:val="32"/>
          <w:szCs w:val="32"/>
        </w:rPr>
      </w:pPr>
    </w:p>
    <w:p w14:paraId="27A31F23">
      <w:pPr>
        <w:widowControl/>
        <w:spacing w:line="600" w:lineRule="atLeast"/>
        <w:rPr>
          <w:rFonts w:hint="eastAsia" w:ascii="宋体" w:hAnsi="宋体" w:eastAsia="仿宋_GB2312"/>
          <w:color w:val="000000"/>
          <w:kern w:val="0"/>
          <w:sz w:val="32"/>
          <w:szCs w:val="32"/>
        </w:rPr>
      </w:pPr>
    </w:p>
    <w:p w14:paraId="3AA606AD">
      <w:pPr>
        <w:rPr>
          <w:rFonts w:hint="eastAsia" w:ascii="宋体" w:hAnsi="宋体" w:eastAsia="黑体" w:cs="黑体"/>
          <w:sz w:val="32"/>
          <w:szCs w:val="32"/>
        </w:rPr>
      </w:pPr>
      <w:r>
        <w:rPr>
          <w:rFonts w:hint="eastAsia" w:ascii="宋体" w:hAnsi="宋体" w:eastAsia="黑体" w:cs="黑体"/>
          <w:sz w:val="32"/>
          <w:szCs w:val="32"/>
        </w:rPr>
        <w:br w:type="page"/>
      </w:r>
    </w:p>
    <w:p w14:paraId="6601C970">
      <w:pPr>
        <w:pageBreakBefore w:val="0"/>
        <w:widowControl w:val="0"/>
        <w:jc w:val="both"/>
        <w:rPr>
          <w:rFonts w:hint="eastAsia" w:ascii="宋体" w:hAnsi="宋体" w:eastAsia="黑体" w:cs="黑体"/>
          <w:sz w:val="32"/>
          <w:szCs w:val="32"/>
        </w:rPr>
      </w:pPr>
      <w:r>
        <w:rPr>
          <w:rFonts w:hint="eastAsia" w:ascii="宋体" w:hAnsi="宋体" w:eastAsia="黑体" w:cs="黑体"/>
          <w:sz w:val="32"/>
          <w:szCs w:val="32"/>
        </w:rPr>
        <w:t>附件</w:t>
      </w:r>
    </w:p>
    <w:p w14:paraId="34F3FD00">
      <w:pPr>
        <w:widowControl/>
        <w:spacing w:line="460" w:lineRule="exact"/>
        <w:jc w:val="center"/>
        <w:rPr>
          <w:rFonts w:hint="eastAsia" w:ascii="宋体" w:hAnsi="宋体" w:eastAsia="仿宋_GB2312"/>
          <w:b/>
          <w:sz w:val="32"/>
          <w:szCs w:val="32"/>
        </w:rPr>
      </w:pPr>
    </w:p>
    <w:p w14:paraId="0F0DAAF1">
      <w:pPr>
        <w:widowControl/>
        <w:spacing w:line="460" w:lineRule="exact"/>
        <w:jc w:val="center"/>
        <w:rPr>
          <w:rFonts w:hint="eastAsia" w:ascii="宋体" w:hAnsi="宋体" w:eastAsia="仿宋_GB2312"/>
          <w:b/>
          <w:sz w:val="32"/>
          <w:szCs w:val="32"/>
        </w:rPr>
      </w:pPr>
      <w:r>
        <w:rPr>
          <w:rFonts w:hint="eastAsia" w:ascii="宋体" w:hAnsi="宋体" w:eastAsia="仿宋_GB2312"/>
          <w:b/>
          <w:sz w:val="32"/>
          <w:szCs w:val="32"/>
        </w:rPr>
        <w:t>厨余垃圾分类质量不合格不收运告知单</w:t>
      </w:r>
    </w:p>
    <w:p w14:paraId="10E1288F">
      <w:pPr>
        <w:widowControl/>
        <w:spacing w:line="460" w:lineRule="exact"/>
        <w:jc w:val="center"/>
        <w:rPr>
          <w:rFonts w:hint="eastAsia" w:ascii="宋体" w:hAnsi="宋体" w:eastAsia="仿宋_GB2312"/>
          <w:b/>
          <w:sz w:val="32"/>
          <w:szCs w:val="32"/>
        </w:rPr>
      </w:pPr>
      <w:r>
        <w:rPr>
          <w:rFonts w:hint="eastAsia" w:ascii="宋体" w:hAnsi="宋体" w:eastAsia="仿宋_GB2312"/>
          <w:b/>
          <w:sz w:val="32"/>
          <w:szCs w:val="32"/>
        </w:rPr>
        <w:t>（两联单）（黄色）</w:t>
      </w:r>
    </w:p>
    <w:p w14:paraId="286D8C15">
      <w:pPr>
        <w:spacing w:line="460" w:lineRule="exact"/>
        <w:ind w:firstLine="600" w:firstLineChars="200"/>
        <w:rPr>
          <w:rFonts w:hint="eastAsia" w:ascii="宋体" w:hAnsi="宋体" w:eastAsia="仿宋_GB2312"/>
          <w:sz w:val="30"/>
          <w:szCs w:val="30"/>
        </w:rPr>
      </w:pPr>
    </w:p>
    <w:p w14:paraId="55899E94">
      <w:pPr>
        <w:spacing w:line="520" w:lineRule="exact"/>
        <w:ind w:firstLine="600" w:firstLineChars="200"/>
        <w:rPr>
          <w:rFonts w:hint="eastAsia" w:ascii="宋体" w:hAnsi="宋体" w:eastAsia="仿宋_GB2312" w:cs="仿宋_GB2312"/>
          <w:sz w:val="30"/>
          <w:szCs w:val="30"/>
        </w:rPr>
      </w:pPr>
      <w:r>
        <w:rPr>
          <w:rFonts w:hint="eastAsia" w:ascii="宋体" w:hAnsi="宋体" w:eastAsia="仿宋_GB2312" w:cs="仿宋_GB2312"/>
          <w:sz w:val="30"/>
          <w:szCs w:val="30"/>
        </w:rPr>
        <w:t>本单位在</w:t>
      </w:r>
      <w:r>
        <w:rPr>
          <w:rFonts w:hint="eastAsia" w:ascii="宋体" w:hAnsi="宋体" w:eastAsia="仿宋_GB2312" w:cs="仿宋_GB2312"/>
          <w:sz w:val="30"/>
          <w:szCs w:val="30"/>
          <w:u w:val="single"/>
        </w:rPr>
        <w:t xml:space="preserve">    </w:t>
      </w:r>
      <w:r>
        <w:rPr>
          <w:rFonts w:hint="eastAsia" w:ascii="宋体" w:hAnsi="宋体" w:eastAsia="仿宋_GB2312" w:cs="仿宋_GB2312"/>
          <w:sz w:val="30"/>
          <w:szCs w:val="30"/>
        </w:rPr>
        <w:t>年</w:t>
      </w:r>
      <w:r>
        <w:rPr>
          <w:rFonts w:hint="eastAsia" w:ascii="宋体" w:hAnsi="宋体" w:eastAsia="仿宋_GB2312" w:cs="仿宋_GB2312"/>
          <w:sz w:val="30"/>
          <w:szCs w:val="30"/>
          <w:u w:val="single"/>
        </w:rPr>
        <w:t xml:space="preserve">   </w:t>
      </w:r>
      <w:r>
        <w:rPr>
          <w:rFonts w:hint="eastAsia" w:ascii="宋体" w:hAnsi="宋体" w:eastAsia="仿宋_GB2312" w:cs="仿宋_GB2312"/>
          <w:sz w:val="30"/>
          <w:szCs w:val="30"/>
        </w:rPr>
        <w:t>月</w:t>
      </w:r>
      <w:r>
        <w:rPr>
          <w:rFonts w:hint="eastAsia" w:ascii="宋体" w:hAnsi="宋体" w:eastAsia="仿宋_GB2312" w:cs="仿宋_GB2312"/>
          <w:sz w:val="30"/>
          <w:szCs w:val="30"/>
          <w:u w:val="single"/>
        </w:rPr>
        <w:t xml:space="preserve">   </w:t>
      </w:r>
      <w:r>
        <w:rPr>
          <w:rFonts w:hint="eastAsia" w:ascii="宋体" w:hAnsi="宋体" w:eastAsia="仿宋_GB2312" w:cs="仿宋_GB2312"/>
          <w:sz w:val="30"/>
          <w:szCs w:val="30"/>
        </w:rPr>
        <w:t>日</w:t>
      </w:r>
      <w:r>
        <w:rPr>
          <w:rFonts w:hint="eastAsia" w:ascii="宋体" w:hAnsi="宋体" w:eastAsia="仿宋_GB2312" w:cs="仿宋_GB2312"/>
          <w:sz w:val="30"/>
          <w:szCs w:val="30"/>
          <w:u w:val="single"/>
        </w:rPr>
        <w:t xml:space="preserve">    </w:t>
      </w:r>
      <w:r>
        <w:rPr>
          <w:rFonts w:hint="eastAsia" w:ascii="宋体" w:hAnsi="宋体" w:eastAsia="仿宋_GB2312" w:cs="仿宋_GB2312"/>
          <w:sz w:val="30"/>
          <w:szCs w:val="30"/>
        </w:rPr>
        <w:t>时</w:t>
      </w:r>
      <w:r>
        <w:rPr>
          <w:rFonts w:hint="eastAsia" w:ascii="宋体" w:hAnsi="宋体" w:eastAsia="仿宋_GB2312" w:cs="仿宋_GB2312"/>
          <w:sz w:val="30"/>
          <w:szCs w:val="30"/>
          <w:u w:val="single"/>
        </w:rPr>
        <w:t xml:space="preserve">   </w:t>
      </w:r>
      <w:r>
        <w:rPr>
          <w:rFonts w:hint="eastAsia" w:ascii="宋体" w:hAnsi="宋体" w:eastAsia="仿宋_GB2312" w:cs="仿宋_GB2312"/>
          <w:sz w:val="30"/>
          <w:szCs w:val="30"/>
        </w:rPr>
        <w:t>分为</w:t>
      </w:r>
      <w:r>
        <w:rPr>
          <w:rFonts w:hint="eastAsia" w:ascii="宋体" w:hAnsi="宋体" w:eastAsia="仿宋_GB2312" w:cs="仿宋_GB2312"/>
          <w:sz w:val="30"/>
          <w:szCs w:val="30"/>
          <w:lang w:val="en-US" w:eastAsia="zh-CN"/>
        </w:rPr>
        <w:t xml:space="preserve">        </w:t>
      </w:r>
      <w:r>
        <w:rPr>
          <w:rFonts w:hint="eastAsia" w:ascii="宋体" w:hAnsi="宋体" w:eastAsia="仿宋_GB2312" w:cs="仿宋_GB2312"/>
          <w:sz w:val="30"/>
          <w:szCs w:val="30"/>
        </w:rPr>
        <w:t>小区提供厨余垃圾收集运输服务过程中，发现所交付的厨余垃圾不符合分类质量要求，暂不予收运，特殊情况请与我单位协商解决。</w:t>
      </w:r>
    </w:p>
    <w:p w14:paraId="1E375BF9">
      <w:pPr>
        <w:spacing w:line="520" w:lineRule="exact"/>
        <w:ind w:firstLine="600" w:firstLineChars="200"/>
        <w:rPr>
          <w:rFonts w:hint="eastAsia" w:ascii="宋体" w:hAnsi="宋体" w:eastAsia="仿宋_GB2312" w:cs="仿宋_GB2312"/>
          <w:sz w:val="30"/>
          <w:szCs w:val="30"/>
        </w:rPr>
      </w:pPr>
      <w:r>
        <w:rPr>
          <w:rFonts w:hint="eastAsia" w:ascii="宋体" w:hAnsi="宋体" w:eastAsia="仿宋_GB2312" w:cs="仿宋_GB2312"/>
          <w:sz w:val="30"/>
          <w:szCs w:val="30"/>
        </w:rPr>
        <w:t>请在</w:t>
      </w:r>
      <w:r>
        <w:rPr>
          <w:rFonts w:hint="eastAsia" w:ascii="宋体" w:hAnsi="宋体" w:eastAsia="仿宋_GB2312" w:cs="仿宋_GB2312"/>
          <w:sz w:val="30"/>
          <w:szCs w:val="30"/>
          <w:u w:val="single"/>
          <w:lang w:val="en-US" w:eastAsia="zh-CN"/>
        </w:rPr>
        <w:t xml:space="preserve">    </w:t>
      </w:r>
      <w:r>
        <w:rPr>
          <w:rFonts w:hint="eastAsia" w:ascii="宋体" w:hAnsi="宋体" w:eastAsia="仿宋_GB2312" w:cs="仿宋_GB2312"/>
          <w:sz w:val="30"/>
          <w:szCs w:val="30"/>
        </w:rPr>
        <w:t>日内予以改正，在改正期限内采取有效措施，并经本单位确认分类质量合格的，可向本单位申请恢复收集运输服务。</w:t>
      </w:r>
    </w:p>
    <w:p w14:paraId="628089AD">
      <w:pPr>
        <w:spacing w:line="520" w:lineRule="exact"/>
        <w:ind w:firstLine="600" w:firstLineChars="200"/>
        <w:rPr>
          <w:rFonts w:hint="eastAsia" w:ascii="宋体" w:hAnsi="宋体" w:eastAsia="仿宋_GB2312" w:cs="仿宋_GB2312"/>
          <w:sz w:val="30"/>
          <w:szCs w:val="30"/>
        </w:rPr>
      </w:pPr>
      <w:r>
        <w:rPr>
          <w:rFonts w:hint="eastAsia" w:ascii="宋体" w:hAnsi="宋体" w:eastAsia="仿宋_GB2312" w:cs="仿宋_GB2312"/>
          <w:sz w:val="30"/>
          <w:szCs w:val="30"/>
        </w:rPr>
        <w:t>对超过改正期限，分类仍不合格的</w:t>
      </w:r>
      <w:r>
        <w:rPr>
          <w:rFonts w:hint="eastAsia" w:ascii="宋体" w:hAnsi="宋体" w:eastAsia="仿宋_GB2312" w:cs="仿宋_GB2312"/>
          <w:color w:val="333333"/>
          <w:sz w:val="30"/>
          <w:szCs w:val="30"/>
        </w:rPr>
        <w:t>，</w:t>
      </w:r>
      <w:r>
        <w:rPr>
          <w:rFonts w:hint="eastAsia" w:ascii="宋体" w:hAnsi="宋体" w:eastAsia="仿宋_GB2312" w:cs="仿宋_GB2312"/>
          <w:sz w:val="30"/>
          <w:szCs w:val="30"/>
        </w:rPr>
        <w:t>本单位有权依据《北京市生活垃圾管理条例》有关规定，向乡镇人民政府报告。</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1"/>
        <w:gridCol w:w="6891"/>
      </w:tblGrid>
      <w:tr w14:paraId="512E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noWrap w:val="0"/>
            <w:vAlign w:val="center"/>
          </w:tcPr>
          <w:p w14:paraId="018A5B50">
            <w:pPr>
              <w:spacing w:line="480" w:lineRule="exact"/>
              <w:jc w:val="center"/>
              <w:rPr>
                <w:rFonts w:hint="eastAsia" w:ascii="宋体" w:hAnsi="宋体" w:eastAsia="仿宋_GB2312"/>
                <w:sz w:val="24"/>
              </w:rPr>
            </w:pPr>
            <w:r>
              <w:rPr>
                <w:rFonts w:hint="eastAsia" w:ascii="宋体" w:hAnsi="宋体" w:eastAsia="仿宋_GB2312"/>
                <w:sz w:val="24"/>
              </w:rPr>
              <w:t>厨余垃圾产生点</w:t>
            </w:r>
          </w:p>
        </w:tc>
        <w:tc>
          <w:tcPr>
            <w:tcW w:w="6891" w:type="dxa"/>
            <w:noWrap w:val="0"/>
            <w:vAlign w:val="top"/>
          </w:tcPr>
          <w:p w14:paraId="3FF4D8FE">
            <w:pPr>
              <w:wordWrap w:val="0"/>
              <w:spacing w:line="480" w:lineRule="exact"/>
              <w:rPr>
                <w:rFonts w:hint="eastAsia" w:ascii="宋体" w:hAnsi="宋体" w:eastAsia="仿宋_GB2312"/>
                <w:sz w:val="24"/>
                <w:u w:val="single"/>
              </w:rPr>
            </w:pPr>
            <w:r>
              <w:rPr>
                <w:rFonts w:hint="eastAsia" w:ascii="宋体" w:hAnsi="宋体" w:eastAsia="仿宋_GB2312"/>
                <w:sz w:val="24"/>
              </w:rPr>
              <w:t xml:space="preserve"> 居住小区名称：</w:t>
            </w:r>
            <w:r>
              <w:rPr>
                <w:rFonts w:hint="eastAsia" w:ascii="宋体" w:hAnsi="宋体" w:eastAsia="仿宋_GB2312"/>
                <w:sz w:val="24"/>
                <w:u w:val="single"/>
              </w:rPr>
              <w:t xml:space="preserve">                                     </w:t>
            </w:r>
          </w:p>
        </w:tc>
      </w:tr>
      <w:tr w14:paraId="543E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2021" w:type="dxa"/>
            <w:noWrap w:val="0"/>
            <w:vAlign w:val="center"/>
          </w:tcPr>
          <w:p w14:paraId="33458A6E">
            <w:pPr>
              <w:spacing w:line="480" w:lineRule="exact"/>
              <w:jc w:val="center"/>
              <w:rPr>
                <w:rFonts w:hint="eastAsia" w:ascii="宋体" w:hAnsi="宋体" w:eastAsia="仿宋_GB2312"/>
                <w:sz w:val="24"/>
              </w:rPr>
            </w:pPr>
            <w:r>
              <w:rPr>
                <w:rFonts w:hint="eastAsia" w:ascii="宋体" w:hAnsi="宋体" w:eastAsia="仿宋_GB2312"/>
                <w:sz w:val="24"/>
              </w:rPr>
              <w:t>具体地址</w:t>
            </w:r>
          </w:p>
        </w:tc>
        <w:tc>
          <w:tcPr>
            <w:tcW w:w="6891" w:type="dxa"/>
            <w:noWrap w:val="0"/>
            <w:vAlign w:val="top"/>
          </w:tcPr>
          <w:p w14:paraId="06B2D9C3">
            <w:pPr>
              <w:spacing w:line="480" w:lineRule="exact"/>
              <w:rPr>
                <w:rFonts w:hint="eastAsia" w:ascii="宋体" w:hAnsi="宋体" w:eastAsia="仿宋_GB2312"/>
                <w:b/>
                <w:sz w:val="24"/>
                <w:u w:val="single"/>
              </w:rPr>
            </w:pPr>
            <w:r>
              <w:rPr>
                <w:rFonts w:hint="eastAsia" w:ascii="宋体" w:hAnsi="宋体" w:eastAsia="仿宋_GB2312"/>
                <w:sz w:val="24"/>
                <w:u w:val="single"/>
              </w:rPr>
              <w:t xml:space="preserve">       </w:t>
            </w:r>
            <w:r>
              <w:rPr>
                <w:rFonts w:hint="eastAsia" w:ascii="宋体" w:hAnsi="宋体" w:eastAsia="仿宋_GB2312"/>
                <w:sz w:val="24"/>
              </w:rPr>
              <w:t>区</w:t>
            </w:r>
            <w:r>
              <w:rPr>
                <w:rFonts w:hint="eastAsia" w:ascii="宋体" w:hAnsi="宋体" w:eastAsia="仿宋_GB2312"/>
                <w:sz w:val="24"/>
                <w:u w:val="single"/>
              </w:rPr>
              <w:t xml:space="preserve">        </w:t>
            </w:r>
            <w:r>
              <w:rPr>
                <w:rFonts w:hint="eastAsia" w:ascii="宋体" w:hAnsi="宋体" w:eastAsia="仿宋_GB2312"/>
                <w:sz w:val="24"/>
              </w:rPr>
              <w:t>街道（乡镇）</w:t>
            </w:r>
            <w:r>
              <w:rPr>
                <w:rFonts w:hint="eastAsia" w:ascii="宋体" w:hAnsi="宋体" w:eastAsia="仿宋_GB2312"/>
                <w:sz w:val="24"/>
                <w:u w:val="single"/>
              </w:rPr>
              <w:t xml:space="preserve">                              </w:t>
            </w:r>
          </w:p>
        </w:tc>
      </w:tr>
      <w:tr w14:paraId="3D9C1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noWrap w:val="0"/>
            <w:vAlign w:val="center"/>
          </w:tcPr>
          <w:p w14:paraId="784538B7">
            <w:pPr>
              <w:spacing w:line="480" w:lineRule="exact"/>
              <w:jc w:val="center"/>
              <w:rPr>
                <w:rFonts w:hint="eastAsia" w:ascii="宋体" w:hAnsi="宋体" w:eastAsia="仿宋_GB2312"/>
                <w:bCs/>
                <w:sz w:val="24"/>
              </w:rPr>
            </w:pPr>
            <w:r>
              <w:rPr>
                <w:rFonts w:hint="eastAsia" w:ascii="宋体" w:hAnsi="宋体" w:eastAsia="仿宋_GB2312"/>
                <w:bCs/>
                <w:sz w:val="24"/>
              </w:rPr>
              <w:t>不合格桶（站）</w:t>
            </w:r>
          </w:p>
          <w:p w14:paraId="4495441E">
            <w:pPr>
              <w:spacing w:line="480" w:lineRule="exact"/>
              <w:jc w:val="center"/>
              <w:rPr>
                <w:rFonts w:hint="eastAsia" w:ascii="宋体" w:hAnsi="宋体" w:eastAsia="仿宋_GB2312"/>
                <w:bCs/>
                <w:sz w:val="24"/>
              </w:rPr>
            </w:pPr>
            <w:r>
              <w:rPr>
                <w:rFonts w:hint="eastAsia" w:ascii="宋体" w:hAnsi="宋体" w:eastAsia="仿宋_GB2312"/>
                <w:bCs/>
                <w:sz w:val="24"/>
              </w:rPr>
              <w:t>点位描述或编码</w:t>
            </w:r>
          </w:p>
        </w:tc>
        <w:tc>
          <w:tcPr>
            <w:tcW w:w="6891" w:type="dxa"/>
            <w:noWrap w:val="0"/>
            <w:vAlign w:val="top"/>
          </w:tcPr>
          <w:p w14:paraId="4895D351">
            <w:pPr>
              <w:spacing w:line="480" w:lineRule="exact"/>
              <w:ind w:firstLine="482" w:firstLineChars="200"/>
              <w:jc w:val="center"/>
              <w:rPr>
                <w:rFonts w:hint="eastAsia" w:ascii="宋体" w:hAnsi="宋体" w:eastAsia="仿宋_GB2312"/>
                <w:b/>
                <w:sz w:val="24"/>
                <w:u w:val="single"/>
              </w:rPr>
            </w:pPr>
          </w:p>
        </w:tc>
      </w:tr>
      <w:tr w14:paraId="4FBF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noWrap w:val="0"/>
            <w:vAlign w:val="center"/>
          </w:tcPr>
          <w:p w14:paraId="00A510FF">
            <w:pPr>
              <w:spacing w:line="480" w:lineRule="exact"/>
              <w:jc w:val="center"/>
              <w:rPr>
                <w:rFonts w:hint="eastAsia" w:ascii="宋体" w:hAnsi="宋体" w:eastAsia="仿宋_GB2312"/>
                <w:bCs/>
                <w:sz w:val="24"/>
              </w:rPr>
            </w:pPr>
            <w:r>
              <w:rPr>
                <w:rFonts w:hint="eastAsia" w:ascii="宋体" w:hAnsi="宋体" w:eastAsia="仿宋_GB2312"/>
                <w:bCs/>
                <w:sz w:val="24"/>
              </w:rPr>
              <w:t>改正要求</w:t>
            </w:r>
          </w:p>
        </w:tc>
        <w:tc>
          <w:tcPr>
            <w:tcW w:w="6891" w:type="dxa"/>
            <w:noWrap w:val="0"/>
            <w:vAlign w:val="top"/>
          </w:tcPr>
          <w:p w14:paraId="3D96CEF6">
            <w:pPr>
              <w:wordWrap w:val="0"/>
              <w:spacing w:line="480" w:lineRule="exact"/>
              <w:rPr>
                <w:rFonts w:hint="eastAsia" w:ascii="宋体" w:hAnsi="宋体" w:eastAsia="仿宋_GB2312"/>
                <w:sz w:val="24"/>
              </w:rPr>
            </w:pPr>
            <w:r>
              <w:rPr>
                <w:rFonts w:hint="eastAsia" w:ascii="宋体" w:hAnsi="宋体" w:eastAsia="仿宋_GB2312"/>
                <w:sz w:val="24"/>
              </w:rPr>
              <w:t>产生的厨余垃圾，应清除菜帮菜叶、瓜果皮核、剩饭剩菜、废弃食物等易腐性垃圾以外的其他废弃物。</w:t>
            </w:r>
          </w:p>
        </w:tc>
      </w:tr>
    </w:tbl>
    <w:p w14:paraId="021B808E">
      <w:pPr>
        <w:spacing w:line="480" w:lineRule="exact"/>
        <w:ind w:firstLine="600" w:firstLineChars="200"/>
        <w:jc w:val="left"/>
        <w:rPr>
          <w:rFonts w:hint="eastAsia" w:ascii="宋体" w:hAnsi="宋体" w:eastAsia="仿宋_GB2312" w:cs="仿宋_GB2312"/>
          <w:sz w:val="30"/>
          <w:szCs w:val="30"/>
        </w:rPr>
      </w:pPr>
      <w:r>
        <w:rPr>
          <w:rFonts w:hint="eastAsia" w:ascii="宋体" w:hAnsi="宋体" w:eastAsia="仿宋_GB2312" w:cs="仿宋_GB2312"/>
          <w:sz w:val="30"/>
          <w:szCs w:val="30"/>
        </w:rPr>
        <w:t>对上述告知内容有异议的，可提请</w:t>
      </w:r>
      <w:r>
        <w:rPr>
          <w:rFonts w:hint="eastAsia" w:ascii="宋体" w:hAnsi="宋体" w:eastAsia="仿宋_GB2312" w:cs="仿宋_GB2312"/>
          <w:sz w:val="30"/>
          <w:szCs w:val="30"/>
          <w:u w:val="single"/>
          <w:lang w:val="en-US" w:eastAsia="zh-CN"/>
        </w:rPr>
        <w:t>通州区马驹桥镇</w:t>
      </w:r>
      <w:r>
        <w:rPr>
          <w:rFonts w:hint="eastAsia" w:ascii="宋体" w:hAnsi="宋体" w:eastAsia="仿宋_GB2312" w:cs="仿宋_GB2312"/>
          <w:sz w:val="30"/>
          <w:szCs w:val="30"/>
        </w:rPr>
        <w:t>人民政府协调，联系电话：</w:t>
      </w:r>
      <w:r>
        <w:rPr>
          <w:rFonts w:hint="eastAsia" w:ascii="宋体" w:hAnsi="宋体" w:eastAsia="仿宋_GB2312" w:cs="仿宋_GB2312"/>
          <w:sz w:val="30"/>
          <w:szCs w:val="30"/>
          <w:u w:val="single"/>
          <w:lang w:val="en-US" w:eastAsia="zh-CN"/>
        </w:rPr>
        <w:t xml:space="preserve">          </w:t>
      </w:r>
      <w:r>
        <w:rPr>
          <w:rFonts w:hint="eastAsia" w:ascii="宋体" w:hAnsi="宋体" w:eastAsia="仿宋_GB2312" w:cs="仿宋_GB2312"/>
          <w:sz w:val="30"/>
          <w:szCs w:val="30"/>
        </w:rPr>
        <w:t>；城市管理综合行政执法部门电话：</w:t>
      </w:r>
      <w:r>
        <w:rPr>
          <w:rFonts w:hint="eastAsia" w:ascii="宋体" w:hAnsi="宋体" w:eastAsia="仿宋_GB2312" w:cs="仿宋_GB2312"/>
          <w:sz w:val="30"/>
          <w:szCs w:val="30"/>
          <w:u w:val="single"/>
          <w:lang w:val="en-US" w:eastAsia="zh-CN"/>
        </w:rPr>
        <w:t xml:space="preserve">           </w:t>
      </w:r>
      <w:r>
        <w:rPr>
          <w:rFonts w:hint="eastAsia" w:ascii="宋体" w:hAnsi="宋体" w:eastAsia="仿宋_GB2312" w:cs="仿宋_GB2312"/>
          <w:sz w:val="30"/>
          <w:szCs w:val="30"/>
          <w:lang w:val="en-US" w:eastAsia="zh-CN"/>
        </w:rPr>
        <w:t>；</w:t>
      </w:r>
      <w:r>
        <w:rPr>
          <w:rFonts w:hint="eastAsia" w:ascii="宋体" w:hAnsi="宋体" w:eastAsia="仿宋_GB2312" w:cs="仿宋_GB2312"/>
          <w:sz w:val="30"/>
          <w:szCs w:val="30"/>
        </w:rPr>
        <w:t>区城市管理部门监督电话：</w:t>
      </w:r>
      <w:r>
        <w:rPr>
          <w:rFonts w:hint="eastAsia" w:ascii="宋体" w:hAnsi="宋体" w:eastAsia="仿宋_GB2312" w:cs="仿宋_GB2312"/>
          <w:sz w:val="30"/>
          <w:szCs w:val="30"/>
          <w:u w:val="single"/>
          <w:lang w:val="en-US" w:eastAsia="zh-CN"/>
        </w:rPr>
        <w:t xml:space="preserve">        </w:t>
      </w:r>
      <w:r>
        <w:rPr>
          <w:rFonts w:hint="eastAsia" w:ascii="宋体" w:hAnsi="宋体" w:eastAsia="仿宋_GB2312" w:cs="仿宋_GB2312"/>
          <w:sz w:val="30"/>
          <w:szCs w:val="30"/>
        </w:rPr>
        <w:t>。</w:t>
      </w:r>
    </w:p>
    <w:p w14:paraId="76FCAD8F">
      <w:pPr>
        <w:spacing w:line="480" w:lineRule="exact"/>
        <w:jc w:val="right"/>
        <w:rPr>
          <w:rFonts w:hint="eastAsia" w:ascii="宋体" w:hAnsi="宋体" w:eastAsia="仿宋_GB2312" w:cs="仿宋_GB2312"/>
          <w:sz w:val="30"/>
          <w:szCs w:val="30"/>
        </w:rPr>
      </w:pPr>
    </w:p>
    <w:p w14:paraId="4033FC16">
      <w:pPr>
        <w:widowControl/>
        <w:spacing w:line="600" w:lineRule="atLeast"/>
        <w:ind w:firstLine="4200" w:firstLineChars="1400"/>
        <w:rPr>
          <w:rFonts w:hint="eastAsia" w:ascii="宋体" w:hAnsi="宋体" w:eastAsia="仿宋_GB2312"/>
          <w:color w:val="000000"/>
          <w:kern w:val="0"/>
          <w:sz w:val="32"/>
          <w:szCs w:val="32"/>
          <w:lang w:val="en-US"/>
        </w:rPr>
      </w:pPr>
      <w:r>
        <w:rPr>
          <w:rFonts w:hint="eastAsia" w:ascii="宋体" w:hAnsi="宋体" w:eastAsia="仿宋_GB2312" w:cs="仿宋_GB2312"/>
          <w:sz w:val="30"/>
          <w:szCs w:val="30"/>
        </w:rPr>
        <w:t>收集运输单位（公章）</w:t>
      </w:r>
      <w:r>
        <w:rPr>
          <w:rFonts w:hint="eastAsia" w:ascii="宋体" w:hAnsi="宋体" w:eastAsia="仿宋_GB2312" w:cs="仿宋_GB2312"/>
          <w:sz w:val="30"/>
          <w:szCs w:val="30"/>
          <w:lang w:val="en-US" w:eastAsia="zh-CN"/>
        </w:rPr>
        <w:t xml:space="preserve"> </w:t>
      </w:r>
    </w:p>
    <w:p w14:paraId="15E6C9FD">
      <w:pPr>
        <w:rPr>
          <w:rFonts w:ascii="宋体" w:hAnsi="宋体"/>
        </w:rPr>
      </w:pPr>
    </w:p>
    <w:p w14:paraId="7EC57C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b w:val="0"/>
          <w:bCs w:val="0"/>
          <w:sz w:val="32"/>
          <w:szCs w:val="32"/>
          <w:highlight w:val="none"/>
          <w:lang w:val="en-US" w:eastAsia="zh-CN"/>
        </w:rPr>
        <w:sectPr>
          <w:footerReference r:id="rId12" w:type="default"/>
          <w:pgSz w:w="11906" w:h="16838"/>
          <w:pgMar w:top="1440" w:right="1800" w:bottom="1440" w:left="1800" w:header="851" w:footer="992" w:gutter="0"/>
          <w:pgNumType w:fmt="decimal"/>
          <w:cols w:space="425" w:num="1"/>
          <w:docGrid w:type="lines" w:linePitch="312" w:charSpace="0"/>
        </w:sectPr>
      </w:pPr>
    </w:p>
    <w:p w14:paraId="44A0D643">
      <w:pPr>
        <w:snapToGrid/>
        <w:spacing w:line="240" w:lineRule="auto"/>
        <w:rPr>
          <w:kern w:val="0"/>
          <w:sz w:val="24"/>
          <w:highlight w:val="none"/>
        </w:rPr>
      </w:pPr>
    </w:p>
    <w:p w14:paraId="4A647BB8">
      <w:pPr>
        <w:spacing w:line="360" w:lineRule="auto"/>
        <w:jc w:val="center"/>
        <w:outlineLvl w:val="0"/>
        <w:rPr>
          <w:b/>
          <w:sz w:val="36"/>
          <w:szCs w:val="36"/>
          <w:highlight w:val="none"/>
        </w:rPr>
      </w:pPr>
      <w:bookmarkStart w:id="843" w:name="_Toc99301426"/>
      <w:r>
        <w:rPr>
          <w:b/>
          <w:sz w:val="36"/>
          <w:szCs w:val="36"/>
          <w:highlight w:val="none"/>
        </w:rPr>
        <w:t>第七章   投标文件格式</w:t>
      </w:r>
      <w:bookmarkEnd w:id="843"/>
    </w:p>
    <w:p w14:paraId="26BB8BA2">
      <w:pPr>
        <w:tabs>
          <w:tab w:val="left" w:pos="900"/>
          <w:tab w:val="left" w:pos="1980"/>
        </w:tabs>
        <w:snapToGrid w:val="0"/>
        <w:spacing w:line="360" w:lineRule="auto"/>
        <w:ind w:left="142"/>
        <w:rPr>
          <w:b/>
          <w:sz w:val="24"/>
          <w:highlight w:val="none"/>
        </w:rPr>
      </w:pPr>
    </w:p>
    <w:p w14:paraId="0DDDAE3B">
      <w:pPr>
        <w:tabs>
          <w:tab w:val="left" w:pos="900"/>
          <w:tab w:val="left" w:pos="1980"/>
        </w:tabs>
        <w:snapToGrid w:val="0"/>
        <w:spacing w:line="360" w:lineRule="auto"/>
        <w:ind w:left="142"/>
        <w:rPr>
          <w:b/>
          <w:sz w:val="24"/>
          <w:highlight w:val="none"/>
        </w:rPr>
      </w:pPr>
    </w:p>
    <w:p w14:paraId="031BAD3B">
      <w:pPr>
        <w:tabs>
          <w:tab w:val="left" w:pos="900"/>
          <w:tab w:val="left" w:pos="1980"/>
        </w:tabs>
        <w:snapToGrid w:val="0"/>
        <w:spacing w:line="360" w:lineRule="auto"/>
        <w:ind w:left="142"/>
        <w:rPr>
          <w:sz w:val="24"/>
          <w:highlight w:val="none"/>
        </w:rPr>
      </w:pPr>
      <w:r>
        <w:rPr>
          <w:b/>
          <w:sz w:val="24"/>
          <w:highlight w:val="none"/>
        </w:rPr>
        <w:t>投标人编制文件须知</w:t>
      </w:r>
    </w:p>
    <w:p w14:paraId="0EA86A91">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26CB7AA9">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3A367383">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4ECB9703">
      <w:pPr>
        <w:widowControl/>
        <w:jc w:val="left"/>
        <w:rPr>
          <w:sz w:val="24"/>
          <w:highlight w:val="none"/>
        </w:rPr>
      </w:pPr>
      <w:r>
        <w:rPr>
          <w:sz w:val="24"/>
          <w:highlight w:val="none"/>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6F525FFA">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14:paraId="1FAE9E50">
      <w:pPr>
        <w:rPr>
          <w:b/>
          <w:spacing w:val="20"/>
          <w:szCs w:val="21"/>
          <w:highlight w:val="none"/>
        </w:rPr>
      </w:pPr>
    </w:p>
    <w:p w14:paraId="68FB4176">
      <w:pPr>
        <w:rPr>
          <w:b/>
          <w:sz w:val="24"/>
          <w:highlight w:val="none"/>
        </w:rPr>
      </w:pPr>
      <w:r>
        <w:rPr>
          <w:b/>
          <w:spacing w:val="20"/>
          <w:sz w:val="24"/>
          <w:highlight w:val="none"/>
        </w:rPr>
        <w:t>投标文件（资格证明文件）</w:t>
      </w:r>
      <w:r>
        <w:rPr>
          <w:b/>
          <w:sz w:val="24"/>
          <w:highlight w:val="none"/>
        </w:rPr>
        <w:t>封面（非实质性格式）</w:t>
      </w:r>
    </w:p>
    <w:p w14:paraId="779E4E3C">
      <w:pPr>
        <w:jc w:val="center"/>
        <w:rPr>
          <w:szCs w:val="21"/>
          <w:highlight w:val="none"/>
        </w:rPr>
      </w:pPr>
    </w:p>
    <w:p w14:paraId="255440CC">
      <w:pPr>
        <w:jc w:val="center"/>
        <w:rPr>
          <w:b/>
          <w:spacing w:val="60"/>
          <w:sz w:val="84"/>
          <w:szCs w:val="84"/>
          <w:highlight w:val="none"/>
        </w:rPr>
      </w:pPr>
      <w:r>
        <w:rPr>
          <w:b/>
          <w:spacing w:val="60"/>
          <w:sz w:val="84"/>
          <w:szCs w:val="84"/>
          <w:highlight w:val="none"/>
        </w:rPr>
        <w:t>投 标 文 件</w:t>
      </w:r>
    </w:p>
    <w:p w14:paraId="206DF5D0">
      <w:pPr>
        <w:jc w:val="center"/>
        <w:rPr>
          <w:b/>
          <w:spacing w:val="60"/>
          <w:sz w:val="52"/>
          <w:szCs w:val="52"/>
          <w:highlight w:val="none"/>
        </w:rPr>
      </w:pPr>
      <w:r>
        <w:rPr>
          <w:b/>
          <w:spacing w:val="60"/>
          <w:sz w:val="52"/>
          <w:szCs w:val="52"/>
          <w:highlight w:val="none"/>
        </w:rPr>
        <w:t>（资格证明文件）</w:t>
      </w:r>
    </w:p>
    <w:p w14:paraId="4019D6D3">
      <w:pPr>
        <w:ind w:firstLine="542" w:firstLineChars="150"/>
        <w:rPr>
          <w:b/>
          <w:spacing w:val="20"/>
          <w:sz w:val="32"/>
          <w:szCs w:val="32"/>
          <w:highlight w:val="none"/>
        </w:rPr>
      </w:pPr>
    </w:p>
    <w:p w14:paraId="3061AE8D">
      <w:pPr>
        <w:ind w:firstLine="542" w:firstLineChars="150"/>
        <w:rPr>
          <w:b/>
          <w:spacing w:val="20"/>
          <w:sz w:val="32"/>
          <w:szCs w:val="32"/>
          <w:highlight w:val="none"/>
        </w:rPr>
      </w:pPr>
    </w:p>
    <w:p w14:paraId="19F8E752">
      <w:pPr>
        <w:ind w:firstLine="542" w:firstLineChars="150"/>
        <w:rPr>
          <w:b/>
          <w:spacing w:val="20"/>
          <w:sz w:val="32"/>
          <w:szCs w:val="32"/>
          <w:highlight w:val="none"/>
        </w:rPr>
      </w:pPr>
      <w:r>
        <w:rPr>
          <w:b/>
          <w:spacing w:val="20"/>
          <w:sz w:val="32"/>
          <w:szCs w:val="32"/>
          <w:highlight w:val="none"/>
        </w:rPr>
        <w:t>项目名称:</w:t>
      </w:r>
    </w:p>
    <w:p w14:paraId="52BAAF33">
      <w:pPr>
        <w:ind w:firstLine="542" w:firstLineChars="150"/>
        <w:rPr>
          <w:b/>
          <w:spacing w:val="20"/>
          <w:sz w:val="32"/>
          <w:szCs w:val="32"/>
          <w:highlight w:val="none"/>
        </w:rPr>
      </w:pPr>
      <w:r>
        <w:rPr>
          <w:b/>
          <w:spacing w:val="20"/>
          <w:sz w:val="32"/>
          <w:szCs w:val="32"/>
          <w:highlight w:val="none"/>
        </w:rPr>
        <w:t>项目编号/包号：</w:t>
      </w:r>
    </w:p>
    <w:p w14:paraId="719FA2A6">
      <w:pPr>
        <w:ind w:firstLine="542" w:firstLineChars="150"/>
        <w:rPr>
          <w:b/>
          <w:spacing w:val="20"/>
          <w:sz w:val="32"/>
          <w:szCs w:val="32"/>
          <w:highlight w:val="none"/>
        </w:rPr>
      </w:pPr>
    </w:p>
    <w:p w14:paraId="070152FE">
      <w:pPr>
        <w:ind w:firstLine="542" w:firstLineChars="150"/>
        <w:rPr>
          <w:b/>
          <w:spacing w:val="20"/>
          <w:sz w:val="32"/>
          <w:szCs w:val="32"/>
          <w:highlight w:val="none"/>
        </w:rPr>
      </w:pPr>
    </w:p>
    <w:p w14:paraId="265060AA">
      <w:pPr>
        <w:jc w:val="center"/>
        <w:rPr>
          <w:b/>
          <w:sz w:val="32"/>
          <w:szCs w:val="32"/>
          <w:highlight w:val="none"/>
        </w:rPr>
      </w:pPr>
    </w:p>
    <w:p w14:paraId="5C47EDC3">
      <w:pPr>
        <w:jc w:val="center"/>
        <w:rPr>
          <w:b/>
          <w:sz w:val="32"/>
          <w:szCs w:val="32"/>
          <w:highlight w:val="none"/>
        </w:rPr>
      </w:pPr>
    </w:p>
    <w:p w14:paraId="1B504C19">
      <w:pPr>
        <w:jc w:val="center"/>
        <w:rPr>
          <w:b/>
          <w:sz w:val="32"/>
          <w:szCs w:val="32"/>
          <w:highlight w:val="none"/>
        </w:rPr>
      </w:pPr>
    </w:p>
    <w:p w14:paraId="301D1770">
      <w:pPr>
        <w:jc w:val="center"/>
        <w:rPr>
          <w:b/>
          <w:spacing w:val="20"/>
          <w:sz w:val="32"/>
          <w:szCs w:val="32"/>
          <w:highlight w:val="none"/>
        </w:rPr>
      </w:pPr>
    </w:p>
    <w:p w14:paraId="03AC7436">
      <w:pPr>
        <w:jc w:val="center"/>
        <w:rPr>
          <w:b/>
          <w:spacing w:val="20"/>
          <w:sz w:val="32"/>
          <w:szCs w:val="32"/>
          <w:highlight w:val="none"/>
        </w:rPr>
      </w:pPr>
    </w:p>
    <w:p w14:paraId="20B42F7C">
      <w:pPr>
        <w:jc w:val="center"/>
        <w:rPr>
          <w:b/>
          <w:spacing w:val="20"/>
          <w:sz w:val="32"/>
          <w:szCs w:val="32"/>
          <w:highlight w:val="none"/>
        </w:rPr>
      </w:pPr>
    </w:p>
    <w:p w14:paraId="22071826">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306C1BE5">
      <w:pPr>
        <w:jc w:val="center"/>
        <w:rPr>
          <w:b/>
          <w:sz w:val="32"/>
          <w:szCs w:val="32"/>
          <w:highlight w:val="none"/>
        </w:rPr>
      </w:pPr>
    </w:p>
    <w:p w14:paraId="7F9723FB">
      <w:pPr>
        <w:rPr>
          <w:b/>
          <w:highlight w:val="none"/>
        </w:rPr>
      </w:pPr>
      <w:r>
        <w:rPr>
          <w:b/>
          <w:spacing w:val="20"/>
          <w:sz w:val="32"/>
          <w:szCs w:val="32"/>
          <w:highlight w:val="none"/>
        </w:rPr>
        <w:br w:type="page"/>
      </w:r>
    </w:p>
    <w:p w14:paraId="2E241D8E">
      <w:pPr>
        <w:numPr>
          <w:ilvl w:val="0"/>
          <w:numId w:val="19"/>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14:paraId="545ABB9D">
      <w:pPr>
        <w:spacing w:line="360" w:lineRule="auto"/>
        <w:outlineLvl w:val="2"/>
        <w:rPr>
          <w:color w:val="000000"/>
          <w:sz w:val="24"/>
          <w:szCs w:val="20"/>
          <w:highlight w:val="none"/>
        </w:rPr>
      </w:pPr>
      <w:r>
        <w:rPr>
          <w:color w:val="000000"/>
          <w:sz w:val="24"/>
          <w:szCs w:val="20"/>
          <w:highlight w:val="none"/>
        </w:rPr>
        <w:t>1-1 营业执照等证明文件</w:t>
      </w:r>
    </w:p>
    <w:p w14:paraId="00181B22">
      <w:pPr>
        <w:tabs>
          <w:tab w:val="left" w:pos="1080"/>
        </w:tabs>
        <w:snapToGrid w:val="0"/>
        <w:rPr>
          <w:sz w:val="24"/>
          <w:highlight w:val="none"/>
        </w:rPr>
      </w:pPr>
    </w:p>
    <w:p w14:paraId="788CF96C">
      <w:pPr>
        <w:widowControl/>
        <w:jc w:val="left"/>
        <w:rPr>
          <w:color w:val="000000"/>
          <w:sz w:val="24"/>
          <w:szCs w:val="20"/>
          <w:highlight w:val="none"/>
        </w:rPr>
      </w:pPr>
      <w:r>
        <w:rPr>
          <w:color w:val="000000"/>
          <w:sz w:val="24"/>
          <w:highlight w:val="none"/>
        </w:rPr>
        <w:br w:type="page"/>
      </w:r>
    </w:p>
    <w:p w14:paraId="4C51F33C">
      <w:pPr>
        <w:pStyle w:val="6"/>
        <w:rPr>
          <w:rFonts w:ascii="Times New Roman"/>
          <w:b w:val="0"/>
          <w:bCs/>
          <w:color w:val="000000"/>
          <w:highlight w:val="none"/>
          <w:u w:val="none"/>
        </w:rPr>
      </w:pPr>
      <w:r>
        <w:rPr>
          <w:rFonts w:ascii="Times New Roman"/>
          <w:b w:val="0"/>
          <w:color w:val="000000"/>
          <w:highlight w:val="none"/>
          <w:u w:val="none"/>
        </w:rPr>
        <w:t>1-2 投标人资格声明书</w:t>
      </w:r>
    </w:p>
    <w:p w14:paraId="4F6160B5">
      <w:pPr>
        <w:jc w:val="center"/>
        <w:rPr>
          <w:b/>
          <w:color w:val="000000"/>
          <w:sz w:val="36"/>
          <w:szCs w:val="36"/>
          <w:highlight w:val="none"/>
        </w:rPr>
      </w:pPr>
      <w:r>
        <w:rPr>
          <w:b/>
          <w:color w:val="000000"/>
          <w:sz w:val="36"/>
          <w:szCs w:val="36"/>
          <w:highlight w:val="none"/>
        </w:rPr>
        <w:t>投标人资格声明书</w:t>
      </w:r>
    </w:p>
    <w:p w14:paraId="1E5BC828">
      <w:pPr>
        <w:tabs>
          <w:tab w:val="left" w:pos="5580"/>
        </w:tabs>
        <w:spacing w:line="360" w:lineRule="auto"/>
        <w:rPr>
          <w:sz w:val="24"/>
          <w:highlight w:val="none"/>
        </w:rPr>
      </w:pPr>
    </w:p>
    <w:p w14:paraId="74BEF1F6">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33720A70">
      <w:pPr>
        <w:spacing w:line="360" w:lineRule="auto"/>
        <w:ind w:firstLine="480" w:firstLineChars="200"/>
        <w:rPr>
          <w:sz w:val="24"/>
          <w:highlight w:val="none"/>
        </w:rPr>
      </w:pPr>
      <w:r>
        <w:rPr>
          <w:sz w:val="24"/>
          <w:highlight w:val="none"/>
        </w:rPr>
        <w:t>在参与本次项目投标中，我单位承诺：</w:t>
      </w:r>
    </w:p>
    <w:p w14:paraId="34F5A46C">
      <w:pPr>
        <w:numPr>
          <w:ilvl w:val="0"/>
          <w:numId w:val="20"/>
        </w:numPr>
        <w:spacing w:line="360" w:lineRule="auto"/>
        <w:ind w:left="1134"/>
        <w:rPr>
          <w:sz w:val="24"/>
          <w:szCs w:val="22"/>
          <w:highlight w:val="none"/>
        </w:rPr>
      </w:pPr>
      <w:r>
        <w:rPr>
          <w:sz w:val="24"/>
          <w:szCs w:val="22"/>
          <w:highlight w:val="none"/>
        </w:rPr>
        <w:t>具有良好的商业信誉和健全的财务会计制度；</w:t>
      </w:r>
    </w:p>
    <w:p w14:paraId="6A4B77B7">
      <w:pPr>
        <w:numPr>
          <w:ilvl w:val="0"/>
          <w:numId w:val="20"/>
        </w:numPr>
        <w:spacing w:line="360" w:lineRule="auto"/>
        <w:ind w:left="1134"/>
        <w:rPr>
          <w:sz w:val="24"/>
          <w:szCs w:val="22"/>
          <w:highlight w:val="none"/>
        </w:rPr>
      </w:pPr>
      <w:r>
        <w:rPr>
          <w:sz w:val="24"/>
          <w:szCs w:val="22"/>
          <w:highlight w:val="none"/>
        </w:rPr>
        <w:t>具有履行合同所必需的设备和专业技术能力；</w:t>
      </w:r>
    </w:p>
    <w:p w14:paraId="19A87D97">
      <w:pPr>
        <w:numPr>
          <w:ilvl w:val="0"/>
          <w:numId w:val="20"/>
        </w:numPr>
        <w:spacing w:line="360" w:lineRule="auto"/>
        <w:ind w:left="1134"/>
        <w:rPr>
          <w:sz w:val="24"/>
          <w:szCs w:val="22"/>
          <w:highlight w:val="none"/>
        </w:rPr>
      </w:pPr>
      <w:r>
        <w:rPr>
          <w:sz w:val="24"/>
          <w:szCs w:val="22"/>
          <w:highlight w:val="none"/>
        </w:rPr>
        <w:t>有依法缴纳税收和社会保障资金的良好记录；</w:t>
      </w:r>
    </w:p>
    <w:p w14:paraId="79CC0FEC">
      <w:pPr>
        <w:numPr>
          <w:ilvl w:val="0"/>
          <w:numId w:val="20"/>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2B5C83A">
      <w:pPr>
        <w:numPr>
          <w:ilvl w:val="0"/>
          <w:numId w:val="20"/>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067CBBFE">
      <w:pPr>
        <w:numPr>
          <w:ilvl w:val="0"/>
          <w:numId w:val="20"/>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6C088E8A">
      <w:pPr>
        <w:numPr>
          <w:ilvl w:val="0"/>
          <w:numId w:val="20"/>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FB2D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11675C9">
            <w:pPr>
              <w:jc w:val="center"/>
              <w:rPr>
                <w:sz w:val="24"/>
                <w:highlight w:val="none"/>
              </w:rPr>
            </w:pPr>
            <w:r>
              <w:rPr>
                <w:sz w:val="24"/>
                <w:highlight w:val="none"/>
              </w:rPr>
              <w:t>序号</w:t>
            </w:r>
          </w:p>
        </w:tc>
        <w:tc>
          <w:tcPr>
            <w:tcW w:w="4574" w:type="dxa"/>
            <w:vAlign w:val="center"/>
          </w:tcPr>
          <w:p w14:paraId="3D986D8B">
            <w:pPr>
              <w:jc w:val="center"/>
              <w:rPr>
                <w:sz w:val="24"/>
                <w:highlight w:val="none"/>
              </w:rPr>
            </w:pPr>
            <w:r>
              <w:rPr>
                <w:sz w:val="24"/>
                <w:highlight w:val="none"/>
              </w:rPr>
              <w:t>单位名称</w:t>
            </w:r>
          </w:p>
        </w:tc>
        <w:tc>
          <w:tcPr>
            <w:tcW w:w="2976" w:type="dxa"/>
            <w:vAlign w:val="center"/>
          </w:tcPr>
          <w:p w14:paraId="06AD489B">
            <w:pPr>
              <w:jc w:val="center"/>
              <w:rPr>
                <w:sz w:val="24"/>
                <w:highlight w:val="none"/>
              </w:rPr>
            </w:pPr>
            <w:r>
              <w:rPr>
                <w:sz w:val="24"/>
                <w:highlight w:val="none"/>
              </w:rPr>
              <w:t>相互关系</w:t>
            </w:r>
          </w:p>
        </w:tc>
      </w:tr>
      <w:tr w14:paraId="373E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D330743">
            <w:pPr>
              <w:jc w:val="center"/>
              <w:rPr>
                <w:sz w:val="24"/>
                <w:highlight w:val="none"/>
              </w:rPr>
            </w:pPr>
            <w:r>
              <w:rPr>
                <w:sz w:val="24"/>
                <w:highlight w:val="none"/>
              </w:rPr>
              <w:t>1</w:t>
            </w:r>
          </w:p>
        </w:tc>
        <w:tc>
          <w:tcPr>
            <w:tcW w:w="4574" w:type="dxa"/>
            <w:vAlign w:val="center"/>
          </w:tcPr>
          <w:p w14:paraId="46B6B554">
            <w:pPr>
              <w:jc w:val="center"/>
              <w:rPr>
                <w:sz w:val="24"/>
                <w:highlight w:val="none"/>
              </w:rPr>
            </w:pPr>
          </w:p>
        </w:tc>
        <w:tc>
          <w:tcPr>
            <w:tcW w:w="2976" w:type="dxa"/>
            <w:vAlign w:val="center"/>
          </w:tcPr>
          <w:p w14:paraId="4B51E94D">
            <w:pPr>
              <w:jc w:val="center"/>
              <w:rPr>
                <w:sz w:val="24"/>
                <w:highlight w:val="none"/>
              </w:rPr>
            </w:pPr>
          </w:p>
        </w:tc>
      </w:tr>
      <w:tr w14:paraId="5D097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E89BD71">
            <w:pPr>
              <w:jc w:val="center"/>
              <w:rPr>
                <w:sz w:val="24"/>
                <w:highlight w:val="none"/>
              </w:rPr>
            </w:pPr>
            <w:r>
              <w:rPr>
                <w:sz w:val="24"/>
                <w:highlight w:val="none"/>
              </w:rPr>
              <w:t>2</w:t>
            </w:r>
          </w:p>
        </w:tc>
        <w:tc>
          <w:tcPr>
            <w:tcW w:w="4574" w:type="dxa"/>
            <w:vAlign w:val="center"/>
          </w:tcPr>
          <w:p w14:paraId="4A8FEE08">
            <w:pPr>
              <w:jc w:val="center"/>
              <w:rPr>
                <w:sz w:val="24"/>
                <w:highlight w:val="none"/>
              </w:rPr>
            </w:pPr>
          </w:p>
        </w:tc>
        <w:tc>
          <w:tcPr>
            <w:tcW w:w="2976" w:type="dxa"/>
            <w:vAlign w:val="center"/>
          </w:tcPr>
          <w:p w14:paraId="7392255C">
            <w:pPr>
              <w:jc w:val="center"/>
              <w:rPr>
                <w:sz w:val="24"/>
                <w:highlight w:val="none"/>
              </w:rPr>
            </w:pPr>
          </w:p>
        </w:tc>
      </w:tr>
      <w:tr w14:paraId="4D33F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8124065">
            <w:pPr>
              <w:jc w:val="center"/>
              <w:rPr>
                <w:sz w:val="24"/>
                <w:highlight w:val="none"/>
              </w:rPr>
            </w:pPr>
            <w:r>
              <w:rPr>
                <w:sz w:val="24"/>
                <w:highlight w:val="none"/>
              </w:rPr>
              <w:t>…</w:t>
            </w:r>
          </w:p>
        </w:tc>
        <w:tc>
          <w:tcPr>
            <w:tcW w:w="4574" w:type="dxa"/>
            <w:vAlign w:val="center"/>
          </w:tcPr>
          <w:p w14:paraId="40601455">
            <w:pPr>
              <w:jc w:val="center"/>
              <w:rPr>
                <w:sz w:val="24"/>
                <w:highlight w:val="none"/>
              </w:rPr>
            </w:pPr>
          </w:p>
        </w:tc>
        <w:tc>
          <w:tcPr>
            <w:tcW w:w="2976" w:type="dxa"/>
            <w:vAlign w:val="center"/>
          </w:tcPr>
          <w:p w14:paraId="34055F64">
            <w:pPr>
              <w:jc w:val="center"/>
              <w:rPr>
                <w:sz w:val="24"/>
                <w:highlight w:val="none"/>
              </w:rPr>
            </w:pPr>
          </w:p>
        </w:tc>
      </w:tr>
    </w:tbl>
    <w:p w14:paraId="754E78DC">
      <w:pPr>
        <w:rPr>
          <w:highlight w:val="none"/>
        </w:rPr>
      </w:pPr>
    </w:p>
    <w:p w14:paraId="5044F5B8">
      <w:pPr>
        <w:ind w:firstLine="480" w:firstLineChars="200"/>
        <w:rPr>
          <w:sz w:val="24"/>
          <w:szCs w:val="22"/>
          <w:highlight w:val="none"/>
        </w:rPr>
      </w:pPr>
      <w:r>
        <w:rPr>
          <w:sz w:val="24"/>
          <w:highlight w:val="none"/>
        </w:rPr>
        <w:t>上述声明真实有效，否则我方负全部责任。</w:t>
      </w:r>
    </w:p>
    <w:p w14:paraId="07839BE5">
      <w:pPr>
        <w:spacing w:line="360" w:lineRule="auto"/>
        <w:rPr>
          <w:sz w:val="24"/>
          <w:highlight w:val="none"/>
        </w:rPr>
      </w:pPr>
    </w:p>
    <w:p w14:paraId="19ACC04F">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4ED6EAE4">
      <w:pPr>
        <w:spacing w:line="360" w:lineRule="auto"/>
        <w:ind w:right="360" w:firstLine="480"/>
        <w:jc w:val="right"/>
        <w:rPr>
          <w:sz w:val="24"/>
          <w:highlight w:val="none"/>
        </w:rPr>
      </w:pPr>
      <w:r>
        <w:rPr>
          <w:color w:val="000000"/>
          <w:sz w:val="24"/>
          <w:szCs w:val="20"/>
          <w:highlight w:val="none"/>
        </w:rPr>
        <w:t xml:space="preserve">日期：_____年______月______日   </w:t>
      </w:r>
    </w:p>
    <w:p w14:paraId="3E74E06D">
      <w:pPr>
        <w:spacing w:line="360" w:lineRule="auto"/>
        <w:rPr>
          <w:sz w:val="24"/>
          <w:highlight w:val="none"/>
        </w:rPr>
      </w:pPr>
      <w:r>
        <w:rPr>
          <w:sz w:val="24"/>
          <w:highlight w:val="none"/>
        </w:rPr>
        <w:t>说明：供应商承诺不实的，依据《政府采购法》第七十七条“提供虚假材料谋取中标、成交的”有关规定予以处理。</w:t>
      </w:r>
    </w:p>
    <w:p w14:paraId="1ED61708">
      <w:pPr>
        <w:tabs>
          <w:tab w:val="left" w:pos="5580"/>
        </w:tabs>
        <w:spacing w:line="360" w:lineRule="auto"/>
        <w:rPr>
          <w:sz w:val="24"/>
          <w:highlight w:val="none"/>
        </w:rPr>
        <w:sectPr>
          <w:pgSz w:w="11907" w:h="16840"/>
          <w:pgMar w:top="1418" w:right="1134" w:bottom="1418" w:left="1701" w:header="851" w:footer="851" w:gutter="0"/>
          <w:pgNumType w:fmt="decimal"/>
          <w:cols w:space="720" w:num="1"/>
          <w:docGrid w:linePitch="462" w:charSpace="0"/>
        </w:sectPr>
      </w:pPr>
    </w:p>
    <w:p w14:paraId="013E32C1">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落实政府采购政策需满足的资格要求（如有）</w:t>
      </w:r>
    </w:p>
    <w:p w14:paraId="4F91C029">
      <w:pPr>
        <w:spacing w:line="360" w:lineRule="auto"/>
        <w:outlineLvl w:val="2"/>
        <w:rPr>
          <w:color w:val="000000"/>
          <w:sz w:val="24"/>
          <w:szCs w:val="20"/>
          <w:highlight w:val="none"/>
        </w:rPr>
      </w:pPr>
      <w:r>
        <w:rPr>
          <w:color w:val="000000"/>
          <w:sz w:val="24"/>
          <w:szCs w:val="20"/>
          <w:highlight w:val="none"/>
        </w:rPr>
        <w:t>2-1 中小企业政策证明文件</w:t>
      </w:r>
    </w:p>
    <w:p w14:paraId="0536AD58">
      <w:pPr>
        <w:tabs>
          <w:tab w:val="left" w:pos="5580"/>
        </w:tabs>
        <w:spacing w:line="360" w:lineRule="auto"/>
        <w:rPr>
          <w:sz w:val="24"/>
          <w:highlight w:val="none"/>
        </w:rPr>
      </w:pPr>
      <w:r>
        <w:rPr>
          <w:sz w:val="24"/>
          <w:highlight w:val="none"/>
        </w:rPr>
        <w:t>说明：</w:t>
      </w:r>
    </w:p>
    <w:p w14:paraId="3D2A5861">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5ACFE0D">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0EA8A43">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5A29C9E">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bookmarkStart w:id="844" w:name="_Hlk145526067"/>
      <w:r>
        <w:rPr>
          <w:sz w:val="24"/>
          <w:highlight w:val="none"/>
        </w:rPr>
        <w:t>如供应商为联合体的，</w:t>
      </w:r>
      <w:bookmarkEnd w:id="844"/>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1B37063">
      <w:pPr>
        <w:tabs>
          <w:tab w:val="left" w:pos="5580"/>
        </w:tabs>
        <w:spacing w:line="360" w:lineRule="auto"/>
        <w:rPr>
          <w:sz w:val="24"/>
          <w:highlight w:val="none"/>
        </w:rPr>
      </w:pPr>
      <w:r>
        <w:rPr>
          <w:sz w:val="24"/>
          <w:highlight w:val="none"/>
        </w:rPr>
        <w:t>（5）中小企业声明函填写注意事项</w:t>
      </w:r>
    </w:p>
    <w:p w14:paraId="697DF0A7">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14:paraId="472DE8C0">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A7F278F">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4CF90CB1">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4FE36429">
      <w:pPr>
        <w:tabs>
          <w:tab w:val="left" w:pos="5580"/>
        </w:tabs>
        <w:spacing w:line="360" w:lineRule="auto"/>
        <w:rPr>
          <w:sz w:val="24"/>
          <w:highlight w:val="none"/>
        </w:rPr>
      </w:pPr>
    </w:p>
    <w:p w14:paraId="7CFC257E">
      <w:pPr>
        <w:tabs>
          <w:tab w:val="left" w:pos="5580"/>
        </w:tabs>
        <w:spacing w:line="360" w:lineRule="auto"/>
        <w:rPr>
          <w:sz w:val="24"/>
          <w:highlight w:val="none"/>
        </w:rPr>
      </w:pPr>
      <w:r>
        <w:rPr>
          <w:sz w:val="24"/>
          <w:highlight w:val="none"/>
        </w:rPr>
        <w:br w:type="page"/>
      </w:r>
    </w:p>
    <w:p w14:paraId="0089406A">
      <w:pPr>
        <w:pStyle w:val="7"/>
        <w:rPr>
          <w:highlight w:val="none"/>
        </w:rPr>
      </w:pPr>
      <w:r>
        <w:rPr>
          <w:highlight w:val="none"/>
        </w:rPr>
        <w:t>2-1-1 中小企业证明文件</w:t>
      </w:r>
    </w:p>
    <w:p w14:paraId="6F6513F2">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2793EFE1">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892D8A2">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5EE82A3F">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280F6BD1">
      <w:pPr>
        <w:spacing w:line="360" w:lineRule="auto"/>
        <w:ind w:firstLine="504"/>
        <w:rPr>
          <w:spacing w:val="6"/>
          <w:sz w:val="24"/>
          <w:highlight w:val="none"/>
        </w:rPr>
      </w:pPr>
      <w:r>
        <w:rPr>
          <w:spacing w:val="6"/>
          <w:sz w:val="24"/>
          <w:highlight w:val="none"/>
        </w:rPr>
        <w:t>……</w:t>
      </w:r>
    </w:p>
    <w:p w14:paraId="60F4A7CB">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1FFA2E71">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105D00F3">
      <w:pPr>
        <w:spacing w:line="360" w:lineRule="auto"/>
        <w:ind w:firstLine="504"/>
        <w:rPr>
          <w:spacing w:val="6"/>
          <w:sz w:val="24"/>
          <w:highlight w:val="none"/>
        </w:rPr>
      </w:pPr>
    </w:p>
    <w:p w14:paraId="187955E7">
      <w:pPr>
        <w:spacing w:line="360" w:lineRule="auto"/>
        <w:ind w:right="360" w:firstLine="480"/>
        <w:jc w:val="right"/>
        <w:rPr>
          <w:color w:val="000000"/>
          <w:sz w:val="24"/>
          <w:highlight w:val="none"/>
        </w:rPr>
      </w:pPr>
      <w:r>
        <w:rPr>
          <w:color w:val="000000"/>
          <w:sz w:val="24"/>
          <w:highlight w:val="none"/>
        </w:rPr>
        <w:t>企业名称（盖章）：________</w:t>
      </w:r>
    </w:p>
    <w:p w14:paraId="01C537B1">
      <w:pPr>
        <w:spacing w:line="360" w:lineRule="auto"/>
        <w:ind w:right="360" w:firstLine="480"/>
        <w:jc w:val="right"/>
        <w:rPr>
          <w:color w:val="000000"/>
          <w:sz w:val="24"/>
          <w:highlight w:val="none"/>
        </w:rPr>
      </w:pPr>
      <w:r>
        <w:rPr>
          <w:color w:val="000000"/>
          <w:sz w:val="24"/>
          <w:highlight w:val="none"/>
        </w:rPr>
        <w:t>日 期：________</w:t>
      </w:r>
    </w:p>
    <w:p w14:paraId="75C6795E">
      <w:pPr>
        <w:spacing w:line="360" w:lineRule="auto"/>
        <w:ind w:right="360" w:firstLine="480"/>
        <w:jc w:val="right"/>
        <w:rPr>
          <w:color w:val="000000"/>
          <w:sz w:val="24"/>
          <w:highlight w:val="none"/>
        </w:rPr>
      </w:pPr>
    </w:p>
    <w:p w14:paraId="48E00586">
      <w:pPr>
        <w:spacing w:line="360" w:lineRule="auto"/>
        <w:ind w:right="360" w:firstLine="480"/>
        <w:jc w:val="right"/>
        <w:rPr>
          <w:color w:val="000000"/>
          <w:sz w:val="24"/>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B2B4F7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C5C00E0">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21E1CEC3">
      <w:pPr>
        <w:autoSpaceDE w:val="0"/>
        <w:autoSpaceDN w:val="0"/>
        <w:adjustRightInd w:val="0"/>
        <w:ind w:firstLine="420"/>
        <w:jc w:val="left"/>
        <w:rPr>
          <w:sz w:val="24"/>
          <w:highlight w:val="none"/>
        </w:rPr>
      </w:pPr>
    </w:p>
    <w:p w14:paraId="2068FBBE">
      <w:pPr>
        <w:spacing w:line="360" w:lineRule="auto"/>
        <w:rPr>
          <w:color w:val="000000"/>
          <w:sz w:val="24"/>
          <w:highlight w:val="none"/>
        </w:rPr>
      </w:pPr>
    </w:p>
    <w:p w14:paraId="57D545B8">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7BAE06E2">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770CFC">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0BF2AC4A">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4E1E8A9E">
      <w:pPr>
        <w:spacing w:line="360" w:lineRule="auto"/>
        <w:ind w:firstLine="504"/>
        <w:rPr>
          <w:spacing w:val="6"/>
          <w:sz w:val="24"/>
          <w:highlight w:val="none"/>
        </w:rPr>
      </w:pPr>
    </w:p>
    <w:p w14:paraId="1B95A546">
      <w:pPr>
        <w:spacing w:line="360" w:lineRule="auto"/>
        <w:ind w:firstLine="504"/>
        <w:rPr>
          <w:spacing w:val="6"/>
          <w:sz w:val="24"/>
          <w:highlight w:val="none"/>
        </w:rPr>
      </w:pPr>
      <w:r>
        <w:rPr>
          <w:spacing w:val="6"/>
          <w:sz w:val="24"/>
          <w:highlight w:val="none"/>
        </w:rPr>
        <w:t>……</w:t>
      </w:r>
    </w:p>
    <w:p w14:paraId="57C4FB1D">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36AB5684">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48B97B3E">
      <w:pPr>
        <w:spacing w:line="360" w:lineRule="auto"/>
        <w:ind w:right="360" w:firstLine="480"/>
        <w:jc w:val="right"/>
        <w:rPr>
          <w:color w:val="000000"/>
          <w:sz w:val="24"/>
          <w:highlight w:val="none"/>
        </w:rPr>
      </w:pPr>
    </w:p>
    <w:p w14:paraId="50DCEA4E">
      <w:pPr>
        <w:spacing w:line="360" w:lineRule="auto"/>
        <w:ind w:right="360" w:firstLine="480"/>
        <w:jc w:val="right"/>
        <w:rPr>
          <w:color w:val="000000"/>
          <w:sz w:val="24"/>
          <w:highlight w:val="none"/>
        </w:rPr>
      </w:pPr>
      <w:r>
        <w:rPr>
          <w:color w:val="000000"/>
          <w:sz w:val="24"/>
          <w:highlight w:val="none"/>
        </w:rPr>
        <w:t>企业名称（盖章）：________</w:t>
      </w:r>
    </w:p>
    <w:p w14:paraId="69ADB695">
      <w:pPr>
        <w:spacing w:line="360" w:lineRule="auto"/>
        <w:ind w:right="360" w:firstLine="480"/>
        <w:jc w:val="right"/>
        <w:rPr>
          <w:color w:val="000000"/>
          <w:sz w:val="24"/>
          <w:highlight w:val="none"/>
        </w:rPr>
      </w:pPr>
      <w:r>
        <w:rPr>
          <w:color w:val="000000"/>
          <w:sz w:val="24"/>
          <w:highlight w:val="none"/>
        </w:rPr>
        <w:t>日 期：________</w:t>
      </w:r>
    </w:p>
    <w:p w14:paraId="745979B6">
      <w:pPr>
        <w:adjustRightInd w:val="0"/>
        <w:snapToGrid w:val="0"/>
        <w:jc w:val="left"/>
        <w:rPr>
          <w:color w:val="000000"/>
          <w:sz w:val="24"/>
          <w:szCs w:val="21"/>
          <w:highlight w:val="none"/>
        </w:rPr>
      </w:pPr>
    </w:p>
    <w:p w14:paraId="6746E73C">
      <w:pPr>
        <w:adjustRightInd w:val="0"/>
        <w:snapToGrid w:val="0"/>
        <w:jc w:val="left"/>
        <w:rPr>
          <w:color w:val="000000"/>
          <w:sz w:val="24"/>
          <w:szCs w:val="21"/>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39F665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1E82CA34">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79D4D68">
      <w:pPr>
        <w:adjustRightInd w:val="0"/>
        <w:snapToGrid w:val="0"/>
        <w:jc w:val="left"/>
        <w:rPr>
          <w:color w:val="000000"/>
          <w:szCs w:val="21"/>
          <w:highlight w:val="none"/>
          <w:vertAlign w:val="superscript"/>
        </w:rPr>
      </w:pPr>
    </w:p>
    <w:p w14:paraId="69EFB2E1">
      <w:pPr>
        <w:spacing w:line="360" w:lineRule="auto"/>
        <w:ind w:right="360" w:firstLine="480"/>
        <w:jc w:val="right"/>
        <w:rPr>
          <w:color w:val="000000"/>
          <w:sz w:val="24"/>
          <w:highlight w:val="none"/>
        </w:rPr>
      </w:pPr>
    </w:p>
    <w:p w14:paraId="15B4C867">
      <w:pPr>
        <w:spacing w:line="360" w:lineRule="auto"/>
        <w:ind w:right="360" w:firstLine="480"/>
        <w:jc w:val="right"/>
        <w:rPr>
          <w:color w:val="000000"/>
          <w:sz w:val="24"/>
          <w:highlight w:val="none"/>
        </w:rPr>
      </w:pPr>
    </w:p>
    <w:p w14:paraId="32EF3020">
      <w:pPr>
        <w:spacing w:line="360" w:lineRule="auto"/>
        <w:outlineLvl w:val="2"/>
        <w:rPr>
          <w:color w:val="000000"/>
          <w:sz w:val="24"/>
          <w:szCs w:val="20"/>
          <w:highlight w:val="none"/>
        </w:rPr>
      </w:pPr>
      <w:r>
        <w:rPr>
          <w:color w:val="000000"/>
          <w:sz w:val="24"/>
          <w:szCs w:val="20"/>
          <w:highlight w:val="none"/>
        </w:rPr>
        <w:br w:type="page"/>
      </w:r>
    </w:p>
    <w:p w14:paraId="1E2057F8">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14:paraId="582CA90D">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14:paraId="40771597">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5BA8B01C">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4DE2B08">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3AC8EE1F">
      <w:pPr>
        <w:spacing w:line="588" w:lineRule="exact"/>
        <w:ind w:firstLine="504" w:firstLineChars="200"/>
        <w:rPr>
          <w:spacing w:val="6"/>
          <w:sz w:val="24"/>
          <w:highlight w:val="none"/>
        </w:rPr>
      </w:pPr>
    </w:p>
    <w:p w14:paraId="2191ECDD">
      <w:pPr>
        <w:spacing w:line="588" w:lineRule="exact"/>
        <w:ind w:firstLine="504" w:firstLineChars="200"/>
        <w:rPr>
          <w:spacing w:val="6"/>
          <w:sz w:val="24"/>
          <w:highlight w:val="none"/>
        </w:rPr>
      </w:pPr>
    </w:p>
    <w:p w14:paraId="2D33FD24">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54956211">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25B2047E">
      <w:pPr>
        <w:widowControl/>
        <w:jc w:val="left"/>
        <w:rPr>
          <w:color w:val="000000"/>
          <w:sz w:val="24"/>
          <w:szCs w:val="20"/>
          <w:highlight w:val="none"/>
        </w:rPr>
      </w:pPr>
      <w:r>
        <w:rPr>
          <w:color w:val="000000"/>
          <w:sz w:val="24"/>
          <w:szCs w:val="20"/>
          <w:highlight w:val="none"/>
        </w:rPr>
        <w:br w:type="page"/>
      </w:r>
    </w:p>
    <w:p w14:paraId="242314BC">
      <w:pPr>
        <w:pStyle w:val="7"/>
        <w:rPr>
          <w:highlight w:val="none"/>
        </w:rPr>
      </w:pPr>
      <w:r>
        <w:rPr>
          <w:highlight w:val="none"/>
        </w:rPr>
        <w:t>2-1-2 拟分包情况说明及分包意向协议</w:t>
      </w:r>
    </w:p>
    <w:p w14:paraId="4C0E8705">
      <w:pPr>
        <w:autoSpaceDE w:val="0"/>
        <w:autoSpaceDN w:val="0"/>
        <w:adjustRightInd w:val="0"/>
        <w:jc w:val="center"/>
        <w:rPr>
          <w:color w:val="000000"/>
          <w:sz w:val="30"/>
          <w:szCs w:val="30"/>
          <w:highlight w:val="none"/>
        </w:rPr>
      </w:pPr>
    </w:p>
    <w:p w14:paraId="7731271F">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018188CF">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3F1A8103">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CCB2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ECC3B00">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14:paraId="6BFFD6D3">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06542F8A">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14:paraId="6C93A9EC">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56FB9A64">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7E86BF99">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14:paraId="6988FB9D">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14:paraId="1E7EC867">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79AE174C">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14:paraId="744E091A">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11F4E2BD">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04D4ACB8">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14:paraId="40CDE51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占该采购包</w:t>
            </w:r>
          </w:p>
          <w:p w14:paraId="231B7149">
            <w:pPr>
              <w:pStyle w:val="249"/>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14:paraId="71F6D70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14:paraId="5D5C7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06E61D9">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14:paraId="2190634D">
            <w:pPr>
              <w:pStyle w:val="249"/>
              <w:jc w:val="center"/>
              <w:rPr>
                <w:rFonts w:ascii="Times New Roman" w:hAnsi="Times New Roman" w:cs="Times New Roman" w:eastAsiaTheme="minorEastAsia"/>
                <w:sz w:val="30"/>
                <w:highlight w:val="none"/>
              </w:rPr>
            </w:pPr>
          </w:p>
        </w:tc>
        <w:tc>
          <w:tcPr>
            <w:tcW w:w="1513" w:type="dxa"/>
            <w:vAlign w:val="center"/>
          </w:tcPr>
          <w:p w14:paraId="5C1B2A66">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55312210">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06C5FA0C">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10E9656D">
            <w:pPr>
              <w:pStyle w:val="249"/>
              <w:jc w:val="center"/>
              <w:rPr>
                <w:rFonts w:ascii="Times New Roman" w:hAnsi="Times New Roman" w:cs="Times New Roman" w:eastAsiaTheme="minorEastAsia"/>
                <w:sz w:val="30"/>
                <w:highlight w:val="none"/>
                <w:lang w:eastAsia="zh-CN"/>
              </w:rPr>
            </w:pPr>
          </w:p>
        </w:tc>
        <w:tc>
          <w:tcPr>
            <w:tcW w:w="1558" w:type="dxa"/>
            <w:vAlign w:val="center"/>
          </w:tcPr>
          <w:p w14:paraId="098887C3">
            <w:pPr>
              <w:pStyle w:val="249"/>
              <w:jc w:val="center"/>
              <w:rPr>
                <w:rFonts w:ascii="Times New Roman" w:hAnsi="Times New Roman" w:cs="Times New Roman" w:eastAsiaTheme="minorEastAsia"/>
                <w:sz w:val="30"/>
                <w:highlight w:val="none"/>
                <w:lang w:eastAsia="zh-CN"/>
              </w:rPr>
            </w:pPr>
          </w:p>
        </w:tc>
        <w:tc>
          <w:tcPr>
            <w:tcW w:w="1498" w:type="dxa"/>
            <w:vAlign w:val="center"/>
          </w:tcPr>
          <w:p w14:paraId="6CE8843C">
            <w:pPr>
              <w:pStyle w:val="249"/>
              <w:jc w:val="center"/>
              <w:rPr>
                <w:rFonts w:ascii="Times New Roman" w:hAnsi="Times New Roman" w:cs="Times New Roman" w:eastAsiaTheme="minorEastAsia"/>
                <w:sz w:val="30"/>
                <w:highlight w:val="none"/>
                <w:lang w:eastAsia="zh-CN"/>
              </w:rPr>
            </w:pPr>
          </w:p>
        </w:tc>
        <w:tc>
          <w:tcPr>
            <w:tcW w:w="1564" w:type="dxa"/>
            <w:vAlign w:val="center"/>
          </w:tcPr>
          <w:p w14:paraId="55B32242">
            <w:pPr>
              <w:pStyle w:val="249"/>
              <w:jc w:val="center"/>
              <w:rPr>
                <w:rFonts w:ascii="Times New Roman" w:hAnsi="Times New Roman" w:cs="Times New Roman" w:eastAsiaTheme="minorEastAsia"/>
                <w:sz w:val="30"/>
                <w:highlight w:val="none"/>
                <w:lang w:eastAsia="zh-CN"/>
              </w:rPr>
            </w:pPr>
          </w:p>
        </w:tc>
      </w:tr>
      <w:tr w14:paraId="05A57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F4AF29D">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14:paraId="02AB18E3">
            <w:pPr>
              <w:pStyle w:val="249"/>
              <w:jc w:val="center"/>
              <w:rPr>
                <w:rFonts w:ascii="Times New Roman" w:hAnsi="Times New Roman" w:cs="Times New Roman" w:eastAsiaTheme="minorEastAsia"/>
                <w:sz w:val="30"/>
                <w:highlight w:val="none"/>
              </w:rPr>
            </w:pPr>
          </w:p>
        </w:tc>
        <w:tc>
          <w:tcPr>
            <w:tcW w:w="1513" w:type="dxa"/>
            <w:vAlign w:val="center"/>
          </w:tcPr>
          <w:p w14:paraId="59D28AE8">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184C3AC9">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03695C8C">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03271295">
            <w:pPr>
              <w:pStyle w:val="249"/>
              <w:jc w:val="center"/>
              <w:rPr>
                <w:rFonts w:ascii="Times New Roman" w:hAnsi="Times New Roman" w:cs="Times New Roman" w:eastAsiaTheme="minorEastAsia"/>
                <w:sz w:val="30"/>
                <w:highlight w:val="none"/>
                <w:lang w:eastAsia="zh-CN"/>
              </w:rPr>
            </w:pPr>
          </w:p>
        </w:tc>
        <w:tc>
          <w:tcPr>
            <w:tcW w:w="1558" w:type="dxa"/>
            <w:vAlign w:val="center"/>
          </w:tcPr>
          <w:p w14:paraId="35AEC299">
            <w:pPr>
              <w:pStyle w:val="249"/>
              <w:jc w:val="center"/>
              <w:rPr>
                <w:rFonts w:ascii="Times New Roman" w:hAnsi="Times New Roman" w:cs="Times New Roman" w:eastAsiaTheme="minorEastAsia"/>
                <w:sz w:val="30"/>
                <w:highlight w:val="none"/>
                <w:lang w:eastAsia="zh-CN"/>
              </w:rPr>
            </w:pPr>
          </w:p>
        </w:tc>
        <w:tc>
          <w:tcPr>
            <w:tcW w:w="1498" w:type="dxa"/>
            <w:vAlign w:val="center"/>
          </w:tcPr>
          <w:p w14:paraId="1FDCCC19">
            <w:pPr>
              <w:pStyle w:val="249"/>
              <w:jc w:val="center"/>
              <w:rPr>
                <w:rFonts w:ascii="Times New Roman" w:hAnsi="Times New Roman" w:cs="Times New Roman" w:eastAsiaTheme="minorEastAsia"/>
                <w:sz w:val="30"/>
                <w:highlight w:val="none"/>
                <w:lang w:eastAsia="zh-CN"/>
              </w:rPr>
            </w:pPr>
          </w:p>
        </w:tc>
        <w:tc>
          <w:tcPr>
            <w:tcW w:w="1564" w:type="dxa"/>
            <w:vAlign w:val="center"/>
          </w:tcPr>
          <w:p w14:paraId="71C1421A">
            <w:pPr>
              <w:pStyle w:val="249"/>
              <w:jc w:val="center"/>
              <w:rPr>
                <w:rFonts w:ascii="Times New Roman" w:hAnsi="Times New Roman" w:cs="Times New Roman" w:eastAsiaTheme="minorEastAsia"/>
                <w:sz w:val="30"/>
                <w:highlight w:val="none"/>
                <w:lang w:eastAsia="zh-CN"/>
              </w:rPr>
            </w:pPr>
          </w:p>
        </w:tc>
      </w:tr>
      <w:tr w14:paraId="55B78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707835A">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14:paraId="312F6653">
            <w:pPr>
              <w:pStyle w:val="249"/>
              <w:jc w:val="center"/>
              <w:rPr>
                <w:rFonts w:ascii="Times New Roman" w:hAnsi="Times New Roman" w:cs="Times New Roman" w:eastAsiaTheme="minorEastAsia"/>
                <w:sz w:val="30"/>
                <w:highlight w:val="none"/>
              </w:rPr>
            </w:pPr>
          </w:p>
        </w:tc>
        <w:tc>
          <w:tcPr>
            <w:tcW w:w="1513" w:type="dxa"/>
            <w:vAlign w:val="center"/>
          </w:tcPr>
          <w:p w14:paraId="2F752F58">
            <w:pPr>
              <w:pStyle w:val="249"/>
              <w:tabs>
                <w:tab w:val="left" w:pos="235"/>
              </w:tabs>
              <w:jc w:val="center"/>
              <w:rPr>
                <w:rFonts w:ascii="Times New Roman" w:hAnsi="Times New Roman" w:cs="Times New Roman" w:eastAsiaTheme="minorEastAsia"/>
                <w:sz w:val="24"/>
                <w:highlight w:val="none"/>
              </w:rPr>
            </w:pPr>
          </w:p>
        </w:tc>
        <w:tc>
          <w:tcPr>
            <w:tcW w:w="1125" w:type="dxa"/>
            <w:vAlign w:val="center"/>
          </w:tcPr>
          <w:p w14:paraId="06F0B859">
            <w:pPr>
              <w:pStyle w:val="249"/>
              <w:jc w:val="center"/>
              <w:rPr>
                <w:rFonts w:ascii="Times New Roman" w:hAnsi="Times New Roman" w:cs="Times New Roman" w:eastAsiaTheme="minorEastAsia"/>
                <w:sz w:val="30"/>
                <w:highlight w:val="none"/>
              </w:rPr>
            </w:pPr>
          </w:p>
        </w:tc>
        <w:tc>
          <w:tcPr>
            <w:tcW w:w="1558" w:type="dxa"/>
            <w:vAlign w:val="center"/>
          </w:tcPr>
          <w:p w14:paraId="54B32A0C">
            <w:pPr>
              <w:pStyle w:val="249"/>
              <w:jc w:val="center"/>
              <w:rPr>
                <w:rFonts w:ascii="Times New Roman" w:hAnsi="Times New Roman" w:cs="Times New Roman" w:eastAsiaTheme="minorEastAsia"/>
                <w:sz w:val="30"/>
                <w:highlight w:val="none"/>
              </w:rPr>
            </w:pPr>
          </w:p>
        </w:tc>
        <w:tc>
          <w:tcPr>
            <w:tcW w:w="1498" w:type="dxa"/>
            <w:vAlign w:val="center"/>
          </w:tcPr>
          <w:p w14:paraId="059DCDCA">
            <w:pPr>
              <w:pStyle w:val="249"/>
              <w:jc w:val="center"/>
              <w:rPr>
                <w:rFonts w:ascii="Times New Roman" w:hAnsi="Times New Roman" w:cs="Times New Roman" w:eastAsiaTheme="minorEastAsia"/>
                <w:sz w:val="30"/>
                <w:highlight w:val="none"/>
              </w:rPr>
            </w:pPr>
          </w:p>
        </w:tc>
        <w:tc>
          <w:tcPr>
            <w:tcW w:w="1564" w:type="dxa"/>
            <w:vAlign w:val="center"/>
          </w:tcPr>
          <w:p w14:paraId="541095C2">
            <w:pPr>
              <w:pStyle w:val="249"/>
              <w:jc w:val="center"/>
              <w:rPr>
                <w:rFonts w:ascii="Times New Roman" w:hAnsi="Times New Roman" w:cs="Times New Roman" w:eastAsiaTheme="minorEastAsia"/>
                <w:sz w:val="30"/>
                <w:highlight w:val="none"/>
              </w:rPr>
            </w:pPr>
          </w:p>
        </w:tc>
      </w:tr>
      <w:tr w14:paraId="15124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52FB4B3">
            <w:pPr>
              <w:pStyle w:val="249"/>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14:paraId="5A2377A2">
            <w:pPr>
              <w:pStyle w:val="249"/>
              <w:jc w:val="center"/>
              <w:rPr>
                <w:rFonts w:ascii="Times New Roman" w:hAnsi="Times New Roman" w:cs="Times New Roman" w:eastAsiaTheme="minorEastAsia"/>
                <w:sz w:val="30"/>
                <w:highlight w:val="none"/>
              </w:rPr>
            </w:pPr>
          </w:p>
        </w:tc>
        <w:tc>
          <w:tcPr>
            <w:tcW w:w="1564" w:type="dxa"/>
            <w:vAlign w:val="center"/>
          </w:tcPr>
          <w:p w14:paraId="72EDCAB2">
            <w:pPr>
              <w:pStyle w:val="249"/>
              <w:jc w:val="center"/>
              <w:rPr>
                <w:rFonts w:ascii="Times New Roman" w:hAnsi="Times New Roman" w:cs="Times New Roman" w:eastAsiaTheme="minorEastAsia"/>
                <w:sz w:val="30"/>
                <w:highlight w:val="none"/>
              </w:rPr>
            </w:pPr>
          </w:p>
        </w:tc>
      </w:tr>
    </w:tbl>
    <w:p w14:paraId="5A7D9A81">
      <w:pPr>
        <w:adjustRightInd w:val="0"/>
        <w:snapToGrid w:val="0"/>
        <w:spacing w:line="360" w:lineRule="auto"/>
        <w:ind w:firstLine="480" w:firstLineChars="200"/>
        <w:jc w:val="left"/>
        <w:rPr>
          <w:sz w:val="24"/>
          <w:highlight w:val="none"/>
        </w:rPr>
      </w:pPr>
    </w:p>
    <w:p w14:paraId="77A79C66">
      <w:pPr>
        <w:adjustRightInd w:val="0"/>
        <w:snapToGrid w:val="0"/>
        <w:spacing w:line="360" w:lineRule="auto"/>
        <w:jc w:val="left"/>
        <w:rPr>
          <w:sz w:val="24"/>
          <w:highlight w:val="none"/>
        </w:rPr>
      </w:pPr>
    </w:p>
    <w:p w14:paraId="19A50ACD">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0F2CFF9C">
      <w:pPr>
        <w:spacing w:line="360" w:lineRule="auto"/>
        <w:ind w:right="-57" w:firstLine="480"/>
        <w:jc w:val="right"/>
        <w:rPr>
          <w:color w:val="000000"/>
          <w:sz w:val="24"/>
          <w:highlight w:val="none"/>
        </w:rPr>
      </w:pPr>
      <w:r>
        <w:rPr>
          <w:color w:val="000000"/>
          <w:sz w:val="24"/>
          <w:szCs w:val="20"/>
          <w:highlight w:val="none"/>
        </w:rPr>
        <w:t>日期：_____年______月______日</w:t>
      </w:r>
    </w:p>
    <w:p w14:paraId="4A384382">
      <w:pPr>
        <w:adjustRightInd w:val="0"/>
        <w:snapToGrid w:val="0"/>
        <w:spacing w:line="360" w:lineRule="auto"/>
        <w:jc w:val="left"/>
        <w:rPr>
          <w:sz w:val="24"/>
          <w:highlight w:val="none"/>
        </w:rPr>
      </w:pPr>
      <w:r>
        <w:rPr>
          <w:sz w:val="24"/>
          <w:highlight w:val="none"/>
        </w:rPr>
        <w:t>注：</w:t>
      </w:r>
    </w:p>
    <w:p w14:paraId="47A5F1D8">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2F5E2838">
      <w:pPr>
        <w:adjustRightInd w:val="0"/>
        <w:snapToGrid w:val="0"/>
        <w:spacing w:line="360" w:lineRule="auto"/>
        <w:jc w:val="left"/>
        <w:rPr>
          <w:color w:val="000000"/>
          <w:sz w:val="30"/>
          <w:szCs w:val="30"/>
          <w:highlight w:val="none"/>
        </w:rPr>
      </w:pPr>
    </w:p>
    <w:p w14:paraId="20488483">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w:t>
      </w:r>
    </w:p>
    <w:p w14:paraId="58AC67FC">
      <w:pPr>
        <w:adjustRightInd w:val="0"/>
        <w:snapToGrid w:val="0"/>
        <w:spacing w:line="360" w:lineRule="auto"/>
        <w:ind w:firstLine="480" w:firstLineChars="200"/>
        <w:jc w:val="left"/>
        <w:rPr>
          <w:sz w:val="24"/>
          <w:highlight w:val="none"/>
        </w:rPr>
      </w:pPr>
      <w:r>
        <w:rPr>
          <w:sz w:val="24"/>
          <w:highlight w:val="none"/>
        </w:rPr>
        <w:t>甲方（投标人）：________</w:t>
      </w:r>
    </w:p>
    <w:p w14:paraId="6E4241A3">
      <w:pPr>
        <w:adjustRightInd w:val="0"/>
        <w:snapToGrid w:val="0"/>
        <w:spacing w:line="360" w:lineRule="auto"/>
        <w:ind w:firstLine="480" w:firstLineChars="200"/>
        <w:jc w:val="left"/>
        <w:rPr>
          <w:sz w:val="24"/>
          <w:highlight w:val="none"/>
        </w:rPr>
      </w:pPr>
      <w:r>
        <w:rPr>
          <w:sz w:val="24"/>
          <w:highlight w:val="none"/>
        </w:rPr>
        <w:t>乙方（拟分包单位）：________</w:t>
      </w:r>
    </w:p>
    <w:p w14:paraId="47D1EB54">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644E1993">
      <w:pPr>
        <w:adjustRightInd w:val="0"/>
        <w:snapToGrid w:val="0"/>
        <w:spacing w:line="360" w:lineRule="auto"/>
        <w:ind w:firstLine="480" w:firstLineChars="200"/>
        <w:jc w:val="left"/>
        <w:rPr>
          <w:sz w:val="24"/>
          <w:highlight w:val="none"/>
        </w:rPr>
      </w:pPr>
      <w:r>
        <w:rPr>
          <w:sz w:val="24"/>
          <w:highlight w:val="none"/>
        </w:rPr>
        <w:t>1.分包内容：_____。</w:t>
      </w:r>
    </w:p>
    <w:p w14:paraId="3F7067CE">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68C324CE">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660305AE">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369E7348">
      <w:pPr>
        <w:spacing w:line="360" w:lineRule="auto"/>
        <w:ind w:firstLine="471"/>
        <w:rPr>
          <w:b/>
          <w:color w:val="000000"/>
          <w:sz w:val="24"/>
          <w:highlight w:val="none"/>
        </w:rPr>
      </w:pPr>
    </w:p>
    <w:p w14:paraId="75AEB5F4">
      <w:pPr>
        <w:spacing w:line="360" w:lineRule="auto"/>
        <w:ind w:firstLine="471"/>
        <w:rPr>
          <w:b/>
          <w:color w:val="000000"/>
          <w:sz w:val="24"/>
          <w:highlight w:val="none"/>
        </w:rPr>
      </w:pPr>
      <w:r>
        <w:rPr>
          <w:color w:val="000000"/>
          <w:sz w:val="24"/>
          <w:highlight w:val="none"/>
        </w:rPr>
        <w:t>甲方（盖章）：_________                 乙方（盖章）：_________</w:t>
      </w:r>
    </w:p>
    <w:p w14:paraId="79C5E7A1">
      <w:pPr>
        <w:spacing w:line="360" w:lineRule="auto"/>
        <w:ind w:left="480"/>
        <w:jc w:val="right"/>
        <w:rPr>
          <w:color w:val="000000"/>
          <w:sz w:val="24"/>
          <w:highlight w:val="none"/>
        </w:rPr>
      </w:pPr>
    </w:p>
    <w:p w14:paraId="7683F88D">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068937C4">
      <w:pPr>
        <w:tabs>
          <w:tab w:val="left" w:pos="8280"/>
        </w:tabs>
        <w:spacing w:line="360" w:lineRule="auto"/>
        <w:ind w:firstLine="480"/>
        <w:rPr>
          <w:color w:val="000000"/>
          <w:sz w:val="24"/>
          <w:highlight w:val="none"/>
        </w:rPr>
      </w:pPr>
    </w:p>
    <w:p w14:paraId="341A178E">
      <w:pPr>
        <w:tabs>
          <w:tab w:val="left" w:pos="8280"/>
        </w:tabs>
        <w:spacing w:line="360" w:lineRule="auto"/>
        <w:rPr>
          <w:color w:val="000000"/>
          <w:sz w:val="24"/>
          <w:highlight w:val="none"/>
        </w:rPr>
      </w:pPr>
      <w:r>
        <w:rPr>
          <w:color w:val="000000"/>
          <w:sz w:val="24"/>
          <w:highlight w:val="none"/>
        </w:rPr>
        <w:t>注：</w:t>
      </w:r>
    </w:p>
    <w:p w14:paraId="551E1A8C">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且投标人须与所有拟分包单位分别签订《分包意向协议》，每单位签订一份，并在投标文件中提交全部协议原件的电子件，否则</w:t>
      </w:r>
      <w:r>
        <w:rPr>
          <w:b/>
          <w:color w:val="000000"/>
          <w:sz w:val="24"/>
          <w:highlight w:val="none"/>
        </w:rPr>
        <w:t>投标无效</w:t>
      </w:r>
      <w:r>
        <w:rPr>
          <w:color w:val="000000"/>
          <w:sz w:val="24"/>
          <w:highlight w:val="none"/>
        </w:rPr>
        <w:t>。</w:t>
      </w:r>
    </w:p>
    <w:p w14:paraId="26D5834B">
      <w:pPr>
        <w:widowControl/>
        <w:jc w:val="left"/>
        <w:rPr>
          <w:color w:val="000000"/>
          <w:sz w:val="24"/>
          <w:szCs w:val="20"/>
          <w:highlight w:val="none"/>
        </w:rPr>
      </w:pPr>
      <w:r>
        <w:rPr>
          <w:color w:val="000000"/>
          <w:sz w:val="24"/>
          <w:szCs w:val="20"/>
          <w:highlight w:val="none"/>
        </w:rPr>
        <w:br w:type="page"/>
      </w:r>
    </w:p>
    <w:p w14:paraId="4AF93A57">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14:paraId="0154FC0F">
      <w:pPr>
        <w:widowControl/>
        <w:jc w:val="left"/>
        <w:rPr>
          <w:sz w:val="24"/>
          <w:highlight w:val="none"/>
        </w:rPr>
      </w:pPr>
    </w:p>
    <w:p w14:paraId="688E77D6">
      <w:pPr>
        <w:widowControl/>
        <w:jc w:val="left"/>
        <w:rPr>
          <w:sz w:val="24"/>
          <w:highlight w:val="none"/>
        </w:rPr>
      </w:pPr>
      <w:r>
        <w:rPr>
          <w:sz w:val="24"/>
          <w:highlight w:val="none"/>
        </w:rPr>
        <w:br w:type="page"/>
      </w:r>
    </w:p>
    <w:p w14:paraId="72F70439">
      <w:pPr>
        <w:numPr>
          <w:ilvl w:val="0"/>
          <w:numId w:val="19"/>
        </w:numPr>
        <w:tabs>
          <w:tab w:val="left" w:pos="360"/>
        </w:tabs>
        <w:snapToGrid w:val="0"/>
        <w:spacing w:line="360" w:lineRule="auto"/>
        <w:outlineLvl w:val="1"/>
        <w:rPr>
          <w:sz w:val="24"/>
          <w:highlight w:val="none"/>
        </w:rPr>
      </w:pPr>
      <w:r>
        <w:rPr>
          <w:sz w:val="24"/>
          <w:highlight w:val="none"/>
        </w:rPr>
        <w:t>本项目的特定资格要求</w:t>
      </w:r>
      <w:r>
        <w:rPr>
          <w:color w:val="000000"/>
          <w:sz w:val="24"/>
          <w:szCs w:val="20"/>
          <w:highlight w:val="none"/>
        </w:rPr>
        <w:t>（如有）</w:t>
      </w:r>
    </w:p>
    <w:p w14:paraId="6726AE5D">
      <w:pPr>
        <w:spacing w:line="360" w:lineRule="auto"/>
        <w:outlineLvl w:val="2"/>
        <w:rPr>
          <w:color w:val="000000"/>
          <w:sz w:val="24"/>
          <w:szCs w:val="20"/>
          <w:highlight w:val="none"/>
        </w:rPr>
      </w:pPr>
      <w:r>
        <w:rPr>
          <w:color w:val="000000"/>
          <w:sz w:val="24"/>
          <w:szCs w:val="20"/>
          <w:highlight w:val="none"/>
        </w:rPr>
        <w:t>3-1 联合协议（如有）</w:t>
      </w:r>
    </w:p>
    <w:p w14:paraId="1EF626F1">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14:paraId="7B7E78C6">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14:paraId="006365CA">
      <w:pPr>
        <w:numPr>
          <w:ilvl w:val="0"/>
          <w:numId w:val="21"/>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14:paraId="00E34618">
      <w:pPr>
        <w:numPr>
          <w:ilvl w:val="0"/>
          <w:numId w:val="21"/>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14:paraId="533BA7F8">
      <w:pPr>
        <w:numPr>
          <w:ilvl w:val="0"/>
          <w:numId w:val="21"/>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14:paraId="76972B81">
      <w:pPr>
        <w:numPr>
          <w:ilvl w:val="0"/>
          <w:numId w:val="21"/>
        </w:numPr>
        <w:spacing w:line="360" w:lineRule="auto"/>
        <w:rPr>
          <w:bCs/>
          <w:color w:val="000000"/>
          <w:sz w:val="24"/>
          <w:highlight w:val="none"/>
        </w:rPr>
      </w:pPr>
      <w:r>
        <w:rPr>
          <w:bCs/>
          <w:color w:val="000000"/>
          <w:sz w:val="24"/>
          <w:highlight w:val="none"/>
        </w:rPr>
        <w:t>牵头人为项目的总负责单位；组织各参加方进行项目实施工作。</w:t>
      </w:r>
    </w:p>
    <w:p w14:paraId="495164E1">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14:paraId="3759E7E3">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14:paraId="392A9010">
      <w:pPr>
        <w:numPr>
          <w:ilvl w:val="0"/>
          <w:numId w:val="21"/>
        </w:numPr>
        <w:spacing w:line="360" w:lineRule="auto"/>
        <w:rPr>
          <w:bCs/>
          <w:color w:val="000000"/>
          <w:sz w:val="24"/>
          <w:highlight w:val="none"/>
        </w:rPr>
      </w:pPr>
      <w:r>
        <w:rPr>
          <w:bCs/>
          <w:color w:val="000000"/>
          <w:sz w:val="24"/>
          <w:highlight w:val="none"/>
        </w:rPr>
        <w:t>______负责_____（如有），具体工作范围、内容以投标文件及合同为准。</w:t>
      </w:r>
    </w:p>
    <w:p w14:paraId="2761C07B">
      <w:pPr>
        <w:numPr>
          <w:ilvl w:val="0"/>
          <w:numId w:val="21"/>
        </w:numPr>
        <w:spacing w:line="360" w:lineRule="auto"/>
        <w:rPr>
          <w:sz w:val="24"/>
          <w:highlight w:val="none"/>
        </w:rPr>
      </w:pPr>
      <w:r>
        <w:rPr>
          <w:sz w:val="24"/>
          <w:highlight w:val="none"/>
        </w:rPr>
        <w:t>本项目联合协议合同总额为________元，联合体各成员按照如下比例分摊（按联合体成员分别列明）：</w:t>
      </w:r>
    </w:p>
    <w:p w14:paraId="060F738E">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3F7B64A9">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076DFC41">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6A895B70">
      <w:pPr>
        <w:numPr>
          <w:ilvl w:val="0"/>
          <w:numId w:val="21"/>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14:paraId="1A425593">
      <w:pPr>
        <w:numPr>
          <w:ilvl w:val="0"/>
          <w:numId w:val="21"/>
        </w:numPr>
        <w:spacing w:line="360" w:lineRule="auto"/>
        <w:rPr>
          <w:bCs/>
          <w:color w:val="000000"/>
          <w:sz w:val="24"/>
          <w:highlight w:val="none"/>
        </w:rPr>
      </w:pPr>
      <w:r>
        <w:rPr>
          <w:bCs/>
          <w:color w:val="000000"/>
          <w:sz w:val="24"/>
          <w:highlight w:val="none"/>
        </w:rPr>
        <w:t>其他约定（如有）：_______。</w:t>
      </w:r>
    </w:p>
    <w:p w14:paraId="2255AE90">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14:paraId="627CFC9E">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14:paraId="3F9EAB33">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14:paraId="679DCA0E">
      <w:pPr>
        <w:spacing w:line="360" w:lineRule="auto"/>
        <w:ind w:firstLine="471"/>
        <w:rPr>
          <w:color w:val="000000"/>
          <w:sz w:val="24"/>
          <w:highlight w:val="none"/>
        </w:rPr>
      </w:pPr>
    </w:p>
    <w:p w14:paraId="00EDE129">
      <w:pPr>
        <w:spacing w:line="360" w:lineRule="auto"/>
        <w:ind w:firstLine="471"/>
        <w:rPr>
          <w:color w:val="000000"/>
          <w:sz w:val="24"/>
          <w:highlight w:val="none"/>
        </w:rPr>
      </w:pPr>
    </w:p>
    <w:p w14:paraId="6059029E">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14:paraId="6838203E">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14:paraId="40867734">
      <w:pPr>
        <w:spacing w:line="360" w:lineRule="auto"/>
        <w:ind w:firstLine="471"/>
        <w:rPr>
          <w:color w:val="000000"/>
          <w:sz w:val="24"/>
          <w:highlight w:val="none"/>
        </w:rPr>
      </w:pPr>
    </w:p>
    <w:p w14:paraId="3240FAA1">
      <w:pPr>
        <w:spacing w:line="360" w:lineRule="auto"/>
        <w:ind w:firstLine="471"/>
        <w:rPr>
          <w:color w:val="000000"/>
          <w:sz w:val="24"/>
          <w:highlight w:val="none"/>
        </w:rPr>
      </w:pPr>
    </w:p>
    <w:p w14:paraId="3CB7CE68">
      <w:pPr>
        <w:spacing w:line="360" w:lineRule="auto"/>
        <w:ind w:left="480"/>
        <w:jc w:val="right"/>
        <w:rPr>
          <w:color w:val="000000"/>
          <w:sz w:val="24"/>
          <w:highlight w:val="none"/>
        </w:rPr>
      </w:pPr>
    </w:p>
    <w:p w14:paraId="40D02075">
      <w:pPr>
        <w:spacing w:line="360" w:lineRule="auto"/>
        <w:ind w:left="480"/>
        <w:jc w:val="right"/>
        <w:rPr>
          <w:color w:val="000000"/>
          <w:sz w:val="24"/>
          <w:highlight w:val="none"/>
        </w:rPr>
      </w:pPr>
      <w:r>
        <w:rPr>
          <w:color w:val="000000"/>
          <w:sz w:val="24"/>
          <w:szCs w:val="20"/>
          <w:highlight w:val="none"/>
        </w:rPr>
        <w:t>日期：_____年______月______日</w:t>
      </w:r>
    </w:p>
    <w:p w14:paraId="73384425">
      <w:pPr>
        <w:spacing w:line="360" w:lineRule="auto"/>
        <w:ind w:left="480"/>
        <w:jc w:val="right"/>
        <w:rPr>
          <w:b/>
          <w:color w:val="000000"/>
          <w:sz w:val="24"/>
          <w:highlight w:val="none"/>
        </w:rPr>
      </w:pPr>
    </w:p>
    <w:p w14:paraId="1D983769">
      <w:pPr>
        <w:tabs>
          <w:tab w:val="left" w:pos="8280"/>
        </w:tabs>
        <w:spacing w:line="360" w:lineRule="auto"/>
        <w:ind w:firstLine="480"/>
        <w:rPr>
          <w:color w:val="000000"/>
          <w:sz w:val="24"/>
          <w:highlight w:val="none"/>
        </w:rPr>
      </w:pPr>
    </w:p>
    <w:p w14:paraId="5118F9FA">
      <w:pPr>
        <w:tabs>
          <w:tab w:val="left" w:pos="8280"/>
        </w:tabs>
        <w:spacing w:line="360" w:lineRule="auto"/>
        <w:ind w:firstLine="480"/>
        <w:rPr>
          <w:color w:val="000000"/>
          <w:sz w:val="24"/>
          <w:highlight w:val="none"/>
        </w:rPr>
      </w:pPr>
    </w:p>
    <w:p w14:paraId="2A72ECB0">
      <w:pPr>
        <w:spacing w:line="360" w:lineRule="auto"/>
        <w:ind w:left="719" w:leftChars="228" w:hanging="240" w:hangingChars="100"/>
        <w:rPr>
          <w:color w:val="000000"/>
          <w:sz w:val="24"/>
          <w:highlight w:val="none"/>
        </w:rPr>
      </w:pPr>
      <w:r>
        <w:rPr>
          <w:color w:val="000000"/>
          <w:sz w:val="24"/>
          <w:highlight w:val="none"/>
        </w:rPr>
        <w:t>注：</w:t>
      </w:r>
    </w:p>
    <w:p w14:paraId="7E02054B">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14:paraId="0BD467EE">
      <w:pPr>
        <w:spacing w:line="360" w:lineRule="auto"/>
        <w:ind w:left="719" w:leftChars="228" w:hanging="240" w:hangingChars="100"/>
        <w:rPr>
          <w:sz w:val="24"/>
          <w:highlight w:val="none"/>
        </w:rPr>
      </w:pPr>
      <w:r>
        <w:rPr>
          <w:color w:val="000000"/>
          <w:sz w:val="24"/>
          <w:highlight w:val="none"/>
        </w:rPr>
        <w:t>2. 联合体各方成员须在本协议上共同盖章。</w:t>
      </w:r>
    </w:p>
    <w:p w14:paraId="055B5C9C">
      <w:pPr>
        <w:spacing w:line="360" w:lineRule="auto"/>
        <w:ind w:left="719" w:leftChars="228" w:hanging="240" w:hangingChars="100"/>
        <w:rPr>
          <w:sz w:val="24"/>
          <w:highlight w:val="none"/>
        </w:rPr>
      </w:pPr>
      <w:r>
        <w:rPr>
          <w:sz w:val="24"/>
          <w:highlight w:val="none"/>
        </w:rPr>
        <w:br w:type="page"/>
      </w:r>
    </w:p>
    <w:p w14:paraId="240FFB6A">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14:paraId="4C94CE1A">
      <w:pPr>
        <w:widowControl/>
        <w:jc w:val="left"/>
        <w:rPr>
          <w:sz w:val="24"/>
          <w:szCs w:val="20"/>
          <w:highlight w:val="none"/>
        </w:rPr>
      </w:pPr>
      <w:r>
        <w:rPr>
          <w:sz w:val="24"/>
          <w:szCs w:val="20"/>
          <w:highlight w:val="none"/>
        </w:rPr>
        <w:br w:type="page"/>
      </w:r>
    </w:p>
    <w:p w14:paraId="0352BBBA">
      <w:pPr>
        <w:numPr>
          <w:ilvl w:val="0"/>
          <w:numId w:val="19"/>
        </w:numPr>
        <w:tabs>
          <w:tab w:val="left" w:pos="360"/>
        </w:tabs>
        <w:snapToGrid w:val="0"/>
        <w:spacing w:line="360" w:lineRule="auto"/>
        <w:outlineLvl w:val="1"/>
        <w:rPr>
          <w:sz w:val="24"/>
          <w:szCs w:val="20"/>
          <w:highlight w:val="none"/>
        </w:rPr>
      </w:pPr>
      <w:r>
        <w:rPr>
          <w:color w:val="000000"/>
          <w:sz w:val="24"/>
          <w:szCs w:val="20"/>
          <w:highlight w:val="none"/>
        </w:rPr>
        <w:t>投标保证金凭证/交款单据电子件</w:t>
      </w:r>
    </w:p>
    <w:p w14:paraId="59726A07">
      <w:pPr>
        <w:spacing w:line="360" w:lineRule="auto"/>
        <w:rPr>
          <w:sz w:val="24"/>
          <w:szCs w:val="20"/>
          <w:highlight w:val="none"/>
        </w:rPr>
      </w:pPr>
    </w:p>
    <w:p w14:paraId="55FA4FA8">
      <w:pPr>
        <w:spacing w:line="360" w:lineRule="auto"/>
        <w:rPr>
          <w:sz w:val="24"/>
          <w:szCs w:val="20"/>
          <w:highlight w:val="none"/>
        </w:rPr>
      </w:pPr>
    </w:p>
    <w:p w14:paraId="037D98FA">
      <w:pPr>
        <w:widowControl/>
        <w:jc w:val="left"/>
        <w:rPr>
          <w:kern w:val="0"/>
          <w:sz w:val="24"/>
          <w:szCs w:val="20"/>
          <w:highlight w:val="none"/>
        </w:rPr>
      </w:pPr>
      <w:r>
        <w:rPr>
          <w:sz w:val="24"/>
          <w:szCs w:val="20"/>
          <w:highlight w:val="none"/>
        </w:rPr>
        <w:br w:type="page"/>
      </w:r>
    </w:p>
    <w:p w14:paraId="487FE5CC">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14:paraId="0C542A75">
      <w:pPr>
        <w:rPr>
          <w:b/>
          <w:spacing w:val="20"/>
          <w:szCs w:val="21"/>
          <w:highlight w:val="none"/>
        </w:rPr>
      </w:pPr>
    </w:p>
    <w:p w14:paraId="290B3CE1">
      <w:pPr>
        <w:rPr>
          <w:b/>
          <w:sz w:val="24"/>
          <w:highlight w:val="none"/>
        </w:rPr>
      </w:pPr>
      <w:r>
        <w:rPr>
          <w:b/>
          <w:spacing w:val="20"/>
          <w:sz w:val="24"/>
          <w:highlight w:val="none"/>
        </w:rPr>
        <w:t>投标文件（商务技术文件）</w:t>
      </w:r>
      <w:r>
        <w:rPr>
          <w:b/>
          <w:sz w:val="24"/>
          <w:highlight w:val="none"/>
        </w:rPr>
        <w:t>封面（非实质性格式）</w:t>
      </w:r>
    </w:p>
    <w:p w14:paraId="70C598F4">
      <w:pPr>
        <w:jc w:val="center"/>
        <w:rPr>
          <w:szCs w:val="21"/>
          <w:highlight w:val="none"/>
        </w:rPr>
      </w:pPr>
    </w:p>
    <w:p w14:paraId="7A425BD9">
      <w:pPr>
        <w:jc w:val="center"/>
        <w:rPr>
          <w:b/>
          <w:spacing w:val="60"/>
          <w:sz w:val="84"/>
          <w:szCs w:val="84"/>
          <w:highlight w:val="none"/>
        </w:rPr>
      </w:pPr>
      <w:r>
        <w:rPr>
          <w:b/>
          <w:spacing w:val="60"/>
          <w:sz w:val="84"/>
          <w:szCs w:val="84"/>
          <w:highlight w:val="none"/>
        </w:rPr>
        <w:t>投 标 文 件</w:t>
      </w:r>
    </w:p>
    <w:p w14:paraId="34B4784E">
      <w:pPr>
        <w:jc w:val="center"/>
        <w:rPr>
          <w:b/>
          <w:spacing w:val="60"/>
          <w:sz w:val="52"/>
          <w:szCs w:val="52"/>
          <w:highlight w:val="none"/>
        </w:rPr>
      </w:pPr>
      <w:r>
        <w:rPr>
          <w:b/>
          <w:spacing w:val="60"/>
          <w:sz w:val="52"/>
          <w:szCs w:val="52"/>
          <w:highlight w:val="none"/>
        </w:rPr>
        <w:t>（商务技术文件）</w:t>
      </w:r>
    </w:p>
    <w:p w14:paraId="2CF30869">
      <w:pPr>
        <w:ind w:firstLine="542" w:firstLineChars="150"/>
        <w:rPr>
          <w:b/>
          <w:spacing w:val="20"/>
          <w:sz w:val="32"/>
          <w:szCs w:val="32"/>
          <w:highlight w:val="none"/>
        </w:rPr>
      </w:pPr>
    </w:p>
    <w:p w14:paraId="7D21CB38">
      <w:pPr>
        <w:ind w:firstLine="542" w:firstLineChars="150"/>
        <w:rPr>
          <w:b/>
          <w:spacing w:val="20"/>
          <w:sz w:val="32"/>
          <w:szCs w:val="32"/>
          <w:highlight w:val="none"/>
        </w:rPr>
      </w:pPr>
    </w:p>
    <w:p w14:paraId="7C18865D">
      <w:pPr>
        <w:ind w:firstLine="542" w:firstLineChars="150"/>
        <w:rPr>
          <w:b/>
          <w:spacing w:val="20"/>
          <w:sz w:val="32"/>
          <w:szCs w:val="32"/>
          <w:highlight w:val="none"/>
        </w:rPr>
      </w:pPr>
      <w:r>
        <w:rPr>
          <w:b/>
          <w:spacing w:val="20"/>
          <w:sz w:val="32"/>
          <w:szCs w:val="32"/>
          <w:highlight w:val="none"/>
        </w:rPr>
        <w:t>项目名称:</w:t>
      </w:r>
    </w:p>
    <w:p w14:paraId="1391BAFB">
      <w:pPr>
        <w:ind w:firstLine="542" w:firstLineChars="150"/>
        <w:rPr>
          <w:b/>
          <w:spacing w:val="20"/>
          <w:sz w:val="32"/>
          <w:szCs w:val="32"/>
          <w:highlight w:val="none"/>
        </w:rPr>
      </w:pPr>
      <w:r>
        <w:rPr>
          <w:b/>
          <w:spacing w:val="20"/>
          <w:sz w:val="32"/>
          <w:szCs w:val="32"/>
          <w:highlight w:val="none"/>
        </w:rPr>
        <w:t>项目编号/包号：</w:t>
      </w:r>
    </w:p>
    <w:p w14:paraId="5E15B552">
      <w:pPr>
        <w:ind w:firstLine="542" w:firstLineChars="150"/>
        <w:rPr>
          <w:b/>
          <w:spacing w:val="20"/>
          <w:sz w:val="32"/>
          <w:szCs w:val="32"/>
          <w:highlight w:val="none"/>
        </w:rPr>
      </w:pPr>
    </w:p>
    <w:p w14:paraId="0F900BC8">
      <w:pPr>
        <w:ind w:firstLine="542" w:firstLineChars="150"/>
        <w:rPr>
          <w:b/>
          <w:spacing w:val="20"/>
          <w:sz w:val="32"/>
          <w:szCs w:val="32"/>
          <w:highlight w:val="none"/>
        </w:rPr>
      </w:pPr>
    </w:p>
    <w:p w14:paraId="1B80D84D">
      <w:pPr>
        <w:jc w:val="center"/>
        <w:rPr>
          <w:b/>
          <w:sz w:val="32"/>
          <w:szCs w:val="32"/>
          <w:highlight w:val="none"/>
        </w:rPr>
      </w:pPr>
    </w:p>
    <w:p w14:paraId="22783FC8">
      <w:pPr>
        <w:jc w:val="center"/>
        <w:rPr>
          <w:b/>
          <w:sz w:val="32"/>
          <w:szCs w:val="32"/>
          <w:highlight w:val="none"/>
        </w:rPr>
      </w:pPr>
    </w:p>
    <w:p w14:paraId="7354C4ED">
      <w:pPr>
        <w:jc w:val="center"/>
        <w:rPr>
          <w:b/>
          <w:sz w:val="32"/>
          <w:szCs w:val="32"/>
          <w:highlight w:val="none"/>
        </w:rPr>
      </w:pPr>
    </w:p>
    <w:p w14:paraId="5CF7AEAD">
      <w:pPr>
        <w:jc w:val="center"/>
        <w:rPr>
          <w:b/>
          <w:spacing w:val="20"/>
          <w:sz w:val="32"/>
          <w:szCs w:val="32"/>
          <w:highlight w:val="none"/>
        </w:rPr>
      </w:pPr>
    </w:p>
    <w:p w14:paraId="722E162C">
      <w:pPr>
        <w:jc w:val="center"/>
        <w:rPr>
          <w:b/>
          <w:spacing w:val="20"/>
          <w:sz w:val="32"/>
          <w:szCs w:val="32"/>
          <w:highlight w:val="none"/>
        </w:rPr>
      </w:pPr>
    </w:p>
    <w:p w14:paraId="7233CEF4">
      <w:pPr>
        <w:jc w:val="center"/>
        <w:rPr>
          <w:b/>
          <w:spacing w:val="20"/>
          <w:sz w:val="32"/>
          <w:szCs w:val="32"/>
          <w:highlight w:val="none"/>
        </w:rPr>
      </w:pPr>
    </w:p>
    <w:p w14:paraId="001E2EE7">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3BEB7DF1">
      <w:pPr>
        <w:jc w:val="center"/>
        <w:rPr>
          <w:b/>
          <w:sz w:val="32"/>
          <w:szCs w:val="32"/>
          <w:highlight w:val="none"/>
        </w:rPr>
      </w:pPr>
    </w:p>
    <w:p w14:paraId="3411E676">
      <w:pPr>
        <w:widowControl/>
        <w:jc w:val="left"/>
        <w:rPr>
          <w:b/>
          <w:sz w:val="24"/>
          <w:highlight w:val="none"/>
        </w:rPr>
      </w:pPr>
      <w:r>
        <w:rPr>
          <w:b/>
          <w:sz w:val="24"/>
          <w:highlight w:val="none"/>
        </w:rPr>
        <w:br w:type="page"/>
      </w:r>
    </w:p>
    <w:p w14:paraId="1FD5F47F">
      <w:pPr>
        <w:numPr>
          <w:ilvl w:val="0"/>
          <w:numId w:val="22"/>
        </w:numPr>
        <w:tabs>
          <w:tab w:val="left" w:pos="360"/>
        </w:tabs>
        <w:snapToGrid w:val="0"/>
        <w:spacing w:line="360" w:lineRule="auto"/>
        <w:outlineLvl w:val="1"/>
        <w:rPr>
          <w:color w:val="000000"/>
          <w:sz w:val="24"/>
          <w:szCs w:val="20"/>
          <w:highlight w:val="none"/>
        </w:rPr>
      </w:pPr>
      <w:bookmarkStart w:id="845" w:name="_Hlt520343392"/>
      <w:bookmarkEnd w:id="845"/>
      <w:bookmarkStart w:id="846" w:name="_Hlt520271212"/>
      <w:bookmarkEnd w:id="846"/>
      <w:bookmarkStart w:id="847" w:name="_Hlt520274393"/>
      <w:bookmarkEnd w:id="847"/>
      <w:bookmarkStart w:id="848" w:name="_Hlt520274407"/>
      <w:bookmarkEnd w:id="848"/>
      <w:bookmarkStart w:id="849" w:name="_Hlt520355504"/>
      <w:bookmarkEnd w:id="849"/>
      <w:bookmarkStart w:id="850" w:name="_Hlt520273711"/>
      <w:bookmarkEnd w:id="850"/>
      <w:bookmarkStart w:id="851" w:name="_Hlt520343000"/>
      <w:bookmarkEnd w:id="851"/>
      <w:bookmarkStart w:id="852" w:name="_Hlt520274121"/>
      <w:bookmarkEnd w:id="852"/>
      <w:bookmarkStart w:id="853" w:name="_Hlt520350918"/>
      <w:bookmarkEnd w:id="853"/>
      <w:bookmarkStart w:id="854" w:name="_Hlt520274065"/>
      <w:bookmarkEnd w:id="854"/>
      <w:bookmarkStart w:id="855" w:name="_Toc480942349"/>
      <w:bookmarkStart w:id="856" w:name="_Ref467988698"/>
      <w:bookmarkStart w:id="857" w:name="_Toc195842921"/>
      <w:bookmarkStart w:id="858" w:name="_Toc142311058"/>
      <w:bookmarkStart w:id="859" w:name="_Toc150774761"/>
      <w:bookmarkStart w:id="860" w:name="_Toc226965746"/>
      <w:bookmarkStart w:id="861" w:name="_Toc127151556"/>
      <w:bookmarkStart w:id="862" w:name="_Toc226309800"/>
      <w:bookmarkStart w:id="863" w:name="_Toc226965829"/>
      <w:bookmarkStart w:id="864" w:name="_Toc520356217"/>
      <w:bookmarkStart w:id="865" w:name="_Toc150480794"/>
      <w:bookmarkStart w:id="866" w:name="_Toc226337252"/>
      <w:r>
        <w:rPr>
          <w:color w:val="000000"/>
          <w:sz w:val="24"/>
          <w:highlight w:val="none"/>
        </w:rPr>
        <w:t>投标</w:t>
      </w:r>
      <w:bookmarkEnd w:id="855"/>
      <w:bookmarkEnd w:id="856"/>
      <w:r>
        <w:rPr>
          <w:color w:val="000000"/>
          <w:sz w:val="24"/>
          <w:highlight w:val="none"/>
        </w:rPr>
        <w:t>书</w:t>
      </w:r>
      <w:bookmarkEnd w:id="857"/>
      <w:bookmarkEnd w:id="858"/>
      <w:bookmarkEnd w:id="859"/>
      <w:bookmarkEnd w:id="860"/>
      <w:bookmarkEnd w:id="861"/>
      <w:bookmarkEnd w:id="862"/>
      <w:bookmarkEnd w:id="863"/>
      <w:bookmarkEnd w:id="864"/>
      <w:bookmarkEnd w:id="865"/>
      <w:bookmarkEnd w:id="866"/>
      <w:r>
        <w:rPr>
          <w:color w:val="000000"/>
          <w:sz w:val="24"/>
          <w:szCs w:val="20"/>
          <w:highlight w:val="none"/>
        </w:rPr>
        <w:t>（实质性格式）</w:t>
      </w:r>
    </w:p>
    <w:p w14:paraId="2CD3D047">
      <w:pPr>
        <w:tabs>
          <w:tab w:val="left" w:pos="5580"/>
        </w:tabs>
        <w:spacing w:line="360" w:lineRule="auto"/>
        <w:rPr>
          <w:color w:val="000000"/>
          <w:sz w:val="24"/>
          <w:highlight w:val="none"/>
        </w:rPr>
      </w:pPr>
    </w:p>
    <w:p w14:paraId="2CE517C1">
      <w:pPr>
        <w:spacing w:line="360" w:lineRule="auto"/>
        <w:jc w:val="center"/>
        <w:rPr>
          <w:b/>
          <w:color w:val="000000"/>
          <w:sz w:val="36"/>
          <w:szCs w:val="36"/>
          <w:highlight w:val="none"/>
        </w:rPr>
      </w:pPr>
      <w:r>
        <w:rPr>
          <w:b/>
          <w:color w:val="000000"/>
          <w:sz w:val="36"/>
          <w:szCs w:val="36"/>
          <w:highlight w:val="none"/>
        </w:rPr>
        <w:t>投标书</w:t>
      </w:r>
    </w:p>
    <w:p w14:paraId="4254B21F">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34D5702B">
      <w:pPr>
        <w:tabs>
          <w:tab w:val="left" w:pos="5580"/>
        </w:tabs>
        <w:spacing w:line="360" w:lineRule="auto"/>
        <w:rPr>
          <w:color w:val="000000"/>
          <w:sz w:val="24"/>
          <w:szCs w:val="20"/>
          <w:highlight w:val="none"/>
        </w:rPr>
      </w:pPr>
    </w:p>
    <w:p w14:paraId="4101548D">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14:paraId="7BDE0070">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3819AEDE">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14:paraId="262FFD30">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14:paraId="65749AAB">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494A5D77">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7552446D">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2CD9DD41">
      <w:pPr>
        <w:spacing w:line="360" w:lineRule="auto"/>
        <w:ind w:firstLine="480" w:firstLineChars="200"/>
        <w:rPr>
          <w:color w:val="000000"/>
          <w:sz w:val="24"/>
          <w:highlight w:val="none"/>
        </w:rPr>
      </w:pPr>
      <w:r>
        <w:rPr>
          <w:color w:val="000000"/>
          <w:sz w:val="24"/>
          <w:highlight w:val="none"/>
        </w:rPr>
        <w:t>与本投标有关的一切正式往来信函请寄：</w:t>
      </w:r>
    </w:p>
    <w:p w14:paraId="4F48632D">
      <w:pPr>
        <w:tabs>
          <w:tab w:val="left" w:pos="5580"/>
        </w:tabs>
        <w:spacing w:line="360" w:lineRule="auto"/>
        <w:ind w:left="420"/>
        <w:rPr>
          <w:color w:val="000000"/>
          <w:sz w:val="24"/>
          <w:szCs w:val="20"/>
          <w:highlight w:val="none"/>
        </w:rPr>
      </w:pPr>
    </w:p>
    <w:p w14:paraId="7C9001C0">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15B36E98">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55E6C4A7">
      <w:pPr>
        <w:tabs>
          <w:tab w:val="left" w:pos="5580"/>
        </w:tabs>
        <w:spacing w:line="360" w:lineRule="auto"/>
        <w:ind w:left="420"/>
        <w:rPr>
          <w:color w:val="000000"/>
          <w:sz w:val="24"/>
          <w:szCs w:val="20"/>
          <w:highlight w:val="none"/>
        </w:rPr>
      </w:pPr>
    </w:p>
    <w:p w14:paraId="3D85787E">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27776FB2">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5792BAAB">
      <w:pPr>
        <w:tabs>
          <w:tab w:val="left" w:pos="5580"/>
        </w:tabs>
        <w:spacing w:line="360" w:lineRule="auto"/>
        <w:ind w:left="420"/>
        <w:rPr>
          <w:color w:val="000000"/>
          <w:sz w:val="24"/>
          <w:szCs w:val="20"/>
          <w:highlight w:val="none"/>
          <w:u w:val="single"/>
        </w:rPr>
      </w:pPr>
    </w:p>
    <w:p w14:paraId="51686934">
      <w:pPr>
        <w:widowControl/>
        <w:jc w:val="left"/>
        <w:rPr>
          <w:color w:val="000000"/>
          <w:sz w:val="24"/>
          <w:highlight w:val="none"/>
        </w:rPr>
      </w:pPr>
      <w:bookmarkStart w:id="867" w:name="_Hlt520356243"/>
      <w:bookmarkEnd w:id="867"/>
      <w:bookmarkStart w:id="868" w:name="_Hlt520355938"/>
      <w:bookmarkEnd w:id="868"/>
      <w:bookmarkStart w:id="869" w:name="_Toc480942350"/>
      <w:bookmarkStart w:id="870" w:name="_Toc520356218"/>
      <w:bookmarkStart w:id="871" w:name="_Toc150480795"/>
      <w:bookmarkStart w:id="872" w:name="_Toc264969247"/>
      <w:bookmarkStart w:id="873" w:name="_Toc142311059"/>
      <w:bookmarkStart w:id="874" w:name="_Toc265228395"/>
      <w:bookmarkStart w:id="875" w:name="_Toc226965747"/>
      <w:bookmarkStart w:id="876" w:name="_Toc226309801"/>
      <w:bookmarkStart w:id="877" w:name="_Toc127151557"/>
      <w:bookmarkStart w:id="878" w:name="_Ref467988705"/>
      <w:bookmarkStart w:id="879" w:name="_Toc226337253"/>
      <w:bookmarkStart w:id="880" w:name="_Toc150774762"/>
      <w:bookmarkStart w:id="881" w:name="_Toc226965830"/>
      <w:bookmarkStart w:id="882" w:name="_Toc305158825"/>
      <w:bookmarkStart w:id="883" w:name="_Toc305158899"/>
      <w:bookmarkStart w:id="884" w:name="_Toc195842922"/>
      <w:r>
        <w:rPr>
          <w:color w:val="000000"/>
          <w:sz w:val="24"/>
          <w:highlight w:val="none"/>
        </w:rPr>
        <w:br w:type="page"/>
      </w:r>
    </w:p>
    <w:p w14:paraId="030D48C6">
      <w:pPr>
        <w:numPr>
          <w:ilvl w:val="0"/>
          <w:numId w:val="22"/>
        </w:numPr>
        <w:tabs>
          <w:tab w:val="left" w:pos="360"/>
        </w:tabs>
        <w:snapToGrid w:val="0"/>
        <w:spacing w:line="360" w:lineRule="auto"/>
        <w:outlineLvl w:val="1"/>
        <w:rPr>
          <w:color w:val="000000"/>
          <w:sz w:val="24"/>
          <w:highlight w:val="none"/>
        </w:rPr>
      </w:pPr>
      <w:r>
        <w:rPr>
          <w:color w:val="000000"/>
          <w:sz w:val="24"/>
          <w:highlight w:val="none"/>
        </w:rPr>
        <w:t>授权委托书（实质性格式）</w:t>
      </w:r>
    </w:p>
    <w:p w14:paraId="7374E202">
      <w:pPr>
        <w:spacing w:line="360" w:lineRule="exact"/>
        <w:jc w:val="center"/>
        <w:rPr>
          <w:b/>
          <w:color w:val="000000"/>
          <w:sz w:val="36"/>
          <w:szCs w:val="36"/>
          <w:highlight w:val="none"/>
        </w:rPr>
      </w:pPr>
      <w:r>
        <w:rPr>
          <w:b/>
          <w:color w:val="000000"/>
          <w:sz w:val="36"/>
          <w:szCs w:val="36"/>
          <w:highlight w:val="none"/>
        </w:rPr>
        <w:t>授权委托书</w:t>
      </w:r>
    </w:p>
    <w:p w14:paraId="6499F3A9">
      <w:pPr>
        <w:spacing w:line="360" w:lineRule="auto"/>
        <w:ind w:firstLine="420"/>
        <w:rPr>
          <w:color w:val="000000"/>
          <w:sz w:val="24"/>
          <w:szCs w:val="20"/>
          <w:highlight w:val="none"/>
        </w:rPr>
      </w:pPr>
    </w:p>
    <w:p w14:paraId="009E7786">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14:paraId="5BC8C8B2">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14:paraId="1AE5457C">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14:paraId="55EDB863">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1F0D7925">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14:paraId="104CA7CD">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14:paraId="71A73F78">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4D5F86E9">
      <w:pPr>
        <w:tabs>
          <w:tab w:val="left" w:pos="5580"/>
        </w:tabs>
        <w:spacing w:line="360" w:lineRule="auto"/>
        <w:ind w:firstLine="480" w:firstLineChars="200"/>
        <w:rPr>
          <w:color w:val="000000"/>
          <w:sz w:val="24"/>
          <w:szCs w:val="20"/>
          <w:highlight w:val="none"/>
        </w:rPr>
      </w:pPr>
    </w:p>
    <w:p w14:paraId="27FA13B5">
      <w:pPr>
        <w:tabs>
          <w:tab w:val="left" w:pos="5580"/>
        </w:tabs>
        <w:spacing w:line="360" w:lineRule="auto"/>
        <w:rPr>
          <w:color w:val="000000"/>
          <w:sz w:val="24"/>
          <w:szCs w:val="20"/>
          <w:highlight w:val="none"/>
        </w:rPr>
      </w:pPr>
      <w:r>
        <w:rPr>
          <w:color w:val="000000"/>
          <w:sz w:val="24"/>
          <w:szCs w:val="20"/>
          <w:highlight w:val="none"/>
        </w:rPr>
        <w:t>附：法定代表人</w:t>
      </w:r>
      <w:r>
        <w:rPr>
          <w:rFonts w:hint="eastAsia"/>
          <w:sz w:val="24"/>
          <w:szCs w:val="20"/>
          <w:highlight w:val="none"/>
        </w:rPr>
        <w:t>（单位负责人）</w:t>
      </w:r>
      <w:r>
        <w:rPr>
          <w:color w:val="000000"/>
          <w:sz w:val="24"/>
          <w:szCs w:val="20"/>
          <w:highlight w:val="none"/>
        </w:rPr>
        <w:t>及委托代理人身份证明文件电子件：</w:t>
      </w:r>
    </w:p>
    <w:p w14:paraId="5CC6D930">
      <w:pPr>
        <w:tabs>
          <w:tab w:val="left" w:pos="5580"/>
        </w:tabs>
        <w:spacing w:line="360" w:lineRule="auto"/>
        <w:jc w:val="left"/>
        <w:rPr>
          <w:color w:val="000000"/>
          <w:sz w:val="24"/>
          <w:szCs w:val="20"/>
          <w:highlight w:val="none"/>
        </w:rPr>
      </w:pPr>
    </w:p>
    <w:p w14:paraId="177899E8">
      <w:pPr>
        <w:tabs>
          <w:tab w:val="left" w:pos="5580"/>
        </w:tabs>
        <w:spacing w:line="360" w:lineRule="auto"/>
        <w:jc w:val="left"/>
        <w:rPr>
          <w:color w:val="000000"/>
          <w:sz w:val="24"/>
          <w:szCs w:val="20"/>
          <w:highlight w:val="none"/>
        </w:rPr>
      </w:pPr>
    </w:p>
    <w:p w14:paraId="78CE77DE">
      <w:pPr>
        <w:tabs>
          <w:tab w:val="left" w:pos="5580"/>
        </w:tabs>
        <w:spacing w:line="360" w:lineRule="auto"/>
        <w:jc w:val="left"/>
        <w:rPr>
          <w:color w:val="000000"/>
          <w:sz w:val="24"/>
          <w:szCs w:val="20"/>
          <w:highlight w:val="none"/>
        </w:rPr>
      </w:pPr>
    </w:p>
    <w:p w14:paraId="623C1B16">
      <w:pPr>
        <w:tabs>
          <w:tab w:val="left" w:pos="5580"/>
        </w:tabs>
        <w:spacing w:line="360" w:lineRule="auto"/>
        <w:jc w:val="left"/>
        <w:rPr>
          <w:color w:val="000000"/>
          <w:sz w:val="24"/>
          <w:szCs w:val="20"/>
          <w:highlight w:val="none"/>
        </w:rPr>
      </w:pPr>
    </w:p>
    <w:p w14:paraId="19A03AAE">
      <w:pPr>
        <w:tabs>
          <w:tab w:val="left" w:pos="5580"/>
        </w:tabs>
        <w:spacing w:line="360" w:lineRule="auto"/>
        <w:jc w:val="left"/>
        <w:rPr>
          <w:color w:val="000000"/>
          <w:sz w:val="24"/>
          <w:szCs w:val="20"/>
          <w:highlight w:val="none"/>
        </w:rPr>
      </w:pPr>
    </w:p>
    <w:p w14:paraId="4923D0B2">
      <w:pPr>
        <w:tabs>
          <w:tab w:val="left" w:pos="5580"/>
        </w:tabs>
        <w:spacing w:line="360" w:lineRule="auto"/>
        <w:jc w:val="left"/>
        <w:rPr>
          <w:color w:val="000000"/>
          <w:sz w:val="24"/>
          <w:szCs w:val="20"/>
          <w:highlight w:val="none"/>
        </w:rPr>
      </w:pPr>
      <w:r>
        <w:rPr>
          <w:color w:val="000000"/>
          <w:sz w:val="24"/>
          <w:szCs w:val="20"/>
          <w:highlight w:val="none"/>
        </w:rPr>
        <w:t>说明：</w:t>
      </w:r>
    </w:p>
    <w:p w14:paraId="617494C3">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14:paraId="2334CE28">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1462D9C3">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14:paraId="2BF2A308">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w:t>
      </w:r>
      <w:r>
        <w:rPr>
          <w:rFonts w:hint="eastAsia"/>
          <w:color w:val="000000"/>
          <w:sz w:val="24"/>
          <w:szCs w:val="20"/>
          <w:highlight w:val="none"/>
        </w:rPr>
        <w:t>或</w:t>
      </w:r>
      <w:r>
        <w:rPr>
          <w:color w:val="000000"/>
          <w:sz w:val="24"/>
          <w:szCs w:val="20"/>
          <w:highlight w:val="none"/>
        </w:rPr>
        <w:t>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14:paraId="2946167B">
      <w:pPr>
        <w:spacing w:line="360" w:lineRule="exact"/>
        <w:jc w:val="center"/>
        <w:rPr>
          <w:b/>
          <w:color w:val="000000"/>
          <w:sz w:val="36"/>
          <w:szCs w:val="36"/>
          <w:highlight w:val="none"/>
        </w:rPr>
      </w:pPr>
      <w:r>
        <w:rPr>
          <w:b/>
          <w:color w:val="000000"/>
          <w:sz w:val="36"/>
          <w:szCs w:val="36"/>
          <w:highlight w:val="none"/>
        </w:rPr>
        <w:t>法定代表人（单位负责人）身份证明</w:t>
      </w:r>
    </w:p>
    <w:p w14:paraId="2F31540C">
      <w:pPr>
        <w:kinsoku w:val="0"/>
        <w:overflowPunct w:val="0"/>
        <w:spacing w:line="200" w:lineRule="exact"/>
        <w:rPr>
          <w:sz w:val="20"/>
          <w:szCs w:val="20"/>
          <w:highlight w:val="none"/>
        </w:rPr>
      </w:pPr>
    </w:p>
    <w:p w14:paraId="1C633DF9">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0B60482B">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14:paraId="3E078E35">
      <w:pPr>
        <w:pStyle w:val="19"/>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14:paraId="61B596B3">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14:paraId="59CA5CD1">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14:paraId="38711001">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14:paraId="4781C804">
      <w:pPr>
        <w:pStyle w:val="19"/>
        <w:kinsoku w:val="0"/>
        <w:overflowPunct w:val="0"/>
        <w:spacing w:line="583" w:lineRule="auto"/>
        <w:ind w:right="-46"/>
        <w:rPr>
          <w:rFonts w:ascii="Times New Roman" w:hAnsi="Times New Roman"/>
          <w:color w:val="000000"/>
          <w:szCs w:val="20"/>
          <w:highlight w:val="none"/>
        </w:rPr>
      </w:pPr>
      <w:r>
        <w:rPr>
          <w:rFonts w:ascii="Times New Roman" w:hAnsi="Times New Roman"/>
          <w:color w:val="000000"/>
          <w:szCs w:val="20"/>
          <w:highlight w:val="none"/>
        </w:rPr>
        <w:t>附：法定代表人（单位负责人）身份证</w:t>
      </w:r>
      <w:r>
        <w:rPr>
          <w:rFonts w:hint="eastAsia" w:ascii="Times New Roman" w:hAnsi="Times New Roman"/>
          <w:color w:val="000000"/>
          <w:szCs w:val="20"/>
          <w:highlight w:val="none"/>
        </w:rPr>
        <w:t>或</w:t>
      </w:r>
      <w:r>
        <w:rPr>
          <w:rFonts w:ascii="Times New Roman" w:hAnsi="Times New Roman"/>
          <w:color w:val="000000"/>
          <w:szCs w:val="20"/>
          <w:highlight w:val="none"/>
        </w:rPr>
        <w:t>护照等身份证明文件电子件：</w:t>
      </w:r>
    </w:p>
    <w:p w14:paraId="29C95EC1">
      <w:pPr>
        <w:pStyle w:val="19"/>
        <w:kinsoku w:val="0"/>
        <w:overflowPunct w:val="0"/>
        <w:spacing w:line="583" w:lineRule="auto"/>
        <w:ind w:right="4305"/>
        <w:rPr>
          <w:rFonts w:ascii="Times New Roman" w:hAnsi="Times New Roman"/>
          <w:spacing w:val="-3"/>
          <w:highlight w:val="none"/>
        </w:rPr>
      </w:pPr>
    </w:p>
    <w:p w14:paraId="1074C048">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308C5CFE">
      <w:pPr>
        <w:pStyle w:val="19"/>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14:paraId="5A87BD12">
      <w:pPr>
        <w:autoSpaceDE w:val="0"/>
        <w:autoSpaceDN w:val="0"/>
        <w:adjustRightInd w:val="0"/>
        <w:snapToGrid w:val="0"/>
        <w:spacing w:line="360" w:lineRule="auto"/>
        <w:rPr>
          <w:color w:val="000000"/>
          <w:sz w:val="24"/>
          <w:highlight w:val="none"/>
        </w:rPr>
      </w:pPr>
    </w:p>
    <w:p w14:paraId="1B1FBE3C">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49A90DDF">
      <w:pPr>
        <w:widowControl/>
        <w:jc w:val="left"/>
        <w:rPr>
          <w:i/>
          <w:color w:val="000000"/>
          <w:sz w:val="24"/>
          <w:szCs w:val="20"/>
          <w:highlight w:val="none"/>
          <w:u w:val="single"/>
        </w:rPr>
      </w:pPr>
    </w:p>
    <w:p w14:paraId="48148C42">
      <w:pPr>
        <w:widowControl/>
        <w:jc w:val="left"/>
        <w:rPr>
          <w:color w:val="000000"/>
          <w:sz w:val="24"/>
          <w:szCs w:val="20"/>
          <w:highlight w:val="none"/>
        </w:rPr>
      </w:pPr>
      <w:r>
        <w:rPr>
          <w:color w:val="000000"/>
          <w:sz w:val="24"/>
          <w:szCs w:val="20"/>
          <w:highlight w:val="none"/>
        </w:rPr>
        <w:br w:type="page"/>
      </w:r>
    </w:p>
    <w:p w14:paraId="74FADB1D">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t>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color w:val="000000"/>
          <w:sz w:val="24"/>
          <w:szCs w:val="20"/>
          <w:highlight w:val="none"/>
        </w:rPr>
        <w:t>（实质性格式）</w:t>
      </w:r>
    </w:p>
    <w:p w14:paraId="47A59CB2">
      <w:pPr>
        <w:spacing w:line="360" w:lineRule="exact"/>
        <w:jc w:val="center"/>
        <w:rPr>
          <w:b/>
          <w:color w:val="000000"/>
          <w:sz w:val="36"/>
          <w:szCs w:val="36"/>
          <w:highlight w:val="none"/>
        </w:rPr>
      </w:pPr>
      <w:bookmarkStart w:id="885" w:name="_Toc226337254"/>
      <w:bookmarkStart w:id="886" w:name="_Toc305158900"/>
      <w:bookmarkStart w:id="887" w:name="_Toc226965831"/>
      <w:bookmarkStart w:id="888" w:name="_Toc226965748"/>
      <w:bookmarkStart w:id="889" w:name="_Toc164608672"/>
      <w:bookmarkStart w:id="890" w:name="_Toc305158826"/>
      <w:bookmarkStart w:id="891" w:name="_Toc226309802"/>
      <w:bookmarkStart w:id="892" w:name="_Toc264969248"/>
      <w:bookmarkStart w:id="893" w:name="_Toc164608827"/>
      <w:bookmarkStart w:id="894" w:name="_Toc195842923"/>
      <w:bookmarkStart w:id="895" w:name="_Toc265228396"/>
      <w:r>
        <w:rPr>
          <w:b/>
          <w:color w:val="000000"/>
          <w:sz w:val="36"/>
          <w:szCs w:val="36"/>
          <w:highlight w:val="none"/>
        </w:rPr>
        <w:t>开标一览表</w:t>
      </w:r>
      <w:bookmarkEnd w:id="885"/>
      <w:bookmarkEnd w:id="886"/>
      <w:bookmarkEnd w:id="887"/>
      <w:bookmarkEnd w:id="888"/>
      <w:bookmarkEnd w:id="889"/>
      <w:bookmarkEnd w:id="890"/>
      <w:bookmarkEnd w:id="891"/>
      <w:bookmarkEnd w:id="892"/>
      <w:bookmarkEnd w:id="893"/>
      <w:bookmarkEnd w:id="894"/>
      <w:bookmarkEnd w:id="895"/>
    </w:p>
    <w:p w14:paraId="310AF5F3">
      <w:pPr>
        <w:tabs>
          <w:tab w:val="left" w:pos="1800"/>
          <w:tab w:val="left" w:pos="5580"/>
        </w:tabs>
        <w:spacing w:line="360" w:lineRule="auto"/>
        <w:jc w:val="left"/>
        <w:rPr>
          <w:i/>
          <w:color w:val="FF0000"/>
          <w:sz w:val="24"/>
          <w:highlight w:val="none"/>
        </w:rPr>
      </w:pPr>
    </w:p>
    <w:p w14:paraId="440D6E24">
      <w:pPr>
        <w:tabs>
          <w:tab w:val="left" w:pos="1800"/>
          <w:tab w:val="left" w:pos="5580"/>
        </w:tabs>
        <w:spacing w:line="360" w:lineRule="auto"/>
        <w:ind w:firstLine="240" w:firstLineChars="100"/>
        <w:jc w:val="left"/>
        <w:rPr>
          <w:rFonts w:hint="eastAsia"/>
          <w:color w:val="000000"/>
          <w:sz w:val="24"/>
          <w:highlight w:val="none"/>
          <w:lang w:eastAsia="zh-CN"/>
        </w:rPr>
      </w:pPr>
      <w:r>
        <w:rPr>
          <w:rFonts w:hint="eastAsia"/>
          <w:color w:val="000000"/>
          <w:sz w:val="24"/>
          <w:highlight w:val="none"/>
          <w:lang w:eastAsia="zh-CN"/>
        </w:rPr>
        <w:t>项目编号：</w:t>
      </w:r>
      <w:r>
        <w:rPr>
          <w:color w:val="000000"/>
          <w:sz w:val="24"/>
          <w:highlight w:val="none"/>
        </w:rPr>
        <w:t xml:space="preserve">     </w:t>
      </w:r>
      <w:r>
        <w:rPr>
          <w:rFonts w:hint="eastAsia"/>
          <w:color w:val="000000"/>
          <w:sz w:val="24"/>
          <w:highlight w:val="none"/>
          <w:lang w:eastAsia="zh-CN"/>
        </w:rPr>
        <w:t>项目名称：2026年马驹桥镇厨余垃圾收集运输服务项目</w:t>
      </w:r>
    </w:p>
    <w:p w14:paraId="6960919D">
      <w:pPr>
        <w:tabs>
          <w:tab w:val="left" w:pos="1800"/>
          <w:tab w:val="left" w:pos="5580"/>
        </w:tabs>
        <w:spacing w:line="360" w:lineRule="auto"/>
        <w:ind w:firstLine="240" w:firstLineChars="100"/>
        <w:jc w:val="left"/>
        <w:rPr>
          <w:rFonts w:hint="eastAsia"/>
          <w:color w:val="000000"/>
          <w:sz w:val="24"/>
          <w:highlight w:val="none"/>
          <w:lang w:eastAsia="zh-CN"/>
        </w:rPr>
      </w:pPr>
      <w:r>
        <w:rPr>
          <w:rFonts w:hint="eastAsia"/>
          <w:color w:val="000000"/>
          <w:sz w:val="24"/>
          <w:highlight w:val="none"/>
          <w:lang w:val="en-US" w:eastAsia="zh-CN"/>
        </w:rPr>
        <w:t>包号：</w:t>
      </w:r>
      <w:r>
        <w:rPr>
          <w:color w:val="000000"/>
          <w:sz w:val="24"/>
          <w:highlight w:val="none"/>
        </w:rPr>
        <w:t>________</w:t>
      </w:r>
      <w:r>
        <w:rPr>
          <w:rFonts w:hint="eastAsia"/>
          <w:color w:val="000000"/>
          <w:sz w:val="24"/>
          <w:highlight w:val="none"/>
          <w:lang w:val="en-US" w:eastAsia="zh-CN"/>
        </w:rPr>
        <w:t xml:space="preserve">  包名称：</w:t>
      </w:r>
      <w:r>
        <w:rPr>
          <w:color w:val="000000"/>
          <w:sz w:val="24"/>
          <w:highlight w:val="none"/>
        </w:rPr>
        <w:t xml:space="preserve"> 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38A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6977BFA4">
            <w:pPr>
              <w:tabs>
                <w:tab w:val="left" w:pos="5580"/>
              </w:tabs>
              <w:jc w:val="center"/>
              <w:rPr>
                <w:b/>
                <w:sz w:val="24"/>
                <w:highlight w:val="none"/>
              </w:rPr>
            </w:pPr>
            <w:r>
              <w:rPr>
                <w:b/>
                <w:sz w:val="24"/>
                <w:highlight w:val="none"/>
              </w:rPr>
              <w:t>包号</w:t>
            </w:r>
          </w:p>
        </w:tc>
        <w:tc>
          <w:tcPr>
            <w:tcW w:w="2215" w:type="pct"/>
            <w:vMerge w:val="restart"/>
            <w:vAlign w:val="center"/>
          </w:tcPr>
          <w:p w14:paraId="18454FB8">
            <w:pPr>
              <w:tabs>
                <w:tab w:val="left" w:pos="5580"/>
              </w:tabs>
              <w:jc w:val="center"/>
              <w:rPr>
                <w:b/>
                <w:sz w:val="24"/>
                <w:highlight w:val="none"/>
              </w:rPr>
            </w:pPr>
            <w:r>
              <w:rPr>
                <w:b/>
                <w:sz w:val="24"/>
                <w:highlight w:val="none"/>
              </w:rPr>
              <w:t>投标人名称</w:t>
            </w:r>
          </w:p>
        </w:tc>
        <w:tc>
          <w:tcPr>
            <w:tcW w:w="2373" w:type="pct"/>
            <w:gridSpan w:val="2"/>
            <w:vAlign w:val="center"/>
          </w:tcPr>
          <w:p w14:paraId="5C2CFE6E">
            <w:pPr>
              <w:tabs>
                <w:tab w:val="left" w:pos="5580"/>
              </w:tabs>
              <w:jc w:val="center"/>
              <w:rPr>
                <w:b/>
                <w:sz w:val="24"/>
                <w:highlight w:val="none"/>
              </w:rPr>
            </w:pPr>
            <w:r>
              <w:rPr>
                <w:b/>
                <w:sz w:val="24"/>
                <w:highlight w:val="none"/>
              </w:rPr>
              <w:t>投标报价</w:t>
            </w:r>
          </w:p>
        </w:tc>
      </w:tr>
      <w:tr w14:paraId="1568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399FA920">
            <w:pPr>
              <w:tabs>
                <w:tab w:val="left" w:pos="5580"/>
              </w:tabs>
              <w:jc w:val="center"/>
              <w:rPr>
                <w:sz w:val="24"/>
                <w:highlight w:val="none"/>
              </w:rPr>
            </w:pPr>
          </w:p>
        </w:tc>
        <w:tc>
          <w:tcPr>
            <w:tcW w:w="2215" w:type="pct"/>
            <w:vMerge w:val="continue"/>
            <w:vAlign w:val="center"/>
          </w:tcPr>
          <w:p w14:paraId="35256CB0">
            <w:pPr>
              <w:tabs>
                <w:tab w:val="left" w:pos="5580"/>
              </w:tabs>
              <w:jc w:val="center"/>
              <w:rPr>
                <w:sz w:val="24"/>
                <w:highlight w:val="none"/>
              </w:rPr>
            </w:pPr>
          </w:p>
        </w:tc>
        <w:tc>
          <w:tcPr>
            <w:tcW w:w="1188" w:type="pct"/>
            <w:vAlign w:val="center"/>
          </w:tcPr>
          <w:p w14:paraId="367A2E45">
            <w:pPr>
              <w:tabs>
                <w:tab w:val="left" w:pos="5580"/>
              </w:tabs>
              <w:jc w:val="center"/>
              <w:rPr>
                <w:b/>
                <w:sz w:val="24"/>
                <w:highlight w:val="none"/>
              </w:rPr>
            </w:pPr>
            <w:r>
              <w:rPr>
                <w:b/>
                <w:sz w:val="24"/>
                <w:highlight w:val="none"/>
              </w:rPr>
              <w:t>大写</w:t>
            </w:r>
          </w:p>
        </w:tc>
        <w:tc>
          <w:tcPr>
            <w:tcW w:w="1182" w:type="pct"/>
            <w:vAlign w:val="center"/>
          </w:tcPr>
          <w:p w14:paraId="6D105001">
            <w:pPr>
              <w:tabs>
                <w:tab w:val="left" w:pos="5580"/>
              </w:tabs>
              <w:jc w:val="center"/>
              <w:rPr>
                <w:b/>
                <w:sz w:val="24"/>
                <w:highlight w:val="none"/>
              </w:rPr>
            </w:pPr>
            <w:r>
              <w:rPr>
                <w:b/>
                <w:sz w:val="24"/>
                <w:highlight w:val="none"/>
              </w:rPr>
              <w:t>小写</w:t>
            </w:r>
          </w:p>
        </w:tc>
      </w:tr>
      <w:tr w14:paraId="6B2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00CA4A35">
            <w:pPr>
              <w:tabs>
                <w:tab w:val="left" w:pos="5580"/>
              </w:tabs>
              <w:jc w:val="center"/>
              <w:rPr>
                <w:sz w:val="24"/>
                <w:highlight w:val="none"/>
              </w:rPr>
            </w:pPr>
          </w:p>
        </w:tc>
        <w:tc>
          <w:tcPr>
            <w:tcW w:w="2215" w:type="pct"/>
            <w:vAlign w:val="center"/>
          </w:tcPr>
          <w:p w14:paraId="6A73798F">
            <w:pPr>
              <w:tabs>
                <w:tab w:val="left" w:pos="5580"/>
              </w:tabs>
              <w:jc w:val="center"/>
              <w:rPr>
                <w:sz w:val="24"/>
                <w:highlight w:val="none"/>
              </w:rPr>
            </w:pPr>
          </w:p>
        </w:tc>
        <w:tc>
          <w:tcPr>
            <w:tcW w:w="1188" w:type="pct"/>
            <w:vAlign w:val="center"/>
          </w:tcPr>
          <w:p w14:paraId="3A10CA09">
            <w:pPr>
              <w:tabs>
                <w:tab w:val="left" w:pos="5580"/>
              </w:tabs>
              <w:jc w:val="center"/>
              <w:rPr>
                <w:sz w:val="24"/>
                <w:highlight w:val="none"/>
              </w:rPr>
            </w:pPr>
          </w:p>
        </w:tc>
        <w:tc>
          <w:tcPr>
            <w:tcW w:w="1182" w:type="pct"/>
            <w:vAlign w:val="center"/>
          </w:tcPr>
          <w:p w14:paraId="0A552F8C">
            <w:pPr>
              <w:tabs>
                <w:tab w:val="left" w:pos="5580"/>
              </w:tabs>
              <w:jc w:val="center"/>
              <w:rPr>
                <w:sz w:val="24"/>
                <w:highlight w:val="none"/>
              </w:rPr>
            </w:pPr>
          </w:p>
        </w:tc>
      </w:tr>
    </w:tbl>
    <w:p w14:paraId="4A8387C9">
      <w:pPr>
        <w:autoSpaceDE w:val="0"/>
        <w:autoSpaceDN w:val="0"/>
        <w:adjustRightInd w:val="0"/>
        <w:jc w:val="left"/>
        <w:rPr>
          <w:color w:val="000000"/>
          <w:kern w:val="0"/>
          <w:sz w:val="24"/>
          <w:highlight w:val="none"/>
        </w:rPr>
      </w:pPr>
    </w:p>
    <w:p w14:paraId="7BE25BEE">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14:paraId="19A19850">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779D294F">
      <w:pPr>
        <w:autoSpaceDE w:val="0"/>
        <w:autoSpaceDN w:val="0"/>
        <w:adjustRightInd w:val="0"/>
        <w:snapToGrid w:val="0"/>
        <w:spacing w:before="25" w:after="25" w:line="360" w:lineRule="auto"/>
        <w:rPr>
          <w:color w:val="000000"/>
          <w:sz w:val="24"/>
          <w:highlight w:val="none"/>
          <w:lang w:val="zh-CN"/>
        </w:rPr>
      </w:pPr>
    </w:p>
    <w:p w14:paraId="6F583004">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5710E6C5">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4912C718">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40072AB4">
      <w:pPr>
        <w:widowControl/>
        <w:jc w:val="left"/>
        <w:rPr>
          <w:color w:val="000000"/>
          <w:sz w:val="24"/>
          <w:szCs w:val="20"/>
          <w:highlight w:val="none"/>
        </w:rPr>
      </w:pPr>
      <w:bookmarkStart w:id="896" w:name="_Toc265228397"/>
      <w:bookmarkStart w:id="897" w:name="_Toc150480796"/>
      <w:bookmarkStart w:id="898" w:name="_Toc305158827"/>
      <w:bookmarkStart w:id="899" w:name="_Toc142311060"/>
      <w:bookmarkStart w:id="900" w:name="_Toc195842924"/>
      <w:bookmarkStart w:id="901" w:name="_Toc226965749"/>
      <w:bookmarkStart w:id="902" w:name="_Toc226965832"/>
      <w:bookmarkStart w:id="903" w:name="_Toc264969249"/>
      <w:bookmarkStart w:id="904" w:name="_Toc305158901"/>
      <w:bookmarkStart w:id="905" w:name="_Toc150774763"/>
      <w:bookmarkStart w:id="906" w:name="_Toc226337255"/>
      <w:bookmarkStart w:id="907" w:name="_Toc127151558"/>
      <w:bookmarkStart w:id="908" w:name="_Toc226309803"/>
    </w:p>
    <w:p w14:paraId="07D22580">
      <w:pPr>
        <w:widowControl/>
        <w:jc w:val="left"/>
        <w:rPr>
          <w:color w:val="000000"/>
          <w:sz w:val="24"/>
          <w:szCs w:val="20"/>
          <w:highlight w:val="none"/>
        </w:rPr>
      </w:pPr>
    </w:p>
    <w:p w14:paraId="2B5A59BA">
      <w:pPr>
        <w:numPr>
          <w:ilvl w:val="0"/>
          <w:numId w:val="22"/>
        </w:numPr>
        <w:tabs>
          <w:tab w:val="left" w:pos="360"/>
        </w:tabs>
        <w:snapToGrid w:val="0"/>
        <w:spacing w:line="360" w:lineRule="auto"/>
        <w:outlineLvl w:val="1"/>
        <w:rPr>
          <w:color w:val="000000"/>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pPr>
    </w:p>
    <w:p w14:paraId="23E2CE3B">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t>投标分项报价表</w:t>
      </w:r>
      <w:bookmarkEnd w:id="896"/>
      <w:bookmarkEnd w:id="897"/>
      <w:bookmarkEnd w:id="898"/>
      <w:bookmarkEnd w:id="899"/>
      <w:bookmarkEnd w:id="900"/>
      <w:bookmarkEnd w:id="901"/>
      <w:bookmarkEnd w:id="902"/>
      <w:bookmarkEnd w:id="903"/>
      <w:bookmarkEnd w:id="904"/>
      <w:bookmarkEnd w:id="905"/>
      <w:bookmarkEnd w:id="906"/>
      <w:bookmarkEnd w:id="907"/>
      <w:bookmarkEnd w:id="908"/>
      <w:r>
        <w:rPr>
          <w:color w:val="000000"/>
          <w:sz w:val="24"/>
          <w:szCs w:val="20"/>
          <w:highlight w:val="none"/>
        </w:rPr>
        <w:t>（实质性格式）</w:t>
      </w:r>
    </w:p>
    <w:p w14:paraId="74031A43">
      <w:pPr>
        <w:spacing w:line="360" w:lineRule="exact"/>
        <w:jc w:val="center"/>
        <w:rPr>
          <w:color w:val="000000"/>
          <w:sz w:val="36"/>
          <w:szCs w:val="36"/>
          <w:highlight w:val="none"/>
        </w:rPr>
      </w:pPr>
    </w:p>
    <w:p w14:paraId="2E8786B5">
      <w:pPr>
        <w:spacing w:line="360" w:lineRule="exact"/>
        <w:jc w:val="center"/>
        <w:rPr>
          <w:b/>
          <w:color w:val="000000"/>
          <w:sz w:val="36"/>
          <w:szCs w:val="36"/>
          <w:highlight w:val="none"/>
        </w:rPr>
      </w:pPr>
      <w:r>
        <w:rPr>
          <w:b/>
          <w:color w:val="000000"/>
          <w:sz w:val="36"/>
          <w:szCs w:val="36"/>
          <w:highlight w:val="none"/>
        </w:rPr>
        <w:t>投标分项报价表</w:t>
      </w:r>
    </w:p>
    <w:p w14:paraId="73E87EDC">
      <w:pPr>
        <w:tabs>
          <w:tab w:val="left" w:pos="1800"/>
          <w:tab w:val="left" w:pos="5580"/>
        </w:tabs>
        <w:rPr>
          <w:color w:val="000000"/>
          <w:sz w:val="24"/>
          <w:highlight w:val="none"/>
        </w:rPr>
      </w:pPr>
      <w:r>
        <w:rPr>
          <w:color w:val="000000"/>
          <w:sz w:val="24"/>
          <w:highlight w:val="none"/>
        </w:rPr>
        <w:t xml:space="preserve">项目编号：___________ </w:t>
      </w:r>
    </w:p>
    <w:p w14:paraId="4BA79315">
      <w:pPr>
        <w:tabs>
          <w:tab w:val="left" w:pos="1800"/>
          <w:tab w:val="left" w:pos="5580"/>
        </w:tabs>
        <w:rPr>
          <w:rFonts w:hint="eastAsia"/>
          <w:color w:val="000000"/>
          <w:sz w:val="24"/>
          <w:highlight w:val="none"/>
          <w:lang w:val="en-US" w:eastAsia="zh-CN"/>
        </w:rPr>
      </w:pPr>
      <w:r>
        <w:rPr>
          <w:rFonts w:hint="eastAsia"/>
          <w:color w:val="000000"/>
          <w:sz w:val="24"/>
          <w:highlight w:val="none"/>
          <w:lang w:eastAsia="zh-CN"/>
        </w:rPr>
        <w:t>项目名称：2026年马驹桥镇厨余垃圾收集运输服务项目</w:t>
      </w:r>
      <w:r>
        <w:rPr>
          <w:rFonts w:hint="eastAsia"/>
          <w:color w:val="000000"/>
          <w:sz w:val="24"/>
          <w:highlight w:val="none"/>
          <w:lang w:val="en-US" w:eastAsia="zh-CN"/>
        </w:rPr>
        <w:t xml:space="preserve"> </w:t>
      </w:r>
    </w:p>
    <w:p w14:paraId="3F3EC616">
      <w:pPr>
        <w:tabs>
          <w:tab w:val="left" w:pos="1800"/>
          <w:tab w:val="left" w:pos="5580"/>
        </w:tabs>
        <w:rPr>
          <w:color w:val="000000"/>
          <w:sz w:val="24"/>
          <w:highlight w:val="none"/>
        </w:rPr>
      </w:pPr>
      <w:r>
        <w:rPr>
          <w:rFonts w:hint="eastAsia"/>
          <w:color w:val="000000"/>
          <w:sz w:val="24"/>
          <w:highlight w:val="none"/>
          <w:lang w:val="en-US" w:eastAsia="zh-CN"/>
        </w:rPr>
        <w:t>包号：01  包名称：</w:t>
      </w:r>
      <w:r>
        <w:rPr>
          <w:color w:val="000000"/>
          <w:sz w:val="24"/>
          <w:highlight w:val="none"/>
        </w:rPr>
        <w:t xml:space="preserve"> _______</w:t>
      </w:r>
      <w:r>
        <w:rPr>
          <w:rFonts w:hint="eastAsia"/>
          <w:color w:val="000000"/>
          <w:sz w:val="24"/>
          <w:highlight w:val="none"/>
          <w:lang w:val="en-US" w:eastAsia="zh-CN"/>
        </w:rPr>
        <w:t xml:space="preserve">                  </w:t>
      </w:r>
      <w:r>
        <w:rPr>
          <w:color w:val="000000"/>
          <w:sz w:val="24"/>
          <w:highlight w:val="none"/>
        </w:rPr>
        <w:t>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356"/>
        <w:gridCol w:w="1574"/>
        <w:gridCol w:w="1562"/>
        <w:gridCol w:w="1344"/>
        <w:gridCol w:w="1708"/>
      </w:tblGrid>
      <w:tr w14:paraId="359E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76698DF9">
            <w:pPr>
              <w:adjustRightInd w:val="0"/>
              <w:snapToGrid w:val="0"/>
              <w:jc w:val="left"/>
              <w:rPr>
                <w:b/>
                <w:color w:val="000000"/>
                <w:sz w:val="24"/>
                <w:highlight w:val="none"/>
              </w:rPr>
            </w:pPr>
            <w:r>
              <w:rPr>
                <w:b/>
                <w:color w:val="000000"/>
                <w:sz w:val="24"/>
                <w:highlight w:val="none"/>
              </w:rPr>
              <w:t>序号</w:t>
            </w:r>
          </w:p>
        </w:tc>
        <w:tc>
          <w:tcPr>
            <w:tcW w:w="1287" w:type="pct"/>
            <w:vAlign w:val="center"/>
          </w:tcPr>
          <w:p w14:paraId="38A08D61">
            <w:pPr>
              <w:adjustRightInd w:val="0"/>
              <w:snapToGrid w:val="0"/>
              <w:jc w:val="center"/>
              <w:rPr>
                <w:b/>
                <w:color w:val="000000"/>
                <w:sz w:val="24"/>
                <w:highlight w:val="none"/>
              </w:rPr>
            </w:pPr>
            <w:r>
              <w:rPr>
                <w:b/>
                <w:color w:val="000000"/>
                <w:sz w:val="24"/>
                <w:highlight w:val="none"/>
              </w:rPr>
              <w:t>分项名称</w:t>
            </w:r>
          </w:p>
        </w:tc>
        <w:tc>
          <w:tcPr>
            <w:tcW w:w="860" w:type="pct"/>
            <w:vAlign w:val="center"/>
          </w:tcPr>
          <w:p w14:paraId="61B0158C">
            <w:pPr>
              <w:adjustRightInd w:val="0"/>
              <w:snapToGrid w:val="0"/>
              <w:jc w:val="center"/>
              <w:rPr>
                <w:b/>
                <w:color w:val="000000"/>
                <w:sz w:val="24"/>
                <w:highlight w:val="none"/>
              </w:rPr>
            </w:pPr>
            <w:r>
              <w:rPr>
                <w:b/>
                <w:color w:val="000000"/>
                <w:sz w:val="24"/>
                <w:highlight w:val="none"/>
              </w:rPr>
              <w:t>单价（元</w:t>
            </w:r>
            <w:r>
              <w:rPr>
                <w:rFonts w:hint="eastAsia"/>
                <w:b/>
                <w:color w:val="000000"/>
                <w:sz w:val="24"/>
                <w:highlight w:val="none"/>
                <w:lang w:val="en-US" w:eastAsia="zh-CN"/>
              </w:rPr>
              <w:t>/吨</w:t>
            </w:r>
            <w:r>
              <w:rPr>
                <w:b/>
                <w:color w:val="000000"/>
                <w:sz w:val="24"/>
                <w:highlight w:val="none"/>
              </w:rPr>
              <w:t>）</w:t>
            </w:r>
          </w:p>
        </w:tc>
        <w:tc>
          <w:tcPr>
            <w:tcW w:w="852" w:type="pct"/>
            <w:vAlign w:val="center"/>
          </w:tcPr>
          <w:p w14:paraId="68A3B40E">
            <w:pPr>
              <w:adjustRightInd w:val="0"/>
              <w:snapToGrid w:val="0"/>
              <w:jc w:val="center"/>
              <w:rPr>
                <w:b/>
                <w:color w:val="000000"/>
                <w:sz w:val="24"/>
                <w:highlight w:val="none"/>
              </w:rPr>
            </w:pPr>
            <w:r>
              <w:rPr>
                <w:rFonts w:hint="eastAsia"/>
                <w:b/>
                <w:color w:val="000000"/>
                <w:sz w:val="24"/>
                <w:highlight w:val="none"/>
              </w:rPr>
              <w:t>厨余垃圾年收运预估</w:t>
            </w:r>
            <w:r>
              <w:rPr>
                <w:b/>
                <w:color w:val="000000"/>
                <w:sz w:val="24"/>
                <w:highlight w:val="none"/>
              </w:rPr>
              <w:t>数量</w:t>
            </w:r>
            <w:r>
              <w:rPr>
                <w:rFonts w:hint="eastAsia"/>
                <w:b/>
                <w:color w:val="000000"/>
                <w:sz w:val="24"/>
                <w:highlight w:val="none"/>
              </w:rPr>
              <w:t>(吨)</w:t>
            </w:r>
          </w:p>
        </w:tc>
        <w:tc>
          <w:tcPr>
            <w:tcW w:w="734" w:type="pct"/>
            <w:vAlign w:val="center"/>
          </w:tcPr>
          <w:p w14:paraId="341F8B62">
            <w:pPr>
              <w:adjustRightInd w:val="0"/>
              <w:snapToGrid w:val="0"/>
              <w:jc w:val="center"/>
              <w:rPr>
                <w:b/>
                <w:color w:val="000000"/>
                <w:sz w:val="24"/>
                <w:highlight w:val="none"/>
              </w:rPr>
            </w:pPr>
            <w:r>
              <w:rPr>
                <w:b/>
                <w:color w:val="000000"/>
                <w:sz w:val="24"/>
                <w:highlight w:val="none"/>
              </w:rPr>
              <w:t>合价（元）</w:t>
            </w:r>
          </w:p>
        </w:tc>
        <w:tc>
          <w:tcPr>
            <w:tcW w:w="933" w:type="pct"/>
            <w:vAlign w:val="center"/>
          </w:tcPr>
          <w:p w14:paraId="21A42CC8">
            <w:pPr>
              <w:adjustRightInd w:val="0"/>
              <w:snapToGrid w:val="0"/>
              <w:jc w:val="center"/>
              <w:rPr>
                <w:b/>
                <w:color w:val="000000"/>
                <w:sz w:val="24"/>
                <w:highlight w:val="none"/>
              </w:rPr>
            </w:pPr>
            <w:r>
              <w:rPr>
                <w:b/>
                <w:color w:val="000000"/>
                <w:sz w:val="24"/>
                <w:highlight w:val="none"/>
              </w:rPr>
              <w:t>备注/说明</w:t>
            </w:r>
          </w:p>
        </w:tc>
      </w:tr>
      <w:tr w14:paraId="3B24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6C540EEB">
            <w:pPr>
              <w:adjustRightInd w:val="0"/>
              <w:snapToGrid w:val="0"/>
              <w:jc w:val="center"/>
              <w:rPr>
                <w:color w:val="000000"/>
                <w:sz w:val="24"/>
                <w:highlight w:val="none"/>
              </w:rPr>
            </w:pPr>
            <w:r>
              <w:rPr>
                <w:color w:val="000000"/>
                <w:sz w:val="24"/>
                <w:highlight w:val="none"/>
              </w:rPr>
              <w:t>1</w:t>
            </w:r>
          </w:p>
        </w:tc>
        <w:tc>
          <w:tcPr>
            <w:tcW w:w="1287" w:type="pct"/>
            <w:vAlign w:val="center"/>
          </w:tcPr>
          <w:p w14:paraId="3C26B5CE">
            <w:pPr>
              <w:adjustRightInd w:val="0"/>
              <w:snapToGrid w:val="0"/>
              <w:jc w:val="left"/>
              <w:rPr>
                <w:color w:val="000000"/>
                <w:sz w:val="24"/>
                <w:highlight w:val="none"/>
              </w:rPr>
            </w:pPr>
            <w:r>
              <w:rPr>
                <w:rFonts w:hint="eastAsia"/>
                <w:color w:val="000000"/>
                <w:sz w:val="24"/>
                <w:highlight w:val="none"/>
              </w:rPr>
              <w:t>小区居民厨余垃圾</w:t>
            </w:r>
          </w:p>
        </w:tc>
        <w:tc>
          <w:tcPr>
            <w:tcW w:w="860" w:type="pct"/>
            <w:vAlign w:val="center"/>
          </w:tcPr>
          <w:p w14:paraId="06CE9F2F">
            <w:pPr>
              <w:adjustRightInd w:val="0"/>
              <w:snapToGrid w:val="0"/>
              <w:jc w:val="left"/>
              <w:rPr>
                <w:color w:val="000000"/>
                <w:sz w:val="24"/>
                <w:highlight w:val="none"/>
              </w:rPr>
            </w:pPr>
          </w:p>
        </w:tc>
        <w:tc>
          <w:tcPr>
            <w:tcW w:w="852" w:type="pct"/>
            <w:vAlign w:val="center"/>
          </w:tcPr>
          <w:p w14:paraId="5775322B">
            <w:pPr>
              <w:adjustRightInd w:val="0"/>
              <w:snapToGrid w:val="0"/>
              <w:jc w:val="center"/>
              <w:rPr>
                <w:color w:val="000000"/>
                <w:sz w:val="24"/>
                <w:highlight w:val="none"/>
              </w:rPr>
            </w:pPr>
            <w:r>
              <w:rPr>
                <w:rFonts w:hint="eastAsia"/>
                <w:color w:val="000000"/>
                <w:sz w:val="24"/>
                <w:highlight w:val="none"/>
                <w:lang w:val="en-US" w:eastAsia="zh-CN"/>
              </w:rPr>
              <w:t>3</w:t>
            </w:r>
            <w:r>
              <w:rPr>
                <w:rFonts w:hint="eastAsia"/>
                <w:color w:val="000000"/>
                <w:sz w:val="24"/>
                <w:highlight w:val="none"/>
              </w:rPr>
              <w:t>000 吨</w:t>
            </w:r>
          </w:p>
        </w:tc>
        <w:tc>
          <w:tcPr>
            <w:tcW w:w="734" w:type="pct"/>
            <w:vAlign w:val="center"/>
          </w:tcPr>
          <w:p w14:paraId="4B221393">
            <w:pPr>
              <w:adjustRightInd w:val="0"/>
              <w:snapToGrid w:val="0"/>
              <w:jc w:val="left"/>
              <w:rPr>
                <w:color w:val="000000"/>
                <w:sz w:val="24"/>
                <w:highlight w:val="none"/>
              </w:rPr>
            </w:pPr>
          </w:p>
        </w:tc>
        <w:tc>
          <w:tcPr>
            <w:tcW w:w="933" w:type="pct"/>
            <w:vAlign w:val="center"/>
          </w:tcPr>
          <w:p w14:paraId="306A9BDF">
            <w:pPr>
              <w:adjustRightInd w:val="0"/>
              <w:snapToGrid w:val="0"/>
              <w:jc w:val="left"/>
              <w:rPr>
                <w:color w:val="000000"/>
                <w:sz w:val="24"/>
                <w:highlight w:val="none"/>
              </w:rPr>
            </w:pPr>
          </w:p>
        </w:tc>
      </w:tr>
      <w:tr w14:paraId="2C52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0B2342D9">
            <w:pPr>
              <w:adjustRightInd w:val="0"/>
              <w:snapToGrid w:val="0"/>
              <w:jc w:val="center"/>
              <w:rPr>
                <w:color w:val="000000"/>
                <w:sz w:val="24"/>
                <w:highlight w:val="none"/>
              </w:rPr>
            </w:pPr>
            <w:r>
              <w:rPr>
                <w:color w:val="000000"/>
                <w:sz w:val="24"/>
                <w:highlight w:val="none"/>
              </w:rPr>
              <w:t>2</w:t>
            </w:r>
          </w:p>
        </w:tc>
        <w:tc>
          <w:tcPr>
            <w:tcW w:w="1287" w:type="pct"/>
            <w:vAlign w:val="center"/>
          </w:tcPr>
          <w:p w14:paraId="74271D78">
            <w:pPr>
              <w:adjustRightInd w:val="0"/>
              <w:snapToGrid w:val="0"/>
              <w:jc w:val="center"/>
              <w:rPr>
                <w:color w:val="000000"/>
                <w:sz w:val="24"/>
                <w:highlight w:val="none"/>
              </w:rPr>
            </w:pPr>
            <w:r>
              <w:rPr>
                <w:rFonts w:hint="eastAsia"/>
                <w:color w:val="000000"/>
                <w:sz w:val="24"/>
                <w:highlight w:val="none"/>
              </w:rPr>
              <w:t>非居民厨余垃圾(机关事业单位)</w:t>
            </w:r>
          </w:p>
        </w:tc>
        <w:tc>
          <w:tcPr>
            <w:tcW w:w="860" w:type="pct"/>
            <w:vAlign w:val="center"/>
          </w:tcPr>
          <w:p w14:paraId="784C4EC1">
            <w:pPr>
              <w:adjustRightInd w:val="0"/>
              <w:snapToGrid w:val="0"/>
              <w:jc w:val="left"/>
              <w:rPr>
                <w:color w:val="000000"/>
                <w:sz w:val="24"/>
                <w:highlight w:val="none"/>
              </w:rPr>
            </w:pPr>
          </w:p>
        </w:tc>
        <w:tc>
          <w:tcPr>
            <w:tcW w:w="852" w:type="pct"/>
            <w:vAlign w:val="center"/>
          </w:tcPr>
          <w:p w14:paraId="59DA6830">
            <w:pPr>
              <w:adjustRightInd w:val="0"/>
              <w:snapToGrid w:val="0"/>
              <w:jc w:val="center"/>
              <w:rPr>
                <w:color w:val="000000"/>
                <w:sz w:val="24"/>
                <w:highlight w:val="none"/>
              </w:rPr>
            </w:pPr>
            <w:r>
              <w:rPr>
                <w:rFonts w:hint="eastAsia"/>
                <w:color w:val="000000"/>
                <w:sz w:val="24"/>
                <w:highlight w:val="none"/>
              </w:rPr>
              <w:t>1600吨</w:t>
            </w:r>
          </w:p>
        </w:tc>
        <w:tc>
          <w:tcPr>
            <w:tcW w:w="734" w:type="pct"/>
            <w:vAlign w:val="center"/>
          </w:tcPr>
          <w:p w14:paraId="3E156726">
            <w:pPr>
              <w:adjustRightInd w:val="0"/>
              <w:snapToGrid w:val="0"/>
              <w:jc w:val="left"/>
              <w:rPr>
                <w:color w:val="000000"/>
                <w:sz w:val="24"/>
                <w:highlight w:val="none"/>
              </w:rPr>
            </w:pPr>
          </w:p>
        </w:tc>
        <w:tc>
          <w:tcPr>
            <w:tcW w:w="933" w:type="pct"/>
            <w:vAlign w:val="center"/>
          </w:tcPr>
          <w:p w14:paraId="2006C034">
            <w:pPr>
              <w:adjustRightInd w:val="0"/>
              <w:snapToGrid w:val="0"/>
              <w:jc w:val="left"/>
              <w:rPr>
                <w:color w:val="000000"/>
                <w:sz w:val="24"/>
                <w:highlight w:val="none"/>
              </w:rPr>
            </w:pPr>
          </w:p>
        </w:tc>
      </w:tr>
      <w:tr w14:paraId="5CB8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32" w:type="pct"/>
            <w:gridSpan w:val="4"/>
            <w:vAlign w:val="center"/>
          </w:tcPr>
          <w:p w14:paraId="620F6639">
            <w:pPr>
              <w:adjustRightInd w:val="0"/>
              <w:snapToGrid w:val="0"/>
              <w:jc w:val="right"/>
              <w:rPr>
                <w:color w:val="000000"/>
                <w:sz w:val="24"/>
                <w:highlight w:val="none"/>
              </w:rPr>
            </w:pPr>
            <w:r>
              <w:rPr>
                <w:b/>
                <w:color w:val="000000"/>
                <w:sz w:val="24"/>
                <w:highlight w:val="none"/>
              </w:rPr>
              <w:t>总价（元）</w:t>
            </w:r>
          </w:p>
        </w:tc>
        <w:tc>
          <w:tcPr>
            <w:tcW w:w="734" w:type="pct"/>
            <w:vAlign w:val="center"/>
          </w:tcPr>
          <w:p w14:paraId="71DD4BA8">
            <w:pPr>
              <w:adjustRightInd w:val="0"/>
              <w:snapToGrid w:val="0"/>
              <w:jc w:val="left"/>
              <w:rPr>
                <w:color w:val="000000"/>
                <w:sz w:val="24"/>
                <w:highlight w:val="none"/>
              </w:rPr>
            </w:pPr>
          </w:p>
        </w:tc>
        <w:tc>
          <w:tcPr>
            <w:tcW w:w="933" w:type="pct"/>
            <w:vAlign w:val="center"/>
          </w:tcPr>
          <w:p w14:paraId="1AAE10DE">
            <w:pPr>
              <w:adjustRightInd w:val="0"/>
              <w:snapToGrid w:val="0"/>
              <w:jc w:val="left"/>
              <w:rPr>
                <w:color w:val="000000"/>
                <w:sz w:val="24"/>
                <w:highlight w:val="none"/>
              </w:rPr>
            </w:pPr>
          </w:p>
        </w:tc>
      </w:tr>
    </w:tbl>
    <w:p w14:paraId="146BDEDC">
      <w:pPr>
        <w:tabs>
          <w:tab w:val="left" w:pos="1800"/>
          <w:tab w:val="left" w:pos="5580"/>
        </w:tabs>
        <w:jc w:val="left"/>
        <w:rPr>
          <w:color w:val="000000"/>
          <w:sz w:val="24"/>
          <w:highlight w:val="none"/>
        </w:rPr>
      </w:pPr>
    </w:p>
    <w:p w14:paraId="6391AB18">
      <w:pPr>
        <w:tabs>
          <w:tab w:val="left" w:pos="1800"/>
          <w:tab w:val="left" w:pos="5580"/>
        </w:tabs>
        <w:rPr>
          <w:color w:val="000000"/>
          <w:sz w:val="24"/>
          <w:highlight w:val="none"/>
        </w:rPr>
      </w:pPr>
      <w:r>
        <w:rPr>
          <w:rFonts w:hint="eastAsia"/>
          <w:color w:val="000000"/>
          <w:sz w:val="24"/>
          <w:highlight w:val="none"/>
          <w:lang w:val="en-US" w:eastAsia="zh-CN"/>
        </w:rPr>
        <w:t>包号：02  包名称：</w:t>
      </w:r>
      <w:r>
        <w:rPr>
          <w:color w:val="000000"/>
          <w:sz w:val="24"/>
          <w:highlight w:val="none"/>
        </w:rPr>
        <w:t xml:space="preserve"> _______</w:t>
      </w:r>
      <w:r>
        <w:rPr>
          <w:rFonts w:hint="eastAsia"/>
          <w:color w:val="000000"/>
          <w:sz w:val="24"/>
          <w:highlight w:val="none"/>
          <w:lang w:val="en-US" w:eastAsia="zh-CN"/>
        </w:rPr>
        <w:t xml:space="preserve">                  </w:t>
      </w:r>
      <w:r>
        <w:rPr>
          <w:color w:val="000000"/>
          <w:sz w:val="24"/>
          <w:highlight w:val="none"/>
        </w:rPr>
        <w:t>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356"/>
        <w:gridCol w:w="1574"/>
        <w:gridCol w:w="1562"/>
        <w:gridCol w:w="1344"/>
        <w:gridCol w:w="1708"/>
      </w:tblGrid>
      <w:tr w14:paraId="3A8B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C461A39">
            <w:pPr>
              <w:adjustRightInd w:val="0"/>
              <w:snapToGrid w:val="0"/>
              <w:jc w:val="left"/>
              <w:rPr>
                <w:b/>
                <w:color w:val="000000"/>
                <w:sz w:val="24"/>
                <w:highlight w:val="none"/>
              </w:rPr>
            </w:pPr>
            <w:r>
              <w:rPr>
                <w:b/>
                <w:color w:val="000000"/>
                <w:sz w:val="24"/>
                <w:highlight w:val="none"/>
              </w:rPr>
              <w:t>序号</w:t>
            </w:r>
          </w:p>
        </w:tc>
        <w:tc>
          <w:tcPr>
            <w:tcW w:w="1287" w:type="pct"/>
            <w:vAlign w:val="center"/>
          </w:tcPr>
          <w:p w14:paraId="3555CD80">
            <w:pPr>
              <w:adjustRightInd w:val="0"/>
              <w:snapToGrid w:val="0"/>
              <w:jc w:val="center"/>
              <w:rPr>
                <w:b/>
                <w:color w:val="000000"/>
                <w:sz w:val="24"/>
                <w:highlight w:val="none"/>
              </w:rPr>
            </w:pPr>
            <w:r>
              <w:rPr>
                <w:b/>
                <w:color w:val="000000"/>
                <w:sz w:val="24"/>
                <w:highlight w:val="none"/>
              </w:rPr>
              <w:t>分项名称</w:t>
            </w:r>
          </w:p>
        </w:tc>
        <w:tc>
          <w:tcPr>
            <w:tcW w:w="860" w:type="pct"/>
            <w:vAlign w:val="center"/>
          </w:tcPr>
          <w:p w14:paraId="69EC6659">
            <w:pPr>
              <w:adjustRightInd w:val="0"/>
              <w:snapToGrid w:val="0"/>
              <w:jc w:val="center"/>
              <w:rPr>
                <w:b/>
                <w:color w:val="000000"/>
                <w:sz w:val="24"/>
                <w:highlight w:val="none"/>
              </w:rPr>
            </w:pPr>
            <w:r>
              <w:rPr>
                <w:b/>
                <w:color w:val="000000"/>
                <w:sz w:val="24"/>
                <w:highlight w:val="none"/>
              </w:rPr>
              <w:t>单价（元</w:t>
            </w:r>
            <w:r>
              <w:rPr>
                <w:rFonts w:hint="eastAsia"/>
                <w:b/>
                <w:color w:val="000000"/>
                <w:sz w:val="24"/>
                <w:highlight w:val="none"/>
                <w:lang w:val="en-US" w:eastAsia="zh-CN"/>
              </w:rPr>
              <w:t>/吨</w:t>
            </w:r>
            <w:r>
              <w:rPr>
                <w:b/>
                <w:color w:val="000000"/>
                <w:sz w:val="24"/>
                <w:highlight w:val="none"/>
              </w:rPr>
              <w:t>）</w:t>
            </w:r>
          </w:p>
        </w:tc>
        <w:tc>
          <w:tcPr>
            <w:tcW w:w="852" w:type="pct"/>
            <w:vAlign w:val="center"/>
          </w:tcPr>
          <w:p w14:paraId="771DEABF">
            <w:pPr>
              <w:adjustRightInd w:val="0"/>
              <w:snapToGrid w:val="0"/>
              <w:jc w:val="center"/>
              <w:rPr>
                <w:b/>
                <w:color w:val="000000"/>
                <w:sz w:val="24"/>
                <w:highlight w:val="none"/>
              </w:rPr>
            </w:pPr>
            <w:r>
              <w:rPr>
                <w:rFonts w:hint="eastAsia"/>
                <w:b/>
                <w:color w:val="000000"/>
                <w:sz w:val="24"/>
                <w:highlight w:val="none"/>
              </w:rPr>
              <w:t>厨余垃圾年收运预估</w:t>
            </w:r>
            <w:r>
              <w:rPr>
                <w:b/>
                <w:color w:val="000000"/>
                <w:sz w:val="24"/>
                <w:highlight w:val="none"/>
              </w:rPr>
              <w:t>数量</w:t>
            </w:r>
            <w:r>
              <w:rPr>
                <w:rFonts w:hint="eastAsia"/>
                <w:b/>
                <w:color w:val="000000"/>
                <w:sz w:val="24"/>
                <w:highlight w:val="none"/>
              </w:rPr>
              <w:t>(吨)</w:t>
            </w:r>
          </w:p>
        </w:tc>
        <w:tc>
          <w:tcPr>
            <w:tcW w:w="734" w:type="pct"/>
            <w:vAlign w:val="center"/>
          </w:tcPr>
          <w:p w14:paraId="5913963F">
            <w:pPr>
              <w:adjustRightInd w:val="0"/>
              <w:snapToGrid w:val="0"/>
              <w:jc w:val="center"/>
              <w:rPr>
                <w:b/>
                <w:color w:val="000000"/>
                <w:sz w:val="24"/>
                <w:highlight w:val="none"/>
              </w:rPr>
            </w:pPr>
            <w:r>
              <w:rPr>
                <w:b/>
                <w:color w:val="000000"/>
                <w:sz w:val="24"/>
                <w:highlight w:val="none"/>
              </w:rPr>
              <w:t>合价（元）</w:t>
            </w:r>
          </w:p>
        </w:tc>
        <w:tc>
          <w:tcPr>
            <w:tcW w:w="933" w:type="pct"/>
            <w:vAlign w:val="center"/>
          </w:tcPr>
          <w:p w14:paraId="4A1EA7AC">
            <w:pPr>
              <w:adjustRightInd w:val="0"/>
              <w:snapToGrid w:val="0"/>
              <w:jc w:val="center"/>
              <w:rPr>
                <w:b/>
                <w:color w:val="000000"/>
                <w:sz w:val="24"/>
                <w:highlight w:val="none"/>
              </w:rPr>
            </w:pPr>
            <w:r>
              <w:rPr>
                <w:b/>
                <w:color w:val="000000"/>
                <w:sz w:val="24"/>
                <w:highlight w:val="none"/>
              </w:rPr>
              <w:t>备注/说明</w:t>
            </w:r>
          </w:p>
        </w:tc>
      </w:tr>
      <w:tr w14:paraId="202B3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295E9E7A">
            <w:pPr>
              <w:adjustRightInd w:val="0"/>
              <w:snapToGrid w:val="0"/>
              <w:jc w:val="center"/>
              <w:rPr>
                <w:color w:val="000000"/>
                <w:sz w:val="24"/>
                <w:highlight w:val="none"/>
              </w:rPr>
            </w:pPr>
            <w:r>
              <w:rPr>
                <w:color w:val="000000"/>
                <w:sz w:val="24"/>
                <w:highlight w:val="none"/>
              </w:rPr>
              <w:t>1</w:t>
            </w:r>
          </w:p>
        </w:tc>
        <w:tc>
          <w:tcPr>
            <w:tcW w:w="1287" w:type="pct"/>
            <w:vAlign w:val="center"/>
          </w:tcPr>
          <w:p w14:paraId="6BC8A027">
            <w:pPr>
              <w:adjustRightInd w:val="0"/>
              <w:snapToGrid w:val="0"/>
              <w:jc w:val="left"/>
              <w:rPr>
                <w:color w:val="000000"/>
                <w:sz w:val="24"/>
                <w:highlight w:val="none"/>
              </w:rPr>
            </w:pPr>
            <w:r>
              <w:rPr>
                <w:rFonts w:hint="eastAsia"/>
                <w:color w:val="000000"/>
                <w:sz w:val="24"/>
                <w:highlight w:val="none"/>
              </w:rPr>
              <w:t>小区居民厨余垃圾</w:t>
            </w:r>
          </w:p>
        </w:tc>
        <w:tc>
          <w:tcPr>
            <w:tcW w:w="860" w:type="pct"/>
            <w:vAlign w:val="center"/>
          </w:tcPr>
          <w:p w14:paraId="1B2325E7">
            <w:pPr>
              <w:adjustRightInd w:val="0"/>
              <w:snapToGrid w:val="0"/>
              <w:jc w:val="left"/>
              <w:rPr>
                <w:color w:val="000000"/>
                <w:sz w:val="24"/>
                <w:highlight w:val="none"/>
              </w:rPr>
            </w:pPr>
          </w:p>
        </w:tc>
        <w:tc>
          <w:tcPr>
            <w:tcW w:w="852" w:type="pct"/>
            <w:vAlign w:val="center"/>
          </w:tcPr>
          <w:p w14:paraId="7A04C340">
            <w:pPr>
              <w:adjustRightInd w:val="0"/>
              <w:snapToGrid w:val="0"/>
              <w:jc w:val="center"/>
              <w:rPr>
                <w:color w:val="000000"/>
                <w:sz w:val="24"/>
                <w:highlight w:val="none"/>
              </w:rPr>
            </w:pPr>
            <w:r>
              <w:rPr>
                <w:rFonts w:hint="eastAsia" w:ascii="宋体"/>
                <w:spacing w:val="-4"/>
                <w:sz w:val="24"/>
                <w:lang w:val="en-US" w:eastAsia="zh-CN"/>
              </w:rPr>
              <w:t>3</w:t>
            </w:r>
            <w:r>
              <w:rPr>
                <w:rFonts w:ascii="宋体" w:eastAsia="宋体"/>
                <w:spacing w:val="-4"/>
                <w:sz w:val="24"/>
              </w:rPr>
              <w:t>000吨</w:t>
            </w:r>
          </w:p>
        </w:tc>
        <w:tc>
          <w:tcPr>
            <w:tcW w:w="734" w:type="pct"/>
            <w:vAlign w:val="center"/>
          </w:tcPr>
          <w:p w14:paraId="58ED290A">
            <w:pPr>
              <w:adjustRightInd w:val="0"/>
              <w:snapToGrid w:val="0"/>
              <w:jc w:val="left"/>
              <w:rPr>
                <w:color w:val="000000"/>
                <w:sz w:val="24"/>
                <w:highlight w:val="none"/>
              </w:rPr>
            </w:pPr>
          </w:p>
        </w:tc>
        <w:tc>
          <w:tcPr>
            <w:tcW w:w="933" w:type="pct"/>
            <w:vAlign w:val="center"/>
          </w:tcPr>
          <w:p w14:paraId="4AEAAA88">
            <w:pPr>
              <w:adjustRightInd w:val="0"/>
              <w:snapToGrid w:val="0"/>
              <w:jc w:val="left"/>
              <w:rPr>
                <w:color w:val="000000"/>
                <w:sz w:val="24"/>
                <w:highlight w:val="none"/>
              </w:rPr>
            </w:pPr>
          </w:p>
        </w:tc>
      </w:tr>
      <w:tr w14:paraId="1AE5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2706FBC8">
            <w:pPr>
              <w:adjustRightInd w:val="0"/>
              <w:snapToGrid w:val="0"/>
              <w:jc w:val="center"/>
              <w:rPr>
                <w:color w:val="000000"/>
                <w:sz w:val="24"/>
                <w:highlight w:val="none"/>
              </w:rPr>
            </w:pPr>
            <w:r>
              <w:rPr>
                <w:color w:val="000000"/>
                <w:sz w:val="24"/>
                <w:highlight w:val="none"/>
              </w:rPr>
              <w:t>2</w:t>
            </w:r>
          </w:p>
        </w:tc>
        <w:tc>
          <w:tcPr>
            <w:tcW w:w="1287" w:type="pct"/>
            <w:vAlign w:val="center"/>
          </w:tcPr>
          <w:p w14:paraId="69DE80D9">
            <w:pPr>
              <w:adjustRightInd w:val="0"/>
              <w:snapToGrid w:val="0"/>
              <w:jc w:val="center"/>
              <w:rPr>
                <w:color w:val="000000"/>
                <w:sz w:val="24"/>
                <w:highlight w:val="none"/>
              </w:rPr>
            </w:pPr>
            <w:r>
              <w:rPr>
                <w:rFonts w:hint="eastAsia"/>
                <w:color w:val="000000"/>
                <w:sz w:val="24"/>
                <w:highlight w:val="none"/>
              </w:rPr>
              <w:t>非居民厨余垃圾(机关事业单位)</w:t>
            </w:r>
          </w:p>
        </w:tc>
        <w:tc>
          <w:tcPr>
            <w:tcW w:w="860" w:type="pct"/>
            <w:vAlign w:val="center"/>
          </w:tcPr>
          <w:p w14:paraId="1C19303A">
            <w:pPr>
              <w:adjustRightInd w:val="0"/>
              <w:snapToGrid w:val="0"/>
              <w:jc w:val="left"/>
              <w:rPr>
                <w:color w:val="000000"/>
                <w:sz w:val="24"/>
                <w:highlight w:val="none"/>
              </w:rPr>
            </w:pPr>
          </w:p>
        </w:tc>
        <w:tc>
          <w:tcPr>
            <w:tcW w:w="852" w:type="pct"/>
            <w:vAlign w:val="center"/>
          </w:tcPr>
          <w:p w14:paraId="2A37CB57">
            <w:pPr>
              <w:adjustRightInd w:val="0"/>
              <w:snapToGrid w:val="0"/>
              <w:jc w:val="center"/>
              <w:rPr>
                <w:color w:val="000000"/>
                <w:sz w:val="24"/>
                <w:highlight w:val="none"/>
              </w:rPr>
            </w:pPr>
            <w:r>
              <w:rPr>
                <w:rFonts w:hint="eastAsia"/>
                <w:color w:val="000000"/>
                <w:sz w:val="24"/>
                <w:highlight w:val="none"/>
              </w:rPr>
              <w:t>500吨</w:t>
            </w:r>
          </w:p>
        </w:tc>
        <w:tc>
          <w:tcPr>
            <w:tcW w:w="734" w:type="pct"/>
            <w:vAlign w:val="center"/>
          </w:tcPr>
          <w:p w14:paraId="53192A69">
            <w:pPr>
              <w:adjustRightInd w:val="0"/>
              <w:snapToGrid w:val="0"/>
              <w:jc w:val="left"/>
              <w:rPr>
                <w:color w:val="000000"/>
                <w:sz w:val="24"/>
                <w:highlight w:val="none"/>
              </w:rPr>
            </w:pPr>
          </w:p>
        </w:tc>
        <w:tc>
          <w:tcPr>
            <w:tcW w:w="933" w:type="pct"/>
            <w:vAlign w:val="center"/>
          </w:tcPr>
          <w:p w14:paraId="2AB6416A">
            <w:pPr>
              <w:adjustRightInd w:val="0"/>
              <w:snapToGrid w:val="0"/>
              <w:jc w:val="left"/>
              <w:rPr>
                <w:color w:val="000000"/>
                <w:sz w:val="24"/>
                <w:highlight w:val="none"/>
              </w:rPr>
            </w:pPr>
          </w:p>
        </w:tc>
      </w:tr>
      <w:tr w14:paraId="4460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32" w:type="pct"/>
            <w:gridSpan w:val="4"/>
            <w:vAlign w:val="center"/>
          </w:tcPr>
          <w:p w14:paraId="0A19F7CC">
            <w:pPr>
              <w:adjustRightInd w:val="0"/>
              <w:snapToGrid w:val="0"/>
              <w:jc w:val="right"/>
              <w:rPr>
                <w:color w:val="000000"/>
                <w:sz w:val="24"/>
                <w:highlight w:val="none"/>
              </w:rPr>
            </w:pPr>
            <w:r>
              <w:rPr>
                <w:b/>
                <w:color w:val="000000"/>
                <w:sz w:val="24"/>
                <w:highlight w:val="none"/>
              </w:rPr>
              <w:t>总价（元）</w:t>
            </w:r>
          </w:p>
        </w:tc>
        <w:tc>
          <w:tcPr>
            <w:tcW w:w="734" w:type="pct"/>
            <w:vAlign w:val="center"/>
          </w:tcPr>
          <w:p w14:paraId="789473DD">
            <w:pPr>
              <w:adjustRightInd w:val="0"/>
              <w:snapToGrid w:val="0"/>
              <w:jc w:val="left"/>
              <w:rPr>
                <w:color w:val="000000"/>
                <w:sz w:val="24"/>
                <w:highlight w:val="none"/>
              </w:rPr>
            </w:pPr>
          </w:p>
        </w:tc>
        <w:tc>
          <w:tcPr>
            <w:tcW w:w="933" w:type="pct"/>
            <w:vAlign w:val="center"/>
          </w:tcPr>
          <w:p w14:paraId="628E8113">
            <w:pPr>
              <w:adjustRightInd w:val="0"/>
              <w:snapToGrid w:val="0"/>
              <w:jc w:val="left"/>
              <w:rPr>
                <w:color w:val="000000"/>
                <w:sz w:val="24"/>
                <w:highlight w:val="none"/>
              </w:rPr>
            </w:pPr>
          </w:p>
        </w:tc>
      </w:tr>
    </w:tbl>
    <w:p w14:paraId="586906AD">
      <w:pPr>
        <w:tabs>
          <w:tab w:val="left" w:pos="1800"/>
          <w:tab w:val="left" w:pos="5580"/>
        </w:tabs>
        <w:jc w:val="left"/>
        <w:rPr>
          <w:color w:val="000000"/>
          <w:sz w:val="24"/>
          <w:highlight w:val="none"/>
        </w:rPr>
      </w:pPr>
    </w:p>
    <w:p w14:paraId="0F59AC55">
      <w:pPr>
        <w:tabs>
          <w:tab w:val="left" w:pos="1800"/>
          <w:tab w:val="left" w:pos="5580"/>
        </w:tabs>
        <w:jc w:val="left"/>
        <w:rPr>
          <w:color w:val="000000"/>
          <w:sz w:val="24"/>
          <w:highlight w:val="none"/>
        </w:rPr>
      </w:pPr>
      <w:r>
        <w:rPr>
          <w:color w:val="000000"/>
          <w:sz w:val="24"/>
          <w:highlight w:val="none"/>
        </w:rPr>
        <w:t>注：1.本表应按包分别填写。</w:t>
      </w:r>
    </w:p>
    <w:p w14:paraId="510F5E27">
      <w:pPr>
        <w:tabs>
          <w:tab w:val="left" w:pos="1800"/>
          <w:tab w:val="left" w:pos="5580"/>
        </w:tabs>
        <w:ind w:firstLine="480" w:firstLineChars="200"/>
        <w:jc w:val="left"/>
        <w:rPr>
          <w:rFonts w:hint="eastAsia" w:eastAsia="宋体"/>
          <w:color w:val="000000"/>
          <w:sz w:val="24"/>
          <w:highlight w:val="none"/>
          <w:lang w:eastAsia="zh-CN"/>
        </w:rPr>
      </w:pPr>
      <w:r>
        <w:rPr>
          <w:rFonts w:hint="eastAsia"/>
          <w:color w:val="000000"/>
          <w:sz w:val="24"/>
          <w:highlight w:val="none"/>
        </w:rPr>
        <w:t>2.厨余垃圾收集运输服务费最终结算时，以成交单价为准，以实际工作量(吨)结算</w:t>
      </w:r>
      <w:r>
        <w:rPr>
          <w:rFonts w:hint="eastAsia"/>
          <w:color w:val="000000"/>
          <w:sz w:val="24"/>
          <w:highlight w:val="none"/>
          <w:lang w:eastAsia="zh-CN"/>
        </w:rPr>
        <w:t>。</w:t>
      </w:r>
    </w:p>
    <w:p w14:paraId="5B759DDE">
      <w:pPr>
        <w:tabs>
          <w:tab w:val="left" w:pos="1800"/>
          <w:tab w:val="left" w:pos="5580"/>
        </w:tabs>
        <w:ind w:firstLine="480" w:firstLineChars="200"/>
        <w:jc w:val="left"/>
        <w:rPr>
          <w:rFonts w:hint="eastAsia"/>
          <w:color w:val="000000"/>
          <w:sz w:val="24"/>
          <w:highlight w:val="none"/>
        </w:rPr>
      </w:pPr>
      <w:r>
        <w:rPr>
          <w:rFonts w:hint="eastAsia"/>
          <w:color w:val="000000"/>
          <w:sz w:val="24"/>
          <w:highlight w:val="none"/>
        </w:rPr>
        <w:t>3.中标单价为固定</w:t>
      </w:r>
      <w:r>
        <w:rPr>
          <w:rFonts w:hint="eastAsia"/>
          <w:color w:val="000000"/>
          <w:sz w:val="24"/>
          <w:highlight w:val="none"/>
          <w:lang w:val="en-US" w:eastAsia="zh-CN"/>
        </w:rPr>
        <w:t>单价</w:t>
      </w:r>
      <w:r>
        <w:rPr>
          <w:rFonts w:hint="eastAsia"/>
          <w:color w:val="000000"/>
          <w:sz w:val="24"/>
          <w:highlight w:val="none"/>
        </w:rPr>
        <w:t>，即在合同实施期间不因市场价格的调整而增减。</w:t>
      </w:r>
      <w:r>
        <w:rPr>
          <w:rFonts w:hint="eastAsia"/>
          <w:color w:val="000000"/>
          <w:sz w:val="24"/>
          <w:highlight w:val="none"/>
          <w:lang w:val="en-US" w:eastAsia="zh-CN"/>
        </w:rPr>
        <w:t>如遇</w:t>
      </w:r>
      <w:r>
        <w:rPr>
          <w:rFonts w:hint="eastAsia"/>
          <w:color w:val="000000"/>
          <w:sz w:val="24"/>
          <w:highlight w:val="none"/>
        </w:rPr>
        <w:t>政策性价格的调整</w:t>
      </w:r>
      <w:r>
        <w:rPr>
          <w:rFonts w:hint="eastAsia"/>
          <w:color w:val="000000"/>
          <w:sz w:val="24"/>
          <w:highlight w:val="none"/>
          <w:lang w:val="en-US" w:eastAsia="zh-CN"/>
        </w:rPr>
        <w:t>按政策要求执行</w:t>
      </w:r>
      <w:r>
        <w:rPr>
          <w:rFonts w:hint="eastAsia"/>
          <w:color w:val="000000"/>
          <w:sz w:val="24"/>
          <w:highlight w:val="none"/>
        </w:rPr>
        <w:t>。</w:t>
      </w:r>
    </w:p>
    <w:p w14:paraId="0C89EDFD">
      <w:pPr>
        <w:tabs>
          <w:tab w:val="left" w:pos="1800"/>
          <w:tab w:val="left" w:pos="5580"/>
        </w:tabs>
        <w:ind w:firstLine="480" w:firstLineChars="200"/>
        <w:jc w:val="left"/>
        <w:rPr>
          <w:rFonts w:hint="eastAsia" w:eastAsia="宋体"/>
          <w:color w:val="000000"/>
          <w:sz w:val="24"/>
          <w:highlight w:val="none"/>
          <w:lang w:eastAsia="zh-CN"/>
        </w:rPr>
      </w:pPr>
      <w:r>
        <w:rPr>
          <w:rFonts w:hint="eastAsia"/>
          <w:color w:val="000000"/>
          <w:sz w:val="24"/>
          <w:highlight w:val="none"/>
        </w:rPr>
        <w:t>4.本项目的采购预算为财政补贴费用，不含供应商向商户收取的服务费。由此投标报价为居民厨余垃圾收运服务费、非居民厨余垃圾(机关事业单位)的费用总计</w:t>
      </w:r>
      <w:r>
        <w:rPr>
          <w:rFonts w:hint="eastAsia"/>
          <w:color w:val="000000"/>
          <w:sz w:val="24"/>
          <w:highlight w:val="none"/>
          <w:lang w:eastAsia="zh-CN"/>
        </w:rPr>
        <w:t>。</w:t>
      </w:r>
    </w:p>
    <w:p w14:paraId="2FAA9611">
      <w:pPr>
        <w:tabs>
          <w:tab w:val="left" w:pos="1800"/>
          <w:tab w:val="left" w:pos="5580"/>
        </w:tabs>
        <w:ind w:firstLine="480" w:firstLineChars="200"/>
        <w:jc w:val="left"/>
        <w:rPr>
          <w:color w:val="000000"/>
          <w:sz w:val="24"/>
          <w:highlight w:val="none"/>
        </w:rPr>
      </w:pPr>
      <w:r>
        <w:rPr>
          <w:rFonts w:hint="eastAsia"/>
          <w:color w:val="000000"/>
          <w:sz w:val="24"/>
          <w:highlight w:val="none"/>
          <w:lang w:val="en-US" w:eastAsia="zh-CN"/>
        </w:rPr>
        <w:t>5</w:t>
      </w:r>
      <w:r>
        <w:rPr>
          <w:color w:val="000000"/>
          <w:sz w:val="24"/>
          <w:highlight w:val="none"/>
        </w:rPr>
        <w:t>.如果不提供分项报价将视为没有实质性响应招标文件。</w:t>
      </w:r>
    </w:p>
    <w:p w14:paraId="5B17DED2">
      <w:pPr>
        <w:tabs>
          <w:tab w:val="left" w:pos="1800"/>
          <w:tab w:val="left" w:pos="5580"/>
        </w:tabs>
        <w:ind w:firstLine="480" w:firstLineChars="200"/>
        <w:jc w:val="left"/>
        <w:rPr>
          <w:color w:val="000000"/>
          <w:sz w:val="24"/>
          <w:highlight w:val="none"/>
        </w:rPr>
      </w:pPr>
      <w:r>
        <w:rPr>
          <w:rFonts w:hint="eastAsia"/>
          <w:color w:val="000000"/>
          <w:sz w:val="24"/>
          <w:highlight w:val="none"/>
          <w:lang w:val="en-US" w:eastAsia="zh-CN"/>
        </w:rPr>
        <w:t>6</w:t>
      </w:r>
      <w:r>
        <w:rPr>
          <w:color w:val="000000"/>
          <w:sz w:val="24"/>
          <w:highlight w:val="none"/>
        </w:rPr>
        <w:t>.上述各项的详细规格（如有），可另页描述。</w:t>
      </w:r>
    </w:p>
    <w:p w14:paraId="5EABDFDE">
      <w:pPr>
        <w:tabs>
          <w:tab w:val="left" w:pos="1800"/>
          <w:tab w:val="left" w:pos="5580"/>
        </w:tabs>
        <w:ind w:firstLine="480" w:firstLineChars="200"/>
        <w:jc w:val="left"/>
        <w:rPr>
          <w:color w:val="000000"/>
          <w:sz w:val="24"/>
          <w:highlight w:val="none"/>
        </w:rPr>
      </w:pPr>
      <w:r>
        <w:rPr>
          <w:rFonts w:hint="eastAsia" w:eastAsiaTheme="minorEastAsia"/>
          <w:color w:val="000000"/>
          <w:sz w:val="24"/>
          <w:highlight w:val="none"/>
          <w:lang w:val="en-US" w:eastAsia="zh-CN"/>
        </w:rPr>
        <w:t>7</w:t>
      </w:r>
      <w:r>
        <w:rPr>
          <w:rFonts w:eastAsiaTheme="minorEastAsia"/>
          <w:color w:val="000000"/>
          <w:sz w:val="24"/>
          <w:highlight w:val="none"/>
        </w:rPr>
        <w:t>.制造商规模列应填写</w:t>
      </w:r>
      <w:bookmarkStart w:id="909" w:name="_Hlk168431865"/>
      <w:bookmarkStart w:id="910" w:name="_Hlk168431972"/>
      <w:bookmarkStart w:id="911" w:name="_Hlk144194261"/>
      <w:r>
        <w:rPr>
          <w:rFonts w:hint="eastAsia" w:eastAsiaTheme="minorEastAsia"/>
          <w:color w:val="000000"/>
          <w:sz w:val="24"/>
          <w:highlight w:val="none"/>
        </w:rPr>
        <w:t>“大型”、</w:t>
      </w:r>
      <w:bookmarkEnd w:id="909"/>
      <w:r>
        <w:rPr>
          <w:rFonts w:eastAsiaTheme="minorEastAsia"/>
          <w:color w:val="000000"/>
          <w:sz w:val="24"/>
          <w:highlight w:val="none"/>
        </w:rPr>
        <w:t>“</w:t>
      </w:r>
      <w:bookmarkEnd w:id="910"/>
      <w:r>
        <w:rPr>
          <w:rFonts w:eastAsiaTheme="minorEastAsia"/>
          <w:color w:val="000000"/>
          <w:sz w:val="24"/>
          <w:highlight w:val="none"/>
        </w:rPr>
        <w:t>中型”、“小型”、“微型”或“其他”</w:t>
      </w:r>
      <w:bookmarkEnd w:id="911"/>
      <w:r>
        <w:rPr>
          <w:rFonts w:eastAsiaTheme="minorEastAsia"/>
          <w:color w:val="000000"/>
          <w:sz w:val="24"/>
          <w:highlight w:val="none"/>
        </w:rPr>
        <w:t>，且不应与《中小企业声明函》或《拟分包情况说明》中内容矛盾。制造商所属性别请填写“男”</w:t>
      </w:r>
      <w:r>
        <w:rPr>
          <w:rFonts w:hint="eastAsia" w:eastAsiaTheme="minorEastAsia"/>
          <w:color w:val="000000"/>
          <w:sz w:val="24"/>
          <w:highlight w:val="none"/>
        </w:rPr>
        <w:t>或</w:t>
      </w:r>
      <w:r>
        <w:rPr>
          <w:rFonts w:eastAsiaTheme="minorEastAsia"/>
          <w:color w:val="000000"/>
          <w:sz w:val="24"/>
          <w:highlight w:val="none"/>
        </w:rPr>
        <w:t>“女”，</w:t>
      </w:r>
      <w:r>
        <w:rPr>
          <w:rFonts w:hint="eastAsia"/>
          <w:color w:val="000000"/>
          <w:sz w:val="24"/>
          <w:highlight w:val="none"/>
        </w:rPr>
        <w:t xml:space="preserve"> 指拥有制造商5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rFonts w:eastAsiaTheme="minorEastAsia"/>
          <w:color w:val="000000"/>
          <w:sz w:val="24"/>
          <w:highlight w:val="none"/>
        </w:rPr>
        <w:t>。外商投资类型请填写“外商单独投资”、“外商部分投资”</w:t>
      </w:r>
      <w:r>
        <w:rPr>
          <w:rFonts w:hint="eastAsia" w:eastAsiaTheme="minorEastAsia"/>
          <w:color w:val="000000"/>
          <w:sz w:val="24"/>
          <w:highlight w:val="none"/>
        </w:rPr>
        <w:t>或</w:t>
      </w:r>
      <w:r>
        <w:rPr>
          <w:rFonts w:eastAsiaTheme="minorEastAsia"/>
          <w:color w:val="000000"/>
          <w:sz w:val="24"/>
          <w:highlight w:val="none"/>
        </w:rPr>
        <w:t>“内资”。</w:t>
      </w:r>
    </w:p>
    <w:p w14:paraId="15723263">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73D8348D">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78DBFFEE">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2C141639">
      <w:pPr>
        <w:numPr>
          <w:ilvl w:val="0"/>
          <w:numId w:val="22"/>
        </w:numPr>
        <w:tabs>
          <w:tab w:val="left" w:pos="360"/>
        </w:tabs>
        <w:snapToGrid w:val="0"/>
        <w:spacing w:line="360" w:lineRule="auto"/>
        <w:outlineLvl w:val="1"/>
        <w:rPr>
          <w:color w:val="000000"/>
          <w:sz w:val="24"/>
          <w:szCs w:val="20"/>
          <w:highlight w:val="none"/>
        </w:rPr>
      </w:pPr>
      <w:bookmarkStart w:id="912" w:name="_Toc142311062"/>
      <w:bookmarkStart w:id="913" w:name="_Toc226965835"/>
      <w:bookmarkStart w:id="914" w:name="_Toc265228400"/>
      <w:bookmarkStart w:id="915" w:name="_Toc226337258"/>
      <w:bookmarkStart w:id="916" w:name="_Toc226309806"/>
      <w:bookmarkStart w:id="917" w:name="_Toc150774765"/>
      <w:bookmarkStart w:id="918" w:name="_Toc305158830"/>
      <w:bookmarkStart w:id="919" w:name="_Toc305158904"/>
      <w:bookmarkStart w:id="920" w:name="_Toc195842927"/>
      <w:bookmarkStart w:id="921" w:name="_Toc264969252"/>
      <w:bookmarkStart w:id="922" w:name="_Toc226965752"/>
      <w:bookmarkStart w:id="923" w:name="_Toc127151562"/>
      <w:bookmarkStart w:id="924" w:name="_Toc150480798"/>
      <w:bookmarkStart w:id="925" w:name="_Toc264969251"/>
      <w:bookmarkStart w:id="926" w:name="_Toc226965751"/>
      <w:bookmarkStart w:id="927" w:name="_Toc305158829"/>
      <w:bookmarkStart w:id="928" w:name="_Toc305158903"/>
      <w:bookmarkStart w:id="929" w:name="_Toc226965834"/>
      <w:bookmarkStart w:id="930" w:name="_Toc127151561"/>
      <w:bookmarkStart w:id="931" w:name="_Toc150774764"/>
      <w:bookmarkStart w:id="932" w:name="_Toc195842926"/>
      <w:bookmarkStart w:id="933" w:name="_Toc142311061"/>
      <w:bookmarkStart w:id="934" w:name="_Toc265228399"/>
      <w:bookmarkStart w:id="935" w:name="_Toc226309805"/>
      <w:bookmarkStart w:id="936" w:name="_Toc226337257"/>
      <w:bookmarkStart w:id="937" w:name="_Toc150480797"/>
      <w:r>
        <w:rPr>
          <w:color w:val="000000"/>
          <w:sz w:val="24"/>
          <w:szCs w:val="20"/>
          <w:highlight w:val="none"/>
        </w:rPr>
        <w:br w:type="page"/>
      </w:r>
      <w:r>
        <w:rPr>
          <w:color w:val="000000"/>
          <w:sz w:val="24"/>
          <w:szCs w:val="20"/>
          <w:highlight w:val="none"/>
        </w:rPr>
        <w:t>合同条款偏离表</w:t>
      </w:r>
      <w:bookmarkEnd w:id="912"/>
      <w:bookmarkEnd w:id="913"/>
      <w:bookmarkEnd w:id="914"/>
      <w:bookmarkEnd w:id="915"/>
      <w:bookmarkEnd w:id="916"/>
      <w:bookmarkEnd w:id="917"/>
      <w:bookmarkEnd w:id="918"/>
      <w:bookmarkEnd w:id="919"/>
      <w:bookmarkEnd w:id="920"/>
      <w:bookmarkEnd w:id="921"/>
      <w:bookmarkEnd w:id="922"/>
      <w:bookmarkEnd w:id="923"/>
      <w:bookmarkEnd w:id="924"/>
      <w:r>
        <w:rPr>
          <w:color w:val="000000"/>
          <w:sz w:val="24"/>
          <w:szCs w:val="20"/>
          <w:highlight w:val="none"/>
        </w:rPr>
        <w:t>（实质性格式）</w:t>
      </w:r>
    </w:p>
    <w:p w14:paraId="2862BFE2">
      <w:pPr>
        <w:spacing w:line="360" w:lineRule="auto"/>
        <w:rPr>
          <w:color w:val="000000"/>
          <w:sz w:val="24"/>
          <w:szCs w:val="20"/>
          <w:highlight w:val="none"/>
        </w:rPr>
      </w:pPr>
    </w:p>
    <w:p w14:paraId="636DC24F">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14:paraId="5AA09B6A">
      <w:pPr>
        <w:spacing w:line="360" w:lineRule="auto"/>
        <w:rPr>
          <w:color w:val="000000"/>
          <w:sz w:val="24"/>
          <w:szCs w:val="20"/>
          <w:highlight w:val="none"/>
        </w:rPr>
      </w:pPr>
    </w:p>
    <w:p w14:paraId="5C095E81">
      <w:pPr>
        <w:tabs>
          <w:tab w:val="left" w:pos="1800"/>
          <w:tab w:val="left" w:pos="5580"/>
        </w:tabs>
        <w:spacing w:line="360" w:lineRule="auto"/>
        <w:ind w:firstLine="360" w:firstLineChars="150"/>
        <w:jc w:val="left"/>
        <w:rPr>
          <w:color w:val="000000"/>
          <w:sz w:val="24"/>
          <w:highlight w:val="none"/>
        </w:rPr>
      </w:pPr>
      <w:r>
        <w:rPr>
          <w:color w:val="000000"/>
          <w:sz w:val="24"/>
          <w:highlight w:val="none"/>
        </w:rPr>
        <w:t xml:space="preserve">项目编号：______________ </w:t>
      </w:r>
    </w:p>
    <w:p w14:paraId="7AA1390B">
      <w:pPr>
        <w:tabs>
          <w:tab w:val="left" w:pos="1800"/>
          <w:tab w:val="left" w:pos="5580"/>
        </w:tabs>
        <w:spacing w:line="360" w:lineRule="auto"/>
        <w:ind w:firstLine="360" w:firstLineChars="150"/>
        <w:jc w:val="left"/>
        <w:rPr>
          <w:rFonts w:hint="eastAsia"/>
          <w:color w:val="000000"/>
          <w:sz w:val="24"/>
          <w:highlight w:val="none"/>
          <w:lang w:eastAsia="zh-CN"/>
        </w:rPr>
      </w:pPr>
      <w:r>
        <w:rPr>
          <w:rFonts w:hint="eastAsia"/>
          <w:color w:val="000000"/>
          <w:sz w:val="24"/>
          <w:highlight w:val="none"/>
          <w:lang w:eastAsia="zh-CN"/>
        </w:rPr>
        <w:t>项目名称：2026年马驹桥镇厨余垃圾收集运输服务项目</w:t>
      </w:r>
    </w:p>
    <w:p w14:paraId="406E9501">
      <w:pPr>
        <w:tabs>
          <w:tab w:val="left" w:pos="1800"/>
          <w:tab w:val="left" w:pos="5580"/>
        </w:tabs>
        <w:spacing w:line="360" w:lineRule="auto"/>
        <w:ind w:firstLine="360" w:firstLineChars="150"/>
        <w:jc w:val="left"/>
        <w:rPr>
          <w:rFonts w:hint="eastAsia"/>
          <w:color w:val="000000"/>
          <w:sz w:val="24"/>
          <w:highlight w:val="none"/>
          <w:lang w:eastAsia="zh-CN"/>
        </w:rPr>
      </w:pPr>
      <w:r>
        <w:rPr>
          <w:rFonts w:hint="eastAsia"/>
          <w:color w:val="000000"/>
          <w:sz w:val="24"/>
          <w:highlight w:val="none"/>
          <w:lang w:val="en-US" w:eastAsia="zh-CN"/>
        </w:rPr>
        <w:t>包号：</w:t>
      </w:r>
      <w:r>
        <w:rPr>
          <w:color w:val="000000"/>
          <w:sz w:val="24"/>
          <w:highlight w:val="none"/>
        </w:rPr>
        <w:t>________</w:t>
      </w:r>
      <w:r>
        <w:rPr>
          <w:rFonts w:hint="eastAsia"/>
          <w:color w:val="000000"/>
          <w:sz w:val="24"/>
          <w:highlight w:val="none"/>
          <w:lang w:val="en-US" w:eastAsia="zh-CN"/>
        </w:rPr>
        <w:t xml:space="preserve">  包名称：</w:t>
      </w:r>
      <w:r>
        <w:rPr>
          <w:color w:val="000000"/>
          <w:sz w:val="24"/>
          <w:highlight w:val="none"/>
        </w:rPr>
        <w:t xml:space="preserve"> 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0B93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FD24DC3">
            <w:pPr>
              <w:adjustRightInd w:val="0"/>
              <w:snapToGrid w:val="0"/>
              <w:jc w:val="center"/>
              <w:rPr>
                <w:color w:val="000000"/>
                <w:sz w:val="24"/>
                <w:highlight w:val="none"/>
              </w:rPr>
            </w:pPr>
            <w:bookmarkStart w:id="938" w:name="_Hlk144279231"/>
            <w:r>
              <w:rPr>
                <w:color w:val="000000"/>
                <w:sz w:val="24"/>
                <w:highlight w:val="none"/>
              </w:rPr>
              <w:t>序号</w:t>
            </w:r>
          </w:p>
        </w:tc>
        <w:tc>
          <w:tcPr>
            <w:tcW w:w="1646" w:type="dxa"/>
            <w:vAlign w:val="center"/>
          </w:tcPr>
          <w:p w14:paraId="6F091E8D">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88" w:type="dxa"/>
            <w:vAlign w:val="center"/>
          </w:tcPr>
          <w:p w14:paraId="484E8E0A">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88" w:type="dxa"/>
            <w:vAlign w:val="center"/>
          </w:tcPr>
          <w:p w14:paraId="443F341E">
            <w:pPr>
              <w:adjustRightInd w:val="0"/>
              <w:snapToGrid w:val="0"/>
              <w:jc w:val="center"/>
              <w:rPr>
                <w:color w:val="000000"/>
                <w:sz w:val="24"/>
                <w:highlight w:val="none"/>
              </w:rPr>
            </w:pPr>
            <w:r>
              <w:rPr>
                <w:color w:val="000000"/>
                <w:sz w:val="24"/>
                <w:highlight w:val="none"/>
              </w:rPr>
              <w:t>投标文件内容</w:t>
            </w:r>
          </w:p>
        </w:tc>
        <w:tc>
          <w:tcPr>
            <w:tcW w:w="1925" w:type="dxa"/>
            <w:vAlign w:val="center"/>
          </w:tcPr>
          <w:p w14:paraId="1BED4FF0">
            <w:pPr>
              <w:adjustRightInd w:val="0"/>
              <w:snapToGrid w:val="0"/>
              <w:jc w:val="center"/>
              <w:rPr>
                <w:color w:val="000000"/>
                <w:sz w:val="24"/>
                <w:highlight w:val="none"/>
              </w:rPr>
            </w:pPr>
            <w:r>
              <w:rPr>
                <w:color w:val="000000"/>
                <w:sz w:val="24"/>
                <w:highlight w:val="none"/>
              </w:rPr>
              <w:t>偏离情况</w:t>
            </w:r>
          </w:p>
        </w:tc>
        <w:tc>
          <w:tcPr>
            <w:tcW w:w="1045" w:type="dxa"/>
            <w:vAlign w:val="center"/>
          </w:tcPr>
          <w:p w14:paraId="20AAFFB1">
            <w:pPr>
              <w:adjustRightInd w:val="0"/>
              <w:snapToGrid w:val="0"/>
              <w:jc w:val="center"/>
              <w:rPr>
                <w:color w:val="000000"/>
                <w:sz w:val="24"/>
                <w:highlight w:val="none"/>
              </w:rPr>
            </w:pPr>
            <w:r>
              <w:rPr>
                <w:color w:val="000000"/>
                <w:sz w:val="24"/>
                <w:highlight w:val="none"/>
              </w:rPr>
              <w:t>说明</w:t>
            </w:r>
          </w:p>
        </w:tc>
      </w:tr>
      <w:tr w14:paraId="00D1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EC8B2A2">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（应进行选择，未选择</w:t>
            </w:r>
            <w:r>
              <w:rPr>
                <w:b/>
                <w:color w:val="000000"/>
                <w:sz w:val="24"/>
                <w:highlight w:val="none"/>
              </w:rPr>
              <w:t>投标无效</w:t>
            </w:r>
            <w:r>
              <w:rPr>
                <w:bCs/>
                <w:color w:val="000000"/>
                <w:sz w:val="24"/>
                <w:highlight w:val="none"/>
              </w:rPr>
              <w:t>）：</w:t>
            </w:r>
          </w:p>
          <w:p w14:paraId="4D6BF29B">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bCs/>
                <w:color w:val="000000"/>
                <w:sz w:val="24"/>
                <w:highlight w:val="none"/>
              </w:rPr>
              <w:t>无偏离即为</w:t>
            </w:r>
            <w:r>
              <w:rPr>
                <w:sz w:val="24"/>
                <w:highlight w:val="none"/>
              </w:rPr>
              <w:t>对合同条款中的所有要求，均视作供应商已对之理解和响应。</w:t>
            </w:r>
            <w:r>
              <w:rPr>
                <w:color w:val="000000"/>
                <w:sz w:val="24"/>
                <w:highlight w:val="none"/>
              </w:rPr>
              <w:t>）</w:t>
            </w:r>
          </w:p>
          <w:p w14:paraId="6A053462">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w:t>
            </w:r>
            <w:r>
              <w:rPr>
                <w:rFonts w:hint="eastAsia"/>
                <w:color w:val="000000"/>
                <w:sz w:val="24"/>
                <w:highlight w:val="none"/>
              </w:rPr>
              <w:t>负</w:t>
            </w:r>
            <w:r>
              <w:rPr>
                <w:color w:val="000000"/>
                <w:sz w:val="24"/>
                <w:highlight w:val="none"/>
              </w:rPr>
              <w:t>偏离项逐一列明，否则</w:t>
            </w:r>
            <w:r>
              <w:rPr>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14:paraId="47EEE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F83AB23">
            <w:pPr>
              <w:adjustRightInd w:val="0"/>
              <w:snapToGrid w:val="0"/>
              <w:jc w:val="center"/>
              <w:rPr>
                <w:color w:val="000000"/>
                <w:sz w:val="24"/>
                <w:highlight w:val="none"/>
              </w:rPr>
            </w:pPr>
          </w:p>
        </w:tc>
        <w:tc>
          <w:tcPr>
            <w:tcW w:w="1646" w:type="dxa"/>
            <w:vAlign w:val="center"/>
          </w:tcPr>
          <w:p w14:paraId="1A6520B6">
            <w:pPr>
              <w:adjustRightInd w:val="0"/>
              <w:snapToGrid w:val="0"/>
              <w:jc w:val="center"/>
              <w:rPr>
                <w:color w:val="000000"/>
                <w:sz w:val="24"/>
                <w:highlight w:val="none"/>
              </w:rPr>
            </w:pPr>
          </w:p>
        </w:tc>
        <w:tc>
          <w:tcPr>
            <w:tcW w:w="1688" w:type="dxa"/>
            <w:vAlign w:val="center"/>
          </w:tcPr>
          <w:p w14:paraId="6AE2F898">
            <w:pPr>
              <w:adjustRightInd w:val="0"/>
              <w:snapToGrid w:val="0"/>
              <w:jc w:val="center"/>
              <w:rPr>
                <w:color w:val="000000"/>
                <w:sz w:val="24"/>
                <w:highlight w:val="none"/>
              </w:rPr>
            </w:pPr>
          </w:p>
        </w:tc>
        <w:tc>
          <w:tcPr>
            <w:tcW w:w="1688" w:type="dxa"/>
            <w:vAlign w:val="center"/>
          </w:tcPr>
          <w:p w14:paraId="34BD2E01">
            <w:pPr>
              <w:adjustRightInd w:val="0"/>
              <w:snapToGrid w:val="0"/>
              <w:jc w:val="center"/>
              <w:rPr>
                <w:color w:val="000000"/>
                <w:sz w:val="24"/>
                <w:highlight w:val="none"/>
              </w:rPr>
            </w:pPr>
          </w:p>
        </w:tc>
        <w:tc>
          <w:tcPr>
            <w:tcW w:w="1925" w:type="dxa"/>
            <w:vAlign w:val="center"/>
          </w:tcPr>
          <w:p w14:paraId="13E29331">
            <w:pPr>
              <w:adjustRightInd w:val="0"/>
              <w:snapToGrid w:val="0"/>
              <w:jc w:val="center"/>
              <w:rPr>
                <w:color w:val="000000"/>
                <w:sz w:val="24"/>
                <w:highlight w:val="none"/>
              </w:rPr>
            </w:pPr>
          </w:p>
        </w:tc>
        <w:tc>
          <w:tcPr>
            <w:tcW w:w="1045" w:type="dxa"/>
            <w:vAlign w:val="center"/>
          </w:tcPr>
          <w:p w14:paraId="2153F582">
            <w:pPr>
              <w:adjustRightInd w:val="0"/>
              <w:snapToGrid w:val="0"/>
              <w:jc w:val="center"/>
              <w:rPr>
                <w:color w:val="000000"/>
                <w:sz w:val="24"/>
                <w:highlight w:val="none"/>
              </w:rPr>
            </w:pPr>
          </w:p>
        </w:tc>
      </w:tr>
      <w:tr w14:paraId="59CE3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CB8A7DB">
            <w:pPr>
              <w:adjustRightInd w:val="0"/>
              <w:snapToGrid w:val="0"/>
              <w:jc w:val="center"/>
              <w:rPr>
                <w:color w:val="000000"/>
                <w:sz w:val="24"/>
                <w:highlight w:val="none"/>
              </w:rPr>
            </w:pPr>
          </w:p>
        </w:tc>
        <w:tc>
          <w:tcPr>
            <w:tcW w:w="1646" w:type="dxa"/>
            <w:vAlign w:val="center"/>
          </w:tcPr>
          <w:p w14:paraId="650CB777">
            <w:pPr>
              <w:adjustRightInd w:val="0"/>
              <w:snapToGrid w:val="0"/>
              <w:jc w:val="center"/>
              <w:rPr>
                <w:color w:val="000000"/>
                <w:sz w:val="24"/>
                <w:highlight w:val="none"/>
              </w:rPr>
            </w:pPr>
          </w:p>
        </w:tc>
        <w:tc>
          <w:tcPr>
            <w:tcW w:w="1688" w:type="dxa"/>
            <w:vAlign w:val="center"/>
          </w:tcPr>
          <w:p w14:paraId="790A98C8">
            <w:pPr>
              <w:adjustRightInd w:val="0"/>
              <w:snapToGrid w:val="0"/>
              <w:jc w:val="center"/>
              <w:rPr>
                <w:color w:val="000000"/>
                <w:sz w:val="24"/>
                <w:highlight w:val="none"/>
              </w:rPr>
            </w:pPr>
          </w:p>
        </w:tc>
        <w:tc>
          <w:tcPr>
            <w:tcW w:w="1688" w:type="dxa"/>
            <w:vAlign w:val="center"/>
          </w:tcPr>
          <w:p w14:paraId="1E3F6733">
            <w:pPr>
              <w:adjustRightInd w:val="0"/>
              <w:snapToGrid w:val="0"/>
              <w:jc w:val="center"/>
              <w:rPr>
                <w:color w:val="000000"/>
                <w:sz w:val="24"/>
                <w:highlight w:val="none"/>
              </w:rPr>
            </w:pPr>
          </w:p>
        </w:tc>
        <w:tc>
          <w:tcPr>
            <w:tcW w:w="1925" w:type="dxa"/>
            <w:vAlign w:val="center"/>
          </w:tcPr>
          <w:p w14:paraId="05D79DB0">
            <w:pPr>
              <w:adjustRightInd w:val="0"/>
              <w:snapToGrid w:val="0"/>
              <w:jc w:val="center"/>
              <w:rPr>
                <w:color w:val="000000"/>
                <w:sz w:val="24"/>
                <w:highlight w:val="none"/>
              </w:rPr>
            </w:pPr>
          </w:p>
        </w:tc>
        <w:tc>
          <w:tcPr>
            <w:tcW w:w="1045" w:type="dxa"/>
            <w:vAlign w:val="center"/>
          </w:tcPr>
          <w:p w14:paraId="48EFAA62">
            <w:pPr>
              <w:adjustRightInd w:val="0"/>
              <w:snapToGrid w:val="0"/>
              <w:jc w:val="center"/>
              <w:rPr>
                <w:color w:val="000000"/>
                <w:sz w:val="24"/>
                <w:highlight w:val="none"/>
              </w:rPr>
            </w:pPr>
          </w:p>
        </w:tc>
      </w:tr>
      <w:tr w14:paraId="2BE1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CF06605">
            <w:pPr>
              <w:adjustRightInd w:val="0"/>
              <w:snapToGrid w:val="0"/>
              <w:jc w:val="center"/>
              <w:rPr>
                <w:color w:val="000000"/>
                <w:sz w:val="24"/>
                <w:highlight w:val="none"/>
              </w:rPr>
            </w:pPr>
          </w:p>
        </w:tc>
        <w:tc>
          <w:tcPr>
            <w:tcW w:w="1646" w:type="dxa"/>
            <w:vAlign w:val="center"/>
          </w:tcPr>
          <w:p w14:paraId="4372DB83">
            <w:pPr>
              <w:adjustRightInd w:val="0"/>
              <w:snapToGrid w:val="0"/>
              <w:jc w:val="center"/>
              <w:rPr>
                <w:color w:val="000000"/>
                <w:sz w:val="24"/>
                <w:highlight w:val="none"/>
              </w:rPr>
            </w:pPr>
          </w:p>
        </w:tc>
        <w:tc>
          <w:tcPr>
            <w:tcW w:w="1688" w:type="dxa"/>
            <w:vAlign w:val="center"/>
          </w:tcPr>
          <w:p w14:paraId="6302037B">
            <w:pPr>
              <w:adjustRightInd w:val="0"/>
              <w:snapToGrid w:val="0"/>
              <w:jc w:val="center"/>
              <w:rPr>
                <w:color w:val="000000"/>
                <w:sz w:val="24"/>
                <w:highlight w:val="none"/>
              </w:rPr>
            </w:pPr>
          </w:p>
        </w:tc>
        <w:tc>
          <w:tcPr>
            <w:tcW w:w="1688" w:type="dxa"/>
            <w:vAlign w:val="center"/>
          </w:tcPr>
          <w:p w14:paraId="23A649DD">
            <w:pPr>
              <w:adjustRightInd w:val="0"/>
              <w:snapToGrid w:val="0"/>
              <w:jc w:val="center"/>
              <w:rPr>
                <w:color w:val="000000"/>
                <w:sz w:val="24"/>
                <w:highlight w:val="none"/>
              </w:rPr>
            </w:pPr>
          </w:p>
        </w:tc>
        <w:tc>
          <w:tcPr>
            <w:tcW w:w="1925" w:type="dxa"/>
            <w:vAlign w:val="center"/>
          </w:tcPr>
          <w:p w14:paraId="0ABB0802">
            <w:pPr>
              <w:adjustRightInd w:val="0"/>
              <w:snapToGrid w:val="0"/>
              <w:jc w:val="center"/>
              <w:rPr>
                <w:color w:val="000000"/>
                <w:sz w:val="24"/>
                <w:highlight w:val="none"/>
              </w:rPr>
            </w:pPr>
          </w:p>
        </w:tc>
        <w:tc>
          <w:tcPr>
            <w:tcW w:w="1045" w:type="dxa"/>
            <w:vAlign w:val="center"/>
          </w:tcPr>
          <w:p w14:paraId="033ED632">
            <w:pPr>
              <w:adjustRightInd w:val="0"/>
              <w:snapToGrid w:val="0"/>
              <w:jc w:val="center"/>
              <w:rPr>
                <w:color w:val="000000"/>
                <w:sz w:val="24"/>
                <w:highlight w:val="none"/>
              </w:rPr>
            </w:pPr>
          </w:p>
        </w:tc>
      </w:tr>
      <w:tr w14:paraId="0029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21D046">
            <w:pPr>
              <w:adjustRightInd w:val="0"/>
              <w:snapToGrid w:val="0"/>
              <w:jc w:val="center"/>
              <w:rPr>
                <w:color w:val="000000"/>
                <w:sz w:val="24"/>
                <w:highlight w:val="none"/>
              </w:rPr>
            </w:pPr>
          </w:p>
        </w:tc>
        <w:tc>
          <w:tcPr>
            <w:tcW w:w="1646" w:type="dxa"/>
            <w:vAlign w:val="center"/>
          </w:tcPr>
          <w:p w14:paraId="1C0C34F3">
            <w:pPr>
              <w:adjustRightInd w:val="0"/>
              <w:snapToGrid w:val="0"/>
              <w:jc w:val="center"/>
              <w:rPr>
                <w:color w:val="000000"/>
                <w:sz w:val="24"/>
                <w:highlight w:val="none"/>
              </w:rPr>
            </w:pPr>
          </w:p>
        </w:tc>
        <w:tc>
          <w:tcPr>
            <w:tcW w:w="1688" w:type="dxa"/>
            <w:vAlign w:val="center"/>
          </w:tcPr>
          <w:p w14:paraId="4BCF00D0">
            <w:pPr>
              <w:adjustRightInd w:val="0"/>
              <w:snapToGrid w:val="0"/>
              <w:jc w:val="center"/>
              <w:rPr>
                <w:color w:val="000000"/>
                <w:sz w:val="24"/>
                <w:highlight w:val="none"/>
              </w:rPr>
            </w:pPr>
          </w:p>
        </w:tc>
        <w:tc>
          <w:tcPr>
            <w:tcW w:w="1688" w:type="dxa"/>
            <w:vAlign w:val="center"/>
          </w:tcPr>
          <w:p w14:paraId="774B27D7">
            <w:pPr>
              <w:adjustRightInd w:val="0"/>
              <w:snapToGrid w:val="0"/>
              <w:jc w:val="center"/>
              <w:rPr>
                <w:color w:val="000000"/>
                <w:sz w:val="24"/>
                <w:highlight w:val="none"/>
              </w:rPr>
            </w:pPr>
          </w:p>
        </w:tc>
        <w:tc>
          <w:tcPr>
            <w:tcW w:w="1925" w:type="dxa"/>
            <w:vAlign w:val="center"/>
          </w:tcPr>
          <w:p w14:paraId="37B96124">
            <w:pPr>
              <w:adjustRightInd w:val="0"/>
              <w:snapToGrid w:val="0"/>
              <w:jc w:val="center"/>
              <w:rPr>
                <w:color w:val="000000"/>
                <w:sz w:val="24"/>
                <w:highlight w:val="none"/>
              </w:rPr>
            </w:pPr>
          </w:p>
        </w:tc>
        <w:tc>
          <w:tcPr>
            <w:tcW w:w="1045" w:type="dxa"/>
            <w:vAlign w:val="center"/>
          </w:tcPr>
          <w:p w14:paraId="08A452C8">
            <w:pPr>
              <w:adjustRightInd w:val="0"/>
              <w:snapToGrid w:val="0"/>
              <w:jc w:val="center"/>
              <w:rPr>
                <w:color w:val="000000"/>
                <w:sz w:val="24"/>
                <w:highlight w:val="none"/>
              </w:rPr>
            </w:pPr>
          </w:p>
        </w:tc>
      </w:tr>
      <w:bookmarkEnd w:id="938"/>
    </w:tbl>
    <w:p w14:paraId="61EC77D5">
      <w:pPr>
        <w:tabs>
          <w:tab w:val="left" w:pos="1800"/>
          <w:tab w:val="left" w:pos="5580"/>
        </w:tabs>
        <w:jc w:val="left"/>
        <w:rPr>
          <w:color w:val="000000"/>
          <w:sz w:val="24"/>
          <w:highlight w:val="none"/>
        </w:rPr>
      </w:pPr>
    </w:p>
    <w:p w14:paraId="3A0CF6EB">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14:paraId="044E1C7F">
      <w:pPr>
        <w:spacing w:line="360" w:lineRule="auto"/>
        <w:rPr>
          <w:color w:val="000000"/>
          <w:sz w:val="24"/>
          <w:szCs w:val="20"/>
          <w:highlight w:val="none"/>
        </w:rPr>
      </w:pPr>
    </w:p>
    <w:p w14:paraId="5FEE9CC2">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4E9C0550">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5B4B7B85">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58389AD6">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925"/>
      <w:bookmarkEnd w:id="926"/>
      <w:bookmarkEnd w:id="927"/>
      <w:bookmarkEnd w:id="928"/>
      <w:bookmarkEnd w:id="929"/>
      <w:bookmarkEnd w:id="930"/>
      <w:bookmarkEnd w:id="931"/>
      <w:bookmarkEnd w:id="932"/>
      <w:bookmarkEnd w:id="933"/>
      <w:bookmarkEnd w:id="934"/>
      <w:bookmarkEnd w:id="935"/>
      <w:bookmarkEnd w:id="936"/>
      <w:bookmarkEnd w:id="937"/>
      <w:r>
        <w:rPr>
          <w:color w:val="000000"/>
          <w:sz w:val="24"/>
          <w:szCs w:val="20"/>
          <w:highlight w:val="none"/>
        </w:rPr>
        <w:t>采购需求偏离表（实质性格式）</w:t>
      </w:r>
    </w:p>
    <w:p w14:paraId="124303AE">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14:paraId="66D21966">
      <w:pPr>
        <w:tabs>
          <w:tab w:val="left" w:pos="1800"/>
          <w:tab w:val="left" w:pos="5580"/>
        </w:tabs>
        <w:spacing w:line="360" w:lineRule="auto"/>
        <w:jc w:val="left"/>
        <w:rPr>
          <w:color w:val="000000"/>
          <w:sz w:val="24"/>
          <w:highlight w:val="none"/>
        </w:rPr>
      </w:pPr>
      <w:r>
        <w:rPr>
          <w:color w:val="000000"/>
          <w:sz w:val="24"/>
          <w:highlight w:val="none"/>
        </w:rPr>
        <w:t xml:space="preserve">项目编号：________     </w:t>
      </w:r>
    </w:p>
    <w:p w14:paraId="2861F682">
      <w:pPr>
        <w:tabs>
          <w:tab w:val="left" w:pos="1800"/>
          <w:tab w:val="left" w:pos="5580"/>
        </w:tabs>
        <w:spacing w:line="360" w:lineRule="auto"/>
        <w:jc w:val="left"/>
        <w:rPr>
          <w:rFonts w:hint="eastAsia"/>
          <w:color w:val="000000"/>
          <w:sz w:val="24"/>
          <w:highlight w:val="none"/>
          <w:lang w:eastAsia="zh-CN"/>
        </w:rPr>
      </w:pPr>
      <w:r>
        <w:rPr>
          <w:rFonts w:hint="eastAsia"/>
          <w:color w:val="000000"/>
          <w:sz w:val="24"/>
          <w:highlight w:val="none"/>
          <w:lang w:eastAsia="zh-CN"/>
        </w:rPr>
        <w:t>项目名称：2026年马驹桥镇厨余垃圾收集运输服务项目</w:t>
      </w:r>
    </w:p>
    <w:p w14:paraId="2D781774">
      <w:pPr>
        <w:tabs>
          <w:tab w:val="left" w:pos="1800"/>
          <w:tab w:val="left" w:pos="5580"/>
        </w:tabs>
        <w:spacing w:line="360" w:lineRule="auto"/>
        <w:jc w:val="left"/>
        <w:rPr>
          <w:rFonts w:hint="eastAsia"/>
          <w:color w:val="000000"/>
          <w:sz w:val="24"/>
          <w:highlight w:val="none"/>
          <w:lang w:eastAsia="zh-CN"/>
        </w:rPr>
      </w:pPr>
      <w:r>
        <w:rPr>
          <w:rFonts w:hint="eastAsia"/>
          <w:color w:val="000000"/>
          <w:sz w:val="24"/>
          <w:highlight w:val="none"/>
          <w:lang w:val="en-US" w:eastAsia="zh-CN"/>
        </w:rPr>
        <w:t>包号：</w:t>
      </w:r>
      <w:r>
        <w:rPr>
          <w:color w:val="000000"/>
          <w:sz w:val="24"/>
          <w:highlight w:val="none"/>
        </w:rPr>
        <w:t>________</w:t>
      </w:r>
      <w:r>
        <w:rPr>
          <w:rFonts w:hint="eastAsia"/>
          <w:color w:val="000000"/>
          <w:sz w:val="24"/>
          <w:highlight w:val="none"/>
          <w:lang w:val="en-US" w:eastAsia="zh-CN"/>
        </w:rPr>
        <w:t xml:space="preserve">  包名称：</w:t>
      </w:r>
      <w:r>
        <w:rPr>
          <w:color w:val="000000"/>
          <w:sz w:val="24"/>
          <w:highlight w:val="none"/>
        </w:rPr>
        <w:t xml:space="preserve"> 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EED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0E81B81F">
            <w:pPr>
              <w:adjustRightInd w:val="0"/>
              <w:snapToGrid w:val="0"/>
              <w:jc w:val="center"/>
              <w:rPr>
                <w:color w:val="000000"/>
                <w:sz w:val="24"/>
                <w:highlight w:val="none"/>
              </w:rPr>
            </w:pPr>
            <w:r>
              <w:rPr>
                <w:color w:val="000000"/>
                <w:sz w:val="24"/>
                <w:highlight w:val="none"/>
              </w:rPr>
              <w:t>序号</w:t>
            </w:r>
          </w:p>
        </w:tc>
        <w:tc>
          <w:tcPr>
            <w:tcW w:w="1482" w:type="dxa"/>
            <w:vAlign w:val="center"/>
          </w:tcPr>
          <w:p w14:paraId="2A9D3E78">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14:paraId="068B6BAD">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14:paraId="3AD990D2">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14:paraId="74ED3BB8">
            <w:pPr>
              <w:adjustRightInd w:val="0"/>
              <w:snapToGrid w:val="0"/>
              <w:jc w:val="center"/>
              <w:rPr>
                <w:color w:val="000000"/>
                <w:sz w:val="24"/>
                <w:highlight w:val="none"/>
              </w:rPr>
            </w:pPr>
            <w:r>
              <w:rPr>
                <w:color w:val="000000"/>
                <w:sz w:val="24"/>
                <w:highlight w:val="none"/>
              </w:rPr>
              <w:t>偏离情况</w:t>
            </w:r>
          </w:p>
        </w:tc>
        <w:tc>
          <w:tcPr>
            <w:tcW w:w="1009" w:type="dxa"/>
            <w:vAlign w:val="center"/>
          </w:tcPr>
          <w:p w14:paraId="301C8E06">
            <w:pPr>
              <w:adjustRightInd w:val="0"/>
              <w:snapToGrid w:val="0"/>
              <w:jc w:val="center"/>
              <w:rPr>
                <w:color w:val="000000"/>
                <w:sz w:val="24"/>
                <w:highlight w:val="none"/>
              </w:rPr>
            </w:pPr>
            <w:r>
              <w:rPr>
                <w:color w:val="000000"/>
                <w:sz w:val="24"/>
                <w:highlight w:val="none"/>
              </w:rPr>
              <w:t>说明</w:t>
            </w:r>
          </w:p>
        </w:tc>
      </w:tr>
      <w:tr w14:paraId="62DF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F1AFD5D">
            <w:pPr>
              <w:adjustRightInd w:val="0"/>
              <w:snapToGrid w:val="0"/>
              <w:jc w:val="center"/>
              <w:rPr>
                <w:color w:val="000000"/>
                <w:sz w:val="24"/>
                <w:highlight w:val="none"/>
              </w:rPr>
            </w:pPr>
          </w:p>
        </w:tc>
        <w:tc>
          <w:tcPr>
            <w:tcW w:w="1482" w:type="dxa"/>
            <w:vAlign w:val="center"/>
          </w:tcPr>
          <w:p w14:paraId="623AF417">
            <w:pPr>
              <w:adjustRightInd w:val="0"/>
              <w:snapToGrid w:val="0"/>
              <w:jc w:val="center"/>
              <w:rPr>
                <w:color w:val="000000"/>
                <w:sz w:val="24"/>
                <w:highlight w:val="none"/>
              </w:rPr>
            </w:pPr>
          </w:p>
        </w:tc>
        <w:tc>
          <w:tcPr>
            <w:tcW w:w="2384" w:type="dxa"/>
            <w:vAlign w:val="center"/>
          </w:tcPr>
          <w:p w14:paraId="2FA6A6D5">
            <w:pPr>
              <w:adjustRightInd w:val="0"/>
              <w:snapToGrid w:val="0"/>
              <w:jc w:val="center"/>
              <w:rPr>
                <w:color w:val="000000"/>
                <w:sz w:val="24"/>
                <w:highlight w:val="none"/>
              </w:rPr>
            </w:pPr>
          </w:p>
        </w:tc>
        <w:tc>
          <w:tcPr>
            <w:tcW w:w="2126" w:type="dxa"/>
            <w:vAlign w:val="center"/>
          </w:tcPr>
          <w:p w14:paraId="1342D3D2">
            <w:pPr>
              <w:adjustRightInd w:val="0"/>
              <w:snapToGrid w:val="0"/>
              <w:jc w:val="center"/>
              <w:rPr>
                <w:color w:val="000000"/>
                <w:sz w:val="24"/>
                <w:highlight w:val="none"/>
              </w:rPr>
            </w:pPr>
          </w:p>
        </w:tc>
        <w:tc>
          <w:tcPr>
            <w:tcW w:w="1875" w:type="dxa"/>
            <w:vAlign w:val="center"/>
          </w:tcPr>
          <w:p w14:paraId="5C28DC63">
            <w:pPr>
              <w:adjustRightInd w:val="0"/>
              <w:snapToGrid w:val="0"/>
              <w:jc w:val="center"/>
              <w:rPr>
                <w:color w:val="000000"/>
                <w:sz w:val="24"/>
                <w:highlight w:val="none"/>
              </w:rPr>
            </w:pPr>
          </w:p>
        </w:tc>
        <w:tc>
          <w:tcPr>
            <w:tcW w:w="1009" w:type="dxa"/>
            <w:vAlign w:val="center"/>
          </w:tcPr>
          <w:p w14:paraId="4BCBEFAB">
            <w:pPr>
              <w:adjustRightInd w:val="0"/>
              <w:snapToGrid w:val="0"/>
              <w:jc w:val="center"/>
              <w:rPr>
                <w:color w:val="000000"/>
                <w:sz w:val="24"/>
                <w:highlight w:val="none"/>
              </w:rPr>
            </w:pPr>
          </w:p>
        </w:tc>
      </w:tr>
      <w:tr w14:paraId="7283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E571D0">
            <w:pPr>
              <w:adjustRightInd w:val="0"/>
              <w:snapToGrid w:val="0"/>
              <w:jc w:val="center"/>
              <w:rPr>
                <w:color w:val="000000"/>
                <w:sz w:val="24"/>
                <w:highlight w:val="none"/>
              </w:rPr>
            </w:pPr>
          </w:p>
        </w:tc>
        <w:tc>
          <w:tcPr>
            <w:tcW w:w="1482" w:type="dxa"/>
            <w:vAlign w:val="center"/>
          </w:tcPr>
          <w:p w14:paraId="666CD27C">
            <w:pPr>
              <w:adjustRightInd w:val="0"/>
              <w:snapToGrid w:val="0"/>
              <w:jc w:val="center"/>
              <w:rPr>
                <w:color w:val="000000"/>
                <w:sz w:val="24"/>
                <w:highlight w:val="none"/>
              </w:rPr>
            </w:pPr>
          </w:p>
        </w:tc>
        <w:tc>
          <w:tcPr>
            <w:tcW w:w="2384" w:type="dxa"/>
            <w:vAlign w:val="center"/>
          </w:tcPr>
          <w:p w14:paraId="3AF6739F">
            <w:pPr>
              <w:adjustRightInd w:val="0"/>
              <w:snapToGrid w:val="0"/>
              <w:jc w:val="center"/>
              <w:rPr>
                <w:color w:val="000000"/>
                <w:sz w:val="24"/>
                <w:highlight w:val="none"/>
              </w:rPr>
            </w:pPr>
          </w:p>
        </w:tc>
        <w:tc>
          <w:tcPr>
            <w:tcW w:w="2126" w:type="dxa"/>
            <w:vAlign w:val="center"/>
          </w:tcPr>
          <w:p w14:paraId="6155EE48">
            <w:pPr>
              <w:adjustRightInd w:val="0"/>
              <w:snapToGrid w:val="0"/>
              <w:jc w:val="center"/>
              <w:rPr>
                <w:color w:val="000000"/>
                <w:sz w:val="24"/>
                <w:highlight w:val="none"/>
              </w:rPr>
            </w:pPr>
          </w:p>
        </w:tc>
        <w:tc>
          <w:tcPr>
            <w:tcW w:w="1875" w:type="dxa"/>
            <w:vAlign w:val="center"/>
          </w:tcPr>
          <w:p w14:paraId="624B7967">
            <w:pPr>
              <w:adjustRightInd w:val="0"/>
              <w:snapToGrid w:val="0"/>
              <w:jc w:val="center"/>
              <w:rPr>
                <w:color w:val="000000"/>
                <w:sz w:val="24"/>
                <w:highlight w:val="none"/>
              </w:rPr>
            </w:pPr>
          </w:p>
        </w:tc>
        <w:tc>
          <w:tcPr>
            <w:tcW w:w="1009" w:type="dxa"/>
            <w:vAlign w:val="center"/>
          </w:tcPr>
          <w:p w14:paraId="5EFABCD2">
            <w:pPr>
              <w:adjustRightInd w:val="0"/>
              <w:snapToGrid w:val="0"/>
              <w:jc w:val="center"/>
              <w:rPr>
                <w:color w:val="000000"/>
                <w:sz w:val="24"/>
                <w:highlight w:val="none"/>
              </w:rPr>
            </w:pPr>
          </w:p>
        </w:tc>
      </w:tr>
      <w:tr w14:paraId="5165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674F7D1">
            <w:pPr>
              <w:adjustRightInd w:val="0"/>
              <w:snapToGrid w:val="0"/>
              <w:jc w:val="center"/>
              <w:rPr>
                <w:color w:val="000000"/>
                <w:sz w:val="24"/>
                <w:highlight w:val="none"/>
              </w:rPr>
            </w:pPr>
          </w:p>
        </w:tc>
        <w:tc>
          <w:tcPr>
            <w:tcW w:w="1482" w:type="dxa"/>
            <w:vAlign w:val="center"/>
          </w:tcPr>
          <w:p w14:paraId="470F62E3">
            <w:pPr>
              <w:adjustRightInd w:val="0"/>
              <w:snapToGrid w:val="0"/>
              <w:jc w:val="center"/>
              <w:rPr>
                <w:color w:val="000000"/>
                <w:sz w:val="24"/>
                <w:highlight w:val="none"/>
              </w:rPr>
            </w:pPr>
          </w:p>
        </w:tc>
        <w:tc>
          <w:tcPr>
            <w:tcW w:w="2384" w:type="dxa"/>
            <w:vAlign w:val="center"/>
          </w:tcPr>
          <w:p w14:paraId="5E467F09">
            <w:pPr>
              <w:adjustRightInd w:val="0"/>
              <w:snapToGrid w:val="0"/>
              <w:jc w:val="center"/>
              <w:rPr>
                <w:color w:val="000000"/>
                <w:sz w:val="24"/>
                <w:highlight w:val="none"/>
              </w:rPr>
            </w:pPr>
          </w:p>
        </w:tc>
        <w:tc>
          <w:tcPr>
            <w:tcW w:w="2126" w:type="dxa"/>
            <w:vAlign w:val="center"/>
          </w:tcPr>
          <w:p w14:paraId="54BC4E70">
            <w:pPr>
              <w:adjustRightInd w:val="0"/>
              <w:snapToGrid w:val="0"/>
              <w:jc w:val="center"/>
              <w:rPr>
                <w:color w:val="000000"/>
                <w:sz w:val="24"/>
                <w:highlight w:val="none"/>
              </w:rPr>
            </w:pPr>
          </w:p>
        </w:tc>
        <w:tc>
          <w:tcPr>
            <w:tcW w:w="1875" w:type="dxa"/>
            <w:vAlign w:val="center"/>
          </w:tcPr>
          <w:p w14:paraId="6EF4A9CB">
            <w:pPr>
              <w:adjustRightInd w:val="0"/>
              <w:snapToGrid w:val="0"/>
              <w:jc w:val="center"/>
              <w:rPr>
                <w:color w:val="000000"/>
                <w:sz w:val="24"/>
                <w:highlight w:val="none"/>
              </w:rPr>
            </w:pPr>
          </w:p>
        </w:tc>
        <w:tc>
          <w:tcPr>
            <w:tcW w:w="1009" w:type="dxa"/>
            <w:vAlign w:val="center"/>
          </w:tcPr>
          <w:p w14:paraId="5016BA60">
            <w:pPr>
              <w:adjustRightInd w:val="0"/>
              <w:snapToGrid w:val="0"/>
              <w:jc w:val="center"/>
              <w:rPr>
                <w:color w:val="000000"/>
                <w:sz w:val="24"/>
                <w:highlight w:val="none"/>
              </w:rPr>
            </w:pPr>
          </w:p>
        </w:tc>
      </w:tr>
      <w:tr w14:paraId="0379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DB2DCB">
            <w:pPr>
              <w:adjustRightInd w:val="0"/>
              <w:snapToGrid w:val="0"/>
              <w:jc w:val="center"/>
              <w:rPr>
                <w:color w:val="000000"/>
                <w:sz w:val="24"/>
                <w:highlight w:val="none"/>
              </w:rPr>
            </w:pPr>
          </w:p>
        </w:tc>
        <w:tc>
          <w:tcPr>
            <w:tcW w:w="1482" w:type="dxa"/>
            <w:vAlign w:val="center"/>
          </w:tcPr>
          <w:p w14:paraId="3E640935">
            <w:pPr>
              <w:adjustRightInd w:val="0"/>
              <w:snapToGrid w:val="0"/>
              <w:jc w:val="center"/>
              <w:rPr>
                <w:color w:val="000000"/>
                <w:sz w:val="24"/>
                <w:highlight w:val="none"/>
              </w:rPr>
            </w:pPr>
          </w:p>
        </w:tc>
        <w:tc>
          <w:tcPr>
            <w:tcW w:w="2384" w:type="dxa"/>
            <w:vAlign w:val="center"/>
          </w:tcPr>
          <w:p w14:paraId="4426F29A">
            <w:pPr>
              <w:adjustRightInd w:val="0"/>
              <w:snapToGrid w:val="0"/>
              <w:jc w:val="center"/>
              <w:rPr>
                <w:color w:val="000000"/>
                <w:sz w:val="24"/>
                <w:highlight w:val="none"/>
              </w:rPr>
            </w:pPr>
          </w:p>
        </w:tc>
        <w:tc>
          <w:tcPr>
            <w:tcW w:w="2126" w:type="dxa"/>
            <w:vAlign w:val="center"/>
          </w:tcPr>
          <w:p w14:paraId="27B8E66A">
            <w:pPr>
              <w:adjustRightInd w:val="0"/>
              <w:snapToGrid w:val="0"/>
              <w:jc w:val="center"/>
              <w:rPr>
                <w:color w:val="000000"/>
                <w:sz w:val="24"/>
                <w:highlight w:val="none"/>
              </w:rPr>
            </w:pPr>
          </w:p>
        </w:tc>
        <w:tc>
          <w:tcPr>
            <w:tcW w:w="1875" w:type="dxa"/>
            <w:vAlign w:val="center"/>
          </w:tcPr>
          <w:p w14:paraId="1AA4990F">
            <w:pPr>
              <w:adjustRightInd w:val="0"/>
              <w:snapToGrid w:val="0"/>
              <w:jc w:val="center"/>
              <w:rPr>
                <w:color w:val="000000"/>
                <w:sz w:val="24"/>
                <w:highlight w:val="none"/>
              </w:rPr>
            </w:pPr>
          </w:p>
        </w:tc>
        <w:tc>
          <w:tcPr>
            <w:tcW w:w="1009" w:type="dxa"/>
            <w:vAlign w:val="center"/>
          </w:tcPr>
          <w:p w14:paraId="07CD0AD7">
            <w:pPr>
              <w:adjustRightInd w:val="0"/>
              <w:snapToGrid w:val="0"/>
              <w:jc w:val="center"/>
              <w:rPr>
                <w:color w:val="000000"/>
                <w:sz w:val="24"/>
                <w:highlight w:val="none"/>
              </w:rPr>
            </w:pPr>
          </w:p>
        </w:tc>
      </w:tr>
      <w:tr w14:paraId="2AE88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E40D5E7">
            <w:pPr>
              <w:adjustRightInd w:val="0"/>
              <w:snapToGrid w:val="0"/>
              <w:jc w:val="center"/>
              <w:rPr>
                <w:color w:val="000000"/>
                <w:sz w:val="24"/>
                <w:highlight w:val="none"/>
              </w:rPr>
            </w:pPr>
          </w:p>
        </w:tc>
        <w:tc>
          <w:tcPr>
            <w:tcW w:w="1482" w:type="dxa"/>
            <w:vAlign w:val="center"/>
          </w:tcPr>
          <w:p w14:paraId="3900BD71">
            <w:pPr>
              <w:adjustRightInd w:val="0"/>
              <w:snapToGrid w:val="0"/>
              <w:jc w:val="center"/>
              <w:rPr>
                <w:color w:val="000000"/>
                <w:sz w:val="24"/>
                <w:highlight w:val="none"/>
              </w:rPr>
            </w:pPr>
          </w:p>
        </w:tc>
        <w:tc>
          <w:tcPr>
            <w:tcW w:w="2384" w:type="dxa"/>
            <w:vAlign w:val="center"/>
          </w:tcPr>
          <w:p w14:paraId="6CB29371">
            <w:pPr>
              <w:adjustRightInd w:val="0"/>
              <w:snapToGrid w:val="0"/>
              <w:jc w:val="center"/>
              <w:rPr>
                <w:color w:val="000000"/>
                <w:sz w:val="24"/>
                <w:highlight w:val="none"/>
              </w:rPr>
            </w:pPr>
          </w:p>
        </w:tc>
        <w:tc>
          <w:tcPr>
            <w:tcW w:w="2126" w:type="dxa"/>
            <w:vAlign w:val="center"/>
          </w:tcPr>
          <w:p w14:paraId="2A1C2274">
            <w:pPr>
              <w:adjustRightInd w:val="0"/>
              <w:snapToGrid w:val="0"/>
              <w:jc w:val="center"/>
              <w:rPr>
                <w:color w:val="000000"/>
                <w:sz w:val="24"/>
                <w:highlight w:val="none"/>
              </w:rPr>
            </w:pPr>
          </w:p>
        </w:tc>
        <w:tc>
          <w:tcPr>
            <w:tcW w:w="1875" w:type="dxa"/>
            <w:vAlign w:val="center"/>
          </w:tcPr>
          <w:p w14:paraId="1C63808C">
            <w:pPr>
              <w:adjustRightInd w:val="0"/>
              <w:snapToGrid w:val="0"/>
              <w:jc w:val="center"/>
              <w:rPr>
                <w:color w:val="000000"/>
                <w:sz w:val="24"/>
                <w:highlight w:val="none"/>
              </w:rPr>
            </w:pPr>
          </w:p>
        </w:tc>
        <w:tc>
          <w:tcPr>
            <w:tcW w:w="1009" w:type="dxa"/>
            <w:vAlign w:val="center"/>
          </w:tcPr>
          <w:p w14:paraId="18E18DB0">
            <w:pPr>
              <w:adjustRightInd w:val="0"/>
              <w:snapToGrid w:val="0"/>
              <w:jc w:val="center"/>
              <w:rPr>
                <w:color w:val="000000"/>
                <w:sz w:val="24"/>
                <w:highlight w:val="none"/>
              </w:rPr>
            </w:pPr>
          </w:p>
        </w:tc>
      </w:tr>
      <w:tr w14:paraId="43BC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586307">
            <w:pPr>
              <w:adjustRightInd w:val="0"/>
              <w:snapToGrid w:val="0"/>
              <w:jc w:val="center"/>
              <w:rPr>
                <w:color w:val="000000"/>
                <w:sz w:val="24"/>
                <w:highlight w:val="none"/>
              </w:rPr>
            </w:pPr>
          </w:p>
        </w:tc>
        <w:tc>
          <w:tcPr>
            <w:tcW w:w="1482" w:type="dxa"/>
            <w:vAlign w:val="center"/>
          </w:tcPr>
          <w:p w14:paraId="4F40F8BD">
            <w:pPr>
              <w:adjustRightInd w:val="0"/>
              <w:snapToGrid w:val="0"/>
              <w:jc w:val="center"/>
              <w:rPr>
                <w:color w:val="000000"/>
                <w:sz w:val="24"/>
                <w:highlight w:val="none"/>
              </w:rPr>
            </w:pPr>
          </w:p>
        </w:tc>
        <w:tc>
          <w:tcPr>
            <w:tcW w:w="2384" w:type="dxa"/>
            <w:vAlign w:val="center"/>
          </w:tcPr>
          <w:p w14:paraId="27FA42C6">
            <w:pPr>
              <w:adjustRightInd w:val="0"/>
              <w:snapToGrid w:val="0"/>
              <w:jc w:val="center"/>
              <w:rPr>
                <w:color w:val="000000"/>
                <w:sz w:val="24"/>
                <w:highlight w:val="none"/>
              </w:rPr>
            </w:pPr>
          </w:p>
        </w:tc>
        <w:tc>
          <w:tcPr>
            <w:tcW w:w="2126" w:type="dxa"/>
            <w:vAlign w:val="center"/>
          </w:tcPr>
          <w:p w14:paraId="5718FC0D">
            <w:pPr>
              <w:adjustRightInd w:val="0"/>
              <w:snapToGrid w:val="0"/>
              <w:jc w:val="center"/>
              <w:rPr>
                <w:color w:val="000000"/>
                <w:sz w:val="24"/>
                <w:highlight w:val="none"/>
              </w:rPr>
            </w:pPr>
          </w:p>
        </w:tc>
        <w:tc>
          <w:tcPr>
            <w:tcW w:w="1875" w:type="dxa"/>
            <w:vAlign w:val="center"/>
          </w:tcPr>
          <w:p w14:paraId="5C784B0B">
            <w:pPr>
              <w:adjustRightInd w:val="0"/>
              <w:snapToGrid w:val="0"/>
              <w:jc w:val="center"/>
              <w:rPr>
                <w:color w:val="000000"/>
                <w:sz w:val="24"/>
                <w:highlight w:val="none"/>
              </w:rPr>
            </w:pPr>
          </w:p>
        </w:tc>
        <w:tc>
          <w:tcPr>
            <w:tcW w:w="1009" w:type="dxa"/>
            <w:vAlign w:val="center"/>
          </w:tcPr>
          <w:p w14:paraId="2D9A5BBE">
            <w:pPr>
              <w:adjustRightInd w:val="0"/>
              <w:snapToGrid w:val="0"/>
              <w:jc w:val="center"/>
              <w:rPr>
                <w:color w:val="000000"/>
                <w:sz w:val="24"/>
                <w:highlight w:val="none"/>
              </w:rPr>
            </w:pPr>
          </w:p>
        </w:tc>
      </w:tr>
    </w:tbl>
    <w:p w14:paraId="0C5CE0AE">
      <w:pPr>
        <w:tabs>
          <w:tab w:val="left" w:pos="1800"/>
          <w:tab w:val="left" w:pos="5580"/>
        </w:tabs>
        <w:spacing w:line="360" w:lineRule="auto"/>
        <w:ind w:firstLine="360" w:firstLineChars="150"/>
        <w:jc w:val="left"/>
        <w:rPr>
          <w:color w:val="000000"/>
          <w:sz w:val="24"/>
          <w:highlight w:val="none"/>
          <w:u w:val="single"/>
        </w:rPr>
      </w:pPr>
    </w:p>
    <w:p w14:paraId="7EB589EB">
      <w:pPr>
        <w:tabs>
          <w:tab w:val="left" w:pos="1800"/>
          <w:tab w:val="left" w:pos="5580"/>
        </w:tabs>
        <w:spacing w:line="360" w:lineRule="auto"/>
        <w:ind w:firstLine="360" w:firstLineChars="150"/>
        <w:jc w:val="left"/>
        <w:rPr>
          <w:color w:val="000000"/>
          <w:sz w:val="24"/>
          <w:highlight w:val="none"/>
          <w:u w:val="single"/>
        </w:rPr>
      </w:pPr>
    </w:p>
    <w:p w14:paraId="3ADA3844">
      <w:pPr>
        <w:tabs>
          <w:tab w:val="left" w:pos="1800"/>
          <w:tab w:val="left" w:pos="5580"/>
        </w:tabs>
        <w:jc w:val="left"/>
        <w:rPr>
          <w:color w:val="000000"/>
          <w:sz w:val="24"/>
          <w:highlight w:val="none"/>
        </w:rPr>
      </w:pPr>
      <w:r>
        <w:rPr>
          <w:color w:val="000000"/>
          <w:sz w:val="24"/>
          <w:highlight w:val="none"/>
        </w:rPr>
        <w:t>注：</w:t>
      </w:r>
    </w:p>
    <w:p w14:paraId="6F1BDAA5">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14:paraId="5FBE9FAC">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14:paraId="7AE48132">
      <w:pPr>
        <w:tabs>
          <w:tab w:val="left" w:pos="1800"/>
          <w:tab w:val="left" w:pos="5580"/>
        </w:tabs>
        <w:jc w:val="left"/>
        <w:rPr>
          <w:sz w:val="24"/>
          <w:highlight w:val="none"/>
        </w:rPr>
      </w:pPr>
    </w:p>
    <w:p w14:paraId="1F017391">
      <w:pPr>
        <w:tabs>
          <w:tab w:val="left" w:pos="1800"/>
          <w:tab w:val="left" w:pos="5580"/>
        </w:tabs>
        <w:jc w:val="left"/>
        <w:rPr>
          <w:color w:val="000000"/>
          <w:sz w:val="24"/>
          <w:highlight w:val="none"/>
        </w:rPr>
      </w:pPr>
    </w:p>
    <w:p w14:paraId="406BC516">
      <w:pPr>
        <w:rPr>
          <w:color w:val="000000"/>
          <w:sz w:val="24"/>
          <w:szCs w:val="20"/>
          <w:highlight w:val="none"/>
        </w:rPr>
      </w:pPr>
    </w:p>
    <w:p w14:paraId="77BAE969">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69CBF709">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57C5ED03">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2EBAF6F9">
      <w:pPr>
        <w:numPr>
          <w:ilvl w:val="0"/>
          <w:numId w:val="23"/>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rFonts w:hint="eastAsia"/>
          <w:color w:val="000000"/>
          <w:sz w:val="24"/>
          <w:szCs w:val="20"/>
          <w:highlight w:val="none"/>
        </w:rPr>
        <w:t>本国产品标准证明文件</w:t>
      </w:r>
    </w:p>
    <w:p w14:paraId="31540206">
      <w:pPr>
        <w:pStyle w:val="39"/>
        <w:shd w:val="clear" w:color="auto" w:fill="FFFFFF"/>
        <w:spacing w:before="30" w:beforeAutospacing="0" w:after="30" w:afterAutospacing="0"/>
        <w:jc w:val="center"/>
        <w:rPr>
          <w:color w:val="333333"/>
          <w:sz w:val="36"/>
          <w:szCs w:val="36"/>
          <w:highlight w:val="none"/>
        </w:rPr>
      </w:pPr>
      <w:r>
        <w:rPr>
          <w:rStyle w:val="48"/>
          <w:rFonts w:hint="eastAsia"/>
          <w:color w:val="333333"/>
          <w:sz w:val="36"/>
          <w:szCs w:val="36"/>
          <w:highlight w:val="none"/>
          <w:shd w:val="clear" w:color="auto" w:fill="FFFFFF"/>
        </w:rPr>
        <w:t>关于符合本国产品标准的声明函</w:t>
      </w:r>
    </w:p>
    <w:p w14:paraId="332911D3">
      <w:pPr>
        <w:pStyle w:val="39"/>
        <w:shd w:val="clear" w:color="auto" w:fill="FFFFFF"/>
        <w:spacing w:before="30" w:beforeAutospacing="0" w:after="30" w:afterAutospacing="0"/>
        <w:ind w:firstLine="420"/>
        <w:rPr>
          <w:color w:val="333333"/>
          <w:highlight w:val="none"/>
        </w:rPr>
      </w:pPr>
    </w:p>
    <w:p w14:paraId="7846E42B">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8CD8518">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1.</w:t>
      </w:r>
      <w:r>
        <w:rPr>
          <w:rStyle w:val="51"/>
          <w:rFonts w:hint="eastAsia"/>
          <w:color w:val="333333"/>
          <w:highlight w:val="none"/>
          <w:u w:val="single"/>
          <w:shd w:val="clear" w:color="auto" w:fill="FFFFFF"/>
        </w:rPr>
        <w:t>（产品名称1）</w:t>
      </w:r>
      <w:r>
        <w:rPr>
          <w:rStyle w:val="51"/>
          <w:rFonts w:hint="eastAsia"/>
          <w:color w:val="333333"/>
          <w:highlight w:val="none"/>
          <w:shd w:val="clear" w:color="auto" w:fill="FFFFFF"/>
          <w:vertAlign w:val="superscript"/>
        </w:rPr>
        <w:t>1</w:t>
      </w:r>
      <w:r>
        <w:rPr>
          <w:rFonts w:hint="eastAsia"/>
          <w:color w:val="333333"/>
          <w:highlight w:val="none"/>
          <w:shd w:val="clear" w:color="auto" w:fill="FFFFFF"/>
        </w:rPr>
        <w:t>，生产厂为</w:t>
      </w:r>
      <w:r>
        <w:rPr>
          <w:rStyle w:val="51"/>
          <w:rFonts w:hint="eastAsia"/>
          <w:color w:val="333333"/>
          <w:highlight w:val="none"/>
          <w:u w:val="single"/>
          <w:shd w:val="clear" w:color="auto" w:fill="FFFFFF"/>
        </w:rPr>
        <w:t>（厂名）</w:t>
      </w:r>
      <w:r>
        <w:rPr>
          <w:rStyle w:val="51"/>
          <w:rFonts w:hint="eastAsia"/>
          <w:color w:val="333333"/>
          <w:highlight w:val="none"/>
          <w:shd w:val="clear" w:color="auto" w:fill="FFFFFF"/>
          <w:vertAlign w:val="superscript"/>
        </w:rPr>
        <w:t>2</w:t>
      </w:r>
      <w:r>
        <w:rPr>
          <w:rFonts w:hint="eastAsia"/>
          <w:color w:val="333333"/>
          <w:highlight w:val="none"/>
          <w:shd w:val="clear" w:color="auto" w:fill="FFFFFF"/>
        </w:rPr>
        <w:t>，厂址为</w:t>
      </w:r>
      <w:r>
        <w:rPr>
          <w:rStyle w:val="51"/>
          <w:rFonts w:hint="eastAsia"/>
          <w:color w:val="333333"/>
          <w:highlight w:val="none"/>
          <w:u w:val="single"/>
          <w:shd w:val="clear" w:color="auto" w:fill="FFFFFF"/>
        </w:rPr>
        <w:t>（生产厂址）</w:t>
      </w:r>
      <w:r>
        <w:rPr>
          <w:rFonts w:hint="eastAsia"/>
          <w:color w:val="333333"/>
          <w:highlight w:val="none"/>
          <w:shd w:val="clear" w:color="auto" w:fill="FFFFFF"/>
        </w:rPr>
        <w:t>。</w:t>
      </w:r>
      <w:r>
        <w:rPr>
          <w:rStyle w:val="51"/>
          <w:rFonts w:hint="eastAsia"/>
          <w:color w:val="333333"/>
          <w:highlight w:val="none"/>
          <w:u w:val="single"/>
          <w:shd w:val="clear" w:color="auto" w:fill="FFFFFF"/>
        </w:rPr>
        <w:t>（产品名称1）</w:t>
      </w:r>
      <w:r>
        <w:rPr>
          <w:rFonts w:hint="eastAsia"/>
          <w:color w:val="333333"/>
          <w:highlight w:val="none"/>
          <w:shd w:val="clear" w:color="auto" w:fill="FFFFFF"/>
        </w:rPr>
        <w:t>的中国境内生产的组件成本占比≥</w:t>
      </w:r>
      <w:r>
        <w:rPr>
          <w:rStyle w:val="51"/>
          <w:rFonts w:hint="eastAsia"/>
          <w:color w:val="333333"/>
          <w:highlight w:val="none"/>
          <w:u w:val="single"/>
          <w:shd w:val="clear" w:color="auto" w:fill="FFFFFF"/>
        </w:rPr>
        <w:t>（规定比例）</w:t>
      </w:r>
      <w:r>
        <w:rPr>
          <w:rStyle w:val="51"/>
          <w:rFonts w:hint="eastAsia"/>
          <w:color w:val="333333"/>
          <w:highlight w:val="none"/>
          <w:shd w:val="clear" w:color="auto" w:fill="FFFFFF"/>
          <w:vertAlign w:val="superscript"/>
        </w:rPr>
        <w:t>3</w:t>
      </w:r>
      <w:r>
        <w:rPr>
          <w:rFonts w:hint="eastAsia"/>
          <w:color w:val="333333"/>
          <w:highlight w:val="none"/>
          <w:shd w:val="clear" w:color="auto" w:fill="FFFFFF"/>
        </w:rPr>
        <w:t>。</w:t>
      </w:r>
      <w:r>
        <w:rPr>
          <w:rStyle w:val="51"/>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51"/>
          <w:rFonts w:hint="eastAsia"/>
          <w:color w:val="333333"/>
          <w:highlight w:val="none"/>
          <w:u w:val="single"/>
          <w:shd w:val="clear" w:color="auto" w:fill="FFFFFF"/>
        </w:rPr>
        <w:t>（关键组件）</w:t>
      </w:r>
      <w:r>
        <w:rPr>
          <w:rStyle w:val="51"/>
          <w:rFonts w:hint="eastAsia"/>
          <w:color w:val="333333"/>
          <w:highlight w:val="none"/>
          <w:shd w:val="clear" w:color="auto" w:fill="FFFFFF"/>
          <w:vertAlign w:val="superscript"/>
        </w:rPr>
        <w:t>4</w:t>
      </w:r>
      <w:r>
        <w:rPr>
          <w:rFonts w:hint="eastAsia"/>
          <w:color w:val="333333"/>
          <w:highlight w:val="none"/>
          <w:shd w:val="clear" w:color="auto" w:fill="FFFFFF"/>
        </w:rPr>
        <w:t>在中国境内生产。</w:t>
      </w:r>
      <w:r>
        <w:rPr>
          <w:rStyle w:val="51"/>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51"/>
          <w:rFonts w:hint="eastAsia"/>
          <w:color w:val="333333"/>
          <w:highlight w:val="none"/>
          <w:u w:val="single"/>
          <w:shd w:val="clear" w:color="auto" w:fill="FFFFFF"/>
        </w:rPr>
        <w:t>（关键工序）</w:t>
      </w:r>
      <w:r>
        <w:rPr>
          <w:rStyle w:val="51"/>
          <w:rFonts w:hint="eastAsia"/>
          <w:color w:val="333333"/>
          <w:highlight w:val="none"/>
          <w:shd w:val="clear" w:color="auto" w:fill="FFFFFF"/>
          <w:vertAlign w:val="superscript"/>
        </w:rPr>
        <w:t>5</w:t>
      </w:r>
      <w:r>
        <w:rPr>
          <w:rFonts w:hint="eastAsia"/>
          <w:color w:val="333333"/>
          <w:highlight w:val="none"/>
          <w:shd w:val="clear" w:color="auto" w:fill="FFFFFF"/>
        </w:rPr>
        <w:t>在中国境内完成。</w:t>
      </w:r>
    </w:p>
    <w:p w14:paraId="0580E15B">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2.</w:t>
      </w:r>
      <w:r>
        <w:rPr>
          <w:rStyle w:val="51"/>
          <w:rFonts w:hint="eastAsia"/>
          <w:color w:val="333333"/>
          <w:highlight w:val="none"/>
          <w:u w:val="single"/>
          <w:shd w:val="clear" w:color="auto" w:fill="FFFFFF"/>
        </w:rPr>
        <w:t>（产品名称2）</w:t>
      </w:r>
      <w:r>
        <w:rPr>
          <w:rFonts w:hint="eastAsia"/>
          <w:color w:val="333333"/>
          <w:highlight w:val="none"/>
          <w:shd w:val="clear" w:color="auto" w:fill="FFFFFF"/>
        </w:rPr>
        <w:t>，生产厂为</w:t>
      </w:r>
      <w:r>
        <w:rPr>
          <w:rStyle w:val="51"/>
          <w:rFonts w:hint="eastAsia"/>
          <w:color w:val="333333"/>
          <w:highlight w:val="none"/>
          <w:u w:val="single"/>
          <w:shd w:val="clear" w:color="auto" w:fill="FFFFFF"/>
        </w:rPr>
        <w:t>（厂名）</w:t>
      </w:r>
      <w:r>
        <w:rPr>
          <w:rFonts w:hint="eastAsia"/>
          <w:color w:val="333333"/>
          <w:highlight w:val="none"/>
          <w:shd w:val="clear" w:color="auto" w:fill="FFFFFF"/>
        </w:rPr>
        <w:t>，厂址为</w:t>
      </w:r>
      <w:r>
        <w:rPr>
          <w:rStyle w:val="51"/>
          <w:rFonts w:hint="eastAsia"/>
          <w:color w:val="333333"/>
          <w:highlight w:val="none"/>
          <w:u w:val="single"/>
          <w:shd w:val="clear" w:color="auto" w:fill="FFFFFF"/>
        </w:rPr>
        <w:t>（生产厂址）</w:t>
      </w:r>
      <w:r>
        <w:rPr>
          <w:rFonts w:hint="eastAsia"/>
          <w:color w:val="333333"/>
          <w:highlight w:val="none"/>
          <w:shd w:val="clear" w:color="auto" w:fill="FFFFFF"/>
        </w:rPr>
        <w:t>。</w:t>
      </w:r>
      <w:r>
        <w:rPr>
          <w:rStyle w:val="51"/>
          <w:rFonts w:hint="eastAsia"/>
          <w:color w:val="333333"/>
          <w:highlight w:val="none"/>
          <w:u w:val="single"/>
          <w:shd w:val="clear" w:color="auto" w:fill="FFFFFF"/>
        </w:rPr>
        <w:t>（产品名称2）</w:t>
      </w:r>
      <w:r>
        <w:rPr>
          <w:rFonts w:hint="eastAsia"/>
          <w:color w:val="333333"/>
          <w:highlight w:val="none"/>
          <w:shd w:val="clear" w:color="auto" w:fill="FFFFFF"/>
        </w:rPr>
        <w:t>的中国境内生产的组件成本占比≥</w:t>
      </w:r>
      <w:r>
        <w:rPr>
          <w:rStyle w:val="51"/>
          <w:rFonts w:hint="eastAsia"/>
          <w:color w:val="333333"/>
          <w:highlight w:val="none"/>
          <w:u w:val="single"/>
          <w:shd w:val="clear" w:color="auto" w:fill="FFFFFF"/>
        </w:rPr>
        <w:t>（规定比例）</w:t>
      </w:r>
      <w:r>
        <w:rPr>
          <w:rFonts w:hint="eastAsia"/>
          <w:color w:val="333333"/>
          <w:highlight w:val="none"/>
          <w:shd w:val="clear" w:color="auto" w:fill="FFFFFF"/>
        </w:rPr>
        <w:t>。</w:t>
      </w:r>
      <w:r>
        <w:rPr>
          <w:rStyle w:val="51"/>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51"/>
          <w:rFonts w:hint="eastAsia"/>
          <w:color w:val="333333"/>
          <w:highlight w:val="none"/>
          <w:u w:val="single"/>
          <w:shd w:val="clear" w:color="auto" w:fill="FFFFFF"/>
        </w:rPr>
        <w:t>（关键组件）</w:t>
      </w:r>
      <w:r>
        <w:rPr>
          <w:rFonts w:hint="eastAsia"/>
          <w:color w:val="333333"/>
          <w:highlight w:val="none"/>
          <w:shd w:val="clear" w:color="auto" w:fill="FFFFFF"/>
        </w:rPr>
        <w:t>在中国境内生产。</w:t>
      </w:r>
      <w:r>
        <w:rPr>
          <w:rStyle w:val="51"/>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51"/>
          <w:rFonts w:hint="eastAsia"/>
          <w:color w:val="333333"/>
          <w:highlight w:val="none"/>
          <w:u w:val="single"/>
          <w:shd w:val="clear" w:color="auto" w:fill="FFFFFF"/>
        </w:rPr>
        <w:t>（关键工序）</w:t>
      </w:r>
      <w:r>
        <w:rPr>
          <w:rFonts w:hint="eastAsia"/>
          <w:color w:val="333333"/>
          <w:highlight w:val="none"/>
          <w:shd w:val="clear" w:color="auto" w:fill="FFFFFF"/>
        </w:rPr>
        <w:t>在中国境内完成。</w:t>
      </w:r>
    </w:p>
    <w:p w14:paraId="7B63AF60">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w:t>
      </w:r>
    </w:p>
    <w:p w14:paraId="5F2E7730">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本公司（单位）对上述声明内容的真实性负责。如有虚假，愿承担相应法律责任。</w:t>
      </w:r>
    </w:p>
    <w:p w14:paraId="61A610D4">
      <w:pPr>
        <w:pStyle w:val="39"/>
        <w:shd w:val="clear" w:color="auto" w:fill="FFFFFF"/>
        <w:spacing w:before="0" w:beforeAutospacing="0" w:after="0" w:afterAutospacing="0" w:line="360" w:lineRule="auto"/>
        <w:rPr>
          <w:color w:val="333333"/>
          <w:highlight w:val="none"/>
        </w:rPr>
      </w:pPr>
    </w:p>
    <w:p w14:paraId="2DCF60F2">
      <w:pPr>
        <w:pStyle w:val="39"/>
        <w:shd w:val="clear" w:color="auto" w:fill="FFFFFF"/>
        <w:spacing w:before="0" w:beforeAutospacing="0" w:after="0" w:afterAutospacing="0" w:line="360" w:lineRule="auto"/>
        <w:jc w:val="right"/>
        <w:rPr>
          <w:color w:val="333333"/>
          <w:highlight w:val="none"/>
          <w:shd w:val="clear" w:color="auto" w:fill="FFFFFF"/>
        </w:rPr>
      </w:pPr>
    </w:p>
    <w:p w14:paraId="7D293433">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169DA88C">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日期：　     年　  月　  日         </w:t>
      </w:r>
    </w:p>
    <w:p w14:paraId="5A0ADAB5">
      <w:pPr>
        <w:pStyle w:val="39"/>
        <w:shd w:val="clear" w:color="auto" w:fill="FFFFFF"/>
        <w:spacing w:before="0" w:beforeAutospacing="0" w:after="0" w:afterAutospacing="0" w:line="360" w:lineRule="auto"/>
        <w:rPr>
          <w:color w:val="333333"/>
          <w:highlight w:val="none"/>
          <w:shd w:val="clear" w:color="auto" w:fill="FFFFFF"/>
        </w:rPr>
      </w:pPr>
    </w:p>
    <w:p w14:paraId="4C31FA16">
      <w:pPr>
        <w:pStyle w:val="39"/>
        <w:shd w:val="clear" w:color="auto" w:fill="FFFFFF"/>
        <w:spacing w:before="0" w:beforeAutospacing="0" w:after="0" w:afterAutospacing="0" w:line="360" w:lineRule="auto"/>
        <w:rPr>
          <w:color w:val="333333"/>
          <w:highlight w:val="none"/>
          <w:shd w:val="clear" w:color="auto" w:fill="FFFFFF"/>
        </w:rPr>
      </w:pPr>
    </w:p>
    <w:p w14:paraId="5DFD20C1">
      <w:pPr>
        <w:spacing w:line="360" w:lineRule="auto"/>
        <w:ind w:left="424" w:leftChars="1" w:hanging="422" w:hangingChars="201"/>
        <w:rPr>
          <w:color w:val="333333"/>
          <w:szCs w:val="21"/>
          <w:highlight w:val="none"/>
          <w:shd w:val="clear" w:color="auto" w:fill="FFFFFF"/>
        </w:rPr>
      </w:pPr>
      <w:r>
        <w:rPr>
          <w:color w:val="333333"/>
          <w:szCs w:val="21"/>
          <w:highlight w:val="none"/>
          <w:shd w:val="clear" w:color="auto" w:fill="FFFFFF"/>
        </w:rPr>
        <w:t>注：1.产品如有型号，请在“产品名称”栏一并填写。</w:t>
      </w:r>
    </w:p>
    <w:p w14:paraId="6284412F">
      <w:pPr>
        <w:spacing w:line="360" w:lineRule="auto"/>
        <w:ind w:left="420" w:leftChars="200"/>
        <w:rPr>
          <w:color w:val="333333"/>
          <w:szCs w:val="21"/>
          <w:highlight w:val="none"/>
          <w:shd w:val="clear" w:color="auto" w:fill="FFFFFF"/>
        </w:rPr>
      </w:pPr>
      <w:r>
        <w:rPr>
          <w:color w:val="333333"/>
          <w:szCs w:val="21"/>
          <w:highlight w:val="none"/>
          <w:shd w:val="clear" w:color="auto" w:fill="FFFFFF"/>
        </w:rPr>
        <w:t>2.生产厂名与厂址应与生产厂营业执照载明的相关信息保持一致。</w:t>
      </w:r>
    </w:p>
    <w:p w14:paraId="425D59E5">
      <w:pPr>
        <w:spacing w:line="360" w:lineRule="auto"/>
        <w:ind w:left="420" w:leftChars="200"/>
        <w:rPr>
          <w:color w:val="333333"/>
          <w:szCs w:val="21"/>
          <w:highlight w:val="none"/>
          <w:shd w:val="clear" w:color="auto" w:fill="FFFFFF"/>
        </w:rPr>
      </w:pPr>
      <w:r>
        <w:rPr>
          <w:color w:val="333333"/>
          <w:szCs w:val="21"/>
          <w:highlight w:val="none"/>
          <w:shd w:val="clear" w:color="auto" w:fill="FFFFFF"/>
        </w:rPr>
        <w:t>3.该产品的中国境内生产的组件成本占比相关要求实施前，“规定比例”栏可不填。</w:t>
      </w:r>
    </w:p>
    <w:p w14:paraId="02370260">
      <w:pPr>
        <w:spacing w:line="360" w:lineRule="auto"/>
        <w:ind w:left="420" w:leftChars="200"/>
        <w:rPr>
          <w:color w:val="333333"/>
          <w:szCs w:val="21"/>
          <w:highlight w:val="none"/>
          <w:shd w:val="clear" w:color="auto" w:fill="FFFFFF"/>
        </w:rPr>
      </w:pPr>
      <w:r>
        <w:rPr>
          <w:color w:val="333333"/>
          <w:szCs w:val="21"/>
          <w:highlight w:val="none"/>
          <w:shd w:val="clear" w:color="auto" w:fill="FFFFFF"/>
        </w:rPr>
        <w:t>4.该产品的关键组件要求实施前，“关键组件”栏可不填。</w:t>
      </w:r>
    </w:p>
    <w:p w14:paraId="221B1362">
      <w:pPr>
        <w:spacing w:line="360" w:lineRule="auto"/>
        <w:ind w:left="420" w:leftChars="200"/>
        <w:rPr>
          <w:color w:val="333333"/>
          <w:szCs w:val="21"/>
          <w:highlight w:val="none"/>
          <w:shd w:val="clear" w:color="auto" w:fill="FFFFFF"/>
        </w:rPr>
      </w:pPr>
      <w:r>
        <w:rPr>
          <w:color w:val="333333"/>
          <w:szCs w:val="21"/>
          <w:highlight w:val="none"/>
          <w:shd w:val="clear" w:color="auto" w:fill="FFFFFF"/>
        </w:rPr>
        <w:t>5.该产品的关键工序要求实施前，“关键工序”栏可不填。</w:t>
      </w:r>
    </w:p>
    <w:p w14:paraId="41E830A0">
      <w:pPr>
        <w:widowControl/>
        <w:jc w:val="left"/>
        <w:rPr>
          <w:color w:val="333333"/>
          <w:szCs w:val="21"/>
          <w:highlight w:val="none"/>
          <w:shd w:val="clear" w:color="auto" w:fill="FFFFFF"/>
        </w:rPr>
      </w:pPr>
      <w:r>
        <w:rPr>
          <w:color w:val="333333"/>
          <w:szCs w:val="21"/>
          <w:highlight w:val="none"/>
          <w:shd w:val="clear" w:color="auto" w:fill="FFFFFF"/>
        </w:rPr>
        <w:br w:type="page"/>
      </w:r>
    </w:p>
    <w:p w14:paraId="5FC35984">
      <w:pPr>
        <w:pStyle w:val="39"/>
        <w:shd w:val="clear" w:color="auto" w:fill="FFFFFF"/>
        <w:spacing w:before="30" w:beforeAutospacing="0" w:after="30" w:afterAutospacing="0"/>
        <w:jc w:val="center"/>
        <w:rPr>
          <w:rStyle w:val="48"/>
          <w:sz w:val="36"/>
          <w:szCs w:val="36"/>
          <w:highlight w:val="none"/>
        </w:rPr>
      </w:pPr>
      <w:r>
        <w:rPr>
          <w:rStyle w:val="48"/>
          <w:rFonts w:hint="eastAsia"/>
          <w:sz w:val="36"/>
          <w:szCs w:val="36"/>
          <w:highlight w:val="none"/>
        </w:rPr>
        <w:t>产品成本占比承诺函</w:t>
      </w:r>
    </w:p>
    <w:p w14:paraId="0B5215F8">
      <w:pPr>
        <w:pStyle w:val="39"/>
        <w:shd w:val="clear" w:color="auto" w:fill="FFFFFF"/>
        <w:spacing w:before="30" w:beforeAutospacing="0" w:after="30" w:afterAutospacing="0"/>
        <w:rPr>
          <w:rStyle w:val="48"/>
          <w:sz w:val="36"/>
          <w:szCs w:val="36"/>
          <w:highlight w:val="none"/>
        </w:rPr>
      </w:pPr>
    </w:p>
    <w:p w14:paraId="075C2675">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4331C52A">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1009080D">
      <w:pPr>
        <w:widowControl/>
        <w:spacing w:line="360" w:lineRule="auto"/>
        <w:ind w:firstLine="480" w:firstLineChars="200"/>
        <w:jc w:val="left"/>
        <w:rPr>
          <w:color w:val="000000"/>
          <w:sz w:val="24"/>
          <w:highlight w:val="none"/>
        </w:rPr>
      </w:pPr>
    </w:p>
    <w:p w14:paraId="6E2B3E17">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3A94104D">
      <w:pPr>
        <w:widowControl/>
        <w:spacing w:line="360" w:lineRule="auto"/>
        <w:ind w:firstLine="480" w:firstLineChars="200"/>
        <w:jc w:val="right"/>
        <w:rPr>
          <w:color w:val="000000"/>
          <w:sz w:val="24"/>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p>
    <w:p w14:paraId="637C0301">
      <w:pPr>
        <w:widowControl/>
        <w:spacing w:line="360" w:lineRule="auto"/>
        <w:jc w:val="left"/>
        <w:rPr>
          <w:color w:val="000000"/>
          <w:sz w:val="24"/>
          <w:highlight w:val="none"/>
        </w:rPr>
      </w:pPr>
    </w:p>
    <w:p w14:paraId="6CFE7EA4">
      <w:pPr>
        <w:widowControl/>
        <w:spacing w:line="360" w:lineRule="auto"/>
        <w:jc w:val="left"/>
        <w:rPr>
          <w:color w:val="000000"/>
          <w:sz w:val="24"/>
          <w:highlight w:val="none"/>
        </w:rPr>
      </w:pPr>
    </w:p>
    <w:p w14:paraId="26857CE7">
      <w:pPr>
        <w:spacing w:line="360" w:lineRule="auto"/>
        <w:rPr>
          <w:color w:val="000000"/>
          <w:sz w:val="22"/>
          <w:szCs w:val="22"/>
          <w:highlight w:val="none"/>
        </w:rPr>
      </w:pPr>
      <w:r>
        <w:rPr>
          <w:rFonts w:hint="eastAsia"/>
          <w:color w:val="000000"/>
          <w:sz w:val="22"/>
          <w:szCs w:val="22"/>
          <w:highlight w:val="none"/>
        </w:rPr>
        <w:t>注：</w:t>
      </w:r>
    </w:p>
    <w:p w14:paraId="36CB5F71">
      <w:pPr>
        <w:spacing w:line="360" w:lineRule="auto"/>
        <w:rPr>
          <w:color w:val="333333"/>
          <w:szCs w:val="21"/>
          <w:highlight w:val="none"/>
          <w:shd w:val="clear" w:color="auto" w:fill="FFFFFF"/>
        </w:rPr>
      </w:pPr>
      <w:r>
        <w:rPr>
          <w:color w:val="333333"/>
          <w:szCs w:val="21"/>
          <w:highlight w:val="none"/>
          <w:shd w:val="clear" w:color="auto" w:fill="FFFFFF"/>
        </w:rPr>
        <w:t xml:space="preserve">1. </w:t>
      </w:r>
      <w:r>
        <w:rPr>
          <w:rFonts w:hint="eastAsia"/>
          <w:color w:val="333333"/>
          <w:szCs w:val="21"/>
          <w:highlight w:val="none"/>
          <w:shd w:val="clear" w:color="auto" w:fill="FFFFFF"/>
        </w:rPr>
        <w:t>本承诺函应按包分别提供。</w:t>
      </w:r>
    </w:p>
    <w:p w14:paraId="24F63F4E">
      <w:pPr>
        <w:spacing w:line="360" w:lineRule="auto"/>
        <w:rPr>
          <w:color w:val="333333"/>
          <w:szCs w:val="21"/>
          <w:highlight w:val="none"/>
          <w:shd w:val="clear" w:color="auto" w:fill="FFFFFF"/>
        </w:rPr>
      </w:pPr>
      <w:r>
        <w:rPr>
          <w:color w:val="333333"/>
          <w:szCs w:val="21"/>
          <w:highlight w:val="none"/>
          <w:shd w:val="clear" w:color="auto" w:fill="FFFFFF"/>
        </w:rPr>
        <w:t xml:space="preserve">2. </w:t>
      </w:r>
      <w:r>
        <w:rPr>
          <w:rFonts w:hint="eastAsia"/>
          <w:color w:val="333333"/>
          <w:szCs w:val="21"/>
          <w:highlight w:val="none"/>
          <w:shd w:val="clear" w:color="auto" w:fill="FFFFFF"/>
        </w:rPr>
        <w:t>单一产品采购无须提供本承诺函；供应商提供产品全部为本国产品，且提供了《关于符合本国产品标准的声明函》时，无须提供本承诺函。</w:t>
      </w:r>
    </w:p>
    <w:p w14:paraId="190959E6">
      <w:pPr>
        <w:spacing w:line="360" w:lineRule="auto"/>
        <w:rPr>
          <w:color w:val="333333"/>
          <w:szCs w:val="21"/>
          <w:highlight w:val="none"/>
          <w:shd w:val="clear" w:color="auto" w:fill="FFFFFF"/>
        </w:rPr>
      </w:pPr>
      <w:r>
        <w:rPr>
          <w:color w:val="333333"/>
          <w:szCs w:val="21"/>
          <w:highlight w:val="none"/>
          <w:shd w:val="clear" w:color="auto" w:fill="FFFFFF"/>
        </w:rPr>
        <w:t xml:space="preserve">3. </w:t>
      </w:r>
      <w:r>
        <w:rPr>
          <w:rFonts w:hint="eastAsia"/>
          <w:color w:val="333333"/>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highlight w:val="none"/>
        </w:rPr>
        <w:t>价格评审优惠</w:t>
      </w:r>
      <w:r>
        <w:rPr>
          <w:rFonts w:hint="eastAsia"/>
          <w:color w:val="333333"/>
          <w:szCs w:val="21"/>
          <w:highlight w:val="none"/>
          <w:shd w:val="clear" w:color="auto" w:fill="FFFFFF"/>
        </w:rPr>
        <w:t>。</w:t>
      </w:r>
    </w:p>
    <w:p w14:paraId="051D1CBE">
      <w:pPr>
        <w:widowControl/>
        <w:jc w:val="left"/>
        <w:rPr>
          <w:color w:val="000000"/>
          <w:sz w:val="24"/>
          <w:szCs w:val="20"/>
          <w:highlight w:val="none"/>
        </w:rPr>
      </w:pPr>
      <w:r>
        <w:rPr>
          <w:color w:val="000000"/>
          <w:sz w:val="24"/>
          <w:szCs w:val="20"/>
          <w:highlight w:val="none"/>
        </w:rPr>
        <w:br w:type="page"/>
      </w:r>
    </w:p>
    <w:p w14:paraId="7EF827B3">
      <w:pPr>
        <w:numPr>
          <w:ilvl w:val="0"/>
          <w:numId w:val="24"/>
        </w:numPr>
        <w:tabs>
          <w:tab w:val="left" w:pos="360"/>
        </w:tabs>
        <w:snapToGrid w:val="0"/>
        <w:spacing w:line="360" w:lineRule="auto"/>
        <w:outlineLvl w:val="1"/>
        <w:rPr>
          <w:color w:val="000000"/>
          <w:sz w:val="24"/>
          <w:szCs w:val="20"/>
          <w:highlight w:val="none"/>
        </w:rPr>
      </w:pPr>
      <w:r>
        <w:rPr>
          <w:color w:val="000000"/>
          <w:sz w:val="24"/>
          <w:szCs w:val="20"/>
          <w:highlight w:val="none"/>
        </w:rPr>
        <w:t>中小企业证明文件</w:t>
      </w:r>
    </w:p>
    <w:p w14:paraId="437125EF">
      <w:pPr>
        <w:tabs>
          <w:tab w:val="left" w:pos="5580"/>
        </w:tabs>
        <w:spacing w:line="360" w:lineRule="auto"/>
        <w:rPr>
          <w:sz w:val="24"/>
          <w:highlight w:val="none"/>
        </w:rPr>
      </w:pPr>
      <w:r>
        <w:rPr>
          <w:sz w:val="24"/>
          <w:highlight w:val="none"/>
        </w:rPr>
        <w:t>说明：</w:t>
      </w:r>
    </w:p>
    <w:p w14:paraId="61642792">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27225D5">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E1CAD0">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5E483CE0">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highlight w:val="none"/>
        </w:rPr>
        <w:t>及《金融业企业划型标准规定》（银发〔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256E39ED">
      <w:pPr>
        <w:widowControl/>
        <w:jc w:val="left"/>
        <w:rPr>
          <w:b/>
          <w:bCs/>
          <w:color w:val="000000"/>
          <w:sz w:val="24"/>
          <w:highlight w:val="none"/>
        </w:rPr>
      </w:pPr>
      <w:r>
        <w:rPr>
          <w:b/>
          <w:bCs/>
          <w:color w:val="000000"/>
          <w:sz w:val="24"/>
          <w:highlight w:val="none"/>
        </w:rPr>
        <w:br w:type="page"/>
      </w:r>
    </w:p>
    <w:p w14:paraId="3AA321D7">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16912CB4">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14:paraId="78D0A7C0">
      <w:pPr>
        <w:numPr>
          <w:ilvl w:val="0"/>
          <w:numId w:val="25"/>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14:paraId="6405A82B">
      <w:pPr>
        <w:numPr>
          <w:ilvl w:val="0"/>
          <w:numId w:val="25"/>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187112EF">
      <w:pPr>
        <w:autoSpaceDE w:val="0"/>
        <w:autoSpaceDN w:val="0"/>
        <w:spacing w:line="360" w:lineRule="auto"/>
        <w:ind w:left="860"/>
        <w:jc w:val="left"/>
        <w:rPr>
          <w:kern w:val="0"/>
          <w:sz w:val="24"/>
          <w:highlight w:val="none"/>
        </w:rPr>
      </w:pPr>
      <w:r>
        <w:rPr>
          <w:kern w:val="0"/>
          <w:sz w:val="24"/>
          <w:highlight w:val="none"/>
        </w:rPr>
        <w:t>……</w:t>
      </w:r>
    </w:p>
    <w:p w14:paraId="25BE6CE6">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44152671">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14:paraId="036547CA">
      <w:pPr>
        <w:spacing w:line="360" w:lineRule="auto"/>
        <w:ind w:firstLine="504"/>
        <w:rPr>
          <w:spacing w:val="6"/>
          <w:sz w:val="24"/>
          <w:highlight w:val="none"/>
        </w:rPr>
      </w:pPr>
    </w:p>
    <w:p w14:paraId="2BA2FF62">
      <w:pPr>
        <w:spacing w:line="360" w:lineRule="auto"/>
        <w:ind w:firstLine="504"/>
        <w:rPr>
          <w:spacing w:val="6"/>
          <w:sz w:val="24"/>
          <w:highlight w:val="none"/>
        </w:rPr>
      </w:pPr>
    </w:p>
    <w:p w14:paraId="32DA6A34">
      <w:pPr>
        <w:spacing w:line="360" w:lineRule="auto"/>
        <w:ind w:right="360" w:firstLine="480"/>
        <w:jc w:val="right"/>
        <w:rPr>
          <w:color w:val="000000"/>
          <w:sz w:val="24"/>
          <w:highlight w:val="none"/>
        </w:rPr>
      </w:pPr>
      <w:r>
        <w:rPr>
          <w:color w:val="000000"/>
          <w:sz w:val="24"/>
          <w:highlight w:val="none"/>
        </w:rPr>
        <w:t>企业名称（盖章）：________</w:t>
      </w:r>
    </w:p>
    <w:p w14:paraId="13B427CE">
      <w:pPr>
        <w:spacing w:line="360" w:lineRule="auto"/>
        <w:ind w:right="360" w:firstLine="480"/>
        <w:jc w:val="right"/>
        <w:rPr>
          <w:color w:val="000000"/>
          <w:sz w:val="24"/>
          <w:highlight w:val="none"/>
        </w:rPr>
      </w:pPr>
      <w:r>
        <w:rPr>
          <w:color w:val="000000"/>
          <w:sz w:val="24"/>
          <w:highlight w:val="none"/>
        </w:rPr>
        <w:t>日 期：________</w:t>
      </w:r>
    </w:p>
    <w:p w14:paraId="0F1B6FA7">
      <w:pPr>
        <w:spacing w:line="360" w:lineRule="auto"/>
        <w:ind w:right="360" w:firstLine="480"/>
        <w:jc w:val="right"/>
        <w:rPr>
          <w:color w:val="000000"/>
          <w:sz w:val="24"/>
          <w:highlight w:val="none"/>
        </w:rPr>
      </w:pPr>
    </w:p>
    <w:p w14:paraId="3970A6B3">
      <w:pPr>
        <w:spacing w:line="360" w:lineRule="auto"/>
        <w:ind w:right="360" w:firstLine="480"/>
        <w:jc w:val="right"/>
        <w:rPr>
          <w:color w:val="000000"/>
          <w:sz w:val="24"/>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21B3F0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0A9C86">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16762A85">
      <w:pPr>
        <w:autoSpaceDE w:val="0"/>
        <w:autoSpaceDN w:val="0"/>
        <w:adjustRightInd w:val="0"/>
        <w:ind w:firstLine="420"/>
        <w:jc w:val="left"/>
        <w:rPr>
          <w:sz w:val="24"/>
          <w:highlight w:val="none"/>
        </w:rPr>
      </w:pPr>
    </w:p>
    <w:p w14:paraId="283FCE36">
      <w:pPr>
        <w:spacing w:line="360" w:lineRule="auto"/>
        <w:rPr>
          <w:color w:val="000000"/>
          <w:sz w:val="24"/>
          <w:highlight w:val="none"/>
        </w:rPr>
      </w:pPr>
    </w:p>
    <w:p w14:paraId="543E1E2E">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658471A8">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B7C7358">
      <w:pPr>
        <w:numPr>
          <w:ilvl w:val="0"/>
          <w:numId w:val="26"/>
        </w:numPr>
        <w:tabs>
          <w:tab w:val="left" w:pos="1276"/>
          <w:tab w:val="left" w:pos="5005"/>
          <w:tab w:val="left" w:pos="7227"/>
        </w:tabs>
        <w:autoSpaceDE w:val="0"/>
        <w:autoSpaceDN w:val="0"/>
        <w:spacing w:line="360" w:lineRule="auto"/>
        <w:ind w:left="284" w:right="236" w:firstLine="576"/>
        <w:jc w:val="left"/>
        <w:rPr>
          <w:kern w:val="0"/>
          <w:sz w:val="24"/>
          <w:highlight w:val="none"/>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w:t>
      </w:r>
      <w:r>
        <w:rPr>
          <w:kern w:val="0"/>
          <w:sz w:val="24"/>
          <w:highlight w:val="none"/>
        </w:rPr>
        <w:t>承建（承接）企业为</w:t>
      </w:r>
      <w:r>
        <w:rPr>
          <w:i/>
          <w:kern w:val="0"/>
          <w:sz w:val="24"/>
          <w:highlight w:val="none"/>
          <w:u w:val="single"/>
        </w:rPr>
        <w:t>（企业名称）</w:t>
      </w:r>
      <w:r>
        <w:rPr>
          <w:kern w:val="0"/>
          <w:sz w:val="24"/>
          <w:highlight w:val="none"/>
        </w:rPr>
        <w:t>，从业人员</w:t>
      </w:r>
      <w:r>
        <w:rPr>
          <w:kern w:val="0"/>
          <w:sz w:val="24"/>
          <w:highlight w:val="none"/>
          <w:u w:val="single"/>
        </w:rPr>
        <w:tab/>
      </w:r>
      <w:r>
        <w:rPr>
          <w:kern w:val="0"/>
          <w:sz w:val="24"/>
          <w:highlight w:val="none"/>
        </w:rPr>
        <w:t>人，营业收入为</w:t>
      </w:r>
      <w:r>
        <w:rPr>
          <w:kern w:val="0"/>
          <w:sz w:val="24"/>
          <w:highlight w:val="none"/>
          <w:u w:val="single"/>
        </w:rPr>
        <w:tab/>
      </w:r>
      <w:r>
        <w:rPr>
          <w:kern w:val="0"/>
          <w:sz w:val="24"/>
          <w:highlight w:val="none"/>
        </w:rPr>
        <w:t>万元，资产总额为</w:t>
      </w:r>
      <w:r>
        <w:rPr>
          <w:kern w:val="0"/>
          <w:sz w:val="24"/>
          <w:highlight w:val="none"/>
          <w:u w:val="single"/>
        </w:rPr>
        <w:tab/>
      </w:r>
      <w:r>
        <w:rPr>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rPr>
        <w:t>（中型企业、小型企业、微型企业）</w:t>
      </w:r>
      <w:r>
        <w:rPr>
          <w:kern w:val="0"/>
          <w:sz w:val="24"/>
          <w:highlight w:val="none"/>
        </w:rPr>
        <w:t>；</w:t>
      </w:r>
    </w:p>
    <w:p w14:paraId="4B03603A">
      <w:pPr>
        <w:numPr>
          <w:ilvl w:val="0"/>
          <w:numId w:val="26"/>
        </w:numPr>
        <w:tabs>
          <w:tab w:val="left" w:pos="1243"/>
          <w:tab w:val="left" w:pos="1806"/>
          <w:tab w:val="left" w:pos="5005"/>
          <w:tab w:val="left" w:pos="7213"/>
        </w:tabs>
        <w:autoSpaceDE w:val="0"/>
        <w:autoSpaceDN w:val="0"/>
        <w:spacing w:line="360" w:lineRule="auto"/>
        <w:ind w:left="205" w:right="258" w:firstLine="655"/>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；承建（承接）企业为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2F2EB077">
      <w:pPr>
        <w:autoSpaceDE w:val="0"/>
        <w:autoSpaceDN w:val="0"/>
        <w:spacing w:line="360" w:lineRule="auto"/>
        <w:ind w:left="860"/>
        <w:jc w:val="left"/>
        <w:rPr>
          <w:kern w:val="0"/>
          <w:sz w:val="24"/>
          <w:highlight w:val="none"/>
        </w:rPr>
      </w:pPr>
      <w:r>
        <w:rPr>
          <w:kern w:val="0"/>
          <w:sz w:val="24"/>
          <w:highlight w:val="none"/>
        </w:rPr>
        <w:t>……</w:t>
      </w:r>
    </w:p>
    <w:p w14:paraId="3423CCFB">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5CBBB782">
      <w:pPr>
        <w:spacing w:line="360" w:lineRule="auto"/>
        <w:ind w:firstLine="504"/>
        <w:rPr>
          <w:spacing w:val="6"/>
          <w:sz w:val="24"/>
          <w:highlight w:val="none"/>
        </w:rPr>
      </w:pPr>
      <w:r>
        <w:rPr>
          <w:kern w:val="0"/>
          <w:sz w:val="24"/>
          <w:highlight w:val="none"/>
        </w:rPr>
        <w:t>本企业对上述声明内容的真实性负责。如有虚假，将依法承担相应责任。</w:t>
      </w:r>
    </w:p>
    <w:p w14:paraId="277D8C45">
      <w:pPr>
        <w:spacing w:line="360" w:lineRule="auto"/>
        <w:ind w:firstLine="504"/>
        <w:rPr>
          <w:spacing w:val="6"/>
          <w:sz w:val="24"/>
          <w:highlight w:val="none"/>
        </w:rPr>
      </w:pPr>
    </w:p>
    <w:p w14:paraId="5E395498">
      <w:pPr>
        <w:spacing w:line="360" w:lineRule="auto"/>
        <w:ind w:right="360" w:firstLine="480"/>
        <w:jc w:val="right"/>
        <w:rPr>
          <w:color w:val="000000"/>
          <w:sz w:val="24"/>
          <w:highlight w:val="none"/>
        </w:rPr>
      </w:pPr>
    </w:p>
    <w:p w14:paraId="7F854807">
      <w:pPr>
        <w:spacing w:line="360" w:lineRule="auto"/>
        <w:ind w:right="360" w:firstLine="480"/>
        <w:jc w:val="right"/>
        <w:rPr>
          <w:color w:val="000000"/>
          <w:sz w:val="24"/>
          <w:highlight w:val="none"/>
        </w:rPr>
      </w:pPr>
      <w:r>
        <w:rPr>
          <w:color w:val="000000"/>
          <w:sz w:val="24"/>
          <w:highlight w:val="none"/>
        </w:rPr>
        <w:t>企业名称（盖章）：________</w:t>
      </w:r>
    </w:p>
    <w:p w14:paraId="76627D80">
      <w:pPr>
        <w:spacing w:line="360" w:lineRule="auto"/>
        <w:ind w:right="360" w:firstLine="480"/>
        <w:jc w:val="right"/>
        <w:rPr>
          <w:color w:val="000000"/>
          <w:sz w:val="24"/>
          <w:highlight w:val="none"/>
        </w:rPr>
      </w:pPr>
      <w:r>
        <w:rPr>
          <w:color w:val="000000"/>
          <w:sz w:val="24"/>
          <w:highlight w:val="none"/>
        </w:rPr>
        <w:t>日 期：________</w:t>
      </w:r>
    </w:p>
    <w:p w14:paraId="188A8722">
      <w:pPr>
        <w:spacing w:line="360" w:lineRule="auto"/>
        <w:ind w:right="360" w:firstLine="480"/>
        <w:jc w:val="right"/>
        <w:rPr>
          <w:color w:val="000000"/>
          <w:sz w:val="24"/>
          <w:highlight w:val="none"/>
        </w:rPr>
      </w:pPr>
    </w:p>
    <w:p w14:paraId="0C76D69E">
      <w:pPr>
        <w:adjustRightInd w:val="0"/>
        <w:snapToGrid w:val="0"/>
        <w:jc w:val="left"/>
        <w:rPr>
          <w:color w:val="000000"/>
          <w:sz w:val="24"/>
          <w:szCs w:val="21"/>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ABE991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A5FE85F">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82CB9AB">
      <w:pPr>
        <w:adjustRightInd w:val="0"/>
        <w:snapToGrid w:val="0"/>
        <w:jc w:val="left"/>
        <w:rPr>
          <w:color w:val="000000"/>
          <w:szCs w:val="21"/>
          <w:highlight w:val="none"/>
          <w:vertAlign w:val="superscript"/>
        </w:rPr>
      </w:pPr>
    </w:p>
    <w:p w14:paraId="49019252">
      <w:pPr>
        <w:spacing w:line="360" w:lineRule="auto"/>
        <w:ind w:right="360" w:firstLine="480"/>
        <w:jc w:val="right"/>
        <w:rPr>
          <w:color w:val="000000"/>
          <w:sz w:val="24"/>
          <w:highlight w:val="none"/>
        </w:rPr>
      </w:pPr>
    </w:p>
    <w:p w14:paraId="6E8E7130">
      <w:pPr>
        <w:spacing w:line="360" w:lineRule="auto"/>
        <w:ind w:right="360" w:firstLine="480"/>
        <w:jc w:val="right"/>
        <w:rPr>
          <w:color w:val="000000"/>
          <w:sz w:val="24"/>
          <w:highlight w:val="none"/>
        </w:rPr>
      </w:pPr>
    </w:p>
    <w:p w14:paraId="15ABB6E8">
      <w:pPr>
        <w:spacing w:line="360" w:lineRule="auto"/>
        <w:outlineLvl w:val="2"/>
        <w:rPr>
          <w:color w:val="000000"/>
          <w:sz w:val="24"/>
          <w:szCs w:val="20"/>
          <w:highlight w:val="none"/>
        </w:rPr>
      </w:pPr>
      <w:r>
        <w:rPr>
          <w:color w:val="000000"/>
          <w:sz w:val="24"/>
          <w:szCs w:val="20"/>
          <w:highlight w:val="none"/>
        </w:rPr>
        <w:br w:type="page"/>
      </w:r>
    </w:p>
    <w:p w14:paraId="2A0A1EE9">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13A1A8BA">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14:paraId="7B2A73C5">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5EA9B85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2480AC4">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4A804079">
      <w:pPr>
        <w:spacing w:line="588" w:lineRule="exact"/>
        <w:ind w:firstLine="504" w:firstLineChars="200"/>
        <w:rPr>
          <w:spacing w:val="6"/>
          <w:sz w:val="24"/>
          <w:highlight w:val="none"/>
        </w:rPr>
      </w:pPr>
    </w:p>
    <w:p w14:paraId="42B09D74">
      <w:pPr>
        <w:spacing w:line="588" w:lineRule="exact"/>
        <w:ind w:firstLine="504" w:firstLineChars="200"/>
        <w:rPr>
          <w:spacing w:val="6"/>
          <w:sz w:val="24"/>
          <w:highlight w:val="none"/>
        </w:rPr>
      </w:pPr>
    </w:p>
    <w:p w14:paraId="7357A012">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0D558A74">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0E53DF39">
      <w:pPr>
        <w:numPr>
          <w:ilvl w:val="0"/>
          <w:numId w:val="24"/>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14:paraId="750A218A">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52B980AB">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295EAEEB">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D1E6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4A75DA2">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14:paraId="23C87784">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12E880A6">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14:paraId="4B00D221">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6FB23BFB">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0A87007D">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14:paraId="7EAC3933">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14:paraId="27746F06">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37DF6E13">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14:paraId="7B287AC0">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718C48FB">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6624812D">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14:paraId="5AC7D60B">
            <w:pPr>
              <w:pStyle w:val="249"/>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14:paraId="2C5854B2">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14:paraId="04961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9E13392">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14:paraId="56C066A0">
            <w:pPr>
              <w:pStyle w:val="249"/>
              <w:jc w:val="center"/>
              <w:rPr>
                <w:rFonts w:ascii="Times New Roman" w:hAnsi="Times New Roman" w:cs="Times New Roman" w:eastAsiaTheme="minorEastAsia"/>
                <w:sz w:val="30"/>
                <w:highlight w:val="none"/>
              </w:rPr>
            </w:pPr>
          </w:p>
        </w:tc>
        <w:tc>
          <w:tcPr>
            <w:tcW w:w="1513" w:type="dxa"/>
            <w:vAlign w:val="center"/>
          </w:tcPr>
          <w:p w14:paraId="245D7C2B">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61DCBBC0">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0A35B2EE">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54ABF3EC">
            <w:pPr>
              <w:pStyle w:val="249"/>
              <w:jc w:val="center"/>
              <w:rPr>
                <w:rFonts w:ascii="Times New Roman" w:hAnsi="Times New Roman" w:cs="Times New Roman" w:eastAsiaTheme="minorEastAsia"/>
                <w:sz w:val="30"/>
                <w:highlight w:val="none"/>
                <w:lang w:eastAsia="zh-CN"/>
              </w:rPr>
            </w:pPr>
          </w:p>
        </w:tc>
        <w:tc>
          <w:tcPr>
            <w:tcW w:w="1558" w:type="dxa"/>
            <w:vAlign w:val="center"/>
          </w:tcPr>
          <w:p w14:paraId="25DB4AE7">
            <w:pPr>
              <w:pStyle w:val="249"/>
              <w:jc w:val="center"/>
              <w:rPr>
                <w:rFonts w:ascii="Times New Roman" w:hAnsi="Times New Roman" w:cs="Times New Roman" w:eastAsiaTheme="minorEastAsia"/>
                <w:sz w:val="30"/>
                <w:highlight w:val="none"/>
                <w:lang w:eastAsia="zh-CN"/>
              </w:rPr>
            </w:pPr>
          </w:p>
        </w:tc>
        <w:tc>
          <w:tcPr>
            <w:tcW w:w="1498" w:type="dxa"/>
            <w:vAlign w:val="center"/>
          </w:tcPr>
          <w:p w14:paraId="7A631074">
            <w:pPr>
              <w:pStyle w:val="249"/>
              <w:jc w:val="center"/>
              <w:rPr>
                <w:rFonts w:ascii="Times New Roman" w:hAnsi="Times New Roman" w:cs="Times New Roman" w:eastAsiaTheme="minorEastAsia"/>
                <w:sz w:val="30"/>
                <w:highlight w:val="none"/>
                <w:lang w:eastAsia="zh-CN"/>
              </w:rPr>
            </w:pPr>
          </w:p>
        </w:tc>
        <w:tc>
          <w:tcPr>
            <w:tcW w:w="1564" w:type="dxa"/>
            <w:vAlign w:val="center"/>
          </w:tcPr>
          <w:p w14:paraId="0DEA40DC">
            <w:pPr>
              <w:pStyle w:val="249"/>
              <w:jc w:val="center"/>
              <w:rPr>
                <w:rFonts w:ascii="Times New Roman" w:hAnsi="Times New Roman" w:cs="Times New Roman" w:eastAsiaTheme="minorEastAsia"/>
                <w:sz w:val="30"/>
                <w:highlight w:val="none"/>
                <w:lang w:eastAsia="zh-CN"/>
              </w:rPr>
            </w:pPr>
          </w:p>
        </w:tc>
      </w:tr>
      <w:tr w14:paraId="203D7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4A2DF00">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14:paraId="434F030C">
            <w:pPr>
              <w:pStyle w:val="249"/>
              <w:jc w:val="center"/>
              <w:rPr>
                <w:rFonts w:ascii="Times New Roman" w:hAnsi="Times New Roman" w:cs="Times New Roman" w:eastAsiaTheme="minorEastAsia"/>
                <w:sz w:val="30"/>
                <w:highlight w:val="none"/>
              </w:rPr>
            </w:pPr>
          </w:p>
        </w:tc>
        <w:tc>
          <w:tcPr>
            <w:tcW w:w="1513" w:type="dxa"/>
            <w:vAlign w:val="center"/>
          </w:tcPr>
          <w:p w14:paraId="238BDFBC">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03AE79E1">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6642024C">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3FE02571">
            <w:pPr>
              <w:pStyle w:val="249"/>
              <w:jc w:val="center"/>
              <w:rPr>
                <w:rFonts w:ascii="Times New Roman" w:hAnsi="Times New Roman" w:cs="Times New Roman" w:eastAsiaTheme="minorEastAsia"/>
                <w:sz w:val="30"/>
                <w:highlight w:val="none"/>
                <w:lang w:eastAsia="zh-CN"/>
              </w:rPr>
            </w:pPr>
          </w:p>
        </w:tc>
        <w:tc>
          <w:tcPr>
            <w:tcW w:w="1558" w:type="dxa"/>
            <w:vAlign w:val="center"/>
          </w:tcPr>
          <w:p w14:paraId="111518D0">
            <w:pPr>
              <w:pStyle w:val="249"/>
              <w:jc w:val="center"/>
              <w:rPr>
                <w:rFonts w:ascii="Times New Roman" w:hAnsi="Times New Roman" w:cs="Times New Roman" w:eastAsiaTheme="minorEastAsia"/>
                <w:sz w:val="30"/>
                <w:highlight w:val="none"/>
                <w:lang w:eastAsia="zh-CN"/>
              </w:rPr>
            </w:pPr>
          </w:p>
        </w:tc>
        <w:tc>
          <w:tcPr>
            <w:tcW w:w="1498" w:type="dxa"/>
            <w:vAlign w:val="center"/>
          </w:tcPr>
          <w:p w14:paraId="0A3CFB6E">
            <w:pPr>
              <w:pStyle w:val="249"/>
              <w:jc w:val="center"/>
              <w:rPr>
                <w:rFonts w:ascii="Times New Roman" w:hAnsi="Times New Roman" w:cs="Times New Roman" w:eastAsiaTheme="minorEastAsia"/>
                <w:sz w:val="30"/>
                <w:highlight w:val="none"/>
                <w:lang w:eastAsia="zh-CN"/>
              </w:rPr>
            </w:pPr>
          </w:p>
        </w:tc>
        <w:tc>
          <w:tcPr>
            <w:tcW w:w="1564" w:type="dxa"/>
            <w:vAlign w:val="center"/>
          </w:tcPr>
          <w:p w14:paraId="044A412E">
            <w:pPr>
              <w:pStyle w:val="249"/>
              <w:jc w:val="center"/>
              <w:rPr>
                <w:rFonts w:ascii="Times New Roman" w:hAnsi="Times New Roman" w:cs="Times New Roman" w:eastAsiaTheme="minorEastAsia"/>
                <w:sz w:val="30"/>
                <w:highlight w:val="none"/>
                <w:lang w:eastAsia="zh-CN"/>
              </w:rPr>
            </w:pPr>
          </w:p>
        </w:tc>
      </w:tr>
      <w:tr w14:paraId="0A34C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8190C99">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14:paraId="7796B9C2">
            <w:pPr>
              <w:pStyle w:val="249"/>
              <w:jc w:val="center"/>
              <w:rPr>
                <w:rFonts w:ascii="Times New Roman" w:hAnsi="Times New Roman" w:cs="Times New Roman" w:eastAsiaTheme="minorEastAsia"/>
                <w:sz w:val="30"/>
                <w:highlight w:val="none"/>
              </w:rPr>
            </w:pPr>
          </w:p>
        </w:tc>
        <w:tc>
          <w:tcPr>
            <w:tcW w:w="1513" w:type="dxa"/>
            <w:vAlign w:val="center"/>
          </w:tcPr>
          <w:p w14:paraId="2D2B7705">
            <w:pPr>
              <w:pStyle w:val="249"/>
              <w:tabs>
                <w:tab w:val="left" w:pos="235"/>
              </w:tabs>
              <w:jc w:val="center"/>
              <w:rPr>
                <w:rFonts w:ascii="Times New Roman" w:hAnsi="Times New Roman" w:cs="Times New Roman" w:eastAsiaTheme="minorEastAsia"/>
                <w:sz w:val="24"/>
                <w:highlight w:val="none"/>
              </w:rPr>
            </w:pPr>
          </w:p>
        </w:tc>
        <w:tc>
          <w:tcPr>
            <w:tcW w:w="1125" w:type="dxa"/>
            <w:vAlign w:val="center"/>
          </w:tcPr>
          <w:p w14:paraId="460F323C">
            <w:pPr>
              <w:pStyle w:val="249"/>
              <w:jc w:val="center"/>
              <w:rPr>
                <w:rFonts w:ascii="Times New Roman" w:hAnsi="Times New Roman" w:cs="Times New Roman" w:eastAsiaTheme="minorEastAsia"/>
                <w:sz w:val="30"/>
                <w:highlight w:val="none"/>
              </w:rPr>
            </w:pPr>
          </w:p>
        </w:tc>
        <w:tc>
          <w:tcPr>
            <w:tcW w:w="1558" w:type="dxa"/>
            <w:vAlign w:val="center"/>
          </w:tcPr>
          <w:p w14:paraId="6C542A20">
            <w:pPr>
              <w:pStyle w:val="249"/>
              <w:jc w:val="center"/>
              <w:rPr>
                <w:rFonts w:ascii="Times New Roman" w:hAnsi="Times New Roman" w:cs="Times New Roman" w:eastAsiaTheme="minorEastAsia"/>
                <w:sz w:val="30"/>
                <w:highlight w:val="none"/>
              </w:rPr>
            </w:pPr>
          </w:p>
        </w:tc>
        <w:tc>
          <w:tcPr>
            <w:tcW w:w="1498" w:type="dxa"/>
            <w:vAlign w:val="center"/>
          </w:tcPr>
          <w:p w14:paraId="01AD3474">
            <w:pPr>
              <w:pStyle w:val="249"/>
              <w:jc w:val="center"/>
              <w:rPr>
                <w:rFonts w:ascii="Times New Roman" w:hAnsi="Times New Roman" w:cs="Times New Roman" w:eastAsiaTheme="minorEastAsia"/>
                <w:sz w:val="30"/>
                <w:highlight w:val="none"/>
              </w:rPr>
            </w:pPr>
          </w:p>
        </w:tc>
        <w:tc>
          <w:tcPr>
            <w:tcW w:w="1564" w:type="dxa"/>
            <w:vAlign w:val="center"/>
          </w:tcPr>
          <w:p w14:paraId="0C5C3BCD">
            <w:pPr>
              <w:pStyle w:val="249"/>
              <w:jc w:val="center"/>
              <w:rPr>
                <w:rFonts w:ascii="Times New Roman" w:hAnsi="Times New Roman" w:cs="Times New Roman" w:eastAsiaTheme="minorEastAsia"/>
                <w:sz w:val="30"/>
                <w:highlight w:val="none"/>
              </w:rPr>
            </w:pPr>
          </w:p>
        </w:tc>
      </w:tr>
      <w:tr w14:paraId="6624B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A01F0CE">
            <w:pPr>
              <w:pStyle w:val="249"/>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14:paraId="03063395">
            <w:pPr>
              <w:pStyle w:val="249"/>
              <w:jc w:val="center"/>
              <w:rPr>
                <w:rFonts w:ascii="Times New Roman" w:hAnsi="Times New Roman" w:cs="Times New Roman" w:eastAsiaTheme="minorEastAsia"/>
                <w:sz w:val="30"/>
                <w:highlight w:val="none"/>
              </w:rPr>
            </w:pPr>
          </w:p>
        </w:tc>
        <w:tc>
          <w:tcPr>
            <w:tcW w:w="1564" w:type="dxa"/>
            <w:vAlign w:val="center"/>
          </w:tcPr>
          <w:p w14:paraId="1D1F52DE">
            <w:pPr>
              <w:pStyle w:val="249"/>
              <w:jc w:val="center"/>
              <w:rPr>
                <w:rFonts w:ascii="Times New Roman" w:hAnsi="Times New Roman" w:cs="Times New Roman" w:eastAsiaTheme="minorEastAsia"/>
                <w:sz w:val="30"/>
                <w:highlight w:val="none"/>
              </w:rPr>
            </w:pPr>
          </w:p>
        </w:tc>
      </w:tr>
    </w:tbl>
    <w:p w14:paraId="2385A82C">
      <w:pPr>
        <w:adjustRightInd w:val="0"/>
        <w:snapToGrid w:val="0"/>
        <w:spacing w:line="360" w:lineRule="auto"/>
        <w:ind w:firstLine="480" w:firstLineChars="200"/>
        <w:jc w:val="left"/>
        <w:rPr>
          <w:sz w:val="24"/>
          <w:highlight w:val="none"/>
        </w:rPr>
      </w:pPr>
    </w:p>
    <w:p w14:paraId="24BDE51A">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14:paraId="389567CC">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14:paraId="69073DCF">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1F9F2486">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4749528">
      <w:pPr>
        <w:adjustRightInd w:val="0"/>
        <w:snapToGrid w:val="0"/>
        <w:spacing w:line="360" w:lineRule="auto"/>
        <w:jc w:val="left"/>
        <w:rPr>
          <w:sz w:val="24"/>
          <w:highlight w:val="none"/>
        </w:rPr>
      </w:pPr>
    </w:p>
    <w:p w14:paraId="1E1DA104">
      <w:pPr>
        <w:adjustRightInd w:val="0"/>
        <w:snapToGrid w:val="0"/>
        <w:spacing w:line="360" w:lineRule="auto"/>
        <w:ind w:firstLine="480" w:firstLineChars="200"/>
        <w:jc w:val="right"/>
        <w:rPr>
          <w:sz w:val="24"/>
          <w:highlight w:val="none"/>
        </w:rPr>
      </w:pPr>
      <w:r>
        <w:rPr>
          <w:sz w:val="24"/>
          <w:highlight w:val="none"/>
        </w:rPr>
        <w:t>投标人名称（盖章）：______</w:t>
      </w:r>
    </w:p>
    <w:p w14:paraId="4D9C65B8">
      <w:pPr>
        <w:adjustRightInd w:val="0"/>
        <w:snapToGrid w:val="0"/>
        <w:spacing w:line="360" w:lineRule="auto"/>
        <w:ind w:firstLine="480" w:firstLineChars="200"/>
        <w:jc w:val="right"/>
        <w:rPr>
          <w:color w:val="000000"/>
          <w:sz w:val="24"/>
          <w:highlight w:val="none"/>
        </w:rPr>
      </w:pPr>
      <w:r>
        <w:rPr>
          <w:color w:val="000000"/>
          <w:sz w:val="24"/>
          <w:highlight w:val="none"/>
        </w:rPr>
        <w:t>日期：_____年______月______日</w:t>
      </w:r>
    </w:p>
    <w:p w14:paraId="4B8FED24">
      <w:pPr>
        <w:widowControl/>
        <w:jc w:val="left"/>
        <w:rPr>
          <w:color w:val="000000"/>
          <w:sz w:val="24"/>
          <w:highlight w:val="none"/>
        </w:rPr>
      </w:pPr>
      <w:r>
        <w:rPr>
          <w:color w:val="000000"/>
          <w:sz w:val="24"/>
          <w:highlight w:val="none"/>
        </w:rPr>
        <w:br w:type="page"/>
      </w:r>
    </w:p>
    <w:p w14:paraId="7ED944D8">
      <w:pPr>
        <w:autoSpaceDE w:val="0"/>
        <w:autoSpaceDN w:val="0"/>
        <w:adjustRightInd w:val="0"/>
        <w:spacing w:line="360" w:lineRule="auto"/>
        <w:jc w:val="center"/>
        <w:rPr>
          <w:b/>
          <w:color w:val="000000"/>
          <w:sz w:val="36"/>
          <w:szCs w:val="36"/>
          <w:highlight w:val="none"/>
        </w:rPr>
      </w:pPr>
      <w:bookmarkStart w:id="939" w:name="_Hlk176956326"/>
      <w:r>
        <w:rPr>
          <w:b/>
          <w:color w:val="000000"/>
          <w:sz w:val="36"/>
          <w:szCs w:val="36"/>
          <w:highlight w:val="none"/>
        </w:rPr>
        <w:t>分包意向协议</w:t>
      </w:r>
    </w:p>
    <w:p w14:paraId="3F48C271">
      <w:pPr>
        <w:adjustRightInd w:val="0"/>
        <w:snapToGrid w:val="0"/>
        <w:spacing w:line="360" w:lineRule="auto"/>
        <w:ind w:firstLine="480" w:firstLineChars="200"/>
        <w:jc w:val="left"/>
        <w:rPr>
          <w:sz w:val="24"/>
          <w:highlight w:val="none"/>
        </w:rPr>
      </w:pPr>
      <w:r>
        <w:rPr>
          <w:sz w:val="24"/>
          <w:highlight w:val="none"/>
        </w:rPr>
        <w:t>甲方（投标人）：________</w:t>
      </w:r>
    </w:p>
    <w:p w14:paraId="6E41E54F">
      <w:pPr>
        <w:adjustRightInd w:val="0"/>
        <w:snapToGrid w:val="0"/>
        <w:spacing w:line="360" w:lineRule="auto"/>
        <w:ind w:firstLine="480" w:firstLineChars="200"/>
        <w:jc w:val="left"/>
        <w:rPr>
          <w:sz w:val="24"/>
          <w:highlight w:val="none"/>
        </w:rPr>
      </w:pPr>
      <w:r>
        <w:rPr>
          <w:sz w:val="24"/>
          <w:highlight w:val="none"/>
        </w:rPr>
        <w:t>乙方（拟分包单位）：________</w:t>
      </w:r>
    </w:p>
    <w:p w14:paraId="429283EC">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466DDF27">
      <w:pPr>
        <w:adjustRightInd w:val="0"/>
        <w:snapToGrid w:val="0"/>
        <w:spacing w:line="360" w:lineRule="auto"/>
        <w:ind w:firstLine="480" w:firstLineChars="200"/>
        <w:jc w:val="left"/>
        <w:rPr>
          <w:sz w:val="24"/>
          <w:highlight w:val="none"/>
        </w:rPr>
      </w:pPr>
      <w:r>
        <w:rPr>
          <w:sz w:val="24"/>
          <w:highlight w:val="none"/>
        </w:rPr>
        <w:t>1.分包内容：_____。</w:t>
      </w:r>
    </w:p>
    <w:p w14:paraId="33E7086B">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7FBFE80A">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5516289E">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290E817B">
      <w:pPr>
        <w:spacing w:line="360" w:lineRule="auto"/>
        <w:ind w:firstLine="471"/>
        <w:rPr>
          <w:b/>
          <w:color w:val="000000"/>
          <w:sz w:val="24"/>
          <w:highlight w:val="none"/>
        </w:rPr>
      </w:pPr>
    </w:p>
    <w:p w14:paraId="45802B18">
      <w:pPr>
        <w:spacing w:line="360" w:lineRule="auto"/>
        <w:ind w:firstLine="471"/>
        <w:rPr>
          <w:b/>
          <w:color w:val="000000"/>
          <w:sz w:val="24"/>
          <w:highlight w:val="none"/>
        </w:rPr>
      </w:pPr>
      <w:r>
        <w:rPr>
          <w:color w:val="000000"/>
          <w:sz w:val="24"/>
          <w:highlight w:val="none"/>
        </w:rPr>
        <w:t>甲方（盖章）：_________                 乙方（盖章）：_________</w:t>
      </w:r>
    </w:p>
    <w:p w14:paraId="1660E406">
      <w:pPr>
        <w:spacing w:line="360" w:lineRule="auto"/>
        <w:ind w:left="480"/>
        <w:jc w:val="right"/>
        <w:rPr>
          <w:color w:val="000000"/>
          <w:sz w:val="24"/>
          <w:highlight w:val="none"/>
        </w:rPr>
      </w:pPr>
    </w:p>
    <w:p w14:paraId="1299FD39">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3D62D836">
      <w:pPr>
        <w:tabs>
          <w:tab w:val="left" w:pos="8280"/>
        </w:tabs>
        <w:spacing w:line="360" w:lineRule="auto"/>
        <w:ind w:firstLine="480"/>
        <w:rPr>
          <w:color w:val="000000"/>
          <w:sz w:val="24"/>
          <w:highlight w:val="none"/>
        </w:rPr>
      </w:pPr>
    </w:p>
    <w:p w14:paraId="745668F0">
      <w:pPr>
        <w:tabs>
          <w:tab w:val="left" w:pos="8280"/>
        </w:tabs>
        <w:spacing w:line="360" w:lineRule="auto"/>
        <w:rPr>
          <w:color w:val="000000"/>
          <w:sz w:val="24"/>
          <w:highlight w:val="none"/>
        </w:rPr>
      </w:pPr>
      <w:bookmarkStart w:id="940" w:name="_Hlk176956306"/>
      <w:r>
        <w:rPr>
          <w:color w:val="000000"/>
          <w:sz w:val="24"/>
          <w:highlight w:val="none"/>
        </w:rPr>
        <w:t>注：</w:t>
      </w:r>
    </w:p>
    <w:p w14:paraId="4BFEB510">
      <w:pPr>
        <w:adjustRightInd w:val="0"/>
        <w:snapToGrid w:val="0"/>
        <w:spacing w:line="360" w:lineRule="auto"/>
        <w:jc w:val="left"/>
        <w:rPr>
          <w:sz w:val="24"/>
          <w:highlight w:val="none"/>
        </w:rPr>
      </w:pPr>
      <w:r>
        <w:rPr>
          <w:rFonts w:hint="eastAsia"/>
          <w:sz w:val="24"/>
          <w:highlight w:val="none"/>
        </w:rPr>
        <w:t>1</w:t>
      </w:r>
      <w:r>
        <w:rPr>
          <w:sz w:val="24"/>
          <w:highlight w:val="none"/>
        </w:rPr>
        <w:t>. 投标人“为落实政府采购政策”而向中小企业分包时必须提供，否则</w:t>
      </w:r>
      <w:r>
        <w:rPr>
          <w:b/>
          <w:sz w:val="24"/>
          <w:highlight w:val="none"/>
        </w:rPr>
        <w:t>投标无效</w:t>
      </w:r>
      <w:r>
        <w:rPr>
          <w:sz w:val="24"/>
          <w:highlight w:val="none"/>
        </w:rPr>
        <w:t>；</w:t>
      </w:r>
      <w:r>
        <w:rPr>
          <w:rFonts w:hint="eastAsia"/>
          <w:sz w:val="24"/>
          <w:highlight w:val="none"/>
        </w:rPr>
        <w:t>且建议按照采购文件要求在资格证明文件部分提供；</w:t>
      </w:r>
    </w:p>
    <w:p w14:paraId="00804C66">
      <w:pPr>
        <w:adjustRightInd w:val="0"/>
        <w:snapToGrid w:val="0"/>
        <w:spacing w:line="360" w:lineRule="auto"/>
        <w:jc w:val="left"/>
        <w:rPr>
          <w:sz w:val="24"/>
          <w:highlight w:val="none"/>
        </w:rPr>
      </w:pPr>
      <w:r>
        <w:rPr>
          <w:sz w:val="24"/>
          <w:highlight w:val="none"/>
        </w:rPr>
        <w:t>2. 投标人</w:t>
      </w:r>
      <w:r>
        <w:rPr>
          <w:rFonts w:hint="eastAsia"/>
          <w:sz w:val="24"/>
          <w:highlight w:val="none"/>
        </w:rPr>
        <w:t>满足《政府采购促进中小企业发展管理办法》（财库〔2020〕46号）第九条有关规定，拟享受中小企业</w:t>
      </w:r>
      <w:r>
        <w:rPr>
          <w:sz w:val="24"/>
          <w:highlight w:val="none"/>
        </w:rPr>
        <w:t>政策</w:t>
      </w:r>
      <w:r>
        <w:rPr>
          <w:rFonts w:hint="eastAsia"/>
          <w:sz w:val="24"/>
          <w:highlight w:val="none"/>
        </w:rPr>
        <w:t>优惠措施的，仍需提供本协议，否则不予认可；</w:t>
      </w:r>
    </w:p>
    <w:p w14:paraId="4EC986D3">
      <w:pPr>
        <w:adjustRightInd w:val="0"/>
        <w:snapToGrid w:val="0"/>
        <w:spacing w:line="360" w:lineRule="auto"/>
        <w:jc w:val="left"/>
        <w:rPr>
          <w:b/>
          <w:color w:val="000000"/>
          <w:sz w:val="24"/>
          <w:highlight w:val="none"/>
        </w:rPr>
      </w:pPr>
      <w:r>
        <w:rPr>
          <w:rFonts w:hint="eastAsia"/>
          <w:color w:val="000000"/>
          <w:sz w:val="24"/>
          <w:highlight w:val="none"/>
        </w:rPr>
        <w:t>3</w:t>
      </w:r>
      <w:r>
        <w:rPr>
          <w:color w:val="000000"/>
          <w:sz w:val="24"/>
          <w:highlight w:val="none"/>
        </w:rPr>
        <w:t>. 投标人须与所有拟分包单位分别签订《分包意向协议》，每单位签订一份，并在投标文件中提交全部协议原件的电子件，否则</w:t>
      </w:r>
      <w:r>
        <w:rPr>
          <w:rFonts w:hint="eastAsia"/>
          <w:bCs/>
          <w:color w:val="000000"/>
          <w:sz w:val="24"/>
          <w:highlight w:val="none"/>
        </w:rPr>
        <w:t>不予认可</w:t>
      </w:r>
      <w:r>
        <w:rPr>
          <w:color w:val="000000"/>
          <w:sz w:val="24"/>
          <w:highlight w:val="none"/>
        </w:rPr>
        <w:t>。</w:t>
      </w:r>
      <w:bookmarkEnd w:id="940"/>
    </w:p>
    <w:bookmarkEnd w:id="939"/>
    <w:p w14:paraId="08096AE0">
      <w:pPr>
        <w:numPr>
          <w:ilvl w:val="0"/>
          <w:numId w:val="24"/>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14:paraId="02838F0D">
      <w:pPr>
        <w:widowControl/>
        <w:jc w:val="left"/>
        <w:rPr>
          <w:color w:val="000000"/>
          <w:sz w:val="24"/>
          <w:szCs w:val="20"/>
          <w:highlight w:val="none"/>
        </w:rPr>
      </w:pPr>
      <w:r>
        <w:rPr>
          <w:color w:val="000000"/>
          <w:sz w:val="24"/>
          <w:szCs w:val="20"/>
          <w:highlight w:val="none"/>
        </w:rPr>
        <w:t>10-1</w:t>
      </w:r>
      <w:r>
        <w:rPr>
          <w:rFonts w:hint="eastAsia"/>
          <w:color w:val="000000"/>
          <w:sz w:val="24"/>
          <w:szCs w:val="20"/>
          <w:highlight w:val="none"/>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2B84F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85DC43F">
            <w:pPr>
              <w:rPr>
                <w:sz w:val="24"/>
                <w:highlight w:val="none"/>
              </w:rPr>
            </w:pPr>
            <w:r>
              <w:rPr>
                <w:rFonts w:hint="eastAsia"/>
                <w:sz w:val="24"/>
                <w:highlight w:val="none"/>
              </w:rPr>
              <w:t>供应商名称</w:t>
            </w:r>
          </w:p>
        </w:tc>
        <w:tc>
          <w:tcPr>
            <w:tcW w:w="1667" w:type="pct"/>
          </w:tcPr>
          <w:p w14:paraId="6E45CA78">
            <w:pPr>
              <w:rPr>
                <w:sz w:val="24"/>
                <w:highlight w:val="none"/>
              </w:rPr>
            </w:pPr>
            <w:r>
              <w:rPr>
                <w:rFonts w:hint="eastAsia"/>
                <w:sz w:val="24"/>
                <w:highlight w:val="none"/>
              </w:rPr>
              <w:t>供应商所属性别</w:t>
            </w:r>
          </w:p>
        </w:tc>
        <w:tc>
          <w:tcPr>
            <w:tcW w:w="1667" w:type="pct"/>
          </w:tcPr>
          <w:p w14:paraId="78C9D169">
            <w:pPr>
              <w:rPr>
                <w:sz w:val="24"/>
                <w:highlight w:val="none"/>
              </w:rPr>
            </w:pPr>
            <w:r>
              <w:rPr>
                <w:rFonts w:hint="eastAsia"/>
                <w:sz w:val="24"/>
                <w:highlight w:val="none"/>
              </w:rPr>
              <w:t>外商投资类型</w:t>
            </w:r>
          </w:p>
        </w:tc>
      </w:tr>
      <w:tr w14:paraId="2515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17736A1">
            <w:pPr>
              <w:rPr>
                <w:sz w:val="24"/>
                <w:highlight w:val="none"/>
              </w:rPr>
            </w:pPr>
          </w:p>
        </w:tc>
        <w:tc>
          <w:tcPr>
            <w:tcW w:w="1667" w:type="pct"/>
          </w:tcPr>
          <w:p w14:paraId="51B94791">
            <w:pPr>
              <w:rPr>
                <w:sz w:val="24"/>
                <w:highlight w:val="none"/>
              </w:rPr>
            </w:pPr>
          </w:p>
        </w:tc>
        <w:tc>
          <w:tcPr>
            <w:tcW w:w="1667" w:type="pct"/>
          </w:tcPr>
          <w:p w14:paraId="681CDCC0">
            <w:pPr>
              <w:rPr>
                <w:sz w:val="24"/>
                <w:highlight w:val="none"/>
              </w:rPr>
            </w:pPr>
          </w:p>
        </w:tc>
      </w:tr>
      <w:tr w14:paraId="4A72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692D021E">
            <w:pPr>
              <w:rPr>
                <w:sz w:val="24"/>
                <w:highlight w:val="none"/>
              </w:rPr>
            </w:pPr>
          </w:p>
        </w:tc>
        <w:tc>
          <w:tcPr>
            <w:tcW w:w="1667" w:type="pct"/>
          </w:tcPr>
          <w:p w14:paraId="6BDBD7D6">
            <w:pPr>
              <w:rPr>
                <w:sz w:val="24"/>
                <w:highlight w:val="none"/>
              </w:rPr>
            </w:pPr>
          </w:p>
        </w:tc>
        <w:tc>
          <w:tcPr>
            <w:tcW w:w="1667" w:type="pct"/>
          </w:tcPr>
          <w:p w14:paraId="18B44DC2">
            <w:pPr>
              <w:rPr>
                <w:sz w:val="24"/>
                <w:highlight w:val="none"/>
              </w:rPr>
            </w:pPr>
          </w:p>
        </w:tc>
      </w:tr>
      <w:tr w14:paraId="16C18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7CF4BCD">
            <w:pPr>
              <w:rPr>
                <w:sz w:val="24"/>
                <w:highlight w:val="none"/>
              </w:rPr>
            </w:pPr>
          </w:p>
        </w:tc>
        <w:tc>
          <w:tcPr>
            <w:tcW w:w="1667" w:type="pct"/>
          </w:tcPr>
          <w:p w14:paraId="58D32902">
            <w:pPr>
              <w:rPr>
                <w:sz w:val="24"/>
                <w:highlight w:val="none"/>
              </w:rPr>
            </w:pPr>
          </w:p>
        </w:tc>
        <w:tc>
          <w:tcPr>
            <w:tcW w:w="1667" w:type="pct"/>
          </w:tcPr>
          <w:p w14:paraId="609E89E8">
            <w:pPr>
              <w:rPr>
                <w:sz w:val="24"/>
                <w:highlight w:val="none"/>
              </w:rPr>
            </w:pPr>
          </w:p>
        </w:tc>
      </w:tr>
      <w:tr w14:paraId="699CD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6D3F4888">
            <w:pPr>
              <w:rPr>
                <w:sz w:val="24"/>
                <w:highlight w:val="none"/>
              </w:rPr>
            </w:pPr>
          </w:p>
        </w:tc>
        <w:tc>
          <w:tcPr>
            <w:tcW w:w="1667" w:type="pct"/>
          </w:tcPr>
          <w:p w14:paraId="4335146F">
            <w:pPr>
              <w:rPr>
                <w:sz w:val="24"/>
                <w:highlight w:val="none"/>
              </w:rPr>
            </w:pPr>
          </w:p>
        </w:tc>
        <w:tc>
          <w:tcPr>
            <w:tcW w:w="1667" w:type="pct"/>
          </w:tcPr>
          <w:p w14:paraId="080E3A4A">
            <w:pPr>
              <w:rPr>
                <w:sz w:val="24"/>
                <w:highlight w:val="none"/>
              </w:rPr>
            </w:pPr>
          </w:p>
        </w:tc>
      </w:tr>
    </w:tbl>
    <w:p w14:paraId="590B8F39">
      <w:pPr>
        <w:tabs>
          <w:tab w:val="left" w:pos="1800"/>
          <w:tab w:val="left" w:pos="5580"/>
        </w:tabs>
        <w:jc w:val="left"/>
        <w:rPr>
          <w:color w:val="000000"/>
          <w:sz w:val="24"/>
          <w:highlight w:val="none"/>
        </w:rPr>
      </w:pPr>
      <w:r>
        <w:rPr>
          <w:color w:val="000000"/>
          <w:sz w:val="24"/>
          <w:highlight w:val="none"/>
        </w:rPr>
        <w:t>注：1.供应商如为联合体，则应填写联合体各成员信息。</w:t>
      </w:r>
    </w:p>
    <w:p w14:paraId="40CCCD09">
      <w:pPr>
        <w:tabs>
          <w:tab w:val="left" w:pos="1800"/>
          <w:tab w:val="left" w:pos="5580"/>
        </w:tabs>
        <w:ind w:firstLine="480" w:firstLineChars="200"/>
        <w:jc w:val="left"/>
        <w:rPr>
          <w:color w:val="000000"/>
          <w:sz w:val="24"/>
          <w:highlight w:val="none"/>
        </w:rPr>
      </w:pPr>
      <w:r>
        <w:rPr>
          <w:color w:val="000000"/>
          <w:sz w:val="24"/>
          <w:highlight w:val="none"/>
        </w:rPr>
        <w:t>2.供应商所属性别请填写“男”</w:t>
      </w:r>
      <w:r>
        <w:rPr>
          <w:rFonts w:hint="eastAsia"/>
          <w:color w:val="000000"/>
          <w:sz w:val="24"/>
          <w:highlight w:val="none"/>
        </w:rPr>
        <w:t>或</w:t>
      </w:r>
      <w:r>
        <w:rPr>
          <w:color w:val="000000"/>
          <w:sz w:val="24"/>
          <w:highlight w:val="none"/>
        </w:rPr>
        <w:t>“女”，</w:t>
      </w:r>
      <w:r>
        <w:rPr>
          <w:rFonts w:hint="eastAsia"/>
          <w:color w:val="000000"/>
          <w:sz w:val="24"/>
          <w:highlight w:val="none"/>
        </w:rPr>
        <w:t>指拥有供应商5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color w:val="000000"/>
          <w:sz w:val="24"/>
          <w:highlight w:val="none"/>
        </w:rPr>
        <w:t>。</w:t>
      </w:r>
    </w:p>
    <w:p w14:paraId="0F363B54">
      <w:pPr>
        <w:tabs>
          <w:tab w:val="left" w:pos="1800"/>
          <w:tab w:val="left" w:pos="5580"/>
        </w:tabs>
        <w:ind w:firstLine="480" w:firstLineChars="200"/>
        <w:jc w:val="left"/>
        <w:rPr>
          <w:color w:val="000000"/>
          <w:sz w:val="24"/>
          <w:highlight w:val="none"/>
        </w:rPr>
      </w:pPr>
      <w:r>
        <w:rPr>
          <w:color w:val="000000"/>
          <w:sz w:val="24"/>
          <w:highlight w:val="none"/>
        </w:rPr>
        <w:t>3.外商投资类型请填写“外商单独投资”、“外商部分投资”</w:t>
      </w:r>
      <w:r>
        <w:rPr>
          <w:rFonts w:hint="eastAsia"/>
          <w:color w:val="000000"/>
          <w:sz w:val="24"/>
          <w:highlight w:val="none"/>
        </w:rPr>
        <w:t>或</w:t>
      </w:r>
      <w:r>
        <w:rPr>
          <w:color w:val="000000"/>
          <w:sz w:val="24"/>
          <w:highlight w:val="none"/>
        </w:rPr>
        <w:t>“内资”。</w:t>
      </w:r>
    </w:p>
    <w:p w14:paraId="0BF682AC">
      <w:pPr>
        <w:widowControl/>
        <w:jc w:val="left"/>
        <w:rPr>
          <w:b/>
          <w:sz w:val="36"/>
          <w:szCs w:val="36"/>
          <w:highlight w:val="none"/>
        </w:rPr>
      </w:pPr>
    </w:p>
    <w:p w14:paraId="21F28756">
      <w:pPr>
        <w:rPr>
          <w:highlight w:val="none"/>
        </w:rPr>
      </w:pPr>
      <w:r>
        <w:rPr>
          <w:highlight w:val="none"/>
        </w:rPr>
        <w:br w:type="page"/>
      </w:r>
    </w:p>
    <w:p w14:paraId="44718ACE">
      <w:pPr>
        <w:pStyle w:val="6"/>
        <w:tabs>
          <w:tab w:val="left" w:pos="5580"/>
        </w:tabs>
        <w:jc w:val="both"/>
        <w:rPr>
          <w:rFonts w:hAnsi="宋体" w:cs="宋体"/>
          <w:b w:val="0"/>
          <w:color w:val="auto"/>
          <w:kern w:val="2"/>
          <w:highlight w:val="none"/>
          <w:u w:val="none"/>
        </w:rPr>
      </w:pPr>
      <w:bookmarkStart w:id="941" w:name="_Toc22320"/>
      <w:r>
        <w:rPr>
          <w:rFonts w:hint="eastAsia" w:hAnsi="宋体" w:cs="宋体"/>
          <w:b w:val="0"/>
          <w:color w:val="auto"/>
          <w:kern w:val="2"/>
          <w:highlight w:val="none"/>
          <w:u w:val="none"/>
          <w:lang w:val="en-US" w:eastAsia="zh-CN"/>
        </w:rPr>
        <w:t>10-2</w:t>
      </w:r>
      <w:r>
        <w:rPr>
          <w:rFonts w:hint="eastAsia" w:hAnsi="宋体" w:cs="宋体"/>
          <w:b w:val="0"/>
          <w:color w:val="auto"/>
          <w:kern w:val="2"/>
          <w:highlight w:val="none"/>
          <w:u w:val="none"/>
        </w:rPr>
        <w:t xml:space="preserve"> </w:t>
      </w:r>
      <w:bookmarkStart w:id="942" w:name="_Toc423512645"/>
      <w:bookmarkStart w:id="943" w:name="_Toc480273905"/>
      <w:r>
        <w:rPr>
          <w:rFonts w:hint="eastAsia" w:hAnsi="宋体" w:cs="宋体"/>
          <w:b w:val="0"/>
          <w:color w:val="auto"/>
          <w:kern w:val="2"/>
          <w:highlight w:val="none"/>
          <w:u w:val="none"/>
        </w:rPr>
        <w:t>拟派本项目人员一览表</w:t>
      </w:r>
      <w:bookmarkEnd w:id="942"/>
      <w:bookmarkEnd w:id="943"/>
      <w:r>
        <w:rPr>
          <w:rFonts w:hint="eastAsia" w:hAnsi="宋体" w:cs="宋体"/>
          <w:b w:val="0"/>
          <w:color w:val="auto"/>
          <w:kern w:val="2"/>
          <w:highlight w:val="none"/>
          <w:u w:val="none"/>
        </w:rPr>
        <w:t>（非实质性格式）</w:t>
      </w:r>
      <w:bookmarkEnd w:id="941"/>
    </w:p>
    <w:tbl>
      <w:tblPr>
        <w:tblStyle w:val="44"/>
        <w:tblW w:w="9173"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26"/>
        <w:gridCol w:w="1142"/>
        <w:gridCol w:w="717"/>
        <w:gridCol w:w="717"/>
        <w:gridCol w:w="895"/>
        <w:gridCol w:w="3416"/>
        <w:gridCol w:w="1560"/>
      </w:tblGrid>
      <w:tr w14:paraId="5A9B14D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45250FE1">
            <w:pPr>
              <w:pStyle w:val="258"/>
              <w:rPr>
                <w:rFonts w:ascii="宋体" w:hAnsi="宋体" w:cs="宋体"/>
                <w:color w:val="auto"/>
                <w:highlight w:val="none"/>
              </w:rPr>
            </w:pPr>
            <w:r>
              <w:rPr>
                <w:rFonts w:hint="eastAsia" w:ascii="宋体" w:hAnsi="宋体" w:cs="宋体"/>
                <w:color w:val="auto"/>
                <w:highlight w:val="none"/>
              </w:rPr>
              <w:t>序号</w:t>
            </w:r>
          </w:p>
        </w:tc>
        <w:tc>
          <w:tcPr>
            <w:tcW w:w="1142" w:type="dxa"/>
            <w:tcBorders>
              <w:top w:val="single" w:color="auto" w:sz="4" w:space="0"/>
              <w:left w:val="single" w:color="auto" w:sz="4" w:space="0"/>
              <w:bottom w:val="single" w:color="auto" w:sz="4" w:space="0"/>
              <w:right w:val="single" w:color="auto" w:sz="4" w:space="0"/>
            </w:tcBorders>
          </w:tcPr>
          <w:p w14:paraId="7CB0B885">
            <w:pPr>
              <w:pStyle w:val="258"/>
              <w:rPr>
                <w:rFonts w:ascii="宋体" w:hAnsi="宋体" w:cs="宋体"/>
                <w:color w:val="auto"/>
                <w:highlight w:val="none"/>
              </w:rPr>
            </w:pPr>
            <w:r>
              <w:rPr>
                <w:rFonts w:hint="eastAsia" w:ascii="宋体" w:hAnsi="宋体" w:cs="宋体"/>
                <w:color w:val="auto"/>
                <w:highlight w:val="none"/>
              </w:rPr>
              <w:t>姓名</w:t>
            </w:r>
          </w:p>
        </w:tc>
        <w:tc>
          <w:tcPr>
            <w:tcW w:w="717" w:type="dxa"/>
            <w:tcBorders>
              <w:top w:val="single" w:color="auto" w:sz="4" w:space="0"/>
              <w:left w:val="single" w:color="auto" w:sz="4" w:space="0"/>
              <w:bottom w:val="single" w:color="auto" w:sz="4" w:space="0"/>
              <w:right w:val="single" w:color="auto" w:sz="4" w:space="0"/>
            </w:tcBorders>
          </w:tcPr>
          <w:p w14:paraId="09F06FC7">
            <w:pPr>
              <w:pStyle w:val="258"/>
              <w:rPr>
                <w:rFonts w:ascii="宋体" w:hAnsi="宋体" w:cs="宋体"/>
                <w:color w:val="auto"/>
                <w:highlight w:val="none"/>
              </w:rPr>
            </w:pPr>
            <w:r>
              <w:rPr>
                <w:rFonts w:hint="eastAsia" w:ascii="宋体" w:hAnsi="宋体" w:cs="宋体"/>
                <w:color w:val="auto"/>
                <w:highlight w:val="none"/>
              </w:rPr>
              <w:t>性别</w:t>
            </w:r>
          </w:p>
        </w:tc>
        <w:tc>
          <w:tcPr>
            <w:tcW w:w="717" w:type="dxa"/>
            <w:tcBorders>
              <w:top w:val="single" w:color="auto" w:sz="4" w:space="0"/>
              <w:left w:val="single" w:color="auto" w:sz="4" w:space="0"/>
              <w:bottom w:val="single" w:color="auto" w:sz="4" w:space="0"/>
              <w:right w:val="single" w:color="auto" w:sz="4" w:space="0"/>
            </w:tcBorders>
          </w:tcPr>
          <w:p w14:paraId="75A5AF52">
            <w:pPr>
              <w:pStyle w:val="258"/>
              <w:rPr>
                <w:rFonts w:ascii="宋体" w:hAnsi="宋体" w:cs="宋体"/>
                <w:color w:val="auto"/>
                <w:highlight w:val="none"/>
              </w:rPr>
            </w:pPr>
            <w:r>
              <w:rPr>
                <w:rFonts w:hint="eastAsia" w:ascii="宋体" w:hAnsi="宋体" w:cs="宋体"/>
                <w:color w:val="auto"/>
                <w:highlight w:val="none"/>
              </w:rPr>
              <w:t>年龄</w:t>
            </w:r>
          </w:p>
        </w:tc>
        <w:tc>
          <w:tcPr>
            <w:tcW w:w="895" w:type="dxa"/>
            <w:tcBorders>
              <w:top w:val="single" w:color="auto" w:sz="4" w:space="0"/>
              <w:left w:val="single" w:color="auto" w:sz="4" w:space="0"/>
              <w:bottom w:val="single" w:color="auto" w:sz="4" w:space="0"/>
              <w:right w:val="single" w:color="auto" w:sz="4" w:space="0"/>
            </w:tcBorders>
          </w:tcPr>
          <w:p w14:paraId="71B69E54">
            <w:pPr>
              <w:pStyle w:val="258"/>
              <w:rPr>
                <w:rFonts w:ascii="宋体" w:hAnsi="宋体" w:cs="宋体"/>
                <w:color w:val="auto"/>
                <w:highlight w:val="none"/>
              </w:rPr>
            </w:pPr>
            <w:r>
              <w:rPr>
                <w:rFonts w:hint="eastAsia" w:ascii="宋体" w:hAnsi="宋体" w:cs="宋体"/>
                <w:color w:val="auto"/>
                <w:highlight w:val="none"/>
              </w:rPr>
              <w:t>学历</w:t>
            </w:r>
          </w:p>
        </w:tc>
        <w:tc>
          <w:tcPr>
            <w:tcW w:w="3416" w:type="dxa"/>
            <w:tcBorders>
              <w:top w:val="single" w:color="auto" w:sz="4" w:space="0"/>
              <w:left w:val="single" w:color="auto" w:sz="4" w:space="0"/>
              <w:bottom w:val="single" w:color="auto" w:sz="4" w:space="0"/>
              <w:right w:val="single" w:color="auto" w:sz="4" w:space="0"/>
            </w:tcBorders>
          </w:tcPr>
          <w:p w14:paraId="6A007B98">
            <w:pPr>
              <w:pStyle w:val="258"/>
              <w:rPr>
                <w:rFonts w:ascii="宋体" w:hAnsi="宋体" w:cs="宋体"/>
                <w:color w:val="auto"/>
                <w:highlight w:val="none"/>
              </w:rPr>
            </w:pPr>
            <w:r>
              <w:rPr>
                <w:rFonts w:hint="eastAsia" w:ascii="宋体" w:hAnsi="宋体" w:cs="宋体"/>
                <w:color w:val="auto"/>
                <w:highlight w:val="none"/>
              </w:rPr>
              <w:t>职称或资格证书</w:t>
            </w:r>
          </w:p>
        </w:tc>
        <w:tc>
          <w:tcPr>
            <w:tcW w:w="1560" w:type="dxa"/>
            <w:tcBorders>
              <w:top w:val="single" w:color="auto" w:sz="4" w:space="0"/>
              <w:left w:val="single" w:color="auto" w:sz="4" w:space="0"/>
              <w:bottom w:val="single" w:color="auto" w:sz="4" w:space="0"/>
              <w:right w:val="single" w:color="auto" w:sz="4" w:space="0"/>
            </w:tcBorders>
          </w:tcPr>
          <w:p w14:paraId="6BEA342B">
            <w:pPr>
              <w:pStyle w:val="258"/>
              <w:rPr>
                <w:rFonts w:ascii="宋体" w:hAnsi="宋体" w:cs="宋体"/>
                <w:color w:val="auto"/>
                <w:highlight w:val="none"/>
              </w:rPr>
            </w:pPr>
            <w:r>
              <w:rPr>
                <w:rFonts w:hint="eastAsia" w:ascii="宋体" w:hAnsi="宋体" w:cs="宋体"/>
                <w:color w:val="auto"/>
                <w:highlight w:val="none"/>
              </w:rPr>
              <w:t>责任或分工</w:t>
            </w:r>
          </w:p>
        </w:tc>
      </w:tr>
      <w:tr w14:paraId="47B27EC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481EA75E">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05F02751">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1FBB67F4">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116C0A0F">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70584763">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6F3C4BB3">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3C1A84BF">
            <w:pPr>
              <w:pStyle w:val="258"/>
              <w:rPr>
                <w:rFonts w:ascii="宋体" w:hAnsi="宋体" w:cs="宋体"/>
                <w:color w:val="auto"/>
                <w:highlight w:val="none"/>
              </w:rPr>
            </w:pPr>
          </w:p>
        </w:tc>
      </w:tr>
      <w:tr w14:paraId="15F447E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7BD4066F">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2A081115">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274AEE4C">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28DA67F1">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4E9328E8">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27CB1FC9">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451BD527">
            <w:pPr>
              <w:pStyle w:val="258"/>
              <w:rPr>
                <w:rFonts w:ascii="宋体" w:hAnsi="宋体" w:cs="宋体"/>
                <w:color w:val="auto"/>
                <w:highlight w:val="none"/>
              </w:rPr>
            </w:pPr>
          </w:p>
        </w:tc>
      </w:tr>
      <w:tr w14:paraId="4B0FF9B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18122AD1">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114AC420">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0AF4E593">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56684585">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045821C0">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3D95D19C">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64C60F65">
            <w:pPr>
              <w:pStyle w:val="258"/>
              <w:rPr>
                <w:rFonts w:ascii="宋体" w:hAnsi="宋体" w:cs="宋体"/>
                <w:color w:val="auto"/>
                <w:highlight w:val="none"/>
              </w:rPr>
            </w:pPr>
          </w:p>
        </w:tc>
      </w:tr>
      <w:tr w14:paraId="1041FB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0BFAD438">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4EA4E720">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1BAAA974">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5BB6BA2A">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46421CD5">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2B096DA4">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279EE4B5">
            <w:pPr>
              <w:pStyle w:val="258"/>
              <w:rPr>
                <w:rFonts w:ascii="宋体" w:hAnsi="宋体" w:cs="宋体"/>
                <w:color w:val="auto"/>
                <w:highlight w:val="none"/>
              </w:rPr>
            </w:pPr>
          </w:p>
        </w:tc>
      </w:tr>
      <w:tr w14:paraId="5F4C50A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726" w:type="dxa"/>
            <w:tcBorders>
              <w:top w:val="single" w:color="auto" w:sz="4" w:space="0"/>
              <w:left w:val="single" w:color="auto" w:sz="4" w:space="0"/>
              <w:bottom w:val="single" w:color="auto" w:sz="4" w:space="0"/>
              <w:right w:val="single" w:color="auto" w:sz="4" w:space="0"/>
            </w:tcBorders>
          </w:tcPr>
          <w:p w14:paraId="142E2911">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1AA37368">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253FC3B7">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4CD49314">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0D028B4E">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2103E603">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182DC09F">
            <w:pPr>
              <w:pStyle w:val="258"/>
              <w:rPr>
                <w:rFonts w:ascii="宋体" w:hAnsi="宋体" w:cs="宋体"/>
                <w:color w:val="auto"/>
                <w:highlight w:val="none"/>
              </w:rPr>
            </w:pPr>
          </w:p>
        </w:tc>
      </w:tr>
      <w:tr w14:paraId="38325D5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13A6851A">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273D2654">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427D7D4F">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5C029DA9">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7D7BFAC2">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57D6D049">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0A7B149C">
            <w:pPr>
              <w:pStyle w:val="258"/>
              <w:rPr>
                <w:rFonts w:ascii="宋体" w:hAnsi="宋体" w:cs="宋体"/>
                <w:color w:val="auto"/>
                <w:highlight w:val="none"/>
              </w:rPr>
            </w:pPr>
          </w:p>
        </w:tc>
      </w:tr>
      <w:tr w14:paraId="103ECB5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05E28F8A">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3A25864E">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4B490A9D">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4C38E532">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3B79CBAC">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25DDD3E4">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317AA3CC">
            <w:pPr>
              <w:pStyle w:val="258"/>
              <w:rPr>
                <w:rFonts w:ascii="宋体" w:hAnsi="宋体" w:cs="宋体"/>
                <w:color w:val="auto"/>
                <w:highlight w:val="none"/>
              </w:rPr>
            </w:pPr>
          </w:p>
        </w:tc>
      </w:tr>
      <w:tr w14:paraId="7DF10EC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4269F48D">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7CDB383A">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52B5E0C2">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76AA93C9">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70E2D613">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5EEFA63F">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7A29382D">
            <w:pPr>
              <w:pStyle w:val="258"/>
              <w:rPr>
                <w:rFonts w:ascii="宋体" w:hAnsi="宋体" w:cs="宋体"/>
                <w:color w:val="auto"/>
                <w:highlight w:val="none"/>
              </w:rPr>
            </w:pPr>
          </w:p>
        </w:tc>
      </w:tr>
      <w:tr w14:paraId="4FAAE4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0109F828">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188701D3">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3F68CACA">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0E0786AF">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388195A0">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091004C2">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3C053CD7">
            <w:pPr>
              <w:pStyle w:val="258"/>
              <w:rPr>
                <w:rFonts w:ascii="宋体" w:hAnsi="宋体" w:cs="宋体"/>
                <w:color w:val="auto"/>
                <w:highlight w:val="none"/>
              </w:rPr>
            </w:pPr>
          </w:p>
        </w:tc>
      </w:tr>
      <w:tr w14:paraId="1C83D95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3B8C917A">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3D065B43">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3911F6AC">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1522E524">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4B3C1B00">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682E6615">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7078423E">
            <w:pPr>
              <w:pStyle w:val="258"/>
              <w:rPr>
                <w:rFonts w:ascii="宋体" w:hAnsi="宋体" w:cs="宋体"/>
                <w:color w:val="auto"/>
                <w:highlight w:val="none"/>
              </w:rPr>
            </w:pPr>
          </w:p>
        </w:tc>
      </w:tr>
      <w:tr w14:paraId="71EB51B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14:paraId="0FBC66A3">
            <w:pPr>
              <w:pStyle w:val="258"/>
              <w:rPr>
                <w:rFonts w:ascii="宋体" w:hAnsi="宋体" w:cs="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14:paraId="6CB414CF">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3BD598E8">
            <w:pPr>
              <w:pStyle w:val="258"/>
              <w:rPr>
                <w:rFonts w:ascii="宋体" w:hAnsi="宋体" w:cs="宋体"/>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14:paraId="73E2408E">
            <w:pPr>
              <w:pStyle w:val="258"/>
              <w:rPr>
                <w:rFonts w:ascii="宋体" w:hAnsi="宋体" w:cs="宋体"/>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14:paraId="7616E889">
            <w:pPr>
              <w:pStyle w:val="258"/>
              <w:rPr>
                <w:rFonts w:ascii="宋体" w:hAnsi="宋体" w:cs="宋体"/>
                <w:color w:val="auto"/>
                <w:highlight w:val="none"/>
              </w:rPr>
            </w:pPr>
          </w:p>
        </w:tc>
        <w:tc>
          <w:tcPr>
            <w:tcW w:w="3416" w:type="dxa"/>
            <w:tcBorders>
              <w:top w:val="single" w:color="auto" w:sz="4" w:space="0"/>
              <w:left w:val="single" w:color="auto" w:sz="4" w:space="0"/>
              <w:bottom w:val="single" w:color="auto" w:sz="4" w:space="0"/>
              <w:right w:val="single" w:color="auto" w:sz="4" w:space="0"/>
            </w:tcBorders>
          </w:tcPr>
          <w:p w14:paraId="6AD7D9AA">
            <w:pPr>
              <w:pStyle w:val="258"/>
              <w:rPr>
                <w:rFonts w:ascii="宋体" w:hAnsi="宋体" w:cs="宋体"/>
                <w:color w:val="auto"/>
                <w:highlight w:val="none"/>
              </w:rPr>
            </w:pPr>
          </w:p>
        </w:tc>
        <w:tc>
          <w:tcPr>
            <w:tcW w:w="1560" w:type="dxa"/>
            <w:tcBorders>
              <w:top w:val="single" w:color="auto" w:sz="4" w:space="0"/>
              <w:left w:val="single" w:color="auto" w:sz="4" w:space="0"/>
              <w:bottom w:val="single" w:color="auto" w:sz="4" w:space="0"/>
              <w:right w:val="single" w:color="auto" w:sz="4" w:space="0"/>
            </w:tcBorders>
          </w:tcPr>
          <w:p w14:paraId="0772B08C">
            <w:pPr>
              <w:pStyle w:val="258"/>
              <w:rPr>
                <w:rFonts w:ascii="宋体" w:hAnsi="宋体" w:cs="宋体"/>
                <w:color w:val="auto"/>
                <w:highlight w:val="none"/>
              </w:rPr>
            </w:pPr>
          </w:p>
        </w:tc>
      </w:tr>
    </w:tbl>
    <w:p w14:paraId="35E139A5">
      <w:pPr>
        <w:rPr>
          <w:rFonts w:ascii="宋体" w:hAnsi="宋体" w:cs="宋体"/>
          <w:color w:val="auto"/>
          <w:sz w:val="24"/>
          <w:highlight w:val="none"/>
        </w:rPr>
      </w:pPr>
      <w:r>
        <w:rPr>
          <w:rFonts w:hint="eastAsia" w:ascii="宋体" w:hAnsi="宋体" w:cs="宋体"/>
          <w:color w:val="auto"/>
          <w:sz w:val="24"/>
          <w:highlight w:val="none"/>
        </w:rPr>
        <w:t> 注： 后附《</w:t>
      </w:r>
      <w:r>
        <w:rPr>
          <w:rFonts w:hint="eastAsia" w:ascii="宋体" w:hAnsi="宋体" w:cs="宋体"/>
          <w:color w:val="auto"/>
          <w:sz w:val="24"/>
          <w:highlight w:val="none"/>
          <w:lang w:val="en-US" w:eastAsia="zh-CN"/>
        </w:rPr>
        <w:t>主要</w:t>
      </w:r>
      <w:r>
        <w:rPr>
          <w:rFonts w:hint="eastAsia" w:ascii="宋体" w:hAnsi="宋体" w:cs="宋体"/>
          <w:color w:val="auto"/>
          <w:sz w:val="24"/>
          <w:highlight w:val="none"/>
        </w:rPr>
        <w:t>人员简历表》及相关人员身份证、资格证书等复印件加盖公章</w:t>
      </w:r>
      <w:r>
        <w:rPr>
          <w:rFonts w:hint="eastAsia" w:ascii="宋体" w:hAnsi="宋体" w:cs="宋体"/>
          <w:sz w:val="24"/>
          <w:highlight w:val="none"/>
          <w:lang w:eastAsia="zh-CN" w:bidi="ar"/>
        </w:rPr>
        <w:t>（</w:t>
      </w:r>
      <w:r>
        <w:rPr>
          <w:rFonts w:hint="eastAsia" w:ascii="宋体" w:hAnsi="宋体" w:cs="宋体"/>
          <w:sz w:val="24"/>
          <w:highlight w:val="none"/>
          <w:lang w:val="en-US" w:eastAsia="zh-CN" w:bidi="ar"/>
        </w:rPr>
        <w:t>如有需提供</w:t>
      </w:r>
      <w:r>
        <w:rPr>
          <w:rFonts w:hint="eastAsia" w:ascii="宋体" w:hAnsi="宋体" w:cs="宋体"/>
          <w:sz w:val="24"/>
          <w:highlight w:val="none"/>
          <w:lang w:eastAsia="zh-CN" w:bidi="ar"/>
        </w:rPr>
        <w:t>）</w:t>
      </w:r>
      <w:r>
        <w:rPr>
          <w:rFonts w:hint="eastAsia" w:ascii="宋体" w:hAnsi="宋体" w:cs="宋体"/>
          <w:color w:val="auto"/>
          <w:sz w:val="24"/>
          <w:highlight w:val="none"/>
        </w:rPr>
        <w:t>。</w:t>
      </w:r>
    </w:p>
    <w:p w14:paraId="2F34EFA1">
      <w:pPr>
        <w:tabs>
          <w:tab w:val="left" w:pos="1135"/>
        </w:tabs>
        <w:spacing w:line="360" w:lineRule="auto"/>
        <w:rPr>
          <w:rFonts w:ascii="宋体" w:hAnsi="宋体" w:cs="宋体"/>
          <w:color w:val="auto"/>
          <w:sz w:val="24"/>
          <w:highlight w:val="none"/>
        </w:rPr>
      </w:pPr>
    </w:p>
    <w:p w14:paraId="5CB03D5A">
      <w:pPr>
        <w:tabs>
          <w:tab w:val="left" w:pos="1135"/>
        </w:tabs>
        <w:spacing w:line="360" w:lineRule="auto"/>
        <w:rPr>
          <w:rFonts w:ascii="宋体" w:hAnsi="宋体" w:cs="宋体"/>
          <w:color w:val="auto"/>
          <w:sz w:val="24"/>
          <w:highlight w:val="none"/>
        </w:rPr>
      </w:pPr>
      <w:r>
        <w:rPr>
          <w:rFonts w:hint="eastAsia" w:ascii="宋体" w:hAnsi="宋体" w:cs="宋体"/>
          <w:color w:val="auto"/>
          <w:sz w:val="24"/>
          <w:highlight w:val="none"/>
        </w:rPr>
        <w:t>投标人名称（盖章）：</w:t>
      </w:r>
    </w:p>
    <w:p w14:paraId="53EEC5F4">
      <w:pPr>
        <w:pStyle w:val="159"/>
        <w:jc w:val="both"/>
        <w:rPr>
          <w:rFonts w:hint="eastAsia" w:ascii="宋体" w:hAnsi="宋体" w:cs="宋体"/>
          <w:color w:val="auto"/>
          <w:highlight w:val="none"/>
        </w:rPr>
      </w:pPr>
      <w:r>
        <w:rPr>
          <w:rFonts w:hint="eastAsia" w:ascii="宋体" w:hAnsi="宋体" w:cs="宋体"/>
          <w:color w:val="auto"/>
          <w:highlight w:val="none"/>
        </w:rPr>
        <w:t>日期：_____年______月______日</w:t>
      </w:r>
    </w:p>
    <w:p w14:paraId="3BFA185E">
      <w:pPr>
        <w:rPr>
          <w:rFonts w:hint="eastAsia" w:ascii="宋体" w:hAnsi="宋体" w:cs="宋体"/>
          <w:color w:val="auto"/>
          <w:highlight w:val="none"/>
        </w:rPr>
      </w:pPr>
      <w:r>
        <w:rPr>
          <w:rFonts w:hint="eastAsia" w:ascii="宋体" w:hAnsi="宋体" w:cs="宋体"/>
          <w:color w:val="auto"/>
          <w:highlight w:val="none"/>
        </w:rPr>
        <w:br w:type="page"/>
      </w:r>
    </w:p>
    <w:p w14:paraId="25C06EE8">
      <w:pPr>
        <w:pStyle w:val="6"/>
        <w:tabs>
          <w:tab w:val="left" w:pos="5580"/>
        </w:tabs>
        <w:rPr>
          <w:rFonts w:hAnsi="宋体" w:cs="宋体"/>
          <w:b w:val="0"/>
          <w:bCs/>
          <w:color w:val="auto"/>
          <w:szCs w:val="24"/>
          <w:highlight w:val="none"/>
          <w:u w:val="none"/>
        </w:rPr>
      </w:pPr>
      <w:bookmarkStart w:id="944" w:name="_Toc8401"/>
      <w:r>
        <w:rPr>
          <w:rFonts w:hint="eastAsia" w:hAnsi="宋体" w:cs="宋体"/>
          <w:b w:val="0"/>
          <w:bCs/>
          <w:color w:val="auto"/>
          <w:szCs w:val="24"/>
          <w:highlight w:val="none"/>
          <w:u w:val="none"/>
          <w:lang w:val="en-US" w:eastAsia="zh-CN"/>
        </w:rPr>
        <w:t>11</w:t>
      </w:r>
      <w:r>
        <w:rPr>
          <w:rFonts w:hint="eastAsia" w:hAnsi="宋体" w:cs="宋体"/>
          <w:b w:val="0"/>
          <w:bCs/>
          <w:color w:val="auto"/>
          <w:szCs w:val="24"/>
          <w:highlight w:val="none"/>
          <w:u w:val="none"/>
        </w:rPr>
        <w:t xml:space="preserve"> 业绩证明（非实质性格式）</w:t>
      </w:r>
      <w:bookmarkEnd w:id="944"/>
    </w:p>
    <w:p w14:paraId="2E258F14">
      <w:pPr>
        <w:jc w:val="left"/>
        <w:rPr>
          <w:rFonts w:ascii="宋体" w:hAnsi="宋体" w:cs="宋体"/>
          <w:bCs/>
          <w:color w:val="auto"/>
          <w:sz w:val="24"/>
          <w:highlight w:val="none"/>
        </w:rPr>
      </w:pPr>
      <w:r>
        <w:rPr>
          <w:rFonts w:hint="eastAsia" w:ascii="宋体" w:hAnsi="宋体" w:cs="宋体"/>
          <w:bCs/>
          <w:color w:val="auto"/>
          <w:sz w:val="24"/>
          <w:highlight w:val="none"/>
        </w:rPr>
        <w:t>投标人提供20</w:t>
      </w:r>
      <w:r>
        <w:rPr>
          <w:rFonts w:hint="eastAsia" w:ascii="宋体" w:hAnsi="宋体" w:cs="宋体"/>
          <w:bCs/>
          <w:color w:val="auto"/>
          <w:sz w:val="24"/>
          <w:highlight w:val="none"/>
          <w:lang w:val="en-US" w:eastAsia="zh-CN"/>
        </w:rPr>
        <w:t>23年1</w:t>
      </w:r>
      <w:r>
        <w:rPr>
          <w:rFonts w:hint="eastAsia" w:ascii="宋体" w:hAnsi="宋体" w:cs="宋体"/>
          <w:bCs/>
          <w:color w:val="auto"/>
          <w:sz w:val="24"/>
          <w:highlight w:val="none"/>
        </w:rPr>
        <w:t>月1日至今与本项目类似业绩</w:t>
      </w:r>
    </w:p>
    <w:p w14:paraId="575FF7BF">
      <w:pPr>
        <w:spacing w:line="500" w:lineRule="exact"/>
        <w:jc w:val="center"/>
        <w:rPr>
          <w:rFonts w:ascii="宋体" w:hAnsi="宋体" w:cs="宋体"/>
          <w:b/>
          <w:bCs/>
          <w:color w:val="auto"/>
          <w:sz w:val="24"/>
          <w:highlight w:val="none"/>
        </w:rPr>
      </w:pPr>
    </w:p>
    <w:tbl>
      <w:tblPr>
        <w:tblStyle w:val="44"/>
        <w:tblW w:w="456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81"/>
        <w:gridCol w:w="1503"/>
        <w:gridCol w:w="1503"/>
        <w:gridCol w:w="1903"/>
        <w:gridCol w:w="1917"/>
        <w:gridCol w:w="767"/>
      </w:tblGrid>
      <w:tr w14:paraId="2956E8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EFDC2B5">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886" w:type="pct"/>
            <w:tcBorders>
              <w:top w:val="single" w:color="auto" w:sz="4" w:space="0"/>
              <w:left w:val="single" w:color="auto" w:sz="4" w:space="0"/>
              <w:bottom w:val="single" w:color="auto" w:sz="4" w:space="0"/>
              <w:right w:val="single" w:color="auto" w:sz="4" w:space="0"/>
            </w:tcBorders>
            <w:vAlign w:val="center"/>
          </w:tcPr>
          <w:p w14:paraId="6C29CF29">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业主名称</w:t>
            </w:r>
          </w:p>
        </w:tc>
        <w:tc>
          <w:tcPr>
            <w:tcW w:w="886" w:type="pct"/>
            <w:tcBorders>
              <w:top w:val="single" w:color="auto" w:sz="4" w:space="0"/>
              <w:left w:val="single" w:color="auto" w:sz="4" w:space="0"/>
              <w:bottom w:val="single" w:color="auto" w:sz="4" w:space="0"/>
              <w:right w:val="single" w:color="auto" w:sz="4" w:space="0"/>
            </w:tcBorders>
            <w:vAlign w:val="center"/>
          </w:tcPr>
          <w:p w14:paraId="25EC43D3">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122" w:type="pct"/>
            <w:tcBorders>
              <w:top w:val="single" w:color="auto" w:sz="4" w:space="0"/>
              <w:left w:val="single" w:color="auto" w:sz="4" w:space="0"/>
              <w:bottom w:val="single" w:color="auto" w:sz="4" w:space="0"/>
              <w:right w:val="single" w:color="auto" w:sz="4" w:space="0"/>
            </w:tcBorders>
            <w:vAlign w:val="center"/>
          </w:tcPr>
          <w:p w14:paraId="169255D0">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合同签订时间</w:t>
            </w:r>
          </w:p>
        </w:tc>
        <w:tc>
          <w:tcPr>
            <w:tcW w:w="1130" w:type="pct"/>
            <w:tcBorders>
              <w:top w:val="single" w:color="auto" w:sz="4" w:space="0"/>
              <w:left w:val="single" w:color="auto" w:sz="4" w:space="0"/>
              <w:bottom w:val="single" w:color="auto" w:sz="4" w:space="0"/>
              <w:right w:val="single" w:color="auto" w:sz="4" w:space="0"/>
            </w:tcBorders>
            <w:vAlign w:val="center"/>
          </w:tcPr>
          <w:p w14:paraId="79ABA2C1">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项目内容</w:t>
            </w:r>
          </w:p>
        </w:tc>
        <w:tc>
          <w:tcPr>
            <w:tcW w:w="452" w:type="pct"/>
            <w:tcBorders>
              <w:top w:val="single" w:color="auto" w:sz="4" w:space="0"/>
              <w:left w:val="single" w:color="auto" w:sz="4" w:space="0"/>
              <w:bottom w:val="single" w:color="auto" w:sz="4" w:space="0"/>
              <w:right w:val="single" w:color="auto" w:sz="4" w:space="0"/>
            </w:tcBorders>
            <w:vAlign w:val="center"/>
          </w:tcPr>
          <w:p w14:paraId="5E3ABABC">
            <w:pPr>
              <w:adjustRightInd w:val="0"/>
              <w:snapToGrid w:val="0"/>
              <w:jc w:val="center"/>
              <w:rPr>
                <w:rFonts w:ascii="宋体" w:hAnsi="宋体" w:cs="宋体"/>
                <w:bCs/>
                <w:color w:val="auto"/>
                <w:sz w:val="24"/>
                <w:highlight w:val="none"/>
              </w:rPr>
            </w:pPr>
            <w:r>
              <w:rPr>
                <w:rFonts w:hint="eastAsia" w:ascii="宋体" w:hAnsi="宋体" w:cs="宋体"/>
                <w:bCs/>
                <w:color w:val="auto"/>
                <w:sz w:val="24"/>
                <w:highlight w:val="none"/>
              </w:rPr>
              <w:t>备注</w:t>
            </w:r>
          </w:p>
        </w:tc>
      </w:tr>
      <w:tr w14:paraId="4A2340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43D76F6E">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2914AAB6">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2E5B66BD">
            <w:pPr>
              <w:adjustRightInd w:val="0"/>
              <w:snapToGrid w:val="0"/>
              <w:jc w:val="center"/>
              <w:rPr>
                <w:rFonts w:ascii="宋体" w:hAnsi="宋体" w:cs="宋体"/>
                <w:color w:val="auto"/>
                <w:sz w:val="24"/>
                <w:highlight w:val="none"/>
              </w:rPr>
            </w:pPr>
          </w:p>
        </w:tc>
        <w:tc>
          <w:tcPr>
            <w:tcW w:w="1122" w:type="pct"/>
            <w:tcBorders>
              <w:top w:val="single" w:color="auto" w:sz="4" w:space="0"/>
              <w:left w:val="single" w:color="auto" w:sz="4" w:space="0"/>
              <w:bottom w:val="single" w:color="auto" w:sz="4" w:space="0"/>
              <w:right w:val="single" w:color="auto" w:sz="4" w:space="0"/>
            </w:tcBorders>
          </w:tcPr>
          <w:p w14:paraId="169CF563">
            <w:pPr>
              <w:adjustRightInd w:val="0"/>
              <w:snapToGrid w:val="0"/>
              <w:jc w:val="center"/>
              <w:rPr>
                <w:rFonts w:ascii="宋体" w:hAnsi="宋体" w:cs="宋体"/>
                <w:color w:val="auto"/>
                <w:sz w:val="24"/>
                <w:highlight w:val="none"/>
              </w:rPr>
            </w:pPr>
          </w:p>
        </w:tc>
        <w:tc>
          <w:tcPr>
            <w:tcW w:w="1130" w:type="pct"/>
            <w:tcBorders>
              <w:top w:val="single" w:color="auto" w:sz="4" w:space="0"/>
              <w:left w:val="single" w:color="auto" w:sz="4" w:space="0"/>
              <w:bottom w:val="single" w:color="auto" w:sz="4" w:space="0"/>
              <w:right w:val="single" w:color="auto" w:sz="4" w:space="0"/>
            </w:tcBorders>
            <w:vAlign w:val="center"/>
          </w:tcPr>
          <w:p w14:paraId="2BECB6F3">
            <w:pPr>
              <w:adjustRightInd w:val="0"/>
              <w:snapToGrid w:val="0"/>
              <w:jc w:val="center"/>
              <w:rPr>
                <w:rFonts w:ascii="宋体" w:hAnsi="宋体" w:cs="宋体"/>
                <w:color w:val="auto"/>
                <w:sz w:val="24"/>
                <w:highlight w:val="none"/>
              </w:rPr>
            </w:pPr>
          </w:p>
        </w:tc>
        <w:tc>
          <w:tcPr>
            <w:tcW w:w="452" w:type="pct"/>
            <w:tcBorders>
              <w:top w:val="single" w:color="auto" w:sz="4" w:space="0"/>
              <w:left w:val="single" w:color="auto" w:sz="4" w:space="0"/>
              <w:bottom w:val="single" w:color="auto" w:sz="4" w:space="0"/>
              <w:right w:val="single" w:color="auto" w:sz="4" w:space="0"/>
            </w:tcBorders>
            <w:vAlign w:val="center"/>
          </w:tcPr>
          <w:p w14:paraId="64A47827">
            <w:pPr>
              <w:adjustRightInd w:val="0"/>
              <w:snapToGrid w:val="0"/>
              <w:jc w:val="center"/>
              <w:rPr>
                <w:rFonts w:ascii="宋体" w:hAnsi="宋体" w:cs="宋体"/>
                <w:color w:val="auto"/>
                <w:sz w:val="24"/>
                <w:highlight w:val="none"/>
              </w:rPr>
            </w:pPr>
          </w:p>
        </w:tc>
      </w:tr>
      <w:tr w14:paraId="2DD991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74E8109">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39B6108D">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224B745D">
            <w:pPr>
              <w:adjustRightInd w:val="0"/>
              <w:snapToGrid w:val="0"/>
              <w:jc w:val="center"/>
              <w:rPr>
                <w:rFonts w:ascii="宋体" w:hAnsi="宋体" w:cs="宋体"/>
                <w:color w:val="auto"/>
                <w:sz w:val="24"/>
                <w:highlight w:val="none"/>
              </w:rPr>
            </w:pPr>
          </w:p>
        </w:tc>
        <w:tc>
          <w:tcPr>
            <w:tcW w:w="1122" w:type="pct"/>
            <w:tcBorders>
              <w:top w:val="single" w:color="auto" w:sz="4" w:space="0"/>
              <w:left w:val="single" w:color="auto" w:sz="4" w:space="0"/>
              <w:bottom w:val="single" w:color="auto" w:sz="4" w:space="0"/>
              <w:right w:val="single" w:color="auto" w:sz="4" w:space="0"/>
            </w:tcBorders>
          </w:tcPr>
          <w:p w14:paraId="78169860">
            <w:pPr>
              <w:adjustRightInd w:val="0"/>
              <w:snapToGrid w:val="0"/>
              <w:jc w:val="center"/>
              <w:rPr>
                <w:rFonts w:ascii="宋体" w:hAnsi="宋体" w:cs="宋体"/>
                <w:color w:val="auto"/>
                <w:sz w:val="24"/>
                <w:highlight w:val="none"/>
              </w:rPr>
            </w:pPr>
          </w:p>
        </w:tc>
        <w:tc>
          <w:tcPr>
            <w:tcW w:w="1130" w:type="pct"/>
            <w:tcBorders>
              <w:top w:val="single" w:color="auto" w:sz="4" w:space="0"/>
              <w:left w:val="single" w:color="auto" w:sz="4" w:space="0"/>
              <w:bottom w:val="single" w:color="auto" w:sz="4" w:space="0"/>
              <w:right w:val="single" w:color="auto" w:sz="4" w:space="0"/>
            </w:tcBorders>
            <w:vAlign w:val="center"/>
          </w:tcPr>
          <w:p w14:paraId="1B549B22">
            <w:pPr>
              <w:adjustRightInd w:val="0"/>
              <w:snapToGrid w:val="0"/>
              <w:jc w:val="center"/>
              <w:rPr>
                <w:rFonts w:ascii="宋体" w:hAnsi="宋体" w:cs="宋体"/>
                <w:color w:val="auto"/>
                <w:sz w:val="24"/>
                <w:highlight w:val="none"/>
              </w:rPr>
            </w:pPr>
          </w:p>
        </w:tc>
        <w:tc>
          <w:tcPr>
            <w:tcW w:w="452" w:type="pct"/>
            <w:tcBorders>
              <w:top w:val="single" w:color="auto" w:sz="4" w:space="0"/>
              <w:left w:val="single" w:color="auto" w:sz="4" w:space="0"/>
              <w:bottom w:val="single" w:color="auto" w:sz="4" w:space="0"/>
              <w:right w:val="single" w:color="auto" w:sz="4" w:space="0"/>
            </w:tcBorders>
            <w:vAlign w:val="center"/>
          </w:tcPr>
          <w:p w14:paraId="0BBC8409">
            <w:pPr>
              <w:adjustRightInd w:val="0"/>
              <w:snapToGrid w:val="0"/>
              <w:jc w:val="center"/>
              <w:rPr>
                <w:rFonts w:ascii="宋体" w:hAnsi="宋体" w:cs="宋体"/>
                <w:color w:val="auto"/>
                <w:sz w:val="24"/>
                <w:highlight w:val="none"/>
              </w:rPr>
            </w:pPr>
          </w:p>
        </w:tc>
      </w:tr>
      <w:tr w14:paraId="539D5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2BE52AE7">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78E3E7F3">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292246CE">
            <w:pPr>
              <w:adjustRightInd w:val="0"/>
              <w:snapToGrid w:val="0"/>
              <w:jc w:val="center"/>
              <w:rPr>
                <w:rFonts w:ascii="宋体" w:hAnsi="宋体" w:cs="宋体"/>
                <w:color w:val="auto"/>
                <w:sz w:val="24"/>
                <w:highlight w:val="none"/>
              </w:rPr>
            </w:pPr>
          </w:p>
        </w:tc>
        <w:tc>
          <w:tcPr>
            <w:tcW w:w="1122" w:type="pct"/>
            <w:tcBorders>
              <w:top w:val="single" w:color="auto" w:sz="4" w:space="0"/>
              <w:left w:val="single" w:color="auto" w:sz="4" w:space="0"/>
              <w:bottom w:val="single" w:color="auto" w:sz="4" w:space="0"/>
              <w:right w:val="single" w:color="auto" w:sz="4" w:space="0"/>
            </w:tcBorders>
          </w:tcPr>
          <w:p w14:paraId="2890AA67">
            <w:pPr>
              <w:adjustRightInd w:val="0"/>
              <w:snapToGrid w:val="0"/>
              <w:jc w:val="center"/>
              <w:rPr>
                <w:rFonts w:ascii="宋体" w:hAnsi="宋体" w:cs="宋体"/>
                <w:color w:val="auto"/>
                <w:sz w:val="24"/>
                <w:highlight w:val="none"/>
              </w:rPr>
            </w:pPr>
          </w:p>
        </w:tc>
        <w:tc>
          <w:tcPr>
            <w:tcW w:w="1130" w:type="pct"/>
            <w:tcBorders>
              <w:top w:val="single" w:color="auto" w:sz="4" w:space="0"/>
              <w:left w:val="single" w:color="auto" w:sz="4" w:space="0"/>
              <w:bottom w:val="single" w:color="auto" w:sz="4" w:space="0"/>
              <w:right w:val="single" w:color="auto" w:sz="4" w:space="0"/>
            </w:tcBorders>
            <w:vAlign w:val="center"/>
          </w:tcPr>
          <w:p w14:paraId="065709EE">
            <w:pPr>
              <w:adjustRightInd w:val="0"/>
              <w:snapToGrid w:val="0"/>
              <w:jc w:val="center"/>
              <w:rPr>
                <w:rFonts w:ascii="宋体" w:hAnsi="宋体" w:cs="宋体"/>
                <w:color w:val="auto"/>
                <w:sz w:val="24"/>
                <w:highlight w:val="none"/>
              </w:rPr>
            </w:pPr>
          </w:p>
        </w:tc>
        <w:tc>
          <w:tcPr>
            <w:tcW w:w="452" w:type="pct"/>
            <w:tcBorders>
              <w:top w:val="single" w:color="auto" w:sz="4" w:space="0"/>
              <w:left w:val="single" w:color="auto" w:sz="4" w:space="0"/>
              <w:bottom w:val="single" w:color="auto" w:sz="4" w:space="0"/>
              <w:right w:val="single" w:color="auto" w:sz="4" w:space="0"/>
            </w:tcBorders>
            <w:vAlign w:val="center"/>
          </w:tcPr>
          <w:p w14:paraId="0E98A93F">
            <w:pPr>
              <w:adjustRightInd w:val="0"/>
              <w:snapToGrid w:val="0"/>
              <w:jc w:val="center"/>
              <w:rPr>
                <w:rFonts w:ascii="宋体" w:hAnsi="宋体" w:cs="宋体"/>
                <w:color w:val="auto"/>
                <w:sz w:val="24"/>
                <w:highlight w:val="none"/>
              </w:rPr>
            </w:pPr>
          </w:p>
        </w:tc>
      </w:tr>
      <w:tr w14:paraId="45CA52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270951D">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0C77A424">
            <w:pPr>
              <w:adjustRightInd w:val="0"/>
              <w:snapToGrid w:val="0"/>
              <w:jc w:val="center"/>
              <w:rPr>
                <w:rFonts w:ascii="宋体" w:hAnsi="宋体" w:cs="宋体"/>
                <w:color w:val="auto"/>
                <w:sz w:val="24"/>
                <w:highlight w:val="none"/>
              </w:rPr>
            </w:pPr>
          </w:p>
        </w:tc>
        <w:tc>
          <w:tcPr>
            <w:tcW w:w="886" w:type="pct"/>
            <w:tcBorders>
              <w:top w:val="single" w:color="auto" w:sz="4" w:space="0"/>
              <w:left w:val="single" w:color="auto" w:sz="4" w:space="0"/>
              <w:bottom w:val="single" w:color="auto" w:sz="4" w:space="0"/>
              <w:right w:val="single" w:color="auto" w:sz="4" w:space="0"/>
            </w:tcBorders>
            <w:vAlign w:val="center"/>
          </w:tcPr>
          <w:p w14:paraId="4281C192">
            <w:pPr>
              <w:adjustRightInd w:val="0"/>
              <w:snapToGrid w:val="0"/>
              <w:jc w:val="center"/>
              <w:rPr>
                <w:rFonts w:ascii="宋体" w:hAnsi="宋体" w:cs="宋体"/>
                <w:color w:val="auto"/>
                <w:sz w:val="24"/>
                <w:highlight w:val="none"/>
              </w:rPr>
            </w:pPr>
          </w:p>
        </w:tc>
        <w:tc>
          <w:tcPr>
            <w:tcW w:w="1122" w:type="pct"/>
            <w:tcBorders>
              <w:top w:val="single" w:color="auto" w:sz="4" w:space="0"/>
              <w:left w:val="single" w:color="auto" w:sz="4" w:space="0"/>
              <w:bottom w:val="single" w:color="auto" w:sz="4" w:space="0"/>
              <w:right w:val="single" w:color="auto" w:sz="4" w:space="0"/>
            </w:tcBorders>
          </w:tcPr>
          <w:p w14:paraId="0AA44503">
            <w:pPr>
              <w:adjustRightInd w:val="0"/>
              <w:snapToGrid w:val="0"/>
              <w:jc w:val="center"/>
              <w:rPr>
                <w:rFonts w:ascii="宋体" w:hAnsi="宋体" w:cs="宋体"/>
                <w:color w:val="auto"/>
                <w:sz w:val="24"/>
                <w:highlight w:val="none"/>
              </w:rPr>
            </w:pPr>
          </w:p>
        </w:tc>
        <w:tc>
          <w:tcPr>
            <w:tcW w:w="1130" w:type="pct"/>
            <w:tcBorders>
              <w:top w:val="single" w:color="auto" w:sz="4" w:space="0"/>
              <w:left w:val="single" w:color="auto" w:sz="4" w:space="0"/>
              <w:bottom w:val="single" w:color="auto" w:sz="4" w:space="0"/>
              <w:right w:val="single" w:color="auto" w:sz="4" w:space="0"/>
            </w:tcBorders>
            <w:vAlign w:val="center"/>
          </w:tcPr>
          <w:p w14:paraId="5556F2CA">
            <w:pPr>
              <w:adjustRightInd w:val="0"/>
              <w:snapToGrid w:val="0"/>
              <w:jc w:val="center"/>
              <w:rPr>
                <w:rFonts w:ascii="宋体" w:hAnsi="宋体" w:cs="宋体"/>
                <w:color w:val="auto"/>
                <w:sz w:val="24"/>
                <w:highlight w:val="none"/>
              </w:rPr>
            </w:pPr>
          </w:p>
        </w:tc>
        <w:tc>
          <w:tcPr>
            <w:tcW w:w="452" w:type="pct"/>
            <w:tcBorders>
              <w:top w:val="single" w:color="auto" w:sz="4" w:space="0"/>
              <w:left w:val="single" w:color="auto" w:sz="4" w:space="0"/>
              <w:bottom w:val="single" w:color="auto" w:sz="4" w:space="0"/>
              <w:right w:val="single" w:color="auto" w:sz="4" w:space="0"/>
            </w:tcBorders>
            <w:vAlign w:val="center"/>
          </w:tcPr>
          <w:p w14:paraId="2E8ADF39">
            <w:pPr>
              <w:adjustRightInd w:val="0"/>
              <w:snapToGrid w:val="0"/>
              <w:jc w:val="center"/>
              <w:rPr>
                <w:rFonts w:ascii="宋体" w:hAnsi="宋体" w:cs="宋体"/>
                <w:color w:val="auto"/>
                <w:sz w:val="24"/>
                <w:highlight w:val="none"/>
              </w:rPr>
            </w:pPr>
          </w:p>
        </w:tc>
      </w:tr>
    </w:tbl>
    <w:p w14:paraId="6FF6EB07">
      <w:pPr>
        <w:adjustRightInd w:val="0"/>
        <w:snapToGrid w:val="0"/>
        <w:spacing w:line="360" w:lineRule="auto"/>
        <w:ind w:firstLine="204" w:firstLineChars="85"/>
        <w:jc w:val="left"/>
        <w:rPr>
          <w:rFonts w:ascii="宋体" w:hAnsi="宋体" w:cs="宋体"/>
          <w:color w:val="auto"/>
          <w:sz w:val="24"/>
          <w:highlight w:val="none"/>
        </w:rPr>
      </w:pPr>
    </w:p>
    <w:p w14:paraId="06121177">
      <w:pPr>
        <w:adjustRightInd w:val="0"/>
        <w:snapToGrid w:val="0"/>
        <w:spacing w:line="360" w:lineRule="auto"/>
        <w:ind w:firstLine="204" w:firstLineChars="85"/>
        <w:jc w:val="left"/>
        <w:rPr>
          <w:rFonts w:ascii="宋体" w:hAnsi="宋体" w:cs="宋体"/>
          <w:color w:val="auto"/>
          <w:sz w:val="24"/>
          <w:highlight w:val="none"/>
        </w:rPr>
      </w:pPr>
      <w:r>
        <w:rPr>
          <w:rFonts w:hint="eastAsia" w:ascii="宋体" w:hAnsi="宋体" w:cs="宋体"/>
          <w:color w:val="auto"/>
          <w:sz w:val="24"/>
          <w:highlight w:val="none"/>
        </w:rPr>
        <w:t>说明：</w:t>
      </w:r>
    </w:p>
    <w:p w14:paraId="0B273A44">
      <w:pPr>
        <w:numPr>
          <w:ilvl w:val="0"/>
          <w:numId w:val="27"/>
        </w:numPr>
        <w:adjustRightInd w:val="0"/>
        <w:snapToGrid w:val="0"/>
        <w:spacing w:line="360" w:lineRule="auto"/>
        <w:ind w:firstLine="612" w:firstLineChars="255"/>
        <w:jc w:val="left"/>
        <w:rPr>
          <w:rFonts w:ascii="宋体" w:hAnsi="宋体" w:cs="宋体"/>
          <w:color w:val="auto"/>
          <w:sz w:val="24"/>
          <w:highlight w:val="none"/>
        </w:rPr>
      </w:pPr>
      <w:r>
        <w:rPr>
          <w:rFonts w:hint="eastAsia" w:asciiTheme="minorEastAsia" w:hAnsiTheme="minorEastAsia" w:eastAsiaTheme="minorEastAsia" w:cstheme="minorEastAsia"/>
          <w:color w:val="auto"/>
          <w:sz w:val="24"/>
          <w:szCs w:val="24"/>
          <w:highlight w:val="none"/>
        </w:rPr>
        <w:t>须提供合同关键页扫描件（包括但不限于首页、含有项目名称的页面、体现服务内容页面、体现签订日期页面以及签章页）</w:t>
      </w:r>
      <w:r>
        <w:rPr>
          <w:rFonts w:hint="eastAsia" w:ascii="宋体" w:hAnsi="宋体" w:cs="宋体"/>
          <w:color w:val="auto"/>
          <w:kern w:val="0"/>
          <w:sz w:val="24"/>
          <w:highlight w:val="none"/>
        </w:rPr>
        <w:t>，</w:t>
      </w:r>
      <w:r>
        <w:rPr>
          <w:rFonts w:hint="eastAsia" w:ascii="宋体" w:hAnsi="宋体" w:cs="宋体"/>
          <w:color w:val="auto"/>
          <w:sz w:val="24"/>
          <w:highlight w:val="none"/>
        </w:rPr>
        <w:t>上述内容的相关页复印件并加盖投标人公章；</w:t>
      </w:r>
    </w:p>
    <w:p w14:paraId="0BFC15AD">
      <w:pPr>
        <w:adjustRightInd w:val="0"/>
        <w:snapToGrid w:val="0"/>
        <w:spacing w:line="360" w:lineRule="auto"/>
        <w:ind w:firstLine="612" w:firstLineChars="255"/>
        <w:jc w:val="left"/>
        <w:rPr>
          <w:rFonts w:ascii="宋体" w:hAnsi="宋体" w:cs="宋体"/>
          <w:color w:val="auto"/>
          <w:sz w:val="24"/>
          <w:highlight w:val="none"/>
        </w:rPr>
      </w:pPr>
      <w:r>
        <w:rPr>
          <w:rFonts w:hint="eastAsia" w:ascii="宋体" w:hAnsi="宋体" w:cs="宋体"/>
          <w:color w:val="auto"/>
          <w:sz w:val="24"/>
          <w:highlight w:val="none"/>
        </w:rPr>
        <w:t>2、所有合同复印件应清晰；</w:t>
      </w:r>
    </w:p>
    <w:p w14:paraId="233ACE5E">
      <w:pPr>
        <w:adjustRightInd w:val="0"/>
        <w:snapToGrid w:val="0"/>
        <w:spacing w:line="360" w:lineRule="auto"/>
        <w:ind w:firstLine="708" w:firstLineChars="294"/>
        <w:jc w:val="left"/>
        <w:rPr>
          <w:rFonts w:ascii="宋体" w:hAnsi="宋体" w:cs="宋体"/>
          <w:b/>
          <w:color w:val="auto"/>
          <w:sz w:val="24"/>
          <w:highlight w:val="none"/>
        </w:rPr>
      </w:pPr>
    </w:p>
    <w:p w14:paraId="516D6E2A">
      <w:pPr>
        <w:tabs>
          <w:tab w:val="left" w:pos="1135"/>
        </w:tabs>
        <w:spacing w:line="360" w:lineRule="auto"/>
        <w:rPr>
          <w:rFonts w:ascii="宋体" w:hAnsi="宋体" w:cs="宋体"/>
          <w:color w:val="auto"/>
          <w:sz w:val="24"/>
          <w:highlight w:val="none"/>
        </w:rPr>
      </w:pPr>
      <w:r>
        <w:rPr>
          <w:rFonts w:hint="eastAsia" w:ascii="宋体" w:hAnsi="宋体" w:cs="宋体"/>
          <w:color w:val="auto"/>
          <w:sz w:val="24"/>
          <w:highlight w:val="none"/>
        </w:rPr>
        <w:t>投标人名称（盖章）：</w:t>
      </w:r>
    </w:p>
    <w:p w14:paraId="352DDD13">
      <w:pPr>
        <w:rPr>
          <w:rFonts w:ascii="宋体" w:hAnsi="宋体" w:cs="宋体"/>
          <w:color w:val="auto"/>
          <w:sz w:val="24"/>
          <w:highlight w:val="none"/>
        </w:rPr>
      </w:pPr>
      <w:r>
        <w:rPr>
          <w:rFonts w:hint="eastAsia" w:ascii="宋体" w:hAnsi="宋体" w:cs="宋体"/>
          <w:color w:val="auto"/>
          <w:highlight w:val="none"/>
        </w:rPr>
        <w:t>日期：_____年______月______日</w:t>
      </w:r>
      <w:r>
        <w:rPr>
          <w:rFonts w:hint="eastAsia" w:ascii="宋体" w:hAnsi="宋体" w:cs="宋体"/>
          <w:color w:val="auto"/>
          <w:sz w:val="24"/>
          <w:highlight w:val="none"/>
        </w:rPr>
        <w:br w:type="page"/>
      </w:r>
    </w:p>
    <w:p w14:paraId="45E2533E">
      <w:pPr>
        <w:spacing w:line="360" w:lineRule="auto"/>
        <w:outlineLvl w:val="2"/>
        <w:rPr>
          <w:rFonts w:ascii="宋体" w:hAnsi="宋体" w:cs="宋体"/>
          <w:color w:val="auto"/>
          <w:sz w:val="24"/>
          <w:szCs w:val="20"/>
          <w:highlight w:val="none"/>
        </w:rPr>
      </w:pPr>
      <w:bookmarkStart w:id="945" w:name="_Toc672"/>
      <w:r>
        <w:rPr>
          <w:rFonts w:hint="eastAsia" w:ascii="宋体" w:hAnsi="宋体" w:cs="宋体"/>
          <w:color w:val="auto"/>
          <w:highlight w:val="none"/>
          <w:lang w:val="en-US" w:eastAsia="zh-CN"/>
        </w:rPr>
        <w:t>12</w:t>
      </w:r>
      <w:r>
        <w:rPr>
          <w:rFonts w:hint="eastAsia" w:ascii="宋体" w:hAnsi="宋体" w:cs="宋体"/>
          <w:color w:val="auto"/>
          <w:sz w:val="24"/>
          <w:highlight w:val="none"/>
        </w:rPr>
        <w:t xml:space="preserve">  </w:t>
      </w:r>
      <w:r>
        <w:rPr>
          <w:rFonts w:hint="eastAsia" w:ascii="宋体" w:hAnsi="宋体" w:cs="宋体"/>
          <w:color w:val="auto"/>
          <w:sz w:val="24"/>
          <w:szCs w:val="20"/>
          <w:highlight w:val="none"/>
        </w:rPr>
        <w:t>技术服务方案</w:t>
      </w:r>
      <w:bookmarkEnd w:id="945"/>
    </w:p>
    <w:p w14:paraId="64CB1B34">
      <w:pPr>
        <w:rPr>
          <w:sz w:val="24"/>
          <w:szCs w:val="32"/>
          <w:highlight w:val="none"/>
        </w:rPr>
      </w:pPr>
      <w:r>
        <w:rPr>
          <w:rFonts w:hint="eastAsia"/>
          <w:sz w:val="24"/>
          <w:szCs w:val="32"/>
          <w:highlight w:val="none"/>
        </w:rPr>
        <w:t>格式自拟，根据采购需求及评分标准，提供服务方案等技术部分内容。</w:t>
      </w:r>
    </w:p>
    <w:p w14:paraId="19ADA164">
      <w:pPr>
        <w:rPr>
          <w:rFonts w:ascii="宋体" w:hAnsi="宋体" w:cs="宋体"/>
          <w:color w:val="auto"/>
          <w:sz w:val="24"/>
          <w:highlight w:val="none"/>
        </w:rPr>
      </w:pPr>
    </w:p>
    <w:p w14:paraId="5E71AA03">
      <w:pPr>
        <w:rPr>
          <w:rFonts w:ascii="宋体" w:hAnsi="宋体" w:cs="宋体"/>
          <w:color w:val="auto"/>
          <w:highlight w:val="none"/>
        </w:rPr>
      </w:pPr>
    </w:p>
    <w:p w14:paraId="18E07FAC">
      <w:pPr>
        <w:spacing w:line="360" w:lineRule="auto"/>
        <w:outlineLvl w:val="2"/>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r>
      <w:r>
        <w:rPr>
          <w:rFonts w:hint="eastAsia" w:ascii="宋体" w:hAnsi="宋体" w:cs="宋体"/>
          <w:color w:val="auto"/>
          <w:sz w:val="24"/>
          <w:szCs w:val="20"/>
          <w:highlight w:val="none"/>
          <w:lang w:val="en-US" w:eastAsia="zh-CN"/>
        </w:rPr>
        <w:t>13</w:t>
      </w:r>
      <w:r>
        <w:rPr>
          <w:rFonts w:hint="eastAsia" w:ascii="宋体" w:hAnsi="宋体" w:cs="宋体"/>
          <w:color w:val="auto"/>
          <w:sz w:val="24"/>
          <w:szCs w:val="20"/>
          <w:highlight w:val="none"/>
        </w:rPr>
        <w:t xml:space="preserve">  中</w:t>
      </w:r>
      <w:r>
        <w:rPr>
          <w:rFonts w:hint="eastAsia" w:ascii="宋体" w:hAnsi="宋体" w:cs="宋体"/>
          <w:color w:val="auto"/>
          <w:sz w:val="24"/>
          <w:szCs w:val="20"/>
          <w:highlight w:val="none"/>
          <w:lang w:val="en-US" w:eastAsia="zh-CN"/>
        </w:rPr>
        <w:t>标</w:t>
      </w:r>
      <w:r>
        <w:rPr>
          <w:rFonts w:hint="eastAsia" w:ascii="宋体" w:hAnsi="宋体" w:cs="宋体"/>
          <w:color w:val="auto"/>
          <w:sz w:val="24"/>
          <w:szCs w:val="20"/>
          <w:highlight w:val="none"/>
        </w:rPr>
        <w:t>服务费承诺书</w:t>
      </w:r>
    </w:p>
    <w:p w14:paraId="3D9E69B9">
      <w:pPr>
        <w:spacing w:before="120" w:line="360" w:lineRule="auto"/>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北京北咨招标有限公司</w:t>
      </w:r>
    </w:p>
    <w:p w14:paraId="11DA9433">
      <w:pPr>
        <w:spacing w:before="120" w:line="360" w:lineRule="auto"/>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 我们在贵公司组织的</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rPr>
        <w:t>项目（项目编号：</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rPr>
        <w:t>）采购中若</w:t>
      </w:r>
      <w:r>
        <w:rPr>
          <w:rFonts w:hint="eastAsia" w:ascii="宋体" w:hAnsi="宋体"/>
          <w:sz w:val="24"/>
          <w:highlight w:val="none"/>
          <w:lang w:val="en-US" w:eastAsia="zh-CN"/>
        </w:rPr>
        <w:t>中选</w:t>
      </w:r>
      <w:r>
        <w:rPr>
          <w:rFonts w:hint="eastAsia" w:ascii="宋体" w:hAnsi="宋体"/>
          <w:sz w:val="24"/>
          <w:highlight w:val="none"/>
        </w:rPr>
        <w:t>，我们保证在领取</w:t>
      </w:r>
      <w:r>
        <w:rPr>
          <w:rFonts w:hint="eastAsia" w:ascii="宋体" w:hAnsi="宋体"/>
          <w:sz w:val="24"/>
          <w:highlight w:val="none"/>
          <w:lang w:val="en-US" w:eastAsia="zh-CN"/>
        </w:rPr>
        <w:t>中标</w:t>
      </w:r>
      <w:r>
        <w:rPr>
          <w:rFonts w:hint="eastAsia" w:ascii="宋体" w:hAnsi="宋体"/>
          <w:sz w:val="24"/>
          <w:highlight w:val="none"/>
        </w:rPr>
        <w:t>通知书的同时按</w:t>
      </w:r>
      <w:r>
        <w:rPr>
          <w:rFonts w:hint="eastAsia" w:ascii="宋体" w:hAnsi="宋体"/>
          <w:sz w:val="24"/>
          <w:highlight w:val="none"/>
          <w:lang w:val="en-US" w:eastAsia="zh-CN"/>
        </w:rPr>
        <w:t>招标</w:t>
      </w:r>
      <w:r>
        <w:rPr>
          <w:rFonts w:hint="eastAsia" w:ascii="宋体" w:hAnsi="宋体"/>
          <w:sz w:val="24"/>
          <w:highlight w:val="none"/>
        </w:rPr>
        <w:t>文件的规定，向贵公司一次性支付应当交纳的</w:t>
      </w:r>
      <w:r>
        <w:rPr>
          <w:rFonts w:hint="eastAsia" w:ascii="宋体" w:hAnsi="宋体"/>
          <w:sz w:val="24"/>
          <w:highlight w:val="none"/>
          <w:lang w:val="en-US" w:eastAsia="zh-CN"/>
        </w:rPr>
        <w:t>中标</w:t>
      </w:r>
      <w:r>
        <w:rPr>
          <w:rFonts w:hint="eastAsia" w:ascii="宋体" w:hAnsi="宋体"/>
          <w:sz w:val="24"/>
          <w:highlight w:val="none"/>
        </w:rPr>
        <w:t>服务费用。</w:t>
      </w:r>
    </w:p>
    <w:p w14:paraId="66BAF4A7">
      <w:pPr>
        <w:spacing w:before="120" w:line="360" w:lineRule="auto"/>
        <w:ind w:firstLine="480" w:firstLineChars="200"/>
        <w:rPr>
          <w:rFonts w:ascii="宋体" w:hAnsi="宋体"/>
          <w:sz w:val="24"/>
          <w:highlight w:val="none"/>
        </w:rPr>
      </w:pPr>
      <w:r>
        <w:rPr>
          <w:rFonts w:hint="eastAsia" w:ascii="宋体" w:hAnsi="宋体"/>
          <w:sz w:val="24"/>
          <w:highlight w:val="none"/>
        </w:rPr>
        <w:t>收费标准依据国家计委印发的计价格[2002]1980号关于《招标代理机构服务费管理暂行办法》的通知、发改办价格[2003]857号令及发改价格[2011]534号令下浮</w:t>
      </w:r>
      <w:r>
        <w:rPr>
          <w:rFonts w:hint="eastAsia" w:ascii="宋体" w:hAnsi="宋体"/>
          <w:sz w:val="24"/>
          <w:highlight w:val="none"/>
          <w:lang w:val="en-US" w:eastAsia="zh-CN"/>
        </w:rPr>
        <w:t>2</w:t>
      </w:r>
      <w:r>
        <w:rPr>
          <w:rFonts w:hint="eastAsia" w:ascii="宋体" w:hAnsi="宋体"/>
          <w:sz w:val="24"/>
          <w:highlight w:val="none"/>
        </w:rPr>
        <w:t>0%。</w:t>
      </w:r>
    </w:p>
    <w:p w14:paraId="3AFCDA5B">
      <w:pPr>
        <w:spacing w:before="120" w:line="360" w:lineRule="auto"/>
        <w:rPr>
          <w:rFonts w:ascii="宋体" w:hAnsi="宋体"/>
          <w:sz w:val="24"/>
          <w:highlight w:val="none"/>
        </w:rPr>
      </w:pPr>
    </w:p>
    <w:p w14:paraId="67032BB7">
      <w:pPr>
        <w:spacing w:before="120" w:line="360" w:lineRule="auto"/>
        <w:ind w:firstLine="480" w:firstLineChars="200"/>
        <w:rPr>
          <w:rFonts w:ascii="宋体" w:hAnsi="宋体"/>
          <w:sz w:val="24"/>
          <w:highlight w:val="none"/>
        </w:rPr>
      </w:pP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特此承诺！</w:t>
      </w:r>
    </w:p>
    <w:p w14:paraId="2620F1B0">
      <w:pPr>
        <w:spacing w:before="120" w:line="360" w:lineRule="auto"/>
        <w:rPr>
          <w:rFonts w:ascii="宋体" w:hAnsi="宋体"/>
          <w:sz w:val="24"/>
          <w:highlight w:val="none"/>
        </w:rPr>
      </w:pPr>
      <w:r>
        <w:rPr>
          <w:rFonts w:hint="eastAsia" w:ascii="宋体" w:hAnsi="宋体"/>
          <w:sz w:val="24"/>
          <w:highlight w:val="none"/>
        </w:rPr>
        <w:t>承诺方名称：</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037A870C">
      <w:pPr>
        <w:spacing w:before="120" w:line="360" w:lineRule="auto"/>
        <w:rPr>
          <w:rFonts w:ascii="宋体" w:hAnsi="宋体"/>
          <w:sz w:val="24"/>
          <w:highlight w:val="none"/>
        </w:rPr>
      </w:pPr>
      <w:r>
        <w:rPr>
          <w:rFonts w:hint="eastAsia" w:ascii="宋体" w:hAnsi="宋体"/>
          <w:sz w:val="24"/>
          <w:highlight w:val="none"/>
        </w:rPr>
        <w:t>承诺方公章：</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EA60C70">
      <w:pPr>
        <w:spacing w:before="120" w:line="360" w:lineRule="auto"/>
        <w:rPr>
          <w:rFonts w:ascii="宋体" w:hAnsi="宋体"/>
          <w:sz w:val="24"/>
          <w:highlight w:val="none"/>
        </w:rPr>
      </w:pPr>
      <w:r>
        <w:rPr>
          <w:rFonts w:hint="eastAsia" w:ascii="宋体" w:hAnsi="宋体"/>
          <w:sz w:val="24"/>
          <w:highlight w:val="none"/>
        </w:rPr>
        <w:t>承诺方授权代表签字：</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7AC8D6D6">
      <w:pPr>
        <w:spacing w:before="120" w:line="360" w:lineRule="auto"/>
        <w:ind w:firstLine="600" w:firstLineChars="250"/>
        <w:rPr>
          <w:rFonts w:ascii="宋体" w:hAnsi="宋体"/>
          <w:sz w:val="24"/>
          <w:highlight w:val="none"/>
        </w:rPr>
      </w:pPr>
    </w:p>
    <w:p w14:paraId="23A0329A">
      <w:pPr>
        <w:spacing w:before="120" w:line="360" w:lineRule="auto"/>
        <w:rPr>
          <w:rFonts w:ascii="宋体" w:hAnsi="宋体"/>
          <w:sz w:val="24"/>
          <w:highlight w:val="none"/>
        </w:rPr>
      </w:pPr>
      <w:r>
        <w:rPr>
          <w:rFonts w:hint="eastAsia" w:ascii="宋体" w:hAnsi="宋体"/>
          <w:sz w:val="24"/>
          <w:highlight w:val="none"/>
        </w:rPr>
        <w:t>地址：</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C3F1AFE">
      <w:pPr>
        <w:spacing w:before="120" w:line="360" w:lineRule="auto"/>
        <w:rPr>
          <w:rFonts w:ascii="宋体" w:hAnsi="宋体"/>
          <w:sz w:val="24"/>
          <w:highlight w:val="none"/>
        </w:rPr>
      </w:pPr>
      <w:r>
        <w:rPr>
          <w:rFonts w:hint="eastAsia" w:ascii="宋体" w:hAnsi="宋体"/>
          <w:sz w:val="24"/>
          <w:highlight w:val="none"/>
        </w:rPr>
        <w:t>电话：</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sz w:val="24"/>
          <w:highlight w:val="none"/>
        </w:rPr>
        <w:t>传真：</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rPr>
        <w:tab/>
      </w:r>
    </w:p>
    <w:p w14:paraId="441BDCE5">
      <w:pPr>
        <w:spacing w:before="120" w:line="360" w:lineRule="auto"/>
        <w:rPr>
          <w:rFonts w:ascii="宋体" w:hAnsi="宋体"/>
          <w:sz w:val="24"/>
          <w:highlight w:val="none"/>
        </w:rPr>
      </w:pPr>
      <w:r>
        <w:rPr>
          <w:rFonts w:hint="eastAsia" w:ascii="宋体" w:hAnsi="宋体"/>
          <w:sz w:val="24"/>
          <w:highlight w:val="none"/>
        </w:rPr>
        <w:t>电传：</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rPr>
        <w:t>邮编：</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rPr>
        <w:tab/>
      </w:r>
      <w:r>
        <w:rPr>
          <w:rFonts w:hint="eastAsia" w:ascii="宋体" w:hAnsi="宋体"/>
          <w:sz w:val="24"/>
          <w:highlight w:val="none"/>
        </w:rPr>
        <w:tab/>
      </w:r>
    </w:p>
    <w:p w14:paraId="755A9E3E">
      <w:pPr>
        <w:spacing w:before="120" w:line="360" w:lineRule="auto"/>
        <w:outlineLvl w:val="9"/>
        <w:rPr>
          <w:rFonts w:hint="eastAsia" w:ascii="宋体" w:hAnsi="宋体" w:cs="宋体"/>
          <w:color w:val="auto"/>
          <w:sz w:val="24"/>
          <w:szCs w:val="20"/>
          <w:highlight w:val="none"/>
        </w:rPr>
      </w:pPr>
      <w:r>
        <w:rPr>
          <w:rFonts w:hint="eastAsia" w:ascii="宋体" w:hAnsi="宋体"/>
          <w:sz w:val="24"/>
          <w:highlight w:val="none"/>
        </w:rPr>
        <w:t>日期：</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p>
    <w:p w14:paraId="2EB06CB2">
      <w:pPr>
        <w:rPr>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729F492-EA46-4B46-B68E-3728C2585D00}"/>
  </w:font>
  <w:font w:name="黑体">
    <w:panose1 w:val="02010609060101010101"/>
    <w:charset w:val="86"/>
    <w:family w:val="auto"/>
    <w:pitch w:val="default"/>
    <w:sig w:usb0="800002BF" w:usb1="38CF7CFA" w:usb2="00000016" w:usb3="00000000" w:csb0="00040001" w:csb1="00000000"/>
    <w:embedRegular r:id="rId2" w:fontKey="{8B147184-E693-4FF9-8B28-FD4D6D0F46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3" w:fontKey="{1F2A09F1-505B-4F16-9E0F-2761DCE8D07F}"/>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方正仿宋_GBK">
    <w:altName w:val="微软雅黑"/>
    <w:panose1 w:val="02000000000000000000"/>
    <w:charset w:val="86"/>
    <w:family w:val="auto"/>
    <w:pitch w:val="default"/>
    <w:sig w:usb0="00000000" w:usb1="00000000" w:usb2="00000000" w:usb3="00000000" w:csb0="00040000" w:csb1="00000000"/>
    <w:embedRegular r:id="rId4" w:fontKey="{07AF821F-A213-4D69-B3E7-8A1B970CBAB2}"/>
  </w:font>
  <w:font w:name="微软雅黑">
    <w:panose1 w:val="020B0503020204020204"/>
    <w:charset w:val="86"/>
    <w:family w:val="auto"/>
    <w:pitch w:val="default"/>
    <w:sig w:usb0="80000287" w:usb1="2ACF3C50" w:usb2="00000016" w:usb3="00000000" w:csb0="0004001F" w:csb1="00000000"/>
    <w:embedRegular r:id="rId5" w:fontKey="{B5FD2360-8861-44CC-A71A-0DCF6D5D3E73}"/>
  </w:font>
  <w:font w:name="Segoe UI Symbol">
    <w:panose1 w:val="020B0502040204020203"/>
    <w:charset w:val="00"/>
    <w:family w:val="swiss"/>
    <w:pitch w:val="default"/>
    <w:sig w:usb0="800001E3" w:usb1="1200FFEF" w:usb2="00040000" w:usb3="04000000" w:csb0="00000001" w:csb1="40000000"/>
    <w:embedRegular r:id="rId6" w:fontKey="{0DEF52A8-9F91-4A1C-8CE4-10CCC9018853}"/>
  </w:font>
  <w:font w:name="Segoe UI Emoji">
    <w:panose1 w:val="020B0502040204020203"/>
    <w:charset w:val="00"/>
    <w:family w:val="auto"/>
    <w:pitch w:val="default"/>
    <w:sig w:usb0="00000001" w:usb1="02000000" w:usb2="00000000" w:usb3="00000000" w:csb0="00000001" w:csb1="00000000"/>
    <w:embedRegular r:id="rId7" w:fontKey="{6D6BEA0E-47F2-4577-85F8-FB8E1E6A6AF8}"/>
  </w:font>
  <w:font w:name="仿宋">
    <w:panose1 w:val="02010609060101010101"/>
    <w:charset w:val="86"/>
    <w:family w:val="auto"/>
    <w:pitch w:val="default"/>
    <w:sig w:usb0="800002BF" w:usb1="38CF7CFA" w:usb2="00000016" w:usb3="00000000" w:csb0="00040001" w:csb1="00000000"/>
    <w:embedRegular r:id="rId8" w:fontKey="{1B034EAA-22DF-413B-95BD-D8DD06DBC830}"/>
  </w:font>
  <w:font w:name="华文仿宋">
    <w:panose1 w:val="02010600040101010101"/>
    <w:charset w:val="86"/>
    <w:family w:val="auto"/>
    <w:pitch w:val="default"/>
    <w:sig w:usb0="00000287" w:usb1="080F0000" w:usb2="00000000" w:usb3="00000000" w:csb0="0004009F" w:csb1="DFD70000"/>
    <w:embedRegular r:id="rId9" w:fontKey="{ABCF30C9-E540-4F2A-8574-01658137081C}"/>
  </w:font>
  <w:font w:name="方正小标宋简体">
    <w:panose1 w:val="03000509000000000000"/>
    <w:charset w:val="86"/>
    <w:family w:val="script"/>
    <w:pitch w:val="default"/>
    <w:sig w:usb0="00000001" w:usb1="080E0000" w:usb2="00000000" w:usb3="00000000" w:csb0="00040000" w:csb1="00000000"/>
    <w:embedRegular r:id="rId10" w:fontKey="{CBD7C16A-677B-4913-9CF4-BB30210413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66C70">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3688E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63688E8">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A14B0">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538B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7B538B8">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BBE68">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2DE68BED">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D9C9C">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57886">
    <w:pPr>
      <w:spacing w:line="233" w:lineRule="auto"/>
      <w:ind w:left="4568"/>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72B17">
                          <w:pPr>
                            <w:pStyle w:val="3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BC72B17">
                    <w:pPr>
                      <w:pStyle w:val="3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B74F">
    <w:pPr>
      <w:pStyle w:val="3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9466C">
                          <w:pPr>
                            <w:pStyle w:val="3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F9466C">
                    <w:pPr>
                      <w:pStyle w:val="30"/>
                    </w:pPr>
                    <w:r>
                      <w:fldChar w:fldCharType="begin"/>
                    </w:r>
                    <w:r>
                      <w:instrText xml:space="preserve"> PAGE  \* MERGEFORMAT </w:instrText>
                    </w:r>
                    <w:r>
                      <w:fldChar w:fldCharType="separate"/>
                    </w:r>
                    <w:r>
                      <w:t>22</w:t>
                    </w:r>
                    <w:r>
                      <w:fldChar w:fldCharType="end"/>
                    </w:r>
                  </w:p>
                </w:txbxContent>
              </v:textbox>
            </v:shape>
          </w:pict>
        </mc:Fallback>
      </mc:AlternateContent>
    </w:r>
  </w:p>
  <w:p w14:paraId="536E7034">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07CD8">
    <w:pPr>
      <w:pStyle w:val="19"/>
      <w:spacing w:before="1" w:line="224" w:lineRule="auto"/>
      <w:rPr>
        <w:sz w:val="63"/>
        <w:szCs w:val="63"/>
      </w:rPr>
    </w:pPr>
    <w:r>
      <w:rPr>
        <w:sz w:val="63"/>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EBDDFB">
                          <w:pPr>
                            <w:pStyle w:val="3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CEBDDFB">
                    <w:pPr>
                      <w:pStyle w:val="3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12874">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595C93BB">
    <w:pPr>
      <w:pStyle w:val="30"/>
      <w:ind w:right="360"/>
    </w:pPr>
  </w:p>
  <w:p w14:paraId="6717C1F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6415F">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BC655">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EDC99">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3136B">
    <w:pPr>
      <w:pStyle w:val="3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10592">
    <w:pPr>
      <w:pStyle w:val="31"/>
    </w:pPr>
  </w:p>
  <w:p w14:paraId="3061B65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931C9">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79060"/>
    <w:multiLevelType w:val="singleLevel"/>
    <w:tmpl w:val="8C879060"/>
    <w:lvl w:ilvl="0" w:tentative="0">
      <w:start w:val="1"/>
      <w:numFmt w:val="decimal"/>
      <w:suff w:val="nothing"/>
      <w:lvlText w:val="%1、"/>
      <w:lvlJc w:val="left"/>
    </w:lvl>
  </w:abstractNum>
  <w:abstractNum w:abstractNumId="1">
    <w:nsid w:val="990961AC"/>
    <w:multiLevelType w:val="singleLevel"/>
    <w:tmpl w:val="990961AC"/>
    <w:lvl w:ilvl="0" w:tentative="0">
      <w:start w:val="2"/>
      <w:numFmt w:val="chineseCounting"/>
      <w:suff w:val="nothing"/>
      <w:lvlText w:val="%1、"/>
      <w:lvlJc w:val="left"/>
      <w:rPr>
        <w:rFonts w:hint="eastAsia"/>
      </w:rPr>
    </w:lvl>
  </w:abstractNum>
  <w:abstractNum w:abstractNumId="2">
    <w:nsid w:val="DAF6871C"/>
    <w:multiLevelType w:val="singleLevel"/>
    <w:tmpl w:val="DAF6871C"/>
    <w:lvl w:ilvl="0" w:tentative="0">
      <w:start w:val="2"/>
      <w:numFmt w:val="decimal"/>
      <w:lvlText w:val="%1."/>
      <w:lvlJc w:val="left"/>
      <w:pPr>
        <w:tabs>
          <w:tab w:val="left" w:pos="312"/>
        </w:tabs>
      </w:p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8E72289"/>
    <w:multiLevelType w:val="singleLevel"/>
    <w:tmpl w:val="58E72289"/>
    <w:lvl w:ilvl="0" w:tentative="0">
      <w:start w:val="1"/>
      <w:numFmt w:val="chineseCounting"/>
      <w:suff w:val="nothing"/>
      <w:lvlText w:val="%1、"/>
      <w:lvlJc w:val="left"/>
      <w:rPr>
        <w:rFonts w:hint="eastAsia"/>
      </w:rPr>
    </w:lvl>
  </w:abstractNum>
  <w:abstractNum w:abstractNumId="23">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60A2678E"/>
    <w:multiLevelType w:val="singleLevel"/>
    <w:tmpl w:val="60A2678E"/>
    <w:lvl w:ilvl="0" w:tentative="0">
      <w:start w:val="4"/>
      <w:numFmt w:val="decimal"/>
      <w:lvlText w:val="%1."/>
      <w:lvlJc w:val="left"/>
      <w:pPr>
        <w:tabs>
          <w:tab w:val="left" w:pos="312"/>
        </w:tabs>
      </w:pPr>
    </w:lvl>
  </w:abstractNum>
  <w:abstractNum w:abstractNumId="2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9"/>
  </w:num>
  <w:num w:numId="9">
    <w:abstractNumId w:val="15"/>
  </w:num>
  <w:num w:numId="10">
    <w:abstractNumId w:val="3"/>
  </w:num>
  <w:num w:numId="11">
    <w:abstractNumId w:val="19"/>
  </w:num>
  <w:num w:numId="12">
    <w:abstractNumId w:val="13"/>
  </w:num>
  <w:num w:numId="13">
    <w:abstractNumId w:val="25"/>
  </w:num>
  <w:num w:numId="14">
    <w:abstractNumId w:val="1"/>
  </w:num>
  <w:num w:numId="15">
    <w:abstractNumId w:val="14"/>
  </w:num>
  <w:num w:numId="16">
    <w:abstractNumId w:val="2"/>
  </w:num>
  <w:num w:numId="17">
    <w:abstractNumId w:val="22"/>
  </w:num>
  <w:num w:numId="18">
    <w:abstractNumId w:val="24"/>
  </w:num>
  <w:num w:numId="19">
    <w:abstractNumId w:val="23"/>
  </w:num>
  <w:num w:numId="20">
    <w:abstractNumId w:val="17"/>
  </w:num>
  <w:num w:numId="21">
    <w:abstractNumId w:val="20"/>
  </w:num>
  <w:num w:numId="22">
    <w:abstractNumId w:val="18"/>
  </w:num>
  <w:num w:numId="23">
    <w:abstractNumId w:val="16"/>
  </w:num>
  <w:num w:numId="24">
    <w:abstractNumId w:val="26"/>
  </w:num>
  <w:num w:numId="25">
    <w:abstractNumId w:val="21"/>
  </w:num>
  <w:num w:numId="26">
    <w:abstractNumId w:val="11"/>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99432F"/>
    <w:rsid w:val="076467B2"/>
    <w:rsid w:val="09A233BC"/>
    <w:rsid w:val="0B660C1A"/>
    <w:rsid w:val="14B12EA3"/>
    <w:rsid w:val="17A44D1C"/>
    <w:rsid w:val="17F93E0B"/>
    <w:rsid w:val="182B6266"/>
    <w:rsid w:val="1C455CA5"/>
    <w:rsid w:val="1D2C69D2"/>
    <w:rsid w:val="1E0F7CB7"/>
    <w:rsid w:val="1E8E4D39"/>
    <w:rsid w:val="1FF275BE"/>
    <w:rsid w:val="239E00B4"/>
    <w:rsid w:val="24930497"/>
    <w:rsid w:val="251E74A4"/>
    <w:rsid w:val="27242053"/>
    <w:rsid w:val="27843CE5"/>
    <w:rsid w:val="2DFF5C06"/>
    <w:rsid w:val="31D9148B"/>
    <w:rsid w:val="32EB653A"/>
    <w:rsid w:val="33BD531A"/>
    <w:rsid w:val="3BCB6780"/>
    <w:rsid w:val="3D2D01FF"/>
    <w:rsid w:val="3F872C68"/>
    <w:rsid w:val="42CD0A98"/>
    <w:rsid w:val="431A0C09"/>
    <w:rsid w:val="480E2158"/>
    <w:rsid w:val="4B65373A"/>
    <w:rsid w:val="4D00163A"/>
    <w:rsid w:val="4F0F5BE3"/>
    <w:rsid w:val="4F515EDF"/>
    <w:rsid w:val="52422029"/>
    <w:rsid w:val="55040901"/>
    <w:rsid w:val="56DF05DE"/>
    <w:rsid w:val="57FC6189"/>
    <w:rsid w:val="5F073306"/>
    <w:rsid w:val="5F594C7C"/>
    <w:rsid w:val="5F5F73B9"/>
    <w:rsid w:val="617E0F2A"/>
    <w:rsid w:val="624502F4"/>
    <w:rsid w:val="65401246"/>
    <w:rsid w:val="6838144E"/>
    <w:rsid w:val="68AA7398"/>
    <w:rsid w:val="6BF83015"/>
    <w:rsid w:val="6D032188"/>
    <w:rsid w:val="6D823A41"/>
    <w:rsid w:val="6F413BF1"/>
    <w:rsid w:val="6FC82E62"/>
    <w:rsid w:val="6FD76303"/>
    <w:rsid w:val="70761FC0"/>
    <w:rsid w:val="71A61429"/>
    <w:rsid w:val="742C597A"/>
    <w:rsid w:val="77B92EBE"/>
    <w:rsid w:val="7AFC60D6"/>
    <w:rsid w:val="7E03492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正文+缩进"/>
    <w:basedOn w:val="1"/>
    <w:qFormat/>
    <w:uiPriority w:val="0"/>
    <w:pPr>
      <w:ind w:firstLine="200" w:firstLineChars="200"/>
    </w:pPr>
    <w:rPr>
      <w:rFonts w:ascii="Calibri" w:hAnsi="Calibri"/>
      <w:szCs w:val="22"/>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index 8"/>
    <w:basedOn w:val="1"/>
    <w:next w:val="1"/>
    <w:qFormat/>
    <w:uiPriority w:val="0"/>
    <w:pPr>
      <w:spacing w:line="276" w:lineRule="auto"/>
      <w:jc w:val="left"/>
    </w:pPr>
    <w:rPr>
      <w:color w:val="FF0000"/>
      <w:szCs w:val="21"/>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7"/>
    <w:qFormat/>
    <w:uiPriority w:val="0"/>
    <w:pPr>
      <w:shd w:val="clear" w:color="auto" w:fill="000080"/>
    </w:pPr>
  </w:style>
  <w:style w:type="paragraph" w:styleId="17">
    <w:name w:val="annotation text"/>
    <w:basedOn w:val="1"/>
    <w:link w:val="183"/>
    <w:qFormat/>
    <w:uiPriority w:val="99"/>
    <w:pPr>
      <w:jc w:val="left"/>
    </w:pPr>
  </w:style>
  <w:style w:type="paragraph" w:styleId="18">
    <w:name w:val="Body Text 3"/>
    <w:basedOn w:val="1"/>
    <w:link w:val="238"/>
    <w:qFormat/>
    <w:uiPriority w:val="0"/>
    <w:pPr>
      <w:spacing w:after="120"/>
    </w:pPr>
    <w:rPr>
      <w:sz w:val="16"/>
      <w:szCs w:val="16"/>
    </w:rPr>
  </w:style>
  <w:style w:type="paragraph" w:styleId="19">
    <w:name w:val="Body Text"/>
    <w:basedOn w:val="1"/>
    <w:link w:val="239"/>
    <w:qFormat/>
    <w:uiPriority w:val="0"/>
    <w:pPr>
      <w:tabs>
        <w:tab w:val="left" w:pos="567"/>
      </w:tabs>
      <w:spacing w:before="120" w:line="22" w:lineRule="atLeast"/>
    </w:pPr>
    <w:rPr>
      <w:rFonts w:ascii="宋体" w:hAnsi="宋体"/>
      <w:sz w:val="24"/>
    </w:rPr>
  </w:style>
  <w:style w:type="paragraph" w:styleId="20">
    <w:name w:val="Body Text Indent"/>
    <w:basedOn w:val="1"/>
    <w:link w:val="6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next w:val="1"/>
    <w:link w:val="20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0"/>
    <w:qFormat/>
    <w:uiPriority w:val="0"/>
    <w:pPr>
      <w:ind w:left="100" w:leftChars="2500"/>
    </w:pPr>
    <w:rPr>
      <w:rFonts w:ascii="仿宋_GB2312" w:hAnsi="宋体" w:eastAsia="仿宋_GB2312"/>
      <w:color w:val="000000"/>
      <w:sz w:val="24"/>
    </w:rPr>
  </w:style>
  <w:style w:type="paragraph" w:styleId="28">
    <w:name w:val="Body Text Indent 2"/>
    <w:basedOn w:val="1"/>
    <w:link w:val="241"/>
    <w:qFormat/>
    <w:uiPriority w:val="0"/>
    <w:pPr>
      <w:ind w:firstLine="480" w:firstLineChars="200"/>
    </w:pPr>
    <w:rPr>
      <w:rFonts w:ascii="仿宋_GB2312" w:eastAsia="仿宋_GB2312"/>
      <w:sz w:val="24"/>
    </w:rPr>
  </w:style>
  <w:style w:type="paragraph" w:styleId="29">
    <w:name w:val="Balloon Text"/>
    <w:basedOn w:val="1"/>
    <w:link w:val="242"/>
    <w:qFormat/>
    <w:uiPriority w:val="0"/>
    <w:rPr>
      <w:sz w:val="18"/>
      <w:szCs w:val="18"/>
    </w:rPr>
  </w:style>
  <w:style w:type="paragraph" w:styleId="30">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7"/>
    <w:next w:val="17"/>
    <w:link w:val="245"/>
    <w:qFormat/>
    <w:uiPriority w:val="0"/>
    <w:rPr>
      <w:b/>
      <w:bCs/>
    </w:rPr>
  </w:style>
  <w:style w:type="paragraph" w:styleId="43">
    <w:name w:val="Body Text First Indent 2"/>
    <w:basedOn w:val="20"/>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20"/>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6"/>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30"/>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7"/>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5"/>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7"/>
    <w:qFormat/>
    <w:uiPriority w:val="0"/>
    <w:rPr>
      <w:sz w:val="24"/>
    </w:rPr>
  </w:style>
  <w:style w:type="character" w:customStyle="1" w:styleId="232">
    <w:name w:val="标题 5 字符"/>
    <w:basedOn w:val="47"/>
    <w:link w:val="8"/>
    <w:qFormat/>
    <w:uiPriority w:val="0"/>
    <w:rPr>
      <w:b/>
      <w:sz w:val="28"/>
    </w:rPr>
  </w:style>
  <w:style w:type="character" w:customStyle="1" w:styleId="233">
    <w:name w:val="标题 6 字符"/>
    <w:basedOn w:val="47"/>
    <w:link w:val="9"/>
    <w:qFormat/>
    <w:uiPriority w:val="0"/>
    <w:rPr>
      <w:rFonts w:ascii="Arial" w:hAnsi="Arial" w:eastAsia="黑体"/>
      <w:b/>
      <w:sz w:val="24"/>
    </w:rPr>
  </w:style>
  <w:style w:type="character" w:customStyle="1" w:styleId="234">
    <w:name w:val="标题 7 字符"/>
    <w:basedOn w:val="47"/>
    <w:link w:val="10"/>
    <w:qFormat/>
    <w:uiPriority w:val="0"/>
    <w:rPr>
      <w:b/>
      <w:sz w:val="24"/>
    </w:rPr>
  </w:style>
  <w:style w:type="character" w:customStyle="1" w:styleId="235">
    <w:name w:val="标题 8 字符"/>
    <w:basedOn w:val="47"/>
    <w:link w:val="11"/>
    <w:qFormat/>
    <w:uiPriority w:val="0"/>
    <w:rPr>
      <w:rFonts w:ascii="Arial" w:hAnsi="Arial" w:eastAsia="黑体"/>
      <w:sz w:val="24"/>
    </w:rPr>
  </w:style>
  <w:style w:type="character" w:customStyle="1" w:styleId="236">
    <w:name w:val="标题 9 字符"/>
    <w:basedOn w:val="47"/>
    <w:link w:val="12"/>
    <w:qFormat/>
    <w:uiPriority w:val="0"/>
    <w:rPr>
      <w:rFonts w:ascii="Arial" w:hAnsi="Arial" w:eastAsia="黑体"/>
      <w:sz w:val="21"/>
    </w:rPr>
  </w:style>
  <w:style w:type="character" w:customStyle="1" w:styleId="237">
    <w:name w:val="文档结构图 字符"/>
    <w:basedOn w:val="47"/>
    <w:link w:val="16"/>
    <w:qFormat/>
    <w:uiPriority w:val="0"/>
    <w:rPr>
      <w:kern w:val="2"/>
      <w:sz w:val="21"/>
      <w:szCs w:val="24"/>
      <w:shd w:val="clear" w:color="auto" w:fill="000080"/>
    </w:rPr>
  </w:style>
  <w:style w:type="character" w:customStyle="1" w:styleId="238">
    <w:name w:val="正文文本 3 字符"/>
    <w:basedOn w:val="47"/>
    <w:link w:val="18"/>
    <w:qFormat/>
    <w:uiPriority w:val="0"/>
    <w:rPr>
      <w:kern w:val="2"/>
      <w:sz w:val="16"/>
      <w:szCs w:val="16"/>
    </w:rPr>
  </w:style>
  <w:style w:type="character" w:customStyle="1" w:styleId="239">
    <w:name w:val="正文文本 字符"/>
    <w:basedOn w:val="47"/>
    <w:link w:val="19"/>
    <w:qFormat/>
    <w:uiPriority w:val="0"/>
    <w:rPr>
      <w:rFonts w:ascii="宋体" w:hAnsi="宋体"/>
      <w:kern w:val="2"/>
      <w:sz w:val="24"/>
      <w:szCs w:val="24"/>
    </w:rPr>
  </w:style>
  <w:style w:type="character" w:customStyle="1" w:styleId="240">
    <w:name w:val="日期 字符"/>
    <w:basedOn w:val="47"/>
    <w:link w:val="27"/>
    <w:qFormat/>
    <w:uiPriority w:val="0"/>
    <w:rPr>
      <w:rFonts w:ascii="仿宋_GB2312" w:hAnsi="宋体" w:eastAsia="仿宋_GB2312"/>
      <w:color w:val="000000"/>
      <w:kern w:val="2"/>
      <w:sz w:val="24"/>
      <w:szCs w:val="24"/>
    </w:rPr>
  </w:style>
  <w:style w:type="character" w:customStyle="1" w:styleId="241">
    <w:name w:val="正文文本缩进 2 字符"/>
    <w:basedOn w:val="47"/>
    <w:link w:val="28"/>
    <w:qFormat/>
    <w:uiPriority w:val="0"/>
    <w:rPr>
      <w:rFonts w:ascii="仿宋_GB2312" w:eastAsia="仿宋_GB2312"/>
      <w:kern w:val="2"/>
      <w:sz w:val="24"/>
      <w:szCs w:val="24"/>
    </w:rPr>
  </w:style>
  <w:style w:type="character" w:customStyle="1" w:styleId="242">
    <w:name w:val="批注框文本 字符"/>
    <w:basedOn w:val="47"/>
    <w:link w:val="29"/>
    <w:qFormat/>
    <w:uiPriority w:val="0"/>
    <w:rPr>
      <w:kern w:val="2"/>
      <w:sz w:val="18"/>
      <w:szCs w:val="18"/>
    </w:rPr>
  </w:style>
  <w:style w:type="character" w:customStyle="1" w:styleId="243">
    <w:name w:val="正文文本缩进 3 字符"/>
    <w:basedOn w:val="47"/>
    <w:link w:val="35"/>
    <w:qFormat/>
    <w:uiPriority w:val="0"/>
    <w:rPr>
      <w:rFonts w:ascii="宋体"/>
      <w:sz w:val="24"/>
    </w:rPr>
  </w:style>
  <w:style w:type="character" w:customStyle="1" w:styleId="244">
    <w:name w:val="HTML 预设格式 字符"/>
    <w:basedOn w:val="47"/>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paragraph" w:customStyle="1" w:styleId="254">
    <w:name w:val="Body Text 21"/>
    <w:basedOn w:val="1"/>
    <w:qFormat/>
    <w:uiPriority w:val="0"/>
    <w:pPr>
      <w:spacing w:line="540" w:lineRule="exact"/>
    </w:pPr>
    <w:rPr>
      <w:rFonts w:eastAsia="方正仿宋_GBK"/>
      <w:color w:val="000000"/>
    </w:rPr>
  </w:style>
  <w:style w:type="character" w:customStyle="1" w:styleId="255">
    <w:name w:val="not([class*=suffix])"/>
    <w:basedOn w:val="47"/>
    <w:qFormat/>
    <w:uiPriority w:val="0"/>
  </w:style>
  <w:style w:type="character" w:customStyle="1" w:styleId="256">
    <w:name w:val="not([class*=suffix])1"/>
    <w:basedOn w:val="47"/>
    <w:qFormat/>
    <w:uiPriority w:val="0"/>
    <w:rPr>
      <w:sz w:val="19"/>
      <w:szCs w:val="19"/>
    </w:rPr>
  </w:style>
  <w:style w:type="paragraph" w:customStyle="1" w:styleId="257">
    <w:name w:val="CM41"/>
    <w:basedOn w:val="159"/>
    <w:next w:val="159"/>
    <w:autoRedefine/>
    <w:qFormat/>
    <w:uiPriority w:val="0"/>
    <w:pPr>
      <w:spacing w:line="468" w:lineRule="atLeast"/>
    </w:pPr>
    <w:rPr>
      <w:rFonts w:ascii="Times New Roman" w:hAnsi="Times New Roman" w:eastAsia="宋体" w:cs="Times New Roman"/>
      <w:color w:val="auto"/>
    </w:rPr>
  </w:style>
  <w:style w:type="paragraph" w:customStyle="1" w:styleId="258">
    <w:name w:val="中等深浅网格 21"/>
    <w:autoRedefine/>
    <w:qFormat/>
    <w:uiPriority w:val="1"/>
    <w:pPr>
      <w:widowControl w:val="0"/>
      <w:spacing w:line="360" w:lineRule="auto"/>
      <w:jc w:val="both"/>
    </w:pPr>
    <w:rPr>
      <w:rFonts w:ascii="Times New Roman" w:hAnsi="Times New Roman" w:eastAsia="宋体" w:cs="Times New Roman"/>
      <w:kern w:val="2"/>
      <w:sz w:val="24"/>
      <w:szCs w:val="24"/>
      <w:lang w:val="en-US" w:eastAsia="zh-CN" w:bidi="ar-SA"/>
    </w:rPr>
  </w:style>
  <w:style w:type="paragraph" w:customStyle="1" w:styleId="259">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109</Pages>
  <Words>14571</Words>
  <Characters>15248</Characters>
  <Lines>1296</Lines>
  <Paragraphs>1101</Paragraphs>
  <TotalTime>1</TotalTime>
  <ScaleCrop>false</ScaleCrop>
  <LinksUpToDate>false</LinksUpToDate>
  <CharactersWithSpaces>15382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陈思</cp:lastModifiedBy>
  <cp:lastPrinted>2020-04-02T03:13:00Z</cp:lastPrinted>
  <dcterms:modified xsi:type="dcterms:W3CDTF">2026-06-10T09:00:17Z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E25B8154A1E34488956DDBB8465C412D_13</vt:lpwstr>
  </property>
  <property fmtid="{D5CDD505-2E9C-101B-9397-08002B2CF9AE}" pid="4" name="KSOTemplateDocerSaveRecord">
    <vt:lpwstr>eyJoZGlkIjoiYTUzNzI0ZDYzYjNmYTU4MmQ0OWIxZWNjYTdlYzc3MTgiLCJ1c2VySWQiOiI0MjkxNzQ0ODAifQ==</vt:lpwstr>
  </property>
</Properties>
</file>