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tabs>
          <w:tab w:val="left" w:pos="0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ascii="Times New Roman" w:hAnsi="Times New Roman" w:eastAsia="宋体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/>
          <w:b/>
          <w:bCs/>
          <w:sz w:val="28"/>
          <w:szCs w:val="28"/>
        </w:rPr>
        <w:t>定点医疗机构审计服务项目</w:t>
      </w:r>
      <w:r>
        <w:rPr>
          <w:rFonts w:ascii="Times New Roman" w:hAnsi="Times New Roman" w:eastAsia="宋体"/>
          <w:b/>
          <w:bCs/>
          <w:sz w:val="28"/>
          <w:szCs w:val="28"/>
        </w:rPr>
        <w:t>中标公告</w:t>
      </w:r>
      <w:bookmarkEnd w:id="0"/>
      <w:bookmarkEnd w:id="1"/>
    </w:p>
    <w:p w14:paraId="0F71F017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</w:t>
      </w:r>
      <w:r>
        <w:rPr>
          <w:rFonts w:hint="eastAsia" w:ascii="Times New Roman" w:hAnsi="Times New Roman" w:eastAsia="宋体"/>
          <w:sz w:val="24"/>
          <w:szCs w:val="24"/>
        </w:rPr>
        <w:t>：</w:t>
      </w:r>
      <w:r>
        <w:rPr>
          <w:rFonts w:ascii="Times New Roman" w:hAnsi="Times New Roman" w:eastAsia="宋体"/>
          <w:sz w:val="24"/>
          <w:szCs w:val="24"/>
        </w:rPr>
        <w:t>BJJQ-2026-667</w:t>
      </w:r>
    </w:p>
    <w:p w14:paraId="7F486EBB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定点医疗机构审计服务项目</w:t>
      </w:r>
    </w:p>
    <w:p w14:paraId="751367D6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2"/>
        <w:gridCol w:w="1740"/>
        <w:gridCol w:w="3179"/>
        <w:gridCol w:w="1692"/>
        <w:gridCol w:w="1014"/>
      </w:tblGrid>
      <w:tr w14:paraId="5E8C3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2272" w:type="dxa"/>
            <w:vAlign w:val="center"/>
          </w:tcPr>
          <w:p w14:paraId="520E9D45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中标人名称</w:t>
            </w:r>
          </w:p>
        </w:tc>
        <w:tc>
          <w:tcPr>
            <w:tcW w:w="1740" w:type="dxa"/>
            <w:vAlign w:val="center"/>
          </w:tcPr>
          <w:p w14:paraId="6D777AF0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统一社会信用代码</w:t>
            </w:r>
          </w:p>
        </w:tc>
        <w:tc>
          <w:tcPr>
            <w:tcW w:w="3179" w:type="dxa"/>
            <w:vAlign w:val="center"/>
          </w:tcPr>
          <w:p w14:paraId="58EA52F9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地址</w:t>
            </w:r>
          </w:p>
        </w:tc>
        <w:tc>
          <w:tcPr>
            <w:tcW w:w="1692" w:type="dxa"/>
            <w:vAlign w:val="center"/>
          </w:tcPr>
          <w:p w14:paraId="1F93E8F4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中标金额</w:t>
            </w:r>
          </w:p>
        </w:tc>
        <w:tc>
          <w:tcPr>
            <w:tcW w:w="1014" w:type="dxa"/>
            <w:vAlign w:val="center"/>
          </w:tcPr>
          <w:p w14:paraId="01A5F867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评审总得分</w:t>
            </w:r>
          </w:p>
        </w:tc>
      </w:tr>
      <w:tr w14:paraId="2DD49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</w:trPr>
        <w:tc>
          <w:tcPr>
            <w:tcW w:w="2272" w:type="dxa"/>
            <w:vAlign w:val="center"/>
          </w:tcPr>
          <w:p w14:paraId="11B1D681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中逸会计师事务所有限公司</w:t>
            </w:r>
          </w:p>
        </w:tc>
        <w:tc>
          <w:tcPr>
            <w:tcW w:w="1740" w:type="dxa"/>
            <w:vAlign w:val="center"/>
          </w:tcPr>
          <w:p w14:paraId="48686CB4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91110112101596341P</w:t>
            </w:r>
          </w:p>
        </w:tc>
        <w:tc>
          <w:tcPr>
            <w:tcW w:w="3179" w:type="dxa"/>
            <w:vAlign w:val="center"/>
          </w:tcPr>
          <w:p w14:paraId="1E087510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北京市丰台区金丽南路3号院2号楼1至16层01内七层736室</w:t>
            </w:r>
          </w:p>
        </w:tc>
        <w:tc>
          <w:tcPr>
            <w:tcW w:w="1692" w:type="dxa"/>
            <w:vAlign w:val="center"/>
          </w:tcPr>
          <w:p w14:paraId="16AF29A7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¥469,000.00</w:t>
            </w:r>
          </w:p>
        </w:tc>
        <w:tc>
          <w:tcPr>
            <w:tcW w:w="1014" w:type="dxa"/>
            <w:vAlign w:val="center"/>
          </w:tcPr>
          <w:p w14:paraId="2005A46C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94.06</w:t>
            </w:r>
          </w:p>
        </w:tc>
      </w:tr>
    </w:tbl>
    <w:p w14:paraId="65D074C2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69D9B4A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名称：定点医疗机构审计服务项目</w:t>
            </w:r>
          </w:p>
          <w:p w14:paraId="39275900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服务范围、服务要求：协助采购人对不少于20家定点医疗机构开展审计检查，维护医疗保险基金安全。</w:t>
            </w:r>
          </w:p>
          <w:p w14:paraId="0AB7AD93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服务时间：自合同签订之日起至2026年10月31日。</w:t>
            </w:r>
          </w:p>
          <w:p w14:paraId="510F4119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52422E2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五、评审专家名单：邢迎</w:t>
      </w:r>
      <w:r>
        <w:rPr>
          <w:rFonts w:hint="eastAsia" w:ascii="Times New Roman" w:hAnsi="Times New Roman" w:eastAsia="宋体"/>
          <w:sz w:val="24"/>
          <w:szCs w:val="24"/>
        </w:rPr>
        <w:t>、</w:t>
      </w:r>
      <w:bookmarkStart w:id="2" w:name="OLE_LINK3"/>
      <w:r>
        <w:rPr>
          <w:rFonts w:ascii="Times New Roman" w:hAnsi="Times New Roman" w:eastAsia="宋体"/>
          <w:sz w:val="24"/>
          <w:szCs w:val="24"/>
        </w:rPr>
        <w:t>付玉</w:t>
      </w:r>
      <w:bookmarkEnd w:id="2"/>
      <w:r>
        <w:rPr>
          <w:rFonts w:hint="eastAsia" w:ascii="Times New Roman" w:hAnsi="Times New Roman" w:eastAsia="宋体"/>
          <w:sz w:val="24"/>
          <w:szCs w:val="24"/>
        </w:rPr>
        <w:t>、</w:t>
      </w:r>
      <w:r>
        <w:rPr>
          <w:rFonts w:ascii="Times New Roman" w:hAnsi="Times New Roman" w:eastAsia="宋体"/>
          <w:sz w:val="24"/>
          <w:szCs w:val="24"/>
        </w:rPr>
        <w:t>刘圣兵</w:t>
      </w:r>
      <w:r>
        <w:rPr>
          <w:rFonts w:hint="eastAsia" w:ascii="Times New Roman" w:hAnsi="Times New Roman" w:eastAsia="宋体"/>
          <w:sz w:val="24"/>
          <w:szCs w:val="24"/>
        </w:rPr>
        <w:t>、</w:t>
      </w:r>
      <w:r>
        <w:rPr>
          <w:rFonts w:ascii="Times New Roman" w:hAnsi="Times New Roman" w:eastAsia="宋体"/>
          <w:sz w:val="24"/>
          <w:szCs w:val="24"/>
        </w:rPr>
        <w:t>尹汉成</w:t>
      </w:r>
      <w:r>
        <w:rPr>
          <w:rFonts w:hint="eastAsia" w:ascii="Times New Roman" w:hAnsi="Times New Roman" w:eastAsia="宋体"/>
          <w:sz w:val="24"/>
          <w:szCs w:val="24"/>
        </w:rPr>
        <w:t>、</w:t>
      </w:r>
      <w:r>
        <w:rPr>
          <w:rFonts w:ascii="Times New Roman" w:hAnsi="Times New Roman" w:eastAsia="宋体"/>
          <w:sz w:val="24"/>
          <w:szCs w:val="24"/>
        </w:rPr>
        <w:t>杨胜菊</w:t>
      </w:r>
    </w:p>
    <w:p w14:paraId="48A8E78B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1</w:t>
      </w:r>
      <w:r>
        <w:rPr>
          <w:rFonts w:ascii="Times New Roman" w:hAnsi="Times New Roman" w:eastAsia="宋体"/>
          <w:sz w:val="24"/>
          <w:szCs w:val="24"/>
        </w:rPr>
        <w:t>万元（收费标准详见招标文件）</w:t>
      </w:r>
    </w:p>
    <w:p w14:paraId="6E913809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1E7A0050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105EBC65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25F8BAE1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ascii="Times New Roman" w:hAnsi="Times New Roman" w:eastAsia="宋体"/>
          <w:sz w:val="24"/>
          <w:szCs w:val="24"/>
        </w:rPr>
        <w:t>BJJQ-2026-667</w:t>
      </w:r>
    </w:p>
    <w:p w14:paraId="2D27C09A">
      <w:pPr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47CDB815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1.采购人信息</w:t>
      </w:r>
    </w:p>
    <w:p w14:paraId="7035F246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名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</w:t>
      </w:r>
      <w:bookmarkStart w:id="3" w:name="_GoBack"/>
      <w:bookmarkEnd w:id="3"/>
      <w:r>
        <w:rPr>
          <w:rFonts w:ascii="Times New Roman" w:hAnsi="Times New Roman" w:eastAsia="宋体"/>
          <w:sz w:val="24"/>
          <w:szCs w:val="24"/>
        </w:rPr>
        <w:t>称：</w:t>
      </w:r>
      <w:r>
        <w:rPr>
          <w:rFonts w:hint="eastAsia" w:ascii="Times New Roman" w:hAnsi="Times New Roman" w:eastAsia="宋体"/>
          <w:sz w:val="24"/>
          <w:szCs w:val="24"/>
        </w:rPr>
        <w:t>北京市医疗保障局</w:t>
      </w:r>
    </w:p>
    <w:p w14:paraId="4291697A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址：北京市通州区留庄路5号院</w:t>
      </w:r>
    </w:p>
    <w:p w14:paraId="51237A73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联系方式：薛老师，010-55528674</w:t>
      </w:r>
    </w:p>
    <w:p w14:paraId="4B5B2D17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</w:p>
    <w:p w14:paraId="073569F5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 w14:paraId="122B6619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址：北京市东城区朝阳门内大街南竹杆胡同6号北京INN3号楼9层</w:t>
      </w:r>
    </w:p>
    <w:p w14:paraId="0FD2008F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联系方式：010-65244483、65699122</w:t>
      </w:r>
    </w:p>
    <w:p w14:paraId="47923A68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</w:p>
    <w:p w14:paraId="6DCB0027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  <w:szCs w:val="24"/>
        </w:rPr>
        <w:t>王秋凌、刘倩</w:t>
      </w:r>
    </w:p>
    <w:p w14:paraId="29D72890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话：010-65244483、65699122</w:t>
      </w:r>
    </w:p>
    <w:p w14:paraId="4C0F3015">
      <w:pPr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655DE99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1860ED67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2.中小企业声明函</w:t>
      </w:r>
    </w:p>
    <w:p w14:paraId="29D68D7E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color w:val="0000FF"/>
          <w:kern w:val="0"/>
          <w:sz w:val="24"/>
          <w:szCs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31075"/>
    <w:rsid w:val="004B7BE5"/>
    <w:rsid w:val="004D1179"/>
    <w:rsid w:val="0050118A"/>
    <w:rsid w:val="00567B81"/>
    <w:rsid w:val="005A36BD"/>
    <w:rsid w:val="005A3917"/>
    <w:rsid w:val="00616AC2"/>
    <w:rsid w:val="006608AB"/>
    <w:rsid w:val="00664311"/>
    <w:rsid w:val="0068011A"/>
    <w:rsid w:val="00692841"/>
    <w:rsid w:val="006A11AD"/>
    <w:rsid w:val="006C1EE8"/>
    <w:rsid w:val="0070324D"/>
    <w:rsid w:val="00705D10"/>
    <w:rsid w:val="007126CB"/>
    <w:rsid w:val="00721F31"/>
    <w:rsid w:val="0077059A"/>
    <w:rsid w:val="007E5356"/>
    <w:rsid w:val="007E7BE0"/>
    <w:rsid w:val="007F65BC"/>
    <w:rsid w:val="00951B8E"/>
    <w:rsid w:val="009729BF"/>
    <w:rsid w:val="009734C3"/>
    <w:rsid w:val="00980C03"/>
    <w:rsid w:val="009E442F"/>
    <w:rsid w:val="00A42D63"/>
    <w:rsid w:val="00A4544A"/>
    <w:rsid w:val="00A83878"/>
    <w:rsid w:val="00AC6049"/>
    <w:rsid w:val="00AD312A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077E6"/>
    <w:rsid w:val="00E20D6A"/>
    <w:rsid w:val="00ED27D0"/>
    <w:rsid w:val="00F11C19"/>
    <w:rsid w:val="00F267AC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BA77260"/>
    <w:rsid w:val="0C7D610B"/>
    <w:rsid w:val="0D01255D"/>
    <w:rsid w:val="11183D21"/>
    <w:rsid w:val="13913A86"/>
    <w:rsid w:val="16B32357"/>
    <w:rsid w:val="185D0F99"/>
    <w:rsid w:val="1EF54315"/>
    <w:rsid w:val="200B1D89"/>
    <w:rsid w:val="20D56BF9"/>
    <w:rsid w:val="20E107C7"/>
    <w:rsid w:val="22B32974"/>
    <w:rsid w:val="22EE7E5C"/>
    <w:rsid w:val="238C032D"/>
    <w:rsid w:val="23DA097F"/>
    <w:rsid w:val="252D615E"/>
    <w:rsid w:val="26CA2E44"/>
    <w:rsid w:val="29B77AED"/>
    <w:rsid w:val="2BEA3703"/>
    <w:rsid w:val="2D0E6797"/>
    <w:rsid w:val="2EF97A69"/>
    <w:rsid w:val="30E4580F"/>
    <w:rsid w:val="31707DD9"/>
    <w:rsid w:val="33BF1E86"/>
    <w:rsid w:val="33E86E49"/>
    <w:rsid w:val="33EB211A"/>
    <w:rsid w:val="397228F1"/>
    <w:rsid w:val="3A76569C"/>
    <w:rsid w:val="3A9540E4"/>
    <w:rsid w:val="3A995400"/>
    <w:rsid w:val="3B062BD9"/>
    <w:rsid w:val="3CA7694E"/>
    <w:rsid w:val="3EA76F04"/>
    <w:rsid w:val="3F784910"/>
    <w:rsid w:val="409B5797"/>
    <w:rsid w:val="417A21AD"/>
    <w:rsid w:val="486C05FC"/>
    <w:rsid w:val="48B417EB"/>
    <w:rsid w:val="4C2272AD"/>
    <w:rsid w:val="4C7D77B7"/>
    <w:rsid w:val="4D357A66"/>
    <w:rsid w:val="5052089F"/>
    <w:rsid w:val="50F252BD"/>
    <w:rsid w:val="51564A5C"/>
    <w:rsid w:val="535661E9"/>
    <w:rsid w:val="54B7294E"/>
    <w:rsid w:val="55047602"/>
    <w:rsid w:val="5663560E"/>
    <w:rsid w:val="5FC43A24"/>
    <w:rsid w:val="61885DE2"/>
    <w:rsid w:val="620938BB"/>
    <w:rsid w:val="631745CF"/>
    <w:rsid w:val="67DE134E"/>
    <w:rsid w:val="688866DB"/>
    <w:rsid w:val="6BD24BEE"/>
    <w:rsid w:val="6BF316FD"/>
    <w:rsid w:val="6C7831E9"/>
    <w:rsid w:val="6CD31260"/>
    <w:rsid w:val="710345CB"/>
    <w:rsid w:val="74122D63"/>
    <w:rsid w:val="74EA0887"/>
    <w:rsid w:val="75F15752"/>
    <w:rsid w:val="77446EFF"/>
    <w:rsid w:val="77DF672E"/>
    <w:rsid w:val="78085EAD"/>
    <w:rsid w:val="782918BB"/>
    <w:rsid w:val="7977416F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8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locked/>
    <w:uiPriority w:val="0"/>
  </w:style>
  <w:style w:type="character" w:styleId="15">
    <w:name w:val="Followed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autoRedefine/>
    <w:qFormat/>
    <w:locked/>
    <w:uiPriority w:val="0"/>
  </w:style>
  <w:style w:type="character" w:styleId="17">
    <w:name w:val="HTML Definition"/>
    <w:basedOn w:val="13"/>
    <w:autoRedefine/>
    <w:semiHidden/>
    <w:unhideWhenUsed/>
    <w:qFormat/>
    <w:uiPriority w:val="99"/>
  </w:style>
  <w:style w:type="character" w:styleId="18">
    <w:name w:val="HTML Acronym"/>
    <w:basedOn w:val="13"/>
    <w:autoRedefine/>
    <w:semiHidden/>
    <w:unhideWhenUsed/>
    <w:qFormat/>
    <w:uiPriority w:val="99"/>
  </w:style>
  <w:style w:type="character" w:styleId="19">
    <w:name w:val="HTML Variable"/>
    <w:basedOn w:val="13"/>
    <w:autoRedefine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autoRedefine/>
    <w:semiHidden/>
    <w:unhideWhenUsed/>
    <w:qFormat/>
    <w:uiPriority w:val="99"/>
  </w:style>
  <w:style w:type="paragraph" w:customStyle="1" w:styleId="24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7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3"/>
    <w:link w:val="5"/>
    <w:autoRedefine/>
    <w:semiHidden/>
    <w:qFormat/>
    <w:uiPriority w:val="99"/>
  </w:style>
  <w:style w:type="character" w:customStyle="1" w:styleId="3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3"/>
    <w:autoRedefine/>
    <w:qFormat/>
    <w:uiPriority w:val="0"/>
    <w:rPr>
      <w:color w:val="0063BA"/>
    </w:rPr>
  </w:style>
  <w:style w:type="character" w:customStyle="1" w:styleId="34">
    <w:name w:val="margin_right202"/>
    <w:basedOn w:val="13"/>
    <w:autoRedefine/>
    <w:qFormat/>
    <w:uiPriority w:val="0"/>
  </w:style>
  <w:style w:type="character" w:customStyle="1" w:styleId="35">
    <w:name w:val="active5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36">
    <w:name w:val="before"/>
    <w:basedOn w:val="13"/>
    <w:autoRedefine/>
    <w:qFormat/>
    <w:uiPriority w:val="0"/>
    <w:rPr>
      <w:shd w:val="clear" w:color="auto" w:fill="E22323"/>
    </w:rPr>
  </w:style>
  <w:style w:type="character" w:customStyle="1" w:styleId="37">
    <w:name w:val="margin_right20"/>
    <w:basedOn w:val="13"/>
    <w:autoRedefine/>
    <w:qFormat/>
    <w:uiPriority w:val="0"/>
  </w:style>
  <w:style w:type="character" w:customStyle="1" w:styleId="38">
    <w:name w:val="active6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39">
    <w:name w:val="hover5"/>
    <w:basedOn w:val="13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519</Words>
  <Characters>694</Characters>
  <Lines>18</Lines>
  <Paragraphs>18</Paragraphs>
  <TotalTime>127</TotalTime>
  <ScaleCrop>false</ScaleCrop>
  <LinksUpToDate>false</LinksUpToDate>
  <CharactersWithSpaces>713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</cp:lastModifiedBy>
  <dcterms:modified xsi:type="dcterms:W3CDTF">2026-07-17T08:26:05Z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eyJoZGlkIjoiMDQ5NGQ2NGMxZjY4Nzg3YTM5NDJmMjliMWUwYTE5ZjAiLCJ1c2VySWQiOiI3MTc5NzExMTEifQ==</vt:lpwstr>
  </property>
</Properties>
</file>