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37A5CB">
      <w:pPr>
        <w:pStyle w:val="4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hint="eastAsia" w:ascii="Times New Roman" w:hAnsi="Times New Roman" w:eastAsia="宋体" w:cs="Times New Roman"/>
          <w:sz w:val="28"/>
          <w:szCs w:val="28"/>
          <w:lang w:eastAsia="zh-CN"/>
        </w:rPr>
      </w:pPr>
      <w:bookmarkStart w:id="0" w:name="_Toc35393809"/>
      <w:bookmarkStart w:id="1" w:name="_Toc28359022"/>
      <w:r>
        <w:rPr>
          <w:rFonts w:hint="eastAsia" w:ascii="Times New Roman" w:hAnsi="Times New Roman" w:cs="Times New Roman"/>
          <w:sz w:val="28"/>
          <w:szCs w:val="28"/>
          <w:lang w:eastAsia="zh-CN"/>
        </w:rPr>
        <w:t>2024年服贸会成果发布活动会务服务项目</w:t>
      </w:r>
    </w:p>
    <w:p w14:paraId="24CE6A7F">
      <w:pPr>
        <w:pStyle w:val="4"/>
        <w:tabs>
          <w:tab w:val="left" w:pos="0"/>
        </w:tabs>
        <w:autoSpaceDE w:val="0"/>
        <w:autoSpaceDN w:val="0"/>
        <w:adjustRightInd w:val="0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中标公告</w:t>
      </w:r>
      <w:bookmarkEnd w:id="0"/>
      <w:bookmarkEnd w:id="1"/>
    </w:p>
    <w:p w14:paraId="1EB6A45D">
      <w:pPr>
        <w:spacing w:line="360" w:lineRule="auto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一、项目编号：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BJJQ-2024-845</w:t>
      </w:r>
    </w:p>
    <w:p w14:paraId="03749DEF">
      <w:pPr>
        <w:spacing w:line="360" w:lineRule="auto"/>
        <w:rPr>
          <w:rFonts w:ascii="Times New Roman" w:hAnsi="Times New Roman" w:eastAsia="宋体"/>
          <w:sz w:val="24"/>
          <w:szCs w:val="24"/>
          <w:u w:val="single"/>
        </w:rPr>
      </w:pPr>
      <w:r>
        <w:rPr>
          <w:rFonts w:ascii="Times New Roman" w:hAnsi="Times New Roman" w:eastAsia="宋体"/>
          <w:sz w:val="24"/>
          <w:szCs w:val="24"/>
        </w:rPr>
        <w:t>二、项目名称：</w:t>
      </w:r>
      <w:r>
        <w:rPr>
          <w:rFonts w:hint="eastAsia" w:ascii="Times New Roman" w:hAnsi="Times New Roman" w:eastAsia="宋体" w:cs="Times New Roman"/>
          <w:sz w:val="24"/>
          <w:szCs w:val="24"/>
          <w:lang w:eastAsia="zh-CN"/>
        </w:rPr>
        <w:t>2024年服贸会成果发布活动会务服务项目</w:t>
      </w:r>
    </w:p>
    <w:p w14:paraId="32081D7D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三、中标信息</w:t>
      </w:r>
    </w:p>
    <w:p w14:paraId="45040530">
      <w:pPr>
        <w:spacing w:line="360" w:lineRule="auto"/>
        <w:ind w:left="0" w:leftChars="0" w:firstLine="0" w:firstLineChars="0"/>
        <w:rPr>
          <w:rFonts w:hint="eastAsia" w:ascii="Times New Roman" w:hAnsi="Times New Roman" w:eastAsia="宋体"/>
          <w:sz w:val="24"/>
          <w:szCs w:val="24"/>
          <w:highlight w:val="none"/>
          <w:lang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供应商名称：</w:t>
      </w:r>
      <w:r>
        <w:rPr>
          <w:rFonts w:hint="default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北京中宇云科技有限公司</w:t>
      </w:r>
      <w:r>
        <w:rPr>
          <w:rFonts w:hint="eastAsia" w:ascii="Times New Roman" w:hAnsi="Times New Roman" w:eastAsia="宋体" w:cs="Times New Roman"/>
          <w:i w:val="0"/>
          <w:iCs w:val="0"/>
          <w:color w:val="000000"/>
          <w:kern w:val="0"/>
          <w:sz w:val="24"/>
          <w:szCs w:val="24"/>
          <w:highlight w:val="none"/>
          <w:u w:val="none"/>
          <w:lang w:val="en-US" w:eastAsia="zh-CN" w:bidi="ar"/>
        </w:rPr>
        <w:t>（91110117MA7JMP2AXD）</w:t>
      </w:r>
    </w:p>
    <w:p w14:paraId="74DDDD22">
      <w:pPr>
        <w:spacing w:line="360" w:lineRule="auto"/>
        <w:ind w:left="0" w:leftChars="0" w:firstLine="0" w:firstLineChars="0"/>
        <w:rPr>
          <w:rFonts w:ascii="Times New Roman" w:hAnsi="Times New Roman" w:eastAsia="宋体"/>
          <w:sz w:val="24"/>
          <w:szCs w:val="24"/>
          <w:highlight w:val="none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供应商地址：北京市平谷区平谷镇迎宾花园3号楼1至3层111号-221370（集群注册）</w:t>
      </w:r>
    </w:p>
    <w:p w14:paraId="0098AC87">
      <w:pPr>
        <w:pStyle w:val="2"/>
        <w:rPr>
          <w:rFonts w:hint="default" w:eastAsia="宋体"/>
          <w:highlight w:val="none"/>
          <w:lang w:val="en-US" w:eastAsia="zh-CN"/>
        </w:rPr>
      </w:pPr>
      <w:r>
        <w:rPr>
          <w:rFonts w:hint="eastAsia" w:ascii="Times New Roman" w:hAnsi="Times New Roman" w:eastAsia="宋体" w:cs="Times New Roman"/>
          <w:color w:val="auto"/>
          <w:kern w:val="2"/>
          <w:sz w:val="24"/>
          <w:szCs w:val="24"/>
          <w:highlight w:val="none"/>
          <w:lang w:val="en-US" w:eastAsia="zh-CN" w:bidi="ar-SA"/>
        </w:rPr>
        <w:t>中标金额：</w:t>
      </w:r>
    </w:p>
    <w:p w14:paraId="49408E48">
      <w:pPr>
        <w:numPr>
          <w:ilvl w:val="0"/>
          <w:numId w:val="0"/>
        </w:numPr>
        <w:spacing w:line="360" w:lineRule="auto"/>
        <w:ind w:left="420" w:leftChars="0" w:firstLine="420" w:firstLineChars="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人民币大写：壹佰壹拾壹万捌仟玖佰元整</w:t>
      </w:r>
    </w:p>
    <w:p w14:paraId="66F859FE">
      <w:pPr>
        <w:numPr>
          <w:ilvl w:val="0"/>
          <w:numId w:val="0"/>
        </w:numPr>
        <w:spacing w:line="360" w:lineRule="auto"/>
        <w:ind w:left="420" w:leftChars="0" w:firstLine="420" w:firstLineChars="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人民币小写：¥1,118,900.00</w:t>
      </w:r>
    </w:p>
    <w:p w14:paraId="5A3499CF">
      <w:pPr>
        <w:numPr>
          <w:ilvl w:val="0"/>
          <w:numId w:val="1"/>
        </w:num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主要标的信息：</w:t>
      </w:r>
    </w:p>
    <w:tbl>
      <w:tblPr>
        <w:tblStyle w:val="12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2"/>
      </w:tblGrid>
      <w:tr w14:paraId="75A62F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53927C33">
            <w:pPr>
              <w:spacing w:line="360" w:lineRule="auto"/>
              <w:jc w:val="center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服务类</w:t>
            </w:r>
          </w:p>
        </w:tc>
      </w:tr>
      <w:tr w14:paraId="5DD9EA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</w:tcPr>
          <w:p w14:paraId="353716F9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名称：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eastAsia="zh-CN"/>
              </w:rPr>
              <w:t>2024年服贸会成果发布活动会务服务项目</w:t>
            </w:r>
          </w:p>
          <w:p w14:paraId="10010634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服务范围：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eastAsia="zh-CN"/>
              </w:rPr>
              <w:t>2024年服贸会成果发布活动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val="en-US" w:eastAsia="zh-CN"/>
              </w:rPr>
              <w:t>及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  <w:lang w:eastAsia="zh-CN"/>
              </w:rPr>
              <w:t>会务服务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（详见招标文件）。</w:t>
            </w:r>
          </w:p>
          <w:p w14:paraId="66FAF3E0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服务要求：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  <w:p w14:paraId="3FB5CC10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  <w:u w:val="single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服务时间：</w:t>
            </w:r>
            <w:r>
              <w:rPr>
                <w:rFonts w:hint="default" w:ascii="Times New Roman" w:hAnsi="Times New Roman" w:eastAsia="宋体" w:cs="Times New Roman"/>
                <w:color w:val="auto"/>
                <w:sz w:val="24"/>
                <w:szCs w:val="24"/>
                <w:highlight w:val="none"/>
              </w:rPr>
              <w:t>从签订合同之日起至本合同项下工作任务全部完成之日为止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。</w:t>
            </w:r>
          </w:p>
          <w:p w14:paraId="13E9CB5E">
            <w:pPr>
              <w:spacing w:line="360" w:lineRule="auto"/>
              <w:rPr>
                <w:rFonts w:ascii="Times New Roman" w:hAnsi="Times New Roman" w:eastAsia="宋体"/>
                <w:kern w:val="0"/>
                <w:sz w:val="24"/>
                <w:szCs w:val="24"/>
              </w:rPr>
            </w:pPr>
            <w:r>
              <w:rPr>
                <w:rFonts w:ascii="Times New Roman" w:hAnsi="Times New Roman" w:eastAsia="宋体"/>
                <w:kern w:val="0"/>
                <w:sz w:val="24"/>
                <w:szCs w:val="24"/>
              </w:rPr>
              <w:t>服务标准：</w:t>
            </w:r>
            <w:r>
              <w:rPr>
                <w:rFonts w:hint="eastAsia" w:ascii="Times New Roman" w:hAnsi="Times New Roman" w:eastAsia="宋体"/>
                <w:kern w:val="0"/>
                <w:sz w:val="24"/>
                <w:szCs w:val="24"/>
              </w:rPr>
              <w:t>详见招标文件。</w:t>
            </w:r>
          </w:p>
        </w:tc>
      </w:tr>
    </w:tbl>
    <w:p w14:paraId="131F6D77">
      <w:pPr>
        <w:spacing w:line="360" w:lineRule="auto"/>
        <w:rPr>
          <w:rFonts w:hint="default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  <w:highlight w:val="none"/>
        </w:rPr>
        <w:t>五、评审专家名单：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杨平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彭兴艳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陈晓勤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郝寅祥</w:t>
      </w:r>
      <w:r>
        <w:rPr>
          <w:rFonts w:hint="eastAsia" w:ascii="Times New Roman" w:hAnsi="Times New Roman" w:eastAsia="宋体" w:cs="Times New Roman"/>
          <w:sz w:val="24"/>
          <w:szCs w:val="24"/>
          <w:highlight w:val="none"/>
          <w:lang w:eastAsia="zh-CN"/>
        </w:rPr>
        <w:t>、</w:t>
      </w:r>
      <w:r>
        <w:rPr>
          <w:rFonts w:hint="default" w:ascii="Times New Roman" w:hAnsi="Times New Roman" w:eastAsia="宋体" w:cs="Times New Roman"/>
          <w:sz w:val="24"/>
          <w:szCs w:val="24"/>
          <w:highlight w:val="none"/>
        </w:rPr>
        <w:t>杜蓓</w:t>
      </w:r>
    </w:p>
    <w:p w14:paraId="7E2C89F2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六、代理服务收费标准及金额</w:t>
      </w:r>
      <w:r>
        <w:rPr>
          <w:rFonts w:ascii="Times New Roman" w:hAnsi="Times New Roman" w:eastAsia="宋体"/>
          <w:sz w:val="24"/>
          <w:szCs w:val="24"/>
          <w:highlight w:val="none"/>
        </w:rPr>
        <w:t>：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1.9301</w:t>
      </w:r>
      <w:r>
        <w:rPr>
          <w:rFonts w:ascii="Times New Roman" w:hAnsi="Times New Roman" w:eastAsia="宋体"/>
          <w:sz w:val="24"/>
          <w:szCs w:val="24"/>
          <w:highlight w:val="none"/>
        </w:rPr>
        <w:t>万元</w:t>
      </w:r>
      <w:r>
        <w:rPr>
          <w:rFonts w:ascii="Times New Roman" w:hAnsi="Times New Roman" w:eastAsia="宋体"/>
          <w:sz w:val="24"/>
          <w:szCs w:val="24"/>
        </w:rPr>
        <w:t>（收费标准：详见</w:t>
      </w:r>
      <w:r>
        <w:rPr>
          <w:rFonts w:ascii="Times New Roman" w:hAnsi="Times New Roman" w:eastAsia="宋体"/>
          <w:color w:val="000000"/>
          <w:sz w:val="24"/>
          <w:szCs w:val="24"/>
        </w:rPr>
        <w:t>招标文件</w:t>
      </w:r>
      <w:r>
        <w:rPr>
          <w:rFonts w:ascii="Times New Roman" w:hAnsi="Times New Roman" w:eastAsia="宋体"/>
          <w:sz w:val="24"/>
          <w:szCs w:val="24"/>
        </w:rPr>
        <w:t>）</w:t>
      </w:r>
      <w:r>
        <w:rPr>
          <w:rFonts w:hint="eastAsia" w:ascii="Times New Roman" w:hAnsi="Times New Roman" w:eastAsia="宋体"/>
          <w:sz w:val="24"/>
          <w:szCs w:val="24"/>
        </w:rPr>
        <w:t>。</w:t>
      </w:r>
    </w:p>
    <w:p w14:paraId="11EB5DA1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七、公告期限</w:t>
      </w:r>
    </w:p>
    <w:p w14:paraId="004D4C58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自本公告发布之日起1个工作日。</w:t>
      </w:r>
    </w:p>
    <w:p w14:paraId="21353982">
      <w:pPr>
        <w:spacing w:line="360" w:lineRule="auto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sz w:val="24"/>
          <w:szCs w:val="24"/>
        </w:rPr>
        <w:t>八、其他补充事宜</w:t>
      </w:r>
      <w:bookmarkStart w:id="6" w:name="_GoBack"/>
      <w:bookmarkEnd w:id="6"/>
    </w:p>
    <w:p w14:paraId="5CAFA443">
      <w:pPr>
        <w:spacing w:line="360" w:lineRule="auto"/>
        <w:ind w:firstLine="480" w:firstLineChars="200"/>
        <w:rPr>
          <w:rFonts w:ascii="Times New Roman" w:hAnsi="Times New Roman" w:eastAsia="宋体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8.1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本公告</w:t>
      </w:r>
      <w:r>
        <w:rPr>
          <w:rFonts w:hint="eastAsia" w:ascii="Times New Roman" w:hAnsi="Times New Roman" w:eastAsia="宋体"/>
          <w:sz w:val="24"/>
          <w:szCs w:val="24"/>
        </w:rPr>
        <w:t>同时</w:t>
      </w:r>
      <w:r>
        <w:rPr>
          <w:rFonts w:ascii="Times New Roman" w:hAnsi="Times New Roman" w:eastAsia="宋体"/>
          <w:sz w:val="24"/>
          <w:szCs w:val="24"/>
        </w:rPr>
        <w:t>在中国政府采购网（http://www.ccgp.gov.cn）、北京市政府采购网（http://www.ccgp-beijing.gov.cn/）以及北京汇诚金桥国际招标咨询有限公司网站（http://www.hcjq.net/）</w:t>
      </w:r>
      <w:r>
        <w:rPr>
          <w:rFonts w:ascii="Times New Roman" w:hAnsi="Times New Roman" w:eastAsia="宋体"/>
          <w:color w:val="000000"/>
          <w:kern w:val="0"/>
          <w:sz w:val="24"/>
          <w:szCs w:val="24"/>
        </w:rPr>
        <w:t>发布</w:t>
      </w:r>
      <w:r>
        <w:rPr>
          <w:rFonts w:ascii="Times New Roman" w:hAnsi="Times New Roman" w:eastAsia="宋体"/>
          <w:sz w:val="24"/>
          <w:szCs w:val="24"/>
        </w:rPr>
        <w:t>。</w:t>
      </w:r>
    </w:p>
    <w:p w14:paraId="32DFFBAC">
      <w:pPr>
        <w:spacing w:line="360" w:lineRule="auto"/>
        <w:ind w:firstLine="480" w:firstLineChars="200"/>
        <w:rPr>
          <w:rFonts w:hint="eastAsia" w:ascii="Times New Roman" w:hAnsi="Times New Roman" w:eastAsia="宋体"/>
          <w:sz w:val="24"/>
          <w:szCs w:val="24"/>
          <w:lang w:val="en-US" w:eastAsia="zh-CN"/>
        </w:rPr>
      </w:pPr>
      <w:r>
        <w:rPr>
          <w:rFonts w:ascii="Times New Roman" w:hAnsi="Times New Roman" w:eastAsia="宋体"/>
          <w:sz w:val="24"/>
          <w:szCs w:val="24"/>
        </w:rPr>
        <w:t>8.2采购代理机构项目编号：</w:t>
      </w:r>
      <w:r>
        <w:rPr>
          <w:rFonts w:hint="eastAsia" w:ascii="Times New Roman" w:hAnsi="Times New Roman" w:eastAsia="宋体"/>
          <w:sz w:val="24"/>
          <w:szCs w:val="24"/>
          <w:lang w:eastAsia="zh-CN"/>
        </w:rPr>
        <w:t>BJJQ-2024-845</w:t>
      </w:r>
    </w:p>
    <w:p w14:paraId="05F1C121">
      <w:pPr>
        <w:spacing w:line="360" w:lineRule="auto"/>
        <w:ind w:firstLine="480" w:firstLineChars="200"/>
        <w:rPr>
          <w:rFonts w:hint="default" w:ascii="Times New Roman" w:hAnsi="Times New Roman" w:eastAsia="宋体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lang w:val="en-US" w:eastAsia="zh-CN"/>
        </w:rPr>
        <w:t>8.3中标/成交供应商的评审总得分为82.6</w:t>
      </w: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0。</w:t>
      </w:r>
    </w:p>
    <w:p w14:paraId="5C221843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九、凡对本次公告内容提出询问，请按以下方式联系</w:t>
      </w:r>
      <w:bookmarkStart w:id="2" w:name="_Toc35393810"/>
      <w:bookmarkStart w:id="3" w:name="_Toc35393641"/>
      <w:bookmarkStart w:id="4" w:name="_Toc28359100"/>
      <w:bookmarkStart w:id="5" w:name="_Toc28359023"/>
    </w:p>
    <w:bookmarkEnd w:id="2"/>
    <w:bookmarkEnd w:id="3"/>
    <w:bookmarkEnd w:id="4"/>
    <w:bookmarkEnd w:id="5"/>
    <w:p w14:paraId="79CCACAA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1.采购人信息</w:t>
      </w:r>
    </w:p>
    <w:p w14:paraId="4AF7C28D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名称：北京市国际服务贸易事务中心</w:t>
      </w:r>
    </w:p>
    <w:p w14:paraId="18AF65BF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地址：北京市丰台区芳星园三区16-17号楼</w:t>
      </w:r>
    </w:p>
    <w:p w14:paraId="086FB664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李老师，010-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67909353</w:t>
      </w:r>
    </w:p>
    <w:p w14:paraId="7661CDD6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2.采购代理机构信息</w:t>
      </w:r>
    </w:p>
    <w:p w14:paraId="188BC701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名称：北京汇诚金桥国际招标咨询有限公司</w:t>
      </w:r>
    </w:p>
    <w:p w14:paraId="2229E7C1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地址：北京市东城区朝内大街南竹杆胡同6号北京INN3号楼9层</w:t>
      </w:r>
    </w:p>
    <w:p w14:paraId="0F6CE179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联系方式：</w:t>
      </w:r>
      <w:r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  <w:t>杜豫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、</w:t>
      </w:r>
      <w:r>
        <w:rPr>
          <w:rFonts w:hint="eastAsia" w:ascii="Times New Roman" w:hAnsi="Times New Roman" w:eastAsia="宋体"/>
          <w:kern w:val="0"/>
          <w:sz w:val="24"/>
          <w:szCs w:val="24"/>
          <w:lang w:eastAsia="zh-CN"/>
        </w:rPr>
        <w:t>王秋凌</w:t>
      </w:r>
      <w:r>
        <w:rPr>
          <w:rFonts w:hint="eastAsia" w:ascii="Times New Roman" w:hAnsi="Times New Roman" w:eastAsia="宋体"/>
          <w:kern w:val="0"/>
          <w:sz w:val="24"/>
          <w:szCs w:val="24"/>
        </w:rPr>
        <w:t>010-65699122</w:t>
      </w:r>
    </w:p>
    <w:p w14:paraId="285692C3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3.项目联系方式</w:t>
      </w:r>
    </w:p>
    <w:p w14:paraId="261F52E4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项目联系人：杜豫、</w:t>
      </w:r>
      <w:r>
        <w:rPr>
          <w:rFonts w:hint="eastAsia" w:ascii="Times New Roman" w:hAnsi="Times New Roman" w:eastAsia="宋体"/>
          <w:kern w:val="0"/>
          <w:sz w:val="24"/>
          <w:szCs w:val="24"/>
          <w:lang w:val="en-US" w:eastAsia="zh-CN"/>
        </w:rPr>
        <w:t>王秋凌</w:t>
      </w:r>
    </w:p>
    <w:p w14:paraId="783D779C">
      <w:pPr>
        <w:spacing w:line="360" w:lineRule="auto"/>
        <w:ind w:firstLine="480" w:firstLineChars="200"/>
        <w:rPr>
          <w:rFonts w:hint="eastAsia" w:ascii="Times New Roman" w:hAnsi="Times New Roman" w:eastAsia="宋体"/>
          <w:kern w:val="0"/>
          <w:sz w:val="24"/>
          <w:szCs w:val="24"/>
        </w:rPr>
      </w:pPr>
      <w:r>
        <w:rPr>
          <w:rFonts w:hint="eastAsia" w:ascii="Times New Roman" w:hAnsi="Times New Roman" w:eastAsia="宋体"/>
          <w:kern w:val="0"/>
          <w:sz w:val="24"/>
          <w:szCs w:val="24"/>
        </w:rPr>
        <w:t>电话：010-65699122</w:t>
      </w:r>
    </w:p>
    <w:p w14:paraId="0680B4DF">
      <w:pPr>
        <w:spacing w:line="360" w:lineRule="auto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十、附件</w:t>
      </w:r>
    </w:p>
    <w:p w14:paraId="6143873C">
      <w:pPr>
        <w:spacing w:line="360" w:lineRule="auto"/>
        <w:ind w:firstLine="480" w:firstLineChars="200"/>
        <w:rPr>
          <w:rFonts w:ascii="Times New Roman" w:hAnsi="Times New Roman" w:eastAsia="宋体"/>
          <w:kern w:val="0"/>
          <w:sz w:val="24"/>
          <w:szCs w:val="24"/>
        </w:rPr>
      </w:pPr>
      <w:r>
        <w:rPr>
          <w:rFonts w:ascii="Times New Roman" w:hAnsi="Times New Roman" w:eastAsia="宋体"/>
          <w:kern w:val="0"/>
          <w:sz w:val="24"/>
          <w:szCs w:val="24"/>
        </w:rPr>
        <w:t>1. 采购文件</w:t>
      </w:r>
    </w:p>
    <w:p w14:paraId="287316F1">
      <w:pPr>
        <w:spacing w:line="360" w:lineRule="auto"/>
        <w:ind w:firstLine="480" w:firstLineChars="200"/>
        <w:rPr>
          <w:rFonts w:hint="default" w:ascii="Times New Roman" w:hAnsi="Times New Roman" w:eastAsia="宋体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sz w:val="24"/>
          <w:szCs w:val="24"/>
          <w:highlight w:val="none"/>
          <w:lang w:val="en-US" w:eastAsia="zh-CN"/>
        </w:rPr>
        <w:t>2. 中小企业声明函</w:t>
      </w:r>
    </w:p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126C973"/>
    <w:multiLevelType w:val="singleLevel"/>
    <w:tmpl w:val="5126C973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NotTrackMoves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docVars>
    <w:docVar w:name="commondata" w:val="eyJoZGlkIjoiMTk5MDE2Mzg3NWExN2I5MDZjZmM1NmJlMzk2MTZkZDUifQ=="/>
  </w:docVars>
  <w:rsids>
    <w:rsidRoot w:val="004D1179"/>
    <w:rsid w:val="00051475"/>
    <w:rsid w:val="00141DC4"/>
    <w:rsid w:val="00216DE1"/>
    <w:rsid w:val="00276863"/>
    <w:rsid w:val="002D5279"/>
    <w:rsid w:val="0041710E"/>
    <w:rsid w:val="004778F5"/>
    <w:rsid w:val="004818B1"/>
    <w:rsid w:val="004D1179"/>
    <w:rsid w:val="005061CF"/>
    <w:rsid w:val="00526B78"/>
    <w:rsid w:val="006608AB"/>
    <w:rsid w:val="00705D10"/>
    <w:rsid w:val="00721F31"/>
    <w:rsid w:val="0077059A"/>
    <w:rsid w:val="007D0F4E"/>
    <w:rsid w:val="007F65BC"/>
    <w:rsid w:val="009B6F26"/>
    <w:rsid w:val="009E442F"/>
    <w:rsid w:val="00A42D63"/>
    <w:rsid w:val="00A83878"/>
    <w:rsid w:val="00AE5856"/>
    <w:rsid w:val="00B33BC6"/>
    <w:rsid w:val="00B46EF5"/>
    <w:rsid w:val="00C048E4"/>
    <w:rsid w:val="00C16A26"/>
    <w:rsid w:val="00C61709"/>
    <w:rsid w:val="00CC2003"/>
    <w:rsid w:val="00D33E2A"/>
    <w:rsid w:val="00DA630C"/>
    <w:rsid w:val="00F8353E"/>
    <w:rsid w:val="00FA634B"/>
    <w:rsid w:val="00FE498C"/>
    <w:rsid w:val="04CD4AB8"/>
    <w:rsid w:val="06AA12C2"/>
    <w:rsid w:val="0CB52FD7"/>
    <w:rsid w:val="0E653000"/>
    <w:rsid w:val="0F026464"/>
    <w:rsid w:val="1E2021A1"/>
    <w:rsid w:val="1E530D63"/>
    <w:rsid w:val="23B11E58"/>
    <w:rsid w:val="23D1633F"/>
    <w:rsid w:val="241F24F1"/>
    <w:rsid w:val="251972CD"/>
    <w:rsid w:val="27E35043"/>
    <w:rsid w:val="29BA425A"/>
    <w:rsid w:val="2E4E2AD8"/>
    <w:rsid w:val="30E9403A"/>
    <w:rsid w:val="31C115D3"/>
    <w:rsid w:val="3388004C"/>
    <w:rsid w:val="345259BC"/>
    <w:rsid w:val="36626903"/>
    <w:rsid w:val="373F7FE3"/>
    <w:rsid w:val="382947EF"/>
    <w:rsid w:val="38AB4E4E"/>
    <w:rsid w:val="3AC10AFB"/>
    <w:rsid w:val="3AFA37B9"/>
    <w:rsid w:val="432B6061"/>
    <w:rsid w:val="447C5A84"/>
    <w:rsid w:val="474E7DCE"/>
    <w:rsid w:val="488955DC"/>
    <w:rsid w:val="50D83D51"/>
    <w:rsid w:val="51714D12"/>
    <w:rsid w:val="51FF51C4"/>
    <w:rsid w:val="546B750E"/>
    <w:rsid w:val="559759FE"/>
    <w:rsid w:val="569B1200"/>
    <w:rsid w:val="58BD5C2E"/>
    <w:rsid w:val="597818E8"/>
    <w:rsid w:val="5979465E"/>
    <w:rsid w:val="599B099A"/>
    <w:rsid w:val="59CA21A6"/>
    <w:rsid w:val="5B856852"/>
    <w:rsid w:val="5C787ACA"/>
    <w:rsid w:val="5CB219E1"/>
    <w:rsid w:val="5EDA0854"/>
    <w:rsid w:val="62F8428B"/>
    <w:rsid w:val="641546C5"/>
    <w:rsid w:val="667A0209"/>
    <w:rsid w:val="667A21AA"/>
    <w:rsid w:val="6756676C"/>
    <w:rsid w:val="676F546D"/>
    <w:rsid w:val="6DD36282"/>
    <w:rsid w:val="6E423FB9"/>
    <w:rsid w:val="769239B8"/>
    <w:rsid w:val="7EA340ED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9" w:semiHidden="0" w:name="heading 1"/>
    <w:lsdException w:qFormat="1" w:unhideWhenUsed="0" w:uiPriority="99" w:semiHidden="0" w:name="heading 2"/>
    <w:lsdException w:qFormat="1" w:uiPriority="0" w:name="heading 3" w:locked="1"/>
    <w:lsdException w:qFormat="1" w:uiPriority="0" w:name="heading 4" w:locked="1"/>
    <w:lsdException w:qFormat="1" w:uiPriority="0" w:name="heading 5" w:locked="1"/>
    <w:lsdException w:qFormat="1" w:uiPriority="0" w:name="heading 6" w:locked="1"/>
    <w:lsdException w:qFormat="1" w:uiPriority="0" w:name="heading 7" w:locked="1"/>
    <w:lsdException w:qFormat="1" w:uiPriority="0" w:name="heading 8" w:locked="1"/>
    <w:lsdException w:qFormat="1" w:uiPriority="0" w:name="heading 9" w:locked="1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nhideWhenUsed="0" w:uiPriority="0" w:semiHidden="0" w:name="toc 1" w:locked="1"/>
    <w:lsdException w:unhideWhenUsed="0" w:uiPriority="0" w:semiHidden="0" w:name="toc 2" w:locked="1"/>
    <w:lsdException w:unhideWhenUsed="0" w:uiPriority="0" w:semiHidden="0" w:name="toc 3" w:locked="1"/>
    <w:lsdException w:unhideWhenUsed="0" w:uiPriority="0" w:semiHidden="0" w:name="toc 4" w:locked="1"/>
    <w:lsdException w:unhideWhenUsed="0" w:uiPriority="0" w:semiHidden="0" w:name="toc 5" w:locked="1"/>
    <w:lsdException w:unhideWhenUsed="0" w:uiPriority="0" w:semiHidden="0" w:name="toc 6" w:locked="1"/>
    <w:lsdException w:unhideWhenUsed="0" w:uiPriority="0" w:semiHidden="0" w:name="toc 7" w:locked="1"/>
    <w:lsdException w:unhideWhenUsed="0" w:uiPriority="0" w:semiHidden="0" w:name="toc 8" w:locked="1"/>
    <w:lsdException w:unhideWhenUsed="0" w:uiPriority="0" w:semiHidden="0" w:name="toc 9" w:locked="1"/>
    <w:lsdException w:qFormat="1" w:unhideWhenUsed="0" w:uiPriority="0" w:semiHidden="0" w:name="Normal Indent"/>
    <w:lsdException w:uiPriority="99" w:name="footnote text"/>
    <w:lsdException w:qFormat="1" w:unhideWhenUsed="0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0" w:name="caption" w:locked="1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 w:locked="1"/>
    <w:lsdException w:uiPriority="99" w:name="Closing"/>
    <w:lsdException w:uiPriority="99" w:name="Signature"/>
    <w:lsdException w:qFormat="1" w:uiPriority="1" w:name="Default Paragraph Font"/>
    <w:lsdException w:qFormat="1" w:unhideWhenUsed="0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 w:locked="1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0" w:semiHidden="0" w:name="Strong" w:locked="1"/>
    <w:lsdException w:qFormat="1" w:unhideWhenUsed="0" w:uiPriority="0" w:semiHidden="0" w:name="Emphasis" w:locked="1"/>
    <w:lsdException w:uiPriority="99" w:name="Document Map"/>
    <w:lsdException w:qFormat="1" w:unhideWhenUsed="0" w:uiPriority="99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99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等线" w:hAnsi="等线" w:eastAsia="等线" w:cs="Times New Roman"/>
      <w:kern w:val="2"/>
      <w:sz w:val="21"/>
      <w:szCs w:val="22"/>
      <w:lang w:val="en-US" w:eastAsia="zh-CN" w:bidi="ar-SA"/>
    </w:rPr>
  </w:style>
  <w:style w:type="paragraph" w:styleId="4">
    <w:name w:val="heading 1"/>
    <w:basedOn w:val="1"/>
    <w:next w:val="1"/>
    <w:link w:val="16"/>
    <w:autoRedefine/>
    <w:qFormat/>
    <w:uiPriority w:val="99"/>
    <w:pPr>
      <w:widowControl/>
      <w:spacing w:before="100" w:beforeAutospacing="1" w:after="100" w:afterAutospacing="1"/>
      <w:jc w:val="left"/>
      <w:outlineLvl w:val="0"/>
    </w:pPr>
    <w:rPr>
      <w:rFonts w:ascii="宋体" w:hAnsi="宋体" w:eastAsia="宋体" w:cs="宋体"/>
      <w:b/>
      <w:bCs/>
      <w:kern w:val="36"/>
      <w:sz w:val="48"/>
      <w:szCs w:val="48"/>
    </w:rPr>
  </w:style>
  <w:style w:type="paragraph" w:styleId="5">
    <w:name w:val="heading 2"/>
    <w:basedOn w:val="1"/>
    <w:next w:val="1"/>
    <w:link w:val="17"/>
    <w:autoRedefine/>
    <w:qFormat/>
    <w:uiPriority w:val="99"/>
    <w:pPr>
      <w:widowControl/>
      <w:spacing w:before="100" w:beforeAutospacing="1" w:after="100" w:afterAutospacing="1"/>
      <w:jc w:val="left"/>
      <w:outlineLvl w:val="1"/>
    </w:pPr>
    <w:rPr>
      <w:rFonts w:ascii="宋体" w:hAnsi="宋体" w:eastAsia="宋体" w:cs="宋体"/>
      <w:b/>
      <w:bCs/>
      <w:kern w:val="0"/>
      <w:sz w:val="36"/>
      <w:szCs w:val="36"/>
    </w:rPr>
  </w:style>
  <w:style w:type="character" w:default="1" w:styleId="14">
    <w:name w:val="Default Paragraph Font"/>
    <w:autoRedefine/>
    <w:semiHidden/>
    <w:unhideWhenUsed/>
    <w:qFormat/>
    <w:uiPriority w:val="1"/>
  </w:style>
  <w:style w:type="table" w:default="1" w:styleId="12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autoRedefine/>
    <w:qFormat/>
    <w:uiPriority w:val="99"/>
    <w:pPr>
      <w:widowControl/>
      <w:spacing w:line="360" w:lineRule="auto"/>
    </w:pPr>
    <w:rPr>
      <w:color w:val="FF0000"/>
    </w:rPr>
  </w:style>
  <w:style w:type="paragraph" w:customStyle="1" w:styleId="3">
    <w:name w:val="目录 53"/>
    <w:next w:val="1"/>
    <w:autoRedefine/>
    <w:qFormat/>
    <w:uiPriority w:val="0"/>
    <w:pPr>
      <w:wordWrap w:val="0"/>
      <w:ind w:left="1275"/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styleId="6">
    <w:name w:val="Normal Indent"/>
    <w:basedOn w:val="1"/>
    <w:autoRedefine/>
    <w:qFormat/>
    <w:uiPriority w:val="0"/>
    <w:pPr>
      <w:autoSpaceDE w:val="0"/>
      <w:autoSpaceDN w:val="0"/>
      <w:adjustRightInd w:val="0"/>
      <w:ind w:firstLine="420"/>
      <w:jc w:val="left"/>
    </w:pPr>
    <w:rPr>
      <w:rFonts w:ascii="宋体"/>
      <w:sz w:val="24"/>
    </w:rPr>
  </w:style>
  <w:style w:type="paragraph" w:styleId="7">
    <w:name w:val="annotation text"/>
    <w:basedOn w:val="1"/>
    <w:link w:val="19"/>
    <w:autoRedefine/>
    <w:semiHidden/>
    <w:qFormat/>
    <w:uiPriority w:val="99"/>
    <w:pPr>
      <w:jc w:val="left"/>
    </w:pPr>
    <w:rPr>
      <w:rFonts w:ascii="Times New Roman" w:hAnsi="Times New Roman" w:eastAsia="宋体"/>
      <w:szCs w:val="24"/>
    </w:rPr>
  </w:style>
  <w:style w:type="paragraph" w:styleId="8">
    <w:name w:val="Plain Text"/>
    <w:basedOn w:val="1"/>
    <w:link w:val="18"/>
    <w:autoRedefine/>
    <w:qFormat/>
    <w:uiPriority w:val="99"/>
    <w:rPr>
      <w:rFonts w:ascii="宋体" w:hAnsi="Courier New"/>
    </w:rPr>
  </w:style>
  <w:style w:type="paragraph" w:styleId="9">
    <w:name w:val="Balloon Text"/>
    <w:basedOn w:val="1"/>
    <w:link w:val="20"/>
    <w:autoRedefine/>
    <w:semiHidden/>
    <w:qFormat/>
    <w:uiPriority w:val="99"/>
    <w:rPr>
      <w:sz w:val="18"/>
      <w:szCs w:val="18"/>
    </w:rPr>
  </w:style>
  <w:style w:type="paragraph" w:styleId="10">
    <w:name w:val="footer"/>
    <w:basedOn w:val="1"/>
    <w:link w:val="22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1">
    <w:name w:val="header"/>
    <w:basedOn w:val="1"/>
    <w:link w:val="2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3">
    <w:name w:val="Table Grid"/>
    <w:basedOn w:val="12"/>
    <w:autoRedefine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5">
    <w:name w:val="annotation reference"/>
    <w:autoRedefine/>
    <w:semiHidden/>
    <w:qFormat/>
    <w:uiPriority w:val="99"/>
    <w:rPr>
      <w:rFonts w:cs="Times New Roman"/>
      <w:sz w:val="21"/>
      <w:szCs w:val="21"/>
    </w:rPr>
  </w:style>
  <w:style w:type="character" w:customStyle="1" w:styleId="16">
    <w:name w:val="标题 1 字符"/>
    <w:link w:val="4"/>
    <w:autoRedefine/>
    <w:qFormat/>
    <w:locked/>
    <w:uiPriority w:val="99"/>
    <w:rPr>
      <w:rFonts w:ascii="宋体" w:hAnsi="宋体" w:eastAsia="宋体" w:cs="宋体"/>
      <w:b/>
      <w:bCs/>
      <w:kern w:val="36"/>
      <w:sz w:val="48"/>
      <w:szCs w:val="48"/>
    </w:rPr>
  </w:style>
  <w:style w:type="character" w:customStyle="1" w:styleId="17">
    <w:name w:val="标题 2 字符"/>
    <w:link w:val="5"/>
    <w:autoRedefine/>
    <w:qFormat/>
    <w:locked/>
    <w:uiPriority w:val="99"/>
    <w:rPr>
      <w:rFonts w:ascii="宋体" w:hAnsi="宋体" w:eastAsia="宋体" w:cs="宋体"/>
      <w:b/>
      <w:bCs/>
      <w:kern w:val="0"/>
      <w:sz w:val="36"/>
      <w:szCs w:val="36"/>
    </w:rPr>
  </w:style>
  <w:style w:type="character" w:customStyle="1" w:styleId="18">
    <w:name w:val="纯文本 字符"/>
    <w:link w:val="8"/>
    <w:autoRedefine/>
    <w:qFormat/>
    <w:locked/>
    <w:uiPriority w:val="99"/>
    <w:rPr>
      <w:rFonts w:ascii="宋体" w:hAnsi="Courier New" w:cs="Times New Roman"/>
    </w:rPr>
  </w:style>
  <w:style w:type="character" w:customStyle="1" w:styleId="19">
    <w:name w:val="批注文字 字符"/>
    <w:basedOn w:val="14"/>
    <w:link w:val="7"/>
    <w:autoRedefine/>
    <w:semiHidden/>
    <w:qFormat/>
    <w:uiPriority w:val="99"/>
  </w:style>
  <w:style w:type="character" w:customStyle="1" w:styleId="20">
    <w:name w:val="批注框文本 字符"/>
    <w:link w:val="9"/>
    <w:autoRedefine/>
    <w:semiHidden/>
    <w:qFormat/>
    <w:uiPriority w:val="99"/>
    <w:rPr>
      <w:sz w:val="0"/>
      <w:szCs w:val="0"/>
    </w:rPr>
  </w:style>
  <w:style w:type="character" w:customStyle="1" w:styleId="21">
    <w:name w:val="页眉 字符"/>
    <w:link w:val="11"/>
    <w:autoRedefine/>
    <w:qFormat/>
    <w:uiPriority w:val="99"/>
    <w:rPr>
      <w:sz w:val="18"/>
      <w:szCs w:val="18"/>
    </w:rPr>
  </w:style>
  <w:style w:type="character" w:customStyle="1" w:styleId="22">
    <w:name w:val="页脚 字符"/>
    <w:link w:val="10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539</Words>
  <Characters>700</Characters>
  <Lines>6</Lines>
  <Paragraphs>1</Paragraphs>
  <TotalTime>0</TotalTime>
  <ScaleCrop>false</ScaleCrop>
  <LinksUpToDate>false</LinksUpToDate>
  <CharactersWithSpaces>702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2020-04-26T03:35:00Z</dcterms:created>
  <dc:creator>L</dc:creator>
  <cp:lastModifiedBy>Liuqian</cp:lastModifiedBy>
  <cp:lastPrinted>2021-09-17T04:12:00Z</cp:lastPrinted>
  <dcterms:modified xsi:type="dcterms:W3CDTF">2024-08-29T06:52:46Z</dcterms:modified>
  <cp:revision>15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76512FFBEF034336ABD22183B26CD030</vt:lpwstr>
  </property>
</Properties>
</file>