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spacing w:before="72" w:line="208" w:lineRule="auto"/>
        <w:ind w:left="97"/>
        <w:rPr>
          <w:rFonts w:ascii="宋体" w:hAnsi="宋体" w:eastAsia="宋体" w:cs="宋体"/>
          <w:sz w:val="31"/>
          <w:szCs w:val="31"/>
        </w:rPr>
      </w:pPr>
    </w:p>
    <w:p>
      <w:pPr>
        <w:kinsoku/>
        <w:autoSpaceDE/>
        <w:autoSpaceDN/>
        <w:spacing w:line="280" w:lineRule="auto"/>
        <w:rPr>
          <w:rFonts w:ascii="宋体" w:hAnsi="宋体" w:eastAsia="宋体" w:cs="宋体"/>
        </w:rPr>
      </w:pPr>
    </w:p>
    <w:p>
      <w:pPr>
        <w:kinsoku/>
        <w:autoSpaceDE/>
        <w:autoSpaceDN/>
        <w:spacing w:line="280" w:lineRule="auto"/>
        <w:rPr>
          <w:rFonts w:ascii="宋体" w:hAnsi="宋体" w:eastAsia="宋体" w:cs="宋体"/>
        </w:rPr>
      </w:pPr>
    </w:p>
    <w:p>
      <w:pPr>
        <w:kinsoku/>
        <w:autoSpaceDE/>
        <w:autoSpaceDN/>
        <w:spacing w:line="281" w:lineRule="auto"/>
        <w:rPr>
          <w:rFonts w:ascii="宋体" w:hAnsi="宋体" w:eastAsia="宋体" w:cs="宋体"/>
        </w:rPr>
      </w:pPr>
    </w:p>
    <w:p>
      <w:pPr>
        <w:kinsoku/>
        <w:autoSpaceDE/>
        <w:autoSpaceDN/>
        <w:spacing w:before="195" w:line="219" w:lineRule="auto"/>
        <w:outlineLvl w:val="0"/>
        <w:rPr>
          <w:rFonts w:ascii="宋体" w:hAnsi="宋体" w:eastAsia="宋体" w:cs="宋体"/>
          <w:sz w:val="60"/>
          <w:szCs w:val="60"/>
          <w14:textOutline w14:w="10896" w14:cap="flat" w14:cmpd="sng" w14:algn="ctr">
            <w14:solidFill>
              <w14:srgbClr w14:val="000000"/>
            </w14:solidFill>
            <w14:prstDash w14:val="solid"/>
            <w14:miter w14:val="0"/>
          </w14:textOutline>
        </w:rPr>
      </w:pPr>
      <w:bookmarkStart w:id="0" w:name="_Toc30593"/>
    </w:p>
    <w:bookmarkEnd w:id="0"/>
    <w:p>
      <w:pPr>
        <w:kinsoku/>
        <w:autoSpaceDE/>
        <w:autoSpaceDN/>
        <w:spacing w:before="65" w:line="219" w:lineRule="auto"/>
        <w:jc w:val="center"/>
        <w:outlineLvl w:val="0"/>
        <w:rPr>
          <w:rFonts w:ascii="宋体" w:hAnsi="宋体" w:eastAsia="宋体" w:cs="宋体"/>
          <w:sz w:val="60"/>
          <w:szCs w:val="60"/>
          <w:lang w:eastAsia="zh-CN"/>
        </w:rPr>
      </w:pPr>
      <w:bookmarkStart w:id="1" w:name="_Toc3435"/>
      <w:r>
        <w:rPr>
          <w:rFonts w:hint="eastAsia" w:ascii="宋体" w:hAnsi="宋体" w:eastAsia="宋体" w:cs="宋体"/>
          <w:sz w:val="60"/>
          <w:szCs w:val="60"/>
          <w:lang w:eastAsia="zh-CN"/>
          <w14:textOutline w14:w="10896" w14:cap="flat" w14:cmpd="sng" w14:algn="ctr">
            <w14:solidFill>
              <w14:srgbClr w14:val="000000"/>
            </w14:solidFill>
            <w14:prstDash w14:val="solid"/>
            <w14:miter w14:val="0"/>
          </w14:textOutline>
        </w:rPr>
        <w:t>招标文件</w:t>
      </w:r>
      <w:bookmarkEnd w:id="1"/>
    </w:p>
    <w:p>
      <w:pPr>
        <w:kinsoku/>
        <w:autoSpaceDE/>
        <w:autoSpaceDN/>
        <w:spacing w:line="316" w:lineRule="auto"/>
        <w:rPr>
          <w:rFonts w:ascii="宋体" w:hAnsi="宋体" w:eastAsia="宋体" w:cs="宋体"/>
          <w:lang w:eastAsia="zh-CN"/>
        </w:rPr>
      </w:pPr>
    </w:p>
    <w:p>
      <w:pPr>
        <w:kinsoku/>
        <w:autoSpaceDE/>
        <w:autoSpaceDN/>
        <w:spacing w:line="316"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17" w:lineRule="auto"/>
        <w:rPr>
          <w:rFonts w:ascii="宋体" w:hAnsi="宋体" w:eastAsia="宋体" w:cs="宋体"/>
          <w:lang w:eastAsia="zh-CN"/>
        </w:rPr>
      </w:pPr>
    </w:p>
    <w:p>
      <w:pPr>
        <w:kinsoku/>
        <w:autoSpaceDE/>
        <w:autoSpaceDN/>
        <w:spacing w:line="360" w:lineRule="auto"/>
        <w:rPr>
          <w:rFonts w:ascii="宋体" w:hAnsi="宋体" w:eastAsia="宋体" w:cs="宋体"/>
          <w:sz w:val="32"/>
          <w:szCs w:val="32"/>
          <w:lang w:eastAsia="zh-CN"/>
        </w:rPr>
      </w:pPr>
      <w:r>
        <w:rPr>
          <w:rFonts w:hint="eastAsia" w:ascii="宋体" w:hAnsi="宋体" w:eastAsia="宋体" w:cs="宋体"/>
          <w:sz w:val="32"/>
          <w:szCs w:val="32"/>
          <w:lang w:eastAsia="zh-CN"/>
        </w:rPr>
        <w:t>项目名称：怀柔区四套固定式机动车尾气监测系统维护项目</w:t>
      </w:r>
    </w:p>
    <w:p>
      <w:pPr>
        <w:kinsoku/>
        <w:autoSpaceDE/>
        <w:autoSpaceDN/>
        <w:spacing w:line="360" w:lineRule="auto"/>
        <w:rPr>
          <w:rFonts w:ascii="宋体" w:hAnsi="宋体" w:eastAsia="宋体" w:cs="宋体"/>
          <w:sz w:val="32"/>
          <w:szCs w:val="32"/>
          <w:lang w:eastAsia="zh-CN"/>
        </w:rPr>
      </w:pPr>
      <w:r>
        <w:rPr>
          <w:rFonts w:hint="eastAsia" w:ascii="宋体" w:hAnsi="宋体" w:eastAsia="宋体" w:cs="宋体"/>
          <w:sz w:val="32"/>
          <w:szCs w:val="32"/>
          <w:lang w:eastAsia="zh-CN"/>
        </w:rPr>
        <w:t>项目编号：11011624210200009282-XM001</w:t>
      </w:r>
    </w:p>
    <w:p>
      <w:pPr>
        <w:kinsoku/>
        <w:autoSpaceDE/>
        <w:autoSpaceDN/>
        <w:spacing w:line="360" w:lineRule="auto"/>
        <w:rPr>
          <w:rFonts w:ascii="宋体" w:hAnsi="宋体" w:eastAsia="宋体" w:cs="宋体"/>
          <w:sz w:val="32"/>
          <w:szCs w:val="32"/>
          <w:lang w:eastAsia="zh-CN"/>
        </w:rPr>
      </w:pPr>
      <w:r>
        <w:rPr>
          <w:rFonts w:hint="eastAsia" w:ascii="宋体" w:hAnsi="宋体" w:eastAsia="宋体" w:cs="宋体"/>
          <w:sz w:val="32"/>
          <w:szCs w:val="32"/>
          <w:lang w:eastAsia="zh-CN"/>
        </w:rPr>
        <w:t>采购人：北京市怀柔区生态环境局</w:t>
      </w:r>
    </w:p>
    <w:p>
      <w:pPr>
        <w:kinsoku/>
        <w:autoSpaceDE/>
        <w:autoSpaceDN/>
        <w:spacing w:line="360" w:lineRule="auto"/>
        <w:rPr>
          <w:rFonts w:ascii="宋体" w:hAnsi="宋体" w:eastAsia="宋体" w:cs="宋体"/>
          <w:sz w:val="32"/>
          <w:szCs w:val="32"/>
          <w:lang w:eastAsia="zh-CN"/>
        </w:rPr>
        <w:sectPr>
          <w:pgSz w:w="11907" w:h="16841"/>
          <w:pgMar w:top="1117" w:right="1066" w:bottom="1060" w:left="1701" w:header="0" w:footer="0" w:gutter="0"/>
          <w:cols w:space="720" w:num="1"/>
        </w:sectPr>
      </w:pPr>
      <w:r>
        <w:rPr>
          <w:rFonts w:hint="eastAsia" w:ascii="宋体" w:hAnsi="宋体" w:eastAsia="宋体" w:cs="宋体"/>
          <w:sz w:val="32"/>
          <w:szCs w:val="32"/>
          <w:lang w:eastAsia="zh-CN"/>
        </w:rPr>
        <w:t>采购代理机构：中归咨询管理（北京）有限公司</w:t>
      </w:r>
    </w:p>
    <w:p>
      <w:pPr>
        <w:pStyle w:val="9"/>
        <w:kinsoku/>
        <w:autoSpaceDE/>
        <w:autoSpaceDN/>
        <w:spacing w:before="353" w:line="222" w:lineRule="auto"/>
        <w:jc w:val="center"/>
        <w:outlineLvl w:val="0"/>
        <w:rPr>
          <w:sz w:val="36"/>
          <w:szCs w:val="36"/>
        </w:rPr>
      </w:pPr>
      <w:bookmarkStart w:id="2" w:name="_Toc24494"/>
      <w:r>
        <w:rPr>
          <w:rFonts w:hint="eastAsia"/>
          <w:sz w:val="36"/>
          <w:szCs w:val="36"/>
          <w14:textOutline w14:w="6540" w14:cap="flat" w14:cmpd="sng" w14:algn="ctr">
            <w14:solidFill>
              <w14:srgbClr w14:val="000000"/>
            </w14:solidFill>
            <w14:prstDash w14:val="solid"/>
            <w14:miter w14:val="0"/>
          </w14:textOutline>
        </w:rPr>
        <w:t>目</w:t>
      </w:r>
      <w:r>
        <w:rPr>
          <w:rFonts w:hint="eastAsia"/>
          <w:sz w:val="36"/>
          <w:szCs w:val="36"/>
        </w:rPr>
        <w:t xml:space="preserve">      </w:t>
      </w:r>
      <w:r>
        <w:rPr>
          <w:rFonts w:hint="eastAsia"/>
          <w:sz w:val="36"/>
          <w:szCs w:val="36"/>
          <w14:textOutline w14:w="6540" w14:cap="flat" w14:cmpd="sng" w14:algn="ctr">
            <w14:solidFill>
              <w14:srgbClr w14:val="000000"/>
            </w14:solidFill>
            <w14:prstDash w14:val="solid"/>
            <w14:miter w14:val="0"/>
          </w14:textOutline>
        </w:rPr>
        <w:t>录</w:t>
      </w:r>
      <w:bookmarkEnd w:id="2"/>
    </w:p>
    <w:p>
      <w:pPr>
        <w:kinsoku/>
        <w:autoSpaceDE/>
        <w:autoSpaceDN/>
        <w:rPr>
          <w:rFonts w:ascii="宋体" w:hAnsi="宋体" w:eastAsia="宋体" w:cs="宋体"/>
        </w:rPr>
      </w:pPr>
    </w:p>
    <w:p>
      <w:pPr>
        <w:kinsoku/>
        <w:autoSpaceDE/>
        <w:autoSpaceDN/>
        <w:spacing w:line="241" w:lineRule="auto"/>
        <w:rPr>
          <w:rFonts w:ascii="宋体" w:hAnsi="宋体" w:eastAsia="宋体" w:cs="宋体"/>
        </w:rPr>
      </w:pPr>
    </w:p>
    <w:p>
      <w:pPr>
        <w:kinsoku/>
        <w:autoSpaceDE/>
        <w:autoSpaceDN/>
        <w:spacing w:line="241" w:lineRule="auto"/>
        <w:rPr>
          <w:rFonts w:ascii="宋体" w:hAnsi="宋体" w:eastAsia="宋体" w:cs="宋体"/>
        </w:rPr>
      </w:pPr>
    </w:p>
    <w:p>
      <w:pPr>
        <w:kinsoku/>
        <w:autoSpaceDE/>
        <w:autoSpaceDN/>
        <w:spacing w:line="241" w:lineRule="auto"/>
        <w:rPr>
          <w:rFonts w:ascii="宋体" w:hAnsi="宋体" w:eastAsia="宋体" w:cs="宋体"/>
        </w:rPr>
      </w:pPr>
    </w:p>
    <w:sdt>
      <w:sdtPr>
        <w:rPr>
          <w:rFonts w:ascii="宋体" w:hAnsi="宋体" w:eastAsia="宋体"/>
        </w:rPr>
        <w:id w:val="147482944"/>
        <w15:color w:val="DBDBDB"/>
        <w:docPartObj>
          <w:docPartGallery w:val="Table of Contents"/>
          <w:docPartUnique/>
        </w:docPartObj>
      </w:sdtPr>
      <w:sdtEndPr>
        <w:rPr>
          <w:rFonts w:hint="eastAsia" w:ascii="宋体" w:hAnsi="宋体" w:eastAsia="宋体" w:cs="宋体"/>
          <w:szCs w:val="24"/>
        </w:rPr>
      </w:sdtEndPr>
      <w:sdtContent>
        <w:p>
          <w:pPr>
            <w:jc w:val="center"/>
          </w:pPr>
        </w:p>
        <w:p>
          <w:pPr>
            <w:pStyle w:val="31"/>
            <w:tabs>
              <w:tab w:val="right" w:leader="dot" w:pos="9074"/>
            </w:tabs>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p>
        <w:p>
          <w:pPr>
            <w:pStyle w:val="31"/>
            <w:tabs>
              <w:tab w:val="right" w:leader="dot" w:pos="9074"/>
            </w:tabs>
            <w:spacing w:line="360" w:lineRule="auto"/>
            <w:rPr>
              <w:rFonts w:ascii="宋体" w:hAnsi="宋体" w:cs="宋体"/>
              <w:sz w:val="28"/>
              <w:szCs w:val="28"/>
            </w:rPr>
          </w:pPr>
          <w:r>
            <w:fldChar w:fldCharType="begin"/>
          </w:r>
          <w:r>
            <w:instrText xml:space="preserve"> HYPERLINK \l "_Toc17495"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第一章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_Toc17495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"_Toc15254"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第二章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_Toc15254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"_Toc2680"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第三章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资格审查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_Toc2680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"_Toc7739"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第四章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评标程序、评标方法和评标标准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_Toc7739 \h </w:instrText>
          </w:r>
          <w:r>
            <w:rPr>
              <w:rFonts w:hint="eastAsia" w:ascii="宋体" w:hAnsi="宋体" w:cs="宋体"/>
              <w:sz w:val="28"/>
              <w:szCs w:val="28"/>
            </w:rPr>
            <w:fldChar w:fldCharType="separate"/>
          </w:r>
          <w:r>
            <w:rPr>
              <w:rFonts w:hint="eastAsia" w:ascii="宋体" w:hAnsi="宋体" w:cs="宋体"/>
              <w:sz w:val="28"/>
              <w:szCs w:val="28"/>
            </w:rPr>
            <w:t>22</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"_Toc23597"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第五章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_Toc23597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"_Toc17899"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第六章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_Toc17899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pPr>
            <w:pStyle w:val="31"/>
            <w:tabs>
              <w:tab w:val="right" w:leader="dot" w:pos="9074"/>
            </w:tabs>
            <w:spacing w:line="360" w:lineRule="auto"/>
            <w:rPr>
              <w:rFonts w:ascii="宋体" w:hAnsi="宋体" w:cs="宋体"/>
              <w:sz w:val="28"/>
              <w:szCs w:val="28"/>
            </w:rPr>
          </w:pPr>
          <w:r>
            <w:fldChar w:fldCharType="begin"/>
          </w:r>
          <w:r>
            <w:instrText xml:space="preserve"> HYPERLINK \l "_Toc24165"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第七章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_Toc24165 \h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pPr>
            <w:kinsoku/>
            <w:autoSpaceDE/>
            <w:autoSpaceDN/>
            <w:spacing w:line="219" w:lineRule="auto"/>
            <w:rPr>
              <w:rFonts w:ascii="宋体" w:hAnsi="宋体" w:eastAsia="宋体" w:cs="宋体"/>
              <w:sz w:val="24"/>
              <w:szCs w:val="24"/>
            </w:rPr>
            <w:sectPr>
              <w:headerReference r:id="rId3" w:type="default"/>
              <w:footerReference r:id="rId4" w:type="default"/>
              <w:pgSz w:w="11907" w:h="16841"/>
              <w:pgMar w:top="1117" w:right="1133" w:bottom="0" w:left="1134" w:header="878" w:footer="0" w:gutter="0"/>
              <w:pgNumType w:start="1"/>
              <w:cols w:space="720" w:num="1"/>
            </w:sectPr>
          </w:pPr>
          <w:r>
            <w:rPr>
              <w:rFonts w:hint="eastAsia" w:ascii="宋体" w:hAnsi="宋体" w:eastAsia="宋体" w:cs="宋体"/>
              <w:szCs w:val="24"/>
            </w:rPr>
            <w:fldChar w:fldCharType="end"/>
          </w:r>
        </w:p>
      </w:sdtContent>
    </w:sdt>
    <w:p>
      <w:pPr>
        <w:pStyle w:val="9"/>
        <w:kinsoku/>
        <w:autoSpaceDE/>
        <w:autoSpaceDN/>
        <w:spacing w:before="353" w:line="219" w:lineRule="auto"/>
        <w:ind w:left="3129"/>
        <w:outlineLvl w:val="0"/>
        <w:rPr>
          <w:sz w:val="36"/>
          <w:szCs w:val="36"/>
          <w:lang w:eastAsia="zh-CN"/>
        </w:rPr>
      </w:pPr>
      <w:bookmarkStart w:id="3" w:name="_Toc17495"/>
      <w:r>
        <w:rPr>
          <w:rFonts w:hint="eastAsia"/>
          <w:sz w:val="36"/>
          <w:szCs w:val="36"/>
          <w:lang w:eastAsia="zh-CN"/>
          <w14:textOutline w14:w="6540" w14:cap="flat" w14:cmpd="sng" w14:algn="ctr">
            <w14:solidFill>
              <w14:srgbClr w14:val="000000"/>
            </w14:solidFill>
            <w14:prstDash w14:val="solid"/>
            <w14:miter w14:val="0"/>
          </w14:textOutline>
        </w:rPr>
        <w:t>第一章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投标邀请</w:t>
      </w:r>
      <w:bookmarkEnd w:id="3"/>
    </w:p>
    <w:p>
      <w:pPr>
        <w:kinsoku/>
        <w:autoSpaceDE/>
        <w:autoSpaceDN/>
        <w:spacing w:line="244" w:lineRule="auto"/>
        <w:rPr>
          <w:rFonts w:ascii="宋体" w:hAnsi="宋体" w:eastAsia="宋体" w:cs="宋体"/>
          <w:lang w:eastAsia="zh-CN"/>
        </w:rPr>
      </w:pPr>
    </w:p>
    <w:p>
      <w:pPr>
        <w:kinsoku/>
        <w:autoSpaceDE/>
        <w:autoSpaceDN/>
        <w:spacing w:line="245" w:lineRule="auto"/>
        <w:rPr>
          <w:rFonts w:ascii="宋体" w:hAnsi="宋体" w:eastAsia="宋体" w:cs="宋体"/>
          <w:lang w:eastAsia="zh-CN"/>
        </w:rPr>
      </w:pPr>
    </w:p>
    <w:p>
      <w:pPr>
        <w:pStyle w:val="9"/>
        <w:kinsoku/>
        <w:autoSpaceDE/>
        <w:autoSpaceDN/>
        <w:spacing w:line="360" w:lineRule="auto"/>
        <w:ind w:left="126"/>
        <w:outlineLvl w:val="1"/>
        <w:rPr>
          <w:sz w:val="24"/>
          <w:szCs w:val="24"/>
          <w:lang w:eastAsia="zh-CN"/>
        </w:rPr>
      </w:pPr>
      <w:bookmarkStart w:id="4" w:name="_Toc32178"/>
      <w:r>
        <w:rPr>
          <w:rFonts w:hint="eastAsia"/>
          <w:sz w:val="24"/>
          <w:szCs w:val="24"/>
          <w:lang w:eastAsia="zh-CN"/>
          <w14:textOutline w14:w="4356" w14:cap="flat" w14:cmpd="sng" w14:algn="ctr">
            <w14:solidFill>
              <w14:srgbClr w14:val="000000"/>
            </w14:solidFill>
            <w14:prstDash w14:val="solid"/>
            <w14:miter w14:val="0"/>
          </w14:textOutline>
        </w:rPr>
        <w:t>一、项目基本情况</w:t>
      </w:r>
      <w:bookmarkEnd w:id="4"/>
    </w:p>
    <w:p>
      <w:pPr>
        <w:pStyle w:val="9"/>
        <w:kinsoku/>
        <w:autoSpaceDE/>
        <w:autoSpaceDN/>
        <w:spacing w:line="360" w:lineRule="auto"/>
        <w:ind w:firstLine="480" w:firstLineChars="200"/>
        <w:rPr>
          <w:sz w:val="24"/>
          <w:szCs w:val="24"/>
          <w:lang w:eastAsia="zh-CN"/>
        </w:rPr>
      </w:pPr>
      <w:r>
        <w:rPr>
          <w:rFonts w:hint="eastAsia"/>
          <w:sz w:val="24"/>
          <w:szCs w:val="24"/>
          <w:lang w:eastAsia="zh-CN"/>
        </w:rPr>
        <w:t>1.项目编号：</w:t>
      </w:r>
      <w:r>
        <w:rPr>
          <w:rFonts w:hint="eastAsia"/>
          <w:sz w:val="24"/>
          <w:szCs w:val="24"/>
          <w:u w:val="single"/>
          <w:lang w:eastAsia="zh-CN"/>
        </w:rPr>
        <w:t>11011624210200009282-XM001</w:t>
      </w:r>
    </w:p>
    <w:p>
      <w:pPr>
        <w:pStyle w:val="9"/>
        <w:kinsoku/>
        <w:autoSpaceDE/>
        <w:autoSpaceDN/>
        <w:spacing w:line="360" w:lineRule="auto"/>
        <w:ind w:firstLine="480" w:firstLineChars="200"/>
        <w:rPr>
          <w:sz w:val="24"/>
          <w:szCs w:val="24"/>
          <w:lang w:eastAsia="zh-CN"/>
        </w:rPr>
      </w:pPr>
      <w:r>
        <w:rPr>
          <w:rFonts w:hint="eastAsia"/>
          <w:sz w:val="24"/>
          <w:szCs w:val="24"/>
          <w:lang w:eastAsia="zh-CN"/>
        </w:rPr>
        <w:t>2.项目名称：</w:t>
      </w:r>
      <w:r>
        <w:rPr>
          <w:rFonts w:hint="eastAsia"/>
          <w:sz w:val="24"/>
          <w:szCs w:val="24"/>
          <w:u w:val="single"/>
          <w:lang w:eastAsia="zh-CN"/>
        </w:rPr>
        <w:t>怀柔区四套固定式机动车尾气监测系统维护项目</w:t>
      </w:r>
    </w:p>
    <w:p>
      <w:pPr>
        <w:pStyle w:val="9"/>
        <w:kinsoku/>
        <w:autoSpaceDE/>
        <w:autoSpaceDN/>
        <w:spacing w:line="360" w:lineRule="auto"/>
        <w:ind w:firstLine="480" w:firstLineChars="200"/>
        <w:rPr>
          <w:sz w:val="24"/>
          <w:szCs w:val="24"/>
          <w:lang w:eastAsia="zh-CN"/>
        </w:rPr>
      </w:pPr>
      <w:r>
        <w:rPr>
          <w:rFonts w:hint="eastAsia"/>
          <w:sz w:val="24"/>
          <w:szCs w:val="24"/>
          <w:lang w:eastAsia="zh-CN"/>
        </w:rPr>
        <w:t>3.项目预算金额：</w:t>
      </w:r>
      <w:r>
        <w:rPr>
          <w:rFonts w:hint="eastAsia"/>
          <w:sz w:val="24"/>
          <w:szCs w:val="24"/>
          <w:u w:val="single"/>
          <w:lang w:eastAsia="zh-CN"/>
        </w:rPr>
        <w:t>132.2548</w:t>
      </w:r>
      <w:r>
        <w:rPr>
          <w:rFonts w:hint="eastAsia"/>
          <w:sz w:val="24"/>
          <w:szCs w:val="24"/>
          <w:lang w:eastAsia="zh-CN"/>
        </w:rPr>
        <w:t>万元、项目最高限价（如有）：</w:t>
      </w:r>
      <w:r>
        <w:rPr>
          <w:rFonts w:hint="eastAsia" w:cstheme="minorEastAsia"/>
          <w:sz w:val="24"/>
          <w:u w:val="single"/>
          <w:lang w:eastAsia="zh-CN"/>
        </w:rPr>
        <w:t>132.2548</w:t>
      </w:r>
      <w:r>
        <w:rPr>
          <w:rFonts w:hint="eastAsia"/>
          <w:sz w:val="24"/>
          <w:szCs w:val="24"/>
          <w:lang w:eastAsia="zh-CN"/>
        </w:rPr>
        <w:t>万元</w:t>
      </w:r>
    </w:p>
    <w:p>
      <w:pPr>
        <w:pStyle w:val="9"/>
        <w:kinsoku/>
        <w:autoSpaceDE/>
        <w:autoSpaceDN/>
        <w:spacing w:line="360" w:lineRule="auto"/>
        <w:ind w:left="3" w:firstLine="475" w:firstLineChars="198"/>
        <w:rPr>
          <w:sz w:val="24"/>
          <w:szCs w:val="24"/>
          <w:lang w:eastAsia="zh-CN"/>
        </w:rPr>
      </w:pPr>
      <w:r>
        <w:rPr>
          <w:rFonts w:hint="eastAsia"/>
          <w:sz w:val="24"/>
          <w:szCs w:val="24"/>
          <w:lang w:eastAsia="zh-CN"/>
        </w:rPr>
        <w:t>4.采购需求：怀柔区生态环境局现有固定式机动车尾气监测系统运维4套及机动车黑烟抓拍系统运维4套和机动车尾气监测系统附属系统运维4套组建的机动车尾气监测超级站系统，为更好的保障机动车遥感尾气监测正常运行，实行委托运营管理，保证系统长期可靠稳定运行。在运营管理中形成完善的应用运行服务管理规范，通过日常的维护，逐步建立管理制度，完善流程规范，实现科学管理，使系统符合国家及行业的技术标准和考核指标要求，及时处理故障和维护。本项目通过委托专业第三方运营服务机构的方式开展移动污染源监测设备的日常运行维护工作，能够起到提高工作效率和降低仪器故障率的目的。</w:t>
      </w:r>
    </w:p>
    <w:p>
      <w:pPr>
        <w:pStyle w:val="9"/>
        <w:kinsoku/>
        <w:autoSpaceDE/>
        <w:autoSpaceDN/>
        <w:spacing w:line="360" w:lineRule="auto"/>
        <w:ind w:firstLine="480" w:firstLineChars="200"/>
        <w:rPr>
          <w:sz w:val="24"/>
          <w:szCs w:val="24"/>
          <w:lang w:eastAsia="zh-CN"/>
        </w:rPr>
      </w:pPr>
      <w:r>
        <w:rPr>
          <w:rFonts w:hint="eastAsia"/>
          <w:sz w:val="24"/>
          <w:szCs w:val="24"/>
          <w:lang w:eastAsia="zh-CN"/>
        </w:rPr>
        <w:t>5.合同履行期限：12个月。</w:t>
      </w:r>
    </w:p>
    <w:p>
      <w:pPr>
        <w:pStyle w:val="9"/>
        <w:kinsoku/>
        <w:autoSpaceDE/>
        <w:autoSpaceDN/>
        <w:spacing w:line="360" w:lineRule="auto"/>
        <w:ind w:firstLine="480" w:firstLineChars="200"/>
        <w:rPr>
          <w:sz w:val="24"/>
          <w:szCs w:val="24"/>
          <w:lang w:eastAsia="zh-CN"/>
        </w:rPr>
      </w:pPr>
      <w:r>
        <w:rPr>
          <w:rFonts w:hint="eastAsia"/>
          <w:sz w:val="24"/>
          <w:szCs w:val="24"/>
          <w:lang w:eastAsia="zh-CN"/>
        </w:rPr>
        <w:t>6.本项目是否接受联合体投标： 口是  ■否。</w:t>
      </w:r>
    </w:p>
    <w:p>
      <w:pPr>
        <w:pStyle w:val="9"/>
        <w:kinsoku/>
        <w:autoSpaceDE/>
        <w:autoSpaceDN/>
        <w:spacing w:line="360" w:lineRule="auto"/>
        <w:ind w:left="126"/>
        <w:outlineLvl w:val="1"/>
        <w:rPr>
          <w:sz w:val="24"/>
          <w:szCs w:val="24"/>
          <w:lang w:eastAsia="zh-CN"/>
        </w:rPr>
      </w:pPr>
      <w:bookmarkStart w:id="5" w:name="_Toc28297"/>
      <w:r>
        <w:rPr>
          <w:rFonts w:hint="eastAsia"/>
          <w:sz w:val="24"/>
          <w:szCs w:val="24"/>
          <w:lang w:eastAsia="zh-CN"/>
          <w14:textOutline w14:w="4356" w14:cap="flat" w14:cmpd="sng" w14:algn="ctr">
            <w14:solidFill>
              <w14:srgbClr w14:val="000000"/>
            </w14:solidFill>
            <w14:prstDash w14:val="solid"/>
            <w14:miter w14:val="0"/>
          </w14:textOutline>
        </w:rPr>
        <w:t>二、申请人的资格要求（须同时满足）</w:t>
      </w:r>
      <w:bookmarkEnd w:id="5"/>
    </w:p>
    <w:p>
      <w:pPr>
        <w:pStyle w:val="9"/>
        <w:kinsoku/>
        <w:autoSpaceDE/>
        <w:autoSpaceDN/>
        <w:spacing w:line="360" w:lineRule="auto"/>
        <w:ind w:firstLine="480" w:firstLineChars="200"/>
        <w:rPr>
          <w:sz w:val="24"/>
          <w:szCs w:val="24"/>
          <w:lang w:eastAsia="zh-CN"/>
        </w:rPr>
      </w:pPr>
      <w:r>
        <w:rPr>
          <w:rFonts w:hint="eastAsia"/>
          <w:sz w:val="24"/>
          <w:szCs w:val="24"/>
          <w:lang w:eastAsia="zh-CN"/>
        </w:rPr>
        <w:t>1.满足《中华人民共和国政府采购法》第二十二条规定；</w:t>
      </w:r>
    </w:p>
    <w:p>
      <w:pPr>
        <w:pStyle w:val="9"/>
        <w:kinsoku/>
        <w:autoSpaceDE/>
        <w:autoSpaceDN/>
        <w:spacing w:line="360" w:lineRule="auto"/>
        <w:ind w:firstLine="480" w:firstLineChars="200"/>
        <w:rPr>
          <w:sz w:val="24"/>
          <w:szCs w:val="24"/>
          <w:lang w:eastAsia="zh-CN"/>
        </w:rPr>
      </w:pPr>
      <w:r>
        <w:rPr>
          <w:rFonts w:hint="eastAsia"/>
          <w:sz w:val="24"/>
          <w:szCs w:val="24"/>
          <w:lang w:eastAsia="zh-CN"/>
        </w:rPr>
        <w:t>2.落实政府采购政策需满足的资格要求：</w:t>
      </w:r>
    </w:p>
    <w:p>
      <w:pPr>
        <w:pStyle w:val="9"/>
        <w:kinsoku/>
        <w:autoSpaceDE/>
        <w:autoSpaceDN/>
        <w:spacing w:line="360" w:lineRule="auto"/>
        <w:ind w:firstLine="480" w:firstLineChars="200"/>
        <w:outlineLvl w:val="2"/>
        <w:rPr>
          <w:sz w:val="24"/>
          <w:szCs w:val="24"/>
          <w:lang w:eastAsia="zh-CN"/>
        </w:rPr>
      </w:pPr>
      <w:bookmarkStart w:id="6" w:name="_Toc3197"/>
      <w:r>
        <w:rPr>
          <w:rFonts w:hint="eastAsia"/>
          <w:sz w:val="24"/>
          <w:szCs w:val="24"/>
          <w:lang w:eastAsia="zh-CN"/>
        </w:rPr>
        <w:t>2.1  中小企业政策</w:t>
      </w:r>
      <w:bookmarkEnd w:id="6"/>
    </w:p>
    <w:p>
      <w:pPr>
        <w:pStyle w:val="9"/>
        <w:kinsoku/>
        <w:autoSpaceDE/>
        <w:autoSpaceDN/>
        <w:spacing w:line="360" w:lineRule="auto"/>
        <w:ind w:firstLine="480" w:firstLineChars="200"/>
        <w:rPr>
          <w:sz w:val="24"/>
          <w:szCs w:val="24"/>
          <w:lang w:eastAsia="zh-CN"/>
        </w:rPr>
      </w:pPr>
      <w:r>
        <w:rPr>
          <w:rFonts w:hint="eastAsia"/>
          <w:sz w:val="24"/>
          <w:szCs w:val="24"/>
          <w:lang w:eastAsia="zh-CN"/>
        </w:rPr>
        <w:t>口本项目不专门面向中小企业预留采购份额。</w:t>
      </w:r>
    </w:p>
    <w:p>
      <w:pPr>
        <w:pStyle w:val="9"/>
        <w:kinsoku/>
        <w:autoSpaceDE/>
        <w:autoSpaceDN/>
        <w:spacing w:line="360" w:lineRule="auto"/>
        <w:ind w:firstLine="480" w:firstLineChars="200"/>
        <w:rPr>
          <w:sz w:val="24"/>
          <w:szCs w:val="24"/>
          <w:lang w:eastAsia="zh-CN"/>
        </w:rPr>
      </w:pPr>
      <w:r>
        <w:rPr>
          <w:rFonts w:hint="eastAsia"/>
          <w:sz w:val="24"/>
          <w:szCs w:val="24"/>
          <w:lang w:eastAsia="zh-CN"/>
        </w:rPr>
        <w:t>■本项目专门面向  口中小 ■小微企业  采购。即：提供的货物全部由符合政策要求的中小/小微企业制造、服务全部由符合政策要求的中小/小微企业承接。</w:t>
      </w:r>
    </w:p>
    <w:p>
      <w:pPr>
        <w:pStyle w:val="9"/>
        <w:kinsoku/>
        <w:autoSpaceDE/>
        <w:autoSpaceDN/>
        <w:spacing w:line="360" w:lineRule="auto"/>
        <w:ind w:firstLine="480" w:firstLineChars="200"/>
        <w:rPr>
          <w:sz w:val="24"/>
          <w:szCs w:val="24"/>
          <w:lang w:eastAsia="zh-CN"/>
        </w:rPr>
      </w:pPr>
      <w:r>
        <w:rPr>
          <w:rFonts w:hint="eastAsia"/>
          <w:sz w:val="24"/>
          <w:szCs w:val="24"/>
          <w:lang w:eastAsia="zh-CN"/>
        </w:rPr>
        <w:t>口本项目预留部分采购项目预算专门面向中小企业采购。对于预留份额，提供的货物由符合政策要求的中小企业制造、服务由符合政策要求的中小企业承接。预留份额通过以下措施进行：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2.2 其它落实政府采购政策的资格要求（如有）：</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3.本项目的特定资格要求：</w:t>
      </w:r>
    </w:p>
    <w:p>
      <w:pPr>
        <w:pStyle w:val="9"/>
        <w:kinsoku/>
        <w:autoSpaceDE/>
        <w:autoSpaceDN/>
        <w:spacing w:line="360" w:lineRule="auto"/>
        <w:ind w:firstLine="480" w:firstLineChars="200"/>
        <w:outlineLvl w:val="2"/>
        <w:rPr>
          <w:sz w:val="24"/>
          <w:szCs w:val="24"/>
          <w:lang w:eastAsia="zh-CN"/>
        </w:rPr>
      </w:pPr>
      <w:bookmarkStart w:id="7" w:name="_Toc19369"/>
      <w:r>
        <w:rPr>
          <w:rFonts w:hint="eastAsia"/>
          <w:sz w:val="24"/>
          <w:szCs w:val="24"/>
          <w:lang w:eastAsia="zh-CN"/>
        </w:rPr>
        <w:t>3.1 本项目是否属于政府购买服务：</w:t>
      </w:r>
      <w:bookmarkEnd w:id="7"/>
    </w:p>
    <w:p>
      <w:pPr>
        <w:pStyle w:val="9"/>
        <w:kinsoku/>
        <w:autoSpaceDE/>
        <w:autoSpaceDN/>
        <w:spacing w:line="360" w:lineRule="auto"/>
        <w:ind w:firstLine="480" w:firstLineChars="200"/>
        <w:rPr>
          <w:sz w:val="24"/>
          <w:szCs w:val="24"/>
          <w:lang w:eastAsia="zh-CN"/>
        </w:rPr>
      </w:pPr>
      <w:r>
        <w:rPr>
          <w:rFonts w:hint="eastAsia"/>
          <w:sz w:val="24"/>
          <w:szCs w:val="24"/>
          <w:lang w:eastAsia="zh-CN"/>
        </w:rPr>
        <w:t>口否</w:t>
      </w:r>
    </w:p>
    <w:p>
      <w:pPr>
        <w:pStyle w:val="9"/>
        <w:kinsoku/>
        <w:autoSpaceDE/>
        <w:autoSpaceDN/>
        <w:spacing w:line="360" w:lineRule="auto"/>
        <w:ind w:firstLine="480" w:firstLineChars="200"/>
        <w:rPr>
          <w:sz w:val="24"/>
          <w:szCs w:val="24"/>
          <w:lang w:eastAsia="zh-CN"/>
        </w:rPr>
      </w:pPr>
      <w:r>
        <w:rPr>
          <w:rFonts w:hint="eastAsia"/>
          <w:sz w:val="24"/>
          <w:szCs w:val="24"/>
          <w:lang w:eastAsia="zh-CN"/>
        </w:rPr>
        <w:t>■是，公益一类事业单位、使用事业编制且由财政拨款保障的群团组织，不得作为承接主体；</w:t>
      </w:r>
    </w:p>
    <w:p>
      <w:pPr>
        <w:pStyle w:val="9"/>
        <w:kinsoku/>
        <w:autoSpaceDE/>
        <w:autoSpaceDN/>
        <w:spacing w:line="360" w:lineRule="auto"/>
        <w:ind w:firstLine="480" w:firstLineChars="200"/>
        <w:outlineLvl w:val="2"/>
        <w:rPr>
          <w:sz w:val="24"/>
          <w:szCs w:val="24"/>
          <w:lang w:eastAsia="zh-CN"/>
        </w:rPr>
      </w:pPr>
      <w:bookmarkStart w:id="8" w:name="_Toc17338"/>
      <w:r>
        <w:rPr>
          <w:rFonts w:hint="eastAsia"/>
          <w:sz w:val="24"/>
          <w:szCs w:val="24"/>
          <w:lang w:eastAsia="zh-CN"/>
        </w:rPr>
        <w:t>3.2 其他特定资格要求：</w:t>
      </w:r>
      <w:r>
        <w:rPr>
          <w:rFonts w:hint="eastAsia"/>
          <w:sz w:val="24"/>
          <w:szCs w:val="24"/>
          <w:u w:val="single"/>
          <w:lang w:eastAsia="zh-CN"/>
        </w:rPr>
        <w:t>无。</w:t>
      </w:r>
      <w:bookmarkEnd w:id="8"/>
    </w:p>
    <w:p>
      <w:pPr>
        <w:pStyle w:val="9"/>
        <w:kinsoku/>
        <w:autoSpaceDE/>
        <w:autoSpaceDN/>
        <w:spacing w:line="360" w:lineRule="auto"/>
        <w:outlineLvl w:val="1"/>
        <w:rPr>
          <w:sz w:val="24"/>
          <w:szCs w:val="24"/>
          <w:lang w:eastAsia="zh-CN"/>
        </w:rPr>
      </w:pPr>
      <w:bookmarkStart w:id="9" w:name="_Toc30900"/>
      <w:r>
        <w:rPr>
          <w:rFonts w:hint="eastAsia"/>
          <w:sz w:val="24"/>
          <w:szCs w:val="24"/>
          <w:lang w:eastAsia="zh-CN"/>
          <w14:textOutline w14:w="4356" w14:cap="flat" w14:cmpd="sng" w14:algn="ctr">
            <w14:solidFill>
              <w14:srgbClr w14:val="000000"/>
            </w14:solidFill>
            <w14:prstDash w14:val="solid"/>
            <w14:miter w14:val="0"/>
          </w14:textOutline>
        </w:rPr>
        <w:t>三、获取招标文件</w:t>
      </w:r>
      <w:bookmarkEnd w:id="9"/>
    </w:p>
    <w:p>
      <w:pPr>
        <w:pStyle w:val="9"/>
        <w:kinsoku/>
        <w:autoSpaceDE/>
        <w:autoSpaceDN/>
        <w:spacing w:line="360" w:lineRule="auto"/>
        <w:ind w:firstLine="480" w:firstLineChars="200"/>
        <w:rPr>
          <w:rFonts w:asciiTheme="minorEastAsia" w:hAnsiTheme="minorEastAsia" w:eastAsiaTheme="minorEastAsia" w:cstheme="minorEastAsia"/>
          <w:sz w:val="24"/>
          <w:szCs w:val="24"/>
          <w:lang w:eastAsia="zh-CN"/>
        </w:rPr>
      </w:pPr>
      <w:r>
        <w:rPr>
          <w:rFonts w:hint="eastAsia"/>
          <w:sz w:val="24"/>
          <w:szCs w:val="24"/>
          <w:lang w:eastAsia="zh-CN"/>
        </w:rPr>
        <w:t>1.</w:t>
      </w:r>
      <w:r>
        <w:rPr>
          <w:rFonts w:hint="eastAsia" w:asciiTheme="minorEastAsia" w:hAnsiTheme="minorEastAsia" w:eastAsiaTheme="minorEastAsia" w:cstheme="minorEastAsia"/>
          <w:sz w:val="24"/>
          <w:szCs w:val="24"/>
          <w:lang w:eastAsia="zh-CN"/>
        </w:rPr>
        <w:t>时间：</w:t>
      </w:r>
      <w:r>
        <w:rPr>
          <w:rFonts w:hint="eastAsia" w:asciiTheme="minorEastAsia" w:hAnsiTheme="minorEastAsia" w:eastAsiaTheme="minorEastAsia" w:cstheme="minorEastAsia"/>
          <w:sz w:val="24"/>
          <w:szCs w:val="24"/>
          <w:u w:val="single"/>
          <w:lang w:eastAsia="zh-CN"/>
        </w:rPr>
        <w:t>2024</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eastAsia="zh-CN"/>
        </w:rPr>
        <w:t>8</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eastAsia="zh-CN"/>
        </w:rPr>
        <w:t>8</w:t>
      </w:r>
      <w:r>
        <w:rPr>
          <w:rFonts w:hint="eastAsia" w:asciiTheme="minorEastAsia" w:hAnsiTheme="minorEastAsia" w:eastAsiaTheme="minorEastAsia" w:cstheme="minorEastAsia"/>
          <w:sz w:val="24"/>
          <w:szCs w:val="24"/>
          <w:lang w:eastAsia="zh-CN"/>
        </w:rPr>
        <w:t>日至</w:t>
      </w:r>
      <w:r>
        <w:rPr>
          <w:rFonts w:hint="eastAsia" w:asciiTheme="minorEastAsia" w:hAnsiTheme="minorEastAsia" w:eastAsiaTheme="minorEastAsia" w:cstheme="minorEastAsia"/>
          <w:sz w:val="24"/>
          <w:szCs w:val="24"/>
          <w:u w:val="single"/>
          <w:lang w:eastAsia="zh-CN"/>
        </w:rPr>
        <w:t>2024</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eastAsia="zh-CN"/>
        </w:rPr>
        <w:t>8</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eastAsia="zh-CN"/>
        </w:rPr>
        <w:t>14</w:t>
      </w:r>
      <w:r>
        <w:rPr>
          <w:rFonts w:hint="eastAsia" w:asciiTheme="minorEastAsia" w:hAnsiTheme="minorEastAsia" w:eastAsiaTheme="minorEastAsia" w:cstheme="minorEastAsia"/>
          <w:sz w:val="24"/>
          <w:szCs w:val="24"/>
          <w:lang w:eastAsia="zh-CN"/>
        </w:rPr>
        <w:t>日， 每天上午</w:t>
      </w:r>
      <w:r>
        <w:rPr>
          <w:rFonts w:hint="eastAsia" w:asciiTheme="minorEastAsia" w:hAnsiTheme="minorEastAsia" w:eastAsiaTheme="minorEastAsia" w:cstheme="minorEastAsia"/>
          <w:sz w:val="24"/>
          <w:szCs w:val="24"/>
          <w:u w:val="single"/>
          <w:lang w:eastAsia="zh-CN"/>
        </w:rPr>
        <w:t>09:30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11:30</w:t>
      </w:r>
      <w:r>
        <w:rPr>
          <w:rFonts w:hint="eastAsia" w:asciiTheme="minorEastAsia" w:hAnsiTheme="minorEastAsia" w:eastAsiaTheme="minorEastAsia" w:cstheme="minorEastAsia"/>
          <w:sz w:val="24"/>
          <w:szCs w:val="24"/>
          <w:lang w:eastAsia="zh-CN"/>
        </w:rPr>
        <w:t>，下午</w:t>
      </w:r>
      <w:r>
        <w:rPr>
          <w:rFonts w:hint="eastAsia" w:asciiTheme="minorEastAsia" w:hAnsiTheme="minorEastAsia" w:eastAsiaTheme="minorEastAsia" w:cstheme="minorEastAsia"/>
          <w:sz w:val="24"/>
          <w:szCs w:val="24"/>
          <w:u w:val="single"/>
          <w:lang w:eastAsia="zh-CN"/>
        </w:rPr>
        <w:t>13:30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15:30</w:t>
      </w:r>
      <w:r>
        <w:rPr>
          <w:rFonts w:hint="eastAsia" w:asciiTheme="minorEastAsia" w:hAnsiTheme="minorEastAsia" w:eastAsiaTheme="minorEastAsia" w:cstheme="minorEastAsia"/>
          <w:sz w:val="24"/>
          <w:szCs w:val="24"/>
          <w:lang w:eastAsia="zh-CN"/>
        </w:rPr>
        <w:t>（北京时间，法定节假日除外）。</w:t>
      </w:r>
    </w:p>
    <w:p>
      <w:pPr>
        <w:pStyle w:val="9"/>
        <w:kinsoku/>
        <w:autoSpaceDE/>
        <w:autoSpaceDN/>
        <w:spacing w:line="360" w:lineRule="auto"/>
        <w:ind w:firstLine="480" w:firstLineChars="200"/>
        <w:outlineLvl w:val="2"/>
        <w:rPr>
          <w:sz w:val="24"/>
          <w:szCs w:val="24"/>
          <w:lang w:eastAsia="zh-CN"/>
        </w:rPr>
      </w:pPr>
      <w:bookmarkStart w:id="10" w:name="_Toc2165"/>
      <w:r>
        <w:rPr>
          <w:rFonts w:hint="eastAsia"/>
          <w:sz w:val="24"/>
          <w:szCs w:val="24"/>
          <w:lang w:eastAsia="zh-CN"/>
        </w:rPr>
        <w:t>2.地点：北京市政府采购电子交易平台</w:t>
      </w:r>
      <w:bookmarkEnd w:id="10"/>
    </w:p>
    <w:p>
      <w:pPr>
        <w:pStyle w:val="9"/>
        <w:kinsoku/>
        <w:autoSpaceDE/>
        <w:autoSpaceDN/>
        <w:spacing w:line="360" w:lineRule="auto"/>
        <w:ind w:firstLine="480" w:firstLineChars="200"/>
        <w:rPr>
          <w:sz w:val="24"/>
          <w:szCs w:val="24"/>
        </w:rPr>
      </w:pPr>
      <w:r>
        <w:rPr>
          <w:rFonts w:hint="eastAsia"/>
          <w:sz w:val="24"/>
          <w:szCs w:val="24"/>
        </w:rPr>
        <w:t>3.方式：供应商使用 CA 数字证书或电子营业执照登录北京市政府采购电子交易平台（</w:t>
      </w:r>
      <w:r>
        <w:fldChar w:fldCharType="begin"/>
      </w:r>
      <w:r>
        <w:instrText xml:space="preserve"> HYPERLINK "http://zbcg-bjzc.zhongcy.com/bjczj-portal-site/index.html" \l "/home" </w:instrText>
      </w:r>
      <w:r>
        <w:fldChar w:fldCharType="separate"/>
      </w:r>
      <w:r>
        <w:rPr>
          <w:rFonts w:hint="eastAsia"/>
          <w:sz w:val="24"/>
          <w:szCs w:val="24"/>
        </w:rPr>
        <w:t>http://zbcg-bjzc.zhongcy.com/bjczj-portal-site/index.html#/home</w:t>
      </w:r>
      <w:r>
        <w:rPr>
          <w:rFonts w:hint="eastAsia"/>
          <w:sz w:val="24"/>
          <w:szCs w:val="24"/>
        </w:rPr>
        <w:fldChar w:fldCharType="end"/>
      </w:r>
      <w:r>
        <w:rPr>
          <w:rFonts w:hint="eastAsia"/>
          <w:sz w:val="24"/>
          <w:szCs w:val="24"/>
        </w:rPr>
        <w:t>）获取</w:t>
      </w:r>
    </w:p>
    <w:p>
      <w:pPr>
        <w:pStyle w:val="9"/>
        <w:kinsoku/>
        <w:autoSpaceDE/>
        <w:autoSpaceDN/>
        <w:spacing w:line="360" w:lineRule="auto"/>
        <w:rPr>
          <w:sz w:val="24"/>
          <w:szCs w:val="24"/>
        </w:rPr>
      </w:pPr>
      <w:r>
        <w:rPr>
          <w:rFonts w:hint="eastAsia"/>
          <w:sz w:val="24"/>
          <w:szCs w:val="24"/>
        </w:rPr>
        <w:t>电子版招标文件。</w:t>
      </w:r>
    </w:p>
    <w:p>
      <w:pPr>
        <w:pStyle w:val="9"/>
        <w:kinsoku/>
        <w:autoSpaceDE/>
        <w:autoSpaceDN/>
        <w:spacing w:line="360" w:lineRule="auto"/>
        <w:ind w:firstLine="480" w:firstLineChars="200"/>
        <w:outlineLvl w:val="2"/>
        <w:rPr>
          <w:sz w:val="24"/>
          <w:szCs w:val="24"/>
          <w:lang w:eastAsia="zh-CN"/>
        </w:rPr>
      </w:pPr>
      <w:bookmarkStart w:id="11" w:name="_Toc31387"/>
      <w:r>
        <w:rPr>
          <w:rFonts w:hint="eastAsia"/>
          <w:sz w:val="24"/>
          <w:szCs w:val="24"/>
          <w:lang w:eastAsia="zh-CN"/>
        </w:rPr>
        <w:t>4.售价：0元。</w:t>
      </w:r>
      <w:bookmarkEnd w:id="11"/>
    </w:p>
    <w:p>
      <w:pPr>
        <w:pStyle w:val="9"/>
        <w:kinsoku/>
        <w:autoSpaceDE/>
        <w:autoSpaceDN/>
        <w:spacing w:line="360" w:lineRule="auto"/>
        <w:outlineLvl w:val="1"/>
        <w:rPr>
          <w:sz w:val="24"/>
          <w:szCs w:val="24"/>
          <w:lang w:eastAsia="zh-CN"/>
        </w:rPr>
      </w:pPr>
      <w:bookmarkStart w:id="12" w:name="_Toc30616"/>
      <w:r>
        <w:rPr>
          <w:rFonts w:hint="eastAsia"/>
          <w:sz w:val="24"/>
          <w:szCs w:val="24"/>
          <w:lang w:eastAsia="zh-CN"/>
          <w14:textOutline w14:w="4356" w14:cap="flat" w14:cmpd="sng" w14:algn="ctr">
            <w14:solidFill>
              <w14:srgbClr w14:val="000000"/>
            </w14:solidFill>
            <w14:prstDash w14:val="solid"/>
            <w14:miter w14:val="0"/>
          </w14:textOutline>
        </w:rPr>
        <w:t>四、提交投标文件截止时间、开标时间和地点</w:t>
      </w:r>
      <w:bookmarkEnd w:id="12"/>
    </w:p>
    <w:p>
      <w:pPr>
        <w:pStyle w:val="9"/>
        <w:kinsoku/>
        <w:autoSpaceDE/>
        <w:autoSpaceDN/>
        <w:spacing w:line="360" w:lineRule="auto"/>
        <w:ind w:firstLine="480" w:firstLineChars="200"/>
        <w:rPr>
          <w:sz w:val="24"/>
          <w:szCs w:val="24"/>
          <w:lang w:eastAsia="zh-CN"/>
        </w:rPr>
      </w:pPr>
      <w:r>
        <w:rPr>
          <w:rFonts w:hint="eastAsia"/>
          <w:sz w:val="24"/>
          <w:szCs w:val="24"/>
          <w:lang w:eastAsia="zh-CN"/>
        </w:rPr>
        <w:t>投标截止时间、开标时间：</w:t>
      </w:r>
      <w:r>
        <w:rPr>
          <w:rFonts w:hint="eastAsia"/>
          <w:sz w:val="24"/>
          <w:szCs w:val="24"/>
          <w:u w:val="single"/>
          <w:lang w:eastAsia="zh-CN"/>
        </w:rPr>
        <w:t>2024</w:t>
      </w:r>
      <w:r>
        <w:rPr>
          <w:rFonts w:hint="eastAsia"/>
          <w:sz w:val="24"/>
          <w:szCs w:val="24"/>
          <w:lang w:eastAsia="zh-CN"/>
        </w:rPr>
        <w:t>年</w:t>
      </w:r>
      <w:r>
        <w:rPr>
          <w:rFonts w:hint="eastAsia"/>
          <w:sz w:val="24"/>
          <w:szCs w:val="24"/>
          <w:u w:val="single"/>
          <w:lang w:eastAsia="zh-CN"/>
        </w:rPr>
        <w:t>8</w:t>
      </w:r>
      <w:r>
        <w:rPr>
          <w:rFonts w:hint="eastAsia"/>
          <w:sz w:val="24"/>
          <w:szCs w:val="24"/>
          <w:lang w:eastAsia="zh-CN"/>
        </w:rPr>
        <w:t>月</w:t>
      </w:r>
      <w:r>
        <w:rPr>
          <w:rFonts w:hint="eastAsia"/>
          <w:sz w:val="24"/>
          <w:szCs w:val="24"/>
          <w:u w:val="single"/>
          <w:lang w:eastAsia="zh-CN"/>
        </w:rPr>
        <w:t>28</w:t>
      </w:r>
      <w:r>
        <w:rPr>
          <w:rFonts w:hint="eastAsia"/>
          <w:sz w:val="24"/>
          <w:szCs w:val="24"/>
          <w:lang w:eastAsia="zh-CN"/>
        </w:rPr>
        <w:t>日</w:t>
      </w:r>
      <w:r>
        <w:rPr>
          <w:rFonts w:hint="eastAsia"/>
          <w:sz w:val="24"/>
          <w:szCs w:val="24"/>
          <w:u w:val="single"/>
          <w:lang w:eastAsia="zh-CN"/>
        </w:rPr>
        <w:t>13</w:t>
      </w:r>
      <w:r>
        <w:rPr>
          <w:rFonts w:hint="eastAsia"/>
          <w:sz w:val="24"/>
          <w:szCs w:val="24"/>
          <w:lang w:eastAsia="zh-CN"/>
        </w:rPr>
        <w:t>点</w:t>
      </w:r>
      <w:r>
        <w:rPr>
          <w:rFonts w:hint="eastAsia"/>
          <w:sz w:val="24"/>
          <w:szCs w:val="24"/>
          <w:u w:val="single"/>
          <w:lang w:eastAsia="zh-CN"/>
        </w:rPr>
        <w:t>30</w:t>
      </w:r>
      <w:r>
        <w:rPr>
          <w:rFonts w:hint="eastAsia"/>
          <w:sz w:val="24"/>
          <w:szCs w:val="24"/>
          <w:lang w:eastAsia="zh-CN"/>
        </w:rPr>
        <w:t>分（北京时间）。</w:t>
      </w:r>
    </w:p>
    <w:p>
      <w:pPr>
        <w:pStyle w:val="9"/>
        <w:kinsoku/>
        <w:autoSpaceDE/>
        <w:autoSpaceDN/>
        <w:spacing w:line="360" w:lineRule="auto"/>
        <w:ind w:firstLine="480" w:firstLineChars="200"/>
        <w:rPr>
          <w:sz w:val="24"/>
          <w:szCs w:val="24"/>
          <w:lang w:eastAsia="zh-CN"/>
        </w:rPr>
      </w:pPr>
      <w:r>
        <w:rPr>
          <w:rFonts w:hint="eastAsia"/>
          <w:sz w:val="24"/>
          <w:szCs w:val="24"/>
          <w:lang w:eastAsia="zh-CN"/>
        </w:rPr>
        <w:t>地点：</w:t>
      </w:r>
      <w:r>
        <w:rPr>
          <w:rFonts w:hint="eastAsia"/>
          <w:sz w:val="24"/>
          <w:szCs w:val="24"/>
          <w:u w:val="single"/>
          <w:lang w:eastAsia="zh-CN"/>
        </w:rPr>
        <w:t>本项目采用远程电子开标方式，由投标人自行对电子投标文件进行解密或供应商使用CA认证证书登录北京市政府采购电子交易平台进行电子开标</w:t>
      </w:r>
      <w:r>
        <w:rPr>
          <w:rFonts w:hint="eastAsia"/>
          <w:sz w:val="24"/>
          <w:szCs w:val="24"/>
          <w:lang w:eastAsia="zh-CN"/>
        </w:rPr>
        <w:t>。</w:t>
      </w:r>
    </w:p>
    <w:p>
      <w:pPr>
        <w:pStyle w:val="9"/>
        <w:kinsoku/>
        <w:autoSpaceDE/>
        <w:autoSpaceDN/>
        <w:spacing w:line="360" w:lineRule="auto"/>
        <w:outlineLvl w:val="1"/>
        <w:rPr>
          <w:sz w:val="24"/>
          <w:szCs w:val="24"/>
          <w:lang w:eastAsia="zh-CN"/>
        </w:rPr>
      </w:pPr>
      <w:bookmarkStart w:id="13" w:name="_Toc7997"/>
      <w:r>
        <w:rPr>
          <w:rFonts w:hint="eastAsia"/>
          <w:sz w:val="24"/>
          <w:szCs w:val="24"/>
          <w:lang w:eastAsia="zh-CN"/>
          <w14:textOutline w14:w="4356" w14:cap="flat" w14:cmpd="sng" w14:algn="ctr">
            <w14:solidFill>
              <w14:srgbClr w14:val="000000"/>
            </w14:solidFill>
            <w14:prstDash w14:val="solid"/>
            <w14:miter w14:val="0"/>
          </w14:textOutline>
        </w:rPr>
        <w:t>五、公告期限</w:t>
      </w:r>
      <w:bookmarkEnd w:id="13"/>
    </w:p>
    <w:p>
      <w:pPr>
        <w:pStyle w:val="9"/>
        <w:kinsoku/>
        <w:autoSpaceDE/>
        <w:autoSpaceDN/>
        <w:spacing w:line="360" w:lineRule="auto"/>
        <w:ind w:firstLine="480" w:firstLineChars="200"/>
        <w:rPr>
          <w:sz w:val="24"/>
          <w:szCs w:val="24"/>
          <w:lang w:eastAsia="zh-CN"/>
        </w:rPr>
      </w:pPr>
      <w:r>
        <w:rPr>
          <w:rFonts w:hint="eastAsia"/>
          <w:sz w:val="24"/>
          <w:szCs w:val="24"/>
          <w:lang w:eastAsia="zh-CN"/>
        </w:rPr>
        <w:t>自本公告发布之日起5个工作日。</w:t>
      </w:r>
    </w:p>
    <w:p>
      <w:pPr>
        <w:pStyle w:val="9"/>
        <w:kinsoku/>
        <w:autoSpaceDE/>
        <w:autoSpaceDN/>
        <w:spacing w:line="360" w:lineRule="auto"/>
        <w:outlineLvl w:val="1"/>
        <w:rPr>
          <w:sz w:val="24"/>
          <w:szCs w:val="24"/>
          <w:lang w:eastAsia="zh-CN"/>
        </w:rPr>
      </w:pPr>
      <w:bookmarkStart w:id="14" w:name="_Toc16813"/>
      <w:r>
        <w:rPr>
          <w:rFonts w:hint="eastAsia"/>
          <w:sz w:val="24"/>
          <w:szCs w:val="24"/>
          <w:lang w:eastAsia="zh-CN"/>
          <w14:textOutline w14:w="4356" w14:cap="flat" w14:cmpd="sng" w14:algn="ctr">
            <w14:solidFill>
              <w14:srgbClr w14:val="000000"/>
            </w14:solidFill>
            <w14:prstDash w14:val="solid"/>
            <w14:miter w14:val="0"/>
          </w14:textOutline>
        </w:rPr>
        <w:t>六、其他补充事宜</w:t>
      </w:r>
      <w:bookmarkEnd w:id="14"/>
    </w:p>
    <w:p>
      <w:pPr>
        <w:pStyle w:val="9"/>
        <w:kinsoku/>
        <w:autoSpaceDE/>
        <w:autoSpaceDN/>
        <w:spacing w:line="360" w:lineRule="auto"/>
        <w:ind w:firstLine="480" w:firstLineChars="200"/>
        <w:outlineLvl w:val="2"/>
        <w:rPr>
          <w:sz w:val="24"/>
          <w:szCs w:val="24"/>
          <w:lang w:eastAsia="zh-CN"/>
        </w:rPr>
      </w:pPr>
      <w:bookmarkStart w:id="15" w:name="_Toc28342"/>
      <w:r>
        <w:rPr>
          <w:rFonts w:hint="eastAsia"/>
          <w:sz w:val="24"/>
          <w:szCs w:val="24"/>
          <w:lang w:eastAsia="zh-CN"/>
        </w:rPr>
        <w:t>1.本项目需要落实的政府采购政策：</w:t>
      </w:r>
      <w:r>
        <w:rPr>
          <w:rFonts w:hint="eastAsia"/>
          <w:sz w:val="24"/>
          <w:szCs w:val="24"/>
          <w:u w:val="single"/>
          <w:lang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sz w:val="24"/>
          <w:szCs w:val="24"/>
          <w:lang w:eastAsia="zh-CN"/>
        </w:rPr>
        <w:t>。</w:t>
      </w:r>
      <w:bookmarkEnd w:id="15"/>
    </w:p>
    <w:p>
      <w:pPr>
        <w:pStyle w:val="9"/>
        <w:kinsoku/>
        <w:autoSpaceDE/>
        <w:autoSpaceDN/>
        <w:snapToGrid/>
        <w:spacing w:line="360" w:lineRule="auto"/>
        <w:ind w:firstLine="480" w:firstLineChars="200"/>
        <w:jc w:val="both"/>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CA数字证书服务热线010-58511086</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电子营业执照服务热线400-699-7000</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技术支持服务热线010-86483801</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2.1 办理CA数字证书或电子营业执照</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供应商登录北京市政府采购电子交易平台查阅“用户指南”—“操作指南”—“市场主体CA办理操作流程指引”/“电子营业执照使用指南”，按照程序要求办理。</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2.2 注册</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供应商登录北京市政府采购电子交易平台“用户指南”—“操作指南”—“市场主体注册入库操作流程指引”进行自助注册绑定。</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2.3 驱动、客户端下载</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供应商登录北京市政府采购电子交易平台“用户指南”—“工具下载”—“招标采购系统文件驱动安装包”下载相关驱动。</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供应商登录北京市政府采购电子交易平台“用户指南”—“工具下载”—“投标文件编制工具”下载相关客户端。</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2.4 获取电子招标文件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供应商使用CA数字证书或电子营业执照登录北京市政府采购电子交易平台获取电子招标文件。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采购包下载招标文件电子版。未在规定期限内按上述操作获取文件的采购包，供应商无法提交相应包的电子投标文件。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2.5 编制电子投标文件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2.6 提交电子投标文件</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供应商应于投标截止时间前在北京市政府采购电子交易平台提交电子投标文件，上传电子投标文件过程中请保持与互联网的连接畅通。</w:t>
      </w:r>
    </w:p>
    <w:p>
      <w:pPr>
        <w:pStyle w:val="9"/>
        <w:kinsoku/>
        <w:autoSpaceDE/>
        <w:autoSpaceDN/>
        <w:snapToGrid/>
        <w:spacing w:line="360" w:lineRule="auto"/>
        <w:ind w:firstLine="480" w:firstLineChars="200"/>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2.7 电子开标</w:t>
      </w:r>
    </w:p>
    <w:p>
      <w:pPr>
        <w:pStyle w:val="9"/>
        <w:kinsoku/>
        <w:autoSpaceDE/>
        <w:autoSpaceDN/>
        <w:snapToGrid/>
        <w:spacing w:line="360" w:lineRule="auto"/>
        <w:ind w:firstLine="480" w:firstLineChars="200"/>
        <w:rPr>
          <w:sz w:val="24"/>
          <w:szCs w:val="24"/>
          <w:lang w:eastAsia="zh-CN"/>
        </w:rPr>
      </w:pPr>
      <w:r>
        <w:rPr>
          <w:rFonts w:hint="eastAsia" w:asciiTheme="minorEastAsia" w:hAnsiTheme="minorEastAsia" w:eastAsiaTheme="minorEastAsia" w:cstheme="minorEastAsia"/>
          <w:sz w:val="24"/>
          <w:szCs w:val="24"/>
          <w:lang w:eastAsia="zh-CN"/>
        </w:rPr>
        <w:t>供应商在开标地点使用CA数字证书或电子营业执照登录北京市政府采购电子交易平台进行电子开标。</w:t>
      </w:r>
    </w:p>
    <w:p>
      <w:pPr>
        <w:pStyle w:val="9"/>
        <w:kinsoku/>
        <w:autoSpaceDE/>
        <w:autoSpaceDN/>
        <w:spacing w:before="78" w:line="219" w:lineRule="auto"/>
        <w:ind w:left="8"/>
        <w:outlineLvl w:val="1"/>
        <w:rPr>
          <w:sz w:val="24"/>
          <w:szCs w:val="24"/>
          <w:lang w:eastAsia="zh-CN"/>
        </w:rPr>
      </w:pPr>
      <w:bookmarkStart w:id="16" w:name="_Toc18754"/>
      <w:r>
        <w:rPr>
          <w:rFonts w:hint="eastAsia"/>
          <w:sz w:val="24"/>
          <w:szCs w:val="24"/>
          <w:lang w:eastAsia="zh-CN"/>
          <w14:textOutline w14:w="4356" w14:cap="flat" w14:cmpd="sng" w14:algn="ctr">
            <w14:solidFill>
              <w14:srgbClr w14:val="000000"/>
            </w14:solidFill>
            <w14:prstDash w14:val="solid"/>
            <w14:miter w14:val="0"/>
          </w14:textOutline>
        </w:rPr>
        <w:t>七、对本次招标提出询问，</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请按以下方式联系。</w:t>
      </w:r>
      <w:bookmarkEnd w:id="16"/>
    </w:p>
    <w:p>
      <w:pPr>
        <w:pStyle w:val="9"/>
        <w:kinsoku/>
        <w:autoSpaceDE/>
        <w:autoSpaceDN/>
        <w:spacing w:before="180" w:line="219" w:lineRule="auto"/>
        <w:ind w:firstLine="482" w:firstLineChars="200"/>
        <w:outlineLvl w:val="2"/>
        <w:rPr>
          <w:sz w:val="24"/>
          <w:szCs w:val="24"/>
          <w:lang w:eastAsia="zh-CN"/>
        </w:rPr>
      </w:pPr>
      <w:bookmarkStart w:id="17" w:name="_Toc30870"/>
      <w:r>
        <w:rPr>
          <w:rFonts w:hint="eastAsia"/>
          <w:b/>
          <w:bCs/>
          <w:sz w:val="24"/>
          <w:szCs w:val="24"/>
          <w:lang w:eastAsia="zh-CN"/>
        </w:rPr>
        <w:t>1.</w:t>
      </w:r>
      <w:r>
        <w:rPr>
          <w:rFonts w:hint="eastAsia"/>
          <w:sz w:val="24"/>
          <w:szCs w:val="24"/>
          <w:lang w:eastAsia="zh-CN"/>
          <w14:textOutline w14:w="4356" w14:cap="flat" w14:cmpd="sng" w14:algn="ctr">
            <w14:solidFill>
              <w14:srgbClr w14:val="000000"/>
            </w14:solidFill>
            <w14:prstDash w14:val="solid"/>
            <w14:miter w14:val="0"/>
          </w14:textOutline>
        </w:rPr>
        <w:t>采购人信息</w:t>
      </w:r>
      <w:bookmarkEnd w:id="17"/>
    </w:p>
    <w:p>
      <w:pPr>
        <w:pStyle w:val="9"/>
        <w:kinsoku/>
        <w:autoSpaceDE/>
        <w:autoSpaceDN/>
        <w:spacing w:before="183" w:line="189" w:lineRule="auto"/>
        <w:ind w:firstLine="480" w:firstLineChars="200"/>
        <w:rPr>
          <w:sz w:val="24"/>
          <w:szCs w:val="24"/>
          <w:lang w:eastAsia="zh-CN"/>
        </w:rPr>
      </w:pPr>
      <w:r>
        <w:rPr>
          <w:rFonts w:hint="eastAsia"/>
          <w:sz w:val="24"/>
          <w:szCs w:val="24"/>
          <w:lang w:eastAsia="zh-CN"/>
        </w:rPr>
        <w:t>名    称：北京市怀柔区生态环境局</w:t>
      </w:r>
    </w:p>
    <w:p>
      <w:pPr>
        <w:kinsoku/>
        <w:autoSpaceDE/>
        <w:autoSpaceDN/>
        <w:spacing w:line="19"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___________</w:t>
      </w:r>
    </w:p>
    <w:p>
      <w:pPr>
        <w:pStyle w:val="9"/>
        <w:kinsoku/>
        <w:autoSpaceDE/>
        <w:autoSpaceDN/>
        <w:spacing w:before="202" w:line="188" w:lineRule="auto"/>
        <w:ind w:firstLine="480" w:firstLineChars="200"/>
        <w:rPr>
          <w:sz w:val="24"/>
          <w:szCs w:val="24"/>
          <w:highlight w:val="yellow"/>
          <w:lang w:eastAsia="zh-CN"/>
        </w:rPr>
      </w:pPr>
      <w:r>
        <w:rPr>
          <w:rFonts w:hint="eastAsia"/>
          <w:sz w:val="24"/>
          <w:szCs w:val="24"/>
          <w:lang w:eastAsia="zh-CN"/>
        </w:rPr>
        <w:t>地    址：北京市怀柔区北大街49号</w:t>
      </w:r>
    </w:p>
    <w:p>
      <w:pPr>
        <w:kinsoku/>
        <w:autoSpaceDE/>
        <w:autoSpaceDN/>
        <w:spacing w:line="19"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188" w:lineRule="auto"/>
        <w:ind w:firstLine="480" w:firstLineChars="200"/>
        <w:rPr>
          <w:sz w:val="24"/>
          <w:szCs w:val="24"/>
          <w:lang w:eastAsia="zh-CN"/>
        </w:rPr>
      </w:pPr>
      <w:r>
        <w:rPr>
          <w:rFonts w:hint="eastAsia"/>
          <w:sz w:val="24"/>
          <w:szCs w:val="24"/>
          <w:lang w:eastAsia="zh-CN"/>
        </w:rPr>
        <w:t>联系方式：</w:t>
      </w:r>
      <w:r>
        <w:rPr>
          <w:rFonts w:hint="eastAsia"/>
          <w:sz w:val="24"/>
          <w:szCs w:val="24"/>
          <w:lang w:val="en-US" w:eastAsia="zh-CN"/>
        </w:rPr>
        <w:t>于老师</w:t>
      </w:r>
      <w:r>
        <w:rPr>
          <w:sz w:val="24"/>
          <w:szCs w:val="24"/>
          <w:lang w:eastAsia="zh-CN"/>
        </w:rPr>
        <w:tab/>
      </w:r>
      <w:r>
        <w:rPr>
          <w:sz w:val="24"/>
          <w:szCs w:val="24"/>
          <w:lang w:eastAsia="zh-CN"/>
        </w:rPr>
        <w:t>010-89683114</w:t>
      </w:r>
      <w:r>
        <w:rPr>
          <w:rFonts w:hint="eastAsia"/>
          <w:sz w:val="24"/>
          <w:szCs w:val="24"/>
          <w:lang w:eastAsia="zh-CN"/>
        </w:rPr>
        <w:t xml:space="preserve"> </w:t>
      </w:r>
    </w:p>
    <w:p>
      <w:pPr>
        <w:pStyle w:val="9"/>
        <w:kinsoku/>
        <w:autoSpaceDE/>
        <w:autoSpaceDN/>
        <w:spacing w:before="180" w:line="219" w:lineRule="auto"/>
        <w:ind w:firstLine="482" w:firstLineChars="200"/>
        <w:outlineLvl w:val="2"/>
        <w:rPr>
          <w:sz w:val="24"/>
          <w:szCs w:val="24"/>
          <w:lang w:eastAsia="zh-CN"/>
        </w:rPr>
      </w:pPr>
      <w:bookmarkStart w:id="18" w:name="_Toc16869"/>
      <w:r>
        <w:rPr>
          <w:rFonts w:hint="eastAsia"/>
          <w:b/>
          <w:bCs/>
          <w:sz w:val="24"/>
          <w:szCs w:val="24"/>
          <w:lang w:eastAsia="zh-CN"/>
        </w:rPr>
        <w:t>2.</w:t>
      </w:r>
      <w:r>
        <w:rPr>
          <w:rFonts w:hint="eastAsia"/>
          <w:sz w:val="24"/>
          <w:szCs w:val="24"/>
          <w:lang w:eastAsia="zh-CN"/>
          <w14:textOutline w14:w="4356" w14:cap="flat" w14:cmpd="sng" w14:algn="ctr">
            <w14:solidFill>
              <w14:srgbClr w14:val="000000"/>
            </w14:solidFill>
            <w14:prstDash w14:val="solid"/>
            <w14:miter w14:val="0"/>
          </w14:textOutline>
        </w:rPr>
        <w:t>采购代理机构信息</w:t>
      </w:r>
      <w:bookmarkEnd w:id="18"/>
      <w:bookmarkStart w:id="213" w:name="_GoBack"/>
      <w:bookmarkEnd w:id="213"/>
    </w:p>
    <w:p>
      <w:pPr>
        <w:pStyle w:val="9"/>
        <w:kinsoku/>
        <w:autoSpaceDE/>
        <w:autoSpaceDN/>
        <w:spacing w:before="181" w:line="189" w:lineRule="auto"/>
        <w:ind w:firstLine="480" w:firstLineChars="200"/>
        <w:rPr>
          <w:sz w:val="24"/>
          <w:szCs w:val="24"/>
          <w:lang w:eastAsia="zh-CN"/>
        </w:rPr>
      </w:pPr>
      <w:r>
        <w:rPr>
          <w:rFonts w:hint="eastAsia"/>
          <w:sz w:val="24"/>
          <w:szCs w:val="24"/>
          <w:lang w:eastAsia="zh-CN"/>
        </w:rPr>
        <w:t>名    称：中归咨询管理（北京）有限公司</w:t>
      </w:r>
    </w:p>
    <w:p>
      <w:pPr>
        <w:kinsoku/>
        <w:autoSpaceDE/>
        <w:autoSpaceDN/>
        <w:spacing w:line="20"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188" w:lineRule="auto"/>
        <w:ind w:firstLine="480" w:firstLineChars="200"/>
        <w:rPr>
          <w:sz w:val="24"/>
          <w:szCs w:val="24"/>
          <w:lang w:eastAsia="zh-CN"/>
        </w:rPr>
      </w:pPr>
      <w:r>
        <w:rPr>
          <w:rFonts w:hint="eastAsia"/>
          <w:sz w:val="24"/>
          <w:szCs w:val="24"/>
          <w:lang w:eastAsia="zh-CN"/>
        </w:rPr>
        <w:t>地    址：北京市怀柔区迎宾南路11号五幢二层2213室</w:t>
      </w:r>
    </w:p>
    <w:p>
      <w:pPr>
        <w:kinsoku/>
        <w:autoSpaceDE/>
        <w:autoSpaceDN/>
        <w:spacing w:line="19" w:lineRule="exact"/>
        <w:ind w:firstLine="480" w:firstLineChars="200"/>
        <w:rPr>
          <w:rFonts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___________</w:t>
      </w:r>
    </w:p>
    <w:p>
      <w:pPr>
        <w:pStyle w:val="9"/>
        <w:kinsoku/>
        <w:autoSpaceDE/>
        <w:autoSpaceDN/>
        <w:spacing w:before="202" w:line="222" w:lineRule="auto"/>
        <w:ind w:firstLine="480" w:firstLineChars="200"/>
        <w:rPr>
          <w:sz w:val="24"/>
          <w:szCs w:val="24"/>
          <w:lang w:eastAsia="zh-CN"/>
        </w:rPr>
      </w:pPr>
      <w:r>
        <w:rPr>
          <w:rFonts w:hint="eastAsia"/>
          <w:sz w:val="24"/>
          <w:szCs w:val="24"/>
          <w:lang w:eastAsia="zh-CN"/>
        </w:rPr>
        <w:t>联系方式：刘宁、师博科 010-53606938  17310362080</w:t>
      </w:r>
    </w:p>
    <w:p>
      <w:pPr>
        <w:pStyle w:val="9"/>
        <w:kinsoku/>
        <w:autoSpaceDE/>
        <w:autoSpaceDN/>
        <w:spacing w:before="179" w:line="221" w:lineRule="auto"/>
        <w:ind w:firstLine="482" w:firstLineChars="200"/>
        <w:outlineLvl w:val="2"/>
        <w:rPr>
          <w:sz w:val="24"/>
          <w:szCs w:val="24"/>
          <w:lang w:eastAsia="zh-CN"/>
        </w:rPr>
      </w:pPr>
      <w:bookmarkStart w:id="19" w:name="_Toc25481"/>
      <w:r>
        <w:rPr>
          <w:rFonts w:hint="eastAsia"/>
          <w:b/>
          <w:bCs/>
          <w:sz w:val="24"/>
          <w:szCs w:val="24"/>
          <w:lang w:eastAsia="zh-CN"/>
        </w:rPr>
        <w:t>3.</w:t>
      </w:r>
      <w:r>
        <w:rPr>
          <w:rFonts w:hint="eastAsia"/>
          <w:sz w:val="24"/>
          <w:szCs w:val="24"/>
          <w:lang w:eastAsia="zh-CN"/>
          <w14:textOutline w14:w="4356" w14:cap="flat" w14:cmpd="sng" w14:algn="ctr">
            <w14:solidFill>
              <w14:srgbClr w14:val="000000"/>
            </w14:solidFill>
            <w14:prstDash w14:val="solid"/>
            <w14:miter w14:val="0"/>
          </w14:textOutline>
        </w:rPr>
        <w:t>项目联系方式</w:t>
      </w:r>
      <w:bookmarkEnd w:id="19"/>
    </w:p>
    <w:p>
      <w:pPr>
        <w:pStyle w:val="9"/>
        <w:kinsoku/>
        <w:autoSpaceDE/>
        <w:autoSpaceDN/>
        <w:spacing w:before="179" w:line="189" w:lineRule="auto"/>
        <w:ind w:firstLine="480" w:firstLineChars="200"/>
        <w:rPr>
          <w:sz w:val="24"/>
          <w:szCs w:val="24"/>
          <w:lang w:eastAsia="zh-CN"/>
        </w:rPr>
      </w:pPr>
      <w:r>
        <w:rPr>
          <w:rFonts w:hint="eastAsia"/>
          <w:sz w:val="24"/>
          <w:szCs w:val="24"/>
          <w:lang w:eastAsia="zh-CN"/>
        </w:rPr>
        <w:t>项目联系人：刘宁、师博科</w:t>
      </w:r>
    </w:p>
    <w:p>
      <w:pPr>
        <w:kinsoku/>
        <w:autoSpaceDE/>
        <w:autoSpaceDN/>
        <w:spacing w:line="20" w:lineRule="exact"/>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pStyle w:val="9"/>
        <w:kinsoku/>
        <w:autoSpaceDE/>
        <w:autoSpaceDN/>
        <w:spacing w:before="202" w:line="188" w:lineRule="auto"/>
        <w:ind w:firstLine="480" w:firstLineChars="200"/>
        <w:rPr>
          <w:sz w:val="24"/>
          <w:szCs w:val="24"/>
          <w:lang w:eastAsia="zh-CN"/>
        </w:rPr>
      </w:pPr>
      <w:r>
        <w:rPr>
          <w:rFonts w:hint="eastAsia"/>
          <w:sz w:val="24"/>
          <w:szCs w:val="24"/>
          <w:lang w:eastAsia="zh-CN"/>
        </w:rPr>
        <w:t>电      话：010-53606938  17310362080</w:t>
      </w:r>
    </w:p>
    <w:p>
      <w:pPr>
        <w:kinsoku/>
        <w:autoSpaceDE/>
        <w:autoSpaceDN/>
        <w:spacing w:line="19" w:lineRule="exact"/>
        <w:ind w:left="2215"/>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20" w:name="_Toc15254"/>
      <w:r>
        <w:rPr>
          <w:rFonts w:hint="eastAsia"/>
          <w:sz w:val="36"/>
          <w:szCs w:val="36"/>
          <w:lang w:eastAsia="zh-CN"/>
          <w14:textOutline w14:w="6540" w14:cap="flat" w14:cmpd="sng" w14:algn="ctr">
            <w14:solidFill>
              <w14:srgbClr w14:val="000000"/>
            </w14:solidFill>
            <w14:prstDash w14:val="solid"/>
            <w14:miter w14:val="0"/>
          </w14:textOutline>
        </w:rPr>
        <w:t>第二章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投标人须知</w:t>
      </w:r>
      <w:bookmarkEnd w:id="20"/>
    </w:p>
    <w:p>
      <w:pPr>
        <w:pStyle w:val="9"/>
        <w:kinsoku/>
        <w:autoSpaceDE/>
        <w:autoSpaceDN/>
        <w:spacing w:line="360" w:lineRule="auto"/>
        <w:jc w:val="center"/>
        <w:outlineLvl w:val="1"/>
        <w:rPr>
          <w:sz w:val="21"/>
          <w:lang w:eastAsia="zh-CN"/>
        </w:rPr>
      </w:pPr>
      <w:bookmarkStart w:id="21" w:name="_Toc7022"/>
      <w:r>
        <w:rPr>
          <w:rFonts w:hint="eastAsia"/>
          <w:sz w:val="28"/>
          <w:szCs w:val="28"/>
          <w:lang w:eastAsia="zh-CN"/>
          <w14:textOutline w14:w="5105" w14:cap="flat" w14:cmpd="sng" w14:algn="ctr">
            <w14:solidFill>
              <w14:srgbClr w14:val="000000"/>
            </w14:solidFill>
            <w14:prstDash w14:val="solid"/>
            <w14:miter w14:val="0"/>
          </w14:textOutline>
        </w:rPr>
        <w:t>投标人须知资料表</w:t>
      </w:r>
      <w:bookmarkEnd w:id="21"/>
    </w:p>
    <w:p>
      <w:pPr>
        <w:pStyle w:val="9"/>
        <w:kinsoku/>
        <w:autoSpaceDE/>
        <w:autoSpaceDN/>
        <w:spacing w:line="360" w:lineRule="auto"/>
        <w:ind w:firstLine="480" w:firstLineChars="200"/>
        <w:rPr>
          <w:sz w:val="24"/>
          <w:szCs w:val="24"/>
          <w:lang w:eastAsia="zh-CN"/>
        </w:rPr>
      </w:pPr>
      <w:r>
        <w:rPr>
          <w:rFonts w:hint="eastAsia"/>
          <w:sz w:val="24"/>
          <w:szCs w:val="24"/>
          <w:lang w:eastAsia="zh-CN"/>
        </w:rPr>
        <w:t>本表是对投标人须知的具体补充和修改，如有矛盾，均以本资料表为准。标记“■”的选项意为适用于本项目，标记“□”的选项意为不适用于本项目。</w:t>
      </w:r>
    </w:p>
    <w:tbl>
      <w:tblPr>
        <w:tblStyle w:val="28"/>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条款号</w:t>
            </w:r>
          </w:p>
        </w:tc>
        <w:tc>
          <w:tcPr>
            <w:tcW w:w="1700"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条目</w:t>
            </w:r>
          </w:p>
        </w:tc>
        <w:tc>
          <w:tcPr>
            <w:tcW w:w="754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w:t>
            </w:r>
          </w:p>
        </w:tc>
        <w:tc>
          <w:tcPr>
            <w:tcW w:w="1700" w:type="dxa"/>
            <w:vAlign w:val="center"/>
          </w:tcPr>
          <w:p>
            <w:pPr>
              <w:pStyle w:val="29"/>
              <w:kinsoku/>
              <w:autoSpaceDE/>
              <w:autoSpaceDN/>
              <w:jc w:val="center"/>
            </w:pPr>
            <w:r>
              <w:rPr>
                <w:rFonts w:hint="eastAsia"/>
              </w:rPr>
              <w:t>项目属性</w:t>
            </w:r>
          </w:p>
        </w:tc>
        <w:tc>
          <w:tcPr>
            <w:tcW w:w="7542" w:type="dxa"/>
            <w:vAlign w:val="center"/>
          </w:tcPr>
          <w:p>
            <w:pPr>
              <w:pStyle w:val="29"/>
              <w:kinsoku/>
              <w:autoSpaceDE/>
              <w:autoSpaceDN/>
              <w:rPr>
                <w:lang w:eastAsia="zh-CN"/>
              </w:rPr>
            </w:pPr>
            <w:r>
              <w:rPr>
                <w:rFonts w:hint="eastAsia"/>
                <w:lang w:eastAsia="zh-CN"/>
              </w:rPr>
              <w:t>项目属性：</w:t>
            </w:r>
          </w:p>
          <w:p>
            <w:pPr>
              <w:pStyle w:val="29"/>
              <w:kinsoku/>
              <w:autoSpaceDE/>
              <w:autoSpaceDN/>
              <w:rPr>
                <w:lang w:eastAsia="zh-CN"/>
              </w:rPr>
            </w:pPr>
            <w:r>
              <w:rPr>
                <w:rFonts w:hint="eastAsia"/>
                <w:lang w:eastAsia="zh-CN"/>
              </w:rPr>
              <w:t>■服务</w:t>
            </w:r>
          </w:p>
          <w:p>
            <w:pPr>
              <w:pStyle w:val="29"/>
              <w:kinsoku/>
              <w:autoSpaceDE/>
              <w:autoSpaceDN/>
              <w:rPr>
                <w:lang w:eastAsia="zh-CN"/>
              </w:rPr>
            </w:pPr>
            <w:r>
              <w:rPr>
                <w:rFonts w:hint="eastAsia"/>
              </w:rPr>
              <w:sym w:font="Wingdings 2" w:char="00A3"/>
            </w:r>
            <w:r>
              <w:rPr>
                <w:rFonts w:hint="eastAsia"/>
                <w:lang w:eastAsia="zh-CN"/>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2.3</w:t>
            </w:r>
          </w:p>
        </w:tc>
        <w:tc>
          <w:tcPr>
            <w:tcW w:w="1700" w:type="dxa"/>
            <w:vAlign w:val="center"/>
          </w:tcPr>
          <w:p>
            <w:pPr>
              <w:pStyle w:val="29"/>
              <w:kinsoku/>
              <w:autoSpaceDE/>
              <w:autoSpaceDN/>
              <w:jc w:val="center"/>
            </w:pPr>
            <w:r>
              <w:rPr>
                <w:rFonts w:hint="eastAsia"/>
              </w:rPr>
              <w:t>科研仪器设备</w:t>
            </w:r>
          </w:p>
        </w:tc>
        <w:tc>
          <w:tcPr>
            <w:tcW w:w="7542" w:type="dxa"/>
            <w:vAlign w:val="center"/>
          </w:tcPr>
          <w:p>
            <w:pPr>
              <w:pStyle w:val="29"/>
              <w:kinsoku/>
              <w:autoSpaceDE/>
              <w:autoSpaceDN/>
              <w:rPr>
                <w:lang w:eastAsia="zh-CN"/>
              </w:rPr>
            </w:pPr>
            <w:r>
              <w:rPr>
                <w:rFonts w:hint="eastAsia"/>
                <w:lang w:eastAsia="zh-CN"/>
              </w:rPr>
              <w:t>是否属于科研仪器设备采购项目：</w:t>
            </w:r>
          </w:p>
          <w:p>
            <w:pPr>
              <w:pStyle w:val="29"/>
              <w:kinsoku/>
              <w:autoSpaceDE/>
              <w:autoSpaceDN/>
            </w:pPr>
            <w:r>
              <w:rPr>
                <w:rFonts w:hint="eastAsia"/>
              </w:rPr>
              <w:sym w:font="Wingdings 2" w:char="00A3"/>
            </w:r>
            <w:r>
              <w:rPr>
                <w:rFonts w:hint="eastAsia"/>
              </w:rPr>
              <w:t>是</w:t>
            </w:r>
          </w:p>
          <w:p>
            <w:pPr>
              <w:pStyle w:val="29"/>
              <w:kinsoku/>
              <w:autoSpaceDE/>
              <w:autoSpaceDN/>
            </w:pPr>
            <w:r>
              <w:rPr>
                <w:rFonts w:hint="eastAsia"/>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2.4</w:t>
            </w:r>
          </w:p>
        </w:tc>
        <w:tc>
          <w:tcPr>
            <w:tcW w:w="1700" w:type="dxa"/>
            <w:vAlign w:val="center"/>
          </w:tcPr>
          <w:p>
            <w:pPr>
              <w:pStyle w:val="29"/>
              <w:kinsoku/>
              <w:autoSpaceDE/>
              <w:autoSpaceDN/>
              <w:jc w:val="center"/>
            </w:pPr>
            <w:r>
              <w:rPr>
                <w:rFonts w:hint="eastAsia"/>
              </w:rPr>
              <w:t>核心产品</w:t>
            </w:r>
          </w:p>
        </w:tc>
        <w:tc>
          <w:tcPr>
            <w:tcW w:w="7542" w:type="dxa"/>
            <w:vAlign w:val="center"/>
          </w:tcPr>
          <w:p>
            <w:pPr>
              <w:pStyle w:val="29"/>
              <w:kinsoku/>
              <w:autoSpaceDE/>
              <w:autoSpaceDN/>
              <w:rPr>
                <w:lang w:eastAsia="zh-CN"/>
              </w:rPr>
            </w:pPr>
            <w:r>
              <w:rPr>
                <w:rFonts w:hint="eastAsia"/>
                <w:lang w:eastAsia="zh-CN"/>
              </w:rPr>
              <w:t>■关于核心产品本项目__包不适用。</w:t>
            </w:r>
          </w:p>
          <w:p>
            <w:pPr>
              <w:pStyle w:val="29"/>
              <w:kinsoku/>
              <w:autoSpaceDE/>
              <w:autoSpaceDN/>
              <w:rPr>
                <w:lang w:eastAsia="zh-CN"/>
              </w:rPr>
            </w:pPr>
            <w:r>
              <w:rPr>
                <w:rFonts w:hint="eastAsia"/>
              </w:rPr>
              <w:sym w:font="Wingdings 2" w:char="00A3"/>
            </w:r>
            <w:r>
              <w:rPr>
                <w:rFonts w:hint="eastAsia"/>
                <w:lang w:eastAsia="zh-CN"/>
              </w:rPr>
              <w:t>本项目__包为单一产品采购项目。</w:t>
            </w:r>
          </w:p>
          <w:p>
            <w:pPr>
              <w:pStyle w:val="29"/>
              <w:kinsoku/>
              <w:autoSpaceDE/>
              <w:autoSpaceDN/>
              <w:rPr>
                <w:lang w:eastAsia="zh-CN"/>
              </w:rPr>
            </w:pPr>
            <w:r>
              <w:rPr>
                <w:rFonts w:hint="eastAsia"/>
              </w:rPr>
              <w:sym w:font="Wingdings 2" w:char="00A3"/>
            </w:r>
            <w:r>
              <w:rPr>
                <w:rFonts w:hint="eastAsia"/>
                <w:lang w:eastAsia="zh-CN"/>
              </w:rPr>
              <w:t>本项目</w:t>
            </w:r>
            <w:r>
              <w:rPr>
                <w:rFonts w:hint="eastAsia"/>
                <w:u w:val="single"/>
                <w:lang w:eastAsia="zh-CN"/>
              </w:rPr>
              <w:t xml:space="preserve"> 01 </w:t>
            </w:r>
            <w:r>
              <w:rPr>
                <w:rFonts w:hint="eastAsia"/>
                <w:lang w:eastAsia="zh-CN"/>
              </w:rPr>
              <w:t>包为非单一产品采购项目，核心产品为：</w:t>
            </w:r>
            <w:r>
              <w:rPr>
                <w:rFonts w:hint="eastAsia"/>
                <w:b/>
                <w:bCs/>
                <w:u w:val="single"/>
                <w:lang w:eastAsia="zh-CN"/>
              </w:rPr>
              <w:t>/</w:t>
            </w:r>
            <w:r>
              <w:rPr>
                <w:rFonts w:hint="eastAsia"/>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3.1</w:t>
            </w:r>
          </w:p>
        </w:tc>
        <w:tc>
          <w:tcPr>
            <w:tcW w:w="1700" w:type="dxa"/>
            <w:vAlign w:val="center"/>
          </w:tcPr>
          <w:p>
            <w:pPr>
              <w:pStyle w:val="29"/>
              <w:kinsoku/>
              <w:autoSpaceDE/>
              <w:autoSpaceDN/>
              <w:jc w:val="center"/>
            </w:pPr>
            <w:r>
              <w:rPr>
                <w:rFonts w:hint="eastAsia"/>
              </w:rPr>
              <w:t>现场考察</w:t>
            </w:r>
          </w:p>
        </w:tc>
        <w:tc>
          <w:tcPr>
            <w:tcW w:w="7542" w:type="dxa"/>
            <w:vAlign w:val="center"/>
          </w:tcPr>
          <w:p>
            <w:pPr>
              <w:pStyle w:val="29"/>
              <w:kinsoku/>
              <w:autoSpaceDE/>
              <w:autoSpaceDN/>
              <w:rPr>
                <w:lang w:eastAsia="zh-CN"/>
              </w:rPr>
            </w:pPr>
            <w:r>
              <w:rPr>
                <w:rFonts w:hint="eastAsia"/>
                <w:lang w:eastAsia="zh-CN"/>
              </w:rPr>
              <w:t>■不组织</w:t>
            </w:r>
          </w:p>
          <w:p>
            <w:pPr>
              <w:pStyle w:val="29"/>
              <w:kinsoku/>
              <w:autoSpaceDE/>
              <w:autoSpaceDN/>
              <w:rPr>
                <w:lang w:eastAsia="zh-CN"/>
              </w:rPr>
            </w:pPr>
            <w:r>
              <w:rPr>
                <w:rFonts w:hint="eastAsia"/>
              </w:rPr>
              <w:sym w:font="Wingdings 2" w:char="00A3"/>
            </w:r>
            <w:r>
              <w:rPr>
                <w:rFonts w:hint="eastAsia"/>
                <w:lang w:eastAsia="zh-CN"/>
              </w:rPr>
              <w:t>组织，考察时间：__年_月_日_点_分</w:t>
            </w:r>
          </w:p>
          <w:p>
            <w:pPr>
              <w:pStyle w:val="29"/>
              <w:kinsoku/>
              <w:autoSpaceDE/>
              <w:autoSpaceDN/>
            </w:pPr>
            <w:r>
              <w:rPr>
                <w:rFonts w:hint="eastAsia"/>
              </w:rPr>
              <w:t xml:space="preserve">考察地点： </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pPr>
              <w:kinsoku/>
              <w:autoSpaceDE/>
              <w:autoSpaceDN/>
              <w:jc w:val="center"/>
              <w:rPr>
                <w:rFonts w:ascii="宋体" w:hAnsi="宋体" w:eastAsia="宋体" w:cs="宋体"/>
                <w:sz w:val="24"/>
                <w:szCs w:val="24"/>
              </w:rPr>
            </w:pPr>
          </w:p>
        </w:tc>
        <w:tc>
          <w:tcPr>
            <w:tcW w:w="1700" w:type="dxa"/>
            <w:vAlign w:val="center"/>
          </w:tcPr>
          <w:p>
            <w:pPr>
              <w:pStyle w:val="29"/>
              <w:kinsoku/>
              <w:autoSpaceDE/>
              <w:autoSpaceDN/>
              <w:jc w:val="center"/>
            </w:pPr>
            <w:r>
              <w:rPr>
                <w:rFonts w:hint="eastAsia"/>
              </w:rPr>
              <w:t>开标前答疑会</w:t>
            </w:r>
          </w:p>
        </w:tc>
        <w:tc>
          <w:tcPr>
            <w:tcW w:w="7542" w:type="dxa"/>
            <w:vAlign w:val="center"/>
          </w:tcPr>
          <w:p>
            <w:pPr>
              <w:pStyle w:val="29"/>
              <w:kinsoku/>
              <w:autoSpaceDE/>
              <w:autoSpaceDN/>
              <w:rPr>
                <w:lang w:eastAsia="zh-CN"/>
              </w:rPr>
            </w:pPr>
            <w:r>
              <w:rPr>
                <w:rFonts w:hint="eastAsia"/>
                <w:lang w:eastAsia="zh-CN"/>
              </w:rPr>
              <w:t>■不召开</w:t>
            </w:r>
          </w:p>
          <w:p>
            <w:pPr>
              <w:pStyle w:val="29"/>
              <w:kinsoku/>
              <w:autoSpaceDE/>
              <w:autoSpaceDN/>
              <w:rPr>
                <w:lang w:eastAsia="zh-CN"/>
              </w:rPr>
            </w:pPr>
            <w:r>
              <w:rPr>
                <w:rFonts w:hint="eastAsia"/>
              </w:rPr>
              <w:sym w:font="Wingdings 2" w:char="00A3"/>
            </w:r>
            <w:r>
              <w:rPr>
                <w:rFonts w:hint="eastAsia"/>
                <w:lang w:eastAsia="zh-CN"/>
              </w:rPr>
              <w:t>召开，召开时间：__年_月_日_点_分</w:t>
            </w:r>
          </w:p>
          <w:p>
            <w:pPr>
              <w:pStyle w:val="29"/>
              <w:kinsoku/>
              <w:autoSpaceDE/>
              <w:autoSpaceDN/>
            </w:pPr>
            <w:r>
              <w:rPr>
                <w:rFonts w:hint="eastAsia"/>
              </w:rPr>
              <w:t>召开地点：</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4.1</w:t>
            </w:r>
          </w:p>
        </w:tc>
        <w:tc>
          <w:tcPr>
            <w:tcW w:w="1700" w:type="dxa"/>
            <w:vAlign w:val="center"/>
          </w:tcPr>
          <w:p>
            <w:pPr>
              <w:pStyle w:val="29"/>
              <w:kinsoku/>
              <w:autoSpaceDE/>
              <w:autoSpaceDN/>
              <w:jc w:val="center"/>
            </w:pPr>
            <w:r>
              <w:rPr>
                <w:rFonts w:hint="eastAsia"/>
              </w:rPr>
              <w:t>样品</w:t>
            </w:r>
          </w:p>
        </w:tc>
        <w:tc>
          <w:tcPr>
            <w:tcW w:w="7542" w:type="dxa"/>
            <w:vAlign w:val="center"/>
          </w:tcPr>
          <w:p>
            <w:pPr>
              <w:pStyle w:val="29"/>
              <w:kinsoku/>
              <w:autoSpaceDE/>
              <w:autoSpaceDN/>
              <w:rPr>
                <w:lang w:eastAsia="zh-CN"/>
              </w:rPr>
            </w:pPr>
            <w:r>
              <w:rPr>
                <w:rFonts w:hint="eastAsia"/>
                <w:lang w:eastAsia="zh-CN"/>
              </w:rPr>
              <w:t>投标样品递交：</w:t>
            </w:r>
          </w:p>
          <w:p>
            <w:pPr>
              <w:pStyle w:val="29"/>
              <w:kinsoku/>
              <w:autoSpaceDE/>
              <w:autoSpaceDN/>
              <w:rPr>
                <w:lang w:eastAsia="zh-CN"/>
              </w:rPr>
            </w:pPr>
            <w:r>
              <w:rPr>
                <w:rFonts w:hint="eastAsia"/>
                <w:lang w:eastAsia="zh-CN"/>
              </w:rPr>
              <w:t>■不需要</w:t>
            </w:r>
          </w:p>
          <w:p>
            <w:pPr>
              <w:pStyle w:val="29"/>
              <w:kinsoku/>
              <w:autoSpaceDE/>
              <w:autoSpaceDN/>
              <w:rPr>
                <w:lang w:eastAsia="zh-CN"/>
              </w:rPr>
            </w:pPr>
            <w:r>
              <w:rPr>
                <w:rFonts w:hint="eastAsia"/>
              </w:rPr>
              <w:sym w:font="Wingdings 2" w:char="00A3"/>
            </w:r>
            <w:r>
              <w:rPr>
                <w:rFonts w:hint="eastAsia"/>
                <w:lang w:eastAsia="zh-CN"/>
              </w:rPr>
              <w:t>需要，具体要求如下：</w:t>
            </w:r>
          </w:p>
          <w:p>
            <w:pPr>
              <w:pStyle w:val="29"/>
              <w:kinsoku/>
              <w:autoSpaceDE/>
              <w:autoSpaceDN/>
              <w:rPr>
                <w:lang w:eastAsia="zh-CN"/>
              </w:rPr>
            </w:pPr>
            <w:r>
              <w:rPr>
                <w:rFonts w:hint="eastAsia"/>
                <w:lang w:eastAsia="zh-CN"/>
              </w:rPr>
              <w:t>（1）样品制作的标准和要求：</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（2）是否需要随样品提交相关检测报告：</w:t>
            </w:r>
          </w:p>
          <w:p>
            <w:pPr>
              <w:pStyle w:val="29"/>
              <w:kinsoku/>
              <w:autoSpaceDE/>
              <w:autoSpaceDN/>
              <w:ind w:firstLine="600" w:firstLineChars="250"/>
              <w:rPr>
                <w:lang w:eastAsia="zh-CN"/>
              </w:rPr>
            </w:pPr>
            <w:r>
              <w:rPr>
                <w:rFonts w:hint="eastAsia"/>
                <w:lang w:eastAsia="zh-CN"/>
              </w:rPr>
              <w:t>口不需要</w:t>
            </w:r>
          </w:p>
          <w:p>
            <w:pPr>
              <w:pStyle w:val="29"/>
              <w:kinsoku/>
              <w:autoSpaceDE/>
              <w:autoSpaceDN/>
              <w:ind w:firstLine="600" w:firstLineChars="250"/>
              <w:rPr>
                <w:lang w:eastAsia="zh-CN"/>
              </w:rPr>
            </w:pPr>
            <w:r>
              <w:rPr>
                <w:rFonts w:hint="eastAsia"/>
                <w:lang w:eastAsia="zh-CN"/>
              </w:rPr>
              <w:t>口需要</w:t>
            </w:r>
          </w:p>
          <w:p>
            <w:pPr>
              <w:pStyle w:val="29"/>
              <w:kinsoku/>
              <w:autoSpaceDE/>
              <w:autoSpaceDN/>
              <w:rPr>
                <w:lang w:eastAsia="zh-CN"/>
              </w:rPr>
            </w:pPr>
            <w:r>
              <w:rPr>
                <w:rFonts w:hint="eastAsia"/>
                <w:lang w:eastAsia="zh-CN"/>
              </w:rPr>
              <w:t xml:space="preserve">（3）样品递交要求： </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 xml:space="preserve">（4）未中标人样品退还： </w:t>
            </w:r>
            <w:r>
              <w:rPr>
                <w:rFonts w:hint="eastAsia"/>
                <w:u w:val="single"/>
                <w:lang w:eastAsia="zh-CN"/>
              </w:rPr>
              <w:t xml:space="preserve">         </w:t>
            </w:r>
            <w:r>
              <w:rPr>
                <w:rFonts w:hint="eastAsia"/>
                <w:lang w:eastAsia="zh-CN"/>
              </w:rPr>
              <w:t>；</w:t>
            </w:r>
          </w:p>
          <w:p>
            <w:pPr>
              <w:pStyle w:val="29"/>
              <w:kinsoku/>
              <w:autoSpaceDE/>
              <w:autoSpaceDN/>
              <w:rPr>
                <w:lang w:eastAsia="zh-CN"/>
              </w:rPr>
            </w:pPr>
            <w:r>
              <w:rPr>
                <w:rFonts w:hint="eastAsia"/>
                <w:lang w:eastAsia="zh-CN"/>
              </w:rPr>
              <w:t xml:space="preserve">（5）中标人样品保管、封存及退还： </w:t>
            </w:r>
            <w:r>
              <w:rPr>
                <w:rFonts w:hint="eastAsia"/>
                <w:u w:val="single"/>
                <w:lang w:eastAsia="zh-CN"/>
              </w:rPr>
              <w:t xml:space="preserve">         </w:t>
            </w:r>
            <w:r>
              <w:rPr>
                <w:rFonts w:hint="eastAsia"/>
                <w:lang w:eastAsia="zh-CN"/>
              </w:rPr>
              <w:t>；</w:t>
            </w:r>
          </w:p>
          <w:p>
            <w:pPr>
              <w:pStyle w:val="29"/>
              <w:kinsoku/>
              <w:autoSpaceDE/>
              <w:autoSpaceDN/>
            </w:pPr>
            <w:r>
              <w:rPr>
                <w:rFonts w:hint="eastAsia"/>
              </w:rPr>
              <w:t>（6）其他要求（如有）：</w:t>
            </w:r>
            <w:r>
              <w:rPr>
                <w:rFonts w:hint="eastAsia"/>
                <w:u w:val="single"/>
              </w:rPr>
              <w:t xml:space="preserve">         </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5.2.5</w:t>
            </w:r>
          </w:p>
        </w:tc>
        <w:tc>
          <w:tcPr>
            <w:tcW w:w="1700" w:type="dxa"/>
            <w:vAlign w:val="center"/>
          </w:tcPr>
          <w:p>
            <w:pPr>
              <w:pStyle w:val="29"/>
              <w:kinsoku/>
              <w:autoSpaceDE/>
              <w:autoSpaceDN/>
              <w:jc w:val="center"/>
            </w:pPr>
            <w:r>
              <w:rPr>
                <w:rFonts w:hint="eastAsia"/>
              </w:rPr>
              <w:t>标的所属行业</w:t>
            </w:r>
          </w:p>
        </w:tc>
        <w:tc>
          <w:tcPr>
            <w:tcW w:w="7542" w:type="dxa"/>
            <w:vAlign w:val="center"/>
          </w:tcPr>
          <w:p>
            <w:pPr>
              <w:pStyle w:val="29"/>
              <w:kinsoku/>
              <w:autoSpaceDE/>
              <w:autoSpaceDN/>
              <w:rPr>
                <w:lang w:eastAsia="zh-CN"/>
              </w:rPr>
            </w:pPr>
            <w:r>
              <w:rPr>
                <w:rFonts w:hint="eastAsia"/>
                <w:lang w:eastAsia="zh-CN"/>
              </w:rPr>
              <w:t>本项目采购标的对应的中小企业划分标准所属行业：</w:t>
            </w:r>
          </w:p>
          <w:tbl>
            <w:tblPr>
              <w:tblStyle w:val="28"/>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pPr>
                    <w:pStyle w:val="29"/>
                    <w:kinsoku/>
                    <w:autoSpaceDE/>
                    <w:autoSpaceDN/>
                    <w:jc w:val="center"/>
                    <w:rPr>
                      <w:lang w:eastAsia="zh-CN"/>
                    </w:rPr>
                  </w:pPr>
                  <w:r>
                    <w:rPr>
                      <w:rFonts w:hint="eastAsia"/>
                      <w:lang w:eastAsia="zh-CN"/>
                    </w:rPr>
                    <w:t>序号</w:t>
                  </w:r>
                </w:p>
              </w:tc>
              <w:tc>
                <w:tcPr>
                  <w:tcW w:w="2798" w:type="dxa"/>
                  <w:vAlign w:val="center"/>
                </w:tcPr>
                <w:p>
                  <w:pPr>
                    <w:pStyle w:val="29"/>
                    <w:kinsoku/>
                    <w:autoSpaceDE/>
                    <w:autoSpaceDN/>
                    <w:jc w:val="center"/>
                  </w:pPr>
                  <w:r>
                    <w:rPr>
                      <w:rFonts w:hint="eastAsia"/>
                    </w:rPr>
                    <w:t>标的名称</w:t>
                  </w:r>
                </w:p>
              </w:tc>
              <w:tc>
                <w:tcPr>
                  <w:tcW w:w="3241" w:type="dxa"/>
                  <w:vAlign w:val="center"/>
                </w:tcPr>
                <w:p>
                  <w:pPr>
                    <w:pStyle w:val="29"/>
                    <w:kinsoku/>
                    <w:autoSpaceDE/>
                    <w:autoSpaceDN/>
                    <w:jc w:val="center"/>
                    <w:rPr>
                      <w:lang w:eastAsia="zh-CN"/>
                    </w:rPr>
                  </w:pPr>
                  <w:r>
                    <w:rPr>
                      <w:rFonts w:hint="eastAsia"/>
                      <w:lang w:eastAsia="zh-CN"/>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2798" w:type="dxa"/>
                  <w:vAlign w:val="center"/>
                </w:tcPr>
                <w:p>
                  <w:pPr>
                    <w:kinsoku/>
                    <w:adjustRightInd/>
                    <w:snapToGrid/>
                    <w:jc w:val="center"/>
                    <w:textAlignment w:val="auto"/>
                    <w:rPr>
                      <w:rFonts w:ascii="宋体" w:hAnsi="宋体" w:eastAsia="宋体" w:cs="宋体"/>
                      <w:sz w:val="24"/>
                      <w:szCs w:val="24"/>
                      <w:lang w:eastAsia="zh-CN"/>
                    </w:rPr>
                  </w:pPr>
                  <w:r>
                    <w:rPr>
                      <w:rFonts w:hint="eastAsia" w:ascii="宋体" w:hAnsi="宋体" w:eastAsia="宋体" w:cs="宋体"/>
                      <w:b/>
                      <w:bCs/>
                      <w:sz w:val="24"/>
                      <w:szCs w:val="24"/>
                      <w:lang w:eastAsia="zh-CN"/>
                    </w:rPr>
                    <w:t>怀柔区四套固定式机动车尾气监测系统维护项目</w:t>
                  </w:r>
                </w:p>
              </w:tc>
              <w:tc>
                <w:tcPr>
                  <w:tcW w:w="3241"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b/>
                      <w:bCs/>
                      <w:sz w:val="24"/>
                      <w:szCs w:val="24"/>
                      <w:lang w:eastAsia="zh-CN"/>
                    </w:rPr>
                    <w:t>其他未列明行业</w:t>
                  </w:r>
                </w:p>
              </w:tc>
            </w:tr>
          </w:tbl>
          <w:p>
            <w:pPr>
              <w:kinsoku/>
              <w:autoSpaceDE/>
              <w:autoSpaceDN/>
              <w:rPr>
                <w:rFonts w:ascii="宋体" w:hAnsi="宋体" w:eastAsia="宋体" w:cs="宋体"/>
                <w:sz w:val="24"/>
                <w:szCs w:val="24"/>
                <w:lang w:eastAsia="zh-CN"/>
              </w:rPr>
            </w:pPr>
            <w:r>
              <w:rPr>
                <w:rFonts w:hint="eastAsia" w:ascii="宋体" w:hAnsi="宋体" w:eastAsia="宋体" w:cs="宋体"/>
                <w:b/>
                <w:bCs/>
                <w:sz w:val="24"/>
                <w:szCs w:val="24"/>
                <w:lang w:eastAsia="zh-CN"/>
              </w:rPr>
              <w:t>其他未列明行业划型标准为：从业人员300人以下的为中小微型企业。其中，从业人员100人及以上的为中型企业；从业人员10人及以上的为小型企业；从业人员10人以下的为微型企业。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11.2</w:t>
            </w:r>
          </w:p>
        </w:tc>
        <w:tc>
          <w:tcPr>
            <w:tcW w:w="1700" w:type="dxa"/>
            <w:vAlign w:val="center"/>
          </w:tcPr>
          <w:p>
            <w:pPr>
              <w:pStyle w:val="29"/>
              <w:kinsoku/>
              <w:autoSpaceDE/>
              <w:autoSpaceDN/>
              <w:jc w:val="center"/>
            </w:pPr>
            <w:r>
              <w:rPr>
                <w:rFonts w:hint="eastAsia"/>
              </w:rPr>
              <w:t>投标报价</w:t>
            </w:r>
          </w:p>
        </w:tc>
        <w:tc>
          <w:tcPr>
            <w:tcW w:w="7542" w:type="dxa"/>
            <w:vAlign w:val="center"/>
          </w:tcPr>
          <w:p>
            <w:pPr>
              <w:pStyle w:val="29"/>
              <w:kinsoku/>
              <w:autoSpaceDE/>
              <w:autoSpaceDN/>
              <w:rPr>
                <w:lang w:eastAsia="zh-CN"/>
              </w:rPr>
            </w:pPr>
            <w:r>
              <w:rPr>
                <w:rFonts w:hint="eastAsia"/>
                <w:lang w:eastAsia="zh-CN"/>
              </w:rPr>
              <w:t>投标报价的特殊规定：</w:t>
            </w:r>
          </w:p>
          <w:p>
            <w:pPr>
              <w:pStyle w:val="29"/>
              <w:kinsoku/>
              <w:autoSpaceDE/>
              <w:autoSpaceDN/>
              <w:rPr>
                <w:lang w:eastAsia="zh-CN"/>
              </w:rPr>
            </w:pPr>
            <w:r>
              <w:rPr>
                <w:rFonts w:hint="eastAsia"/>
                <w:lang w:eastAsia="zh-CN"/>
              </w:rPr>
              <w:t>■无</w:t>
            </w:r>
          </w:p>
          <w:p>
            <w:pPr>
              <w:pStyle w:val="29"/>
              <w:kinsoku/>
              <w:autoSpaceDE/>
              <w:autoSpaceDN/>
              <w:rPr>
                <w:lang w:eastAsia="zh-CN"/>
              </w:rPr>
            </w:pPr>
            <w:r>
              <w:rPr>
                <w:rFonts w:hint="eastAsia"/>
              </w:rPr>
              <w:sym w:font="Wingdings 2" w:char="00A3"/>
            </w:r>
            <w:r>
              <w:rPr>
                <w:rFonts w:hint="eastAsia"/>
              </w:rPr>
              <w:t>有，具体情形：______</w:t>
            </w:r>
            <w:r>
              <w:rPr>
                <w:rFonts w:hint="eastAsia"/>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12.1</w:t>
            </w:r>
          </w:p>
        </w:tc>
        <w:tc>
          <w:tcPr>
            <w:tcW w:w="1700" w:type="dxa"/>
            <w:vMerge w:val="restart"/>
            <w:tcBorders>
              <w:bottom w:val="nil"/>
            </w:tcBorders>
            <w:vAlign w:val="center"/>
          </w:tcPr>
          <w:p>
            <w:pPr>
              <w:pStyle w:val="29"/>
              <w:kinsoku/>
              <w:autoSpaceDE/>
              <w:autoSpaceDN/>
              <w:jc w:val="center"/>
            </w:pPr>
            <w:r>
              <w:rPr>
                <w:rFonts w:hint="eastAsia"/>
              </w:rPr>
              <w:t>投标保证金</w:t>
            </w:r>
          </w:p>
        </w:tc>
        <w:tc>
          <w:tcPr>
            <w:tcW w:w="7542" w:type="dxa"/>
            <w:vAlign w:val="center"/>
          </w:tcPr>
          <w:p>
            <w:pPr>
              <w:pStyle w:val="29"/>
              <w:kinsoku/>
              <w:autoSpaceDE/>
              <w:autoSpaceDN/>
              <w:rPr>
                <w:lang w:eastAsia="zh-CN"/>
              </w:rPr>
            </w:pPr>
            <w:r>
              <w:rPr>
                <w:rFonts w:hint="eastAsia"/>
                <w:lang w:eastAsia="zh-CN"/>
              </w:rPr>
              <w:t>投标保证金金额：</w:t>
            </w:r>
          </w:p>
          <w:p>
            <w:pPr>
              <w:pStyle w:val="29"/>
              <w:kinsoku/>
              <w:autoSpaceDE/>
              <w:autoSpaceDN/>
              <w:rPr>
                <w:lang w:eastAsia="zh-CN"/>
              </w:rPr>
            </w:pPr>
            <w:r>
              <w:rPr>
                <w:rFonts w:hint="eastAsia"/>
                <w:lang w:eastAsia="zh-CN"/>
              </w:rPr>
              <w:t>01包：</w:t>
            </w:r>
            <w:r>
              <w:rPr>
                <w:rFonts w:hint="eastAsia"/>
                <w:u w:val="single"/>
                <w:lang w:eastAsia="zh-CN"/>
              </w:rPr>
              <w:t xml:space="preserve"> 20000.00元（贰万元） </w:t>
            </w:r>
            <w:r>
              <w:rPr>
                <w:rFonts w:hint="eastAsia"/>
                <w:lang w:eastAsia="zh-CN"/>
              </w:rPr>
              <w:t>。</w:t>
            </w:r>
          </w:p>
          <w:p>
            <w:pPr>
              <w:rPr>
                <w:rFonts w:ascii="宋体" w:hAnsi="宋体"/>
                <w:sz w:val="24"/>
                <w:lang w:eastAsia="zh-CN"/>
              </w:rPr>
            </w:pPr>
            <w:r>
              <w:rPr>
                <w:rFonts w:hint="eastAsia" w:ascii="宋体" w:hAnsi="宋体" w:eastAsia="宋体" w:cs="宋体"/>
                <w:sz w:val="24"/>
                <w:szCs w:val="24"/>
                <w:lang w:eastAsia="zh-CN"/>
              </w:rPr>
              <w:t>投标保证金收受人信息：</w:t>
            </w:r>
            <w:r>
              <w:rPr>
                <w:rFonts w:hint="eastAsia" w:ascii="宋体" w:hAnsi="宋体"/>
                <w:sz w:val="24"/>
                <w:u w:val="single"/>
                <w:lang w:eastAsia="zh-CN"/>
              </w:rPr>
              <w:t>投标保证金可采用下列形式之一：</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（1）支票（支票抬头：中归咨询管理（北京）有限公司）；</w:t>
            </w:r>
          </w:p>
          <w:p>
            <w:pPr>
              <w:rPr>
                <w:rFonts w:ascii="宋体" w:hAnsi="宋体" w:eastAsia="宋体" w:cs="宋体"/>
                <w:bCs/>
                <w:sz w:val="24"/>
                <w:u w:val="single"/>
              </w:rPr>
            </w:pPr>
            <w:r>
              <w:fldChar w:fldCharType="begin"/>
            </w:r>
            <w:r>
              <w:instrText xml:space="preserve"> HYPERLINK "mailto:(2）汇款（1.凡以汇款形式提交投标保证金的，投标人须在汇款当日将汇款凭证扫描件发送至18514520521@163.com并确保款项按招标文件要求时间到账，否则按未提交投标保证金处理" </w:instrText>
            </w:r>
            <w:r>
              <w:fldChar w:fldCharType="separate"/>
            </w:r>
            <w:r>
              <w:rPr>
                <w:rStyle w:val="26"/>
                <w:rFonts w:hint="eastAsia" w:ascii="宋体" w:hAnsi="宋体" w:eastAsia="宋体" w:cs="宋体"/>
                <w:bCs/>
                <w:color w:val="auto"/>
                <w:sz w:val="24"/>
                <w:u w:val="single"/>
                <w:lang w:eastAsia="zh-CN"/>
              </w:rPr>
              <w:t>（2）</w:t>
            </w:r>
            <w:r>
              <w:rPr>
                <w:rStyle w:val="26"/>
                <w:rFonts w:hint="eastAsia" w:ascii="宋体" w:hAnsi="宋体" w:eastAsia="宋体" w:cs="宋体"/>
                <w:bCs/>
                <w:color w:val="auto"/>
                <w:sz w:val="24"/>
                <w:u w:val="single"/>
              </w:rPr>
              <w:t>汇款（1.凡以汇款形式提交投标保证金的，投标人须在汇款当日将汇款凭证扫描件发送至</w:t>
            </w:r>
            <w:r>
              <w:rPr>
                <w:rStyle w:val="26"/>
                <w:rFonts w:hint="eastAsia" w:ascii="宋体" w:hAnsi="宋体" w:eastAsia="宋体" w:cs="宋体"/>
                <w:bCs/>
                <w:color w:val="auto"/>
                <w:sz w:val="24"/>
                <w:u w:val="single"/>
                <w:lang w:eastAsia="zh-CN"/>
              </w:rPr>
              <w:t>shenghe1186</w:t>
            </w:r>
            <w:r>
              <w:rPr>
                <w:rStyle w:val="26"/>
                <w:rFonts w:hint="eastAsia" w:ascii="宋体" w:hAnsi="宋体" w:eastAsia="宋体" w:cs="宋体"/>
                <w:bCs/>
                <w:color w:val="auto"/>
                <w:sz w:val="24"/>
                <w:u w:val="single"/>
              </w:rPr>
              <w:t>@163.com并确保款项按招标文件要求时间到账</w:t>
            </w:r>
            <w:r>
              <w:rPr>
                <w:rStyle w:val="26"/>
                <w:rFonts w:hint="eastAsia" w:ascii="宋体" w:hAnsi="宋体" w:eastAsia="宋体" w:cs="宋体"/>
                <w:bCs/>
                <w:color w:val="auto"/>
                <w:sz w:val="24"/>
                <w:u w:val="single"/>
              </w:rPr>
              <w:fldChar w:fldCharType="end"/>
            </w:r>
            <w:r>
              <w:rPr>
                <w:rFonts w:hint="eastAsia" w:ascii="宋体" w:hAnsi="宋体" w:eastAsia="宋体" w:cs="宋体"/>
                <w:bCs/>
                <w:sz w:val="24"/>
                <w:u w:val="single"/>
              </w:rPr>
              <w:t>；</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2.投标阶段投标保证金汇款凭证上用途栏应注明本项目项目编号【标准格式：11011624210200009282-XM001】）；</w:t>
            </w:r>
          </w:p>
          <w:p>
            <w:pPr>
              <w:rPr>
                <w:rFonts w:ascii="宋体" w:hAnsi="宋体" w:eastAsia="宋体" w:cs="宋体"/>
                <w:bCs/>
                <w:sz w:val="24"/>
                <w:u w:val="single"/>
                <w:lang w:eastAsia="zh-CN"/>
              </w:rPr>
            </w:pPr>
            <w:r>
              <w:rPr>
                <w:rFonts w:hint="eastAsia" w:ascii="宋体" w:hAnsi="宋体" w:eastAsia="宋体" w:cs="宋体"/>
                <w:bCs/>
                <w:sz w:val="24"/>
                <w:u w:val="single"/>
                <w:lang w:eastAsia="zh-CN"/>
              </w:rPr>
              <w:t>注：邮件标题须以“XX项目（项目名称） 保证金”命名，邮件内容里需注明汇款经办人姓名、电话、投标单位账户信息。</w:t>
            </w:r>
          </w:p>
          <w:p>
            <w:pPr>
              <w:rPr>
                <w:rFonts w:ascii="宋体" w:hAnsi="宋体" w:eastAsia="宋体" w:cs="宋体"/>
                <w:b/>
                <w:sz w:val="24"/>
                <w:u w:val="single"/>
                <w:lang w:eastAsia="zh-CN"/>
              </w:rPr>
            </w:pPr>
            <w:r>
              <w:rPr>
                <w:rFonts w:hint="eastAsia" w:ascii="宋体" w:hAnsi="宋体" w:eastAsia="宋体" w:cs="宋体"/>
                <w:b/>
                <w:sz w:val="24"/>
                <w:u w:val="single"/>
                <w:lang w:eastAsia="zh-CN"/>
              </w:rPr>
              <w:t>账户名称：中归咨询管理（北京）有限公司</w:t>
            </w:r>
          </w:p>
          <w:p>
            <w:pPr>
              <w:rPr>
                <w:rFonts w:ascii="宋体" w:hAnsi="宋体" w:eastAsia="宋体" w:cs="宋体"/>
                <w:b/>
                <w:sz w:val="24"/>
                <w:u w:val="single"/>
                <w:lang w:eastAsia="zh-CN"/>
              </w:rPr>
            </w:pPr>
            <w:r>
              <w:rPr>
                <w:rFonts w:hint="eastAsia" w:ascii="宋体" w:hAnsi="宋体" w:eastAsia="宋体" w:cs="宋体"/>
                <w:b/>
                <w:sz w:val="24"/>
                <w:u w:val="single"/>
                <w:lang w:eastAsia="zh-CN"/>
              </w:rPr>
              <w:t>开户银行：兴业银行股份有限公司北京怀柔支行</w:t>
            </w:r>
          </w:p>
          <w:p>
            <w:pPr>
              <w:rPr>
                <w:rFonts w:ascii="宋体" w:hAnsi="宋体" w:eastAsia="宋体" w:cs="宋体"/>
                <w:b/>
                <w:sz w:val="24"/>
                <w:u w:val="single"/>
                <w:lang w:eastAsia="zh-CN"/>
              </w:rPr>
            </w:pPr>
            <w:r>
              <w:rPr>
                <w:rFonts w:hint="eastAsia" w:ascii="宋体" w:hAnsi="宋体" w:eastAsia="宋体" w:cs="宋体"/>
                <w:b/>
                <w:sz w:val="24"/>
                <w:u w:val="single"/>
                <w:lang w:eastAsia="zh-CN"/>
              </w:rPr>
              <w:t>账  号：3216 2010 0100 0396 49</w:t>
            </w:r>
          </w:p>
          <w:p>
            <w:pPr>
              <w:pStyle w:val="29"/>
              <w:kinsoku/>
              <w:autoSpaceDE/>
              <w:autoSpaceDN/>
              <w:rPr>
                <w:lang w:eastAsia="zh-CN"/>
              </w:rPr>
            </w:pPr>
            <w:r>
              <w:rPr>
                <w:rFonts w:hint="eastAsia"/>
                <w:bCs/>
                <w:u w:val="single"/>
                <w:lang w:eastAsia="zh-CN"/>
              </w:rPr>
              <w:t>（3）投标担保函原件</w:t>
            </w:r>
            <w:r>
              <w:rPr>
                <w:rFonts w:hint="eastAsia"/>
                <w:bCs/>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12.7.2</w:t>
            </w:r>
          </w:p>
        </w:tc>
        <w:tc>
          <w:tcPr>
            <w:tcW w:w="1700" w:type="dxa"/>
            <w:vMerge w:val="continue"/>
            <w:tcBorders>
              <w:top w:val="nil"/>
            </w:tcBorders>
            <w:vAlign w:val="center"/>
          </w:tcPr>
          <w:p>
            <w:pPr>
              <w:kinsoku/>
              <w:autoSpaceDE/>
              <w:autoSpaceDN/>
              <w:jc w:val="center"/>
              <w:rPr>
                <w:rFonts w:ascii="宋体" w:hAnsi="宋体" w:eastAsia="宋体" w:cs="宋体"/>
              </w:rPr>
            </w:pPr>
          </w:p>
        </w:tc>
        <w:tc>
          <w:tcPr>
            <w:tcW w:w="7542" w:type="dxa"/>
            <w:vAlign w:val="center"/>
          </w:tcPr>
          <w:p>
            <w:pPr>
              <w:pStyle w:val="29"/>
              <w:kinsoku/>
              <w:autoSpaceDE/>
              <w:autoSpaceDN/>
              <w:rPr>
                <w:lang w:eastAsia="zh-CN"/>
              </w:rPr>
            </w:pPr>
            <w:r>
              <w:rPr>
                <w:rFonts w:hint="eastAsia"/>
                <w:lang w:eastAsia="zh-CN"/>
              </w:rPr>
              <w:t>投标保证金可以不予退还的其他情形：</w:t>
            </w:r>
          </w:p>
          <w:p>
            <w:pPr>
              <w:pStyle w:val="29"/>
              <w:kinsoku/>
              <w:autoSpaceDE/>
              <w:autoSpaceDN/>
              <w:rPr>
                <w:lang w:eastAsia="zh-CN"/>
              </w:rPr>
            </w:pPr>
            <w:r>
              <w:rPr>
                <w:rFonts w:hint="eastAsia"/>
              </w:rPr>
              <w:sym w:font="Wingdings 2" w:char="00A3"/>
            </w:r>
            <w:r>
              <w:rPr>
                <w:rFonts w:hint="eastAsia"/>
                <w:lang w:eastAsia="zh-CN"/>
              </w:rPr>
              <w:t>无</w:t>
            </w:r>
          </w:p>
          <w:p>
            <w:pPr>
              <w:pStyle w:val="29"/>
              <w:kinsoku/>
              <w:autoSpaceDE/>
              <w:autoSpaceDN/>
              <w:rPr>
                <w:lang w:eastAsia="zh-CN"/>
              </w:rPr>
            </w:pPr>
            <w:r>
              <w:rPr>
                <w:rFonts w:hint="eastAsia"/>
                <w:lang w:eastAsia="zh-CN"/>
              </w:rPr>
              <w:t>■有，具体情形：</w:t>
            </w:r>
            <w:r>
              <w:rPr>
                <w:rFonts w:hint="eastAsia"/>
                <w:u w:val="single"/>
                <w:lang w:eastAsia="zh-CN"/>
              </w:rPr>
              <w:t>（1）投标人在收到中标通知书后，未按招标文件要求与采购人签订政府采购合同；</w:t>
            </w:r>
          </w:p>
          <w:p>
            <w:pPr>
              <w:pStyle w:val="29"/>
              <w:kinsoku/>
              <w:autoSpaceDE/>
              <w:autoSpaceDN/>
              <w:rPr>
                <w:lang w:eastAsia="zh-CN"/>
              </w:rPr>
            </w:pPr>
            <w:r>
              <w:rPr>
                <w:rFonts w:hint="eastAsia"/>
                <w:u w:val="single"/>
                <w:lang w:eastAsia="zh-CN"/>
              </w:rPr>
              <w:t>（2）投标人提供虚假资料。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13.1</w:t>
            </w:r>
          </w:p>
        </w:tc>
        <w:tc>
          <w:tcPr>
            <w:tcW w:w="1700" w:type="dxa"/>
            <w:vAlign w:val="center"/>
          </w:tcPr>
          <w:p>
            <w:pPr>
              <w:pStyle w:val="29"/>
              <w:kinsoku/>
              <w:autoSpaceDE/>
              <w:autoSpaceDN/>
              <w:jc w:val="center"/>
            </w:pPr>
            <w:r>
              <w:rPr>
                <w:rFonts w:hint="eastAsia"/>
              </w:rPr>
              <w:t>投标有效期</w:t>
            </w:r>
          </w:p>
        </w:tc>
        <w:tc>
          <w:tcPr>
            <w:tcW w:w="7542" w:type="dxa"/>
            <w:vAlign w:val="center"/>
          </w:tcPr>
          <w:p>
            <w:pPr>
              <w:pStyle w:val="29"/>
              <w:kinsoku/>
              <w:autoSpaceDE/>
              <w:autoSpaceDN/>
              <w:rPr>
                <w:lang w:eastAsia="zh-CN"/>
              </w:rPr>
            </w:pPr>
            <w:r>
              <w:rPr>
                <w:rFonts w:hint="eastAsia"/>
                <w:lang w:eastAsia="zh-CN"/>
              </w:rPr>
              <w:t>自提交投标文件的截止之日起算</w:t>
            </w:r>
            <w:r>
              <w:rPr>
                <w:rFonts w:hint="eastAsia"/>
                <w:u w:val="single"/>
                <w:lang w:eastAsia="zh-CN"/>
              </w:rPr>
              <w:t xml:space="preserve"> 90 </w:t>
            </w:r>
            <w:r>
              <w:rPr>
                <w:rFonts w:hint="eastAsia"/>
                <w:lang w:eastAsia="zh-CN"/>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22.1</w:t>
            </w:r>
          </w:p>
        </w:tc>
        <w:tc>
          <w:tcPr>
            <w:tcW w:w="1700" w:type="dxa"/>
            <w:vAlign w:val="center"/>
          </w:tcPr>
          <w:p>
            <w:pPr>
              <w:pStyle w:val="29"/>
              <w:kinsoku/>
              <w:autoSpaceDE/>
              <w:autoSpaceDN/>
              <w:jc w:val="center"/>
            </w:pPr>
            <w:r>
              <w:rPr>
                <w:rFonts w:hint="eastAsia"/>
              </w:rPr>
              <w:t>确定中标人</w:t>
            </w:r>
          </w:p>
        </w:tc>
        <w:tc>
          <w:tcPr>
            <w:tcW w:w="7542" w:type="dxa"/>
            <w:vAlign w:val="center"/>
          </w:tcPr>
          <w:p>
            <w:pPr>
              <w:pStyle w:val="29"/>
              <w:kinsoku/>
              <w:autoSpaceDE/>
              <w:autoSpaceDN/>
              <w:ind w:right="-22" w:firstLine="10"/>
              <w:rPr>
                <w:lang w:eastAsia="zh-CN"/>
              </w:rPr>
            </w:pPr>
            <w:r>
              <w:rPr>
                <w:rFonts w:hint="eastAsia"/>
                <w:lang w:eastAsia="zh-CN"/>
              </w:rPr>
              <w:t>中标候选人并列的，采购人是否委托评标委员会确定中标人：</w:t>
            </w:r>
          </w:p>
          <w:p>
            <w:pPr>
              <w:pStyle w:val="29"/>
              <w:kinsoku/>
              <w:autoSpaceDE/>
              <w:autoSpaceDN/>
              <w:ind w:right="-22" w:firstLine="10"/>
              <w:rPr>
                <w:lang w:eastAsia="zh-CN"/>
              </w:rPr>
            </w:pPr>
            <w:r>
              <w:rPr>
                <w:rFonts w:hint="eastAsia"/>
                <w:lang w:eastAsia="zh-CN"/>
              </w:rPr>
              <w:t>■否</w:t>
            </w:r>
          </w:p>
          <w:p>
            <w:pPr>
              <w:pStyle w:val="29"/>
              <w:kinsoku/>
              <w:autoSpaceDE/>
              <w:autoSpaceDN/>
              <w:rPr>
                <w:lang w:eastAsia="zh-CN"/>
              </w:rPr>
            </w:pPr>
            <w:r>
              <w:rPr>
                <w:rFonts w:hint="eastAsia"/>
              </w:rPr>
              <w:sym w:font="Wingdings 2" w:char="00A3"/>
            </w:r>
            <w:r>
              <w:rPr>
                <w:rFonts w:hint="eastAsia"/>
                <w:lang w:eastAsia="zh-CN"/>
              </w:rPr>
              <w:t>是</w:t>
            </w:r>
          </w:p>
          <w:p>
            <w:pPr>
              <w:pStyle w:val="29"/>
              <w:kinsoku/>
              <w:autoSpaceDE/>
              <w:autoSpaceDN/>
              <w:rPr>
                <w:lang w:eastAsia="zh-CN"/>
              </w:rPr>
            </w:pPr>
            <w:r>
              <w:rPr>
                <w:rFonts w:hint="eastAsia"/>
                <w:lang w:eastAsia="zh-CN"/>
              </w:rPr>
              <w:t>中标候选人并列的，按照以下方式确定中标人：</w:t>
            </w:r>
          </w:p>
          <w:p>
            <w:pPr>
              <w:pStyle w:val="29"/>
              <w:kinsoku/>
              <w:autoSpaceDE/>
              <w:autoSpaceDN/>
              <w:ind w:right="-22"/>
              <w:rPr>
                <w:lang w:eastAsia="zh-CN"/>
              </w:rPr>
            </w:pPr>
            <w:r>
              <w:rPr>
                <w:rFonts w:hint="eastAsia"/>
                <w:lang w:eastAsia="zh-CN"/>
              </w:rPr>
              <w:t>■得分且投标报价均相同的，以</w:t>
            </w:r>
            <w:r>
              <w:rPr>
                <w:rFonts w:hint="eastAsia"/>
                <w:u w:val="single"/>
                <w:lang w:eastAsia="zh-CN"/>
              </w:rPr>
              <w:t xml:space="preserve"> 投标文件满足招标文件全部实质性要求，且按照评审因素的量化指标评审  </w:t>
            </w:r>
            <w:r>
              <w:rPr>
                <w:rFonts w:hint="eastAsia"/>
                <w:lang w:eastAsia="zh-CN"/>
              </w:rPr>
              <w:t>得分高者为中标人</w:t>
            </w:r>
          </w:p>
          <w:p>
            <w:pPr>
              <w:pStyle w:val="29"/>
              <w:kinsoku/>
              <w:autoSpaceDE/>
              <w:autoSpaceDN/>
              <w:ind w:right="-22"/>
            </w:pPr>
            <w:r>
              <w:rPr>
                <w:rFonts w:hint="eastAsia"/>
              </w:rPr>
              <w:sym w:font="Wingdings 2" w:char="00A3"/>
            </w:r>
            <w:r>
              <w:rPr>
                <w:rFonts w:hint="eastAsia"/>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25.5</w:t>
            </w:r>
          </w:p>
        </w:tc>
        <w:tc>
          <w:tcPr>
            <w:tcW w:w="1700" w:type="dxa"/>
            <w:vAlign w:val="center"/>
          </w:tcPr>
          <w:p>
            <w:pPr>
              <w:pStyle w:val="29"/>
              <w:kinsoku/>
              <w:autoSpaceDE/>
              <w:autoSpaceDN/>
              <w:jc w:val="center"/>
            </w:pPr>
            <w:r>
              <w:rPr>
                <w:rFonts w:hint="eastAsia"/>
              </w:rPr>
              <w:t>分包</w:t>
            </w:r>
          </w:p>
        </w:tc>
        <w:tc>
          <w:tcPr>
            <w:tcW w:w="7542" w:type="dxa"/>
            <w:vAlign w:val="center"/>
          </w:tcPr>
          <w:p>
            <w:pPr>
              <w:pStyle w:val="29"/>
              <w:kinsoku/>
              <w:autoSpaceDE/>
              <w:autoSpaceDN/>
              <w:rPr>
                <w:lang w:eastAsia="zh-CN"/>
              </w:rPr>
            </w:pPr>
            <w:r>
              <w:rPr>
                <w:rFonts w:hint="eastAsia"/>
                <w:lang w:eastAsia="zh-CN"/>
              </w:rPr>
              <w:t>本项目的非主体、非关键性工作是否允许分包：</w:t>
            </w:r>
          </w:p>
          <w:p>
            <w:pPr>
              <w:pStyle w:val="29"/>
              <w:kinsoku/>
              <w:autoSpaceDE/>
              <w:autoSpaceDN/>
            </w:pPr>
            <w:r>
              <w:rPr>
                <w:rFonts w:hint="eastAsia"/>
              </w:rPr>
              <w:sym w:font="Wingdings 2" w:char="00A3"/>
            </w:r>
            <w:r>
              <w:rPr>
                <w:rFonts w:hint="eastAsia"/>
              </w:rPr>
              <w:t>不允许</w:t>
            </w:r>
          </w:p>
          <w:p>
            <w:pPr>
              <w:pStyle w:val="29"/>
              <w:kinsoku/>
              <w:autoSpaceDE/>
              <w:autoSpaceDN/>
            </w:pPr>
            <w:r>
              <w:rPr>
                <w:rFonts w:hint="eastAsia"/>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26.1.1</w:t>
            </w:r>
          </w:p>
        </w:tc>
        <w:tc>
          <w:tcPr>
            <w:tcW w:w="1700" w:type="dxa"/>
            <w:vAlign w:val="center"/>
          </w:tcPr>
          <w:p>
            <w:pPr>
              <w:pStyle w:val="29"/>
              <w:kinsoku/>
              <w:autoSpaceDE/>
              <w:autoSpaceDN/>
              <w:jc w:val="center"/>
            </w:pPr>
            <w:r>
              <w:rPr>
                <w:rFonts w:hint="eastAsia"/>
              </w:rPr>
              <w:t>询问</w:t>
            </w:r>
          </w:p>
        </w:tc>
        <w:tc>
          <w:tcPr>
            <w:tcW w:w="7542" w:type="dxa"/>
            <w:vAlign w:val="center"/>
          </w:tcPr>
          <w:p>
            <w:pPr>
              <w:pStyle w:val="29"/>
              <w:kinsoku/>
              <w:autoSpaceDE/>
              <w:autoSpaceDN/>
              <w:rPr>
                <w:lang w:eastAsia="zh-CN"/>
              </w:rPr>
            </w:pPr>
            <w:r>
              <w:rPr>
                <w:rFonts w:hint="eastAsia"/>
                <w:lang w:eastAsia="zh-CN"/>
              </w:rPr>
              <w:t>询问送达形式：</w:t>
            </w:r>
            <w:r>
              <w:rPr>
                <w:rFonts w:hint="eastAsia"/>
                <w:u w:val="single"/>
                <w:lang w:eastAsia="zh-CN"/>
              </w:rPr>
              <w:t xml:space="preserve">  纸质版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26.3</w:t>
            </w:r>
          </w:p>
        </w:tc>
        <w:tc>
          <w:tcPr>
            <w:tcW w:w="1700" w:type="dxa"/>
            <w:vAlign w:val="center"/>
          </w:tcPr>
          <w:p>
            <w:pPr>
              <w:pStyle w:val="29"/>
              <w:kinsoku/>
              <w:autoSpaceDE/>
              <w:autoSpaceDN/>
              <w:jc w:val="center"/>
            </w:pPr>
            <w:r>
              <w:rPr>
                <w:rFonts w:hint="eastAsia"/>
              </w:rPr>
              <w:t>联系方式</w:t>
            </w:r>
          </w:p>
        </w:tc>
        <w:tc>
          <w:tcPr>
            <w:tcW w:w="7542" w:type="dxa"/>
            <w:vAlign w:val="center"/>
          </w:tcPr>
          <w:p>
            <w:pPr>
              <w:pStyle w:val="29"/>
              <w:kinsoku/>
              <w:autoSpaceDE/>
              <w:autoSpaceDN/>
              <w:rPr>
                <w:lang w:eastAsia="zh-CN"/>
              </w:rPr>
            </w:pPr>
            <w:r>
              <w:rPr>
                <w:rFonts w:hint="eastAsia"/>
                <w:lang w:eastAsia="zh-CN"/>
              </w:rPr>
              <w:t>接收询问和质疑的联系方式</w:t>
            </w:r>
          </w:p>
          <w:p>
            <w:pPr>
              <w:pStyle w:val="29"/>
              <w:kinsoku/>
              <w:autoSpaceDE/>
              <w:autoSpaceDN/>
              <w:rPr>
                <w:lang w:eastAsia="zh-CN"/>
              </w:rPr>
            </w:pPr>
            <w:r>
              <w:rPr>
                <w:rFonts w:hint="eastAsia"/>
                <w:lang w:eastAsia="zh-CN"/>
              </w:rPr>
              <w:t>联系部门：</w:t>
            </w:r>
            <w:r>
              <w:rPr>
                <w:rFonts w:hint="eastAsia"/>
                <w:u w:val="single"/>
                <w:lang w:eastAsia="zh-CN"/>
              </w:rPr>
              <w:t>招标部</w:t>
            </w:r>
            <w:r>
              <w:rPr>
                <w:rFonts w:hint="eastAsia"/>
                <w:lang w:eastAsia="zh-CN"/>
              </w:rPr>
              <w:t>；</w:t>
            </w:r>
          </w:p>
          <w:p>
            <w:pPr>
              <w:pStyle w:val="29"/>
              <w:kinsoku/>
              <w:autoSpaceDE/>
              <w:autoSpaceDN/>
              <w:rPr>
                <w:lang w:eastAsia="zh-CN"/>
              </w:rPr>
            </w:pPr>
            <w:r>
              <w:rPr>
                <w:rFonts w:hint="eastAsia"/>
                <w:lang w:eastAsia="zh-CN"/>
              </w:rPr>
              <w:t>联系电话：</w:t>
            </w:r>
            <w:r>
              <w:rPr>
                <w:rFonts w:hint="eastAsia"/>
                <w:u w:val="single"/>
                <w:lang w:eastAsia="zh-CN"/>
              </w:rPr>
              <w:t>17310362080</w:t>
            </w:r>
            <w:r>
              <w:rPr>
                <w:rFonts w:hint="eastAsia"/>
                <w:lang w:eastAsia="zh-CN"/>
              </w:rPr>
              <w:t>；</w:t>
            </w:r>
          </w:p>
          <w:p>
            <w:pPr>
              <w:pStyle w:val="29"/>
              <w:kinsoku/>
              <w:autoSpaceDE/>
              <w:autoSpaceDN/>
              <w:rPr>
                <w:lang w:eastAsia="zh-CN"/>
              </w:rPr>
            </w:pPr>
            <w:r>
              <w:rPr>
                <w:rFonts w:hint="eastAsia"/>
                <w:lang w:eastAsia="zh-CN"/>
              </w:rPr>
              <w:t>通讯地址：</w:t>
            </w:r>
            <w:r>
              <w:rPr>
                <w:rFonts w:hint="eastAsia"/>
                <w:u w:val="single"/>
                <w:lang w:eastAsia="zh-CN"/>
              </w:rPr>
              <w:t>北京市怀柔区迎宾南路11号五幢二层2213室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27</w:t>
            </w:r>
          </w:p>
        </w:tc>
        <w:tc>
          <w:tcPr>
            <w:tcW w:w="1700" w:type="dxa"/>
            <w:vAlign w:val="center"/>
          </w:tcPr>
          <w:p>
            <w:pPr>
              <w:pStyle w:val="29"/>
              <w:kinsoku/>
              <w:autoSpaceDE/>
              <w:autoSpaceDN/>
              <w:jc w:val="center"/>
            </w:pPr>
            <w:r>
              <w:rPr>
                <w:rFonts w:hint="eastAsia"/>
              </w:rPr>
              <w:t>代理费</w:t>
            </w:r>
          </w:p>
        </w:tc>
        <w:tc>
          <w:tcPr>
            <w:tcW w:w="7542" w:type="dxa"/>
            <w:vAlign w:val="center"/>
          </w:tcPr>
          <w:p>
            <w:pPr>
              <w:pStyle w:val="29"/>
              <w:kinsoku/>
              <w:autoSpaceDE/>
              <w:autoSpaceDN/>
              <w:rPr>
                <w:lang w:eastAsia="zh-CN"/>
              </w:rPr>
            </w:pPr>
            <w:r>
              <w:rPr>
                <w:rFonts w:hint="eastAsia"/>
                <w:lang w:eastAsia="zh-CN"/>
              </w:rPr>
              <w:t>收费对象：</w:t>
            </w:r>
          </w:p>
          <w:p>
            <w:pPr>
              <w:pStyle w:val="29"/>
              <w:kinsoku/>
              <w:autoSpaceDE/>
              <w:autoSpaceDN/>
              <w:rPr>
                <w:lang w:eastAsia="zh-CN"/>
              </w:rPr>
            </w:pPr>
            <w:r>
              <w:rPr>
                <w:rFonts w:hint="eastAsia"/>
              </w:rPr>
              <w:sym w:font="Wingdings 2" w:char="00A3"/>
            </w:r>
            <w:r>
              <w:rPr>
                <w:rFonts w:hint="eastAsia"/>
                <w:lang w:eastAsia="zh-CN"/>
              </w:rPr>
              <w:t>采购人</w:t>
            </w:r>
          </w:p>
          <w:p>
            <w:pPr>
              <w:pStyle w:val="29"/>
              <w:kinsoku/>
              <w:autoSpaceDE/>
              <w:autoSpaceDN/>
              <w:rPr>
                <w:lang w:eastAsia="zh-CN"/>
              </w:rPr>
            </w:pPr>
            <w:r>
              <w:rPr>
                <w:rFonts w:hint="eastAsia"/>
                <w:lang w:eastAsia="zh-CN"/>
              </w:rPr>
              <w:t>■中标人</w:t>
            </w:r>
          </w:p>
          <w:p>
            <w:pPr>
              <w:pStyle w:val="29"/>
              <w:kinsoku/>
              <w:autoSpaceDE/>
              <w:autoSpaceDN/>
              <w:rPr>
                <w:lang w:eastAsia="zh-CN"/>
              </w:rPr>
            </w:pPr>
            <w:r>
              <w:rPr>
                <w:rFonts w:hint="eastAsia"/>
                <w:lang w:eastAsia="zh-CN"/>
              </w:rPr>
              <w:t>收费标准：</w:t>
            </w:r>
            <w:r>
              <w:rPr>
                <w:rFonts w:hint="eastAsia"/>
                <w:u w:val="single"/>
                <w:lang w:eastAsia="zh-CN"/>
              </w:rPr>
              <w:t>中标服务费收取标准参考原国家计委招标代理服务费暂行标准[2002]1980号文件中规定执行</w:t>
            </w:r>
            <w:r>
              <w:rPr>
                <w:rFonts w:hint="eastAsia"/>
                <w:lang w:eastAsia="zh-CN"/>
              </w:rPr>
              <w:t>；</w:t>
            </w:r>
          </w:p>
          <w:p>
            <w:pPr>
              <w:pStyle w:val="29"/>
              <w:kinsoku/>
              <w:autoSpaceDE/>
              <w:autoSpaceDN/>
              <w:rPr>
                <w:lang w:eastAsia="zh-CN"/>
              </w:rPr>
            </w:pPr>
            <w:r>
              <w:rPr>
                <w:rFonts w:hint="eastAsia"/>
                <w:lang w:eastAsia="zh-CN"/>
              </w:rPr>
              <w:t>缴纳时间：</w:t>
            </w:r>
            <w:r>
              <w:rPr>
                <w:rFonts w:hint="eastAsia"/>
                <w:u w:val="single"/>
                <w:lang w:eastAsia="zh-CN"/>
              </w:rPr>
              <w:t>中标人领取中标通知书时</w:t>
            </w:r>
            <w:r>
              <w:rPr>
                <w:rFonts w:hint="eastAsia"/>
                <w:lang w:eastAsia="zh-CN"/>
              </w:rPr>
              <w:t>。</w:t>
            </w:r>
          </w:p>
          <w:p>
            <w:pPr>
              <w:pStyle w:val="29"/>
              <w:kinsoku/>
              <w:autoSpaceDE/>
              <w:autoSpaceDN/>
              <w:rPr>
                <w:lang w:eastAsia="zh-CN"/>
              </w:rPr>
            </w:pPr>
            <w:r>
              <w:rPr>
                <w:rFonts w:hint="eastAsia"/>
                <w:b/>
                <w:bCs/>
                <w:lang w:eastAsia="zh-CN"/>
              </w:rPr>
              <w:t>服务费账户</w:t>
            </w:r>
            <w:r>
              <w:rPr>
                <w:rFonts w:hint="eastAsia"/>
                <w:lang w:eastAsia="zh-CN"/>
              </w:rPr>
              <w:t>：</w:t>
            </w:r>
          </w:p>
          <w:p>
            <w:pPr>
              <w:pStyle w:val="29"/>
              <w:kinsoku/>
              <w:autoSpaceDE/>
              <w:autoSpaceDN/>
              <w:rPr>
                <w:lang w:eastAsia="zh-CN"/>
              </w:rPr>
            </w:pPr>
            <w:r>
              <w:rPr>
                <w:rFonts w:hint="eastAsia"/>
                <w:lang w:eastAsia="zh-CN"/>
              </w:rPr>
              <w:t>账户名称：中归咨询管理（北京）有限公司</w:t>
            </w:r>
          </w:p>
          <w:p>
            <w:pPr>
              <w:pStyle w:val="29"/>
              <w:kinsoku/>
              <w:autoSpaceDE/>
              <w:autoSpaceDN/>
              <w:rPr>
                <w:lang w:eastAsia="zh-CN"/>
              </w:rPr>
            </w:pPr>
            <w:r>
              <w:rPr>
                <w:rFonts w:hint="eastAsia"/>
                <w:lang w:eastAsia="zh-CN"/>
              </w:rPr>
              <w:t>账户号码：3562 0188 0000 1470 1</w:t>
            </w:r>
          </w:p>
          <w:p>
            <w:pPr>
              <w:pStyle w:val="29"/>
              <w:kinsoku/>
              <w:autoSpaceDE/>
              <w:autoSpaceDN/>
              <w:rPr>
                <w:lang w:eastAsia="zh-CN"/>
              </w:rPr>
            </w:pPr>
            <w:r>
              <w:rPr>
                <w:rFonts w:hint="eastAsia"/>
                <w:lang w:eastAsia="zh-CN"/>
              </w:rPr>
              <w:t>开户银行：中国光大银行股份有限公司北京怀柔支行</w:t>
            </w:r>
          </w:p>
        </w:tc>
      </w:tr>
    </w:tbl>
    <w:p>
      <w:pPr>
        <w:kinsoku/>
        <w:autoSpaceDE/>
        <w:autoSpaceDN/>
        <w:rPr>
          <w:rFonts w:ascii="宋体" w:hAnsi="宋体" w:eastAsia="宋体" w:cs="宋体"/>
          <w:lang w:eastAsia="zh-CN"/>
        </w:rPr>
      </w:pPr>
    </w:p>
    <w:p>
      <w:pPr>
        <w:rPr>
          <w:rFonts w:ascii="宋体" w:hAnsi="宋体" w:eastAsia="宋体" w:cs="宋体"/>
          <w:b/>
          <w:bCs/>
          <w:sz w:val="28"/>
          <w:szCs w:val="28"/>
          <w:lang w:eastAsia="zh-CN"/>
          <w14:textOutline w14:w="5105" w14:cap="flat" w14:cmpd="sng" w14:algn="ctr">
            <w14:solidFill>
              <w14:srgbClr w14:val="000000"/>
            </w14:solidFill>
            <w14:prstDash w14:val="solid"/>
            <w14:miter w14:val="0"/>
          </w14:textOutline>
        </w:rPr>
      </w:pPr>
      <w:r>
        <w:rPr>
          <w:rFonts w:hint="eastAsia" w:ascii="宋体" w:hAnsi="宋体" w:eastAsia="宋体" w:cs="宋体"/>
          <w:b/>
          <w:bCs/>
          <w:sz w:val="28"/>
          <w:szCs w:val="28"/>
          <w:lang w:eastAsia="zh-CN"/>
          <w14:textOutline w14:w="5105" w14:cap="flat" w14:cmpd="sng" w14:algn="ctr">
            <w14:solidFill>
              <w14:srgbClr w14:val="000000"/>
            </w14:solidFill>
            <w14:prstDash w14:val="solid"/>
            <w14:miter w14:val="0"/>
          </w14:textOutline>
        </w:rPr>
        <w:br w:type="page"/>
      </w:r>
    </w:p>
    <w:p>
      <w:pPr>
        <w:pStyle w:val="9"/>
        <w:kinsoku/>
        <w:autoSpaceDE/>
        <w:autoSpaceDN/>
        <w:spacing w:line="360" w:lineRule="auto"/>
        <w:jc w:val="center"/>
        <w:rPr>
          <w:b/>
          <w:bCs/>
          <w:sz w:val="28"/>
          <w:szCs w:val="28"/>
          <w:lang w:eastAsia="zh-CN"/>
        </w:rPr>
      </w:pPr>
      <w:r>
        <w:rPr>
          <w:rFonts w:hint="eastAsia"/>
          <w:b/>
          <w:bCs/>
          <w:sz w:val="28"/>
          <w:szCs w:val="28"/>
          <w:lang w:eastAsia="zh-CN"/>
          <w14:textOutline w14:w="5105" w14:cap="flat" w14:cmpd="sng" w14:algn="ctr">
            <w14:solidFill>
              <w14:srgbClr w14:val="000000"/>
            </w14:solidFill>
            <w14:prstDash w14:val="solid"/>
            <w14:miter w14:val="0"/>
          </w14:textOutline>
        </w:rPr>
        <w:t>投标人须知</w:t>
      </w:r>
    </w:p>
    <w:p>
      <w:pPr>
        <w:pStyle w:val="9"/>
        <w:kinsoku/>
        <w:autoSpaceDE/>
        <w:autoSpaceDN/>
        <w:spacing w:line="360" w:lineRule="auto"/>
        <w:jc w:val="center"/>
        <w:outlineLvl w:val="1"/>
        <w:rPr>
          <w:b/>
          <w:bCs/>
          <w:sz w:val="28"/>
          <w:szCs w:val="28"/>
          <w:lang w:eastAsia="zh-CN"/>
        </w:rPr>
      </w:pPr>
      <w:bookmarkStart w:id="22" w:name="_Toc10009"/>
      <w:r>
        <w:rPr>
          <w:rFonts w:hint="eastAsia"/>
          <w:b/>
          <w:bCs/>
          <w:sz w:val="28"/>
          <w:szCs w:val="28"/>
          <w:lang w:eastAsia="zh-CN"/>
          <w14:textOutline w14:w="5105" w14:cap="flat" w14:cmpd="sng" w14:algn="ctr">
            <w14:solidFill>
              <w14:srgbClr w14:val="000000"/>
            </w14:solidFill>
            <w14:prstDash w14:val="solid"/>
            <w14:miter w14:val="0"/>
          </w14:textOutline>
        </w:rPr>
        <w:t>一</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说</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明</w:t>
      </w:r>
      <w:bookmarkEnd w:id="22"/>
    </w:p>
    <w:p>
      <w:pPr>
        <w:pStyle w:val="9"/>
        <w:kinsoku/>
        <w:autoSpaceDE/>
        <w:autoSpaceDN/>
        <w:spacing w:line="360" w:lineRule="auto"/>
        <w:outlineLvl w:val="1"/>
        <w:rPr>
          <w:b/>
          <w:bCs/>
          <w:sz w:val="24"/>
          <w:szCs w:val="24"/>
          <w:lang w:eastAsia="zh-CN"/>
        </w:rPr>
      </w:pPr>
      <w:bookmarkStart w:id="23" w:name="_Toc6385"/>
      <w:r>
        <w:rPr>
          <w:rFonts w:hint="eastAsia"/>
          <w:b/>
          <w:bCs/>
          <w:sz w:val="24"/>
          <w:szCs w:val="24"/>
          <w:lang w:eastAsia="zh-CN"/>
        </w:rPr>
        <w:t>1、采购人、采购代理机构、投标人、联合体</w:t>
      </w:r>
      <w:bookmarkEnd w:id="23"/>
    </w:p>
    <w:p>
      <w:pPr>
        <w:pStyle w:val="9"/>
        <w:kinsoku/>
        <w:autoSpaceDE/>
        <w:autoSpaceDN/>
        <w:spacing w:line="360" w:lineRule="auto"/>
        <w:ind w:firstLine="480" w:firstLineChars="200"/>
        <w:rPr>
          <w:sz w:val="24"/>
          <w:szCs w:val="24"/>
          <w:lang w:eastAsia="zh-CN"/>
        </w:rPr>
      </w:pPr>
      <w:r>
        <w:rPr>
          <w:rFonts w:hint="eastAsia"/>
          <w:sz w:val="24"/>
          <w:szCs w:val="24"/>
          <w:lang w:eastAsia="zh-CN"/>
        </w:rPr>
        <w:t>1.1 采购人、采购代理机构：指依法进行政府采购的国家机关、事业单位、团体组织，及其委托的采购代理机构。本项目采购人、采购代理机构见第一章《投标邀请》。</w:t>
      </w:r>
    </w:p>
    <w:p>
      <w:pPr>
        <w:pStyle w:val="9"/>
        <w:kinsoku/>
        <w:autoSpaceDE/>
        <w:autoSpaceDN/>
        <w:spacing w:line="360" w:lineRule="auto"/>
        <w:ind w:firstLine="480" w:firstLineChars="200"/>
        <w:rPr>
          <w:sz w:val="24"/>
          <w:szCs w:val="24"/>
          <w:lang w:eastAsia="zh-CN"/>
        </w:rPr>
      </w:pPr>
      <w:r>
        <w:rPr>
          <w:rFonts w:hint="eastAsia"/>
          <w:sz w:val="24"/>
          <w:szCs w:val="24"/>
          <w:lang w:eastAsia="zh-CN"/>
        </w:rPr>
        <w:t>1.2 投标人（也称“供应商”、“申请人”）：指向采购人提供货物、工程或者服务的法人、其他组织或者自然人。</w:t>
      </w:r>
    </w:p>
    <w:p>
      <w:pPr>
        <w:pStyle w:val="9"/>
        <w:kinsoku/>
        <w:autoSpaceDE/>
        <w:autoSpaceDN/>
        <w:spacing w:line="360" w:lineRule="auto"/>
        <w:ind w:firstLine="480" w:firstLineChars="200"/>
        <w:rPr>
          <w:sz w:val="24"/>
          <w:szCs w:val="24"/>
          <w:lang w:eastAsia="zh-CN"/>
        </w:rPr>
      </w:pPr>
      <w:r>
        <w:rPr>
          <w:rFonts w:hint="eastAsia"/>
          <w:sz w:val="24"/>
          <w:szCs w:val="24"/>
          <w:lang w:eastAsia="zh-CN"/>
        </w:rPr>
        <w:t>1.3 联合体：指两个以上的自然人、法人或者其他组织组成一个联合体，以一个供应商的身份共同参加政府采购。</w:t>
      </w:r>
    </w:p>
    <w:p>
      <w:pPr>
        <w:pStyle w:val="9"/>
        <w:kinsoku/>
        <w:autoSpaceDE/>
        <w:autoSpaceDN/>
        <w:spacing w:line="360" w:lineRule="auto"/>
        <w:outlineLvl w:val="1"/>
        <w:rPr>
          <w:b/>
          <w:bCs/>
          <w:sz w:val="24"/>
          <w:szCs w:val="24"/>
          <w:lang w:eastAsia="zh-CN"/>
        </w:rPr>
      </w:pPr>
      <w:bookmarkStart w:id="24" w:name="_Toc403"/>
      <w:r>
        <w:rPr>
          <w:rFonts w:hint="eastAsia"/>
          <w:b/>
          <w:bCs/>
          <w:sz w:val="24"/>
          <w:szCs w:val="24"/>
          <w:lang w:eastAsia="zh-CN"/>
        </w:rPr>
        <w:t>2、资金来源、项目属性、科研仪器设备采购、核心产品</w:t>
      </w:r>
      <w:bookmarkEnd w:id="24"/>
    </w:p>
    <w:p>
      <w:pPr>
        <w:pStyle w:val="9"/>
        <w:kinsoku/>
        <w:autoSpaceDE/>
        <w:autoSpaceDN/>
        <w:spacing w:line="360" w:lineRule="auto"/>
        <w:ind w:firstLine="480" w:firstLineChars="200"/>
        <w:rPr>
          <w:sz w:val="24"/>
          <w:szCs w:val="24"/>
          <w:lang w:eastAsia="zh-CN"/>
        </w:rPr>
      </w:pPr>
      <w:r>
        <w:rPr>
          <w:rFonts w:hint="eastAsia"/>
          <w:sz w:val="24"/>
          <w:szCs w:val="24"/>
          <w:lang w:eastAsia="zh-CN"/>
        </w:rPr>
        <w:t>2.1 资金来源为财政性资金和/或本项目采购中无法与财政性资金分割的非财政性资金。</w:t>
      </w:r>
    </w:p>
    <w:p>
      <w:pPr>
        <w:pStyle w:val="9"/>
        <w:kinsoku/>
        <w:autoSpaceDE/>
        <w:autoSpaceDN/>
        <w:spacing w:line="360" w:lineRule="auto"/>
        <w:ind w:firstLine="480" w:firstLineChars="200"/>
        <w:rPr>
          <w:sz w:val="24"/>
          <w:szCs w:val="24"/>
          <w:lang w:eastAsia="zh-CN"/>
        </w:rPr>
      </w:pPr>
      <w:r>
        <w:rPr>
          <w:rFonts w:hint="eastAsia"/>
          <w:sz w:val="24"/>
          <w:szCs w:val="24"/>
          <w:lang w:eastAsia="zh-CN"/>
        </w:rPr>
        <w:t>2.2 项目属性见《投标人须知资料表》。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2.3 是否属于科研仪器设备采购见《投标人须知资料表》。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2.4 核心产品见《投标人须知资料表》。</w:t>
      </w:r>
    </w:p>
    <w:p>
      <w:pPr>
        <w:pStyle w:val="9"/>
        <w:kinsoku/>
        <w:autoSpaceDE/>
        <w:autoSpaceDN/>
        <w:spacing w:line="360" w:lineRule="auto"/>
        <w:outlineLvl w:val="1"/>
        <w:rPr>
          <w:b/>
          <w:bCs/>
          <w:sz w:val="24"/>
          <w:szCs w:val="24"/>
          <w:lang w:eastAsia="zh-CN"/>
        </w:rPr>
      </w:pPr>
      <w:bookmarkStart w:id="25" w:name="_Toc22302"/>
      <w:r>
        <w:rPr>
          <w:rFonts w:hint="eastAsia"/>
          <w:b/>
          <w:bCs/>
          <w:sz w:val="24"/>
          <w:szCs w:val="24"/>
          <w:lang w:eastAsia="zh-CN"/>
        </w:rPr>
        <w:t>3、现场考察、开标前答疑会</w:t>
      </w:r>
      <w:bookmarkEnd w:id="25"/>
    </w:p>
    <w:p>
      <w:pPr>
        <w:pStyle w:val="9"/>
        <w:kinsoku/>
        <w:autoSpaceDE/>
        <w:autoSpaceDN/>
        <w:spacing w:line="360" w:lineRule="auto"/>
        <w:ind w:firstLine="480" w:firstLineChars="200"/>
        <w:rPr>
          <w:sz w:val="24"/>
          <w:szCs w:val="24"/>
          <w:lang w:eastAsia="zh-CN"/>
        </w:rPr>
      </w:pPr>
      <w:r>
        <w:rPr>
          <w:rFonts w:hint="eastAsia"/>
          <w:sz w:val="24"/>
          <w:szCs w:val="24"/>
          <w:lang w:eastAsia="zh-CN"/>
        </w:rPr>
        <w:t>3.1 若《投标人须知资料表》中规定了组织现场考察、召开开标前答疑会，则投标人应按要求在规定的时间和地点参加。</w:t>
      </w:r>
    </w:p>
    <w:p>
      <w:pPr>
        <w:pStyle w:val="9"/>
        <w:kinsoku/>
        <w:autoSpaceDE/>
        <w:autoSpaceDN/>
        <w:spacing w:line="360" w:lineRule="auto"/>
        <w:ind w:firstLine="480" w:firstLineChars="200"/>
        <w:rPr>
          <w:sz w:val="24"/>
          <w:szCs w:val="24"/>
          <w:lang w:eastAsia="zh-CN"/>
        </w:rPr>
      </w:pPr>
      <w:r>
        <w:rPr>
          <w:rFonts w:hint="eastAsia"/>
          <w:sz w:val="24"/>
          <w:szCs w:val="24"/>
          <w:lang w:eastAsia="zh-CN"/>
        </w:rPr>
        <w:t>3.2 由于未参加现场考察或开标前答疑会而导致对项目实际情况不了解，影响投标文件编制、投标报价准确性、综合因素响应不全面等问题的，由投标人自行承担不利评审后果。</w:t>
      </w:r>
    </w:p>
    <w:p>
      <w:pPr>
        <w:pStyle w:val="9"/>
        <w:kinsoku/>
        <w:autoSpaceDE/>
        <w:autoSpaceDN/>
        <w:spacing w:line="360" w:lineRule="auto"/>
        <w:outlineLvl w:val="1"/>
        <w:rPr>
          <w:b/>
          <w:bCs/>
          <w:sz w:val="24"/>
          <w:szCs w:val="24"/>
          <w:lang w:eastAsia="zh-CN"/>
        </w:rPr>
      </w:pPr>
      <w:bookmarkStart w:id="26" w:name="_Toc2646"/>
      <w:r>
        <w:rPr>
          <w:rFonts w:hint="eastAsia"/>
          <w:b/>
          <w:bCs/>
          <w:sz w:val="24"/>
          <w:szCs w:val="24"/>
          <w:lang w:eastAsia="zh-CN"/>
        </w:rPr>
        <w:t>4、样品</w:t>
      </w:r>
      <w:bookmarkEnd w:id="26"/>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4.1 本项目是否要求投标人提供样品，以及样品制作的标准和要求、是否需要随样品提交相关检测报告、样品的递交与退还等要求见《投标人须知资料表》。</w:t>
      </w:r>
    </w:p>
    <w:p>
      <w:pPr>
        <w:pStyle w:val="9"/>
        <w:kinsoku/>
        <w:autoSpaceDE/>
        <w:autoSpaceDN/>
        <w:spacing w:line="360" w:lineRule="auto"/>
        <w:ind w:firstLine="480" w:firstLineChars="200"/>
        <w:rPr>
          <w:sz w:val="24"/>
          <w:szCs w:val="24"/>
          <w:lang w:eastAsia="zh-CN"/>
        </w:rPr>
      </w:pPr>
      <w:r>
        <w:rPr>
          <w:rFonts w:hint="eastAsia"/>
          <w:sz w:val="24"/>
          <w:szCs w:val="24"/>
          <w:lang w:eastAsia="zh-CN"/>
        </w:rPr>
        <w:t>4.2 样品的评审方法以及评审标准等内容见第四章《评标程序、评标方法和评标标准》。</w:t>
      </w:r>
    </w:p>
    <w:p>
      <w:pPr>
        <w:pStyle w:val="9"/>
        <w:kinsoku/>
        <w:autoSpaceDE/>
        <w:autoSpaceDN/>
        <w:spacing w:line="360" w:lineRule="auto"/>
        <w:outlineLvl w:val="1"/>
        <w:rPr>
          <w:b/>
          <w:bCs/>
          <w:sz w:val="24"/>
          <w:szCs w:val="24"/>
          <w:lang w:eastAsia="zh-CN"/>
        </w:rPr>
      </w:pPr>
      <w:bookmarkStart w:id="27" w:name="_Toc28311"/>
      <w:r>
        <w:rPr>
          <w:rFonts w:hint="eastAsia"/>
          <w:b/>
          <w:bCs/>
          <w:sz w:val="24"/>
          <w:szCs w:val="24"/>
          <w:lang w:eastAsia="zh-CN"/>
        </w:rPr>
        <w:t>5、政府采购政策（包括但不限于下列具体政策要求）</w:t>
      </w:r>
      <w:bookmarkEnd w:id="27"/>
    </w:p>
    <w:p>
      <w:pPr>
        <w:pStyle w:val="9"/>
        <w:kinsoku/>
        <w:autoSpaceDE/>
        <w:autoSpaceDN/>
        <w:spacing w:line="360" w:lineRule="auto"/>
        <w:ind w:firstLine="480" w:firstLineChars="200"/>
        <w:outlineLvl w:val="2"/>
        <w:rPr>
          <w:sz w:val="24"/>
          <w:szCs w:val="24"/>
          <w:lang w:eastAsia="zh-CN"/>
        </w:rPr>
      </w:pPr>
      <w:bookmarkStart w:id="28" w:name="_Toc15305"/>
      <w:r>
        <w:rPr>
          <w:rFonts w:hint="eastAsia"/>
          <w:sz w:val="24"/>
          <w:szCs w:val="24"/>
          <w:lang w:eastAsia="zh-CN"/>
        </w:rPr>
        <w:t>5.1 采购本国货物、工程和服务</w:t>
      </w:r>
      <w:bookmarkEnd w:id="28"/>
    </w:p>
    <w:p>
      <w:pPr>
        <w:pStyle w:val="9"/>
        <w:kinsoku/>
        <w:autoSpaceDE/>
        <w:autoSpaceDN/>
        <w:spacing w:line="360" w:lineRule="auto"/>
        <w:ind w:firstLine="960" w:firstLineChars="400"/>
        <w:rPr>
          <w:sz w:val="24"/>
          <w:szCs w:val="24"/>
          <w:lang w:eastAsia="zh-CN"/>
        </w:rPr>
      </w:pPr>
      <w:r>
        <w:rPr>
          <w:rFonts w:hint="eastAsia"/>
          <w:sz w:val="24"/>
          <w:szCs w:val="24"/>
          <w:lang w:eastAsia="zh-CN"/>
        </w:rPr>
        <w:t>5.1.1 政府采购应当采购本国货物、工程和服务。但有《</w:t>
      </w:r>
      <w:r>
        <w:rPr>
          <w:rFonts w:hint="eastAsia"/>
          <w:color w:val="000000" w:themeColor="text1"/>
          <w:sz w:val="24"/>
          <w:szCs w:val="24"/>
          <w:lang w:eastAsia="zh-CN"/>
          <w14:textOutline w14:w="4356" w14:cap="flat" w14:cmpd="sng" w14:algn="ctr">
            <w14:solidFill>
              <w14:srgbClr w14:val="000000"/>
            </w14:solidFill>
            <w14:prstDash w14:val="solid"/>
            <w14:miter w14:val="0"/>
          </w14:textOutline>
          <w14:textFill>
            <w14:solidFill>
              <w14:schemeClr w14:val="tx1"/>
            </w14:solidFill>
          </w14:textFill>
        </w:rPr>
        <w:t>中华人民共和国政府采购法</w:t>
      </w:r>
      <w:r>
        <w:rPr>
          <w:rFonts w:hint="eastAsia"/>
          <w:sz w:val="24"/>
          <w:szCs w:val="24"/>
          <w:lang w:eastAsia="zh-CN"/>
        </w:rPr>
        <w:t>》第十条规定情形的除外。</w:t>
      </w:r>
    </w:p>
    <w:p>
      <w:pPr>
        <w:pStyle w:val="9"/>
        <w:kinsoku/>
        <w:autoSpaceDE/>
        <w:autoSpaceDN/>
        <w:spacing w:line="360" w:lineRule="auto"/>
        <w:ind w:firstLine="960" w:firstLineChars="400"/>
        <w:rPr>
          <w:sz w:val="24"/>
          <w:szCs w:val="24"/>
          <w:lang w:eastAsia="zh-CN"/>
        </w:rPr>
      </w:pPr>
      <w:r>
        <w:rPr>
          <w:rFonts w:hint="eastAsia"/>
          <w:sz w:val="24"/>
          <w:szCs w:val="24"/>
          <w:lang w:eastAsia="zh-CN"/>
        </w:rPr>
        <w:t>5.1.2 本项目如接受非本国货物、工程、服务参与投标，则具体要求见第四章《采购需求》。</w:t>
      </w:r>
    </w:p>
    <w:p>
      <w:pPr>
        <w:pStyle w:val="9"/>
        <w:kinsoku/>
        <w:autoSpaceDE/>
        <w:autoSpaceDN/>
        <w:spacing w:line="360" w:lineRule="auto"/>
        <w:ind w:firstLine="960" w:firstLineChars="400"/>
        <w:rPr>
          <w:sz w:val="24"/>
          <w:szCs w:val="24"/>
          <w:lang w:eastAsia="zh-CN"/>
        </w:rPr>
      </w:pPr>
      <w:r>
        <w:rPr>
          <w:rFonts w:hint="eastAsia"/>
          <w:sz w:val="24"/>
          <w:szCs w:val="24"/>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9"/>
        <w:kinsoku/>
        <w:autoSpaceDE/>
        <w:autoSpaceDN/>
        <w:spacing w:line="360" w:lineRule="auto"/>
        <w:ind w:firstLine="480" w:firstLineChars="200"/>
        <w:outlineLvl w:val="2"/>
        <w:rPr>
          <w:sz w:val="24"/>
          <w:szCs w:val="24"/>
          <w:lang w:eastAsia="zh-CN"/>
        </w:rPr>
      </w:pPr>
      <w:bookmarkStart w:id="29" w:name="_Toc19268"/>
      <w:r>
        <w:rPr>
          <w:rFonts w:hint="eastAsia"/>
          <w:sz w:val="24"/>
          <w:szCs w:val="24"/>
          <w:lang w:eastAsia="zh-CN"/>
        </w:rPr>
        <w:t>5.2 中小企业、监狱企业及残疾人福利性单位</w:t>
      </w:r>
      <w:bookmarkEnd w:id="29"/>
    </w:p>
    <w:p>
      <w:pPr>
        <w:pStyle w:val="9"/>
        <w:kinsoku/>
        <w:autoSpaceDE/>
        <w:autoSpaceDN/>
        <w:spacing w:line="360" w:lineRule="auto"/>
        <w:ind w:firstLine="960" w:firstLineChars="400"/>
        <w:rPr>
          <w:sz w:val="24"/>
          <w:szCs w:val="24"/>
          <w:lang w:eastAsia="zh-CN"/>
        </w:rPr>
      </w:pPr>
      <w:r>
        <w:rPr>
          <w:rFonts w:hint="eastAsia"/>
          <w:sz w:val="24"/>
          <w:szCs w:val="24"/>
          <w:lang w:eastAsia="zh-CN"/>
        </w:rPr>
        <w:t>5.2.1 中小企业定义：</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"file:///C:\\Users\\bchen\\Documents\\WXWork\\1688857360432436\\Cache\\File\\2024-06\\5.2.1.1" </w:instrText>
      </w:r>
      <w:r>
        <w:fldChar w:fldCharType="separate"/>
      </w:r>
      <w:r>
        <w:rPr>
          <w:rFonts w:hint="eastAsia"/>
          <w:sz w:val="24"/>
          <w:szCs w:val="24"/>
          <w:lang w:eastAsia="zh-CN"/>
        </w:rPr>
        <w:t>5.2.1.1</w:t>
      </w:r>
      <w:r>
        <w:rPr>
          <w:rFonts w:hint="eastAsia"/>
          <w:sz w:val="24"/>
          <w:szCs w:val="24"/>
          <w:lang w:eastAsia="zh-CN"/>
        </w:rPr>
        <w:fldChar w:fldCharType="end"/>
      </w:r>
      <w:r>
        <w:rPr>
          <w:rFonts w:hint="eastAsia"/>
          <w:sz w:val="24"/>
          <w:szCs w:val="24"/>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"file:///C:\\Users\\bchen\\Documents\\WXWork\\1688857360432436\\Cache\\File\\2024-06\\5.2.1.2" </w:instrText>
      </w:r>
      <w:r>
        <w:fldChar w:fldCharType="separate"/>
      </w:r>
      <w:r>
        <w:rPr>
          <w:rFonts w:hint="eastAsia"/>
          <w:sz w:val="24"/>
          <w:szCs w:val="24"/>
          <w:lang w:eastAsia="zh-CN"/>
        </w:rPr>
        <w:t>5.2.1.2</w:t>
      </w:r>
      <w:r>
        <w:rPr>
          <w:rFonts w:hint="eastAsia"/>
          <w:sz w:val="24"/>
          <w:szCs w:val="24"/>
          <w:lang w:eastAsia="zh-CN"/>
        </w:rPr>
        <w:fldChar w:fldCharType="end"/>
      </w:r>
      <w:r>
        <w:rPr>
          <w:rFonts w:hint="eastAsia"/>
          <w:sz w:val="24"/>
          <w:szCs w:val="24"/>
          <w:lang w:eastAsia="zh-CN"/>
        </w:rPr>
        <w:t xml:space="preserve"> 供应商提供的货物、工程或者服务符合下列情形的，享受中小企业扶持政策：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（1）在货物采购项目中，货物由中小企业制造，即货物由中小企业生产且使用该中小企业商号或者注册商标；</w:t>
      </w:r>
    </w:p>
    <w:p>
      <w:pPr>
        <w:pStyle w:val="9"/>
        <w:kinsoku/>
        <w:autoSpaceDE/>
        <w:autoSpaceDN/>
        <w:spacing w:line="360" w:lineRule="auto"/>
        <w:ind w:firstLine="960" w:firstLineChars="400"/>
        <w:rPr>
          <w:sz w:val="24"/>
          <w:szCs w:val="24"/>
          <w:lang w:eastAsia="zh-CN"/>
        </w:rPr>
      </w:pPr>
      <w:r>
        <w:rPr>
          <w:rFonts w:hint="eastAsia"/>
          <w:sz w:val="24"/>
          <w:szCs w:val="24"/>
          <w:lang w:eastAsia="zh-CN"/>
        </w:rPr>
        <w:t>（2）在工程采购项目中，工程由中小企业承建，即工程施工单位为中小企业；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（3）在服务采购项目中，服务由中小企业承接，即提供服务的人员为中小企业依照《中华人民共和国劳动合同法》订立劳动合同的从业人员。</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"file:///C:\\Users\\bchen\\Documents\\WXWork\\1688857360432436\\Cache\\File\\2024-06\\5.2.1.3" </w:instrText>
      </w:r>
      <w:r>
        <w:fldChar w:fldCharType="separate"/>
      </w:r>
      <w:r>
        <w:rPr>
          <w:rFonts w:hint="eastAsia"/>
          <w:sz w:val="24"/>
          <w:szCs w:val="24"/>
          <w:lang w:eastAsia="zh-CN"/>
        </w:rPr>
        <w:t>5.2.1.3</w:t>
      </w:r>
      <w:r>
        <w:rPr>
          <w:rFonts w:hint="eastAsia"/>
          <w:sz w:val="24"/>
          <w:szCs w:val="24"/>
          <w:lang w:eastAsia="zh-CN"/>
        </w:rPr>
        <w:fldChar w:fldCharType="end"/>
      </w:r>
      <w:r>
        <w:rPr>
          <w:rFonts w:hint="eastAsia"/>
          <w:sz w:val="24"/>
          <w:szCs w:val="24"/>
          <w:lang w:eastAsia="zh-CN"/>
        </w:rPr>
        <w:t xml:space="preserve"> 在货物采购项目中，供应商提供的货物既有中小企业制造货物，也有大型企业制造货物的，不享受中小企业扶持政策。</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"file:///C:\\Users\\bchen\\Documents\\WXWork\\1688857360432436\\Cache\\File\\2024-06\\5.2.1.4" </w:instrText>
      </w:r>
      <w:r>
        <w:fldChar w:fldCharType="separate"/>
      </w:r>
      <w:r>
        <w:rPr>
          <w:rFonts w:hint="eastAsia"/>
          <w:sz w:val="24"/>
          <w:szCs w:val="24"/>
          <w:lang w:eastAsia="zh-CN"/>
        </w:rPr>
        <w:t>5.2.1.4</w:t>
      </w:r>
      <w:r>
        <w:rPr>
          <w:rFonts w:hint="eastAsia"/>
          <w:sz w:val="24"/>
          <w:szCs w:val="24"/>
          <w:lang w:eastAsia="zh-CN"/>
        </w:rPr>
        <w:fldChar w:fldCharType="end"/>
      </w:r>
      <w:r>
        <w:rPr>
          <w:rFonts w:hint="eastAsia"/>
          <w:sz w:val="24"/>
          <w:szCs w:val="24"/>
          <w:lang w:eastAsia="zh-CN"/>
        </w:rPr>
        <w:t xml:space="preserve"> 以联合体形式参加政府采购活动，联合体各方均为中小企业的，联合体视同中小企业。其中，联合体各方均为小微企业的，联合体视同小微企业。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"file:///C:\\Users\\bchen\\Documents\\WXWork\\1688857360432436\\Cache\\File\\2024-06\\5.2.3.1" </w:instrText>
      </w:r>
      <w:r>
        <w:fldChar w:fldCharType="separate"/>
      </w:r>
      <w:r>
        <w:rPr>
          <w:rFonts w:hint="eastAsia"/>
          <w:sz w:val="24"/>
          <w:szCs w:val="24"/>
          <w:lang w:eastAsia="zh-CN"/>
        </w:rPr>
        <w:t>5.2.3.1</w:t>
      </w:r>
      <w:r>
        <w:rPr>
          <w:rFonts w:hint="eastAsia"/>
          <w:sz w:val="24"/>
          <w:szCs w:val="24"/>
          <w:lang w:eastAsia="zh-CN"/>
        </w:rPr>
        <w:fldChar w:fldCharType="end"/>
      </w:r>
      <w:r>
        <w:rPr>
          <w:rFonts w:hint="eastAsia"/>
          <w:sz w:val="24"/>
          <w:szCs w:val="24"/>
          <w:lang w:eastAsia="zh-CN"/>
        </w:rPr>
        <w:t xml:space="preserve"> 安置的残疾人占本单位在职职工人数的比例不低于25%（含25%），并且安置的残疾人人数不少于10人（含10人）；</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"file:///C:\\Users\\bchen\\Documents\\WXWork\\1688857360432436\\Cache\\File\\2024-06\\5.2.3.2" </w:instrText>
      </w:r>
      <w:r>
        <w:fldChar w:fldCharType="separate"/>
      </w:r>
      <w:r>
        <w:rPr>
          <w:rFonts w:hint="eastAsia"/>
          <w:sz w:val="24"/>
          <w:szCs w:val="24"/>
          <w:lang w:eastAsia="zh-CN"/>
        </w:rPr>
        <w:t>5.2.3.2</w:t>
      </w:r>
      <w:r>
        <w:rPr>
          <w:rFonts w:hint="eastAsia"/>
          <w:sz w:val="24"/>
          <w:szCs w:val="24"/>
          <w:lang w:eastAsia="zh-CN"/>
        </w:rPr>
        <w:fldChar w:fldCharType="end"/>
      </w:r>
      <w:r>
        <w:rPr>
          <w:rFonts w:hint="eastAsia"/>
          <w:sz w:val="24"/>
          <w:szCs w:val="24"/>
          <w:lang w:eastAsia="zh-CN"/>
        </w:rPr>
        <w:t xml:space="preserve"> 依法与安置的每位残疾人签订了一年以上（含一年）的劳动合同或服务协议；</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"file:///C:\\Users\\bchen\\Documents\\WXWork\\1688857360432436\\Cache\\File\\2024-06\\5.2.3.3" </w:instrText>
      </w:r>
      <w:r>
        <w:fldChar w:fldCharType="separate"/>
      </w:r>
      <w:r>
        <w:rPr>
          <w:rFonts w:hint="eastAsia"/>
          <w:sz w:val="24"/>
          <w:szCs w:val="24"/>
          <w:lang w:eastAsia="zh-CN"/>
        </w:rPr>
        <w:t>5.2.3.3</w:t>
      </w:r>
      <w:r>
        <w:rPr>
          <w:rFonts w:hint="eastAsia"/>
          <w:sz w:val="24"/>
          <w:szCs w:val="24"/>
          <w:lang w:eastAsia="zh-CN"/>
        </w:rPr>
        <w:fldChar w:fldCharType="end"/>
      </w:r>
      <w:r>
        <w:rPr>
          <w:rFonts w:hint="eastAsia"/>
          <w:sz w:val="24"/>
          <w:szCs w:val="24"/>
          <w:lang w:eastAsia="zh-CN"/>
        </w:rPr>
        <w:t xml:space="preserve"> 为安置的每位残疾人按月足额缴纳了基本养老保险、基本医疗保险、失业保险、工伤保险和生育保险等社会保险费；</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"file:///C:\\Users\\bchen\\Documents\\WXWork\\1688857360432436\\Cache\\File\\2024-06\\5.2.3.4" </w:instrText>
      </w:r>
      <w:r>
        <w:fldChar w:fldCharType="separate"/>
      </w:r>
      <w:r>
        <w:rPr>
          <w:rFonts w:hint="eastAsia"/>
          <w:sz w:val="24"/>
          <w:szCs w:val="24"/>
          <w:lang w:eastAsia="zh-CN"/>
        </w:rPr>
        <w:t>5.2.3.4</w:t>
      </w:r>
      <w:r>
        <w:rPr>
          <w:rFonts w:hint="eastAsia"/>
          <w:sz w:val="24"/>
          <w:szCs w:val="24"/>
          <w:lang w:eastAsia="zh-CN"/>
        </w:rPr>
        <w:fldChar w:fldCharType="end"/>
      </w:r>
      <w:r>
        <w:rPr>
          <w:rFonts w:hint="eastAsia"/>
          <w:sz w:val="24"/>
          <w:szCs w:val="24"/>
          <w:lang w:eastAsia="zh-CN"/>
        </w:rPr>
        <w:t xml:space="preserve"> 通过银行等金融机构向安置的每位残疾人，按月支付了不低于单位所在区县适用的经省级人民政府批准的月最低工资标准的工资；</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"file:///C:\\Users\\bchen\\Documents\\WXWork\\1688857360432436\\Cache\\File\\2024-06\\5.2.3.5" </w:instrText>
      </w:r>
      <w:r>
        <w:fldChar w:fldCharType="separate"/>
      </w:r>
      <w:r>
        <w:rPr>
          <w:rFonts w:hint="eastAsia"/>
          <w:sz w:val="24"/>
          <w:szCs w:val="24"/>
          <w:lang w:eastAsia="zh-CN"/>
        </w:rPr>
        <w:t>5.2.3.5</w:t>
      </w:r>
      <w:r>
        <w:rPr>
          <w:rFonts w:hint="eastAsia"/>
          <w:sz w:val="24"/>
          <w:szCs w:val="24"/>
          <w:lang w:eastAsia="zh-CN"/>
        </w:rPr>
        <w:fldChar w:fldCharType="end"/>
      </w:r>
      <w:r>
        <w:rPr>
          <w:rFonts w:hint="eastAsia"/>
          <w:sz w:val="24"/>
          <w:szCs w:val="24"/>
          <w:lang w:eastAsia="zh-CN"/>
        </w:rPr>
        <w:t xml:space="preserve"> 提供本单位制造的货物、承担的工程或者服务（以下简称产品），或者提供其他残疾人福利性单位制造的货物（不包括使用非残疾人福利性单位注册商标的货物）；</w:t>
      </w:r>
    </w:p>
    <w:p>
      <w:pPr>
        <w:pStyle w:val="9"/>
        <w:kinsoku/>
        <w:autoSpaceDE/>
        <w:autoSpaceDN/>
        <w:spacing w:line="360" w:lineRule="auto"/>
        <w:ind w:firstLine="1240" w:firstLineChars="400"/>
        <w:rPr>
          <w:sz w:val="24"/>
          <w:szCs w:val="24"/>
          <w:lang w:eastAsia="zh-CN"/>
        </w:rPr>
      </w:pPr>
      <w:r>
        <w:fldChar w:fldCharType="begin"/>
      </w:r>
      <w:r>
        <w:instrText xml:space="preserve"> HYPERLINK "file:///C:\\Users\\bchen\\Documents\\WXWork\\1688857360432436\\Cache\\File\\2024-06\\5.2.3.6" </w:instrText>
      </w:r>
      <w:r>
        <w:fldChar w:fldCharType="separate"/>
      </w:r>
      <w:r>
        <w:rPr>
          <w:rFonts w:hint="eastAsia"/>
          <w:sz w:val="24"/>
          <w:szCs w:val="24"/>
          <w:lang w:eastAsia="zh-CN"/>
        </w:rPr>
        <w:t>5.2.3.6</w:t>
      </w:r>
      <w:r>
        <w:rPr>
          <w:rFonts w:hint="eastAsia"/>
          <w:sz w:val="24"/>
          <w:szCs w:val="24"/>
          <w:lang w:eastAsia="zh-CN"/>
        </w:rPr>
        <w:fldChar w:fldCharType="end"/>
      </w:r>
      <w:r>
        <w:rPr>
          <w:rFonts w:hint="eastAsia"/>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9"/>
        <w:kinsoku/>
        <w:autoSpaceDE/>
        <w:autoSpaceDN/>
        <w:spacing w:line="360" w:lineRule="auto"/>
        <w:ind w:firstLine="960" w:firstLineChars="400"/>
        <w:rPr>
          <w:sz w:val="24"/>
          <w:szCs w:val="24"/>
          <w:lang w:eastAsia="zh-CN"/>
        </w:rPr>
      </w:pPr>
      <w:r>
        <w:rPr>
          <w:rFonts w:hint="eastAsia"/>
          <w:sz w:val="24"/>
          <w:szCs w:val="24"/>
          <w:lang w:eastAsia="zh-CN"/>
        </w:rPr>
        <w:t>5.2.4 本项目是否专门面向中小企业预留采购份额见第一章《投标邀请》。</w:t>
      </w:r>
    </w:p>
    <w:p>
      <w:pPr>
        <w:pStyle w:val="9"/>
        <w:kinsoku/>
        <w:autoSpaceDE/>
        <w:autoSpaceDN/>
        <w:spacing w:line="360" w:lineRule="auto"/>
        <w:ind w:firstLine="960" w:firstLineChars="400"/>
        <w:rPr>
          <w:sz w:val="24"/>
          <w:szCs w:val="24"/>
          <w:lang w:eastAsia="zh-CN"/>
        </w:rPr>
      </w:pPr>
      <w:r>
        <w:rPr>
          <w:rFonts w:hint="eastAsia"/>
          <w:sz w:val="24"/>
          <w:szCs w:val="24"/>
          <w:lang w:eastAsia="zh-CN"/>
        </w:rPr>
        <w:t>5.2.5 采购标的对应的中小企业划分标准所属行业见《投标人须知资料表》。</w:t>
      </w:r>
    </w:p>
    <w:p>
      <w:pPr>
        <w:pStyle w:val="9"/>
        <w:kinsoku/>
        <w:autoSpaceDE/>
        <w:autoSpaceDN/>
        <w:spacing w:line="360" w:lineRule="auto"/>
        <w:ind w:firstLine="960" w:firstLineChars="400"/>
        <w:rPr>
          <w:sz w:val="24"/>
          <w:szCs w:val="24"/>
          <w:lang w:eastAsia="zh-CN"/>
        </w:rPr>
      </w:pPr>
      <w:r>
        <w:rPr>
          <w:rFonts w:hint="eastAsia"/>
          <w:sz w:val="24"/>
          <w:szCs w:val="24"/>
          <w:lang w:eastAsia="zh-CN"/>
        </w:rPr>
        <w:t>5.2.6 小微企业价格评审优惠的政策调整：见第四章《评标程序、评标方法和评标标准》。</w:t>
      </w:r>
    </w:p>
    <w:p>
      <w:pPr>
        <w:pStyle w:val="9"/>
        <w:kinsoku/>
        <w:autoSpaceDE/>
        <w:autoSpaceDN/>
        <w:spacing w:line="360" w:lineRule="auto"/>
        <w:ind w:firstLine="480" w:firstLineChars="200"/>
        <w:outlineLvl w:val="2"/>
        <w:rPr>
          <w:sz w:val="24"/>
          <w:szCs w:val="24"/>
          <w:lang w:eastAsia="zh-CN"/>
        </w:rPr>
      </w:pPr>
      <w:bookmarkStart w:id="30" w:name="_Toc18637"/>
      <w:r>
        <w:rPr>
          <w:rFonts w:hint="eastAsia"/>
          <w:sz w:val="24"/>
          <w:szCs w:val="24"/>
          <w:lang w:eastAsia="zh-CN"/>
        </w:rPr>
        <w:t>5.3 政府采购节能产品、环境标志产品</w:t>
      </w:r>
      <w:bookmarkEnd w:id="30"/>
    </w:p>
    <w:p>
      <w:pPr>
        <w:pStyle w:val="9"/>
        <w:kinsoku/>
        <w:autoSpaceDE/>
        <w:autoSpaceDN/>
        <w:spacing w:line="360" w:lineRule="auto"/>
        <w:ind w:firstLine="960" w:firstLineChars="400"/>
        <w:rPr>
          <w:sz w:val="24"/>
          <w:szCs w:val="24"/>
          <w:lang w:eastAsia="zh-CN"/>
        </w:rPr>
      </w:pPr>
      <w:r>
        <w:rPr>
          <w:rFonts w:hint="eastAsia"/>
          <w:sz w:val="24"/>
          <w:szCs w:val="24"/>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9"/>
        <w:kinsoku/>
        <w:autoSpaceDE/>
        <w:autoSpaceDN/>
        <w:spacing w:line="360" w:lineRule="auto"/>
        <w:ind w:firstLine="960" w:firstLineChars="400"/>
        <w:rPr>
          <w:sz w:val="24"/>
          <w:szCs w:val="24"/>
          <w:lang w:eastAsia="zh-CN"/>
        </w:rPr>
      </w:pPr>
      <w:r>
        <w:rPr>
          <w:rFonts w:hint="eastAsia"/>
          <w:sz w:val="24"/>
          <w:szCs w:val="24"/>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9"/>
        <w:kinsoku/>
        <w:autoSpaceDE/>
        <w:autoSpaceDN/>
        <w:spacing w:line="360" w:lineRule="auto"/>
        <w:ind w:firstLine="960" w:firstLineChars="400"/>
        <w:rPr>
          <w:sz w:val="24"/>
          <w:szCs w:val="24"/>
          <w:lang w:eastAsia="zh-CN"/>
        </w:rPr>
      </w:pPr>
      <w:r>
        <w:rPr>
          <w:rFonts w:hint="eastAsia"/>
          <w:sz w:val="24"/>
          <w:szCs w:val="24"/>
          <w:lang w:eastAsia="zh-CN"/>
        </w:rPr>
        <w:t>5.3.3 如本项目采购产品属于实施政府强制采购品目清单范围的节能产品，则投标人所报产品必须获得国家确定的认证机构出具的、处于有效期之内的节能产品认证证书，否则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lang w:eastAsia="zh-CN"/>
        </w:rPr>
        <w:t>5.3.4 非政府强制采购的节能产品或环境标志产品，依据品目清单和认证证书实施政府优先采购。优先采购的具体规定见第四章《评标程序、评标方法和评标标准》（如涉及）。</w:t>
      </w:r>
    </w:p>
    <w:p>
      <w:pPr>
        <w:pStyle w:val="9"/>
        <w:kinsoku/>
        <w:autoSpaceDE/>
        <w:autoSpaceDN/>
        <w:spacing w:line="360" w:lineRule="auto"/>
        <w:ind w:firstLine="480" w:firstLineChars="200"/>
        <w:outlineLvl w:val="2"/>
        <w:rPr>
          <w:sz w:val="24"/>
          <w:szCs w:val="24"/>
          <w:lang w:eastAsia="zh-CN"/>
        </w:rPr>
      </w:pPr>
      <w:bookmarkStart w:id="31" w:name="_Toc22713"/>
      <w:r>
        <w:rPr>
          <w:rFonts w:hint="eastAsia"/>
          <w:sz w:val="24"/>
          <w:szCs w:val="24"/>
          <w:lang w:eastAsia="zh-CN"/>
        </w:rPr>
        <w:t>5.4 正版软件</w:t>
      </w:r>
      <w:bookmarkEnd w:id="31"/>
    </w:p>
    <w:p>
      <w:pPr>
        <w:pStyle w:val="9"/>
        <w:kinsoku/>
        <w:autoSpaceDE/>
        <w:autoSpaceDN/>
        <w:spacing w:line="360" w:lineRule="auto"/>
        <w:ind w:firstLine="960" w:firstLineChars="400"/>
        <w:rPr>
          <w:sz w:val="24"/>
          <w:szCs w:val="24"/>
          <w:lang w:eastAsia="zh-CN"/>
        </w:rPr>
      </w:pPr>
      <w:r>
        <w:rPr>
          <w:rFonts w:hint="eastAsia"/>
          <w:sz w:val="24"/>
          <w:szCs w:val="24"/>
          <w:lang w:eastAsia="zh-CN"/>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9"/>
        <w:kinsoku/>
        <w:autoSpaceDE/>
        <w:autoSpaceDN/>
        <w:spacing w:line="360" w:lineRule="auto"/>
        <w:ind w:firstLine="960" w:firstLineChars="400"/>
        <w:rPr>
          <w:sz w:val="24"/>
          <w:szCs w:val="24"/>
          <w:lang w:eastAsia="zh-CN"/>
        </w:rPr>
      </w:pPr>
      <w:r>
        <w:rPr>
          <w:rFonts w:hint="eastAsia"/>
          <w:sz w:val="24"/>
          <w:szCs w:val="24"/>
          <w:lang w:eastAsia="zh-CN"/>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9"/>
        <w:kinsoku/>
        <w:autoSpaceDE/>
        <w:autoSpaceDN/>
        <w:spacing w:line="360" w:lineRule="auto"/>
        <w:ind w:firstLine="480" w:firstLineChars="200"/>
        <w:outlineLvl w:val="2"/>
        <w:rPr>
          <w:sz w:val="24"/>
          <w:szCs w:val="24"/>
          <w:lang w:eastAsia="zh-CN"/>
        </w:rPr>
      </w:pPr>
      <w:bookmarkStart w:id="32" w:name="_Toc10766"/>
      <w:r>
        <w:rPr>
          <w:rFonts w:hint="eastAsia"/>
          <w:sz w:val="24"/>
          <w:szCs w:val="24"/>
          <w:lang w:eastAsia="zh-CN"/>
        </w:rPr>
        <w:t>5.5 网络安全专用产品</w:t>
      </w:r>
      <w:bookmarkEnd w:id="32"/>
    </w:p>
    <w:p>
      <w:pPr>
        <w:pStyle w:val="9"/>
        <w:kinsoku/>
        <w:autoSpaceDE/>
        <w:autoSpaceDN/>
        <w:spacing w:line="360" w:lineRule="auto"/>
        <w:ind w:firstLine="960" w:firstLineChars="400"/>
        <w:rPr>
          <w:sz w:val="24"/>
          <w:szCs w:val="24"/>
          <w:lang w:eastAsia="zh-CN"/>
        </w:rPr>
      </w:pPr>
      <w:r>
        <w:rPr>
          <w:rFonts w:hint="eastAsia"/>
          <w:sz w:val="24"/>
          <w:szCs w:val="24"/>
          <w:lang w:eastAsia="zh-CN"/>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9"/>
        <w:kinsoku/>
        <w:autoSpaceDE/>
        <w:autoSpaceDN/>
        <w:spacing w:line="360" w:lineRule="auto"/>
        <w:ind w:firstLine="480" w:firstLineChars="200"/>
        <w:outlineLvl w:val="2"/>
        <w:rPr>
          <w:sz w:val="24"/>
          <w:szCs w:val="24"/>
          <w:lang w:eastAsia="zh-CN"/>
        </w:rPr>
      </w:pPr>
      <w:bookmarkStart w:id="33" w:name="_Toc8877"/>
      <w:r>
        <w:rPr>
          <w:rFonts w:hint="eastAsia"/>
          <w:sz w:val="24"/>
          <w:szCs w:val="24"/>
          <w:lang w:eastAsia="zh-CN"/>
        </w:rPr>
        <w:t>5.6 推广使用低挥发性有机化合物（VOCs）</w:t>
      </w:r>
      <w:bookmarkEnd w:id="33"/>
    </w:p>
    <w:p>
      <w:pPr>
        <w:pStyle w:val="9"/>
        <w:kinsoku/>
        <w:autoSpaceDE/>
        <w:autoSpaceDN/>
        <w:spacing w:line="360" w:lineRule="auto"/>
        <w:ind w:firstLine="960" w:firstLineChars="400"/>
        <w:rPr>
          <w:sz w:val="24"/>
          <w:szCs w:val="24"/>
          <w:lang w:eastAsia="zh-CN"/>
        </w:rPr>
      </w:pPr>
      <w:r>
        <w:rPr>
          <w:rFonts w:hint="eastAsia"/>
          <w:sz w:val="24"/>
          <w:szCs w:val="24"/>
          <w:lang w:eastAsia="zh-CN"/>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；属于推荐性标准的，优先采购，具体见第四章《评标程序、评标方法和评标标准》。</w:t>
      </w:r>
    </w:p>
    <w:p>
      <w:pPr>
        <w:pStyle w:val="9"/>
        <w:kinsoku/>
        <w:autoSpaceDE/>
        <w:autoSpaceDN/>
        <w:spacing w:line="360" w:lineRule="auto"/>
        <w:ind w:firstLine="480" w:firstLineChars="200"/>
        <w:outlineLvl w:val="2"/>
        <w:rPr>
          <w:sz w:val="24"/>
          <w:szCs w:val="24"/>
          <w:lang w:eastAsia="zh-CN"/>
        </w:rPr>
      </w:pPr>
      <w:bookmarkStart w:id="34" w:name="_Toc25382"/>
      <w:r>
        <w:rPr>
          <w:rFonts w:hint="eastAsia"/>
          <w:sz w:val="24"/>
          <w:szCs w:val="24"/>
          <w:lang w:eastAsia="zh-CN"/>
        </w:rPr>
        <w:t>5.7 采购需求标准</w:t>
      </w:r>
      <w:bookmarkEnd w:id="34"/>
    </w:p>
    <w:p>
      <w:pPr>
        <w:pStyle w:val="9"/>
        <w:kinsoku/>
        <w:autoSpaceDE/>
        <w:autoSpaceDN/>
        <w:spacing w:line="360" w:lineRule="auto"/>
        <w:ind w:firstLine="960" w:firstLineChars="400"/>
        <w:rPr>
          <w:sz w:val="24"/>
          <w:szCs w:val="24"/>
          <w:lang w:eastAsia="zh-CN"/>
        </w:rPr>
      </w:pPr>
      <w:r>
        <w:rPr>
          <w:rFonts w:hint="eastAsia"/>
          <w:sz w:val="24"/>
          <w:szCs w:val="24"/>
          <w:lang w:eastAsia="zh-CN"/>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pPr>
        <w:pStyle w:val="9"/>
        <w:kinsoku/>
        <w:autoSpaceDE/>
        <w:autoSpaceDN/>
        <w:spacing w:line="360" w:lineRule="auto"/>
        <w:ind w:firstLine="960" w:firstLineChars="400"/>
        <w:rPr>
          <w:sz w:val="24"/>
          <w:szCs w:val="24"/>
          <w:lang w:eastAsia="zh-CN"/>
        </w:rPr>
      </w:pPr>
      <w:r>
        <w:rPr>
          <w:rFonts w:hint="eastAsia"/>
          <w:sz w:val="24"/>
          <w:szCs w:val="24"/>
          <w:lang w:eastAsia="zh-CN"/>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pPr>
        <w:pStyle w:val="9"/>
        <w:kinsoku/>
        <w:autoSpaceDE/>
        <w:autoSpaceDN/>
        <w:spacing w:line="360" w:lineRule="auto"/>
        <w:outlineLvl w:val="1"/>
        <w:rPr>
          <w:b/>
          <w:bCs/>
          <w:sz w:val="24"/>
          <w:szCs w:val="24"/>
          <w:lang w:eastAsia="zh-CN"/>
        </w:rPr>
      </w:pPr>
      <w:bookmarkStart w:id="35" w:name="_Toc4654"/>
      <w:r>
        <w:rPr>
          <w:rFonts w:hint="eastAsia"/>
          <w:b/>
          <w:bCs/>
          <w:sz w:val="24"/>
          <w:szCs w:val="24"/>
          <w:lang w:eastAsia="zh-CN"/>
        </w:rPr>
        <w:t>6、投标费用</w:t>
      </w:r>
      <w:bookmarkEnd w:id="35"/>
    </w:p>
    <w:p>
      <w:pPr>
        <w:pStyle w:val="9"/>
        <w:kinsoku/>
        <w:autoSpaceDE/>
        <w:autoSpaceDN/>
        <w:spacing w:line="360" w:lineRule="auto"/>
        <w:ind w:firstLine="480" w:firstLineChars="200"/>
        <w:rPr>
          <w:sz w:val="24"/>
          <w:szCs w:val="24"/>
          <w:lang w:eastAsia="zh-CN"/>
        </w:rPr>
      </w:pPr>
      <w:r>
        <w:rPr>
          <w:rFonts w:hint="eastAsia"/>
          <w:sz w:val="24"/>
          <w:szCs w:val="24"/>
          <w:lang w:eastAsia="zh-CN"/>
        </w:rPr>
        <w:t>6.1 投标人应自行承担所有与准备和参加投标有关的费用，无论投标的结果如何，采购人或采购代理机构在任何情况下均无承担这些费用的义务和责任。</w:t>
      </w:r>
    </w:p>
    <w:p>
      <w:pPr>
        <w:kinsoku/>
        <w:autoSpaceDE/>
        <w:autoSpaceDN/>
        <w:spacing w:line="290" w:lineRule="auto"/>
        <w:rPr>
          <w:rFonts w:ascii="宋体" w:hAnsi="宋体" w:eastAsia="宋体" w:cs="宋体"/>
          <w:lang w:eastAsia="zh-CN"/>
        </w:rPr>
      </w:pPr>
    </w:p>
    <w:p>
      <w:pPr>
        <w:kinsoku/>
        <w:autoSpaceDE/>
        <w:autoSpaceDN/>
        <w:spacing w:line="290" w:lineRule="auto"/>
        <w:rPr>
          <w:rFonts w:ascii="宋体" w:hAnsi="宋体" w:eastAsia="宋体" w:cs="宋体"/>
          <w:lang w:eastAsia="zh-CN"/>
        </w:rPr>
      </w:pPr>
    </w:p>
    <w:p>
      <w:pPr>
        <w:pStyle w:val="9"/>
        <w:kinsoku/>
        <w:autoSpaceDE/>
        <w:autoSpaceDN/>
        <w:spacing w:line="360" w:lineRule="auto"/>
        <w:jc w:val="center"/>
        <w:outlineLvl w:val="2"/>
        <w:rPr>
          <w:sz w:val="28"/>
          <w:szCs w:val="28"/>
          <w:lang w:eastAsia="zh-CN"/>
        </w:rPr>
      </w:pPr>
      <w:bookmarkStart w:id="36" w:name="_Toc9587"/>
      <w:r>
        <w:rPr>
          <w:rFonts w:hint="eastAsia"/>
          <w:sz w:val="28"/>
          <w:szCs w:val="28"/>
          <w:lang w:eastAsia="zh-CN"/>
          <w14:textOutline w14:w="5105" w14:cap="flat" w14:cmpd="sng" w14:algn="ctr">
            <w14:solidFill>
              <w14:srgbClr w14:val="000000"/>
            </w14:solidFill>
            <w14:prstDash w14:val="solid"/>
            <w14:miter w14:val="0"/>
          </w14:textOutline>
        </w:rPr>
        <w:t>二</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招标文件</w:t>
      </w:r>
      <w:bookmarkEnd w:id="36"/>
    </w:p>
    <w:p>
      <w:pPr>
        <w:pStyle w:val="9"/>
        <w:kinsoku/>
        <w:autoSpaceDE/>
        <w:autoSpaceDN/>
        <w:spacing w:line="360" w:lineRule="auto"/>
        <w:outlineLvl w:val="1"/>
        <w:rPr>
          <w:b/>
          <w:bCs/>
          <w:sz w:val="24"/>
          <w:szCs w:val="24"/>
          <w:lang w:eastAsia="zh-CN"/>
        </w:rPr>
      </w:pPr>
      <w:bookmarkStart w:id="37" w:name="_Toc30073"/>
      <w:r>
        <w:rPr>
          <w:rFonts w:hint="eastAsia"/>
          <w:b/>
          <w:bCs/>
          <w:sz w:val="24"/>
          <w:szCs w:val="24"/>
          <w:lang w:eastAsia="zh-CN"/>
        </w:rPr>
        <w:t>7、招标文件构成</w:t>
      </w:r>
      <w:bookmarkEnd w:id="37"/>
    </w:p>
    <w:p>
      <w:pPr>
        <w:kinsoku/>
        <w:autoSpaceDE/>
        <w:autoSpaceDN/>
        <w:spacing w:line="360" w:lineRule="auto"/>
        <w:ind w:firstLine="480" w:firstLineChars="200"/>
        <w:outlineLvl w:val="2"/>
        <w:rPr>
          <w:rFonts w:ascii="宋体" w:hAnsi="宋体" w:eastAsia="宋体" w:cs="宋体"/>
          <w:sz w:val="24"/>
          <w:szCs w:val="24"/>
          <w:lang w:eastAsia="zh-CN"/>
        </w:rPr>
      </w:pPr>
      <w:bookmarkStart w:id="38" w:name="_Toc26390"/>
      <w:r>
        <w:rPr>
          <w:rFonts w:hint="eastAsia" w:ascii="宋体" w:hAnsi="宋体" w:eastAsia="宋体" w:cs="宋体"/>
          <w:sz w:val="24"/>
          <w:szCs w:val="24"/>
          <w:lang w:eastAsia="zh-CN"/>
        </w:rPr>
        <w:t>7.1 招标文件包括以下部分：</w:t>
      </w:r>
      <w:bookmarkEnd w:id="38"/>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第一章   投标邀请</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第二章   投标人须知</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第三章   资格审查</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第四章   评标程序、评标方法和评标标准</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第五章   采购需求</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第六章   拟签订的合同文本</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第七章   投标文件格式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7.2 投标人应认真阅读招标文件的全部内容。投标人应按照招标文件要求提交投标文件并保证所提供的全部资料的真实性，并对招标文件做出实质性响应，否则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39" w:name="_Toc12196"/>
      <w:r>
        <w:rPr>
          <w:rFonts w:hint="eastAsia"/>
          <w:b/>
          <w:bCs/>
          <w:sz w:val="24"/>
          <w:szCs w:val="24"/>
          <w:lang w:eastAsia="zh-CN"/>
        </w:rPr>
        <w:t>8、对招标文件的澄清或修改</w:t>
      </w:r>
      <w:bookmarkEnd w:id="39"/>
    </w:p>
    <w:p>
      <w:pPr>
        <w:pStyle w:val="9"/>
        <w:kinsoku/>
        <w:autoSpaceDE/>
        <w:autoSpaceDN/>
        <w:spacing w:line="360" w:lineRule="auto"/>
        <w:ind w:firstLine="480" w:firstLineChars="200"/>
        <w:rPr>
          <w:sz w:val="24"/>
          <w:szCs w:val="24"/>
          <w:lang w:eastAsia="zh-CN"/>
        </w:rPr>
      </w:pPr>
      <w:r>
        <w:rPr>
          <w:rFonts w:hint="eastAsia"/>
          <w:sz w:val="24"/>
          <w:szCs w:val="24"/>
          <w:lang w:eastAsia="zh-CN"/>
        </w:rPr>
        <w:t>8.1 采购人或采购代理机构对已发出的招标文件进行必要澄清或者修改的，将在原公告发布媒体上发布更正公告，并以书面形式通知所有获取招标文件的潜在投标人。</w:t>
      </w:r>
    </w:p>
    <w:p>
      <w:pPr>
        <w:pStyle w:val="9"/>
        <w:kinsoku/>
        <w:autoSpaceDE/>
        <w:autoSpaceDN/>
        <w:spacing w:line="360" w:lineRule="auto"/>
        <w:ind w:firstLine="480" w:firstLineChars="200"/>
        <w:rPr>
          <w:sz w:val="24"/>
          <w:szCs w:val="24"/>
          <w:lang w:eastAsia="zh-CN"/>
        </w:rPr>
      </w:pPr>
      <w:r>
        <w:rPr>
          <w:rFonts w:hint="eastAsia"/>
          <w:sz w:val="24"/>
          <w:szCs w:val="24"/>
          <w:lang w:eastAsia="zh-CN"/>
        </w:rPr>
        <w:t>8.2 上述书面通知，按照获取招标文件的潜在投标人提供的联系方式发出，因提供的信息有误导致通知延迟或无法通知的，采购人或采购代理机构不承担责任。</w:t>
      </w:r>
    </w:p>
    <w:p>
      <w:pPr>
        <w:pStyle w:val="9"/>
        <w:kinsoku/>
        <w:autoSpaceDE/>
        <w:autoSpaceDN/>
        <w:spacing w:line="360" w:lineRule="auto"/>
        <w:ind w:firstLine="480" w:firstLineChars="200"/>
        <w:rPr>
          <w:sz w:val="24"/>
          <w:szCs w:val="24"/>
          <w:lang w:eastAsia="zh-CN"/>
        </w:rPr>
      </w:pPr>
      <w:r>
        <w:rPr>
          <w:rFonts w:hint="eastAsia"/>
          <w:sz w:val="24"/>
          <w:szCs w:val="24"/>
          <w:lang w:eastAsia="zh-CN"/>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kinsoku/>
        <w:autoSpaceDE/>
        <w:autoSpaceDN/>
        <w:spacing w:line="289" w:lineRule="auto"/>
        <w:rPr>
          <w:rFonts w:ascii="宋体" w:hAnsi="宋体" w:eastAsia="宋体" w:cs="宋体"/>
          <w:lang w:eastAsia="zh-CN"/>
        </w:rPr>
      </w:pPr>
    </w:p>
    <w:p>
      <w:pPr>
        <w:kinsoku/>
        <w:autoSpaceDE/>
        <w:autoSpaceDN/>
        <w:spacing w:line="290" w:lineRule="auto"/>
        <w:rPr>
          <w:rFonts w:ascii="宋体" w:hAnsi="宋体" w:eastAsia="宋体" w:cs="宋体"/>
          <w:lang w:eastAsia="zh-CN"/>
        </w:rPr>
      </w:pPr>
    </w:p>
    <w:p>
      <w:pPr>
        <w:pStyle w:val="9"/>
        <w:kinsoku/>
        <w:autoSpaceDE/>
        <w:autoSpaceDN/>
        <w:spacing w:line="360" w:lineRule="auto"/>
        <w:jc w:val="center"/>
        <w:outlineLvl w:val="2"/>
        <w:rPr>
          <w:sz w:val="28"/>
          <w:szCs w:val="28"/>
          <w:lang w:eastAsia="zh-CN"/>
        </w:rPr>
      </w:pPr>
      <w:bookmarkStart w:id="40" w:name="_Toc30327"/>
      <w:r>
        <w:rPr>
          <w:rFonts w:hint="eastAsia"/>
          <w:sz w:val="28"/>
          <w:szCs w:val="28"/>
          <w:lang w:eastAsia="zh-CN"/>
          <w14:textOutline w14:w="5105" w14:cap="flat" w14:cmpd="sng" w14:algn="ctr">
            <w14:solidFill>
              <w14:srgbClr w14:val="000000"/>
            </w14:solidFill>
            <w14:prstDash w14:val="solid"/>
            <w14:miter w14:val="0"/>
          </w14:textOutline>
        </w:rPr>
        <w:t>三</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投标文件的编制</w:t>
      </w:r>
      <w:bookmarkEnd w:id="40"/>
    </w:p>
    <w:p>
      <w:pPr>
        <w:pStyle w:val="9"/>
        <w:kinsoku/>
        <w:autoSpaceDE/>
        <w:autoSpaceDN/>
        <w:spacing w:line="360" w:lineRule="auto"/>
        <w:outlineLvl w:val="1"/>
        <w:rPr>
          <w:b/>
          <w:bCs/>
          <w:sz w:val="24"/>
          <w:szCs w:val="24"/>
          <w:lang w:eastAsia="zh-CN"/>
        </w:rPr>
      </w:pPr>
      <w:bookmarkStart w:id="41" w:name="_Toc5753"/>
      <w:r>
        <w:rPr>
          <w:rFonts w:hint="eastAsia"/>
          <w:b/>
          <w:bCs/>
          <w:sz w:val="24"/>
          <w:szCs w:val="24"/>
          <w:lang w:eastAsia="zh-CN"/>
        </w:rPr>
        <w:t>9、投标范围、投标文件中计量单位的使用及投标语言</w:t>
      </w:r>
      <w:bookmarkEnd w:id="41"/>
    </w:p>
    <w:p>
      <w:pPr>
        <w:pStyle w:val="9"/>
        <w:kinsoku/>
        <w:autoSpaceDE/>
        <w:autoSpaceDN/>
        <w:spacing w:line="360" w:lineRule="auto"/>
        <w:ind w:firstLine="480" w:firstLineChars="200"/>
        <w:rPr>
          <w:sz w:val="24"/>
          <w:szCs w:val="24"/>
          <w:lang w:eastAsia="zh-CN"/>
        </w:rPr>
      </w:pPr>
      <w:r>
        <w:rPr>
          <w:rFonts w:hint="eastAsia"/>
          <w:sz w:val="24"/>
          <w:szCs w:val="24"/>
          <w:lang w:eastAsia="zh-CN"/>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sz w:val="24"/>
          <w:szCs w:val="24"/>
          <w:lang w:eastAsia="zh-CN"/>
          <w14:textOutline w14:w="4356" w14:cap="flat" w14:cmpd="sng" w14:algn="ctr">
            <w14:solidFill>
              <w14:srgbClr w14:val="000000"/>
            </w14:solidFill>
            <w14:prstDash w14:val="solid"/>
            <w14:miter w14:val="0"/>
          </w14:textOutline>
        </w:rPr>
        <w:t>无效投标</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9.2 除招标文件有特殊要求外，本项目投标所使用的计量单位，应采用中华人民共和国法定计量单位。</w:t>
      </w:r>
    </w:p>
    <w:p>
      <w:pPr>
        <w:pStyle w:val="9"/>
        <w:kinsoku/>
        <w:autoSpaceDE/>
        <w:autoSpaceDN/>
        <w:spacing w:line="360" w:lineRule="auto"/>
        <w:ind w:firstLine="480" w:firstLineChars="200"/>
        <w:rPr>
          <w:sz w:val="24"/>
          <w:szCs w:val="24"/>
          <w:lang w:eastAsia="zh-CN"/>
        </w:rPr>
      </w:pPr>
      <w:r>
        <w:rPr>
          <w:rFonts w:hint="eastAsia"/>
          <w:sz w:val="24"/>
          <w:szCs w:val="24"/>
          <w:lang w:eastAsia="zh-CN"/>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9"/>
        <w:kinsoku/>
        <w:autoSpaceDE/>
        <w:autoSpaceDN/>
        <w:spacing w:line="360" w:lineRule="auto"/>
        <w:outlineLvl w:val="1"/>
        <w:rPr>
          <w:b/>
          <w:bCs/>
          <w:sz w:val="24"/>
          <w:szCs w:val="24"/>
          <w:lang w:eastAsia="zh-CN"/>
        </w:rPr>
      </w:pPr>
      <w:bookmarkStart w:id="42" w:name="_Toc5940"/>
      <w:r>
        <w:rPr>
          <w:rFonts w:hint="eastAsia"/>
          <w:b/>
          <w:bCs/>
          <w:sz w:val="24"/>
          <w:szCs w:val="24"/>
          <w:lang w:eastAsia="zh-CN"/>
        </w:rPr>
        <w:t>10、投标文件构成</w:t>
      </w:r>
      <w:bookmarkEnd w:id="42"/>
    </w:p>
    <w:p>
      <w:pPr>
        <w:pStyle w:val="9"/>
        <w:kinsoku/>
        <w:autoSpaceDE/>
        <w:autoSpaceDN/>
        <w:spacing w:line="360" w:lineRule="auto"/>
        <w:ind w:firstLine="480" w:firstLineChars="200"/>
        <w:rPr>
          <w:sz w:val="24"/>
          <w:szCs w:val="24"/>
          <w:lang w:eastAsia="zh-CN"/>
        </w:rPr>
      </w:pPr>
      <w:r>
        <w:rPr>
          <w:rFonts w:hint="eastAsia"/>
          <w:sz w:val="24"/>
          <w:szCs w:val="24"/>
          <w:lang w:eastAsia="zh-CN"/>
        </w:rPr>
        <w:t>10.1 投标人应当按照招标文件的要求编制投标文件。投标文件应由《资格证明文件》、《商务技术文件》两部分构成。投标文件的部分格式要求，见第七章《投标文件格式》。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10.2 第四章《评标程序、评标方法和评标标准》中涉及的证明文件。</w:t>
      </w:r>
    </w:p>
    <w:p>
      <w:pPr>
        <w:pStyle w:val="9"/>
        <w:kinsoku/>
        <w:autoSpaceDE/>
        <w:autoSpaceDN/>
        <w:spacing w:line="360" w:lineRule="auto"/>
        <w:ind w:firstLine="480" w:firstLineChars="200"/>
        <w:rPr>
          <w:sz w:val="24"/>
          <w:szCs w:val="24"/>
          <w:lang w:eastAsia="zh-CN"/>
        </w:rPr>
      </w:pPr>
      <w:r>
        <w:rPr>
          <w:rFonts w:hint="eastAsia"/>
          <w:sz w:val="24"/>
          <w:szCs w:val="24"/>
          <w:lang w:eastAsia="zh-CN"/>
        </w:rPr>
        <w:t>10.3 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9"/>
        <w:kinsoku/>
        <w:autoSpaceDE/>
        <w:autoSpaceDN/>
        <w:spacing w:line="360" w:lineRule="auto"/>
        <w:ind w:firstLine="480" w:firstLineChars="200"/>
        <w:outlineLvl w:val="2"/>
        <w:rPr>
          <w:sz w:val="24"/>
          <w:szCs w:val="24"/>
          <w:lang w:eastAsia="zh-CN"/>
        </w:rPr>
      </w:pPr>
      <w:bookmarkStart w:id="43" w:name="_Toc30765"/>
      <w:r>
        <w:rPr>
          <w:rFonts w:hint="eastAsia"/>
          <w:sz w:val="24"/>
          <w:szCs w:val="24"/>
          <w:lang w:eastAsia="zh-CN"/>
        </w:rPr>
        <w:t>10.4 投标人认为应附的其他材料。</w:t>
      </w:r>
      <w:bookmarkEnd w:id="43"/>
    </w:p>
    <w:p>
      <w:pPr>
        <w:pStyle w:val="9"/>
        <w:kinsoku/>
        <w:autoSpaceDE/>
        <w:autoSpaceDN/>
        <w:spacing w:line="360" w:lineRule="auto"/>
        <w:outlineLvl w:val="1"/>
        <w:rPr>
          <w:b/>
          <w:bCs/>
          <w:sz w:val="24"/>
          <w:szCs w:val="24"/>
          <w:lang w:eastAsia="zh-CN"/>
        </w:rPr>
      </w:pPr>
      <w:bookmarkStart w:id="44" w:name="_Toc23418"/>
      <w:r>
        <w:rPr>
          <w:rFonts w:hint="eastAsia"/>
          <w:b/>
          <w:bCs/>
          <w:sz w:val="24"/>
          <w:szCs w:val="24"/>
          <w:lang w:eastAsia="zh-CN"/>
        </w:rPr>
        <w:t>11、投标报价</w:t>
      </w:r>
      <w:bookmarkEnd w:id="44"/>
    </w:p>
    <w:p>
      <w:pPr>
        <w:pStyle w:val="9"/>
        <w:kinsoku/>
        <w:autoSpaceDE/>
        <w:autoSpaceDN/>
        <w:spacing w:line="360" w:lineRule="auto"/>
        <w:ind w:firstLine="480" w:firstLineChars="200"/>
        <w:outlineLvl w:val="2"/>
        <w:rPr>
          <w:sz w:val="24"/>
          <w:szCs w:val="24"/>
          <w:lang w:eastAsia="zh-CN"/>
        </w:rPr>
      </w:pPr>
      <w:bookmarkStart w:id="45" w:name="_Toc20444"/>
      <w:r>
        <w:rPr>
          <w:rFonts w:hint="eastAsia"/>
          <w:sz w:val="24"/>
          <w:szCs w:val="24"/>
          <w:lang w:eastAsia="zh-CN"/>
        </w:rPr>
        <w:t>11.1 所有投标均以人民币报价。</w:t>
      </w:r>
      <w:bookmarkEnd w:id="45"/>
    </w:p>
    <w:p>
      <w:pPr>
        <w:pStyle w:val="9"/>
        <w:kinsoku/>
        <w:autoSpaceDE/>
        <w:autoSpaceDN/>
        <w:spacing w:line="360" w:lineRule="auto"/>
        <w:ind w:firstLine="480" w:firstLineChars="200"/>
        <w:rPr>
          <w:sz w:val="24"/>
          <w:szCs w:val="24"/>
          <w:lang w:eastAsia="zh-CN"/>
        </w:rPr>
      </w:pPr>
      <w:r>
        <w:rPr>
          <w:rFonts w:hint="eastAsia"/>
          <w:sz w:val="24"/>
          <w:szCs w:val="24"/>
          <w:lang w:eastAsia="zh-CN"/>
        </w:rPr>
        <w:t>11.2 投标人的报价应包括为完成本项目所发生的一切费用和税费，采购人将不再支付报价以外的任何费用。投标人的报价应包括但不限于下列内容，《投标人须知资料表》中有特殊规定的，从其规定。</w:t>
      </w:r>
    </w:p>
    <w:p>
      <w:pPr>
        <w:pStyle w:val="9"/>
        <w:kinsoku/>
        <w:autoSpaceDE/>
        <w:autoSpaceDN/>
        <w:spacing w:line="360" w:lineRule="auto"/>
        <w:ind w:firstLine="960" w:firstLineChars="400"/>
        <w:rPr>
          <w:sz w:val="24"/>
          <w:szCs w:val="24"/>
          <w:lang w:eastAsia="zh-CN"/>
        </w:rPr>
      </w:pPr>
      <w:r>
        <w:rPr>
          <w:rFonts w:hint="eastAsia"/>
          <w:sz w:val="24"/>
          <w:szCs w:val="24"/>
          <w:lang w:eastAsia="zh-CN"/>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9"/>
        <w:kinsoku/>
        <w:autoSpaceDE/>
        <w:autoSpaceDN/>
        <w:spacing w:line="360" w:lineRule="auto"/>
        <w:ind w:firstLine="960" w:firstLineChars="400"/>
        <w:rPr>
          <w:sz w:val="24"/>
          <w:szCs w:val="24"/>
          <w:lang w:eastAsia="zh-CN"/>
        </w:rPr>
      </w:pPr>
      <w:r>
        <w:rPr>
          <w:rFonts w:hint="eastAsia"/>
          <w:sz w:val="24"/>
          <w:szCs w:val="24"/>
          <w:lang w:eastAsia="zh-CN"/>
        </w:rPr>
        <w:t>11.2.2 按照招标文件要求完成本项目的全部相关费用。</w:t>
      </w:r>
    </w:p>
    <w:p>
      <w:pPr>
        <w:pStyle w:val="9"/>
        <w:kinsoku/>
        <w:autoSpaceDE/>
        <w:autoSpaceDN/>
        <w:spacing w:line="360" w:lineRule="auto"/>
        <w:ind w:firstLine="480" w:firstLineChars="200"/>
        <w:rPr>
          <w:sz w:val="24"/>
          <w:szCs w:val="24"/>
          <w:lang w:eastAsia="zh-CN"/>
        </w:rPr>
      </w:pPr>
      <w:r>
        <w:rPr>
          <w:rFonts w:hint="eastAsia"/>
          <w:sz w:val="24"/>
          <w:szCs w:val="24"/>
          <w:lang w:eastAsia="zh-CN"/>
        </w:rPr>
        <w:t>11.3 采购人不得向供应商索要或者接受其给予的赠品、回扣或者与采购无关的其他商品、服务。</w:t>
      </w:r>
    </w:p>
    <w:p>
      <w:pPr>
        <w:pStyle w:val="9"/>
        <w:kinsoku/>
        <w:autoSpaceDE/>
        <w:autoSpaceDN/>
        <w:spacing w:line="360" w:lineRule="auto"/>
        <w:ind w:firstLine="480" w:firstLineChars="200"/>
        <w:rPr>
          <w:sz w:val="24"/>
          <w:szCs w:val="24"/>
          <w:lang w:eastAsia="zh-CN"/>
        </w:rPr>
      </w:pPr>
      <w:r>
        <w:rPr>
          <w:rFonts w:hint="eastAsia"/>
          <w:sz w:val="24"/>
          <w:szCs w:val="24"/>
          <w:lang w:eastAsia="zh-CN"/>
        </w:rPr>
        <w:t>11.4 投标人不能提供任何有选择性或可调整的报价（招标文件另有规定的除外），否则其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46" w:name="_Toc17672"/>
      <w:r>
        <w:rPr>
          <w:rFonts w:hint="eastAsia"/>
          <w:b/>
          <w:bCs/>
          <w:sz w:val="24"/>
          <w:szCs w:val="24"/>
          <w:lang w:eastAsia="zh-CN"/>
        </w:rPr>
        <w:t>12、投标保证金</w:t>
      </w:r>
      <w:bookmarkEnd w:id="46"/>
    </w:p>
    <w:p>
      <w:pPr>
        <w:pStyle w:val="9"/>
        <w:kinsoku/>
        <w:autoSpaceDE/>
        <w:autoSpaceDN/>
        <w:spacing w:line="360" w:lineRule="auto"/>
        <w:ind w:firstLine="480" w:firstLineChars="200"/>
        <w:rPr>
          <w:sz w:val="24"/>
          <w:szCs w:val="24"/>
          <w:lang w:eastAsia="zh-CN"/>
        </w:rPr>
      </w:pPr>
      <w:r>
        <w:rPr>
          <w:rFonts w:hint="eastAsia"/>
          <w:sz w:val="24"/>
          <w:szCs w:val="24"/>
          <w:lang w:eastAsia="zh-CN"/>
        </w:rPr>
        <w:t>12.1 投标人应按《投标人须知资料表》中规定的金额及要求交纳投标保证金。</w:t>
      </w:r>
    </w:p>
    <w:p>
      <w:pPr>
        <w:pStyle w:val="9"/>
        <w:kinsoku/>
        <w:autoSpaceDE/>
        <w:autoSpaceDN/>
        <w:spacing w:line="360" w:lineRule="auto"/>
        <w:ind w:firstLine="480" w:firstLineChars="200"/>
        <w:rPr>
          <w:sz w:val="24"/>
          <w:szCs w:val="24"/>
          <w:lang w:eastAsia="zh-CN"/>
        </w:rPr>
      </w:pPr>
      <w:r>
        <w:rPr>
          <w:rFonts w:hint="eastAsia"/>
          <w:sz w:val="24"/>
          <w:szCs w:val="24"/>
          <w:lang w:eastAsia="zh-CN"/>
        </w:rPr>
        <w:t>12.2 交纳投标保证金可采用的形式：政府采购法律法规接受的支票、汇票、本票、网上银行支付或者金融机构、担保机构出具的保函等非现金形式。</w:t>
      </w:r>
    </w:p>
    <w:p>
      <w:pPr>
        <w:pStyle w:val="9"/>
        <w:kinsoku/>
        <w:autoSpaceDE/>
        <w:autoSpaceDN/>
        <w:spacing w:line="360" w:lineRule="auto"/>
        <w:ind w:firstLine="480" w:firstLineChars="200"/>
        <w:rPr>
          <w:sz w:val="24"/>
          <w:szCs w:val="24"/>
          <w:lang w:eastAsia="zh-CN"/>
        </w:rPr>
      </w:pPr>
      <w:r>
        <w:rPr>
          <w:rFonts w:hint="eastAsia"/>
          <w:sz w:val="24"/>
          <w:szCs w:val="24"/>
          <w:lang w:eastAsia="zh-CN"/>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outlineLvl w:val="2"/>
        <w:rPr>
          <w:sz w:val="24"/>
          <w:szCs w:val="24"/>
          <w:lang w:eastAsia="zh-CN"/>
        </w:rPr>
      </w:pPr>
      <w:bookmarkStart w:id="47" w:name="_Toc9978"/>
      <w:r>
        <w:rPr>
          <w:rFonts w:hint="eastAsia"/>
          <w:sz w:val="24"/>
          <w:szCs w:val="24"/>
          <w:lang w:eastAsia="zh-CN"/>
        </w:rPr>
        <w:t>12.4 投标保证金有效期同投标有效期。</w:t>
      </w:r>
      <w:bookmarkEnd w:id="47"/>
    </w:p>
    <w:p>
      <w:pPr>
        <w:pStyle w:val="9"/>
        <w:kinsoku/>
        <w:autoSpaceDE/>
        <w:autoSpaceDN/>
        <w:spacing w:line="360" w:lineRule="auto"/>
        <w:ind w:firstLine="480" w:firstLineChars="200"/>
        <w:rPr>
          <w:sz w:val="24"/>
          <w:szCs w:val="24"/>
          <w:lang w:eastAsia="zh-CN"/>
        </w:rPr>
      </w:pPr>
      <w:r>
        <w:rPr>
          <w:rFonts w:hint="eastAsia"/>
          <w:sz w:val="24"/>
          <w:szCs w:val="24"/>
          <w:lang w:eastAsia="zh-CN"/>
        </w:rPr>
        <w:t>12.5 投标人为联合体的，可以由联合体中的一方或者多方共同交纳投标保证金，其交纳的投标保证金对联合体各方均具有约束力。</w:t>
      </w:r>
    </w:p>
    <w:p>
      <w:pPr>
        <w:pStyle w:val="9"/>
        <w:kinsoku/>
        <w:autoSpaceDE/>
        <w:autoSpaceDN/>
        <w:spacing w:line="360" w:lineRule="auto"/>
        <w:ind w:firstLine="480" w:firstLineChars="200"/>
        <w:rPr>
          <w:sz w:val="24"/>
          <w:szCs w:val="24"/>
          <w:lang w:eastAsia="zh-CN"/>
        </w:rPr>
      </w:pPr>
      <w:r>
        <w:rPr>
          <w:rFonts w:hint="eastAsia"/>
          <w:sz w:val="24"/>
          <w:szCs w:val="24"/>
          <w:lang w:eastAsia="zh-CN"/>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9"/>
        <w:kinsoku/>
        <w:autoSpaceDE/>
        <w:autoSpaceDN/>
        <w:spacing w:line="360" w:lineRule="auto"/>
        <w:ind w:firstLine="960" w:firstLineChars="400"/>
        <w:rPr>
          <w:sz w:val="24"/>
          <w:szCs w:val="24"/>
          <w:lang w:eastAsia="zh-CN"/>
        </w:rPr>
      </w:pPr>
      <w:r>
        <w:rPr>
          <w:rFonts w:hint="eastAsia"/>
          <w:sz w:val="24"/>
          <w:szCs w:val="24"/>
          <w:lang w:eastAsia="zh-CN"/>
        </w:rPr>
        <w:t>12.6.1 投标人在投标截止时间前撤回已提交的投标文件的，自收到投标人书面撤回通知之日起5个工作日内退还已收取的投标保证金；</w:t>
      </w:r>
    </w:p>
    <w:p>
      <w:pPr>
        <w:pStyle w:val="9"/>
        <w:kinsoku/>
        <w:autoSpaceDE/>
        <w:autoSpaceDN/>
        <w:spacing w:line="360" w:lineRule="auto"/>
        <w:ind w:firstLine="960" w:firstLineChars="400"/>
        <w:rPr>
          <w:sz w:val="24"/>
          <w:szCs w:val="24"/>
          <w:lang w:eastAsia="zh-CN"/>
        </w:rPr>
      </w:pPr>
      <w:r>
        <w:rPr>
          <w:rFonts w:hint="eastAsia"/>
          <w:sz w:val="24"/>
          <w:szCs w:val="24"/>
          <w:lang w:eastAsia="zh-CN"/>
        </w:rPr>
        <w:t>12.6.2 中标人的投标保证金，自采购合同签订之日起5个工作日内退还中标人；</w:t>
      </w:r>
    </w:p>
    <w:p>
      <w:pPr>
        <w:pStyle w:val="9"/>
        <w:kinsoku/>
        <w:autoSpaceDE/>
        <w:autoSpaceDN/>
        <w:spacing w:line="360" w:lineRule="auto"/>
        <w:ind w:firstLine="960" w:firstLineChars="400"/>
        <w:rPr>
          <w:sz w:val="24"/>
          <w:szCs w:val="24"/>
          <w:lang w:eastAsia="zh-CN"/>
        </w:rPr>
      </w:pPr>
      <w:r>
        <w:rPr>
          <w:rFonts w:hint="eastAsia"/>
          <w:sz w:val="24"/>
          <w:szCs w:val="24"/>
          <w:lang w:eastAsia="zh-CN"/>
        </w:rPr>
        <w:t>12.6.3 未中标投标人的投标保证金，自中标通知书发出之日起5个工作日内退还未中标人；</w:t>
      </w:r>
    </w:p>
    <w:p>
      <w:pPr>
        <w:pStyle w:val="9"/>
        <w:kinsoku/>
        <w:autoSpaceDE/>
        <w:autoSpaceDN/>
        <w:spacing w:line="360" w:lineRule="auto"/>
        <w:ind w:firstLine="960" w:firstLineChars="400"/>
        <w:rPr>
          <w:sz w:val="24"/>
          <w:szCs w:val="24"/>
          <w:lang w:eastAsia="zh-CN"/>
        </w:rPr>
      </w:pPr>
      <w:r>
        <w:rPr>
          <w:rFonts w:hint="eastAsia"/>
          <w:sz w:val="24"/>
          <w:szCs w:val="24"/>
          <w:lang w:eastAsia="zh-CN"/>
        </w:rPr>
        <w:t>12.6.4 终止招标项目已经收取投标保证金的，自终止采购活动后5个工作日内退还已收取的投标保证金及其在银行产生的孳息。</w:t>
      </w:r>
    </w:p>
    <w:p>
      <w:pPr>
        <w:pStyle w:val="9"/>
        <w:kinsoku/>
        <w:autoSpaceDE/>
        <w:autoSpaceDN/>
        <w:spacing w:line="360" w:lineRule="auto"/>
        <w:ind w:firstLine="480" w:firstLineChars="200"/>
        <w:rPr>
          <w:sz w:val="24"/>
          <w:szCs w:val="24"/>
          <w:lang w:eastAsia="zh-CN"/>
        </w:rPr>
      </w:pPr>
      <w:r>
        <w:rPr>
          <w:rFonts w:hint="eastAsia"/>
          <w:sz w:val="24"/>
          <w:szCs w:val="24"/>
          <w:lang w:eastAsia="zh-CN"/>
        </w:rPr>
        <w:t>12.7 有下列情形之一的，采购人或采购代理机构可以不予退还投标保证金：</w:t>
      </w:r>
    </w:p>
    <w:p>
      <w:pPr>
        <w:pStyle w:val="9"/>
        <w:kinsoku/>
        <w:autoSpaceDE/>
        <w:autoSpaceDN/>
        <w:spacing w:line="360" w:lineRule="auto"/>
        <w:ind w:firstLine="960" w:firstLineChars="400"/>
        <w:rPr>
          <w:sz w:val="24"/>
          <w:szCs w:val="24"/>
          <w:lang w:eastAsia="zh-CN"/>
        </w:rPr>
      </w:pPr>
      <w:r>
        <w:rPr>
          <w:rFonts w:hint="eastAsia"/>
          <w:sz w:val="24"/>
          <w:szCs w:val="24"/>
          <w:lang w:eastAsia="zh-CN"/>
        </w:rPr>
        <w:t>12.7.1 投标有效期内投标人撤销投标文件的；</w:t>
      </w:r>
    </w:p>
    <w:p>
      <w:pPr>
        <w:pStyle w:val="9"/>
        <w:kinsoku/>
        <w:autoSpaceDE/>
        <w:autoSpaceDN/>
        <w:spacing w:line="360" w:lineRule="auto"/>
        <w:ind w:firstLine="960" w:firstLineChars="400"/>
        <w:rPr>
          <w:sz w:val="24"/>
          <w:szCs w:val="24"/>
          <w:lang w:eastAsia="zh-CN"/>
        </w:rPr>
      </w:pPr>
      <w:r>
        <w:rPr>
          <w:rFonts w:hint="eastAsia"/>
          <w:sz w:val="24"/>
          <w:szCs w:val="24"/>
          <w:lang w:eastAsia="zh-CN"/>
        </w:rPr>
        <w:t>12.7.2 《投标人须知资料表》中规定的其他情形。</w:t>
      </w:r>
    </w:p>
    <w:p>
      <w:pPr>
        <w:pStyle w:val="9"/>
        <w:kinsoku/>
        <w:autoSpaceDE/>
        <w:autoSpaceDN/>
        <w:spacing w:line="360" w:lineRule="auto"/>
        <w:outlineLvl w:val="1"/>
        <w:rPr>
          <w:b/>
          <w:bCs/>
          <w:sz w:val="24"/>
          <w:szCs w:val="24"/>
          <w:lang w:eastAsia="zh-CN"/>
        </w:rPr>
      </w:pPr>
      <w:bookmarkStart w:id="48" w:name="_Toc21364"/>
      <w:r>
        <w:rPr>
          <w:rFonts w:hint="eastAsia"/>
          <w:b/>
          <w:bCs/>
          <w:sz w:val="24"/>
          <w:szCs w:val="24"/>
          <w:lang w:eastAsia="zh-CN"/>
        </w:rPr>
        <w:t>13、投标有效期</w:t>
      </w:r>
      <w:bookmarkEnd w:id="48"/>
    </w:p>
    <w:p>
      <w:pPr>
        <w:pStyle w:val="9"/>
        <w:kinsoku/>
        <w:autoSpaceDE/>
        <w:autoSpaceDN/>
        <w:spacing w:line="360" w:lineRule="auto"/>
        <w:ind w:firstLine="480" w:firstLineChars="200"/>
        <w:rPr>
          <w:sz w:val="24"/>
          <w:szCs w:val="24"/>
          <w:lang w:eastAsia="zh-CN"/>
        </w:rPr>
      </w:pPr>
      <w:r>
        <w:rPr>
          <w:rFonts w:hint="eastAsia"/>
          <w:sz w:val="24"/>
          <w:szCs w:val="24"/>
          <w:lang w:eastAsia="zh-CN"/>
        </w:rPr>
        <w:t>13.1 投标文件应在本招标文件《投标人须知资料表》中规定的投标有效期内保持有效，投标有效期少于招标文件规定期限的，其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1"/>
        <w:rPr>
          <w:b/>
          <w:bCs/>
          <w:sz w:val="24"/>
          <w:szCs w:val="24"/>
          <w:lang w:eastAsia="zh-CN"/>
        </w:rPr>
      </w:pPr>
      <w:bookmarkStart w:id="49" w:name="_Toc21259"/>
      <w:r>
        <w:rPr>
          <w:rFonts w:hint="eastAsia"/>
          <w:b/>
          <w:bCs/>
          <w:sz w:val="24"/>
          <w:szCs w:val="24"/>
          <w:lang w:eastAsia="zh-CN"/>
        </w:rPr>
        <w:t>14、投标文件的签署、盖章</w:t>
      </w:r>
      <w:bookmarkEnd w:id="49"/>
    </w:p>
    <w:p>
      <w:pPr>
        <w:pStyle w:val="9"/>
        <w:kinsoku/>
        <w:autoSpaceDE/>
        <w:autoSpaceDN/>
        <w:spacing w:line="360" w:lineRule="auto"/>
        <w:ind w:firstLine="480" w:firstLineChars="200"/>
        <w:rPr>
          <w:sz w:val="24"/>
          <w:szCs w:val="24"/>
          <w:lang w:eastAsia="zh-CN"/>
        </w:rPr>
      </w:pPr>
      <w:r>
        <w:rPr>
          <w:rFonts w:hint="eastAsia"/>
          <w:sz w:val="24"/>
          <w:szCs w:val="24"/>
          <w:lang w:eastAsia="zh-CN"/>
        </w:rPr>
        <w:t>14.1 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pPr>
        <w:pStyle w:val="9"/>
        <w:kinsoku/>
        <w:autoSpaceDE/>
        <w:autoSpaceDN/>
        <w:spacing w:line="360" w:lineRule="auto"/>
        <w:ind w:firstLine="480" w:firstLineChars="200"/>
        <w:rPr>
          <w:sz w:val="24"/>
          <w:szCs w:val="24"/>
          <w:lang w:eastAsia="zh-CN"/>
        </w:rPr>
      </w:pPr>
      <w:r>
        <w:rPr>
          <w:rFonts w:hint="eastAsia"/>
          <w:sz w:val="24"/>
          <w:szCs w:val="24"/>
          <w:lang w:eastAsia="zh-CN"/>
        </w:rPr>
        <w:t>14.2 招标文件要求盖章的内容，一般通过投标文件编制工具加盖电子签章。</w:t>
      </w:r>
    </w:p>
    <w:p>
      <w:pPr>
        <w:pStyle w:val="9"/>
        <w:kinsoku/>
        <w:autoSpaceDE/>
        <w:autoSpaceDN/>
        <w:spacing w:line="360" w:lineRule="auto"/>
        <w:jc w:val="center"/>
        <w:outlineLvl w:val="2"/>
        <w:rPr>
          <w:sz w:val="28"/>
          <w:szCs w:val="28"/>
          <w:lang w:eastAsia="zh-CN"/>
        </w:rPr>
      </w:pPr>
      <w:bookmarkStart w:id="50" w:name="_Toc4453"/>
      <w:r>
        <w:rPr>
          <w:rFonts w:hint="eastAsia"/>
          <w:sz w:val="28"/>
          <w:szCs w:val="28"/>
          <w:lang w:eastAsia="zh-CN"/>
          <w14:textOutline w14:w="5105" w14:cap="flat" w14:cmpd="sng" w14:algn="ctr">
            <w14:solidFill>
              <w14:srgbClr w14:val="000000"/>
            </w14:solidFill>
            <w14:prstDash w14:val="solid"/>
            <w14:miter w14:val="0"/>
          </w14:textOutline>
        </w:rPr>
        <w:t>四</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投标文件的提交</w:t>
      </w:r>
      <w:bookmarkEnd w:id="50"/>
    </w:p>
    <w:p>
      <w:pPr>
        <w:pStyle w:val="18"/>
        <w:kinsoku/>
        <w:autoSpaceDE/>
        <w:autoSpaceDN/>
        <w:spacing w:line="360" w:lineRule="auto"/>
        <w:outlineLvl w:val="1"/>
        <w:rPr>
          <w:rFonts w:hint="default" w:cs="宋体"/>
          <w:b/>
          <w:bCs/>
        </w:rPr>
      </w:pPr>
      <w:bookmarkStart w:id="51" w:name="_Toc31333"/>
      <w:r>
        <w:rPr>
          <w:rFonts w:cs="宋体"/>
          <w:b/>
          <w:bCs/>
        </w:rPr>
        <w:t>15、投标文件的提交</w:t>
      </w:r>
      <w:bookmarkEnd w:id="51"/>
    </w:p>
    <w:p>
      <w:pPr>
        <w:pStyle w:val="18"/>
        <w:kinsoku/>
        <w:autoSpaceDE/>
        <w:autoSpaceDN/>
        <w:spacing w:line="360" w:lineRule="auto"/>
        <w:ind w:firstLine="480" w:firstLineChars="200"/>
        <w:rPr>
          <w:rFonts w:hint="default" w:cs="宋体"/>
        </w:rPr>
      </w:pPr>
      <w:r>
        <w:rPr>
          <w:rFonts w:cs="宋体"/>
        </w:rPr>
        <w:t xml:space="preserve">15.1 </w:t>
      </w:r>
      <w:r>
        <w:rPr>
          <w:rFonts w:cs="宋体"/>
          <w:lang w:bidi="ar"/>
        </w:rPr>
        <w:t>本项目使用北京市政府采购电子交易平台。投标人根据招标文件及电子交易</w:t>
      </w:r>
      <w:r>
        <w:rPr>
          <w:rFonts w:cs="宋体"/>
        </w:rPr>
        <w:t>平台供应商操作手册要求编制、生成并提交电子投标文件。</w:t>
      </w:r>
    </w:p>
    <w:p>
      <w:pPr>
        <w:pStyle w:val="18"/>
        <w:kinsoku/>
        <w:autoSpaceDE/>
        <w:autoSpaceDN/>
        <w:spacing w:line="360" w:lineRule="auto"/>
        <w:ind w:firstLine="480" w:firstLineChars="200"/>
        <w:rPr>
          <w:rFonts w:hint="default" w:cs="宋体"/>
        </w:rPr>
      </w:pPr>
      <w:r>
        <w:rPr>
          <w:rFonts w:cs="宋体"/>
        </w:rPr>
        <w:t>15.2 采购人及采购代理机构拒绝接受通过电子交易平台以外任何形式提交的投标文件，投标保证金除外。</w:t>
      </w:r>
    </w:p>
    <w:p>
      <w:pPr>
        <w:pStyle w:val="18"/>
        <w:kinsoku/>
        <w:autoSpaceDE/>
        <w:autoSpaceDN/>
        <w:spacing w:line="360" w:lineRule="auto"/>
        <w:outlineLvl w:val="1"/>
        <w:rPr>
          <w:rFonts w:hint="default" w:cs="宋体"/>
          <w:b/>
          <w:bCs/>
        </w:rPr>
      </w:pPr>
      <w:bookmarkStart w:id="52" w:name="_Toc230"/>
      <w:r>
        <w:rPr>
          <w:rFonts w:cs="宋体"/>
          <w:b/>
          <w:bCs/>
        </w:rPr>
        <w:t>16、投标截止时间</w:t>
      </w:r>
      <w:bookmarkEnd w:id="52"/>
    </w:p>
    <w:p>
      <w:pPr>
        <w:pStyle w:val="18"/>
        <w:kinsoku/>
        <w:autoSpaceDE/>
        <w:autoSpaceDN/>
        <w:spacing w:line="360" w:lineRule="auto"/>
        <w:ind w:firstLine="480" w:firstLineChars="200"/>
        <w:rPr>
          <w:rFonts w:hint="default" w:cs="宋体"/>
        </w:rPr>
      </w:pPr>
      <w:r>
        <w:rPr>
          <w:rFonts w:cs="宋体"/>
        </w:rPr>
        <w:t>16.1 投标人应在招标文件要求提交投标文件截止时间前，将电子投标文件提交至电子交易平台。</w:t>
      </w:r>
    </w:p>
    <w:p>
      <w:pPr>
        <w:pStyle w:val="18"/>
        <w:kinsoku/>
        <w:autoSpaceDE/>
        <w:autoSpaceDN/>
        <w:spacing w:line="360" w:lineRule="auto"/>
        <w:outlineLvl w:val="1"/>
        <w:rPr>
          <w:rFonts w:hint="default" w:cs="宋体"/>
          <w:b/>
          <w:bCs/>
        </w:rPr>
      </w:pPr>
      <w:bookmarkStart w:id="53" w:name="_Toc24529"/>
      <w:r>
        <w:rPr>
          <w:rFonts w:cs="宋体"/>
          <w:b/>
          <w:bCs/>
        </w:rPr>
        <w:t>17、投标文件的修改与撤回</w:t>
      </w:r>
      <w:bookmarkEnd w:id="53"/>
    </w:p>
    <w:p>
      <w:pPr>
        <w:pStyle w:val="18"/>
        <w:kinsoku/>
        <w:autoSpaceDE/>
        <w:autoSpaceDN/>
        <w:spacing w:line="360" w:lineRule="auto"/>
        <w:ind w:firstLine="480" w:firstLineChars="200"/>
        <w:rPr>
          <w:rFonts w:hint="default" w:cs="宋体"/>
        </w:rPr>
      </w:pPr>
      <w:r>
        <w:rPr>
          <w:rFonts w:cs="宋体"/>
        </w:rPr>
        <w:t>17.1 投标截止时间前，投标人可以通过电子交易平台对所提交的投标文件进行补</w:t>
      </w:r>
      <w:r>
        <w:rPr>
          <w:rFonts w:cs="宋体"/>
          <w:lang w:bidi="ar"/>
        </w:rPr>
        <w:t>充、修改或者撤回。投标保证金的补充、修改或者撤回无需通过电子交易平</w:t>
      </w:r>
      <w:r>
        <w:rPr>
          <w:rFonts w:cs="宋体"/>
        </w:rPr>
        <w:t>台，但应就其补充、修改或者撤回通知采购人或采购代理机构。</w:t>
      </w:r>
    </w:p>
    <w:p>
      <w:pPr>
        <w:pStyle w:val="18"/>
        <w:kinsoku/>
        <w:autoSpaceDE/>
        <w:autoSpaceDN/>
        <w:spacing w:line="360" w:lineRule="auto"/>
        <w:ind w:firstLine="480" w:firstLineChars="200"/>
        <w:rPr>
          <w:rFonts w:hint="default"/>
        </w:rPr>
      </w:pPr>
      <w:r>
        <w:rPr>
          <w:rFonts w:cs="宋体"/>
        </w:rPr>
        <w:t>17.2 投标人对投标文件的补充、修改的内容应当按照招标文件要求签署、盖章，作为投标文件的组成部分。</w:t>
      </w:r>
    </w:p>
    <w:p>
      <w:pPr>
        <w:pStyle w:val="9"/>
        <w:kinsoku/>
        <w:autoSpaceDE/>
        <w:autoSpaceDN/>
        <w:spacing w:before="78" w:line="220" w:lineRule="auto"/>
        <w:rPr>
          <w:sz w:val="24"/>
          <w:szCs w:val="24"/>
          <w:lang w:eastAsia="zh-CN"/>
        </w:rPr>
      </w:pPr>
    </w:p>
    <w:p>
      <w:pPr>
        <w:pStyle w:val="18"/>
        <w:kinsoku/>
        <w:autoSpaceDE/>
        <w:autoSpaceDN/>
        <w:spacing w:line="360" w:lineRule="auto"/>
        <w:jc w:val="center"/>
        <w:outlineLvl w:val="2"/>
        <w:rPr>
          <w:rFonts w:hint="default" w:cs="宋体"/>
          <w:sz w:val="28"/>
          <w:szCs w:val="28"/>
        </w:rPr>
      </w:pPr>
      <w:bookmarkStart w:id="54" w:name="_Toc1785"/>
      <w:r>
        <w:rPr>
          <w:rFonts w:cs="宋体"/>
          <w:b/>
          <w:bCs/>
          <w:sz w:val="28"/>
          <w:szCs w:val="28"/>
        </w:rPr>
        <w:t>五  开标、资格审查及评标</w:t>
      </w:r>
      <w:bookmarkEnd w:id="54"/>
    </w:p>
    <w:p>
      <w:pPr>
        <w:pStyle w:val="18"/>
        <w:kinsoku/>
        <w:autoSpaceDE/>
        <w:autoSpaceDN/>
        <w:spacing w:line="360" w:lineRule="auto"/>
        <w:outlineLvl w:val="1"/>
        <w:rPr>
          <w:rFonts w:hint="default" w:cs="宋体"/>
          <w:b/>
          <w:bCs/>
        </w:rPr>
      </w:pPr>
      <w:bookmarkStart w:id="55" w:name="_Toc13365"/>
      <w:r>
        <w:rPr>
          <w:rFonts w:cs="宋体"/>
          <w:b/>
          <w:bCs/>
        </w:rPr>
        <w:t>18、开标</w:t>
      </w:r>
      <w:bookmarkEnd w:id="55"/>
    </w:p>
    <w:p>
      <w:pPr>
        <w:pStyle w:val="18"/>
        <w:kinsoku/>
        <w:autoSpaceDE/>
        <w:autoSpaceDN/>
        <w:spacing w:line="360" w:lineRule="auto"/>
        <w:ind w:firstLine="480" w:firstLineChars="200"/>
        <w:rPr>
          <w:rFonts w:hint="default" w:cs="宋体"/>
        </w:rPr>
      </w:pPr>
      <w:r>
        <w:rPr>
          <w:rFonts w:cs="宋体"/>
        </w:rPr>
        <w:t>18.1 采购人或采购代理机构将按招标文件的规定，在投标截止时间的同一时间和招标文件预先确定的地点组织开标。</w:t>
      </w:r>
    </w:p>
    <w:p>
      <w:pPr>
        <w:pStyle w:val="18"/>
        <w:kinsoku/>
        <w:autoSpaceDE/>
        <w:autoSpaceDN/>
        <w:spacing w:line="360" w:lineRule="auto"/>
        <w:ind w:firstLine="480" w:firstLineChars="200"/>
        <w:rPr>
          <w:rFonts w:hint="default" w:cs="宋体"/>
        </w:rPr>
      </w:pPr>
      <w:r>
        <w:rPr>
          <w:rFonts w:cs="宋体"/>
        </w:rPr>
        <w:t>18.2 本项目开标使用北京市政府采购电子交易平台。投标人应在规定的时间内对</w:t>
      </w:r>
      <w:r>
        <w:rPr>
          <w:rFonts w:cs="宋体"/>
          <w:lang w:bidi="ar"/>
        </w:rPr>
        <w:t>投标文件进行解密，因非系统原因导致的解密失败，视为</w:t>
      </w:r>
      <w:r>
        <w:rPr>
          <w:rFonts w:cs="宋体"/>
          <w:b/>
          <w:bCs/>
          <w:lang w:bidi="ar"/>
        </w:rPr>
        <w:t>投标无效</w:t>
      </w:r>
      <w:r>
        <w:rPr>
          <w:rFonts w:cs="宋体"/>
          <w:lang w:bidi="ar"/>
        </w:rPr>
        <w:t>。</w:t>
      </w:r>
    </w:p>
    <w:p>
      <w:pPr>
        <w:pStyle w:val="18"/>
        <w:kinsoku/>
        <w:autoSpaceDE/>
        <w:autoSpaceDN/>
        <w:spacing w:line="360" w:lineRule="auto"/>
        <w:ind w:firstLine="480" w:firstLineChars="200"/>
        <w:rPr>
          <w:rFonts w:hint="default" w:cs="宋体"/>
        </w:rPr>
      </w:pPr>
      <w:r>
        <w:rPr>
          <w:rFonts w:cs="宋体"/>
        </w:rPr>
        <w:t>18.3 开标过程将使用电子交易平台宣布投标人名称、投标价格和招标文件规定的</w:t>
      </w:r>
      <w:r>
        <w:rPr>
          <w:rFonts w:cs="宋体"/>
          <w:lang w:bidi="ar"/>
        </w:rPr>
        <w:t>需要宣布的其他内容并进行记录，并由参加开标的各投标人确认。投标人未</w:t>
      </w:r>
      <w:r>
        <w:rPr>
          <w:rFonts w:cs="宋体"/>
        </w:rPr>
        <w:t>在规定时间内提出疑义或确认一览表的，视同认可开标结果。</w:t>
      </w:r>
    </w:p>
    <w:p>
      <w:pPr>
        <w:pStyle w:val="18"/>
        <w:kinsoku/>
        <w:autoSpaceDE/>
        <w:autoSpaceDN/>
        <w:spacing w:line="360" w:lineRule="auto"/>
        <w:ind w:firstLine="480" w:firstLineChars="200"/>
        <w:rPr>
          <w:rFonts w:hint="default" w:cs="宋体"/>
        </w:rPr>
      </w:pPr>
      <w:r>
        <w:rPr>
          <w:rFonts w:cs="宋体"/>
        </w:rPr>
        <w:t>18.4 投标人对开标过程和开标记录有疑义，以及认为采购人、采购代理机构相关</w:t>
      </w:r>
      <w:r>
        <w:rPr>
          <w:rFonts w:cs="宋体"/>
          <w:lang w:bidi="ar"/>
        </w:rPr>
        <w:t>工作人员有需要回避的情形的，应当场提出询问或者回避申请。采购人、采</w:t>
      </w:r>
      <w:r>
        <w:rPr>
          <w:rFonts w:cs="宋体"/>
        </w:rPr>
        <w:t>购代理机构对投标人提出的询问或者回避申请将及时处理。</w:t>
      </w:r>
    </w:p>
    <w:p>
      <w:pPr>
        <w:pStyle w:val="18"/>
        <w:kinsoku/>
        <w:autoSpaceDE/>
        <w:autoSpaceDN/>
        <w:spacing w:line="360" w:lineRule="auto"/>
        <w:ind w:firstLine="480" w:firstLineChars="200"/>
        <w:outlineLvl w:val="2"/>
        <w:rPr>
          <w:rFonts w:hint="default" w:cs="宋体"/>
        </w:rPr>
      </w:pPr>
      <w:bookmarkStart w:id="56" w:name="_Toc14609"/>
      <w:r>
        <w:rPr>
          <w:rFonts w:cs="宋体"/>
        </w:rPr>
        <w:t>18.5 投标人不足3家的，不予开标。</w:t>
      </w:r>
      <w:bookmarkEnd w:id="56"/>
    </w:p>
    <w:p>
      <w:pPr>
        <w:pStyle w:val="18"/>
        <w:kinsoku/>
        <w:autoSpaceDE/>
        <w:autoSpaceDN/>
        <w:spacing w:line="360" w:lineRule="auto"/>
        <w:outlineLvl w:val="1"/>
        <w:rPr>
          <w:rFonts w:hint="default" w:cs="宋体"/>
          <w:b/>
          <w:bCs/>
        </w:rPr>
      </w:pPr>
      <w:bookmarkStart w:id="57" w:name="_Toc26303"/>
      <w:r>
        <w:rPr>
          <w:rFonts w:cs="宋体"/>
          <w:b/>
          <w:bCs/>
        </w:rPr>
        <w:t>19、资格审查</w:t>
      </w:r>
      <w:bookmarkEnd w:id="57"/>
    </w:p>
    <w:p>
      <w:pPr>
        <w:pStyle w:val="18"/>
        <w:kinsoku/>
        <w:autoSpaceDE/>
        <w:autoSpaceDN/>
        <w:spacing w:line="360" w:lineRule="auto"/>
        <w:ind w:firstLine="480" w:firstLineChars="200"/>
        <w:outlineLvl w:val="2"/>
        <w:rPr>
          <w:rFonts w:hint="default" w:cs="宋体"/>
        </w:rPr>
      </w:pPr>
      <w:bookmarkStart w:id="58" w:name="_Toc17187"/>
      <w:r>
        <w:rPr>
          <w:rFonts w:cs="宋体"/>
        </w:rPr>
        <w:t>19.1 见第三章《资格审查》。</w:t>
      </w:r>
      <w:bookmarkEnd w:id="58"/>
    </w:p>
    <w:p>
      <w:pPr>
        <w:pStyle w:val="18"/>
        <w:kinsoku/>
        <w:autoSpaceDE/>
        <w:autoSpaceDN/>
        <w:spacing w:line="360" w:lineRule="auto"/>
        <w:outlineLvl w:val="1"/>
        <w:rPr>
          <w:rFonts w:hint="default" w:cs="宋体"/>
          <w:b/>
          <w:bCs/>
        </w:rPr>
      </w:pPr>
      <w:bookmarkStart w:id="59" w:name="_Toc28446"/>
      <w:r>
        <w:rPr>
          <w:rFonts w:cs="宋体"/>
          <w:b/>
          <w:bCs/>
        </w:rPr>
        <w:t>20、评标委员会</w:t>
      </w:r>
      <w:bookmarkEnd w:id="59"/>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bidi="ar"/>
        </w:rPr>
        <w:t>20.1</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bidi="ar"/>
        </w:rPr>
        <w:t>评标委员会根据政府采购有关规定和本次采购项目的特点进行组建，并负责</w:t>
      </w:r>
      <w:r>
        <w:rPr>
          <w:rFonts w:hint="eastAsia" w:ascii="宋体" w:hAnsi="宋体" w:eastAsia="宋体" w:cs="宋体"/>
          <w:sz w:val="24"/>
          <w:szCs w:val="24"/>
          <w:lang w:eastAsia="zh-CN"/>
        </w:rPr>
        <w:t>具体评标事务，独立履行职责。</w:t>
      </w:r>
    </w:p>
    <w:p>
      <w:pPr>
        <w:pStyle w:val="18"/>
        <w:kinsoku/>
        <w:autoSpaceDE/>
        <w:autoSpaceDN/>
        <w:spacing w:line="360" w:lineRule="auto"/>
        <w:ind w:firstLine="480" w:firstLineChars="200"/>
        <w:rPr>
          <w:rFonts w:hint="default" w:cs="宋体"/>
        </w:rPr>
      </w:pPr>
      <w:r>
        <w:rPr>
          <w:rFonts w:cs="宋体"/>
        </w:rPr>
        <w:t>20.2 评审专家须符合《财政部关于在政府采购活动中查询及使用信用记录有关问</w:t>
      </w:r>
      <w:r>
        <w:rPr>
          <w:rFonts w:cs="宋体"/>
          <w:lang w:bidi="ar"/>
        </w:rPr>
        <w:t>题的通知》（财库〔2016〕125号）的规定。依法自行选定评审专家的，采购人和采购代理机构将查询有关信用记录，对具有行贿、受贿、欺诈等不良</w:t>
      </w:r>
      <w:r>
        <w:rPr>
          <w:rFonts w:cs="宋体"/>
        </w:rPr>
        <w:t>信用记录的人员，拒绝其参与政府采购活动。</w:t>
      </w:r>
    </w:p>
    <w:p>
      <w:pPr>
        <w:pStyle w:val="18"/>
        <w:kinsoku/>
        <w:autoSpaceDE/>
        <w:autoSpaceDN/>
        <w:spacing w:line="360" w:lineRule="auto"/>
        <w:outlineLvl w:val="1"/>
        <w:rPr>
          <w:rFonts w:hint="default" w:cs="宋体"/>
          <w:b/>
          <w:bCs/>
        </w:rPr>
      </w:pPr>
      <w:bookmarkStart w:id="60" w:name="_Toc4967"/>
      <w:r>
        <w:rPr>
          <w:rFonts w:cs="宋体"/>
          <w:b/>
          <w:bCs/>
        </w:rPr>
        <w:t>21、评标程序、评标方法和评标标准</w:t>
      </w:r>
      <w:bookmarkEnd w:id="60"/>
    </w:p>
    <w:p>
      <w:pPr>
        <w:pStyle w:val="18"/>
        <w:kinsoku/>
        <w:autoSpaceDE/>
        <w:autoSpaceDN/>
        <w:spacing w:line="360" w:lineRule="auto"/>
        <w:ind w:firstLine="480" w:firstLineChars="200"/>
        <w:outlineLvl w:val="2"/>
        <w:rPr>
          <w:rFonts w:hint="default" w:cs="宋体"/>
        </w:rPr>
      </w:pPr>
      <w:bookmarkStart w:id="61" w:name="_Toc10959"/>
      <w:r>
        <w:rPr>
          <w:rFonts w:cs="宋体"/>
        </w:rPr>
        <w:t>21.1 见第四章《评标程序、评标方法和评标标准》</w:t>
      </w:r>
      <w:bookmarkEnd w:id="61"/>
    </w:p>
    <w:p>
      <w:pPr>
        <w:pStyle w:val="9"/>
        <w:kinsoku/>
        <w:autoSpaceDE/>
        <w:autoSpaceDN/>
        <w:spacing w:before="78" w:line="220" w:lineRule="auto"/>
        <w:rPr>
          <w:sz w:val="24"/>
          <w:szCs w:val="24"/>
          <w:lang w:eastAsia="zh-CN"/>
        </w:rPr>
      </w:pPr>
    </w:p>
    <w:p>
      <w:pPr>
        <w:pStyle w:val="9"/>
        <w:kinsoku/>
        <w:autoSpaceDE/>
        <w:autoSpaceDN/>
        <w:spacing w:before="78" w:line="220" w:lineRule="auto"/>
        <w:rPr>
          <w:sz w:val="24"/>
          <w:szCs w:val="24"/>
          <w:lang w:eastAsia="zh-CN"/>
        </w:rPr>
      </w:pPr>
    </w:p>
    <w:p>
      <w:pPr>
        <w:pStyle w:val="9"/>
        <w:kinsoku/>
        <w:autoSpaceDE/>
        <w:autoSpaceDN/>
        <w:spacing w:before="92" w:line="221" w:lineRule="auto"/>
        <w:ind w:left="3635"/>
        <w:outlineLvl w:val="1"/>
        <w:rPr>
          <w:sz w:val="28"/>
          <w:szCs w:val="28"/>
          <w:lang w:eastAsia="zh-CN"/>
        </w:rPr>
      </w:pPr>
      <w:bookmarkStart w:id="62" w:name="_Toc8452"/>
      <w:r>
        <w:rPr>
          <w:rFonts w:hint="eastAsia"/>
          <w:sz w:val="28"/>
          <w:szCs w:val="28"/>
          <w:lang w:eastAsia="zh-CN"/>
          <w14:textOutline w14:w="5105" w14:cap="flat" w14:cmpd="sng" w14:algn="ctr">
            <w14:solidFill>
              <w14:srgbClr w14:val="000000"/>
            </w14:solidFill>
            <w14:prstDash w14:val="solid"/>
            <w14:miter w14:val="0"/>
          </w14:textOutline>
        </w:rPr>
        <w:t>六</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确定中标</w:t>
      </w:r>
      <w:bookmarkEnd w:id="62"/>
    </w:p>
    <w:p>
      <w:pPr>
        <w:pStyle w:val="18"/>
        <w:kinsoku/>
        <w:autoSpaceDE/>
        <w:autoSpaceDN/>
        <w:spacing w:line="360" w:lineRule="auto"/>
        <w:outlineLvl w:val="1"/>
        <w:rPr>
          <w:rFonts w:hint="default" w:cs="宋体"/>
          <w:b/>
          <w:bCs/>
        </w:rPr>
      </w:pPr>
      <w:bookmarkStart w:id="63" w:name="_Toc28040"/>
      <w:r>
        <w:rPr>
          <w:rFonts w:cs="宋体"/>
          <w:b/>
          <w:bCs/>
        </w:rPr>
        <w:t>22、确定中标人</w:t>
      </w:r>
      <w:bookmarkEnd w:id="63"/>
    </w:p>
    <w:p>
      <w:pPr>
        <w:pStyle w:val="18"/>
        <w:kinsoku/>
        <w:autoSpaceDE/>
        <w:autoSpaceDN/>
        <w:spacing w:line="360" w:lineRule="auto"/>
        <w:ind w:firstLine="480" w:firstLineChars="200"/>
        <w:rPr>
          <w:rFonts w:hint="default" w:cs="宋体"/>
        </w:rPr>
      </w:pPr>
      <w:r>
        <w:rPr>
          <w:rFonts w:cs="宋体"/>
        </w:rPr>
        <w:t>22.1 采购人将在评标报告确定的中标候选人名单中按顺序确定中标人，中标候选</w:t>
      </w:r>
      <w:r>
        <w:rPr>
          <w:rFonts w:cs="宋体"/>
          <w:lang w:bidi="ar"/>
        </w:rPr>
        <w:t>人并列的，由采购人或者采购人委托评标委员会按照招标文件规定的方式确定中标人；招标文件未规定的，采取随机抽取的方式确定。采购人是否委托</w:t>
      </w:r>
      <w:r>
        <w:rPr>
          <w:rFonts w:cs="宋体"/>
        </w:rPr>
        <w:t>评标委员会直接确定中标人，见《投标人须知资料表》。中标候选人并列的，按照《投标人须知资料表》要求确定中标人。</w:t>
      </w:r>
    </w:p>
    <w:p>
      <w:pPr>
        <w:pStyle w:val="18"/>
        <w:kinsoku/>
        <w:autoSpaceDE/>
        <w:autoSpaceDN/>
        <w:spacing w:line="360" w:lineRule="auto"/>
        <w:outlineLvl w:val="1"/>
        <w:rPr>
          <w:rFonts w:hint="default" w:cs="宋体"/>
          <w:b/>
          <w:bCs/>
        </w:rPr>
      </w:pPr>
      <w:bookmarkStart w:id="64" w:name="_Toc3391"/>
      <w:r>
        <w:rPr>
          <w:rFonts w:cs="宋体"/>
          <w:b/>
          <w:bCs/>
        </w:rPr>
        <w:t>23、中标公告与中标通知书</w:t>
      </w:r>
      <w:bookmarkEnd w:id="64"/>
    </w:p>
    <w:p>
      <w:pPr>
        <w:pStyle w:val="18"/>
        <w:kinsoku/>
        <w:autoSpaceDE/>
        <w:autoSpaceDN/>
        <w:spacing w:line="360" w:lineRule="auto"/>
        <w:ind w:firstLine="480" w:firstLineChars="200"/>
        <w:rPr>
          <w:rFonts w:hint="default" w:cs="宋体"/>
        </w:rPr>
      </w:pPr>
      <w:r>
        <w:rPr>
          <w:rFonts w:cs="宋体"/>
        </w:rPr>
        <w:t>23.1 采购人或采购代理机构自中标人确定之日起2个工作日内，在北京市政府采</w:t>
      </w:r>
      <w:r>
        <w:rPr>
          <w:rFonts w:cs="宋体"/>
          <w:lang w:bidi="ar"/>
        </w:rPr>
        <w:t>购网公告中标结果，同时向中标人发出中标通知书，中标公告期限为1个工</w:t>
      </w:r>
      <w:r>
        <w:rPr>
          <w:rFonts w:cs="宋体"/>
        </w:rPr>
        <w:t>作日。</w:t>
      </w:r>
    </w:p>
    <w:p>
      <w:pPr>
        <w:pStyle w:val="18"/>
        <w:kinsoku/>
        <w:autoSpaceDE/>
        <w:autoSpaceDN/>
        <w:spacing w:line="360" w:lineRule="auto"/>
        <w:ind w:firstLine="480" w:firstLineChars="200"/>
        <w:rPr>
          <w:rFonts w:hint="default" w:cs="宋体"/>
        </w:rPr>
      </w:pPr>
      <w:r>
        <w:rPr>
          <w:rFonts w:cs="宋体"/>
        </w:rPr>
        <w:t>23.2 中标通知书对采购人和中标供应商均具有法律效力。中标通知书发出后，采</w:t>
      </w:r>
      <w:r>
        <w:rPr>
          <w:rFonts w:cs="宋体"/>
          <w:lang w:bidi="ar"/>
        </w:rPr>
        <w:t>购人改变中标结果的，或者中标供应商放弃中标项目的，应当依法承担法律</w:t>
      </w:r>
      <w:r>
        <w:rPr>
          <w:rFonts w:cs="宋体"/>
        </w:rPr>
        <w:t>责任。</w:t>
      </w:r>
    </w:p>
    <w:p>
      <w:pPr>
        <w:pStyle w:val="18"/>
        <w:kinsoku/>
        <w:autoSpaceDE/>
        <w:autoSpaceDN/>
        <w:spacing w:line="360" w:lineRule="auto"/>
        <w:outlineLvl w:val="1"/>
        <w:rPr>
          <w:rFonts w:hint="default" w:cs="宋体"/>
          <w:b/>
          <w:bCs/>
        </w:rPr>
      </w:pPr>
      <w:bookmarkStart w:id="65" w:name="_Toc9799"/>
      <w:r>
        <w:rPr>
          <w:rFonts w:cs="宋体"/>
          <w:b/>
          <w:bCs/>
        </w:rPr>
        <w:t>24、废标</w:t>
      </w:r>
      <w:bookmarkEnd w:id="65"/>
    </w:p>
    <w:p>
      <w:pPr>
        <w:pStyle w:val="18"/>
        <w:kinsoku/>
        <w:autoSpaceDE/>
        <w:autoSpaceDN/>
        <w:spacing w:line="360" w:lineRule="auto"/>
        <w:ind w:firstLine="480" w:firstLineChars="200"/>
        <w:outlineLvl w:val="2"/>
        <w:rPr>
          <w:rFonts w:hint="default" w:cs="宋体"/>
        </w:rPr>
      </w:pPr>
      <w:bookmarkStart w:id="66" w:name="_Toc6873"/>
      <w:r>
        <w:rPr>
          <w:rFonts w:cs="宋体"/>
        </w:rPr>
        <w:t>24.1 在招标采购中，出现下列情形之一的，应予废标：</w:t>
      </w:r>
      <w:bookmarkEnd w:id="66"/>
    </w:p>
    <w:p>
      <w:pPr>
        <w:pStyle w:val="18"/>
        <w:kinsoku/>
        <w:autoSpaceDE/>
        <w:autoSpaceDN/>
        <w:spacing w:line="360" w:lineRule="auto"/>
        <w:ind w:firstLine="960" w:firstLineChars="400"/>
        <w:rPr>
          <w:rFonts w:hint="default" w:cs="宋体"/>
        </w:rPr>
      </w:pPr>
      <w:r>
        <w:rPr>
          <w:rFonts w:cs="宋体"/>
        </w:rPr>
        <w:t>24.1.1 符合专业条件的供应商或者对招标文件作实质响应的供应商不足三家的；</w:t>
      </w:r>
    </w:p>
    <w:p>
      <w:pPr>
        <w:pStyle w:val="18"/>
        <w:kinsoku/>
        <w:autoSpaceDE/>
        <w:autoSpaceDN/>
        <w:spacing w:line="360" w:lineRule="auto"/>
        <w:ind w:firstLine="960" w:firstLineChars="400"/>
        <w:rPr>
          <w:rFonts w:hint="default" w:cs="宋体"/>
        </w:rPr>
      </w:pPr>
      <w:r>
        <w:rPr>
          <w:rFonts w:cs="宋体"/>
        </w:rPr>
        <w:t>24.1.2 出现影响采购公正的违法、违规行为的；</w:t>
      </w:r>
    </w:p>
    <w:p>
      <w:pPr>
        <w:pStyle w:val="18"/>
        <w:kinsoku/>
        <w:autoSpaceDE/>
        <w:autoSpaceDN/>
        <w:spacing w:line="360" w:lineRule="auto"/>
        <w:ind w:firstLine="960" w:firstLineChars="400"/>
        <w:rPr>
          <w:rFonts w:hint="default" w:cs="宋体"/>
        </w:rPr>
      </w:pPr>
      <w:r>
        <w:rPr>
          <w:rFonts w:cs="宋体"/>
        </w:rPr>
        <w:t>24.1.3 投标人的报价均超过了采购预算，采购人不能支付的；</w:t>
      </w:r>
    </w:p>
    <w:p>
      <w:pPr>
        <w:pStyle w:val="18"/>
        <w:kinsoku/>
        <w:autoSpaceDE/>
        <w:autoSpaceDN/>
        <w:spacing w:line="360" w:lineRule="auto"/>
        <w:ind w:firstLine="960" w:firstLineChars="400"/>
        <w:rPr>
          <w:rFonts w:hint="default" w:cs="宋体"/>
        </w:rPr>
      </w:pPr>
      <w:r>
        <w:rPr>
          <w:rFonts w:cs="宋体"/>
        </w:rPr>
        <w:t>24.1.4 因重大变故，采购任务取消的。</w:t>
      </w:r>
    </w:p>
    <w:p>
      <w:pPr>
        <w:pStyle w:val="18"/>
        <w:kinsoku/>
        <w:autoSpaceDE/>
        <w:autoSpaceDN/>
        <w:spacing w:line="360" w:lineRule="auto"/>
        <w:ind w:firstLine="480" w:firstLineChars="200"/>
        <w:outlineLvl w:val="2"/>
        <w:rPr>
          <w:rFonts w:hint="default" w:cs="宋体"/>
        </w:rPr>
      </w:pPr>
      <w:bookmarkStart w:id="67" w:name="_Toc17810"/>
      <w:r>
        <w:rPr>
          <w:rFonts w:cs="宋体"/>
        </w:rPr>
        <w:t>24.2 废标后，采购人将废标理由书面通知所有投标人。</w:t>
      </w:r>
      <w:bookmarkEnd w:id="67"/>
    </w:p>
    <w:p>
      <w:pPr>
        <w:pStyle w:val="18"/>
        <w:kinsoku/>
        <w:autoSpaceDE/>
        <w:autoSpaceDN/>
        <w:spacing w:line="360" w:lineRule="auto"/>
        <w:outlineLvl w:val="1"/>
        <w:rPr>
          <w:rFonts w:hint="default" w:cs="宋体"/>
          <w:b/>
          <w:bCs/>
        </w:rPr>
      </w:pPr>
      <w:bookmarkStart w:id="68" w:name="_Toc5580"/>
      <w:r>
        <w:rPr>
          <w:rFonts w:cs="宋体"/>
          <w:b/>
          <w:bCs/>
        </w:rPr>
        <w:t>25、签订合同</w:t>
      </w:r>
      <w:bookmarkEnd w:id="68"/>
    </w:p>
    <w:p>
      <w:pPr>
        <w:pStyle w:val="18"/>
        <w:kinsoku/>
        <w:autoSpaceDE/>
        <w:autoSpaceDN/>
        <w:spacing w:line="360" w:lineRule="auto"/>
        <w:ind w:firstLine="480" w:firstLineChars="200"/>
        <w:rPr>
          <w:rFonts w:hint="default" w:cs="宋体"/>
        </w:rPr>
      </w:pPr>
      <w:r>
        <w:rPr>
          <w:rFonts w:cs="宋体"/>
        </w:rPr>
        <w:t>25.1 中标人、采购人应当自中标通知书发出之日起30日内，按照招标文件和中标</w:t>
      </w:r>
      <w:r>
        <w:rPr>
          <w:rFonts w:cs="宋体"/>
          <w:lang w:bidi="ar"/>
        </w:rPr>
        <w:t>人投标文件的规定签订书面合同。所签订的合同不得对招标文件确定的事项</w:t>
      </w:r>
      <w:r>
        <w:rPr>
          <w:rFonts w:cs="宋体"/>
        </w:rPr>
        <w:t>和中标人投标文件作实质性修改。</w:t>
      </w:r>
    </w:p>
    <w:p>
      <w:pPr>
        <w:pStyle w:val="18"/>
        <w:kinsoku/>
        <w:autoSpaceDE/>
        <w:autoSpaceDN/>
        <w:spacing w:line="360" w:lineRule="auto"/>
        <w:ind w:firstLine="480" w:firstLineChars="200"/>
        <w:rPr>
          <w:rFonts w:hint="default" w:cs="宋体"/>
        </w:rPr>
      </w:pPr>
      <w:r>
        <w:rPr>
          <w:rFonts w:cs="宋体"/>
        </w:rPr>
        <w:t>25.2 中标人拒绝与采购人签订合同的，采购人可以按照评标报告推荐的中标候选人名单排序，确定下一候选人为中标人，也可以重新开展政府采购活动。</w:t>
      </w:r>
    </w:p>
    <w:p>
      <w:pPr>
        <w:pStyle w:val="18"/>
        <w:kinsoku/>
        <w:autoSpaceDE/>
        <w:autoSpaceDN/>
        <w:spacing w:line="360" w:lineRule="auto"/>
        <w:ind w:firstLine="480" w:firstLineChars="200"/>
        <w:rPr>
          <w:rFonts w:hint="default" w:cs="宋体"/>
        </w:rPr>
      </w:pPr>
      <w:r>
        <w:rPr>
          <w:rFonts w:cs="宋体"/>
        </w:rPr>
        <w:t>25.3 联合体中标的，联合体各方应当共同与采购人签订合同，就采购合同约定的事项向采购人承担连带责任。</w:t>
      </w:r>
    </w:p>
    <w:p>
      <w:pPr>
        <w:pStyle w:val="18"/>
        <w:kinsoku/>
        <w:autoSpaceDE/>
        <w:autoSpaceDN/>
        <w:spacing w:line="360" w:lineRule="auto"/>
        <w:ind w:firstLine="480" w:firstLineChars="200"/>
        <w:outlineLvl w:val="2"/>
        <w:rPr>
          <w:rFonts w:hint="default" w:cs="宋体"/>
        </w:rPr>
      </w:pPr>
      <w:bookmarkStart w:id="69" w:name="_Toc14048"/>
      <w:r>
        <w:rPr>
          <w:rFonts w:cs="宋体"/>
        </w:rPr>
        <w:t>25.4 政府采购合同不能转包。</w:t>
      </w:r>
      <w:bookmarkEnd w:id="69"/>
    </w:p>
    <w:p>
      <w:pPr>
        <w:pStyle w:val="18"/>
        <w:kinsoku/>
        <w:autoSpaceDE/>
        <w:autoSpaceDN/>
        <w:spacing w:line="360" w:lineRule="auto"/>
        <w:ind w:firstLine="480" w:firstLineChars="200"/>
        <w:rPr>
          <w:rFonts w:hint="default" w:cs="宋体"/>
        </w:rPr>
      </w:pPr>
      <w:r>
        <w:rPr>
          <w:rFonts w:cs="宋体"/>
        </w:rPr>
        <w:t>25.5 采购人允许采用分包方式履行合同的，中标人可以依法在中标后将中标项目</w:t>
      </w:r>
      <w:r>
        <w:rPr>
          <w:rFonts w:cs="宋体"/>
          <w:lang w:bidi="ar"/>
        </w:rPr>
        <w:t>的非主体、非关键性工作采取分包方式履行合同。本项目的非主体、非关键</w:t>
      </w:r>
      <w:r>
        <w:rPr>
          <w:rFonts w:cs="宋体"/>
        </w:rPr>
        <w:t>性工作是否允许分包，见《投标人须知资料表》。政府采购合同分包履行的，</w:t>
      </w:r>
      <w:r>
        <w:rPr>
          <w:rFonts w:cs="宋体"/>
          <w:lang w:bidi="ar"/>
        </w:rPr>
        <w:t>应当在投标文件中载明分包承担主体，分包承担主体应当具备相应资质条件且不得再次分包</w:t>
      </w:r>
      <w:r>
        <w:rPr>
          <w:rFonts w:cs="宋体"/>
          <w:b/>
          <w:bCs/>
          <w:lang w:bidi="ar"/>
        </w:rPr>
        <w:t>，</w:t>
      </w:r>
      <w:r>
        <w:rPr>
          <w:rFonts w:cs="宋体"/>
          <w:lang w:bidi="ar"/>
        </w:rPr>
        <w:t>否则</w:t>
      </w:r>
      <w:r>
        <w:rPr>
          <w:rFonts w:cs="宋体"/>
          <w:b/>
          <w:bCs/>
          <w:lang w:bidi="ar"/>
        </w:rPr>
        <w:t>投标无效</w:t>
      </w:r>
      <w:r>
        <w:rPr>
          <w:rFonts w:cs="宋体"/>
          <w:lang w:bidi="ar"/>
        </w:rPr>
        <w:t>。中标人就采购项目和分包项目向采购人负</w:t>
      </w:r>
      <w:r>
        <w:rPr>
          <w:rFonts w:cs="宋体"/>
        </w:rPr>
        <w:t>责，分包供应商就分包项目承担责任。</w:t>
      </w:r>
    </w:p>
    <w:p>
      <w:pPr>
        <w:pStyle w:val="18"/>
        <w:kinsoku/>
        <w:autoSpaceDE/>
        <w:autoSpaceDN/>
        <w:spacing w:line="360" w:lineRule="auto"/>
        <w:outlineLvl w:val="1"/>
        <w:rPr>
          <w:rFonts w:hint="default" w:cs="宋体"/>
          <w:b/>
          <w:bCs/>
        </w:rPr>
      </w:pPr>
      <w:bookmarkStart w:id="70" w:name="_Toc21896"/>
      <w:r>
        <w:rPr>
          <w:rFonts w:cs="宋体"/>
          <w:b/>
          <w:bCs/>
        </w:rPr>
        <w:t>26、询问与质疑</w:t>
      </w:r>
      <w:bookmarkEnd w:id="70"/>
    </w:p>
    <w:p>
      <w:pPr>
        <w:pStyle w:val="18"/>
        <w:kinsoku/>
        <w:autoSpaceDE/>
        <w:autoSpaceDN/>
        <w:spacing w:line="360" w:lineRule="auto"/>
        <w:ind w:firstLine="480" w:firstLineChars="200"/>
        <w:outlineLvl w:val="2"/>
        <w:rPr>
          <w:rFonts w:hint="default" w:cs="宋体"/>
        </w:rPr>
      </w:pPr>
      <w:bookmarkStart w:id="71" w:name="_Toc3669"/>
      <w:r>
        <w:rPr>
          <w:rFonts w:cs="宋体"/>
        </w:rPr>
        <w:t>26.1 询问</w:t>
      </w:r>
      <w:bookmarkEnd w:id="71"/>
    </w:p>
    <w:p>
      <w:pPr>
        <w:pStyle w:val="18"/>
        <w:kinsoku/>
        <w:autoSpaceDE/>
        <w:autoSpaceDN/>
        <w:spacing w:line="360" w:lineRule="auto"/>
        <w:ind w:firstLine="960" w:firstLineChars="400"/>
        <w:rPr>
          <w:rFonts w:hint="default" w:cs="宋体"/>
        </w:rPr>
      </w:pPr>
      <w:r>
        <w:rPr>
          <w:rFonts w:cs="宋体"/>
        </w:rPr>
        <w:t>26.1.1 投标人对政府采购活动事项有疑问的，可依法提出询问，并按《投标人须知资料表》载明的形式送达采购人或采购代理机构。</w:t>
      </w:r>
    </w:p>
    <w:p>
      <w:pPr>
        <w:pStyle w:val="18"/>
        <w:kinsoku/>
        <w:autoSpaceDE/>
        <w:autoSpaceDN/>
        <w:spacing w:line="360" w:lineRule="auto"/>
        <w:ind w:firstLine="960" w:firstLineChars="400"/>
        <w:rPr>
          <w:rFonts w:hint="default" w:cs="宋体"/>
        </w:rPr>
      </w:pPr>
      <w:r>
        <w:rPr>
          <w:rFonts w:cs="宋体"/>
          <w:lang w:bidi="ar"/>
        </w:rPr>
        <w:t>26.1.2</w:t>
      </w:r>
      <w:r>
        <w:rPr>
          <w:rFonts w:cs="宋体"/>
        </w:rPr>
        <w:t xml:space="preserve"> </w:t>
      </w:r>
      <w:r>
        <w:rPr>
          <w:rFonts w:cs="宋体"/>
          <w:lang w:bidi="ar"/>
        </w:rPr>
        <w:t>采购人或采购代理机构对供应商依法提出的询问，在3个工作日内</w:t>
      </w:r>
      <w:r>
        <w:rPr>
          <w:rFonts w:cs="宋体"/>
        </w:rPr>
        <w:t>作出答复，但答复的内容不得涉及商业秘密。</w:t>
      </w:r>
    </w:p>
    <w:p>
      <w:pPr>
        <w:pStyle w:val="18"/>
        <w:kinsoku/>
        <w:autoSpaceDE/>
        <w:autoSpaceDN/>
        <w:spacing w:line="360" w:lineRule="auto"/>
        <w:ind w:firstLine="480" w:firstLineChars="200"/>
        <w:outlineLvl w:val="2"/>
        <w:rPr>
          <w:rFonts w:hint="default" w:cs="宋体"/>
        </w:rPr>
      </w:pPr>
      <w:bookmarkStart w:id="72" w:name="_Toc5712"/>
      <w:r>
        <w:rPr>
          <w:rFonts w:cs="宋体"/>
        </w:rPr>
        <w:t>26.2 质疑</w:t>
      </w:r>
      <w:bookmarkEnd w:id="72"/>
    </w:p>
    <w:p>
      <w:pPr>
        <w:pStyle w:val="18"/>
        <w:kinsoku/>
        <w:autoSpaceDE/>
        <w:autoSpaceDN/>
        <w:spacing w:line="360" w:lineRule="auto"/>
        <w:ind w:firstLine="960" w:firstLineChars="400"/>
        <w:rPr>
          <w:rFonts w:hint="default" w:cs="宋体"/>
        </w:rPr>
      </w:pPr>
      <w:r>
        <w:rPr>
          <w:rFonts w:cs="宋体"/>
        </w:rPr>
        <w:t>26.2.1 投标人认为采购文件、采购过程、中标结果使自己的权益受到损害的，</w:t>
      </w:r>
      <w:r>
        <w:rPr>
          <w:rFonts w:cs="宋体"/>
          <w:lang w:bidi="ar"/>
        </w:rPr>
        <w:t>可以在知道或者应知其权益受到损害之日起7个工作日内，以书面形式向采购人、采购代理机构提出质疑。采购人、采购代理机构在收</w:t>
      </w:r>
      <w:r>
        <w:rPr>
          <w:rFonts w:cs="宋体"/>
        </w:rPr>
        <w:t>到质疑函后7个工作日内作出答复。</w:t>
      </w:r>
    </w:p>
    <w:p>
      <w:pPr>
        <w:pStyle w:val="18"/>
        <w:kinsoku/>
        <w:autoSpaceDE/>
        <w:autoSpaceDN/>
        <w:spacing w:line="360" w:lineRule="auto"/>
        <w:ind w:firstLine="960" w:firstLineChars="400"/>
        <w:rPr>
          <w:rFonts w:hint="default" w:cs="宋体"/>
        </w:rPr>
      </w:pPr>
      <w:r>
        <w:rPr>
          <w:rFonts w:cs="宋体"/>
        </w:rPr>
        <w:t>26.2.2 质疑函须使用财政部制定的范本文件。投标人为自然人的，质疑函应</w:t>
      </w:r>
      <w:r>
        <w:rPr>
          <w:rFonts w:cs="宋体"/>
          <w:lang w:bidi="ar"/>
        </w:rPr>
        <w:t>当由本人签字；投标人为法人或者其他组织的，质疑函应当由法定代</w:t>
      </w:r>
      <w:r>
        <w:rPr>
          <w:rFonts w:cs="宋体"/>
        </w:rPr>
        <w:t>表人、主要负责人，或者其授权代表签字或者盖章，并加盖公章。</w:t>
      </w:r>
    </w:p>
    <w:p>
      <w:pPr>
        <w:pStyle w:val="18"/>
        <w:kinsoku/>
        <w:autoSpaceDE/>
        <w:autoSpaceDN/>
        <w:spacing w:line="360" w:lineRule="auto"/>
        <w:ind w:firstLine="960" w:firstLineChars="400"/>
        <w:rPr>
          <w:rFonts w:hint="default" w:cs="宋体"/>
        </w:rPr>
      </w:pPr>
      <w:r>
        <w:rPr>
          <w:rFonts w:cs="宋体"/>
        </w:rPr>
        <w:t>26.2.3 投标人委托代理人进行质疑的，应当随质疑函同时提交投标人签署的</w:t>
      </w:r>
      <w:r>
        <w:rPr>
          <w:rFonts w:cs="宋体"/>
          <w:lang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cs="宋体"/>
        </w:rPr>
        <w:t>或者盖章，并加盖公章。</w:t>
      </w:r>
    </w:p>
    <w:p>
      <w:pPr>
        <w:pStyle w:val="18"/>
        <w:kinsoku/>
        <w:autoSpaceDE/>
        <w:autoSpaceDN/>
        <w:spacing w:line="360" w:lineRule="auto"/>
        <w:ind w:firstLine="960" w:firstLineChars="400"/>
        <w:rPr>
          <w:rFonts w:hint="default" w:cs="宋体"/>
        </w:rPr>
      </w:pPr>
      <w:r>
        <w:rPr>
          <w:rFonts w:cs="宋体"/>
        </w:rPr>
        <w:t>26.2.4 投标人应在法定质疑期内一次性提出针对同一采购程序环节的质疑，</w:t>
      </w:r>
      <w:r>
        <w:rPr>
          <w:rFonts w:cs="宋体"/>
          <w:lang w:bidi="ar"/>
        </w:rPr>
        <w:t>法定质疑期内针对同一采购程序环节再次提出的质疑，采购人、采购</w:t>
      </w:r>
      <w:r>
        <w:rPr>
          <w:rFonts w:cs="宋体"/>
        </w:rPr>
        <w:t>代理机构有权不予答复。</w:t>
      </w:r>
    </w:p>
    <w:p>
      <w:pPr>
        <w:kinsoku/>
        <w:autoSpaceDE/>
        <w:autoSpaceDN/>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bidi="ar"/>
        </w:rPr>
        <w:t>26.3</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bidi="ar"/>
        </w:rPr>
        <w:t>接收询问和质疑的联系部门、联系电话和通讯地址见《投标人须知资料表》。</w:t>
      </w:r>
    </w:p>
    <w:p>
      <w:pPr>
        <w:pStyle w:val="18"/>
        <w:kinsoku/>
        <w:autoSpaceDE/>
        <w:autoSpaceDN/>
        <w:spacing w:line="360" w:lineRule="auto"/>
        <w:outlineLvl w:val="1"/>
        <w:rPr>
          <w:rFonts w:hint="default" w:cs="宋体"/>
          <w:b/>
          <w:bCs/>
        </w:rPr>
      </w:pPr>
      <w:bookmarkStart w:id="73" w:name="_Toc21800"/>
      <w:r>
        <w:rPr>
          <w:rFonts w:cs="宋体"/>
          <w:b/>
          <w:bCs/>
        </w:rPr>
        <w:t>27、代理费</w:t>
      </w:r>
      <w:bookmarkEnd w:id="73"/>
    </w:p>
    <w:p>
      <w:pPr>
        <w:pStyle w:val="18"/>
        <w:kinsoku/>
        <w:autoSpaceDE/>
        <w:autoSpaceDN/>
        <w:spacing w:line="360" w:lineRule="auto"/>
        <w:ind w:firstLine="480" w:firstLineChars="200"/>
        <w:rPr>
          <w:rFonts w:hint="default" w:cs="宋体"/>
          <w:sz w:val="36"/>
          <w:szCs w:val="36"/>
          <w14:textOutline w14:w="6540" w14:cap="flat" w14:cmpd="sng" w14:algn="ctr">
            <w14:solidFill>
              <w14:srgbClr w14:val="000000"/>
            </w14:solidFill>
            <w14:prstDash w14:val="solid"/>
            <w14:miter w14:val="0"/>
          </w14:textOutline>
        </w:rPr>
      </w:pPr>
      <w:r>
        <w:rPr>
          <w:rFonts w:cs="宋体"/>
        </w:rPr>
        <w:t>27.1收费对象、收费标准及缴纳时间见《投标人须知资料表》。由中标人支付的，中标人须一次性向采购代理机构缴纳代理费，投标报价应包含代理费用。</w:t>
      </w: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74" w:name="_Toc2680"/>
      <w:r>
        <w:rPr>
          <w:rFonts w:hint="eastAsia"/>
          <w:sz w:val="36"/>
          <w:szCs w:val="36"/>
          <w:lang w:eastAsia="zh-CN"/>
          <w14:textOutline w14:w="6540" w14:cap="flat" w14:cmpd="sng" w14:algn="ctr">
            <w14:solidFill>
              <w14:srgbClr w14:val="000000"/>
            </w14:solidFill>
            <w14:prstDash w14:val="solid"/>
            <w14:miter w14:val="0"/>
          </w14:textOutline>
        </w:rPr>
        <w:t>第三章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资格审查</w:t>
      </w:r>
      <w:bookmarkEnd w:id="74"/>
    </w:p>
    <w:p>
      <w:pPr>
        <w:pStyle w:val="9"/>
        <w:kinsoku/>
        <w:autoSpaceDE/>
        <w:autoSpaceDN/>
        <w:spacing w:line="360" w:lineRule="auto"/>
        <w:jc w:val="center"/>
        <w:outlineLvl w:val="1"/>
        <w:rPr>
          <w:sz w:val="24"/>
          <w:szCs w:val="24"/>
          <w:lang w:eastAsia="zh-CN"/>
        </w:rPr>
      </w:pPr>
      <w:bookmarkStart w:id="75" w:name="_Toc29293"/>
      <w:r>
        <w:rPr>
          <w:rFonts w:hint="eastAsia"/>
          <w:sz w:val="24"/>
          <w:szCs w:val="24"/>
          <w:lang w:eastAsia="zh-CN"/>
          <w14:textOutline w14:w="4356" w14:cap="flat" w14:cmpd="sng" w14:algn="ctr">
            <w14:solidFill>
              <w14:srgbClr w14:val="000000"/>
            </w14:solidFill>
            <w14:prstDash w14:val="solid"/>
            <w14:miter w14:val="0"/>
          </w14:textOutline>
        </w:rPr>
        <w:t>一、资格审查程序</w:t>
      </w:r>
      <w:bookmarkEnd w:id="75"/>
    </w:p>
    <w:p>
      <w:pPr>
        <w:pStyle w:val="9"/>
        <w:kinsoku/>
        <w:autoSpaceDE/>
        <w:autoSpaceDN/>
        <w:spacing w:line="360" w:lineRule="auto"/>
        <w:ind w:firstLine="480" w:firstLineChars="200"/>
        <w:outlineLvl w:val="1"/>
        <w:rPr>
          <w:sz w:val="24"/>
          <w:szCs w:val="24"/>
          <w:lang w:eastAsia="zh-CN"/>
        </w:rPr>
      </w:pPr>
      <w:bookmarkStart w:id="76" w:name="_Toc19085"/>
      <w:r>
        <w:rPr>
          <w:rFonts w:hint="eastAsia"/>
          <w:sz w:val="24"/>
          <w:szCs w:val="24"/>
          <w:lang w:eastAsia="zh-CN"/>
        </w:rPr>
        <w:t>1、开标结束后，采购人或采购代理机构将根据《资格审查要求》中的规定，对投标人进行资格审查，并形成资格审查结果。</w:t>
      </w:r>
      <w:bookmarkEnd w:id="76"/>
    </w:p>
    <w:p>
      <w:pPr>
        <w:pStyle w:val="9"/>
        <w:kinsoku/>
        <w:autoSpaceDE/>
        <w:autoSpaceDN/>
        <w:spacing w:line="360" w:lineRule="auto"/>
        <w:ind w:firstLine="480" w:firstLineChars="200"/>
        <w:outlineLvl w:val="1"/>
        <w:rPr>
          <w:sz w:val="24"/>
          <w:szCs w:val="24"/>
          <w:lang w:eastAsia="zh-CN"/>
        </w:rPr>
      </w:pPr>
      <w:bookmarkStart w:id="77" w:name="_Toc23333"/>
      <w:r>
        <w:rPr>
          <w:rFonts w:hint="eastAsia"/>
          <w:sz w:val="24"/>
          <w:szCs w:val="24"/>
          <w:lang w:eastAsia="zh-CN"/>
        </w:rPr>
        <w:t>2、《资格审查要求》中对格式有要求的，除招标文件另有规定外，均为“实质性格式”文件。</w:t>
      </w:r>
      <w:bookmarkEnd w:id="77"/>
    </w:p>
    <w:p>
      <w:pPr>
        <w:pStyle w:val="9"/>
        <w:kinsoku/>
        <w:autoSpaceDE/>
        <w:autoSpaceDN/>
        <w:spacing w:line="360" w:lineRule="auto"/>
        <w:ind w:firstLine="480" w:firstLineChars="200"/>
        <w:outlineLvl w:val="1"/>
        <w:rPr>
          <w:sz w:val="24"/>
          <w:szCs w:val="24"/>
          <w:lang w:eastAsia="zh-CN"/>
        </w:rPr>
      </w:pPr>
      <w:bookmarkStart w:id="78" w:name="_Toc17318"/>
      <w:r>
        <w:rPr>
          <w:rFonts w:hint="eastAsia"/>
          <w:sz w:val="24"/>
          <w:szCs w:val="24"/>
          <w:lang w:eastAsia="zh-CN"/>
        </w:rPr>
        <w:t>3、投标人《资格证明文件》有任何一项不符合《资格审查要求》的，资格审查不合格，其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bookmarkEnd w:id="78"/>
    </w:p>
    <w:p>
      <w:pPr>
        <w:pStyle w:val="9"/>
        <w:kinsoku/>
        <w:autoSpaceDE/>
        <w:autoSpaceDN/>
        <w:spacing w:line="360" w:lineRule="auto"/>
        <w:ind w:firstLine="480" w:firstLineChars="200"/>
        <w:outlineLvl w:val="2"/>
        <w:rPr>
          <w:sz w:val="24"/>
          <w:szCs w:val="24"/>
          <w:lang w:eastAsia="zh-CN"/>
        </w:rPr>
      </w:pPr>
      <w:bookmarkStart w:id="79" w:name="_Toc19382"/>
      <w:r>
        <w:rPr>
          <w:rFonts w:hint="eastAsia"/>
          <w:sz w:val="24"/>
          <w:szCs w:val="24"/>
          <w:lang w:eastAsia="zh-CN"/>
        </w:rPr>
        <w:t>4、资格审查合格的投标人不足3家的，不进行评标。</w:t>
      </w:r>
      <w:bookmarkEnd w:id="79"/>
    </w:p>
    <w:p>
      <w:pPr>
        <w:kinsoku/>
        <w:autoSpaceDE/>
        <w:autoSpaceDN/>
        <w:spacing w:line="377" w:lineRule="auto"/>
        <w:rPr>
          <w:rFonts w:ascii="宋体" w:hAnsi="宋体" w:eastAsia="宋体" w:cs="宋体"/>
          <w:lang w:eastAsia="zh-CN"/>
        </w:rPr>
      </w:pPr>
    </w:p>
    <w:p>
      <w:pPr>
        <w:pStyle w:val="9"/>
        <w:kinsoku/>
        <w:autoSpaceDE/>
        <w:autoSpaceDN/>
        <w:spacing w:line="360" w:lineRule="auto"/>
        <w:jc w:val="center"/>
        <w:outlineLvl w:val="1"/>
      </w:pPr>
      <w:bookmarkStart w:id="80" w:name="_Toc32124"/>
      <w:r>
        <w:rPr>
          <w:rFonts w:hint="eastAsia"/>
          <w:sz w:val="24"/>
          <w:szCs w:val="24"/>
          <w14:textOutline w14:w="4356" w14:cap="flat" w14:cmpd="sng" w14:algn="ctr">
            <w14:solidFill>
              <w14:srgbClr w14:val="000000"/>
            </w14:solidFill>
            <w14:prstDash w14:val="solid"/>
            <w14:miter w14:val="0"/>
          </w14:textOutline>
        </w:rPr>
        <w:t>二、资格审查要求</w:t>
      </w:r>
      <w:bookmarkEnd w:id="80"/>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审查因素</w:t>
            </w:r>
          </w:p>
        </w:tc>
        <w:tc>
          <w:tcPr>
            <w:tcW w:w="4819"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审查内容</w:t>
            </w:r>
          </w:p>
        </w:tc>
        <w:tc>
          <w:tcPr>
            <w:tcW w:w="1644"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812" w:type="dxa"/>
            <w:vAlign w:val="center"/>
          </w:tcPr>
          <w:p>
            <w:pPr>
              <w:pStyle w:val="29"/>
              <w:kinsoku/>
              <w:autoSpaceDE/>
              <w:autoSpaceDN/>
              <w:jc w:val="both"/>
              <w:rPr>
                <w:lang w:eastAsia="zh-CN"/>
              </w:rPr>
            </w:pPr>
            <w:r>
              <w:rPr>
                <w:rFonts w:hint="eastAsia"/>
                <w:lang w:eastAsia="zh-CN"/>
              </w:rPr>
              <w:t>满足《中华人民共和国政府采购法》第二十二条规定</w:t>
            </w:r>
          </w:p>
        </w:tc>
        <w:tc>
          <w:tcPr>
            <w:tcW w:w="4819" w:type="dxa"/>
            <w:vAlign w:val="center"/>
          </w:tcPr>
          <w:p>
            <w:pPr>
              <w:pStyle w:val="29"/>
              <w:kinsoku/>
              <w:autoSpaceDE/>
              <w:autoSpaceDN/>
              <w:rPr>
                <w:lang w:eastAsia="zh-CN"/>
              </w:rPr>
            </w:pPr>
            <w:r>
              <w:rPr>
                <w:rFonts w:hint="eastAsia"/>
                <w:lang w:eastAsia="zh-CN"/>
              </w:rPr>
              <w:t>具体规定见第一章《投标邀请》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1-1</w:t>
            </w:r>
          </w:p>
        </w:tc>
        <w:tc>
          <w:tcPr>
            <w:tcW w:w="1812" w:type="dxa"/>
            <w:vAlign w:val="center"/>
          </w:tcPr>
          <w:p>
            <w:pPr>
              <w:pStyle w:val="29"/>
              <w:kinsoku/>
              <w:autoSpaceDE/>
              <w:autoSpaceDN/>
            </w:pPr>
            <w:r>
              <w:rPr>
                <w:rFonts w:hint="eastAsia"/>
              </w:rPr>
              <w:t>营业执照等证明文件</w:t>
            </w:r>
          </w:p>
        </w:tc>
        <w:tc>
          <w:tcPr>
            <w:tcW w:w="4819" w:type="dxa"/>
            <w:vAlign w:val="center"/>
          </w:tcPr>
          <w:p>
            <w:pPr>
              <w:pStyle w:val="29"/>
              <w:kinsoku/>
              <w:autoSpaceDE/>
              <w:autoSpaceDN/>
              <w:rPr>
                <w:lang w:eastAsia="zh-CN"/>
              </w:rPr>
            </w:pPr>
            <w:r>
              <w:rPr>
                <w:rFonts w:hint="eastAsia"/>
                <w:lang w:eastAsia="zh-CN"/>
              </w:rPr>
              <w:t>投标人为企业（包括合伙企业）的，应提供有效的“营业执照”；</w:t>
            </w:r>
          </w:p>
          <w:p>
            <w:pPr>
              <w:pStyle w:val="29"/>
              <w:kinsoku/>
              <w:autoSpaceDE/>
              <w:autoSpaceDN/>
              <w:rPr>
                <w:lang w:eastAsia="zh-CN"/>
              </w:rPr>
            </w:pPr>
            <w:r>
              <w:rPr>
                <w:rFonts w:hint="eastAsia"/>
                <w:lang w:eastAsia="zh-CN"/>
              </w:rPr>
              <w:t>投标人为事业单位的，应提供有效的“事业单位法人证书”；</w:t>
            </w:r>
          </w:p>
          <w:p>
            <w:pPr>
              <w:pStyle w:val="29"/>
              <w:kinsoku/>
              <w:autoSpaceDE/>
              <w:autoSpaceDN/>
              <w:rPr>
                <w:lang w:eastAsia="zh-CN"/>
              </w:rPr>
            </w:pPr>
            <w:r>
              <w:rPr>
                <w:rFonts w:hint="eastAsia"/>
                <w:lang w:eastAsia="zh-CN"/>
              </w:rPr>
              <w:t>投标人是非企业机构的，应提供有效的“执业 许可证”、“登记证书”等证明文件；</w:t>
            </w:r>
          </w:p>
          <w:p>
            <w:pPr>
              <w:pStyle w:val="29"/>
              <w:kinsoku/>
              <w:autoSpaceDE/>
              <w:autoSpaceDN/>
              <w:rPr>
                <w:lang w:eastAsia="zh-CN"/>
              </w:rPr>
            </w:pPr>
            <w:r>
              <w:rPr>
                <w:rFonts w:hint="eastAsia"/>
                <w:lang w:eastAsia="zh-CN"/>
              </w:rPr>
              <w:t>投标人是个体工商户的，应提供有效的“个体工商户营业执照”；</w:t>
            </w:r>
          </w:p>
          <w:p>
            <w:pPr>
              <w:pStyle w:val="29"/>
              <w:kinsoku/>
              <w:autoSpaceDE/>
              <w:autoSpaceDN/>
              <w:rPr>
                <w:lang w:eastAsia="zh-CN"/>
              </w:rPr>
            </w:pPr>
            <w:r>
              <w:rPr>
                <w:rFonts w:hint="eastAsia"/>
                <w:lang w:eastAsia="zh-CN"/>
              </w:rPr>
              <w:t>投标人是自然人的，应提供有效的自然人身份证明。</w:t>
            </w:r>
          </w:p>
          <w:p>
            <w:pPr>
              <w:pStyle w:val="29"/>
              <w:kinsoku/>
              <w:autoSpaceDE/>
              <w:autoSpaceDN/>
              <w:rPr>
                <w:lang w:eastAsia="zh-CN"/>
              </w:rPr>
            </w:pPr>
            <w:r>
              <w:rPr>
                <w:rFonts w:hint="eastAsia"/>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1-2</w:t>
            </w:r>
          </w:p>
        </w:tc>
        <w:tc>
          <w:tcPr>
            <w:tcW w:w="1812" w:type="dxa"/>
            <w:vAlign w:val="center"/>
          </w:tcPr>
          <w:p>
            <w:pPr>
              <w:pStyle w:val="29"/>
              <w:kinsoku/>
              <w:autoSpaceDE/>
              <w:autoSpaceDN/>
            </w:pPr>
            <w:r>
              <w:rPr>
                <w:rFonts w:hint="eastAsia"/>
              </w:rPr>
              <w:t>投标人资格声明书</w:t>
            </w:r>
          </w:p>
        </w:tc>
        <w:tc>
          <w:tcPr>
            <w:tcW w:w="4819" w:type="dxa"/>
            <w:vAlign w:val="center"/>
          </w:tcPr>
          <w:p>
            <w:pPr>
              <w:pStyle w:val="29"/>
              <w:kinsoku/>
              <w:autoSpaceDE/>
              <w:autoSpaceDN/>
              <w:rPr>
                <w:lang w:eastAsia="zh-CN"/>
              </w:rPr>
            </w:pPr>
            <w:r>
              <w:rPr>
                <w:rFonts w:hint="eastAsia"/>
                <w:lang w:eastAsia="zh-CN"/>
              </w:rPr>
              <w:t>提供了符合招标文件要求的《投标人资格声明书》。</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1-3</w:t>
            </w:r>
          </w:p>
        </w:tc>
        <w:tc>
          <w:tcPr>
            <w:tcW w:w="1812" w:type="dxa"/>
            <w:vAlign w:val="center"/>
          </w:tcPr>
          <w:p>
            <w:pPr>
              <w:pStyle w:val="29"/>
              <w:kinsoku/>
              <w:autoSpaceDE/>
              <w:autoSpaceDN/>
            </w:pPr>
            <w:r>
              <w:rPr>
                <w:rFonts w:hint="eastAsia"/>
              </w:rPr>
              <w:t>投标人信用记录</w:t>
            </w:r>
          </w:p>
        </w:tc>
        <w:tc>
          <w:tcPr>
            <w:tcW w:w="4819" w:type="dxa"/>
            <w:vAlign w:val="center"/>
          </w:tcPr>
          <w:p>
            <w:pPr>
              <w:pStyle w:val="29"/>
              <w:kinsoku/>
              <w:autoSpaceDE/>
              <w:autoSpaceDN/>
            </w:pPr>
            <w:r>
              <w:rPr>
                <w:rFonts w:hint="eastAsia"/>
              </w:rPr>
              <w:t>查询渠道：信用中国网站和中国政府采购网（</w:t>
            </w:r>
            <w:r>
              <w:rPr>
                <w:rFonts w:hint="eastAsia"/>
                <w:sz w:val="20"/>
                <w:szCs w:val="20"/>
              </w:rPr>
              <w:t>www.creditchina.gov.cn</w:t>
            </w:r>
            <w:r>
              <w:rPr>
                <w:rFonts w:hint="eastAsia"/>
              </w:rPr>
              <w:t>、</w:t>
            </w:r>
            <w:r>
              <w:rPr>
                <w:rFonts w:hint="eastAsia"/>
                <w:sz w:val="20"/>
                <w:szCs w:val="20"/>
              </w:rPr>
              <w:t>www.ccgp.gov.cn</w:t>
            </w:r>
            <w:r>
              <w:rPr>
                <w:rFonts w:hint="eastAsia"/>
              </w:rPr>
              <w:t>）；截止时点：投标截止时间以后、资格审查阶段采购人或采购代理机构的实际查询时间；</w:t>
            </w:r>
          </w:p>
          <w:p>
            <w:pPr>
              <w:pStyle w:val="29"/>
              <w:kinsoku/>
              <w:autoSpaceDE/>
              <w:autoSpaceDN/>
              <w:rPr>
                <w:lang w:eastAsia="zh-CN"/>
              </w:rPr>
            </w:pPr>
            <w:r>
              <w:rPr>
                <w:rFonts w:hint="eastAsia"/>
                <w:lang w:eastAsia="zh-CN"/>
              </w:rPr>
              <w:t>信用信息查询记录和证据留存具体方式：查询结果网页打印页作为查询记录和证据，与其他采购文件一并保存；</w:t>
            </w:r>
          </w:p>
          <w:p>
            <w:pPr>
              <w:pStyle w:val="29"/>
              <w:kinsoku/>
              <w:autoSpaceDE/>
              <w:autoSpaceDN/>
              <w:rPr>
                <w:lang w:eastAsia="zh-CN"/>
              </w:rPr>
            </w:pPr>
            <w:r>
              <w:rPr>
                <w:rFonts w:hint="eastAsia"/>
                <w:lang w:eastAsia="zh-CN"/>
              </w:rPr>
              <w:t>信用信息的使用原则：经认定的被列入失信被执行人、重大税收违法案件当事人名单、政府采购严重违法失信行为记录名单的投标人，其</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。联合体形式投标的，联合体成员存在不良信用记录，视同联合体存在不良信用记录。</w:t>
            </w:r>
          </w:p>
        </w:tc>
        <w:tc>
          <w:tcPr>
            <w:tcW w:w="1644" w:type="dxa"/>
            <w:vAlign w:val="center"/>
          </w:tcPr>
          <w:p>
            <w:pPr>
              <w:pStyle w:val="29"/>
              <w:kinsoku/>
              <w:autoSpaceDE/>
              <w:autoSpaceDN/>
              <w:rPr>
                <w:lang w:eastAsia="zh-CN"/>
              </w:rPr>
            </w:pPr>
            <w:r>
              <w:rPr>
                <w:rFonts w:hint="eastAsia"/>
                <w:lang w:eastAsia="zh-CN"/>
              </w:rPr>
              <w:t>无须投标人提供，由采购人或采购代理机构查询。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1-4</w:t>
            </w:r>
          </w:p>
        </w:tc>
        <w:tc>
          <w:tcPr>
            <w:tcW w:w="1812" w:type="dxa"/>
            <w:vAlign w:val="center"/>
          </w:tcPr>
          <w:p>
            <w:pPr>
              <w:pStyle w:val="29"/>
              <w:kinsoku/>
              <w:autoSpaceDE/>
              <w:autoSpaceDN/>
              <w:rPr>
                <w:lang w:eastAsia="zh-CN"/>
              </w:rPr>
            </w:pPr>
            <w:r>
              <w:rPr>
                <w:rFonts w:hint="eastAsia"/>
                <w:lang w:eastAsia="zh-CN"/>
              </w:rPr>
              <w:t>法律、行政法规规定的其他条件</w:t>
            </w:r>
          </w:p>
        </w:tc>
        <w:tc>
          <w:tcPr>
            <w:tcW w:w="4819" w:type="dxa"/>
            <w:vAlign w:val="center"/>
          </w:tcPr>
          <w:p>
            <w:pPr>
              <w:pStyle w:val="29"/>
              <w:kinsoku/>
              <w:autoSpaceDE/>
              <w:autoSpaceDN/>
              <w:rPr>
                <w:lang w:eastAsia="zh-CN"/>
              </w:rPr>
            </w:pPr>
            <w:r>
              <w:rPr>
                <w:rFonts w:hint="eastAsia"/>
                <w:lang w:eastAsia="zh-CN"/>
              </w:rPr>
              <w:t>法律、行政法规规定的其他条件</w:t>
            </w:r>
          </w:p>
        </w:tc>
        <w:tc>
          <w:tcPr>
            <w:tcW w:w="164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812" w:type="dxa"/>
            <w:vAlign w:val="center"/>
          </w:tcPr>
          <w:p>
            <w:pPr>
              <w:pStyle w:val="29"/>
              <w:kinsoku/>
              <w:autoSpaceDE/>
              <w:autoSpaceDN/>
              <w:jc w:val="both"/>
              <w:rPr>
                <w:lang w:eastAsia="zh-CN"/>
              </w:rPr>
            </w:pPr>
            <w:r>
              <w:rPr>
                <w:rFonts w:hint="eastAsia"/>
                <w:lang w:eastAsia="zh-CN"/>
              </w:rPr>
              <w:t>落实政府采购政策需满足的资格要求</w:t>
            </w:r>
          </w:p>
        </w:tc>
        <w:tc>
          <w:tcPr>
            <w:tcW w:w="4819" w:type="dxa"/>
            <w:vAlign w:val="center"/>
          </w:tcPr>
          <w:p>
            <w:pPr>
              <w:pStyle w:val="29"/>
              <w:kinsoku/>
              <w:autoSpaceDE/>
              <w:autoSpaceDN/>
              <w:rPr>
                <w:lang w:eastAsia="zh-CN"/>
              </w:rPr>
            </w:pPr>
            <w:r>
              <w:rPr>
                <w:rFonts w:hint="eastAsia"/>
                <w:lang w:eastAsia="zh-CN"/>
              </w:rPr>
              <w:t>具体要求见第一章《投标邀请》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w:t>
            </w:r>
          </w:p>
        </w:tc>
        <w:tc>
          <w:tcPr>
            <w:tcW w:w="1812" w:type="dxa"/>
            <w:vAlign w:val="center"/>
          </w:tcPr>
          <w:p>
            <w:pPr>
              <w:pStyle w:val="29"/>
              <w:kinsoku/>
              <w:autoSpaceDE/>
              <w:autoSpaceDN/>
            </w:pPr>
            <w:r>
              <w:rPr>
                <w:rFonts w:hint="eastAsia"/>
              </w:rPr>
              <w:t>中小企业政策</w:t>
            </w:r>
          </w:p>
        </w:tc>
        <w:tc>
          <w:tcPr>
            <w:tcW w:w="4819" w:type="dxa"/>
            <w:vAlign w:val="center"/>
          </w:tcPr>
          <w:p>
            <w:pPr>
              <w:pStyle w:val="29"/>
              <w:kinsoku/>
              <w:autoSpaceDE/>
              <w:autoSpaceDN/>
              <w:rPr>
                <w:lang w:eastAsia="zh-CN"/>
              </w:rPr>
            </w:pPr>
            <w:r>
              <w:rPr>
                <w:rFonts w:hint="eastAsia"/>
                <w:lang w:eastAsia="zh-CN"/>
              </w:rPr>
              <w:t>具体要求见第一章《投标邀请》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2-1-1</w:t>
            </w:r>
          </w:p>
        </w:tc>
        <w:tc>
          <w:tcPr>
            <w:tcW w:w="1812" w:type="dxa"/>
            <w:vAlign w:val="center"/>
          </w:tcPr>
          <w:p>
            <w:pPr>
              <w:pStyle w:val="29"/>
              <w:kinsoku/>
              <w:autoSpaceDE/>
              <w:autoSpaceDN/>
            </w:pPr>
            <w:r>
              <w:rPr>
                <w:rFonts w:hint="eastAsia"/>
              </w:rPr>
              <w:t>中小企业证明文件</w:t>
            </w:r>
          </w:p>
        </w:tc>
        <w:tc>
          <w:tcPr>
            <w:tcW w:w="4819" w:type="dxa"/>
            <w:vAlign w:val="center"/>
          </w:tcPr>
          <w:p>
            <w:pPr>
              <w:pStyle w:val="29"/>
              <w:kinsoku/>
              <w:autoSpaceDE/>
              <w:autoSpaceDN/>
              <w:rPr>
                <w:lang w:eastAsia="zh-CN"/>
              </w:rPr>
            </w:pPr>
            <w:r>
              <w:rPr>
                <w:rFonts w:hint="eastAsia"/>
                <w:lang w:eastAsia="zh-CN"/>
              </w:rPr>
              <w:t>当本项目（包）涉及预留份额专门面向中小企业采购，此时建议在《资格证明文件》中提供。</w:t>
            </w:r>
          </w:p>
          <w:p>
            <w:pPr>
              <w:pStyle w:val="29"/>
              <w:kinsoku/>
              <w:autoSpaceDE/>
              <w:autoSpaceDN/>
              <w:rPr>
                <w:lang w:eastAsia="zh-CN"/>
              </w:rPr>
            </w:pPr>
            <w:r>
              <w:rPr>
                <w:rFonts w:hint="eastAsia"/>
                <w:lang w:eastAsia="zh-CN"/>
              </w:rPr>
              <w:t>1、投标人单独投标的，应提供《中小企业声明函》或《残疾人福利性单位声明函》或由省级以上监狱管理局、戒毒管理局（含新疆生产建设兵团）出具的属于监狱企业的证明文件。</w:t>
            </w:r>
          </w:p>
          <w:p>
            <w:pPr>
              <w:pStyle w:val="29"/>
              <w:kinsoku/>
              <w:autoSpaceDE/>
              <w:autoSpaceDN/>
              <w:rPr>
                <w:lang w:eastAsia="zh-CN"/>
              </w:rPr>
            </w:pPr>
            <w:r>
              <w:rPr>
                <w:rFonts w:hint="eastAsia"/>
                <w:lang w:eastAsia="zh-CN"/>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2-1-2</w:t>
            </w:r>
          </w:p>
        </w:tc>
        <w:tc>
          <w:tcPr>
            <w:tcW w:w="1812" w:type="dxa"/>
            <w:vAlign w:val="center"/>
          </w:tcPr>
          <w:p>
            <w:pPr>
              <w:pStyle w:val="29"/>
              <w:kinsoku/>
              <w:autoSpaceDE/>
              <w:autoSpaceDN/>
              <w:rPr>
                <w:lang w:eastAsia="zh-CN"/>
              </w:rPr>
            </w:pPr>
            <w:r>
              <w:rPr>
                <w:rFonts w:hint="eastAsia"/>
                <w:lang w:eastAsia="zh-CN"/>
              </w:rPr>
              <w:t>拟分包情况说明及分包意向协议</w:t>
            </w:r>
          </w:p>
        </w:tc>
        <w:tc>
          <w:tcPr>
            <w:tcW w:w="4819" w:type="dxa"/>
            <w:vAlign w:val="center"/>
          </w:tcPr>
          <w:p>
            <w:pPr>
              <w:pStyle w:val="29"/>
              <w:kinsoku/>
              <w:autoSpaceDE/>
              <w:autoSpaceDN/>
              <w:rPr>
                <w:lang w:eastAsia="zh-CN"/>
              </w:rPr>
            </w:pPr>
            <w:r>
              <w:rPr>
                <w:rFonts w:hint="eastAsia"/>
                <w:lang w:eastAsia="zh-CN"/>
              </w:rPr>
              <w:t>如本项目（包）要求通过分包措施预留部分采购份额面向中小企业采购、且投标人因落实政府采购政策拟进行分包的，必须提供；否则无须提供。</w:t>
            </w:r>
          </w:p>
          <w:p>
            <w:pPr>
              <w:pStyle w:val="29"/>
              <w:kinsoku/>
              <w:autoSpaceDE/>
              <w:autoSpaceDN/>
              <w:rPr>
                <w:lang w:eastAsia="zh-CN"/>
              </w:rPr>
            </w:pPr>
            <w:r>
              <w:rPr>
                <w:rFonts w:hint="eastAsia"/>
                <w:lang w:eastAsia="zh-CN"/>
              </w:rPr>
              <w:t>对于预留份额专门面向中小企业采购的项目（包），组成联合体或者接受分包合同的中小</w:t>
            </w:r>
          </w:p>
          <w:p>
            <w:pPr>
              <w:pStyle w:val="29"/>
              <w:kinsoku/>
              <w:autoSpaceDE/>
              <w:autoSpaceDN/>
              <w:rPr>
                <w:lang w:eastAsia="zh-CN"/>
              </w:rPr>
            </w:pPr>
            <w:r>
              <w:rPr>
                <w:rFonts w:hint="eastAsia"/>
                <w:lang w:eastAsia="zh-CN"/>
              </w:rPr>
              <w:t>企业与联合体内其他企业、分包企业之间不得存在直接控股、管理关系。</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2-2</w:t>
            </w:r>
          </w:p>
        </w:tc>
        <w:tc>
          <w:tcPr>
            <w:tcW w:w="1812" w:type="dxa"/>
            <w:vAlign w:val="center"/>
          </w:tcPr>
          <w:p>
            <w:pPr>
              <w:pStyle w:val="29"/>
              <w:kinsoku/>
              <w:autoSpaceDE/>
              <w:autoSpaceDN/>
              <w:jc w:val="both"/>
              <w:rPr>
                <w:lang w:eastAsia="zh-CN"/>
              </w:rPr>
            </w:pPr>
            <w:r>
              <w:rPr>
                <w:rFonts w:hint="eastAsia"/>
                <w:lang w:eastAsia="zh-CN"/>
              </w:rPr>
              <w:t>其它落实政府采 购政策的资格要 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w:t>
            </w:r>
          </w:p>
        </w:tc>
        <w:tc>
          <w:tcPr>
            <w:tcW w:w="1812" w:type="dxa"/>
            <w:vAlign w:val="center"/>
          </w:tcPr>
          <w:p>
            <w:pPr>
              <w:pStyle w:val="29"/>
              <w:kinsoku/>
              <w:autoSpaceDE/>
              <w:autoSpaceDN/>
              <w:rPr>
                <w:lang w:eastAsia="zh-CN"/>
              </w:rPr>
            </w:pPr>
            <w:r>
              <w:rPr>
                <w:rFonts w:hint="eastAsia"/>
                <w:lang w:eastAsia="zh-CN"/>
              </w:rPr>
              <w:t>本项目的特定资格要求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kinsoku/>
              <w:autoSpaceDE/>
              <w:autoSpaceDN/>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3-1</w:t>
            </w:r>
          </w:p>
        </w:tc>
        <w:tc>
          <w:tcPr>
            <w:tcW w:w="1812" w:type="dxa"/>
            <w:vAlign w:val="center"/>
          </w:tcPr>
          <w:p>
            <w:pPr>
              <w:pStyle w:val="29"/>
              <w:kinsoku/>
              <w:autoSpaceDE/>
              <w:autoSpaceDN/>
              <w:rPr>
                <w:lang w:eastAsia="zh-CN"/>
              </w:rPr>
            </w:pPr>
            <w:r>
              <w:rPr>
                <w:rFonts w:hint="eastAsia"/>
                <w:lang w:eastAsia="zh-CN"/>
              </w:rPr>
              <w:t>本项目对于联合体的要求</w:t>
            </w:r>
          </w:p>
        </w:tc>
        <w:tc>
          <w:tcPr>
            <w:tcW w:w="4819" w:type="dxa"/>
            <w:vAlign w:val="center"/>
          </w:tcPr>
          <w:p>
            <w:pPr>
              <w:pStyle w:val="29"/>
              <w:kinsoku/>
              <w:autoSpaceDE/>
              <w:autoSpaceDN/>
              <w:jc w:val="both"/>
              <w:rPr>
                <w:lang w:eastAsia="zh-CN"/>
              </w:rPr>
            </w:pPr>
            <w:r>
              <w:rPr>
                <w:rFonts w:hint="eastAsia"/>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pStyle w:val="29"/>
              <w:kinsoku/>
              <w:autoSpaceDE/>
              <w:autoSpaceDN/>
              <w:jc w:val="both"/>
              <w:rPr>
                <w:lang w:eastAsia="zh-CN"/>
              </w:rPr>
            </w:pPr>
            <w:r>
              <w:rPr>
                <w:rFonts w:hint="eastAsia"/>
                <w:lang w:eastAsia="zh-CN"/>
              </w:rPr>
              <w:t>2、联合体各成员单位均须提供本表中序号1-1、1-2的证明文件。联合体各成员单位均应满足本表3-2及3-3项规定。</w:t>
            </w:r>
          </w:p>
          <w:p>
            <w:pPr>
              <w:pStyle w:val="29"/>
              <w:kinsoku/>
              <w:autoSpaceDE/>
              <w:autoSpaceDN/>
              <w:jc w:val="both"/>
              <w:rPr>
                <w:lang w:eastAsia="zh-CN"/>
              </w:rPr>
            </w:pPr>
            <w:r>
              <w:rPr>
                <w:rFonts w:hint="eastAsia"/>
                <w:lang w:eastAsia="zh-CN"/>
              </w:rPr>
              <w:t>3、本表序号3-4项规定的其他特定资格要求中的每一小项要求，联合体各方中至少应当有一方符合本表中其他资格要求并提供证明文件。</w:t>
            </w:r>
          </w:p>
          <w:p>
            <w:pPr>
              <w:pStyle w:val="29"/>
              <w:kinsoku/>
              <w:autoSpaceDE/>
              <w:autoSpaceDN/>
              <w:jc w:val="both"/>
              <w:rPr>
                <w:lang w:eastAsia="zh-CN"/>
              </w:rPr>
            </w:pPr>
            <w:r>
              <w:rPr>
                <w:rFonts w:hint="eastAsia"/>
                <w:lang w:eastAsia="zh-CN"/>
              </w:rPr>
              <w:t>4、联合体中有同类资质的供应商按照联合体分工承担相同工作的，应当按照资质等级较低的供应商确定资质等级。</w:t>
            </w:r>
          </w:p>
          <w:p>
            <w:pPr>
              <w:pStyle w:val="29"/>
              <w:kinsoku/>
              <w:autoSpaceDE/>
              <w:autoSpaceDN/>
              <w:jc w:val="both"/>
              <w:rPr>
                <w:lang w:eastAsia="zh-CN"/>
              </w:rPr>
            </w:pPr>
            <w:r>
              <w:rPr>
                <w:rFonts w:hint="eastAsia"/>
                <w:lang w:eastAsia="zh-CN"/>
              </w:rPr>
              <w:t>5、以联合体形式参加政府采购活动的，联合体各方不得再单独参加或者与其他供应商另外组成联合体参加同一合同项下的政府采购活动。</w:t>
            </w:r>
          </w:p>
          <w:p>
            <w:pPr>
              <w:pStyle w:val="29"/>
              <w:kinsoku/>
              <w:autoSpaceDE/>
              <w:autoSpaceDN/>
              <w:rPr>
                <w:lang w:eastAsia="zh-CN"/>
              </w:rPr>
            </w:pPr>
            <w:r>
              <w:rPr>
                <w:rFonts w:hint="eastAsia"/>
                <w:lang w:eastAsia="zh-CN"/>
              </w:rPr>
              <w:t>6、若联合体中任一成员单位中途退出，则该联合体的</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pPr>
              <w:pStyle w:val="29"/>
              <w:kinsoku/>
              <w:autoSpaceDE/>
              <w:autoSpaceDN/>
              <w:rPr>
                <w:lang w:eastAsia="zh-CN"/>
              </w:rPr>
            </w:pPr>
            <w:r>
              <w:rPr>
                <w:rFonts w:hint="eastAsia"/>
                <w:lang w:eastAsia="zh-CN"/>
              </w:rPr>
              <w:t>7、本项目不接受联合体投标时，投标人不得为联合体。</w:t>
            </w:r>
          </w:p>
        </w:tc>
        <w:tc>
          <w:tcPr>
            <w:tcW w:w="1644" w:type="dxa"/>
            <w:vAlign w:val="center"/>
          </w:tcPr>
          <w:p>
            <w:pPr>
              <w:pStyle w:val="29"/>
              <w:kinsoku/>
              <w:autoSpaceDE/>
              <w:autoSpaceDN/>
              <w:jc w:val="both"/>
              <w:rPr>
                <w:lang w:eastAsia="zh-CN"/>
              </w:rPr>
            </w:pPr>
            <w:r>
              <w:rPr>
                <w:rFonts w:hint="eastAsia"/>
                <w:lang w:eastAsia="zh-CN"/>
              </w:rPr>
              <w:t>提供《联合协议》原件的电子件格式见《投标文件格式》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3-2</w:t>
            </w:r>
          </w:p>
        </w:tc>
        <w:tc>
          <w:tcPr>
            <w:tcW w:w="1812" w:type="dxa"/>
            <w:vAlign w:val="center"/>
          </w:tcPr>
          <w:p>
            <w:pPr>
              <w:pStyle w:val="29"/>
              <w:kinsoku/>
              <w:autoSpaceDE/>
              <w:autoSpaceDN/>
              <w:rPr>
                <w:lang w:eastAsia="zh-CN"/>
              </w:rPr>
            </w:pPr>
            <w:r>
              <w:rPr>
                <w:rFonts w:hint="eastAsia"/>
                <w:lang w:eastAsia="zh-CN"/>
              </w:rPr>
              <w:t>政府购买服务承接主体的要求</w:t>
            </w:r>
          </w:p>
        </w:tc>
        <w:tc>
          <w:tcPr>
            <w:tcW w:w="4819" w:type="dxa"/>
            <w:vAlign w:val="center"/>
          </w:tcPr>
          <w:p>
            <w:pPr>
              <w:pStyle w:val="29"/>
              <w:kinsoku/>
              <w:autoSpaceDE/>
              <w:autoSpaceDN/>
              <w:jc w:val="both"/>
              <w:rPr>
                <w:lang w:eastAsia="zh-CN"/>
              </w:rPr>
            </w:pPr>
            <w:r>
              <w:rPr>
                <w:rFonts w:hint="eastAsia"/>
                <w:lang w:eastAsia="zh-CN"/>
              </w:rPr>
              <w:t>如本项目属于政府购买服务，投标人不属于公益一类事业单位、使用事业编制且由财政拨款保障的群团组织。</w:t>
            </w:r>
          </w:p>
        </w:tc>
        <w:tc>
          <w:tcPr>
            <w:tcW w:w="1644" w:type="dxa"/>
            <w:vAlign w:val="center"/>
          </w:tcPr>
          <w:p>
            <w:pPr>
              <w:pStyle w:val="29"/>
              <w:kinsoku/>
              <w:autoSpaceDE/>
              <w:autoSpaceDN/>
              <w:rPr>
                <w:lang w:eastAsia="zh-CN"/>
              </w:rPr>
            </w:pPr>
            <w:r>
              <w:rPr>
                <w:rFonts w:hint="eastAsia"/>
                <w:lang w:eastAsia="zh-CN"/>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3-3</w:t>
            </w:r>
          </w:p>
        </w:tc>
        <w:tc>
          <w:tcPr>
            <w:tcW w:w="1812" w:type="dxa"/>
            <w:vAlign w:val="center"/>
          </w:tcPr>
          <w:p>
            <w:pPr>
              <w:pStyle w:val="29"/>
              <w:kinsoku/>
              <w:autoSpaceDE/>
              <w:autoSpaceDN/>
            </w:pPr>
            <w:r>
              <w:rPr>
                <w:rFonts w:hint="eastAsia"/>
              </w:rPr>
              <w:t>其他特定资格要求</w:t>
            </w:r>
          </w:p>
        </w:tc>
        <w:tc>
          <w:tcPr>
            <w:tcW w:w="4819" w:type="dxa"/>
            <w:vAlign w:val="center"/>
          </w:tcPr>
          <w:p>
            <w:pPr>
              <w:pStyle w:val="29"/>
              <w:kinsoku/>
              <w:autoSpaceDE/>
              <w:autoSpaceDN/>
              <w:rPr>
                <w:lang w:eastAsia="zh-CN"/>
              </w:rPr>
            </w:pPr>
            <w:r>
              <w:rPr>
                <w:rFonts w:hint="eastAsia"/>
                <w:lang w:eastAsia="zh-CN"/>
              </w:rPr>
              <w:t>如有，见第一章《投标邀请》</w:t>
            </w:r>
          </w:p>
        </w:tc>
        <w:tc>
          <w:tcPr>
            <w:tcW w:w="1644" w:type="dxa"/>
            <w:vAlign w:val="center"/>
          </w:tcPr>
          <w:p>
            <w:pPr>
              <w:pStyle w:val="29"/>
              <w:kinsoku/>
              <w:autoSpaceDE/>
              <w:autoSpaceDN/>
              <w:jc w:val="both"/>
              <w:rPr>
                <w:lang w:eastAsia="zh-CN"/>
              </w:rPr>
            </w:pPr>
            <w:r>
              <w:rPr>
                <w:rFonts w:hint="eastAsia"/>
                <w:lang w:eastAsia="zh-CN"/>
              </w:rPr>
              <w:t>提供证明文件的电子件或电子证照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w:t>
            </w:r>
          </w:p>
        </w:tc>
        <w:tc>
          <w:tcPr>
            <w:tcW w:w="1812" w:type="dxa"/>
            <w:vAlign w:val="center"/>
          </w:tcPr>
          <w:p>
            <w:pPr>
              <w:pStyle w:val="29"/>
              <w:kinsoku/>
              <w:autoSpaceDE/>
              <w:autoSpaceDN/>
            </w:pPr>
            <w:r>
              <w:rPr>
                <w:rFonts w:hint="eastAsia"/>
              </w:rPr>
              <w:t>投标保证金</w:t>
            </w:r>
          </w:p>
        </w:tc>
        <w:tc>
          <w:tcPr>
            <w:tcW w:w="4819" w:type="dxa"/>
            <w:vAlign w:val="center"/>
          </w:tcPr>
          <w:p>
            <w:pPr>
              <w:pStyle w:val="29"/>
              <w:kinsoku/>
              <w:autoSpaceDE/>
              <w:autoSpaceDN/>
              <w:rPr>
                <w:lang w:eastAsia="zh-CN"/>
              </w:rPr>
            </w:pPr>
            <w:r>
              <w:rPr>
                <w:rFonts w:hint="eastAsia"/>
                <w:lang w:eastAsia="zh-CN"/>
              </w:rPr>
              <w:t>按照招标文件的规定提交投标保证金。</w:t>
            </w:r>
          </w:p>
        </w:tc>
        <w:tc>
          <w:tcPr>
            <w:tcW w:w="1644" w:type="dxa"/>
            <w:vAlign w:val="center"/>
          </w:tcPr>
          <w:p>
            <w:pPr>
              <w:kinsoku/>
              <w:autoSpaceDE/>
              <w:autoSpaceDN/>
              <w:rPr>
                <w:rFonts w:ascii="宋体" w:hAnsi="宋体" w:eastAsia="宋体" w:cs="宋体"/>
                <w:lang w:eastAsia="zh-CN"/>
              </w:rPr>
            </w:pPr>
          </w:p>
        </w:tc>
      </w:tr>
    </w:tbl>
    <w:p>
      <w:pPr>
        <w:kinsoku/>
        <w:autoSpaceDE/>
        <w:autoSpaceDN/>
        <w:rPr>
          <w:rFonts w:ascii="宋体" w:hAnsi="宋体" w:eastAsia="宋体" w:cs="宋体"/>
          <w:lang w:eastAsia="zh-CN"/>
        </w:rPr>
      </w:pPr>
    </w:p>
    <w:p>
      <w:pPr>
        <w:kinsoku/>
        <w:autoSpaceDE/>
        <w:autoSpaceDN/>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outlineLvl w:val="0"/>
        <w:rPr>
          <w:sz w:val="36"/>
          <w:szCs w:val="36"/>
          <w:lang w:eastAsia="zh-CN"/>
        </w:rPr>
      </w:pPr>
      <w:bookmarkStart w:id="81" w:name="_Toc7739"/>
      <w:r>
        <w:rPr>
          <w:rFonts w:hint="eastAsia"/>
          <w:sz w:val="36"/>
          <w:szCs w:val="36"/>
          <w:lang w:eastAsia="zh-CN"/>
          <w14:textOutline w14:w="6540" w14:cap="flat" w14:cmpd="sng" w14:algn="ctr">
            <w14:solidFill>
              <w14:srgbClr w14:val="000000"/>
            </w14:solidFill>
            <w14:prstDash w14:val="solid"/>
            <w14:miter w14:val="0"/>
          </w14:textOutline>
        </w:rPr>
        <w:t>第四章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评标程序、评标方法和评标标准</w:t>
      </w:r>
      <w:bookmarkEnd w:id="81"/>
    </w:p>
    <w:p>
      <w:pPr>
        <w:pStyle w:val="9"/>
        <w:kinsoku/>
        <w:autoSpaceDE/>
        <w:autoSpaceDN/>
        <w:spacing w:line="360" w:lineRule="auto"/>
        <w:jc w:val="center"/>
        <w:outlineLvl w:val="1"/>
        <w:rPr>
          <w:sz w:val="24"/>
          <w:szCs w:val="24"/>
          <w:lang w:eastAsia="zh-CN"/>
        </w:rPr>
      </w:pPr>
      <w:bookmarkStart w:id="82" w:name="_Toc7670"/>
      <w:r>
        <w:rPr>
          <w:rFonts w:hint="eastAsia"/>
          <w:sz w:val="24"/>
          <w:szCs w:val="24"/>
          <w:lang w:eastAsia="zh-CN"/>
          <w14:textOutline w14:w="4356" w14:cap="flat" w14:cmpd="sng" w14:algn="ctr">
            <w14:solidFill>
              <w14:srgbClr w14:val="000000"/>
            </w14:solidFill>
            <w14:prstDash w14:val="solid"/>
            <w14:miter w14:val="0"/>
          </w14:textOutline>
        </w:rPr>
        <w:t>一、评标方法</w:t>
      </w:r>
      <w:bookmarkEnd w:id="82"/>
    </w:p>
    <w:p>
      <w:pPr>
        <w:pStyle w:val="9"/>
        <w:kinsoku/>
        <w:autoSpaceDE/>
        <w:autoSpaceDN/>
        <w:spacing w:line="360" w:lineRule="auto"/>
        <w:outlineLvl w:val="2"/>
        <w:rPr>
          <w:b/>
          <w:bCs/>
          <w:sz w:val="24"/>
          <w:szCs w:val="24"/>
          <w:lang w:eastAsia="zh-CN"/>
        </w:rPr>
      </w:pPr>
      <w:bookmarkStart w:id="83" w:name="_Toc11347"/>
      <w:r>
        <w:rPr>
          <w:rFonts w:hint="eastAsia"/>
          <w:b/>
          <w:bCs/>
          <w:sz w:val="24"/>
          <w:szCs w:val="24"/>
          <w:lang w:eastAsia="zh-CN"/>
        </w:rPr>
        <w:t>1、投标文件的符合性审查</w:t>
      </w:r>
      <w:bookmarkEnd w:id="83"/>
    </w:p>
    <w:p>
      <w:pPr>
        <w:pStyle w:val="9"/>
        <w:kinsoku/>
        <w:autoSpaceDE/>
        <w:autoSpaceDN/>
        <w:spacing w:line="360" w:lineRule="auto"/>
        <w:ind w:firstLine="480" w:firstLineChars="200"/>
        <w:rPr>
          <w:sz w:val="24"/>
          <w:szCs w:val="24"/>
          <w:lang w:eastAsia="zh-CN"/>
        </w:rPr>
      </w:pPr>
      <w:r>
        <w:rPr>
          <w:rFonts w:hint="eastAsia"/>
          <w:sz w:val="24"/>
          <w:szCs w:val="24"/>
          <w:lang w:eastAsia="zh-CN"/>
        </w:rPr>
        <w:t>1.1 评标委员会对资格审查合格的投标人的投标文件进行符合性审查，以确定其</w:t>
      </w:r>
    </w:p>
    <w:p>
      <w:pPr>
        <w:pStyle w:val="9"/>
        <w:kinsoku/>
        <w:autoSpaceDE/>
        <w:autoSpaceDN/>
        <w:spacing w:line="360" w:lineRule="auto"/>
        <w:rPr>
          <w:sz w:val="24"/>
          <w:szCs w:val="24"/>
          <w:lang w:eastAsia="zh-CN"/>
        </w:rPr>
      </w:pPr>
      <w:r>
        <w:rPr>
          <w:rFonts w:hint="eastAsia"/>
          <w:sz w:val="24"/>
          <w:szCs w:val="24"/>
          <w:lang w:eastAsia="zh-CN"/>
        </w:rPr>
        <w:t>是否满足招标文件的实质性要求。</w:t>
      </w:r>
    </w:p>
    <w:p>
      <w:pPr>
        <w:pStyle w:val="9"/>
        <w:kinsoku/>
        <w:autoSpaceDE/>
        <w:autoSpaceDN/>
        <w:spacing w:line="360" w:lineRule="auto"/>
        <w:ind w:firstLine="480" w:firstLineChars="200"/>
        <w:rPr>
          <w:sz w:val="24"/>
          <w:szCs w:val="24"/>
          <w:lang w:eastAsia="zh-CN"/>
        </w:rPr>
      </w:pPr>
      <w:r>
        <w:rPr>
          <w:rFonts w:hint="eastAsia"/>
          <w:sz w:val="24"/>
          <w:szCs w:val="24"/>
          <w:lang w:eastAsia="zh-CN"/>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before="178" w:line="220" w:lineRule="auto"/>
        <w:ind w:left="3640"/>
        <w:rPr>
          <w:sz w:val="24"/>
          <w:szCs w:val="24"/>
        </w:rPr>
      </w:pPr>
      <w:r>
        <w:rPr>
          <w:rFonts w:hint="eastAsia"/>
          <w:sz w:val="24"/>
          <w:szCs w:val="24"/>
          <w14:textOutline w14:w="4356" w14:cap="flat" w14:cmpd="sng" w14:algn="ctr">
            <w14:solidFill>
              <w14:srgbClr w14:val="000000"/>
            </w14:solidFill>
            <w14:prstDash w14:val="solid"/>
            <w14:miter w14:val="0"/>
          </w14:textOutline>
        </w:rPr>
        <w:t>符合性审查要求</w:t>
      </w:r>
    </w:p>
    <w:p>
      <w:pPr>
        <w:kinsoku/>
        <w:autoSpaceDE/>
        <w:autoSpaceDN/>
        <w:spacing w:line="145" w:lineRule="exact"/>
        <w:rPr>
          <w:rFonts w:ascii="宋体" w:hAnsi="宋体" w:eastAsia="宋体" w:cs="宋体"/>
        </w:rPr>
      </w:pPr>
    </w:p>
    <w:tbl>
      <w:tblPr>
        <w:tblStyle w:val="28"/>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审查因素</w:t>
            </w:r>
          </w:p>
        </w:tc>
        <w:tc>
          <w:tcPr>
            <w:tcW w:w="6727" w:type="dxa"/>
            <w:vAlign w:val="center"/>
          </w:tcPr>
          <w:p>
            <w:pPr>
              <w:pStyle w:val="29"/>
              <w:kinsoku/>
              <w:autoSpaceDE/>
              <w:autoSpaceDN/>
              <w:jc w:val="center"/>
            </w:pPr>
            <w:r>
              <w:rPr>
                <w:rFonts w:hint="eastAsia"/>
                <w14:textOutline w14:w="4356" w14:cap="flat" w14:cmpd="sng" w14:algn="ctr">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812" w:type="dxa"/>
            <w:vAlign w:val="center"/>
          </w:tcPr>
          <w:p>
            <w:pPr>
              <w:pStyle w:val="29"/>
              <w:kinsoku/>
              <w:autoSpaceDE/>
              <w:autoSpaceDN/>
            </w:pPr>
            <w:r>
              <w:rPr>
                <w:rFonts w:hint="eastAsia"/>
              </w:rPr>
              <w:t>授权委托书</w:t>
            </w:r>
          </w:p>
        </w:tc>
        <w:tc>
          <w:tcPr>
            <w:tcW w:w="6727" w:type="dxa"/>
            <w:vAlign w:val="center"/>
          </w:tcPr>
          <w:p>
            <w:pPr>
              <w:pStyle w:val="29"/>
              <w:kinsoku/>
              <w:autoSpaceDE/>
              <w:autoSpaceDN/>
              <w:rPr>
                <w:lang w:eastAsia="zh-CN"/>
              </w:rPr>
            </w:pPr>
            <w:r>
              <w:rPr>
                <w:rFonts w:hint="eastAsia"/>
                <w:lang w:eastAsia="zh-CN"/>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812" w:type="dxa"/>
            <w:vAlign w:val="center"/>
          </w:tcPr>
          <w:p>
            <w:pPr>
              <w:pStyle w:val="29"/>
              <w:kinsoku/>
              <w:autoSpaceDE/>
              <w:autoSpaceDN/>
            </w:pPr>
            <w:r>
              <w:rPr>
                <w:rFonts w:hint="eastAsia"/>
              </w:rPr>
              <w:t>投标完整性</w:t>
            </w:r>
          </w:p>
        </w:tc>
        <w:tc>
          <w:tcPr>
            <w:tcW w:w="6727" w:type="dxa"/>
            <w:vAlign w:val="center"/>
          </w:tcPr>
          <w:p>
            <w:pPr>
              <w:pStyle w:val="29"/>
              <w:kinsoku/>
              <w:autoSpaceDE/>
              <w:autoSpaceDN/>
              <w:rPr>
                <w:lang w:eastAsia="zh-CN"/>
              </w:rPr>
            </w:pPr>
            <w:r>
              <w:rPr>
                <w:rFonts w:hint="eastAsia"/>
                <w:lang w:eastAsia="zh-CN"/>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3</w:t>
            </w:r>
          </w:p>
        </w:tc>
        <w:tc>
          <w:tcPr>
            <w:tcW w:w="1812" w:type="dxa"/>
            <w:vAlign w:val="center"/>
          </w:tcPr>
          <w:p>
            <w:pPr>
              <w:pStyle w:val="29"/>
              <w:kinsoku/>
              <w:autoSpaceDE/>
              <w:autoSpaceDN/>
            </w:pPr>
            <w:r>
              <w:rPr>
                <w:rFonts w:hint="eastAsia"/>
              </w:rPr>
              <w:t>投标报价</w:t>
            </w:r>
          </w:p>
        </w:tc>
        <w:tc>
          <w:tcPr>
            <w:tcW w:w="6727" w:type="dxa"/>
            <w:vAlign w:val="center"/>
          </w:tcPr>
          <w:p>
            <w:pPr>
              <w:pStyle w:val="29"/>
              <w:kinsoku/>
              <w:autoSpaceDE/>
              <w:autoSpaceDN/>
              <w:rPr>
                <w:lang w:eastAsia="zh-CN"/>
              </w:rPr>
            </w:pPr>
            <w:r>
              <w:rPr>
                <w:rFonts w:hint="eastAsia"/>
                <w:lang w:eastAsia="zh-CN"/>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4</w:t>
            </w:r>
          </w:p>
        </w:tc>
        <w:tc>
          <w:tcPr>
            <w:tcW w:w="1812" w:type="dxa"/>
            <w:vAlign w:val="center"/>
          </w:tcPr>
          <w:p>
            <w:pPr>
              <w:pStyle w:val="29"/>
              <w:kinsoku/>
              <w:autoSpaceDE/>
              <w:autoSpaceDN/>
            </w:pPr>
            <w:r>
              <w:rPr>
                <w:rFonts w:hint="eastAsia"/>
              </w:rPr>
              <w:t>报价唯一性</w:t>
            </w:r>
          </w:p>
        </w:tc>
        <w:tc>
          <w:tcPr>
            <w:tcW w:w="6727" w:type="dxa"/>
            <w:vAlign w:val="center"/>
          </w:tcPr>
          <w:p>
            <w:pPr>
              <w:pStyle w:val="29"/>
              <w:kinsoku/>
              <w:autoSpaceDE/>
              <w:autoSpaceDN/>
              <w:rPr>
                <w:lang w:eastAsia="zh-CN"/>
              </w:rPr>
            </w:pPr>
            <w:r>
              <w:rPr>
                <w:rFonts w:hint="eastAsia"/>
                <w:lang w:eastAsia="zh-CN"/>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5</w:t>
            </w:r>
          </w:p>
        </w:tc>
        <w:tc>
          <w:tcPr>
            <w:tcW w:w="1812" w:type="dxa"/>
            <w:vAlign w:val="center"/>
          </w:tcPr>
          <w:p>
            <w:pPr>
              <w:pStyle w:val="29"/>
              <w:kinsoku/>
              <w:autoSpaceDE/>
              <w:autoSpaceDN/>
            </w:pPr>
            <w:r>
              <w:rPr>
                <w:rFonts w:hint="eastAsia"/>
              </w:rPr>
              <w:t>投标有效期</w:t>
            </w:r>
          </w:p>
        </w:tc>
        <w:tc>
          <w:tcPr>
            <w:tcW w:w="6727" w:type="dxa"/>
            <w:vAlign w:val="center"/>
          </w:tcPr>
          <w:p>
            <w:pPr>
              <w:pStyle w:val="29"/>
              <w:kinsoku/>
              <w:autoSpaceDE/>
              <w:autoSpaceDN/>
              <w:rPr>
                <w:lang w:eastAsia="zh-CN"/>
              </w:rPr>
            </w:pPr>
            <w:r>
              <w:rPr>
                <w:rFonts w:hint="eastAsia"/>
                <w:lang w:eastAsia="zh-CN"/>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6</w:t>
            </w:r>
          </w:p>
        </w:tc>
        <w:tc>
          <w:tcPr>
            <w:tcW w:w="1812" w:type="dxa"/>
            <w:vAlign w:val="center"/>
          </w:tcPr>
          <w:p>
            <w:pPr>
              <w:pStyle w:val="29"/>
              <w:kinsoku/>
              <w:autoSpaceDE/>
              <w:autoSpaceDN/>
            </w:pPr>
            <w:r>
              <w:rPr>
                <w:rFonts w:hint="eastAsia"/>
              </w:rPr>
              <w:t>★号条款响应</w:t>
            </w:r>
          </w:p>
        </w:tc>
        <w:tc>
          <w:tcPr>
            <w:tcW w:w="6727" w:type="dxa"/>
            <w:vAlign w:val="center"/>
          </w:tcPr>
          <w:p>
            <w:pPr>
              <w:pStyle w:val="29"/>
              <w:kinsoku/>
              <w:autoSpaceDE/>
              <w:autoSpaceDN/>
              <w:rPr>
                <w:lang w:eastAsia="zh-CN"/>
              </w:rPr>
            </w:pPr>
            <w:r>
              <w:rPr>
                <w:rFonts w:hint="eastAsia"/>
                <w:lang w:eastAsia="zh-CN"/>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7</w:t>
            </w:r>
          </w:p>
        </w:tc>
        <w:tc>
          <w:tcPr>
            <w:tcW w:w="1812" w:type="dxa"/>
            <w:vAlign w:val="center"/>
          </w:tcPr>
          <w:p>
            <w:pPr>
              <w:pStyle w:val="29"/>
              <w:kinsoku/>
              <w:autoSpaceDE/>
              <w:autoSpaceDN/>
              <w:rPr>
                <w:lang w:eastAsia="zh-CN"/>
              </w:rPr>
            </w:pPr>
            <w:r>
              <w:rPr>
                <w:rFonts w:hint="eastAsia"/>
                <w:lang w:eastAsia="zh-CN"/>
              </w:rPr>
              <w:t>拟分包情况说明（如有）</w:t>
            </w:r>
          </w:p>
        </w:tc>
        <w:tc>
          <w:tcPr>
            <w:tcW w:w="6727" w:type="dxa"/>
            <w:vAlign w:val="center"/>
          </w:tcPr>
          <w:p>
            <w:pPr>
              <w:pStyle w:val="29"/>
              <w:kinsoku/>
              <w:autoSpaceDE/>
              <w:autoSpaceDN/>
              <w:rPr>
                <w:lang w:eastAsia="zh-CN"/>
              </w:rPr>
            </w:pPr>
            <w:r>
              <w:rPr>
                <w:rFonts w:hint="eastAsia"/>
                <w:lang w:eastAsia="zh-CN"/>
              </w:rPr>
              <w:t>如本项目（包）非因“落实政府采购政策”亦允许分包，且供应商拟进行分包时，必须提供；否则无须提供；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8</w:t>
            </w:r>
          </w:p>
        </w:tc>
        <w:tc>
          <w:tcPr>
            <w:tcW w:w="1812" w:type="dxa"/>
            <w:vAlign w:val="center"/>
          </w:tcPr>
          <w:p>
            <w:pPr>
              <w:pStyle w:val="29"/>
              <w:kinsoku/>
              <w:autoSpaceDE/>
              <w:autoSpaceDN/>
            </w:pPr>
            <w:r>
              <w:rPr>
                <w:rFonts w:hint="eastAsia"/>
              </w:rPr>
              <w:t>分包其他要求（如有）</w:t>
            </w:r>
          </w:p>
        </w:tc>
        <w:tc>
          <w:tcPr>
            <w:tcW w:w="6727" w:type="dxa"/>
            <w:vAlign w:val="center"/>
          </w:tcPr>
          <w:p>
            <w:pPr>
              <w:pStyle w:val="29"/>
              <w:kinsoku/>
              <w:autoSpaceDE/>
              <w:autoSpaceDN/>
              <w:rPr>
                <w:lang w:eastAsia="zh-CN"/>
              </w:rPr>
            </w:pPr>
            <w:r>
              <w:rPr>
                <w:rFonts w:hint="eastAsia"/>
                <w:lang w:eastAsia="zh-CN"/>
              </w:rPr>
              <w:t>分包履行的内容、金额或者比例未超出《投标人须知资料表》中的规定；</w:t>
            </w:r>
          </w:p>
          <w:p>
            <w:pPr>
              <w:pStyle w:val="29"/>
              <w:kinsoku/>
              <w:autoSpaceDE/>
              <w:autoSpaceDN/>
              <w:rPr>
                <w:lang w:eastAsia="zh-CN"/>
              </w:rPr>
            </w:pPr>
            <w:r>
              <w:rPr>
                <w:rFonts w:hint="eastAsia"/>
                <w:lang w:eastAsia="zh-CN"/>
              </w:rPr>
              <w:t>分包承担主体具备《投标人须知资料表》载明的资质条件且提供了资质证书电子件（如有）；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9</w:t>
            </w:r>
          </w:p>
        </w:tc>
        <w:tc>
          <w:tcPr>
            <w:tcW w:w="1812" w:type="dxa"/>
            <w:vAlign w:val="center"/>
          </w:tcPr>
          <w:p>
            <w:pPr>
              <w:pStyle w:val="29"/>
              <w:kinsoku/>
              <w:autoSpaceDE/>
              <w:autoSpaceDN/>
            </w:pPr>
            <w:r>
              <w:rPr>
                <w:rFonts w:hint="eastAsia"/>
              </w:rPr>
              <w:t>报价的修正（如有）</w:t>
            </w:r>
          </w:p>
        </w:tc>
        <w:tc>
          <w:tcPr>
            <w:tcW w:w="6727" w:type="dxa"/>
            <w:vAlign w:val="center"/>
          </w:tcPr>
          <w:p>
            <w:pPr>
              <w:pStyle w:val="29"/>
              <w:kinsoku/>
              <w:autoSpaceDE/>
              <w:autoSpaceDN/>
              <w:rPr>
                <w:lang w:eastAsia="zh-CN"/>
              </w:rPr>
            </w:pPr>
            <w:r>
              <w:rPr>
                <w:rFonts w:hint="eastAsia"/>
                <w:lang w:eastAsia="zh-CN"/>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10</w:t>
            </w:r>
          </w:p>
        </w:tc>
        <w:tc>
          <w:tcPr>
            <w:tcW w:w="1812" w:type="dxa"/>
            <w:vAlign w:val="center"/>
          </w:tcPr>
          <w:p>
            <w:pPr>
              <w:pStyle w:val="29"/>
              <w:kinsoku/>
              <w:autoSpaceDE/>
              <w:autoSpaceDN/>
            </w:pPr>
            <w:r>
              <w:rPr>
                <w:rFonts w:hint="eastAsia"/>
              </w:rPr>
              <w:t>报价合理性</w:t>
            </w:r>
          </w:p>
        </w:tc>
        <w:tc>
          <w:tcPr>
            <w:tcW w:w="6727" w:type="dxa"/>
            <w:vAlign w:val="center"/>
          </w:tcPr>
          <w:p>
            <w:pPr>
              <w:pStyle w:val="29"/>
              <w:kinsoku/>
              <w:autoSpaceDE/>
              <w:autoSpaceDN/>
              <w:jc w:val="both"/>
              <w:rPr>
                <w:lang w:eastAsia="zh-CN"/>
              </w:rPr>
            </w:pPr>
            <w:r>
              <w:rPr>
                <w:rFonts w:hint="eastAsia"/>
                <w:lang w:eastAsia="zh-CN"/>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11</w:t>
            </w:r>
          </w:p>
        </w:tc>
        <w:tc>
          <w:tcPr>
            <w:tcW w:w="1812" w:type="dxa"/>
            <w:vAlign w:val="center"/>
          </w:tcPr>
          <w:p>
            <w:pPr>
              <w:pStyle w:val="29"/>
              <w:kinsoku/>
              <w:autoSpaceDE/>
              <w:autoSpaceDN/>
            </w:pPr>
            <w:r>
              <w:rPr>
                <w:rFonts w:hint="eastAsia"/>
              </w:rPr>
              <w:t>进口产品（如有）</w:t>
            </w:r>
          </w:p>
        </w:tc>
        <w:tc>
          <w:tcPr>
            <w:tcW w:w="6727" w:type="dxa"/>
            <w:vAlign w:val="center"/>
          </w:tcPr>
          <w:p>
            <w:pPr>
              <w:pStyle w:val="29"/>
              <w:kinsoku/>
              <w:autoSpaceDE/>
              <w:autoSpaceDN/>
              <w:rPr>
                <w:lang w:eastAsia="zh-CN"/>
              </w:rPr>
            </w:pPr>
            <w:r>
              <w:rPr>
                <w:rFonts w:hint="eastAsia"/>
                <w:lang w:eastAsia="zh-CN"/>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12</w:t>
            </w:r>
          </w:p>
        </w:tc>
        <w:tc>
          <w:tcPr>
            <w:tcW w:w="1812" w:type="dxa"/>
            <w:vAlign w:val="center"/>
          </w:tcPr>
          <w:p>
            <w:pPr>
              <w:pStyle w:val="29"/>
              <w:kinsoku/>
              <w:autoSpaceDE/>
              <w:autoSpaceDN/>
              <w:jc w:val="both"/>
              <w:rPr>
                <w:lang w:eastAsia="zh-CN"/>
              </w:rPr>
            </w:pPr>
            <w:r>
              <w:rPr>
                <w:rFonts w:hint="eastAsia"/>
                <w:lang w:eastAsia="zh-CN"/>
              </w:rPr>
              <w:t>国家有关部门对投标人的投标产品有强制性规定或要求的</w:t>
            </w:r>
          </w:p>
        </w:tc>
        <w:tc>
          <w:tcPr>
            <w:tcW w:w="6727" w:type="dxa"/>
            <w:vAlign w:val="center"/>
          </w:tcPr>
          <w:p>
            <w:pPr>
              <w:pStyle w:val="29"/>
              <w:kinsoku/>
              <w:autoSpaceDE/>
              <w:autoSpaceDN/>
              <w:jc w:val="both"/>
              <w:rPr>
                <w:lang w:eastAsia="zh-CN"/>
              </w:rPr>
            </w:pPr>
            <w:r>
              <w:rPr>
                <w:rFonts w:hint="eastAsia"/>
                <w:lang w:eastAsia="zh-CN"/>
              </w:rPr>
              <w:t>国家有关部门对投标人的投标产品有强制性规定或要求的（如相应技术、安全、节能和环保等），投标人的投标产品应符合相应规定或要求，并提供证明文件电子件：</w:t>
            </w:r>
          </w:p>
          <w:p>
            <w:pPr>
              <w:pStyle w:val="29"/>
              <w:kinsoku/>
              <w:autoSpaceDE/>
              <w:autoSpaceDN/>
              <w:jc w:val="both"/>
              <w:rPr>
                <w:lang w:eastAsia="zh-CN"/>
              </w:rPr>
            </w:pPr>
            <w:r>
              <w:rPr>
                <w:rFonts w:hint="eastAsia"/>
                <w:lang w:eastAsia="zh-CN"/>
              </w:rPr>
              <w:t>1）采购的产品若属于《节能产品政府采购品目清单》范围中政府强制采购产品，则投标人所报产品必须获得国家确定的认证机构出具的、处于有效期之内的节能产品认证证书；</w:t>
            </w:r>
          </w:p>
          <w:p>
            <w:pPr>
              <w:pStyle w:val="29"/>
              <w:kinsoku/>
              <w:autoSpaceDE/>
              <w:autoSpaceDN/>
              <w:rPr>
                <w:lang w:eastAsia="zh-CN"/>
              </w:rPr>
            </w:pPr>
            <w:r>
              <w:rPr>
                <w:rFonts w:hint="eastAsia"/>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9"/>
              <w:kinsoku/>
              <w:autoSpaceDE/>
              <w:autoSpaceDN/>
              <w:rPr>
                <w:lang w:eastAsia="zh-CN"/>
              </w:rPr>
            </w:pPr>
            <w:r>
              <w:rPr>
                <w:rFonts w:hint="eastAsia"/>
                <w:lang w:eastAsia="zh-CN"/>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9"/>
              <w:kinsoku/>
              <w:autoSpaceDE/>
              <w:autoSpaceDN/>
              <w:rPr>
                <w:lang w:eastAsia="zh-CN"/>
              </w:rPr>
            </w:pPr>
            <w:r>
              <w:rPr>
                <w:rFonts w:hint="eastAsia"/>
                <w:lang w:eastAsia="zh-CN"/>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13</w:t>
            </w:r>
          </w:p>
        </w:tc>
        <w:tc>
          <w:tcPr>
            <w:tcW w:w="1812" w:type="dxa"/>
            <w:vAlign w:val="center"/>
          </w:tcPr>
          <w:p>
            <w:pPr>
              <w:pStyle w:val="29"/>
              <w:kinsoku/>
              <w:autoSpaceDE/>
              <w:autoSpaceDN/>
            </w:pPr>
            <w:r>
              <w:rPr>
                <w:rFonts w:hint="eastAsia"/>
              </w:rPr>
              <w:t>公平竞争</w:t>
            </w:r>
          </w:p>
        </w:tc>
        <w:tc>
          <w:tcPr>
            <w:tcW w:w="6727" w:type="dxa"/>
            <w:vAlign w:val="center"/>
          </w:tcPr>
          <w:p>
            <w:pPr>
              <w:pStyle w:val="29"/>
              <w:kinsoku/>
              <w:autoSpaceDE/>
              <w:autoSpaceDN/>
              <w:jc w:val="both"/>
              <w:rPr>
                <w:lang w:eastAsia="zh-CN"/>
              </w:rPr>
            </w:pPr>
            <w:r>
              <w:rPr>
                <w:rFonts w:hint="eastAsia"/>
                <w:lang w:eastAsia="zh-CN"/>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14</w:t>
            </w:r>
          </w:p>
        </w:tc>
        <w:tc>
          <w:tcPr>
            <w:tcW w:w="1812" w:type="dxa"/>
            <w:vAlign w:val="center"/>
          </w:tcPr>
          <w:p>
            <w:pPr>
              <w:pStyle w:val="29"/>
              <w:kinsoku/>
              <w:autoSpaceDE/>
              <w:autoSpaceDN/>
            </w:pPr>
            <w:r>
              <w:rPr>
                <w:rFonts w:hint="eastAsia"/>
              </w:rPr>
              <w:t>串通投标</w:t>
            </w:r>
          </w:p>
        </w:tc>
        <w:tc>
          <w:tcPr>
            <w:tcW w:w="6727" w:type="dxa"/>
            <w:vAlign w:val="center"/>
          </w:tcPr>
          <w:p>
            <w:pPr>
              <w:pStyle w:val="29"/>
              <w:kinsoku/>
              <w:autoSpaceDE/>
              <w:autoSpaceDN/>
              <w:jc w:val="both"/>
              <w:rPr>
                <w:lang w:eastAsia="zh-CN"/>
              </w:rPr>
            </w:pPr>
            <w:r>
              <w:rPr>
                <w:rFonts w:hint="eastAsia"/>
                <w:lang w:eastAsia="zh-CN"/>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15</w:t>
            </w:r>
          </w:p>
        </w:tc>
        <w:tc>
          <w:tcPr>
            <w:tcW w:w="1812" w:type="dxa"/>
            <w:vAlign w:val="center"/>
          </w:tcPr>
          <w:p>
            <w:pPr>
              <w:pStyle w:val="29"/>
              <w:kinsoku/>
              <w:autoSpaceDE/>
              <w:autoSpaceDN/>
            </w:pPr>
            <w:r>
              <w:rPr>
                <w:rFonts w:hint="eastAsia"/>
              </w:rPr>
              <w:t>附加条件</w:t>
            </w:r>
          </w:p>
        </w:tc>
        <w:tc>
          <w:tcPr>
            <w:tcW w:w="6727" w:type="dxa"/>
            <w:vAlign w:val="center"/>
          </w:tcPr>
          <w:p>
            <w:pPr>
              <w:pStyle w:val="29"/>
              <w:kinsoku/>
              <w:autoSpaceDE/>
              <w:autoSpaceDN/>
              <w:rPr>
                <w:lang w:eastAsia="zh-CN"/>
              </w:rPr>
            </w:pPr>
            <w:r>
              <w:rPr>
                <w:rFonts w:hint="eastAsia"/>
                <w:lang w:eastAsia="zh-CN"/>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pPr>
              <w:kinsoku/>
              <w:autoSpaceDE/>
              <w:autoSpaceDN/>
              <w:jc w:val="center"/>
              <w:rPr>
                <w:rFonts w:ascii="宋体" w:hAnsi="宋体" w:eastAsia="宋体" w:cs="宋体"/>
                <w:sz w:val="24"/>
                <w:szCs w:val="24"/>
                <w:lang w:eastAsia="zh-CN"/>
              </w:rPr>
            </w:pPr>
            <w:r>
              <w:rPr>
                <w:rFonts w:hint="eastAsia" w:ascii="宋体" w:hAnsi="宋体" w:eastAsia="宋体" w:cs="宋体"/>
                <w:sz w:val="24"/>
                <w:szCs w:val="24"/>
                <w:lang w:eastAsia="zh-CN"/>
              </w:rPr>
              <w:t>16</w:t>
            </w:r>
          </w:p>
        </w:tc>
        <w:tc>
          <w:tcPr>
            <w:tcW w:w="1812" w:type="dxa"/>
            <w:vAlign w:val="center"/>
          </w:tcPr>
          <w:p>
            <w:pPr>
              <w:pStyle w:val="29"/>
              <w:kinsoku/>
              <w:autoSpaceDE/>
              <w:autoSpaceDN/>
            </w:pPr>
            <w:r>
              <w:rPr>
                <w:rFonts w:hint="eastAsia"/>
              </w:rPr>
              <w:t>其他无效情形</w:t>
            </w:r>
          </w:p>
        </w:tc>
        <w:tc>
          <w:tcPr>
            <w:tcW w:w="6727" w:type="dxa"/>
            <w:vAlign w:val="center"/>
          </w:tcPr>
          <w:p>
            <w:pPr>
              <w:pStyle w:val="29"/>
              <w:kinsoku/>
              <w:autoSpaceDE/>
              <w:autoSpaceDN/>
              <w:rPr>
                <w:lang w:eastAsia="zh-CN"/>
              </w:rPr>
            </w:pPr>
            <w:r>
              <w:rPr>
                <w:rFonts w:hint="eastAsia"/>
                <w:lang w:eastAsia="zh-CN"/>
              </w:rPr>
              <w:t>投标人、投标文件不存在不符合法律、法规和招标文件规定的其他无效情形。</w:t>
            </w:r>
          </w:p>
        </w:tc>
      </w:tr>
    </w:tbl>
    <w:p>
      <w:pPr>
        <w:kinsoku/>
        <w:autoSpaceDE/>
        <w:autoSpaceDN/>
        <w:rPr>
          <w:rFonts w:ascii="宋体" w:hAnsi="宋体" w:eastAsia="宋体" w:cs="宋体"/>
          <w:lang w:eastAsia="zh-CN"/>
        </w:rPr>
      </w:pPr>
    </w:p>
    <w:p>
      <w:pPr>
        <w:rPr>
          <w:rFonts w:ascii="宋体" w:hAnsi="宋体" w:eastAsia="宋体" w:cs="宋体"/>
          <w:b/>
          <w:bCs/>
          <w:sz w:val="24"/>
          <w:szCs w:val="24"/>
          <w:lang w:eastAsia="zh-CN"/>
        </w:rPr>
      </w:pPr>
      <w:r>
        <w:rPr>
          <w:rFonts w:hint="eastAsia" w:ascii="宋体" w:hAnsi="宋体" w:eastAsia="宋体" w:cs="宋体"/>
          <w:b/>
          <w:bCs/>
          <w:sz w:val="24"/>
          <w:szCs w:val="24"/>
          <w:lang w:eastAsia="zh-CN"/>
        </w:rPr>
        <w:br w:type="page"/>
      </w:r>
    </w:p>
    <w:p>
      <w:pPr>
        <w:pStyle w:val="9"/>
        <w:kinsoku/>
        <w:autoSpaceDE/>
        <w:autoSpaceDN/>
        <w:spacing w:line="360" w:lineRule="auto"/>
        <w:outlineLvl w:val="2"/>
        <w:rPr>
          <w:b/>
          <w:bCs/>
          <w:sz w:val="24"/>
          <w:szCs w:val="24"/>
          <w:lang w:eastAsia="zh-CN"/>
        </w:rPr>
      </w:pPr>
      <w:bookmarkStart w:id="84" w:name="_Toc32322"/>
      <w:r>
        <w:rPr>
          <w:rFonts w:hint="eastAsia"/>
          <w:b/>
          <w:bCs/>
          <w:sz w:val="24"/>
          <w:szCs w:val="24"/>
          <w:lang w:eastAsia="zh-CN"/>
        </w:rPr>
        <w:t>2、投标文件有关事项的澄清或者说明</w:t>
      </w:r>
      <w:bookmarkEnd w:id="84"/>
    </w:p>
    <w:p>
      <w:pPr>
        <w:pStyle w:val="9"/>
        <w:kinsoku/>
        <w:autoSpaceDE/>
        <w:autoSpaceDN/>
        <w:spacing w:line="360" w:lineRule="auto"/>
        <w:ind w:firstLine="480" w:firstLineChars="200"/>
        <w:rPr>
          <w:sz w:val="24"/>
          <w:szCs w:val="24"/>
          <w:lang w:eastAsia="zh-CN"/>
        </w:rPr>
      </w:pPr>
      <w:r>
        <w:rPr>
          <w:rFonts w:hint="eastAsia"/>
          <w:sz w:val="24"/>
          <w:szCs w:val="24"/>
          <w:lang w:eastAsia="zh-CN"/>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9"/>
        <w:kinsoku/>
        <w:autoSpaceDE/>
        <w:autoSpaceDN/>
        <w:spacing w:line="360" w:lineRule="auto"/>
        <w:ind w:firstLine="480" w:firstLineChars="200"/>
        <w:rPr>
          <w:sz w:val="24"/>
          <w:szCs w:val="24"/>
          <w:lang w:eastAsia="zh-CN"/>
        </w:rPr>
      </w:pPr>
      <w:r>
        <w:rPr>
          <w:rFonts w:hint="eastAsia"/>
          <w:sz w:val="24"/>
          <w:szCs w:val="24"/>
          <w:lang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sz w:val="24"/>
          <w:szCs w:val="24"/>
          <w:lang w:eastAsia="zh-CN"/>
          <w14:textOutline w14:w="4356" w14:cap="flat" w14:cmpd="sng" w14:algn="ctr">
            <w14:solidFill>
              <w14:srgbClr w14:val="000000"/>
            </w14:solidFill>
            <w14:prstDash w14:val="solid"/>
            <w14:miter w14:val="0"/>
          </w14:textOutline>
        </w:rPr>
        <w:t>无效投标处理</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2.4 投标文件报价出现前后不一致的，按照下列规定修正：</w:t>
      </w:r>
    </w:p>
    <w:p>
      <w:pPr>
        <w:pStyle w:val="9"/>
        <w:kinsoku/>
        <w:autoSpaceDE/>
        <w:autoSpaceDN/>
        <w:spacing w:line="360" w:lineRule="auto"/>
        <w:ind w:firstLine="960" w:firstLineChars="400"/>
        <w:rPr>
          <w:sz w:val="24"/>
          <w:szCs w:val="24"/>
          <w:lang w:eastAsia="zh-CN"/>
        </w:rPr>
      </w:pPr>
      <w:r>
        <w:rPr>
          <w:rFonts w:hint="eastAsia"/>
          <w:sz w:val="24"/>
          <w:szCs w:val="24"/>
          <w:lang w:eastAsia="zh-CN"/>
        </w:rPr>
        <w:t>2.4.1 招标文件对于报价修正是否另有规定：</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有，具体规定为：</w:t>
      </w:r>
      <w:r>
        <w:rPr>
          <w:rFonts w:hint="eastAsia"/>
          <w:sz w:val="24"/>
          <w:szCs w:val="24"/>
          <w:u w:val="single"/>
          <w:lang w:eastAsia="zh-CN"/>
        </w:rPr>
        <w:t xml:space="preserve">    /    </w:t>
      </w:r>
    </w:p>
    <w:p>
      <w:pPr>
        <w:pStyle w:val="9"/>
        <w:kinsoku/>
        <w:autoSpaceDE/>
        <w:autoSpaceDN/>
        <w:spacing w:line="360" w:lineRule="auto"/>
        <w:ind w:firstLine="960" w:firstLineChars="400"/>
        <w:rPr>
          <w:sz w:val="24"/>
          <w:szCs w:val="24"/>
          <w:lang w:eastAsia="zh-CN"/>
        </w:rPr>
      </w:pPr>
      <w:r>
        <w:rPr>
          <w:rFonts w:hint="eastAsia"/>
          <w:sz w:val="24"/>
          <w:szCs w:val="24"/>
          <w:lang w:eastAsia="zh-CN"/>
        </w:rPr>
        <w:t>■无，按下述2.4.2-2.4.7项规定修正。</w:t>
      </w:r>
    </w:p>
    <w:p>
      <w:pPr>
        <w:pStyle w:val="9"/>
        <w:kinsoku/>
        <w:autoSpaceDE/>
        <w:autoSpaceDN/>
        <w:spacing w:line="360" w:lineRule="auto"/>
        <w:ind w:firstLine="960" w:firstLineChars="400"/>
        <w:rPr>
          <w:sz w:val="24"/>
          <w:szCs w:val="24"/>
          <w:lang w:eastAsia="zh-CN"/>
        </w:rPr>
      </w:pPr>
      <w:r>
        <w:rPr>
          <w:rFonts w:hint="eastAsia"/>
          <w:sz w:val="24"/>
          <w:szCs w:val="24"/>
          <w:lang w:eastAsia="zh-CN"/>
        </w:rPr>
        <w:t>2.4.2 单独递交的开标一览表（报价表）与投标文件中开标一览表（报价表）内容不一致的，以单独递交的开标一览表（报价表）为准；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2.4.3 投标文件中开标一览表（报价表）内容与投标文件中相应内容不一致的，以开标一览表（报价表）为准；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2.4.4 大写金额和小写金额不一致的，以大写金额为准；</w:t>
      </w:r>
    </w:p>
    <w:p>
      <w:pPr>
        <w:pStyle w:val="9"/>
        <w:kinsoku/>
        <w:autoSpaceDE/>
        <w:autoSpaceDN/>
        <w:spacing w:line="360" w:lineRule="auto"/>
        <w:ind w:firstLine="960" w:firstLineChars="400"/>
        <w:jc w:val="both"/>
        <w:rPr>
          <w:sz w:val="24"/>
          <w:szCs w:val="24"/>
          <w:lang w:eastAsia="zh-CN"/>
        </w:rPr>
      </w:pPr>
      <w:r>
        <w:rPr>
          <w:rFonts w:hint="eastAsia"/>
          <w:sz w:val="24"/>
          <w:szCs w:val="24"/>
          <w:lang w:eastAsia="zh-CN"/>
        </w:rPr>
        <w:t>2.4.5 单价金额小数点或者百分比有明显错位的，以开标一览表的总价为准，并修改单价；</w:t>
      </w:r>
    </w:p>
    <w:p>
      <w:pPr>
        <w:pStyle w:val="9"/>
        <w:kinsoku/>
        <w:autoSpaceDE/>
        <w:autoSpaceDN/>
        <w:spacing w:line="360" w:lineRule="auto"/>
        <w:ind w:firstLine="960" w:firstLineChars="400"/>
        <w:rPr>
          <w:sz w:val="24"/>
          <w:szCs w:val="24"/>
          <w:lang w:eastAsia="zh-CN"/>
        </w:rPr>
      </w:pPr>
      <w:r>
        <w:rPr>
          <w:rFonts w:hint="eastAsia"/>
          <w:sz w:val="24"/>
          <w:szCs w:val="24"/>
          <w:lang w:eastAsia="zh-CN"/>
        </w:rPr>
        <w:t>2.4.6 总价金额与按单价汇总金额不一致的，以单价金额计算结果为准。</w:t>
      </w:r>
    </w:p>
    <w:p>
      <w:pPr>
        <w:pStyle w:val="9"/>
        <w:kinsoku/>
        <w:autoSpaceDE/>
        <w:autoSpaceDN/>
        <w:spacing w:line="360" w:lineRule="auto"/>
        <w:ind w:firstLine="960" w:firstLineChars="400"/>
        <w:rPr>
          <w:sz w:val="24"/>
          <w:szCs w:val="24"/>
          <w:lang w:eastAsia="zh-CN"/>
        </w:rPr>
      </w:pPr>
      <w:r>
        <w:rPr>
          <w:rFonts w:hint="eastAsia"/>
          <w:sz w:val="24"/>
          <w:szCs w:val="24"/>
          <w:lang w:eastAsia="zh-CN"/>
        </w:rPr>
        <w:t>2.4.7 同时出现两种以上不一致的，按照前款规定的顺序修正。修正后的报价经投标人书面确认后产生约束力，投标人不确认的，其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2.5 落实政府采购政策的价格调整：只有符合第二章《投标人须知》5.2 条规定情形的，可以享受中小企业扶持政策，用扣除后的价格参加评审；否则，评标时价格不予扣除。</w:t>
      </w:r>
    </w:p>
    <w:p>
      <w:pPr>
        <w:pStyle w:val="9"/>
        <w:kinsoku/>
        <w:autoSpaceDE/>
        <w:autoSpaceDN/>
        <w:spacing w:line="360" w:lineRule="auto"/>
        <w:ind w:firstLine="960" w:firstLineChars="400"/>
        <w:rPr>
          <w:sz w:val="24"/>
          <w:szCs w:val="24"/>
          <w:lang w:eastAsia="zh-CN"/>
        </w:rPr>
      </w:pPr>
      <w:r>
        <w:rPr>
          <w:rFonts w:hint="eastAsia"/>
          <w:sz w:val="24"/>
          <w:szCs w:val="24"/>
          <w:lang w:eastAsia="zh-CN"/>
        </w:rPr>
        <w:t>2.5.1 对于未预留份额专门面向中小企业采购的采购项目，以及预留份额项目中的非预留部分采购包，对小微企业报价给予</w:t>
      </w:r>
      <w:r>
        <w:rPr>
          <w:rFonts w:hint="eastAsia"/>
          <w:b/>
          <w:bCs/>
          <w:sz w:val="24"/>
          <w:szCs w:val="24"/>
          <w:u w:val="single"/>
          <w:lang w:eastAsia="zh-CN"/>
        </w:rPr>
        <w:t>10</w:t>
      </w:r>
      <w:r>
        <w:rPr>
          <w:rFonts w:hint="eastAsia"/>
          <w:b/>
          <w:bCs/>
          <w:sz w:val="24"/>
          <w:szCs w:val="24"/>
          <w:lang w:eastAsia="zh-CN"/>
        </w:rPr>
        <w:t>%</w:t>
      </w:r>
      <w:r>
        <w:rPr>
          <w:rFonts w:hint="eastAsia"/>
          <w:sz w:val="24"/>
          <w:szCs w:val="24"/>
          <w:lang w:eastAsia="zh-CN"/>
        </w:rPr>
        <w:t>的扣除，用扣除后的价格参加评审。</w:t>
      </w:r>
    </w:p>
    <w:p>
      <w:pPr>
        <w:pStyle w:val="9"/>
        <w:kinsoku/>
        <w:autoSpaceDE/>
        <w:autoSpaceDN/>
        <w:spacing w:line="360" w:lineRule="auto"/>
        <w:ind w:firstLine="960" w:firstLineChars="400"/>
        <w:rPr>
          <w:sz w:val="24"/>
          <w:szCs w:val="24"/>
          <w:lang w:eastAsia="zh-CN"/>
        </w:rPr>
      </w:pPr>
      <w:r>
        <w:rPr>
          <w:rFonts w:hint="eastAsia"/>
          <w:sz w:val="24"/>
          <w:szCs w:val="24"/>
          <w:lang w:eastAsia="zh-CN"/>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szCs w:val="24"/>
          <w:u w:val="single"/>
          <w:lang w:eastAsia="zh-CN"/>
        </w:rPr>
        <w:t>4</w:t>
      </w:r>
      <w:r>
        <w:rPr>
          <w:rFonts w:hint="eastAsia"/>
          <w:sz w:val="24"/>
          <w:szCs w:val="24"/>
          <w:lang w:eastAsia="zh-CN"/>
        </w:rPr>
        <w:t>%的扣除，用扣除后的价格参加评审。</w:t>
      </w:r>
    </w:p>
    <w:p>
      <w:pPr>
        <w:pStyle w:val="9"/>
        <w:kinsoku/>
        <w:autoSpaceDE/>
        <w:autoSpaceDN/>
        <w:spacing w:line="360" w:lineRule="auto"/>
        <w:ind w:firstLine="960" w:firstLineChars="400"/>
        <w:rPr>
          <w:sz w:val="24"/>
          <w:szCs w:val="24"/>
          <w:lang w:eastAsia="zh-CN"/>
        </w:rPr>
      </w:pPr>
      <w:r>
        <w:rPr>
          <w:rFonts w:hint="eastAsia"/>
          <w:sz w:val="24"/>
          <w:szCs w:val="24"/>
          <w:lang w:eastAsia="zh-CN"/>
        </w:rPr>
        <w:t>2.5.3 组成联合体或者接受分包的小微企业与联合体内其他企业、分包企业之间存在直接控股、管理关系的，不享受价格扣除优惠政策。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2.5.4 价格扣除比例对小型企业和微型企业同等对待，不作区分。</w:t>
      </w:r>
    </w:p>
    <w:p>
      <w:pPr>
        <w:pStyle w:val="9"/>
        <w:kinsoku/>
        <w:autoSpaceDE/>
        <w:autoSpaceDN/>
        <w:spacing w:line="360" w:lineRule="auto"/>
        <w:ind w:firstLine="960" w:firstLineChars="400"/>
        <w:rPr>
          <w:sz w:val="24"/>
          <w:szCs w:val="24"/>
          <w:lang w:eastAsia="zh-CN"/>
        </w:rPr>
      </w:pPr>
      <w:r>
        <w:rPr>
          <w:rFonts w:hint="eastAsia"/>
          <w:sz w:val="24"/>
          <w:szCs w:val="24"/>
          <w:lang w:eastAsia="zh-CN"/>
        </w:rPr>
        <w:t>2.5.5 中小企业参加政府采购活动，应当按照招标文件给定的格式出具《中小企业声明函》，否则不得享受相关中小企业扶持政策。</w:t>
      </w:r>
    </w:p>
    <w:p>
      <w:pPr>
        <w:pStyle w:val="9"/>
        <w:kinsoku/>
        <w:autoSpaceDE/>
        <w:autoSpaceDN/>
        <w:spacing w:line="360" w:lineRule="auto"/>
        <w:ind w:firstLine="960" w:firstLineChars="400"/>
        <w:rPr>
          <w:sz w:val="24"/>
          <w:szCs w:val="24"/>
          <w:lang w:eastAsia="zh-CN"/>
        </w:rPr>
      </w:pPr>
      <w:r>
        <w:rPr>
          <w:rFonts w:hint="eastAsia"/>
          <w:sz w:val="24"/>
          <w:szCs w:val="24"/>
          <w:lang w:eastAsia="zh-CN"/>
        </w:rPr>
        <w:t>2.5.6 监狱企业提供了由省级以上监狱管理局、戒毒管理局（含新疆生产建设兵团）出具的属于监狱企业的证明文件的，视同小微企业。</w:t>
      </w:r>
    </w:p>
    <w:p>
      <w:pPr>
        <w:pStyle w:val="9"/>
        <w:kinsoku/>
        <w:autoSpaceDE/>
        <w:autoSpaceDN/>
        <w:spacing w:line="360" w:lineRule="auto"/>
        <w:ind w:firstLine="960" w:firstLineChars="400"/>
        <w:jc w:val="both"/>
        <w:rPr>
          <w:sz w:val="24"/>
          <w:szCs w:val="24"/>
          <w:lang w:eastAsia="zh-CN"/>
        </w:rPr>
      </w:pPr>
      <w:r>
        <w:rPr>
          <w:rFonts w:hint="eastAsia"/>
          <w:sz w:val="24"/>
          <w:szCs w:val="24"/>
          <w:lang w:eastAsia="zh-CN"/>
        </w:rPr>
        <w:t>2.5.7 残疾人福利性单位按招标文件要求提供了《残疾人福利性单位声明函》的，视同小微企业。</w:t>
      </w:r>
    </w:p>
    <w:p>
      <w:pPr>
        <w:pStyle w:val="9"/>
        <w:kinsoku/>
        <w:autoSpaceDE/>
        <w:autoSpaceDN/>
        <w:spacing w:line="360" w:lineRule="auto"/>
        <w:ind w:firstLine="960" w:firstLineChars="400"/>
        <w:rPr>
          <w:sz w:val="24"/>
          <w:szCs w:val="24"/>
          <w:lang w:eastAsia="zh-CN"/>
        </w:rPr>
      </w:pPr>
      <w:r>
        <w:rPr>
          <w:rFonts w:hint="eastAsia"/>
          <w:sz w:val="24"/>
          <w:szCs w:val="24"/>
          <w:lang w:eastAsia="zh-CN"/>
        </w:rPr>
        <w:t>2.5.8 若投标人同时属于小型或微型企业、监狱企业、残疾人福利性单位中的两种及以上，将不重复享受小微企业价格扣减的优惠政策。</w:t>
      </w:r>
    </w:p>
    <w:p>
      <w:pPr>
        <w:pStyle w:val="9"/>
        <w:kinsoku/>
        <w:autoSpaceDE/>
        <w:autoSpaceDN/>
        <w:spacing w:line="360" w:lineRule="auto"/>
        <w:outlineLvl w:val="2"/>
        <w:rPr>
          <w:b/>
          <w:bCs/>
          <w:sz w:val="24"/>
          <w:szCs w:val="24"/>
          <w:lang w:eastAsia="zh-CN"/>
        </w:rPr>
      </w:pPr>
      <w:bookmarkStart w:id="85" w:name="_Toc24655"/>
      <w:r>
        <w:rPr>
          <w:rFonts w:hint="eastAsia"/>
          <w:b/>
          <w:bCs/>
          <w:sz w:val="24"/>
          <w:szCs w:val="24"/>
          <w:lang w:eastAsia="zh-CN"/>
        </w:rPr>
        <w:t>3、投标文件的比较和评价</w:t>
      </w:r>
      <w:bookmarkEnd w:id="85"/>
    </w:p>
    <w:p>
      <w:pPr>
        <w:pStyle w:val="9"/>
        <w:kinsoku/>
        <w:autoSpaceDE/>
        <w:autoSpaceDN/>
        <w:spacing w:line="360" w:lineRule="auto"/>
        <w:ind w:firstLine="480" w:firstLineChars="200"/>
        <w:rPr>
          <w:sz w:val="24"/>
          <w:szCs w:val="24"/>
          <w:lang w:eastAsia="zh-CN"/>
        </w:rPr>
      </w:pPr>
      <w:r>
        <w:rPr>
          <w:rFonts w:hint="eastAsia"/>
          <w:sz w:val="24"/>
          <w:szCs w:val="24"/>
          <w:lang w:eastAsia="zh-CN"/>
        </w:rPr>
        <w:t>3.1 评标委员会将按照招标文件中规定的评标方法和标准，对符合性审查合格的投标文件进行商务和技术评估，综合比较与评价；未通过符合性审查的投标文件不得进入比较与评价。</w:t>
      </w:r>
    </w:p>
    <w:p>
      <w:pPr>
        <w:pStyle w:val="9"/>
        <w:kinsoku/>
        <w:autoSpaceDE/>
        <w:autoSpaceDN/>
        <w:spacing w:line="360" w:lineRule="auto"/>
        <w:ind w:firstLine="480" w:firstLineChars="200"/>
        <w:rPr>
          <w:sz w:val="24"/>
          <w:szCs w:val="24"/>
          <w:lang w:eastAsia="zh-CN"/>
        </w:rPr>
      </w:pPr>
      <w:r>
        <w:rPr>
          <w:rFonts w:hint="eastAsia"/>
          <w:sz w:val="24"/>
          <w:szCs w:val="24"/>
          <w:lang w:eastAsia="zh-CN"/>
        </w:rPr>
        <w:t>3.2 评标方法和评标标准</w:t>
      </w:r>
    </w:p>
    <w:p>
      <w:pPr>
        <w:pStyle w:val="9"/>
        <w:kinsoku/>
        <w:autoSpaceDE/>
        <w:autoSpaceDN/>
        <w:spacing w:line="360" w:lineRule="auto"/>
        <w:ind w:firstLine="960" w:firstLineChars="400"/>
        <w:rPr>
          <w:sz w:val="24"/>
          <w:szCs w:val="24"/>
          <w:lang w:eastAsia="zh-CN"/>
        </w:rPr>
      </w:pPr>
      <w:r>
        <w:rPr>
          <w:rFonts w:hint="eastAsia"/>
          <w:sz w:val="24"/>
          <w:szCs w:val="24"/>
          <w:lang w:eastAsia="zh-CN"/>
        </w:rPr>
        <w:t>3.2.1 本项目采用的评标方法为：</w:t>
      </w:r>
    </w:p>
    <w:p>
      <w:pPr>
        <w:pStyle w:val="9"/>
        <w:kinsoku/>
        <w:autoSpaceDE/>
        <w:autoSpaceDN/>
        <w:spacing w:line="360" w:lineRule="auto"/>
        <w:ind w:firstLine="960" w:firstLineChars="400"/>
        <w:rPr>
          <w:sz w:val="24"/>
          <w:szCs w:val="24"/>
          <w:lang w:eastAsia="zh-CN"/>
        </w:rPr>
      </w:pPr>
      <w:r>
        <w:rPr>
          <w:rFonts w:hint="eastAsia"/>
          <w:sz w:val="24"/>
          <w:szCs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最低评标价法，指投标文件满足招标文件全部实质性要求，且投标报价最低的投标人为中标候选人的评标方法。</w:t>
      </w:r>
    </w:p>
    <w:p>
      <w:pPr>
        <w:pStyle w:val="9"/>
        <w:kinsoku/>
        <w:autoSpaceDE/>
        <w:autoSpaceDN/>
        <w:spacing w:line="360" w:lineRule="auto"/>
        <w:ind w:firstLine="960" w:firstLineChars="400"/>
        <w:rPr>
          <w:sz w:val="24"/>
          <w:szCs w:val="24"/>
          <w:lang w:eastAsia="zh-CN"/>
        </w:rPr>
      </w:pPr>
      <w:r>
        <w:rPr>
          <w:rFonts w:hint="eastAsia"/>
          <w:sz w:val="24"/>
          <w:szCs w:val="24"/>
          <w:lang w:eastAsia="zh-CN"/>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随机抽取</w:t>
      </w:r>
    </w:p>
    <w:p>
      <w:pPr>
        <w:pStyle w:val="9"/>
        <w:kinsoku/>
        <w:autoSpaceDE/>
        <w:autoSpaceDN/>
        <w:spacing w:line="360" w:lineRule="auto"/>
        <w:ind w:firstLine="960" w:firstLineChars="400"/>
        <w:rPr>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pPr>
        <w:pStyle w:val="9"/>
        <w:kinsoku/>
        <w:autoSpaceDE/>
        <w:autoSpaceDN/>
        <w:spacing w:line="360" w:lineRule="auto"/>
        <w:ind w:firstLine="960" w:firstLineChars="400"/>
        <w:rPr>
          <w:sz w:val="24"/>
          <w:szCs w:val="24"/>
          <w:lang w:eastAsia="zh-CN"/>
        </w:rPr>
      </w:pPr>
      <w:r>
        <w:rPr>
          <w:rFonts w:hint="eastAsia"/>
          <w:sz w:val="24"/>
          <w:szCs w:val="24"/>
          <w:lang w:eastAsia="zh-CN"/>
        </w:rPr>
        <w:t>3.2.3 非政府强制采购的节能产品或环境标志产品，依据品目清单和认证证书实施政府优先采购。优先采购的具体规定（如涉及）</w:t>
      </w:r>
      <w:r>
        <w:rPr>
          <w:rFonts w:hint="eastAsia"/>
          <w:sz w:val="24"/>
          <w:szCs w:val="24"/>
          <w:u w:val="single"/>
          <w:lang w:eastAsia="zh-CN"/>
        </w:rPr>
        <w:t xml:space="preserve">  /  </w:t>
      </w:r>
      <w:r>
        <w:rPr>
          <w:rFonts w:hint="eastAsia"/>
          <w:sz w:val="24"/>
          <w:szCs w:val="24"/>
          <w:lang w:eastAsia="zh-CN"/>
        </w:rPr>
        <w:t>。</w:t>
      </w:r>
    </w:p>
    <w:p>
      <w:pPr>
        <w:pStyle w:val="9"/>
        <w:kinsoku/>
        <w:autoSpaceDE/>
        <w:autoSpaceDN/>
        <w:spacing w:line="360" w:lineRule="auto"/>
        <w:ind w:firstLine="960" w:firstLineChars="400"/>
        <w:rPr>
          <w:sz w:val="24"/>
          <w:szCs w:val="24"/>
          <w:lang w:eastAsia="zh-CN"/>
        </w:rPr>
      </w:pPr>
      <w:r>
        <w:rPr>
          <w:rFonts w:hint="eastAsia"/>
          <w:sz w:val="24"/>
          <w:szCs w:val="24"/>
          <w:lang w:eastAsia="zh-CN"/>
        </w:rPr>
        <w:t>3.2.4 关于无线局域网认证产品政府采购清单中的产品，优先采购的具体规定（如涉及）</w:t>
      </w:r>
      <w:r>
        <w:rPr>
          <w:rFonts w:hint="eastAsia"/>
          <w:sz w:val="24"/>
          <w:szCs w:val="24"/>
          <w:u w:val="single"/>
          <w:lang w:eastAsia="zh-CN"/>
        </w:rPr>
        <w:t xml:space="preserve">  /  </w:t>
      </w:r>
      <w:r>
        <w:rPr>
          <w:rFonts w:hint="eastAsia"/>
          <w:sz w:val="24"/>
          <w:szCs w:val="24"/>
          <w:lang w:eastAsia="zh-CN"/>
        </w:rPr>
        <w:t>。</w:t>
      </w:r>
    </w:p>
    <w:p>
      <w:pPr>
        <w:pStyle w:val="9"/>
        <w:kinsoku/>
        <w:autoSpaceDE/>
        <w:autoSpaceDN/>
        <w:spacing w:line="360" w:lineRule="auto"/>
        <w:outlineLvl w:val="2"/>
        <w:rPr>
          <w:b/>
          <w:bCs/>
          <w:sz w:val="24"/>
          <w:szCs w:val="24"/>
          <w:lang w:eastAsia="zh-CN"/>
        </w:rPr>
      </w:pPr>
      <w:bookmarkStart w:id="86" w:name="_Toc1479"/>
      <w:r>
        <w:rPr>
          <w:rFonts w:hint="eastAsia"/>
          <w:b/>
          <w:bCs/>
          <w:sz w:val="24"/>
          <w:szCs w:val="24"/>
          <w:lang w:eastAsia="zh-CN"/>
        </w:rPr>
        <w:t>4   确定中标候选人名单</w:t>
      </w:r>
      <w:bookmarkEnd w:id="86"/>
    </w:p>
    <w:p>
      <w:pPr>
        <w:pStyle w:val="9"/>
        <w:kinsoku/>
        <w:autoSpaceDE/>
        <w:autoSpaceDN/>
        <w:spacing w:line="360" w:lineRule="auto"/>
        <w:ind w:firstLine="480" w:firstLineChars="200"/>
        <w:rPr>
          <w:sz w:val="24"/>
          <w:szCs w:val="24"/>
          <w:lang w:eastAsia="zh-CN"/>
        </w:rPr>
      </w:pPr>
      <w:r>
        <w:rPr>
          <w:rFonts w:hint="eastAsia"/>
          <w:sz w:val="24"/>
          <w:szCs w:val="24"/>
          <w:lang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9"/>
        <w:kinsoku/>
        <w:autoSpaceDE/>
        <w:autoSpaceDN/>
        <w:spacing w:line="360" w:lineRule="auto"/>
        <w:ind w:firstLine="480" w:firstLineChars="200"/>
        <w:rPr>
          <w:sz w:val="24"/>
          <w:szCs w:val="24"/>
          <w:lang w:eastAsia="zh-CN"/>
        </w:rPr>
      </w:pPr>
      <w:r>
        <w:rPr>
          <w:rFonts w:hint="eastAsia"/>
          <w:sz w:val="24"/>
          <w:szCs w:val="24"/>
          <w:lang w:eastAsia="zh-CN"/>
        </w:rPr>
        <w:t>■随机抽取</w:t>
      </w:r>
    </w:p>
    <w:p>
      <w:pPr>
        <w:pStyle w:val="9"/>
        <w:kinsoku/>
        <w:autoSpaceDE/>
        <w:autoSpaceDN/>
        <w:spacing w:line="360" w:lineRule="auto"/>
        <w:ind w:firstLine="480" w:firstLineChars="200"/>
        <w:rPr>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9"/>
        <w:kinsoku/>
        <w:autoSpaceDE/>
        <w:autoSpaceDN/>
        <w:spacing w:line="360" w:lineRule="auto"/>
        <w:ind w:firstLine="480" w:firstLineChars="200"/>
        <w:rPr>
          <w:sz w:val="24"/>
          <w:szCs w:val="24"/>
          <w:lang w:eastAsia="zh-CN"/>
        </w:rPr>
      </w:pPr>
      <w:r>
        <w:rPr>
          <w:rFonts w:hint="eastAsia"/>
          <w:sz w:val="24"/>
          <w:szCs w:val="24"/>
          <w:lang w:eastAsia="zh-CN"/>
        </w:rPr>
        <w:t>4.3 采用最低评标价法时，评标结果按本章2.4、2.5调整后的投标报价由低到高顺序排列。投标报价相同的并列。投标文件满足招标文件全部实质性要求且投标报价最低的投标人为排名第一的中标候选人。</w:t>
      </w:r>
    </w:p>
    <w:p>
      <w:pPr>
        <w:pStyle w:val="9"/>
        <w:kinsoku/>
        <w:autoSpaceDE/>
        <w:autoSpaceDN/>
        <w:spacing w:line="360" w:lineRule="auto"/>
        <w:ind w:firstLine="480" w:firstLineChars="200"/>
        <w:rPr>
          <w:sz w:val="24"/>
          <w:szCs w:val="24"/>
          <w:lang w:eastAsia="zh-CN"/>
        </w:rPr>
      </w:pPr>
      <w:r>
        <w:rPr>
          <w:rFonts w:hint="eastAsia"/>
          <w:sz w:val="24"/>
          <w:szCs w:val="24"/>
          <w:lang w:eastAsia="zh-CN"/>
        </w:rPr>
        <w:t>4.4 评标委员会要对评分汇总情况进行复核，特别是对排名第一的、报价最低的、投标或响应文件被认定为无效的情形进行重点复核。</w:t>
      </w:r>
    </w:p>
    <w:p>
      <w:pPr>
        <w:pStyle w:val="9"/>
        <w:kinsoku/>
        <w:autoSpaceDE/>
        <w:autoSpaceDN/>
        <w:spacing w:line="360" w:lineRule="auto"/>
        <w:ind w:firstLine="480" w:firstLineChars="200"/>
        <w:rPr>
          <w:sz w:val="24"/>
          <w:szCs w:val="24"/>
          <w:lang w:eastAsia="zh-CN"/>
        </w:rPr>
      </w:pPr>
      <w:r>
        <w:rPr>
          <w:rFonts w:hint="eastAsia"/>
          <w:sz w:val="24"/>
          <w:szCs w:val="24"/>
          <w:lang w:eastAsia="zh-CN"/>
        </w:rPr>
        <w:t>4.5 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pPr>
        <w:pStyle w:val="9"/>
        <w:kinsoku/>
        <w:autoSpaceDE/>
        <w:autoSpaceDN/>
        <w:spacing w:line="360" w:lineRule="auto"/>
        <w:outlineLvl w:val="2"/>
        <w:rPr>
          <w:b/>
          <w:bCs/>
          <w:sz w:val="24"/>
          <w:szCs w:val="24"/>
          <w:lang w:eastAsia="zh-CN"/>
        </w:rPr>
      </w:pPr>
      <w:bookmarkStart w:id="87" w:name="_Toc30965"/>
      <w:r>
        <w:rPr>
          <w:rFonts w:hint="eastAsia"/>
          <w:b/>
          <w:bCs/>
          <w:sz w:val="24"/>
          <w:szCs w:val="24"/>
          <w:lang w:eastAsia="zh-CN"/>
        </w:rPr>
        <w:t>5、报告违法行为</w:t>
      </w:r>
      <w:bookmarkEnd w:id="87"/>
    </w:p>
    <w:p>
      <w:pPr>
        <w:pStyle w:val="9"/>
        <w:kinsoku/>
        <w:autoSpaceDE/>
        <w:autoSpaceDN/>
        <w:spacing w:line="360" w:lineRule="auto"/>
        <w:ind w:firstLine="480" w:firstLineChars="200"/>
        <w:rPr>
          <w:sz w:val="21"/>
          <w:lang w:eastAsia="zh-CN"/>
        </w:rPr>
      </w:pPr>
      <w:r>
        <w:rPr>
          <w:rFonts w:hint="eastAsia"/>
          <w:sz w:val="24"/>
          <w:szCs w:val="24"/>
          <w:lang w:eastAsia="zh-CN"/>
        </w:rPr>
        <w:t>5.1 评标委员会在评标过程中发现投标人有行贿、提供虚假材料或者串通等违法行为时，有向采购人、采购代理机构或者有关部门报告的职责。</w:t>
      </w:r>
    </w:p>
    <w:p>
      <w:pPr>
        <w:kinsoku/>
        <w:autoSpaceDE/>
        <w:autoSpaceDN/>
        <w:jc w:val="center"/>
        <w:rPr>
          <w:rFonts w:ascii="宋体" w:hAnsi="宋体" w:eastAsia="宋体" w:cs="宋体"/>
          <w:sz w:val="24"/>
          <w:szCs w:val="24"/>
        </w:rPr>
      </w:pPr>
      <w:r>
        <w:rPr>
          <w:rFonts w:hint="eastAsia" w:ascii="宋体" w:hAnsi="宋体" w:eastAsia="宋体" w:cs="宋体"/>
          <w:sz w:val="24"/>
          <w:szCs w:val="24"/>
          <w:lang w:eastAsia="zh-CN"/>
          <w14:textOutline w14:w="4356" w14:cap="flat" w14:cmpd="sng" w14:algn="ctr">
            <w14:solidFill>
              <w14:srgbClr w14:val="000000"/>
            </w14:solidFill>
            <w14:prstDash w14:val="solid"/>
            <w14:miter w14:val="0"/>
          </w14:textOutline>
        </w:rPr>
        <w:br w:type="page"/>
      </w:r>
      <w:bookmarkStart w:id="88" w:name="_Toc24928"/>
      <w:r>
        <w:rPr>
          <w:rFonts w:hint="eastAsia" w:ascii="宋体" w:hAnsi="宋体" w:eastAsia="宋体" w:cs="宋体"/>
          <w:sz w:val="24"/>
          <w:szCs w:val="24"/>
          <w14:textOutline w14:w="4356" w14:cap="flat" w14:cmpd="sng" w14:algn="ctr">
            <w14:solidFill>
              <w14:srgbClr w14:val="000000"/>
            </w14:solidFill>
            <w14:prstDash w14:val="solid"/>
            <w14:miter w14:val="0"/>
          </w14:textOutline>
        </w:rPr>
        <w:t>二、评标标准</w:t>
      </w:r>
      <w:bookmarkEnd w:id="88"/>
    </w:p>
    <w:tbl>
      <w:tblPr>
        <w:tblStyle w:val="23"/>
        <w:tblW w:w="53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241"/>
        <w:gridCol w:w="1104"/>
        <w:gridCol w:w="7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358"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序号</w:t>
            </w:r>
          </w:p>
        </w:tc>
        <w:tc>
          <w:tcPr>
            <w:tcW w:w="606"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w:t>
            </w:r>
          </w:p>
          <w:p>
            <w:pPr>
              <w:jc w:val="center"/>
              <w:rPr>
                <w:rFonts w:ascii="宋体" w:hAnsi="宋体" w:eastAsia="宋体" w:cs="宋体"/>
                <w:b/>
                <w:sz w:val="22"/>
                <w:szCs w:val="22"/>
              </w:rPr>
            </w:pPr>
            <w:r>
              <w:rPr>
                <w:rFonts w:hint="eastAsia" w:ascii="宋体" w:hAnsi="宋体" w:eastAsia="宋体" w:cs="宋体"/>
                <w:b/>
                <w:sz w:val="22"/>
                <w:szCs w:val="22"/>
              </w:rPr>
              <w:t>条款</w:t>
            </w:r>
          </w:p>
        </w:tc>
        <w:tc>
          <w:tcPr>
            <w:tcW w:w="539"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评审项</w:t>
            </w:r>
          </w:p>
        </w:tc>
        <w:tc>
          <w:tcPr>
            <w:tcW w:w="3497"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358" w:type="pct"/>
            <w:noWrap/>
            <w:vAlign w:val="center"/>
          </w:tcPr>
          <w:p>
            <w:pPr>
              <w:jc w:val="center"/>
              <w:rPr>
                <w:rFonts w:ascii="宋体" w:hAnsi="宋体" w:eastAsia="宋体" w:cs="宋体"/>
                <w:b/>
                <w:sz w:val="22"/>
                <w:szCs w:val="22"/>
              </w:rPr>
            </w:pPr>
            <w:r>
              <w:rPr>
                <w:rFonts w:hint="eastAsia" w:ascii="宋体" w:hAnsi="宋体" w:eastAsia="宋体" w:cs="宋体"/>
                <w:b/>
                <w:sz w:val="22"/>
                <w:szCs w:val="22"/>
              </w:rPr>
              <w:t>1</w:t>
            </w:r>
          </w:p>
        </w:tc>
        <w:tc>
          <w:tcPr>
            <w:tcW w:w="606" w:type="pct"/>
            <w:noWrap/>
            <w:vAlign w:val="center"/>
          </w:tcPr>
          <w:p>
            <w:pPr>
              <w:jc w:val="center"/>
              <w:rPr>
                <w:rFonts w:ascii="宋体" w:hAnsi="宋体" w:eastAsia="宋体" w:cs="宋体"/>
                <w:sz w:val="22"/>
                <w:szCs w:val="22"/>
              </w:rPr>
            </w:pPr>
            <w:r>
              <w:rPr>
                <w:rFonts w:hint="eastAsia" w:ascii="宋体" w:hAnsi="宋体" w:eastAsia="宋体" w:cs="宋体"/>
                <w:sz w:val="22"/>
                <w:szCs w:val="22"/>
              </w:rPr>
              <w:t>价格</w:t>
            </w:r>
          </w:p>
          <w:p>
            <w:pPr>
              <w:jc w:val="center"/>
              <w:rPr>
                <w:rFonts w:ascii="宋体" w:hAnsi="宋体" w:eastAsia="宋体" w:cs="宋体"/>
                <w:sz w:val="22"/>
                <w:szCs w:val="22"/>
              </w:rPr>
            </w:pPr>
            <w:r>
              <w:rPr>
                <w:rFonts w:hint="eastAsia" w:ascii="宋体" w:hAnsi="宋体" w:eastAsia="宋体" w:cs="宋体"/>
                <w:sz w:val="22"/>
                <w:szCs w:val="22"/>
              </w:rPr>
              <w:t>（10分）</w:t>
            </w:r>
          </w:p>
        </w:tc>
        <w:tc>
          <w:tcPr>
            <w:tcW w:w="539" w:type="pct"/>
            <w:noWrap/>
            <w:vAlign w:val="center"/>
          </w:tcPr>
          <w:p>
            <w:pPr>
              <w:jc w:val="center"/>
              <w:rPr>
                <w:rFonts w:ascii="宋体" w:hAnsi="宋体" w:eastAsia="宋体" w:cs="宋体"/>
                <w:sz w:val="22"/>
                <w:szCs w:val="22"/>
              </w:rPr>
            </w:pPr>
            <w:r>
              <w:rPr>
                <w:rFonts w:hint="eastAsia" w:ascii="宋体" w:hAnsi="宋体" w:eastAsia="宋体" w:cs="宋体"/>
                <w:sz w:val="22"/>
                <w:szCs w:val="22"/>
              </w:rPr>
              <w:t>价格</w:t>
            </w:r>
          </w:p>
          <w:p>
            <w:pPr>
              <w:jc w:val="center"/>
              <w:rPr>
                <w:rFonts w:ascii="宋体" w:hAnsi="宋体" w:eastAsia="宋体" w:cs="宋体"/>
                <w:sz w:val="22"/>
                <w:szCs w:val="22"/>
              </w:rPr>
            </w:pPr>
            <w:r>
              <w:rPr>
                <w:rFonts w:hint="eastAsia" w:ascii="宋体" w:hAnsi="宋体" w:eastAsia="宋体" w:cs="宋体"/>
                <w:sz w:val="22"/>
                <w:szCs w:val="22"/>
              </w:rPr>
              <w:t>（10分）</w:t>
            </w:r>
          </w:p>
        </w:tc>
        <w:tc>
          <w:tcPr>
            <w:tcW w:w="3497"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各投标人的价格得分：（评标基准价/评标价）×价格权重（10%）×100</w:t>
            </w:r>
          </w:p>
          <w:p>
            <w:pPr>
              <w:rPr>
                <w:rFonts w:ascii="宋体" w:hAnsi="宋体" w:eastAsia="宋体" w:cs="宋体"/>
                <w:sz w:val="22"/>
                <w:szCs w:val="22"/>
                <w:lang w:eastAsia="zh-CN"/>
              </w:rPr>
            </w:pPr>
            <w:r>
              <w:rPr>
                <w:rFonts w:hint="eastAsia" w:ascii="宋体" w:hAnsi="宋体" w:eastAsia="宋体" w:cs="宋体"/>
                <w:sz w:val="22"/>
                <w:szCs w:val="22"/>
                <w:lang w:eastAsia="zh-CN"/>
              </w:rPr>
              <w:t>（注：1.实质性响应招标文件要求且最低评标价为评标基准价</w:t>
            </w:r>
          </w:p>
          <w:p>
            <w:pPr>
              <w:rPr>
                <w:rFonts w:ascii="宋体" w:hAnsi="宋体" w:eastAsia="宋体" w:cs="宋体"/>
                <w:sz w:val="22"/>
                <w:szCs w:val="22"/>
              </w:rPr>
            </w:pPr>
            <w:r>
              <w:rPr>
                <w:rFonts w:hint="eastAsia" w:ascii="宋体" w:hAnsi="宋体" w:eastAsia="宋体" w:cs="宋体"/>
                <w:sz w:val="22"/>
                <w:szCs w:val="22"/>
                <w:lang w:eastAsia="zh-CN"/>
              </w:rPr>
              <w:t>2.投标人报价低于成本的除外。</w:t>
            </w:r>
            <w:r>
              <w:rPr>
                <w:rFonts w:hint="eastAsia" w:ascii="宋体" w:hAnsi="宋体" w:eastAsia="宋体" w:cs="宋体"/>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Merge w:val="restart"/>
            <w:noWrap/>
            <w:vAlign w:val="center"/>
          </w:tcPr>
          <w:p>
            <w:pPr>
              <w:jc w:val="center"/>
              <w:rPr>
                <w:rFonts w:ascii="宋体" w:hAnsi="宋体" w:eastAsia="宋体" w:cs="宋体"/>
                <w:b/>
                <w:sz w:val="22"/>
                <w:szCs w:val="22"/>
              </w:rPr>
            </w:pPr>
            <w:r>
              <w:rPr>
                <w:rFonts w:hint="eastAsia" w:ascii="宋体" w:hAnsi="宋体" w:eastAsia="宋体" w:cs="宋体"/>
                <w:b/>
                <w:sz w:val="22"/>
                <w:szCs w:val="22"/>
              </w:rPr>
              <w:t>2</w:t>
            </w:r>
          </w:p>
        </w:tc>
        <w:tc>
          <w:tcPr>
            <w:tcW w:w="606" w:type="pct"/>
            <w:vMerge w:val="restart"/>
            <w:noWrap/>
            <w:vAlign w:val="center"/>
          </w:tcPr>
          <w:p>
            <w:pPr>
              <w:jc w:val="center"/>
              <w:rPr>
                <w:rFonts w:ascii="宋体" w:hAnsi="宋体" w:eastAsia="宋体" w:cs="宋体"/>
                <w:sz w:val="22"/>
                <w:szCs w:val="22"/>
              </w:rPr>
            </w:pPr>
            <w:r>
              <w:rPr>
                <w:rFonts w:hint="eastAsia" w:ascii="宋体" w:hAnsi="宋体" w:eastAsia="宋体" w:cs="宋体"/>
                <w:sz w:val="22"/>
                <w:szCs w:val="22"/>
              </w:rPr>
              <w:t>技术</w:t>
            </w:r>
          </w:p>
          <w:p>
            <w:pPr>
              <w:jc w:val="center"/>
              <w:rPr>
                <w:rFonts w:ascii="宋体" w:hAnsi="宋体" w:eastAsia="宋体" w:cs="宋体"/>
                <w:sz w:val="22"/>
                <w:szCs w:val="22"/>
              </w:rPr>
            </w:pPr>
            <w:r>
              <w:rPr>
                <w:rFonts w:hint="eastAsia" w:ascii="宋体" w:hAnsi="宋体" w:eastAsia="宋体" w:cs="宋体"/>
                <w:sz w:val="22"/>
                <w:szCs w:val="22"/>
              </w:rPr>
              <w:t>（</w:t>
            </w:r>
            <w:r>
              <w:rPr>
                <w:rFonts w:hint="eastAsia" w:ascii="宋体" w:hAnsi="宋体" w:eastAsia="宋体" w:cs="宋体"/>
                <w:sz w:val="22"/>
                <w:szCs w:val="22"/>
                <w:lang w:eastAsia="zh-CN"/>
              </w:rPr>
              <w:t>72</w:t>
            </w:r>
            <w:r>
              <w:rPr>
                <w:rFonts w:hint="eastAsia" w:ascii="宋体" w:hAnsi="宋体" w:eastAsia="宋体" w:cs="宋体"/>
                <w:sz w:val="22"/>
                <w:szCs w:val="22"/>
              </w:rPr>
              <w:t>分）</w:t>
            </w:r>
          </w:p>
        </w:tc>
        <w:tc>
          <w:tcPr>
            <w:tcW w:w="539" w:type="pc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项目方案完整性</w:t>
            </w:r>
          </w:p>
          <w:p>
            <w:pPr>
              <w:jc w:val="center"/>
              <w:rPr>
                <w:rFonts w:ascii="宋体" w:hAnsi="宋体" w:eastAsia="宋体" w:cs="宋体"/>
                <w:sz w:val="22"/>
                <w:szCs w:val="22"/>
                <w:lang w:eastAsia="zh-CN"/>
              </w:rPr>
            </w:pPr>
            <w:r>
              <w:rPr>
                <w:rFonts w:hint="eastAsia" w:ascii="宋体" w:hAnsi="宋体" w:eastAsia="宋体" w:cs="宋体"/>
                <w:sz w:val="22"/>
                <w:szCs w:val="22"/>
                <w:lang w:eastAsia="zh-CN"/>
              </w:rPr>
              <w:t>（</w:t>
            </w:r>
            <w:r>
              <w:rPr>
                <w:rFonts w:ascii="宋体" w:hAnsi="宋体" w:eastAsia="宋体" w:cs="宋体"/>
                <w:sz w:val="22"/>
                <w:szCs w:val="22"/>
                <w:lang w:eastAsia="zh-CN"/>
              </w:rPr>
              <w:t>5</w:t>
            </w:r>
            <w:r>
              <w:rPr>
                <w:rFonts w:hint="eastAsia" w:ascii="宋体" w:hAnsi="宋体" w:eastAsia="宋体" w:cs="宋体"/>
                <w:sz w:val="22"/>
                <w:szCs w:val="22"/>
                <w:lang w:eastAsia="zh-CN"/>
              </w:rPr>
              <w:t>分）</w:t>
            </w:r>
          </w:p>
        </w:tc>
        <w:tc>
          <w:tcPr>
            <w:tcW w:w="3497"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需求理解准确完整，整体方案包含服务要求的各部分并进行了详细的阐述，合理分析、思路清晰得5分；</w:t>
            </w:r>
          </w:p>
          <w:p>
            <w:pPr>
              <w:rPr>
                <w:rFonts w:ascii="宋体" w:hAnsi="宋体" w:eastAsia="宋体" w:cs="宋体"/>
                <w:sz w:val="22"/>
                <w:szCs w:val="22"/>
                <w:lang w:eastAsia="zh-CN"/>
              </w:rPr>
            </w:pPr>
            <w:r>
              <w:rPr>
                <w:rFonts w:hint="eastAsia" w:ascii="宋体" w:hAnsi="宋体" w:eastAsia="宋体" w:cs="宋体"/>
                <w:sz w:val="22"/>
                <w:szCs w:val="22"/>
                <w:lang w:eastAsia="zh-CN"/>
              </w:rPr>
              <w:t>方案虽完整但简单响应采购需求，或方案中未包含具体实施细节得3分；</w:t>
            </w:r>
          </w:p>
          <w:p>
            <w:pPr>
              <w:rPr>
                <w:rFonts w:ascii="宋体" w:hAnsi="宋体" w:eastAsia="宋体" w:cs="宋体"/>
                <w:sz w:val="22"/>
                <w:szCs w:val="22"/>
                <w:lang w:eastAsia="zh-CN"/>
              </w:rPr>
            </w:pPr>
            <w:r>
              <w:rPr>
                <w:rFonts w:hint="eastAsia" w:ascii="宋体" w:hAnsi="宋体" w:eastAsia="宋体" w:cs="宋体"/>
                <w:sz w:val="22"/>
                <w:szCs w:val="22"/>
                <w:lang w:eastAsia="zh-CN"/>
              </w:rPr>
              <w:t>方案仅满足部分采购需求得1分；</w:t>
            </w:r>
          </w:p>
          <w:p>
            <w:pPr>
              <w:rPr>
                <w:rFonts w:ascii="宋体" w:hAnsi="宋体" w:eastAsia="宋体" w:cs="宋体"/>
                <w:sz w:val="22"/>
                <w:szCs w:val="22"/>
                <w:lang w:eastAsia="zh-CN"/>
              </w:rPr>
            </w:pPr>
            <w:r>
              <w:rPr>
                <w:rFonts w:hint="eastAsia" w:ascii="宋体" w:hAnsi="宋体" w:eastAsia="宋体" w:cs="宋体"/>
                <w:sz w:val="22"/>
                <w:szCs w:val="22"/>
                <w:lang w:eastAsia="zh-CN"/>
              </w:rPr>
              <w:t>方案不符合采购需求或无响应得0分。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项目现状及需求理解程度</w:t>
            </w:r>
          </w:p>
          <w:p>
            <w:pPr>
              <w:jc w:val="center"/>
              <w:rPr>
                <w:rFonts w:ascii="宋体" w:hAnsi="宋体" w:eastAsia="宋体" w:cs="宋体"/>
                <w:sz w:val="22"/>
                <w:szCs w:val="22"/>
              </w:rPr>
            </w:pPr>
            <w:r>
              <w:rPr>
                <w:rFonts w:hint="eastAsia" w:ascii="宋体" w:hAnsi="宋体" w:eastAsia="宋体" w:cs="宋体"/>
                <w:sz w:val="22"/>
                <w:szCs w:val="22"/>
                <w:shd w:val="clear" w:color="auto" w:fill="FFFFFF"/>
              </w:rPr>
              <w:t>（</w:t>
            </w:r>
            <w:r>
              <w:rPr>
                <w:rFonts w:hint="eastAsia" w:ascii="宋体" w:hAnsi="宋体" w:eastAsia="宋体" w:cs="宋体"/>
                <w:sz w:val="22"/>
                <w:szCs w:val="22"/>
                <w:shd w:val="clear" w:color="auto" w:fill="FFFFFF"/>
                <w:lang w:eastAsia="zh-CN"/>
              </w:rPr>
              <w:t>9</w:t>
            </w:r>
            <w:r>
              <w:rPr>
                <w:rFonts w:hint="eastAsia" w:ascii="宋体" w:hAnsi="宋体" w:eastAsia="宋体" w:cs="宋体"/>
                <w:sz w:val="22"/>
                <w:szCs w:val="22"/>
                <w:shd w:val="clear" w:color="auto" w:fill="FFFFFF"/>
              </w:rPr>
              <w:t>分）</w:t>
            </w:r>
          </w:p>
        </w:tc>
        <w:tc>
          <w:tcPr>
            <w:tcW w:w="3497"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具有详细的项目需求分析，对项目理解透彻、思路清晰，归纳分析透彻，理解准确完整，得9分；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具有较详细的项目需求分析，对项目理解一般、思路较清晰，归纳分析较透彻，理解较准确完整，得6分； </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对项目需求分析及理解程度不够透彻，归纳分析及理解不到位，得3分； </w:t>
            </w:r>
          </w:p>
          <w:p>
            <w:pPr>
              <w:rPr>
                <w:rFonts w:ascii="宋体" w:hAnsi="宋体" w:eastAsia="宋体" w:cs="宋体"/>
                <w:sz w:val="22"/>
                <w:szCs w:val="22"/>
                <w:lang w:eastAsia="zh-CN"/>
              </w:rPr>
            </w:pPr>
            <w:r>
              <w:rPr>
                <w:rFonts w:hint="eastAsia" w:ascii="宋体" w:hAnsi="宋体" w:eastAsia="宋体" w:cs="宋体"/>
                <w:sz w:val="22"/>
                <w:szCs w:val="22"/>
                <w:lang w:eastAsia="zh-CN"/>
              </w:rPr>
              <w:t>对项目需求理解未进行任何阐述，得0分；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运维服务方案</w:t>
            </w:r>
          </w:p>
          <w:p>
            <w:pPr>
              <w:widowControl w:val="0"/>
              <w:tabs>
                <w:tab w:val="left" w:pos="567"/>
              </w:tabs>
              <w:jc w:val="both"/>
              <w:rPr>
                <w:rFonts w:ascii="宋体" w:hAnsi="宋体" w:eastAsia="宋体" w:cs="宋体"/>
                <w:kern w:val="2"/>
                <w:sz w:val="22"/>
                <w:szCs w:val="22"/>
                <w:lang w:eastAsia="zh-CN"/>
              </w:rPr>
            </w:pPr>
            <w:r>
              <w:rPr>
                <w:rFonts w:hint="eastAsia" w:ascii="宋体" w:hAnsi="宋体" w:eastAsia="宋体" w:cs="宋体"/>
                <w:sz w:val="22"/>
                <w:szCs w:val="22"/>
                <w:shd w:val="clear" w:color="auto" w:fill="FFFFFF"/>
                <w:lang w:eastAsia="zh-CN"/>
              </w:rPr>
              <w:t>（10分）</w:t>
            </w:r>
          </w:p>
        </w:tc>
        <w:tc>
          <w:tcPr>
            <w:tcW w:w="3497" w:type="pct"/>
            <w:noWrap/>
            <w:vAlign w:val="center"/>
          </w:tcPr>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方案完整有详细的阐述且满足采购需求，考虑周全，可操作性强，得10 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方案合理有较为详细的阐述且符合采购需求，考虑周全，得7分；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方案虽响应采购需求但只简单进行阐述，有可操作性，得4分；</w:t>
            </w:r>
          </w:p>
          <w:p>
            <w:pPr>
              <w:widowControl w:val="0"/>
              <w:tabs>
                <w:tab w:val="left" w:pos="567"/>
              </w:tabs>
              <w:jc w:val="both"/>
              <w:rPr>
                <w:rFonts w:ascii="宋体" w:hAnsi="宋体" w:eastAsia="宋体" w:cs="宋体"/>
                <w:sz w:val="22"/>
                <w:szCs w:val="22"/>
                <w:lang w:eastAsia="zh-CN"/>
              </w:rPr>
            </w:pPr>
            <w:r>
              <w:rPr>
                <w:rFonts w:hint="eastAsia" w:ascii="宋体" w:hAnsi="宋体" w:eastAsia="宋体" w:cs="宋体"/>
                <w:sz w:val="22"/>
                <w:szCs w:val="22"/>
                <w:lang w:eastAsia="zh-CN"/>
              </w:rPr>
              <w:t xml:space="preserve">方案简单响应采购需求，但没有进一步的详细阐述，得1分； </w:t>
            </w:r>
          </w:p>
          <w:p>
            <w:pPr>
              <w:widowControl w:val="0"/>
              <w:tabs>
                <w:tab w:val="left" w:pos="567"/>
              </w:tabs>
              <w:jc w:val="both"/>
              <w:rPr>
                <w:rFonts w:ascii="宋体" w:hAnsi="宋体" w:eastAsia="宋体" w:cs="宋体"/>
                <w:kern w:val="2"/>
                <w:sz w:val="22"/>
                <w:szCs w:val="22"/>
                <w:lang w:eastAsia="zh-CN"/>
              </w:rPr>
            </w:pPr>
            <w:r>
              <w:rPr>
                <w:rFonts w:hint="eastAsia" w:ascii="宋体" w:hAnsi="宋体" w:eastAsia="宋体" w:cs="宋体"/>
                <w:sz w:val="22"/>
                <w:szCs w:val="22"/>
                <w:lang w:eastAsia="zh-CN"/>
              </w:rPr>
              <w:t>方案内容未进行任何阐述或不满足采购需求，得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358" w:type="pct"/>
            <w:vMerge w:val="continue"/>
            <w:noWrap/>
            <w:vAlign w:val="center"/>
          </w:tcPr>
          <w:p>
            <w:pPr>
              <w:rPr>
                <w:rFonts w:ascii="宋体" w:hAnsi="宋体" w:eastAsia="宋体" w:cs="宋体"/>
                <w:b/>
                <w:sz w:val="22"/>
                <w:szCs w:val="22"/>
                <w:highlight w:val="yellow"/>
                <w:lang w:eastAsia="zh-CN"/>
              </w:rPr>
            </w:pPr>
          </w:p>
        </w:tc>
        <w:tc>
          <w:tcPr>
            <w:tcW w:w="606" w:type="pct"/>
            <w:vMerge w:val="continue"/>
            <w:noWrap/>
            <w:vAlign w:val="center"/>
          </w:tcPr>
          <w:p>
            <w:pPr>
              <w:rPr>
                <w:rFonts w:ascii="宋体" w:hAnsi="宋体" w:eastAsia="宋体" w:cs="宋体"/>
                <w:sz w:val="22"/>
                <w:szCs w:val="22"/>
                <w:highlight w:val="yellow"/>
                <w:lang w:eastAsia="zh-CN"/>
              </w:rPr>
            </w:pPr>
          </w:p>
        </w:tc>
        <w:tc>
          <w:tcPr>
            <w:tcW w:w="539" w:type="pct"/>
            <w:noWrap/>
            <w:vAlign w:val="center"/>
          </w:tcPr>
          <w:p>
            <w:pPr>
              <w:widowControl w:val="0"/>
              <w:tabs>
                <w:tab w:val="left" w:pos="567"/>
              </w:tabs>
              <w:jc w:val="center"/>
              <w:rPr>
                <w:rFonts w:ascii="宋体" w:hAnsi="宋体" w:eastAsia="宋体" w:cs="宋体"/>
                <w:sz w:val="22"/>
                <w:szCs w:val="22"/>
                <w:lang w:eastAsia="zh-CN"/>
              </w:rPr>
            </w:pPr>
            <w:r>
              <w:rPr>
                <w:rFonts w:hint="eastAsia" w:ascii="宋体" w:hAnsi="宋体" w:eastAsia="宋体" w:cs="宋体"/>
                <w:sz w:val="22"/>
                <w:szCs w:val="22"/>
                <w:lang w:eastAsia="zh-CN"/>
              </w:rPr>
              <w:t>运维服务质量保证与质量控制措施</w:t>
            </w:r>
          </w:p>
          <w:p>
            <w:pPr>
              <w:widowControl w:val="0"/>
              <w:tabs>
                <w:tab w:val="left" w:pos="567"/>
              </w:tabs>
              <w:jc w:val="center"/>
              <w:rPr>
                <w:rFonts w:ascii="宋体" w:hAnsi="宋体" w:eastAsia="宋体" w:cs="宋体"/>
                <w:kern w:val="2"/>
                <w:sz w:val="22"/>
                <w:szCs w:val="22"/>
                <w:lang w:eastAsia="zh-CN"/>
              </w:rPr>
            </w:pPr>
            <w:r>
              <w:rPr>
                <w:rFonts w:hint="eastAsia" w:ascii="宋体" w:hAnsi="宋体" w:eastAsia="宋体" w:cs="宋体"/>
                <w:kern w:val="2"/>
                <w:sz w:val="22"/>
                <w:szCs w:val="22"/>
                <w:shd w:val="clear" w:color="auto" w:fill="FFFFFF"/>
                <w:lang w:eastAsia="zh-CN"/>
              </w:rPr>
              <w:t>（15分）</w:t>
            </w:r>
          </w:p>
        </w:tc>
        <w:tc>
          <w:tcPr>
            <w:tcW w:w="3497" w:type="pct"/>
            <w:noWrap/>
            <w:vAlign w:val="center"/>
          </w:tcPr>
          <w:p>
            <w:pPr>
              <w:pStyle w:val="29"/>
              <w:rPr>
                <w:sz w:val="22"/>
                <w:lang w:eastAsia="zh-CN"/>
              </w:rPr>
            </w:pPr>
            <w:r>
              <w:rPr>
                <w:rFonts w:hint="eastAsia"/>
                <w:sz w:val="22"/>
                <w:lang w:eastAsia="zh-CN"/>
              </w:rPr>
              <w:t>包括</w:t>
            </w:r>
            <w:r>
              <w:rPr>
                <w:rFonts w:hint="eastAsia"/>
                <w:sz w:val="22"/>
                <w:szCs w:val="22"/>
                <w:lang w:eastAsia="zh-CN"/>
              </w:rPr>
              <w:t>运维服务质量保证</w:t>
            </w:r>
            <w:r>
              <w:rPr>
                <w:rFonts w:hint="eastAsia"/>
                <w:sz w:val="22"/>
                <w:lang w:eastAsia="zh-CN"/>
              </w:rPr>
              <w:t>和</w:t>
            </w:r>
            <w:r>
              <w:rPr>
                <w:rFonts w:hint="eastAsia"/>
                <w:sz w:val="22"/>
                <w:szCs w:val="22"/>
                <w:lang w:eastAsia="zh-CN"/>
              </w:rPr>
              <w:t>质量控制措施</w:t>
            </w:r>
            <w:r>
              <w:rPr>
                <w:rFonts w:hint="eastAsia"/>
                <w:sz w:val="22"/>
                <w:lang w:eastAsia="zh-CN"/>
              </w:rPr>
              <w:t>。</w:t>
            </w:r>
          </w:p>
          <w:p>
            <w:pPr>
              <w:pStyle w:val="29"/>
              <w:rPr>
                <w:sz w:val="22"/>
                <w:lang w:eastAsia="zh-CN"/>
              </w:rPr>
            </w:pPr>
            <w:r>
              <w:rPr>
                <w:rFonts w:hint="eastAsia"/>
                <w:sz w:val="22"/>
                <w:lang w:eastAsia="zh-CN"/>
              </w:rPr>
              <w:t>方案完整有详细的阐述且满足采购需求，考虑周全，可操作性强，得15分；</w:t>
            </w:r>
          </w:p>
          <w:p>
            <w:pPr>
              <w:pStyle w:val="29"/>
              <w:rPr>
                <w:sz w:val="22"/>
                <w:lang w:eastAsia="zh-CN"/>
              </w:rPr>
            </w:pPr>
            <w:r>
              <w:rPr>
                <w:rFonts w:hint="eastAsia"/>
                <w:sz w:val="22"/>
                <w:lang w:eastAsia="zh-CN"/>
              </w:rPr>
              <w:t>方案合理有较为详细的阐述且符合采购需求，考虑周全，可操作性较强，得12分；</w:t>
            </w:r>
          </w:p>
          <w:p>
            <w:pPr>
              <w:pStyle w:val="29"/>
              <w:rPr>
                <w:sz w:val="22"/>
                <w:lang w:eastAsia="zh-CN"/>
              </w:rPr>
            </w:pPr>
            <w:r>
              <w:rPr>
                <w:rFonts w:hint="eastAsia"/>
                <w:sz w:val="22"/>
                <w:lang w:eastAsia="zh-CN"/>
              </w:rPr>
              <w:t>方案虽响应采购需求但只简单进行阐述，可操作性一般， 得9分；</w:t>
            </w:r>
          </w:p>
          <w:p>
            <w:pPr>
              <w:pStyle w:val="29"/>
              <w:rPr>
                <w:sz w:val="22"/>
                <w:lang w:eastAsia="zh-CN"/>
              </w:rPr>
            </w:pPr>
            <w:r>
              <w:rPr>
                <w:rFonts w:hint="eastAsia"/>
                <w:sz w:val="22"/>
                <w:lang w:eastAsia="zh-CN"/>
              </w:rPr>
              <w:t>方案简单响应采购需求，但没有进一步的详细阐述，得6分；</w:t>
            </w:r>
          </w:p>
          <w:p>
            <w:pPr>
              <w:rPr>
                <w:rFonts w:ascii="宋体" w:hAnsi="宋体" w:eastAsia="宋体" w:cs="宋体"/>
                <w:sz w:val="22"/>
                <w:szCs w:val="22"/>
                <w:lang w:eastAsia="zh-CN"/>
              </w:rPr>
            </w:pPr>
            <w:r>
              <w:rPr>
                <w:rFonts w:hint="eastAsia" w:ascii="宋体" w:hAnsi="宋体" w:eastAsia="宋体" w:cs="宋体"/>
                <w:sz w:val="22"/>
                <w:lang w:eastAsia="zh-CN"/>
              </w:rPr>
              <w:t>方案内容未进行任何阐述或不满足采购需求，得</w:t>
            </w:r>
            <w:r>
              <w:rPr>
                <w:rFonts w:hint="eastAsia" w:ascii="宋体" w:hAnsi="宋体" w:eastAsia="宋体" w:cs="宋体"/>
                <w:spacing w:val="-45"/>
                <w:sz w:val="22"/>
                <w:lang w:eastAsia="zh-CN"/>
              </w:rPr>
              <w:t xml:space="preserve"> </w:t>
            </w:r>
            <w:r>
              <w:rPr>
                <w:rFonts w:hint="eastAsia" w:ascii="宋体" w:hAnsi="宋体" w:eastAsia="宋体" w:cs="宋体"/>
                <w:sz w:val="22"/>
                <w:lang w:eastAsia="zh-CN"/>
              </w:rPr>
              <w:t>0</w:t>
            </w:r>
            <w:r>
              <w:rPr>
                <w:rFonts w:hint="eastAsia" w:ascii="宋体" w:hAnsi="宋体" w:eastAsia="宋体" w:cs="宋体"/>
                <w:spacing w:val="-2"/>
                <w:sz w:val="22"/>
                <w:lang w:eastAsia="zh-CN"/>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szCs w:val="22"/>
              </w:rPr>
            </w:pPr>
            <w:r>
              <w:rPr>
                <w:rFonts w:hint="eastAsia" w:ascii="宋体" w:hAnsi="宋体" w:eastAsia="宋体" w:cs="宋体"/>
                <w:sz w:val="22"/>
                <w:szCs w:val="22"/>
              </w:rPr>
              <w:t>安全保障措施</w:t>
            </w:r>
          </w:p>
          <w:p>
            <w:pPr>
              <w:jc w:val="center"/>
              <w:rPr>
                <w:rFonts w:ascii="宋体" w:hAnsi="宋体" w:eastAsia="宋体" w:cs="宋体"/>
                <w:sz w:val="22"/>
                <w:szCs w:val="22"/>
              </w:rPr>
            </w:pPr>
            <w:r>
              <w:rPr>
                <w:rFonts w:hint="eastAsia" w:ascii="宋体" w:hAnsi="宋体" w:eastAsia="宋体" w:cs="宋体"/>
                <w:sz w:val="22"/>
                <w:szCs w:val="22"/>
                <w:shd w:val="clear" w:color="auto" w:fill="FFFFFF"/>
              </w:rPr>
              <w:t>（</w:t>
            </w:r>
            <w:r>
              <w:rPr>
                <w:rFonts w:hint="eastAsia" w:ascii="宋体" w:hAnsi="宋体" w:eastAsia="宋体" w:cs="宋体"/>
                <w:sz w:val="22"/>
                <w:szCs w:val="22"/>
                <w:shd w:val="clear" w:color="auto" w:fill="FFFFFF"/>
                <w:lang w:eastAsia="zh-CN"/>
              </w:rPr>
              <w:t>1</w:t>
            </w:r>
            <w:r>
              <w:rPr>
                <w:rFonts w:ascii="宋体" w:hAnsi="宋体" w:eastAsia="宋体" w:cs="宋体"/>
                <w:sz w:val="22"/>
                <w:szCs w:val="22"/>
                <w:shd w:val="clear" w:color="auto" w:fill="FFFFFF"/>
                <w:lang w:eastAsia="zh-CN"/>
              </w:rPr>
              <w:t>0</w:t>
            </w:r>
            <w:r>
              <w:rPr>
                <w:rFonts w:hint="eastAsia" w:ascii="宋体" w:hAnsi="宋体" w:eastAsia="宋体" w:cs="宋体"/>
                <w:sz w:val="22"/>
                <w:szCs w:val="22"/>
                <w:shd w:val="clear" w:color="auto" w:fill="FFFFFF"/>
              </w:rPr>
              <w:t>分）</w:t>
            </w:r>
          </w:p>
        </w:tc>
        <w:tc>
          <w:tcPr>
            <w:tcW w:w="3497"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对安全保障措施的内容有详细的阐述且满足采购需求，考虑周全，可操作性强，得1</w:t>
            </w:r>
            <w:r>
              <w:rPr>
                <w:rFonts w:ascii="宋体" w:hAnsi="宋体" w:eastAsia="宋体" w:cs="宋体"/>
                <w:sz w:val="22"/>
                <w:szCs w:val="22"/>
                <w:lang w:eastAsia="zh-CN"/>
              </w:rPr>
              <w:t>0</w:t>
            </w:r>
            <w:r>
              <w:rPr>
                <w:rFonts w:hint="eastAsia" w:ascii="宋体" w:hAnsi="宋体" w:eastAsia="宋体" w:cs="宋体"/>
                <w:sz w:val="22"/>
                <w:szCs w:val="22"/>
                <w:lang w:eastAsia="zh-CN"/>
              </w:rPr>
              <w:t>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对数据分析报告的内容有较为详细的阐述且符合采购需求，考虑周全，得7分； </w:t>
            </w:r>
          </w:p>
          <w:p>
            <w:pPr>
              <w:rPr>
                <w:rFonts w:ascii="宋体" w:hAnsi="宋体" w:eastAsia="宋体" w:cs="宋体"/>
                <w:sz w:val="22"/>
                <w:szCs w:val="22"/>
                <w:lang w:eastAsia="zh-CN"/>
              </w:rPr>
            </w:pPr>
            <w:r>
              <w:rPr>
                <w:rFonts w:hint="eastAsia" w:ascii="宋体" w:hAnsi="宋体" w:eastAsia="宋体" w:cs="宋体"/>
                <w:sz w:val="22"/>
                <w:szCs w:val="22"/>
                <w:lang w:eastAsia="zh-CN"/>
              </w:rPr>
              <w:t>数据分析报告内容虽响应采购需求但只简单进行阐述，有可操作性，得4分；</w:t>
            </w:r>
          </w:p>
          <w:p>
            <w:pPr>
              <w:rPr>
                <w:rFonts w:ascii="宋体" w:hAnsi="宋体" w:eastAsia="宋体" w:cs="宋体"/>
                <w:sz w:val="22"/>
                <w:szCs w:val="22"/>
                <w:lang w:eastAsia="zh-CN"/>
              </w:rPr>
            </w:pPr>
            <w:r>
              <w:rPr>
                <w:rFonts w:hint="eastAsia" w:ascii="宋体" w:hAnsi="宋体" w:eastAsia="宋体" w:cs="宋体"/>
                <w:sz w:val="22"/>
                <w:szCs w:val="22"/>
                <w:lang w:eastAsia="zh-CN"/>
              </w:rPr>
              <w:t xml:space="preserve">数据分析报告内容简单响应采购需求，但没有进一步的详细阐述，得1分； </w:t>
            </w:r>
          </w:p>
          <w:p>
            <w:pPr>
              <w:rPr>
                <w:rFonts w:ascii="宋体" w:hAnsi="宋体" w:eastAsia="宋体" w:cs="宋体"/>
                <w:sz w:val="22"/>
                <w:szCs w:val="22"/>
                <w:lang w:eastAsia="zh-CN"/>
              </w:rPr>
            </w:pPr>
            <w:r>
              <w:rPr>
                <w:rFonts w:hint="eastAsia" w:ascii="宋体" w:hAnsi="宋体" w:eastAsia="宋体" w:cs="宋体"/>
                <w:sz w:val="22"/>
                <w:szCs w:val="22"/>
                <w:lang w:eastAsia="zh-CN"/>
              </w:rPr>
              <w:t>数据分析报告内容未进行任何阐述或不满足采购需求，得0分。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pStyle w:val="29"/>
              <w:jc w:val="center"/>
              <w:rPr>
                <w:sz w:val="22"/>
                <w:lang w:eastAsia="zh-CN"/>
              </w:rPr>
            </w:pPr>
            <w:r>
              <w:rPr>
                <w:rFonts w:hint="eastAsia"/>
                <w:sz w:val="22"/>
                <w:lang w:eastAsia="zh-CN"/>
              </w:rPr>
              <w:t>应急服务方案</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（15分）</w:t>
            </w:r>
          </w:p>
        </w:tc>
        <w:tc>
          <w:tcPr>
            <w:tcW w:w="3497" w:type="pct"/>
            <w:noWrap/>
            <w:vAlign w:val="center"/>
          </w:tcPr>
          <w:p>
            <w:pPr>
              <w:pStyle w:val="29"/>
              <w:rPr>
                <w:sz w:val="22"/>
                <w:szCs w:val="21"/>
                <w:lang w:eastAsia="zh-CN"/>
              </w:rPr>
            </w:pPr>
            <w:r>
              <w:rPr>
                <w:rFonts w:hint="eastAsia"/>
                <w:sz w:val="22"/>
                <w:szCs w:val="21"/>
                <w:lang w:eastAsia="zh-CN"/>
              </w:rPr>
              <w:t>方案完整有详细的阐述且满足采购需求，考虑周全，可操作性强，得15 分；</w:t>
            </w:r>
          </w:p>
          <w:p>
            <w:pPr>
              <w:pStyle w:val="29"/>
              <w:rPr>
                <w:sz w:val="22"/>
                <w:lang w:eastAsia="zh-CN"/>
              </w:rPr>
            </w:pPr>
            <w:r>
              <w:rPr>
                <w:rFonts w:hint="eastAsia"/>
                <w:sz w:val="22"/>
                <w:lang w:eastAsia="zh-CN"/>
              </w:rPr>
              <w:t>方案合理有较为详细的阐述且符合采购需求，考虑周全，得12分；</w:t>
            </w:r>
          </w:p>
          <w:p>
            <w:pPr>
              <w:pStyle w:val="29"/>
              <w:rPr>
                <w:sz w:val="22"/>
                <w:lang w:eastAsia="zh-CN"/>
              </w:rPr>
            </w:pPr>
            <w:r>
              <w:rPr>
                <w:rFonts w:hint="eastAsia"/>
                <w:sz w:val="22"/>
                <w:lang w:eastAsia="zh-CN"/>
              </w:rPr>
              <w:t>方案虽响应采购需求但只简单进行阐述，有可操作性， 得9分；</w:t>
            </w:r>
          </w:p>
          <w:p>
            <w:pPr>
              <w:pStyle w:val="29"/>
              <w:rPr>
                <w:sz w:val="22"/>
                <w:lang w:eastAsia="zh-CN"/>
              </w:rPr>
            </w:pPr>
            <w:r>
              <w:rPr>
                <w:rFonts w:hint="eastAsia"/>
                <w:sz w:val="22"/>
                <w:lang w:eastAsia="zh-CN"/>
              </w:rPr>
              <w:t>方案简单响应采购需求，但没有进一步的详细阐述，得6分；</w:t>
            </w:r>
          </w:p>
          <w:p>
            <w:pPr>
              <w:rPr>
                <w:rFonts w:ascii="宋体" w:hAnsi="宋体" w:eastAsia="宋体" w:cs="宋体"/>
                <w:sz w:val="22"/>
                <w:szCs w:val="22"/>
                <w:lang w:eastAsia="zh-CN"/>
              </w:rPr>
            </w:pPr>
            <w:r>
              <w:rPr>
                <w:rFonts w:hint="eastAsia" w:ascii="宋体" w:hAnsi="宋体" w:eastAsia="宋体" w:cs="宋体"/>
                <w:sz w:val="22"/>
                <w:lang w:eastAsia="zh-CN"/>
              </w:rPr>
              <w:t>方案内容未进行任何阐述或不满足采购需求，得0分。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highlight w:val="yellow"/>
                <w:lang w:eastAsia="zh-CN"/>
              </w:rPr>
            </w:pPr>
          </w:p>
        </w:tc>
        <w:tc>
          <w:tcPr>
            <w:tcW w:w="539" w:type="pct"/>
            <w:noWrap/>
            <w:vAlign w:val="center"/>
          </w:tcPr>
          <w:p>
            <w:pPr>
              <w:jc w:val="center"/>
              <w:rPr>
                <w:rFonts w:ascii="宋体" w:hAnsi="宋体" w:eastAsia="宋体" w:cs="宋体"/>
                <w:sz w:val="22"/>
                <w:lang w:eastAsia="zh-CN"/>
              </w:rPr>
            </w:pPr>
            <w:r>
              <w:rPr>
                <w:rFonts w:hint="eastAsia" w:ascii="宋体" w:hAnsi="宋体" w:eastAsia="宋体" w:cs="宋体"/>
                <w:sz w:val="22"/>
                <w:lang w:eastAsia="zh-CN"/>
              </w:rPr>
              <w:t>服务支持能力及承诺</w:t>
            </w:r>
          </w:p>
          <w:p>
            <w:pPr>
              <w:jc w:val="center"/>
              <w:rPr>
                <w:rFonts w:ascii="宋体" w:hAnsi="宋体" w:eastAsia="宋体" w:cs="宋体"/>
                <w:sz w:val="22"/>
                <w:lang w:eastAsia="zh-CN"/>
              </w:rPr>
            </w:pPr>
            <w:r>
              <w:rPr>
                <w:rFonts w:hint="eastAsia" w:ascii="宋体" w:hAnsi="宋体" w:eastAsia="宋体" w:cs="宋体"/>
                <w:sz w:val="22"/>
                <w:lang w:eastAsia="zh-CN"/>
              </w:rPr>
              <w:t>（8分）</w:t>
            </w:r>
          </w:p>
        </w:tc>
        <w:tc>
          <w:tcPr>
            <w:tcW w:w="3497" w:type="pct"/>
            <w:noWrap/>
            <w:vAlign w:val="center"/>
          </w:tcPr>
          <w:p>
            <w:pPr>
              <w:pStyle w:val="29"/>
              <w:rPr>
                <w:b/>
                <w:bCs/>
                <w:spacing w:val="-3"/>
                <w:sz w:val="22"/>
                <w:lang w:eastAsia="zh-CN"/>
              </w:rPr>
            </w:pPr>
            <w:r>
              <w:rPr>
                <w:rFonts w:hint="eastAsia"/>
                <w:b/>
                <w:bCs/>
                <w:sz w:val="22"/>
                <w:lang w:eastAsia="zh-CN"/>
              </w:rPr>
              <w:t>服务承诺包括项目全过程控制、项目服务及时响应性、沟通协</w:t>
            </w:r>
            <w:r>
              <w:rPr>
                <w:rFonts w:hint="eastAsia"/>
                <w:b/>
                <w:bCs/>
                <w:spacing w:val="-3"/>
                <w:sz w:val="22"/>
                <w:lang w:eastAsia="zh-CN"/>
              </w:rPr>
              <w:t>调等。</w:t>
            </w:r>
          </w:p>
          <w:p>
            <w:pPr>
              <w:pStyle w:val="29"/>
              <w:rPr>
                <w:sz w:val="22"/>
                <w:lang w:eastAsia="zh-CN"/>
              </w:rPr>
            </w:pPr>
            <w:r>
              <w:rPr>
                <w:rFonts w:hint="eastAsia"/>
                <w:sz w:val="22"/>
                <w:lang w:eastAsia="zh-CN"/>
              </w:rPr>
              <w:t>方案完整有详细的阐述且满足采购需求，考虑周全，</w:t>
            </w:r>
            <w:r>
              <w:rPr>
                <w:rFonts w:hint="eastAsia"/>
                <w:spacing w:val="-13"/>
                <w:sz w:val="22"/>
                <w:lang w:eastAsia="zh-CN"/>
              </w:rPr>
              <w:t>可操作性强，</w:t>
            </w:r>
            <w:r>
              <w:rPr>
                <w:rFonts w:hint="eastAsia"/>
                <w:spacing w:val="-11"/>
                <w:sz w:val="22"/>
                <w:lang w:eastAsia="zh-CN"/>
              </w:rPr>
              <w:t>得8分；</w:t>
            </w:r>
          </w:p>
          <w:p>
            <w:pPr>
              <w:pStyle w:val="29"/>
              <w:rPr>
                <w:sz w:val="22"/>
                <w:lang w:eastAsia="zh-CN"/>
              </w:rPr>
            </w:pPr>
            <w:r>
              <w:rPr>
                <w:rFonts w:hint="eastAsia"/>
                <w:sz w:val="22"/>
                <w:lang w:eastAsia="zh-CN"/>
              </w:rPr>
              <w:t>方案虽响应采购需求但只简单进行阐述，有可操作性，得5分；</w:t>
            </w:r>
          </w:p>
          <w:p>
            <w:pPr>
              <w:pStyle w:val="29"/>
              <w:rPr>
                <w:sz w:val="22"/>
                <w:lang w:eastAsia="zh-CN"/>
              </w:rPr>
            </w:pPr>
            <w:r>
              <w:rPr>
                <w:rFonts w:hint="eastAsia"/>
                <w:sz w:val="22"/>
                <w:lang w:eastAsia="zh-CN"/>
              </w:rPr>
              <w:t xml:space="preserve">方案简单响应采购需求，但没有进一步的详细阐述，得2分； </w:t>
            </w:r>
          </w:p>
          <w:p>
            <w:pPr>
              <w:rPr>
                <w:rFonts w:ascii="宋体" w:hAnsi="宋体" w:eastAsia="宋体" w:cs="宋体"/>
                <w:sz w:val="22"/>
                <w:lang w:eastAsia="zh-CN"/>
              </w:rPr>
            </w:pPr>
            <w:r>
              <w:rPr>
                <w:rFonts w:hint="eastAsia" w:ascii="宋体" w:hAnsi="宋体" w:eastAsia="宋体" w:cs="宋体"/>
                <w:sz w:val="22"/>
                <w:lang w:eastAsia="zh-CN"/>
              </w:rPr>
              <w:t>方案内容未进行任何阐述或不满足采购需求，得0</w:t>
            </w:r>
            <w:r>
              <w:rPr>
                <w:rFonts w:hint="eastAsia" w:ascii="宋体" w:hAnsi="宋体" w:eastAsia="宋体" w:cs="宋体"/>
                <w:spacing w:val="-2"/>
                <w:sz w:val="22"/>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8" w:type="pct"/>
            <w:vMerge w:val="restart"/>
            <w:noWrap/>
            <w:vAlign w:val="center"/>
          </w:tcPr>
          <w:p>
            <w:pPr>
              <w:jc w:val="center"/>
              <w:rPr>
                <w:rFonts w:ascii="宋体" w:hAnsi="宋体" w:eastAsia="宋体" w:cs="宋体"/>
                <w:b/>
                <w:sz w:val="22"/>
                <w:szCs w:val="22"/>
                <w:lang w:eastAsia="zh-CN"/>
              </w:rPr>
            </w:pPr>
            <w:r>
              <w:rPr>
                <w:rFonts w:hint="eastAsia" w:ascii="宋体" w:hAnsi="宋体" w:eastAsia="宋体" w:cs="宋体"/>
                <w:b/>
                <w:sz w:val="22"/>
                <w:szCs w:val="22"/>
                <w:lang w:eastAsia="zh-CN"/>
              </w:rPr>
              <w:t>3</w:t>
            </w:r>
          </w:p>
        </w:tc>
        <w:tc>
          <w:tcPr>
            <w:tcW w:w="606" w:type="pct"/>
            <w:vMerge w:val="restar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商务</w:t>
            </w:r>
          </w:p>
          <w:p>
            <w:pPr>
              <w:jc w:val="center"/>
              <w:rPr>
                <w:rFonts w:ascii="宋体" w:hAnsi="宋体" w:eastAsia="宋体" w:cs="宋体"/>
                <w:sz w:val="22"/>
                <w:szCs w:val="22"/>
                <w:lang w:eastAsia="zh-CN"/>
              </w:rPr>
            </w:pPr>
            <w:r>
              <w:rPr>
                <w:rFonts w:hint="eastAsia" w:ascii="宋体" w:hAnsi="宋体" w:eastAsia="宋体" w:cs="宋体"/>
                <w:sz w:val="22"/>
                <w:szCs w:val="22"/>
                <w:lang w:eastAsia="zh-CN"/>
              </w:rPr>
              <w:t>（18分）</w:t>
            </w:r>
          </w:p>
        </w:tc>
        <w:tc>
          <w:tcPr>
            <w:tcW w:w="539" w:type="pct"/>
            <w:noWrap/>
            <w:vAlign w:val="center"/>
          </w:tcPr>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类似业绩</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shd w:val="clear" w:color="auto" w:fill="FFFFFF"/>
                <w:lang w:eastAsia="zh-CN"/>
              </w:rPr>
              <w:t>（10分）</w:t>
            </w:r>
          </w:p>
        </w:tc>
        <w:tc>
          <w:tcPr>
            <w:tcW w:w="3497" w:type="pct"/>
            <w:noWrap/>
            <w:vAlign w:val="center"/>
          </w:tcPr>
          <w:p>
            <w:pPr>
              <w:rPr>
                <w:rFonts w:ascii="宋体" w:hAnsi="宋体" w:eastAsia="宋体" w:cs="宋体"/>
                <w:sz w:val="22"/>
                <w:szCs w:val="22"/>
                <w:lang w:eastAsia="zh-CN"/>
              </w:rPr>
            </w:pPr>
            <w:r>
              <w:rPr>
                <w:rFonts w:hint="eastAsia" w:ascii="宋体" w:hAnsi="宋体" w:eastAsia="宋体" w:cs="宋体"/>
                <w:sz w:val="22"/>
                <w:szCs w:val="22"/>
                <w:lang w:eastAsia="zh-CN"/>
              </w:rPr>
              <w:t>近三年（完成时间在2021年1月1日至投标截止前）承担过类似在线监测系统建设或运维项目的,每有1个得2分，本项最高得10分。</w:t>
            </w:r>
          </w:p>
          <w:p>
            <w:pPr>
              <w:rPr>
                <w:rFonts w:ascii="宋体" w:hAnsi="宋体" w:eastAsia="宋体" w:cs="宋体"/>
                <w:sz w:val="22"/>
                <w:szCs w:val="22"/>
                <w:lang w:eastAsia="zh-CN"/>
              </w:rPr>
            </w:pPr>
            <w:r>
              <w:rPr>
                <w:rFonts w:hint="eastAsia" w:ascii="宋体" w:hAnsi="宋体" w:eastAsia="宋体" w:cs="宋体"/>
                <w:sz w:val="22"/>
                <w:szCs w:val="22"/>
                <w:lang w:eastAsia="zh-CN"/>
              </w:rPr>
              <w:t>评审依据：投标人需提供加盖投标人公章的合同书复印件作为有效证明文件，合同只需提供关键页次，须有委托单位名称（盖章页）、委托日期、委托内容等，同时提供业绩表包含买方联系方式。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358" w:type="pct"/>
            <w:vMerge w:val="continue"/>
            <w:noWrap/>
            <w:vAlign w:val="center"/>
          </w:tcPr>
          <w:p>
            <w:pPr>
              <w:jc w:val="center"/>
              <w:rPr>
                <w:rFonts w:ascii="宋体" w:hAnsi="宋体" w:eastAsia="宋体" w:cs="宋体"/>
                <w:b/>
                <w:sz w:val="22"/>
                <w:szCs w:val="22"/>
                <w:highlight w:val="yellow"/>
                <w:lang w:eastAsia="zh-CN"/>
              </w:rPr>
            </w:pPr>
          </w:p>
        </w:tc>
        <w:tc>
          <w:tcPr>
            <w:tcW w:w="606" w:type="pct"/>
            <w:vMerge w:val="continue"/>
            <w:noWrap/>
            <w:vAlign w:val="center"/>
          </w:tcPr>
          <w:p>
            <w:pPr>
              <w:jc w:val="center"/>
              <w:rPr>
                <w:rFonts w:ascii="宋体" w:hAnsi="宋体" w:eastAsia="宋体" w:cs="宋体"/>
                <w:sz w:val="22"/>
                <w:szCs w:val="22"/>
                <w:lang w:eastAsia="zh-CN"/>
              </w:rPr>
            </w:pPr>
          </w:p>
        </w:tc>
        <w:tc>
          <w:tcPr>
            <w:tcW w:w="539" w:type="pct"/>
            <w:noWrap/>
            <w:vAlign w:val="center"/>
          </w:tcPr>
          <w:p>
            <w:pPr>
              <w:jc w:val="center"/>
              <w:rPr>
                <w:rFonts w:ascii="宋体" w:hAnsi="宋体" w:eastAsia="宋体" w:cs="宋体"/>
                <w:sz w:val="22"/>
                <w:szCs w:val="22"/>
                <w:lang w:eastAsia="zh-CN"/>
              </w:rPr>
            </w:pPr>
            <w:r>
              <w:rPr>
                <w:rFonts w:hint="eastAsia" w:ascii="宋体" w:hAnsi="宋体" w:eastAsia="宋体" w:cs="宋体"/>
                <w:sz w:val="22"/>
                <w:szCs w:val="22"/>
                <w:lang w:eastAsia="zh-CN"/>
              </w:rPr>
              <w:t>项目人员的配备</w:t>
            </w:r>
          </w:p>
          <w:p>
            <w:pPr>
              <w:jc w:val="center"/>
              <w:rPr>
                <w:rFonts w:ascii="宋体" w:hAnsi="宋体" w:eastAsia="宋体" w:cs="宋体"/>
                <w:sz w:val="22"/>
                <w:szCs w:val="22"/>
                <w:shd w:val="clear" w:color="auto" w:fill="FFFFFF"/>
                <w:lang w:eastAsia="zh-CN"/>
              </w:rPr>
            </w:pPr>
            <w:r>
              <w:rPr>
                <w:rFonts w:hint="eastAsia" w:ascii="宋体" w:hAnsi="宋体" w:eastAsia="宋体" w:cs="宋体"/>
                <w:sz w:val="22"/>
                <w:szCs w:val="22"/>
                <w:lang w:eastAsia="zh-CN"/>
              </w:rPr>
              <w:t>（8分）</w:t>
            </w:r>
          </w:p>
        </w:tc>
        <w:tc>
          <w:tcPr>
            <w:tcW w:w="3497" w:type="pct"/>
            <w:noWrap/>
            <w:vAlign w:val="center"/>
          </w:tcPr>
          <w:p>
            <w:pPr>
              <w:rPr>
                <w:rFonts w:ascii="宋体" w:hAnsi="宋体" w:eastAsia="宋体" w:cs="宋体"/>
                <w:sz w:val="22"/>
                <w:szCs w:val="22"/>
                <w:lang w:eastAsia="zh-CN"/>
              </w:rPr>
            </w:pPr>
            <w:r>
              <w:rPr>
                <w:rFonts w:ascii="宋体" w:hAnsi="宋体" w:eastAsia="宋体" w:cs="宋体"/>
                <w:sz w:val="22"/>
                <w:szCs w:val="22"/>
                <w:lang w:eastAsia="zh-CN"/>
              </w:rPr>
              <w:t>拟派本项目团队人员配置科学、合理、职责分工明确、团队人员素质高、经验非常丰富，完全满足采购要求，得8分；</w:t>
            </w:r>
          </w:p>
          <w:p>
            <w:pPr>
              <w:rPr>
                <w:rFonts w:ascii="宋体" w:hAnsi="宋体" w:eastAsia="宋体" w:cs="宋体"/>
                <w:sz w:val="22"/>
                <w:szCs w:val="22"/>
                <w:lang w:eastAsia="zh-CN"/>
              </w:rPr>
            </w:pPr>
            <w:r>
              <w:rPr>
                <w:rFonts w:ascii="宋体" w:hAnsi="宋体" w:eastAsia="宋体" w:cs="宋体"/>
                <w:sz w:val="22"/>
                <w:szCs w:val="22"/>
                <w:lang w:eastAsia="zh-CN"/>
              </w:rPr>
              <w:t>拟派本项目团队人员配置基本科学、合理、团队人员经验丰富，基本满足采购要求，得</w:t>
            </w:r>
            <w:r>
              <w:rPr>
                <w:rFonts w:hint="eastAsia" w:ascii="宋体" w:hAnsi="宋体" w:eastAsia="宋体" w:cs="宋体"/>
                <w:sz w:val="22"/>
                <w:szCs w:val="22"/>
                <w:lang w:eastAsia="zh-CN"/>
              </w:rPr>
              <w:t>5</w:t>
            </w:r>
            <w:r>
              <w:rPr>
                <w:rFonts w:ascii="宋体" w:hAnsi="宋体" w:eastAsia="宋体" w:cs="宋体"/>
                <w:sz w:val="22"/>
                <w:szCs w:val="22"/>
                <w:lang w:eastAsia="zh-CN"/>
              </w:rPr>
              <w:t>分；</w:t>
            </w:r>
          </w:p>
          <w:p>
            <w:pPr>
              <w:rPr>
                <w:rFonts w:ascii="宋体" w:hAnsi="宋体" w:eastAsia="宋体" w:cs="宋体"/>
                <w:sz w:val="22"/>
                <w:szCs w:val="22"/>
                <w:lang w:eastAsia="zh-CN"/>
              </w:rPr>
            </w:pPr>
            <w:r>
              <w:rPr>
                <w:rFonts w:ascii="宋体" w:hAnsi="宋体" w:eastAsia="宋体" w:cs="宋体"/>
                <w:sz w:val="22"/>
                <w:szCs w:val="22"/>
                <w:lang w:eastAsia="zh-CN"/>
              </w:rPr>
              <w:t>拟派本项目团队人员配置欠科学、欠合理、团队人员经验有所欠缺，无法满足采购要求，得</w:t>
            </w:r>
            <w:r>
              <w:rPr>
                <w:rFonts w:hint="eastAsia" w:ascii="宋体" w:hAnsi="宋体" w:eastAsia="宋体" w:cs="宋体"/>
                <w:sz w:val="22"/>
                <w:szCs w:val="22"/>
                <w:lang w:eastAsia="zh-CN"/>
              </w:rPr>
              <w:t>2</w:t>
            </w:r>
            <w:r>
              <w:rPr>
                <w:rFonts w:ascii="宋体" w:hAnsi="宋体" w:eastAsia="宋体" w:cs="宋体"/>
                <w:sz w:val="22"/>
                <w:szCs w:val="22"/>
                <w:lang w:eastAsia="zh-CN"/>
              </w:rPr>
              <w:t>分；</w:t>
            </w:r>
          </w:p>
          <w:p>
            <w:pPr>
              <w:rPr>
                <w:rFonts w:ascii="宋体" w:hAnsi="宋体" w:eastAsia="宋体" w:cs="宋体"/>
                <w:sz w:val="22"/>
                <w:szCs w:val="22"/>
                <w:lang w:eastAsia="zh-CN"/>
              </w:rPr>
            </w:pPr>
            <w:r>
              <w:rPr>
                <w:rFonts w:ascii="宋体" w:hAnsi="宋体" w:eastAsia="宋体" w:cs="宋体"/>
                <w:sz w:val="22"/>
                <w:szCs w:val="22"/>
                <w:lang w:eastAsia="zh-CN"/>
              </w:rPr>
              <w:t>拟派本项目团队组织架构不完善，团队人员经验欠缺，完全不能满足项目要求，得</w:t>
            </w:r>
            <w:r>
              <w:rPr>
                <w:rFonts w:hint="eastAsia" w:ascii="宋体" w:hAnsi="宋体" w:eastAsia="宋体" w:cs="宋体"/>
                <w:sz w:val="22"/>
                <w:szCs w:val="22"/>
                <w:lang w:eastAsia="zh-CN"/>
              </w:rPr>
              <w:t>1</w:t>
            </w:r>
            <w:r>
              <w:rPr>
                <w:rFonts w:ascii="宋体" w:hAnsi="宋体" w:eastAsia="宋体" w:cs="宋体"/>
                <w:sz w:val="22"/>
                <w:szCs w:val="22"/>
                <w:lang w:eastAsia="zh-CN"/>
              </w:rPr>
              <w:t>分。无此项内容，得0分。</w:t>
            </w:r>
          </w:p>
        </w:tc>
      </w:tr>
    </w:tbl>
    <w:p>
      <w:pPr>
        <w:kinsoku/>
        <w:autoSpaceDE/>
        <w:autoSpaceDN/>
        <w:spacing w:before="39"/>
        <w:rPr>
          <w:rFonts w:ascii="宋体" w:hAnsi="宋体" w:eastAsia="宋体" w:cs="宋体"/>
          <w:lang w:eastAsia="zh-CN"/>
        </w:rPr>
      </w:pPr>
    </w:p>
    <w:p>
      <w:pPr>
        <w:kinsoku/>
        <w:autoSpaceDE/>
        <w:autoSpaceDN/>
        <w:rPr>
          <w:rFonts w:ascii="宋体" w:hAnsi="宋体" w:eastAsia="宋体" w:cs="宋体"/>
          <w:lang w:eastAsia="zh-CN"/>
        </w:rPr>
      </w:pP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before="353" w:line="219" w:lineRule="auto"/>
        <w:jc w:val="center"/>
        <w:outlineLvl w:val="0"/>
        <w:rPr>
          <w:sz w:val="36"/>
          <w:szCs w:val="36"/>
          <w:lang w:eastAsia="zh-CN"/>
          <w14:textOutline w14:w="6540" w14:cap="flat" w14:cmpd="sng" w14:algn="ctr">
            <w14:solidFill>
              <w14:srgbClr w14:val="000000"/>
            </w14:solidFill>
            <w14:prstDash w14:val="solid"/>
            <w14:miter w14:val="0"/>
          </w14:textOutline>
        </w:rPr>
      </w:pPr>
      <w:bookmarkStart w:id="89" w:name="_Toc23597"/>
      <w:r>
        <w:rPr>
          <w:rFonts w:hint="eastAsia"/>
          <w:sz w:val="36"/>
          <w:szCs w:val="36"/>
          <w:lang w:eastAsia="zh-CN"/>
          <w14:textOutline w14:w="6540" w14:cap="flat" w14:cmpd="sng" w14:algn="ctr">
            <w14:solidFill>
              <w14:srgbClr w14:val="000000"/>
            </w14:solidFill>
            <w14:prstDash w14:val="solid"/>
            <w14:miter w14:val="0"/>
          </w14:textOutline>
        </w:rPr>
        <w:t>第五章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采购需求</w:t>
      </w:r>
      <w:bookmarkEnd w:id="89"/>
      <w:bookmarkStart w:id="90" w:name="_Toc17899"/>
    </w:p>
    <w:p>
      <w:pPr>
        <w:pStyle w:val="9"/>
        <w:kinsoku/>
        <w:autoSpaceDE/>
        <w:autoSpaceDN/>
        <w:spacing w:line="360" w:lineRule="auto"/>
        <w:jc w:val="center"/>
        <w:outlineLvl w:val="0"/>
        <w:rPr>
          <w:sz w:val="24"/>
          <w:szCs w:val="24"/>
          <w:lang w:eastAsia="zh-CN"/>
          <w14:textOutline w14:w="6540" w14:cap="flat" w14:cmpd="sng" w14:algn="ctr">
            <w14:solidFill>
              <w14:srgbClr w14:val="000000"/>
            </w14:solidFill>
            <w14:prstDash w14:val="solid"/>
            <w14:miter w14:val="0"/>
          </w14:textOutline>
        </w:rPr>
      </w:pPr>
    </w:p>
    <w:p>
      <w:pPr>
        <w:pStyle w:val="2"/>
        <w:spacing w:before="120"/>
        <w:rPr>
          <w:rFonts w:ascii="宋体" w:hAnsi="宋体" w:eastAsia="宋体" w:cs="宋体"/>
          <w:sz w:val="24"/>
          <w:szCs w:val="24"/>
          <w:lang w:eastAsia="zh-CN"/>
        </w:rPr>
      </w:pPr>
      <w:bookmarkStart w:id="91" w:name="_Toc157929999"/>
      <w:r>
        <w:rPr>
          <w:rFonts w:hint="eastAsia" w:ascii="宋体" w:hAnsi="宋体" w:eastAsia="宋体" w:cs="宋体"/>
          <w:sz w:val="24"/>
          <w:szCs w:val="24"/>
          <w:lang w:eastAsia="zh-CN"/>
        </w:rPr>
        <w:t>一、项目概况</w:t>
      </w:r>
      <w:bookmarkEnd w:id="91"/>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为深入贯彻中共中央、国务院《关于全面加强生态环境保护坚决打好污染防治攻坚战的意见》和国务院印发的《打赢蓝天保卫战三年行动计划》的要求，加强柴油货车超标排放治理，加快降低机动车船污染物排放量，坚决打赢蓝天保卫战，进一步规范机动车排放检验，推进黄标车和老旧车淘汰，加快提升机动车环境监督管理水平，保障怀柔区生态环境局机动车遥感监测系统的正常运行。</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2020年1月17日，《北京市机动车和非道路移动机械排放污染防治条例》（以下简称《条例》）发布以来，北京市生态环境局局按照《条例》要求开展各项准备工作，建立健全配套政策和执法规范,完善部门协作体系，于4月30日之前完成主要准备工作。5月1日《条例》实施以来，全市各相关部门坚持依法治污，严格落实《条例》规定，多措并举加大机动车和非道路移动机械排放污染防治力度。</w:t>
      </w:r>
    </w:p>
    <w:p>
      <w:pPr>
        <w:shd w:val="clear" w:color="000000" w:fill="FFFFFF"/>
        <w:spacing w:after="160" w:line="360" w:lineRule="auto"/>
        <w:ind w:firstLine="560"/>
        <w:rPr>
          <w:rFonts w:ascii="宋体" w:hAnsi="宋体" w:eastAsia="宋体" w:cs="宋体"/>
          <w:sz w:val="24"/>
          <w:szCs w:val="24"/>
          <w:lang w:eastAsia="zh-CN"/>
        </w:rPr>
      </w:pPr>
      <w:r>
        <w:rPr>
          <w:rFonts w:hint="eastAsia" w:ascii="宋体" w:hAnsi="宋体" w:eastAsia="宋体" w:cs="宋体"/>
          <w:sz w:val="24"/>
          <w:szCs w:val="24"/>
          <w:lang w:eastAsia="zh-CN"/>
        </w:rPr>
        <w:t>为贯彻落实《北京市机动车和非道路移动机械排放污染防治条例》，实施国六（b）排放标准，淘汰国三排放标准柴油货车，落实好非道路移动机械低排放区政策等。保障移动源执法，进一步深化“闭环管理”，以及执法检查。通过聘用社会化专业第三方运营服务机构开展仪器设备的运行维护工作十分必要。</w:t>
      </w:r>
    </w:p>
    <w:p>
      <w:pPr>
        <w:pStyle w:val="2"/>
        <w:spacing w:before="120"/>
        <w:rPr>
          <w:rFonts w:ascii="宋体" w:hAnsi="宋体" w:eastAsia="宋体" w:cs="宋体"/>
          <w:sz w:val="24"/>
          <w:szCs w:val="24"/>
          <w:lang w:eastAsia="zh-CN"/>
        </w:rPr>
      </w:pPr>
      <w:bookmarkStart w:id="92" w:name="_Toc157930000"/>
      <w:r>
        <w:rPr>
          <w:rFonts w:hint="eastAsia" w:ascii="宋体" w:hAnsi="宋体" w:eastAsia="宋体" w:cs="宋体"/>
          <w:sz w:val="24"/>
          <w:szCs w:val="24"/>
          <w:lang w:eastAsia="zh-CN"/>
        </w:rPr>
        <w:t>二、项目的实施依据</w:t>
      </w:r>
      <w:bookmarkEnd w:id="92"/>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《中华人民共和国环境保护法》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《中华人民共和国大气污染防治法》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《大气污染防治行动计划》</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《北京市大气污染防治条例》</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《关于进一步规范排放检验加强机动车环境监督管理工作的通知》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《国务院关于印发“十三五”生态环境保护规划的通知》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《加强“车、油、路”统筹，加快推进机动车污染综合防治方案》</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《2020年移动污染源监管工作方案》（京环办〔2020〕14号）</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《2020年北京市生态环境法治建设重点工作》（京环办〔2020〕65号）</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《北京市生态环境局办公室关于进一步强化生态环境保护综合执法工作的通知》（京环办〔2021〕23号）</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《在用柴油车排气污染物测量方法及技术要求（遥感检测法）》（HJ 845—2017）</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《在用汽油车排气污染物排放限值及测量方法（遥感检测法）》（DB11318-2022）</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《气体分析二氧化硫和氮氧化物的测定 紫外差分吸收光谱分析法》（GB/T 37186-2018）</w:t>
      </w:r>
    </w:p>
    <w:p>
      <w:pPr>
        <w:pStyle w:val="2"/>
        <w:spacing w:before="120"/>
        <w:rPr>
          <w:rFonts w:ascii="宋体" w:hAnsi="宋体" w:eastAsia="宋体" w:cs="宋体"/>
          <w:sz w:val="24"/>
          <w:szCs w:val="24"/>
          <w:lang w:eastAsia="zh-CN"/>
        </w:rPr>
      </w:pPr>
      <w:bookmarkStart w:id="93" w:name="_Toc157930001"/>
      <w:r>
        <w:rPr>
          <w:rFonts w:hint="eastAsia" w:ascii="宋体" w:hAnsi="宋体" w:eastAsia="宋体" w:cs="宋体"/>
          <w:sz w:val="24"/>
          <w:szCs w:val="24"/>
          <w:lang w:eastAsia="zh-CN"/>
        </w:rPr>
        <w:t>三、项目的实施目的</w:t>
      </w:r>
      <w:bookmarkEnd w:id="93"/>
    </w:p>
    <w:p>
      <w:pPr>
        <w:shd w:val="clear" w:color="000000" w:fill="FFFFFF"/>
        <w:spacing w:after="300" w:line="360" w:lineRule="auto"/>
        <w:ind w:firstLine="560"/>
        <w:rPr>
          <w:rFonts w:ascii="宋体" w:hAnsi="宋体" w:eastAsia="宋体" w:cs="宋体"/>
          <w:sz w:val="24"/>
          <w:szCs w:val="24"/>
          <w:lang w:eastAsia="zh-CN"/>
        </w:rPr>
      </w:pPr>
      <w:r>
        <w:rPr>
          <w:rFonts w:hint="eastAsia" w:ascii="宋体" w:hAnsi="宋体" w:eastAsia="宋体" w:cs="宋体"/>
          <w:sz w:val="24"/>
          <w:szCs w:val="24"/>
          <w:lang w:eastAsia="zh-CN"/>
        </w:rPr>
        <w:t>怀柔区生态环境局现有固定式机动车尾气监测系统运维4套及机动车黑烟抓拍系统运维4套和机动车尾气监测系统附属系统运维4套组建的机动车尾气监测超级站系统，为更好的保障机动车遥感尾气监测正常运行，实行委托运营管理，保证系统长期可靠稳定运行。在运营管理中形成完善的应用运行服务管理规范，通过日常的维护，逐步建立管理制度，完善流程规范，实现科学管理，使系统符合国家及行业的技术标准和考核指标要求，及时处理故障和维护。本项目通过委托专业第三方运营服务机构的方式开展移动污染源监测设备的日常运行维护工作，能够起到提高工作效率和降低仪器故障率的目的。</w:t>
      </w:r>
    </w:p>
    <w:p>
      <w:pPr>
        <w:pStyle w:val="2"/>
        <w:spacing w:before="120"/>
        <w:rPr>
          <w:rFonts w:ascii="宋体" w:hAnsi="宋体" w:eastAsia="宋体" w:cs="宋体"/>
          <w:sz w:val="24"/>
          <w:szCs w:val="24"/>
          <w:lang w:eastAsia="zh-CN"/>
        </w:rPr>
      </w:pPr>
      <w:bookmarkStart w:id="94" w:name="_Toc157930002"/>
      <w:r>
        <w:rPr>
          <w:rFonts w:hint="eastAsia" w:ascii="宋体" w:hAnsi="宋体" w:eastAsia="宋体" w:cs="宋体"/>
          <w:sz w:val="24"/>
          <w:szCs w:val="24"/>
          <w:lang w:eastAsia="zh-CN"/>
        </w:rPr>
        <w:t>四、项目实施方案</w:t>
      </w:r>
      <w:bookmarkEnd w:id="94"/>
    </w:p>
    <w:p>
      <w:pPr>
        <w:pStyle w:val="3"/>
        <w:spacing w:line="360" w:lineRule="auto"/>
        <w:rPr>
          <w:rFonts w:ascii="宋体" w:hAnsi="宋体" w:eastAsia="宋体" w:cs="宋体"/>
          <w:sz w:val="24"/>
          <w:szCs w:val="24"/>
          <w:lang w:eastAsia="zh-CN"/>
        </w:rPr>
      </w:pPr>
      <w:bookmarkStart w:id="95" w:name="_Toc157930003"/>
      <w:bookmarkStart w:id="96" w:name="_Toc10017717"/>
      <w:bookmarkStart w:id="97" w:name="_Toc152256072"/>
      <w:r>
        <w:rPr>
          <w:rFonts w:hint="eastAsia" w:ascii="宋体" w:hAnsi="宋体" w:eastAsia="宋体" w:cs="宋体"/>
          <w:sz w:val="24"/>
          <w:szCs w:val="24"/>
          <w:lang w:eastAsia="zh-CN"/>
        </w:rPr>
        <w:t>（一）运维工作保障</w:t>
      </w:r>
      <w:bookmarkEnd w:id="95"/>
      <w:bookmarkEnd w:id="96"/>
      <w:bookmarkEnd w:id="97"/>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1、建立岗位责任制，定期巡检制及发现问题报告制，建立定岗巡检人员。</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2、将在所运维区域合理设立技术支持机构，配备运维人员。</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3、配置3-4名专业的技术人员进行系统的日常巡检，故障设备的维修，系统设备年度维护的工作。</w:t>
      </w:r>
    </w:p>
    <w:p>
      <w:pPr>
        <w:pStyle w:val="3"/>
        <w:spacing w:line="360" w:lineRule="auto"/>
        <w:rPr>
          <w:rFonts w:ascii="宋体" w:hAnsi="宋体" w:eastAsia="宋体" w:cs="宋体"/>
          <w:sz w:val="24"/>
          <w:szCs w:val="24"/>
          <w:lang w:eastAsia="zh-CN"/>
        </w:rPr>
      </w:pPr>
      <w:bookmarkStart w:id="98" w:name="_Toc157930004"/>
      <w:bookmarkStart w:id="99" w:name="_Toc10017718"/>
      <w:bookmarkStart w:id="100" w:name="_Toc152256073"/>
      <w:r>
        <w:rPr>
          <w:rFonts w:hint="eastAsia" w:ascii="宋体" w:hAnsi="宋体" w:eastAsia="宋体" w:cs="宋体"/>
          <w:sz w:val="24"/>
          <w:szCs w:val="24"/>
          <w:lang w:eastAsia="zh-CN"/>
        </w:rPr>
        <w:t>（二）运维工作内容</w:t>
      </w:r>
      <w:bookmarkEnd w:id="98"/>
      <w:bookmarkEnd w:id="99"/>
      <w:bookmarkEnd w:id="100"/>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1、日常运行维护；</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2、设备维护保养及维修；</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3、当仪器出现故障不能及时修复时，应在48小时之内使用备机开展监测；</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4、遥感系统及附属系统的质量管理；</w:t>
      </w:r>
    </w:p>
    <w:p>
      <w:pPr>
        <w:pStyle w:val="3"/>
        <w:spacing w:line="360" w:lineRule="auto"/>
        <w:rPr>
          <w:rFonts w:ascii="宋体" w:hAnsi="宋体" w:eastAsia="宋体" w:cs="宋体"/>
          <w:sz w:val="24"/>
          <w:szCs w:val="24"/>
          <w:lang w:eastAsia="zh-CN"/>
        </w:rPr>
      </w:pPr>
      <w:bookmarkStart w:id="101" w:name="_Toc10017719"/>
      <w:bookmarkStart w:id="102" w:name="_Toc152256074"/>
      <w:bookmarkStart w:id="103" w:name="_Toc157930005"/>
      <w:r>
        <w:rPr>
          <w:rFonts w:hint="eastAsia" w:ascii="宋体" w:hAnsi="宋体" w:eastAsia="宋体" w:cs="宋体"/>
          <w:sz w:val="24"/>
          <w:szCs w:val="24"/>
          <w:lang w:eastAsia="zh-CN"/>
        </w:rPr>
        <w:t>（三）日常维护计划</w:t>
      </w:r>
      <w:bookmarkEnd w:id="101"/>
      <w:bookmarkEnd w:id="102"/>
      <w:bookmarkEnd w:id="103"/>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1、一般要求</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运维的工作流程概括来讲包含以下几个步骤：设备巡检、保养，设备的维修，备件的准备和管理；</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2、日查看</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运营机构负责人必须每天查看设备运行情况并做记录，根据平台显示情况调整工作计划，安排运维工程师的巡检和维修。输出为工作日志，交运维助理归档。</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 xml:space="preserve">（1）每日上午、下午远程检查仪器运行状态，检查数据传输系统是否正常，如发现数据有持续异常情况，应立即前往站点进行检查。 </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（2）判断系统数据采集与传输情况；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（3）根据电源电压、环境温度、湿度数据判断系统内部情况；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（4）发现运行数据有持续异常值时，应立即通知管理站，应在4小时内解决（出现通信线路和电力线路故障，将及时与相关部门联系积极解决）；</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（5）根据仪器分析数据判断仪器运行情况；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（6）根据故障报警信号判断现场状况；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（7）每日检查数据是否及时上传至甲方监管平台。</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（8）对监测设备进行标定和校准，保证设备数据准确性不超过国家相关规范要求。</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3、周巡检</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每周至少现场维护2次，并做好维护记录，现场维护内容工作包括：</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（1）检查监测设备及辅助设备的运行状况和主要技术参数，判断设备是否正常；</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（2）检查设备的电路系统、通讯系统是否正常；</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（3）检查标准气钢瓶阀门是否漏气，钢瓶气压是否满足使用要求，标准气的消耗情况；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（4）观察数据采集传输运行情况，并检查连接处有无损坏，对数据进行抽样检查；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（5）观察周围环境是否存在明显影响监测数据的污染源；</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（6）机柜空调检查及维护；</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（7）在冬、夏季节应注意仪器是否有内外温差，若温差较大，应及时改变空调设置温度防止冷凝；</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（8）检查避雷设施是否可靠，气象杆和天线是否正常，其它设施是否有损坏或被水淹，如遇到以上问题应及时处理，保证系统能安全运行；</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（9）每周对气象仪器及能见度仪的运行情况进行检查。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4、月巡查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（1）清洗镜片及光学镜头的玻璃视窗；</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（2）检查一次仪器光路的准直情况；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（3）对仪器显示数据和数据采集仪之间的一致性进行检查；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（4）每月度对数据进行备份及分析；</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（5）高空作业维护摄像系统。</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5、每两月巡查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（1）对速度加速度传感器校准，进行系统自检；</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（2）校准和检查监测设备的温度、气压；</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（3）用标准气压计、温度计、湿度计，校准相关的自动仪器。</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6、每季巡查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（1）检查一次结灰和冷凝水情况，密封件等部件老化情况；</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（2）对主机、光路反射系统、车牌识别系统、环境气象系统检查，如果超过国家规范或说明书规定的限值，需要进行校准；</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（3）标气更换；</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（4）机柜镜片更换。</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7、每半年巡查</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（1）检查监测设备相对湿度、温度传感器和动态加热装置是否正常工作；</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（2）更换相关配件；</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（3）使用机动车尾气检定装置，完成必要自校准，；</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8、每年工作（合同期内）</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（1）对所有的仪器进行预防性维护，按说明书的要求更换备件；</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（2）更换所有组件；</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（3）进行设备质控送检。</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9、日常运行维护记录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建立运营维护档案，将运行过程和运行事件进行详细记录，并进行归档管理。日常运维中使用运行管理相关记录至少应包括：</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（1）系统运行维护记录表；</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（2）监测设备校准检查记录；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（3）系统仪器设备维修记录表；</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（4）系统备品备件管理记录表；</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（5）主要消耗材料使用登记表；</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（6）特殊环境记录；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（7）标准物质使用记录；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（8）系统仪器资料保管清单。</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（五）运营服务应急方案</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1、紧急备机替换；</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2、紧急调用工程师；</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3、紧急调用备件；</w:t>
      </w:r>
    </w:p>
    <w:p>
      <w:pPr>
        <w:shd w:val="clear" w:color="auto" w:fill="FFFFFF"/>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4、远程诊断；</w:t>
      </w:r>
    </w:p>
    <w:p>
      <w:pPr>
        <w:pStyle w:val="2"/>
        <w:spacing w:before="120"/>
        <w:rPr>
          <w:rFonts w:ascii="宋体" w:hAnsi="宋体" w:eastAsia="宋体" w:cs="宋体"/>
          <w:sz w:val="24"/>
          <w:szCs w:val="24"/>
          <w:lang w:eastAsia="zh-CN"/>
        </w:rPr>
      </w:pPr>
      <w:bookmarkStart w:id="104" w:name="_Toc157930006"/>
      <w:r>
        <w:rPr>
          <w:rFonts w:hint="eastAsia" w:ascii="宋体" w:hAnsi="宋体" w:eastAsia="宋体" w:cs="宋体"/>
          <w:sz w:val="24"/>
          <w:szCs w:val="24"/>
          <w:lang w:eastAsia="zh-CN"/>
        </w:rPr>
        <w:t>五、项目质量、安全保证施</w:t>
      </w:r>
      <w:bookmarkEnd w:id="104"/>
    </w:p>
    <w:p>
      <w:pPr>
        <w:pStyle w:val="3"/>
        <w:spacing w:line="360" w:lineRule="auto"/>
        <w:rPr>
          <w:rFonts w:ascii="宋体" w:hAnsi="宋体" w:eastAsia="宋体" w:cs="宋体"/>
          <w:sz w:val="24"/>
          <w:szCs w:val="24"/>
          <w:lang w:eastAsia="zh-CN"/>
        </w:rPr>
      </w:pPr>
      <w:bookmarkStart w:id="105" w:name="_Toc157930007"/>
      <w:r>
        <w:rPr>
          <w:rFonts w:hint="eastAsia" w:ascii="宋体" w:hAnsi="宋体" w:eastAsia="宋体" w:cs="宋体"/>
          <w:sz w:val="24"/>
          <w:szCs w:val="24"/>
          <w:lang w:eastAsia="zh-CN"/>
        </w:rPr>
        <w:t>（一）质量保证</w:t>
      </w:r>
      <w:bookmarkEnd w:id="105"/>
    </w:p>
    <w:p>
      <w:pPr>
        <w:spacing w:before="120" w:beforeLines="5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项目实施过程中，将严格按照质量保证体系要求从策划、实施到编写报告等过程进行全面控制，建立“自检、互检、交接检”的三检制度，对资料调查、数据分析、尾气监测情况等进行质量监督和验收，充分保证项目实施满足任务要求。具体要求如下：</w:t>
      </w:r>
    </w:p>
    <w:p>
      <w:pPr>
        <w:spacing w:before="120" w:beforeLines="5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（1）资料和数据：调查收集的运维报告、设备运行记录、设备维修记录、校准记录完整；监测数据系统完整、准确；</w:t>
      </w:r>
    </w:p>
    <w:p>
      <w:pPr>
        <w:spacing w:before="120" w:beforeLines="5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（2）仪器设备运行状况：外观、结构、元器件完整、无损坏；监测数据准确、数据传输通常。</w:t>
      </w:r>
    </w:p>
    <w:p>
      <w:pPr>
        <w:pStyle w:val="3"/>
        <w:spacing w:line="360" w:lineRule="auto"/>
        <w:rPr>
          <w:rFonts w:ascii="宋体" w:hAnsi="宋体" w:eastAsia="宋体" w:cs="宋体"/>
          <w:sz w:val="24"/>
          <w:szCs w:val="24"/>
          <w:lang w:eastAsia="zh-CN"/>
        </w:rPr>
      </w:pPr>
      <w:bookmarkStart w:id="106" w:name="_Toc157930008"/>
      <w:r>
        <w:rPr>
          <w:rFonts w:hint="eastAsia" w:ascii="宋体" w:hAnsi="宋体" w:eastAsia="宋体" w:cs="宋体"/>
          <w:sz w:val="24"/>
          <w:szCs w:val="24"/>
          <w:lang w:eastAsia="zh-CN"/>
        </w:rPr>
        <w:t>（二）安全保证</w:t>
      </w:r>
      <w:bookmarkEnd w:id="106"/>
    </w:p>
    <w:p>
      <w:pPr>
        <w:spacing w:before="120" w:beforeLines="5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项目实施过程中将严格执行相关保密工作管理规定，查阅项目资料，严格履行登记手续，必须经过项目负责人批准，未经批准，不得擅自复印资料、摘录资料内容。对于需要保密的资料，在文件左上角标注密级和保密期限，在资料保管、接受和移出时严格按照保密规定执行，以防泄密。项目任务实施中设计到的相关保密数据、资料、文档等按照相应的保密规定执行。所提供的有关资料仅限于本项目，不得以商业目的使用该资料或者开发和生产其他产品，未经许可，不得将数据对外发布和提供。</w:t>
      </w:r>
    </w:p>
    <w:p>
      <w:pPr>
        <w:shd w:val="clear" w:color="000000" w:fill="FFFFFF"/>
        <w:spacing w:after="300" w:line="360" w:lineRule="auto"/>
        <w:ind w:firstLine="560"/>
        <w:rPr>
          <w:rFonts w:ascii="宋体" w:hAnsi="宋体" w:eastAsia="宋体" w:cs="宋体"/>
          <w:sz w:val="24"/>
          <w:szCs w:val="24"/>
          <w:lang w:eastAsia="zh-CN"/>
        </w:rPr>
      </w:pPr>
      <w:r>
        <w:rPr>
          <w:rFonts w:hint="eastAsia" w:ascii="宋体" w:hAnsi="宋体" w:eastAsia="宋体" w:cs="宋体"/>
          <w:sz w:val="24"/>
          <w:szCs w:val="24"/>
          <w:lang w:eastAsia="zh-CN"/>
        </w:rPr>
        <w:t>开展户外作业前须对户外作业人员进行培训，严格遵守安全规章制度，穿戴好劳动防护服装和用具。户外作业人员须配备能满足实际需要的通讯设备。每日出发前，应当了解当天的天气情况、行进路线及路况，作业地区的地形地貌、地表覆盖等情况，尽量避免雨雪天气外出调查。气温38℃以上时，应当采取降温措施或者避开高温期，选择在清晨、傍晚作业。在林区、草原地区进行野外调查作业，应当遵守防火规定。进入危险地区从事野外调查工作，应由有经验的人员带领，并制定安全保障措施。野外作业途中，不论何种情况，不能单独外出作业。每天天黑以前，野外作业人员应当按约定时间返回。</w:t>
      </w:r>
    </w:p>
    <w:p>
      <w:pPr>
        <w:pStyle w:val="2"/>
        <w:numPr>
          <w:ilvl w:val="0"/>
          <w:numId w:val="1"/>
        </w:numPr>
        <w:spacing w:before="120"/>
        <w:rPr>
          <w:rFonts w:ascii="宋体" w:hAnsi="宋体" w:eastAsia="宋体" w:cs="宋体"/>
          <w:sz w:val="24"/>
          <w:szCs w:val="24"/>
          <w:lang w:eastAsia="zh-CN"/>
        </w:rPr>
      </w:pPr>
      <w:r>
        <w:rPr>
          <w:rFonts w:hint="eastAsia" w:ascii="宋体" w:hAnsi="宋体" w:eastAsia="宋体" w:cs="宋体"/>
          <w:sz w:val="24"/>
          <w:szCs w:val="24"/>
          <w:lang w:eastAsia="zh-CN"/>
        </w:rPr>
        <w:t>服务期限</w:t>
      </w:r>
    </w:p>
    <w:p>
      <w:pPr>
        <w:shd w:val="clear" w:color="000000" w:fill="FFFFFF"/>
        <w:spacing w:after="300" w:line="360" w:lineRule="auto"/>
        <w:ind w:firstLine="560"/>
        <w:rPr>
          <w:rFonts w:ascii="宋体" w:hAnsi="宋体" w:eastAsia="宋体" w:cs="宋体"/>
          <w:sz w:val="24"/>
          <w:szCs w:val="24"/>
          <w:lang w:eastAsia="zh-CN"/>
        </w:rPr>
      </w:pPr>
      <w:r>
        <w:rPr>
          <w:rFonts w:hint="eastAsia" w:ascii="宋体" w:hAnsi="宋体" w:eastAsia="宋体" w:cs="宋体"/>
          <w:sz w:val="24"/>
          <w:szCs w:val="24"/>
          <w:lang w:eastAsia="zh-CN"/>
        </w:rPr>
        <w:t>12个月。</w:t>
      </w:r>
    </w:p>
    <w:p>
      <w:pPr>
        <w:tabs>
          <w:tab w:val="left" w:pos="1332"/>
        </w:tabs>
        <w:rPr>
          <w:lang w:eastAsia="zh-CN"/>
        </w:rPr>
        <w:sectPr>
          <w:headerReference r:id="rId5" w:type="default"/>
          <w:footerReference r:id="rId6" w:type="default"/>
          <w:pgSz w:w="11907" w:h="16840"/>
          <w:pgMar w:top="1134" w:right="1247" w:bottom="1134" w:left="1247" w:header="851" w:footer="851" w:gutter="0"/>
          <w:pgNumType w:start="1"/>
          <w:cols w:space="720" w:num="1"/>
          <w:docGrid w:linePitch="462" w:charSpace="0"/>
        </w:sectPr>
      </w:pPr>
    </w:p>
    <w:p>
      <w:pPr>
        <w:pStyle w:val="9"/>
        <w:kinsoku/>
        <w:autoSpaceDE/>
        <w:autoSpaceDN/>
        <w:spacing w:line="360" w:lineRule="auto"/>
        <w:jc w:val="center"/>
        <w:outlineLvl w:val="0"/>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第六章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拟签订的合同文本</w:t>
      </w:r>
      <w:bookmarkEnd w:id="90"/>
    </w:p>
    <w:p>
      <w:pPr>
        <w:rPr>
          <w:lang w:eastAsia="zh-CN"/>
        </w:rPr>
      </w:pPr>
      <w:bookmarkStart w:id="107" w:name="_Toc487900382"/>
      <w:bookmarkStart w:id="108" w:name="_Toc135539126"/>
      <w:bookmarkStart w:id="109" w:name="_Toc135537938"/>
    </w:p>
    <w:p>
      <w:pPr>
        <w:pStyle w:val="9"/>
        <w:tabs>
          <w:tab w:val="left" w:pos="567"/>
        </w:tabs>
        <w:rPr>
          <w:lang w:eastAsia="zh-CN"/>
        </w:rPr>
      </w:pPr>
    </w:p>
    <w:p>
      <w:pPr>
        <w:rPr>
          <w:lang w:eastAsia="zh-CN"/>
        </w:rPr>
      </w:pPr>
    </w:p>
    <w:p>
      <w:pPr>
        <w:pStyle w:val="7"/>
        <w:ind w:firstLine="482"/>
        <w:rPr>
          <w:lang w:eastAsia="zh-CN"/>
        </w:rPr>
      </w:pPr>
    </w:p>
    <w:bookmarkEnd w:id="107"/>
    <w:bookmarkEnd w:id="108"/>
    <w:bookmarkEnd w:id="109"/>
    <w:p>
      <w:pPr>
        <w:jc w:val="center"/>
        <w:rPr>
          <w:rFonts w:ascii="宋体" w:hAnsi="宋体" w:cs="宋体"/>
          <w:b/>
          <w:u w:val="single"/>
          <w:lang w:eastAsia="zh-CN"/>
        </w:rPr>
      </w:pPr>
      <w:r>
        <w:rPr>
          <w:rFonts w:hint="eastAsia" w:ascii="微软雅黑" w:hAnsi="微软雅黑" w:eastAsia="微软雅黑" w:cs="微软雅黑"/>
          <w:b/>
          <w:sz w:val="28"/>
          <w:lang w:eastAsia="zh-CN"/>
        </w:rPr>
        <w:t>政</w:t>
      </w:r>
      <w:r>
        <w:rPr>
          <w:rFonts w:hint="eastAsia" w:ascii="宋体" w:hAnsi="宋体" w:cs="宋体"/>
          <w:b/>
          <w:sz w:val="28"/>
          <w:lang w:eastAsia="zh-CN"/>
        </w:rPr>
        <w:t>府采购合同</w:t>
      </w:r>
    </w:p>
    <w:p>
      <w:pPr>
        <w:ind w:left="2884"/>
        <w:rPr>
          <w:rFonts w:ascii="宋体" w:hAnsi="宋体" w:cs="宋体"/>
          <w:lang w:eastAsia="zh-CN"/>
        </w:rPr>
      </w:pPr>
    </w:p>
    <w:p>
      <w:pPr>
        <w:ind w:left="2884"/>
        <w:rPr>
          <w:rFonts w:ascii="宋体" w:hAnsi="宋体" w:cs="宋体"/>
          <w:lang w:eastAsia="zh-CN"/>
        </w:rPr>
      </w:pPr>
    </w:p>
    <w:p>
      <w:pPr>
        <w:spacing w:before="120" w:line="22" w:lineRule="atLeast"/>
        <w:ind w:left="960" w:leftChars="457" w:firstLine="1441" w:firstLineChars="600"/>
        <w:rPr>
          <w:rFonts w:ascii="宋体" w:hAnsi="宋体" w:cs="宋体"/>
          <w:b/>
          <w:sz w:val="24"/>
          <w:lang w:eastAsia="zh-CN"/>
        </w:rPr>
      </w:pPr>
      <w:r>
        <w:rPr>
          <w:rFonts w:hint="eastAsia" w:ascii="宋体" w:hAnsi="宋体" w:cs="宋体"/>
          <w:b/>
          <w:sz w:val="24"/>
          <w:lang w:eastAsia="zh-CN"/>
        </w:rPr>
        <w:t xml:space="preserve"> </w:t>
      </w:r>
    </w:p>
    <w:p>
      <w:pPr>
        <w:spacing w:before="120" w:line="22" w:lineRule="atLeast"/>
        <w:ind w:left="960" w:leftChars="457" w:firstLine="1440" w:firstLineChars="600"/>
        <w:rPr>
          <w:rFonts w:ascii="宋体" w:hAnsi="宋体" w:cs="宋体"/>
          <w:sz w:val="24"/>
          <w:lang w:eastAsia="zh-CN"/>
        </w:rPr>
      </w:pPr>
    </w:p>
    <w:p>
      <w:pPr>
        <w:pStyle w:val="7"/>
        <w:ind w:firstLine="482"/>
        <w:rPr>
          <w:rFonts w:hAnsi="宋体" w:cs="宋体"/>
          <w:lang w:eastAsia="zh-CN"/>
        </w:rPr>
      </w:pPr>
    </w:p>
    <w:p>
      <w:pPr>
        <w:ind w:left="2884"/>
        <w:rPr>
          <w:rFonts w:ascii="宋体" w:hAnsi="宋体" w:cs="宋体"/>
          <w:lang w:eastAsia="zh-CN"/>
        </w:rPr>
      </w:pPr>
    </w:p>
    <w:p>
      <w:pPr>
        <w:pStyle w:val="7"/>
        <w:ind w:firstLine="482"/>
        <w:rPr>
          <w:rFonts w:hAnsi="宋体" w:cs="宋体"/>
          <w:lang w:eastAsia="zh-CN"/>
        </w:rPr>
      </w:pPr>
    </w:p>
    <w:p>
      <w:pPr>
        <w:spacing w:before="120" w:line="480" w:lineRule="auto"/>
        <w:rPr>
          <w:rFonts w:ascii="宋体" w:hAnsi="宋体" w:cs="宋体"/>
          <w:sz w:val="24"/>
          <w:lang w:eastAsia="zh-CN"/>
        </w:rPr>
      </w:pPr>
    </w:p>
    <w:p>
      <w:pPr>
        <w:spacing w:before="120" w:line="480" w:lineRule="auto"/>
        <w:ind w:left="960" w:leftChars="457" w:firstLine="1561" w:firstLineChars="650"/>
        <w:rPr>
          <w:rFonts w:ascii="宋体" w:hAnsi="宋体" w:eastAsia="宋体" w:cs="宋体"/>
          <w:b/>
          <w:color w:val="FF0000"/>
          <w:sz w:val="24"/>
          <w:szCs w:val="20"/>
          <w:u w:val="single"/>
          <w:lang w:eastAsia="zh-CN"/>
        </w:rPr>
      </w:pPr>
      <w:r>
        <w:rPr>
          <w:rFonts w:hint="eastAsia" w:ascii="宋体" w:hAnsi="宋体" w:cs="宋体"/>
          <w:b/>
          <w:sz w:val="24"/>
          <w:szCs w:val="20"/>
          <w:lang w:eastAsia="zh-CN"/>
        </w:rPr>
        <w:t>项目名称：</w:t>
      </w:r>
      <w:r>
        <w:rPr>
          <w:rFonts w:hint="eastAsia" w:ascii="宋体" w:hAnsi="宋体" w:eastAsia="宋体" w:cs="宋体"/>
          <w:b/>
          <w:sz w:val="24"/>
          <w:szCs w:val="20"/>
          <w:u w:val="single"/>
          <w:lang w:eastAsia="zh-CN"/>
        </w:rPr>
        <w:t xml:space="preserve">                 </w:t>
      </w:r>
    </w:p>
    <w:p>
      <w:pPr>
        <w:spacing w:before="120" w:line="480" w:lineRule="auto"/>
        <w:ind w:left="960" w:leftChars="457" w:firstLine="1561" w:firstLineChars="650"/>
        <w:rPr>
          <w:rFonts w:ascii="宋体" w:hAnsi="宋体" w:cs="宋体"/>
          <w:b/>
          <w:sz w:val="24"/>
          <w:szCs w:val="20"/>
          <w:lang w:eastAsia="zh-CN"/>
        </w:rPr>
      </w:pPr>
      <w:r>
        <w:rPr>
          <w:rFonts w:hint="eastAsia" w:ascii="宋体" w:hAnsi="宋体" w:cs="宋体"/>
          <w:b/>
          <w:sz w:val="24"/>
          <w:szCs w:val="20"/>
          <w:lang w:eastAsia="zh-CN"/>
        </w:rPr>
        <w:t>服务名称：</w:t>
      </w:r>
      <w:r>
        <w:rPr>
          <w:rFonts w:hint="eastAsia" w:ascii="宋体" w:hAnsi="宋体" w:eastAsia="宋体" w:cs="宋体"/>
          <w:b/>
          <w:sz w:val="24"/>
          <w:szCs w:val="20"/>
          <w:u w:val="single"/>
          <w:lang w:eastAsia="zh-CN"/>
        </w:rPr>
        <w:t xml:space="preserve">                 </w:t>
      </w:r>
    </w:p>
    <w:p>
      <w:pPr>
        <w:spacing w:before="120" w:line="22" w:lineRule="atLeast"/>
        <w:ind w:left="960" w:leftChars="457" w:firstLine="1561" w:firstLineChars="650"/>
        <w:rPr>
          <w:rFonts w:ascii="宋体" w:hAnsi="宋体" w:cs="宋体"/>
          <w:b/>
          <w:sz w:val="24"/>
          <w:lang w:eastAsia="zh-CN"/>
        </w:rPr>
      </w:pPr>
    </w:p>
    <w:p>
      <w:pPr>
        <w:pStyle w:val="19"/>
        <w:spacing w:before="120" w:line="22" w:lineRule="atLeast"/>
        <w:ind w:left="960" w:leftChars="457" w:firstLine="1560" w:firstLineChars="650"/>
        <w:rPr>
          <w:rFonts w:ascii="宋体" w:hAnsi="宋体" w:cs="宋体"/>
          <w:sz w:val="24"/>
          <w:lang w:eastAsia="zh-CN"/>
        </w:rPr>
      </w:pPr>
    </w:p>
    <w:p>
      <w:pPr>
        <w:pStyle w:val="19"/>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1" w:firstLineChars="650"/>
        <w:rPr>
          <w:rFonts w:ascii="宋体" w:hAnsi="宋体" w:cs="宋体"/>
          <w:sz w:val="24"/>
          <w:lang w:eastAsia="zh-CN"/>
        </w:rPr>
      </w:pPr>
      <w:r>
        <w:rPr>
          <w:rFonts w:hint="eastAsia" w:ascii="宋体" w:hAnsi="宋体" w:cs="宋体"/>
          <w:b/>
          <w:sz w:val="24"/>
          <w:lang w:eastAsia="zh-CN"/>
        </w:rPr>
        <w:t>甲　　方：</w:t>
      </w:r>
      <w:r>
        <w:rPr>
          <w:rFonts w:hint="eastAsia" w:ascii="宋体" w:hAnsi="宋体" w:eastAsia="宋体" w:cs="宋体"/>
          <w:b/>
          <w:sz w:val="24"/>
          <w:szCs w:val="20"/>
          <w:u w:val="single"/>
          <w:lang w:eastAsia="zh-CN"/>
        </w:rPr>
        <w:t xml:space="preserve">                 </w:t>
      </w:r>
    </w:p>
    <w:p>
      <w:pPr>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1" w:firstLineChars="650"/>
        <w:rPr>
          <w:rFonts w:ascii="宋体" w:hAnsi="宋体" w:eastAsia="宋体" w:cs="宋体"/>
          <w:sz w:val="24"/>
          <w:u w:val="single"/>
          <w:lang w:val="en" w:eastAsia="zh-CN"/>
        </w:rPr>
      </w:pPr>
      <w:r>
        <w:rPr>
          <w:rFonts w:hint="eastAsia" w:ascii="宋体" w:hAnsi="宋体" w:cs="宋体"/>
          <w:b/>
          <w:sz w:val="24"/>
          <w:lang w:eastAsia="zh-CN"/>
        </w:rPr>
        <w:t>乙　　方：</w:t>
      </w:r>
      <w:r>
        <w:rPr>
          <w:rFonts w:hint="eastAsia" w:ascii="宋体" w:hAnsi="宋体" w:eastAsia="宋体" w:cs="宋体"/>
          <w:b/>
          <w:sz w:val="24"/>
          <w:szCs w:val="20"/>
          <w:u w:val="single"/>
          <w:lang w:eastAsia="zh-CN"/>
        </w:rPr>
        <w:t xml:space="preserve">                  </w:t>
      </w:r>
    </w:p>
    <w:p>
      <w:pPr>
        <w:spacing w:before="120" w:line="22" w:lineRule="atLeast"/>
        <w:ind w:left="960" w:leftChars="457" w:firstLine="1560" w:firstLineChars="650"/>
        <w:rPr>
          <w:rFonts w:ascii="宋体" w:hAnsi="宋体" w:cs="宋体"/>
          <w:sz w:val="24"/>
          <w:lang w:eastAsia="zh-CN"/>
        </w:rPr>
      </w:pPr>
    </w:p>
    <w:p>
      <w:pPr>
        <w:spacing w:before="120" w:line="22" w:lineRule="atLeast"/>
        <w:ind w:left="960" w:leftChars="457" w:firstLine="1560" w:firstLineChars="650"/>
        <w:jc w:val="center"/>
        <w:rPr>
          <w:rFonts w:ascii="宋体" w:hAnsi="宋体" w:cs="宋体"/>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p>
    <w:p>
      <w:pPr>
        <w:spacing w:before="120" w:line="22" w:lineRule="atLeast"/>
        <w:jc w:val="center"/>
        <w:rPr>
          <w:rFonts w:ascii="宋体" w:hAnsi="宋体" w:cs="宋体"/>
          <w:b/>
          <w:sz w:val="24"/>
          <w:lang w:eastAsia="zh-CN"/>
        </w:rPr>
      </w:pPr>
      <w:r>
        <w:rPr>
          <w:rFonts w:hint="eastAsia" w:ascii="宋体" w:hAnsi="宋体" w:cs="宋体"/>
          <w:b/>
          <w:sz w:val="24"/>
          <w:lang w:eastAsia="zh-CN"/>
        </w:rPr>
        <w:t>合　　　同　　　书</w:t>
      </w:r>
    </w:p>
    <w:p>
      <w:pPr>
        <w:spacing w:before="120" w:line="22" w:lineRule="atLeast"/>
        <w:rPr>
          <w:rFonts w:ascii="宋体" w:hAnsi="宋体" w:cs="宋体"/>
          <w:sz w:val="24"/>
          <w:lang w:eastAsia="zh-CN"/>
        </w:rPr>
      </w:pPr>
    </w:p>
    <w:p>
      <w:pPr>
        <w:spacing w:line="360" w:lineRule="auto"/>
        <w:ind w:firstLine="420" w:firstLineChars="175"/>
        <w:rPr>
          <w:rFonts w:ascii="宋体" w:hAnsi="宋体" w:eastAsia="宋体" w:cs="宋体"/>
          <w:sz w:val="24"/>
          <w:szCs w:val="22"/>
          <w:lang w:eastAsia="zh-CN"/>
        </w:rPr>
      </w:pPr>
      <w:bookmarkStart w:id="110" w:name="_Toc135539128"/>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(甲方)</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(项目名称)中所需</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(服务名称)</w:t>
      </w:r>
      <w:r>
        <w:rPr>
          <w:rFonts w:hint="eastAsia" w:ascii="宋体" w:hAnsi="宋体" w:eastAsia="宋体" w:cs="宋体"/>
          <w:color w:val="000000" w:themeColor="text1"/>
          <w:sz w:val="24"/>
          <w:szCs w:val="22"/>
          <w:u w:val="single"/>
          <w:lang w:eastAsia="zh-CN"/>
          <w14:textFill>
            <w14:solidFill>
              <w14:schemeClr w14:val="tx1"/>
            </w14:solidFill>
          </w14:textFill>
        </w:rPr>
        <w:t xml:space="preserve">      </w:t>
      </w:r>
      <w:r>
        <w:rPr>
          <w:rFonts w:hint="eastAsia" w:ascii="宋体" w:hAnsi="宋体" w:eastAsia="宋体" w:cs="宋体"/>
          <w:sz w:val="24"/>
          <w:szCs w:val="22"/>
          <w:lang w:eastAsia="zh-CN"/>
        </w:rPr>
        <w:t>经(采购代理机构)以</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号（项目编号）招标文件在国内</w:t>
      </w:r>
      <w:r>
        <w:rPr>
          <w:rFonts w:hint="eastAsia" w:ascii="宋体" w:hAnsi="宋体" w:eastAsia="宋体" w:cs="宋体"/>
          <w:sz w:val="24"/>
          <w:szCs w:val="22"/>
          <w:u w:val="single"/>
          <w:lang w:eastAsia="zh-CN"/>
        </w:rPr>
        <w:t>公开</w:t>
      </w:r>
      <w:r>
        <w:rPr>
          <w:rFonts w:hint="eastAsia" w:ascii="宋体" w:hAnsi="宋体" w:eastAsia="宋体" w:cs="宋体"/>
          <w:sz w:val="24"/>
          <w:szCs w:val="22"/>
          <w:lang w:eastAsia="zh-CN"/>
        </w:rPr>
        <w:t>（公开/邀请）招标。经评标委员会评定</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(乙方)为中标人。甲、乙双方同意按照下面的条款和条件，签署本合同。</w:t>
      </w:r>
    </w:p>
    <w:p>
      <w:pPr>
        <w:spacing w:before="240" w:line="480" w:lineRule="exact"/>
        <w:rPr>
          <w:rFonts w:ascii="宋体" w:hAnsi="宋体" w:eastAsia="宋体" w:cs="宋体"/>
          <w:b/>
          <w:sz w:val="24"/>
          <w:lang w:eastAsia="zh-CN"/>
        </w:rPr>
      </w:pPr>
      <w:r>
        <w:rPr>
          <w:rFonts w:hint="eastAsia" w:ascii="宋体" w:hAnsi="宋体" w:cs="宋体"/>
          <w:b/>
          <w:sz w:val="24"/>
          <w:lang w:eastAsia="zh-CN"/>
        </w:rPr>
        <w:t xml:space="preserve">1、合同文件 </w:t>
      </w:r>
    </w:p>
    <w:p>
      <w:pPr>
        <w:spacing w:before="120" w:line="480" w:lineRule="exact"/>
        <w:ind w:firstLine="720"/>
        <w:rPr>
          <w:rFonts w:ascii="宋体" w:hAnsi="宋体" w:cs="宋体"/>
          <w:sz w:val="24"/>
          <w:lang w:eastAsia="zh-CN"/>
        </w:rPr>
      </w:pPr>
      <w:r>
        <w:rPr>
          <w:rFonts w:hint="eastAsia" w:ascii="宋体" w:hAnsi="宋体" w:cs="宋体"/>
          <w:sz w:val="24"/>
          <w:lang w:eastAsia="zh-CN"/>
        </w:rPr>
        <w:t>下列文件构成本合同的组成部分，应该认为是一个整体，彼此相互解释，相互补充。为便于解释，组成合同的多个文件的优先支配地位的次序如下：</w:t>
      </w:r>
    </w:p>
    <w:p>
      <w:pPr>
        <w:spacing w:before="120" w:line="480" w:lineRule="exact"/>
        <w:ind w:firstLine="540"/>
        <w:rPr>
          <w:rFonts w:ascii="宋体" w:hAnsi="宋体" w:cs="宋体"/>
          <w:sz w:val="24"/>
          <w:lang w:eastAsia="zh-CN"/>
        </w:rPr>
      </w:pPr>
      <w:r>
        <w:rPr>
          <w:rFonts w:hint="eastAsia" w:ascii="宋体" w:hAnsi="宋体" w:cs="宋体"/>
          <w:sz w:val="24"/>
          <w:lang w:eastAsia="zh-CN"/>
        </w:rPr>
        <w:t>a.</w:t>
      </w:r>
      <w:r>
        <w:rPr>
          <w:rFonts w:hint="eastAsia" w:ascii="宋体" w:hAnsi="宋体" w:cs="宋体"/>
          <w:sz w:val="24"/>
          <w:lang w:eastAsia="zh-CN"/>
        </w:rPr>
        <w:tab/>
      </w:r>
      <w:r>
        <w:rPr>
          <w:rFonts w:hint="eastAsia" w:ascii="宋体" w:hAnsi="宋体" w:cs="宋体"/>
          <w:sz w:val="24"/>
          <w:lang w:eastAsia="zh-CN"/>
        </w:rPr>
        <w:t>本合同书　</w:t>
      </w:r>
    </w:p>
    <w:p>
      <w:pPr>
        <w:spacing w:before="120" w:line="480" w:lineRule="exact"/>
        <w:ind w:firstLine="540"/>
        <w:rPr>
          <w:rFonts w:ascii="宋体" w:hAnsi="宋体" w:cs="宋体"/>
          <w:sz w:val="24"/>
          <w:lang w:eastAsia="zh-CN"/>
        </w:rPr>
      </w:pPr>
      <w:r>
        <w:rPr>
          <w:rFonts w:hint="eastAsia" w:ascii="宋体" w:hAnsi="宋体" w:cs="宋体"/>
          <w:sz w:val="24"/>
          <w:lang w:eastAsia="zh-CN"/>
        </w:rPr>
        <w:t>b.</w:t>
      </w:r>
      <w:r>
        <w:rPr>
          <w:rFonts w:hint="eastAsia" w:ascii="宋体" w:hAnsi="宋体" w:cs="宋体"/>
          <w:sz w:val="24"/>
          <w:lang w:eastAsia="zh-CN"/>
        </w:rPr>
        <w:tab/>
      </w:r>
      <w:r>
        <w:rPr>
          <w:rFonts w:hint="eastAsia" w:ascii="宋体" w:hAnsi="宋体" w:cs="宋体"/>
          <w:sz w:val="24"/>
          <w:lang w:eastAsia="zh-CN"/>
        </w:rPr>
        <w:t>中标通知书</w:t>
      </w:r>
    </w:p>
    <w:p>
      <w:pPr>
        <w:spacing w:before="120" w:line="480" w:lineRule="exact"/>
        <w:ind w:firstLine="540"/>
        <w:rPr>
          <w:rFonts w:ascii="宋体" w:hAnsi="宋体" w:cs="宋体"/>
          <w:sz w:val="24"/>
          <w:lang w:eastAsia="zh-CN"/>
        </w:rPr>
      </w:pPr>
      <w:r>
        <w:rPr>
          <w:rFonts w:hint="eastAsia" w:ascii="宋体" w:hAnsi="宋体" w:cs="宋体"/>
          <w:sz w:val="24"/>
          <w:lang w:eastAsia="zh-CN"/>
        </w:rPr>
        <w:t>c.</w:t>
      </w:r>
      <w:r>
        <w:rPr>
          <w:rFonts w:hint="eastAsia" w:ascii="宋体" w:hAnsi="宋体" w:cs="宋体"/>
          <w:sz w:val="24"/>
          <w:lang w:eastAsia="zh-CN"/>
        </w:rPr>
        <w:tab/>
      </w:r>
      <w:r>
        <w:rPr>
          <w:rFonts w:hint="eastAsia" w:ascii="宋体" w:hAnsi="宋体" w:cs="宋体"/>
          <w:sz w:val="24"/>
          <w:lang w:eastAsia="zh-CN"/>
        </w:rPr>
        <w:t>协议</w:t>
      </w:r>
    </w:p>
    <w:p>
      <w:pPr>
        <w:spacing w:before="120" w:line="480" w:lineRule="exact"/>
        <w:ind w:firstLine="540"/>
        <w:rPr>
          <w:rFonts w:ascii="宋体" w:hAnsi="宋体" w:cs="宋体"/>
          <w:sz w:val="24"/>
          <w:lang w:eastAsia="zh-CN"/>
        </w:rPr>
      </w:pPr>
      <w:r>
        <w:rPr>
          <w:rFonts w:hint="eastAsia" w:ascii="宋体" w:hAnsi="宋体" w:cs="宋体"/>
          <w:sz w:val="24"/>
          <w:lang w:eastAsia="zh-CN"/>
        </w:rPr>
        <w:t>d.</w:t>
      </w:r>
      <w:r>
        <w:rPr>
          <w:rFonts w:hint="eastAsia" w:ascii="宋体" w:hAnsi="宋体" w:cs="宋体"/>
          <w:sz w:val="24"/>
          <w:lang w:eastAsia="zh-CN"/>
        </w:rPr>
        <w:tab/>
      </w:r>
      <w:r>
        <w:rPr>
          <w:rFonts w:hint="eastAsia" w:ascii="宋体" w:hAnsi="宋体" w:cs="宋体"/>
          <w:sz w:val="24"/>
          <w:lang w:eastAsia="zh-CN"/>
        </w:rPr>
        <w:t>投标文件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(含澄清文件)</w:t>
      </w:r>
    </w:p>
    <w:p>
      <w:pPr>
        <w:spacing w:before="120" w:line="480" w:lineRule="exact"/>
        <w:ind w:firstLine="540"/>
        <w:rPr>
          <w:rFonts w:ascii="宋体" w:hAnsi="宋体" w:cs="宋体"/>
          <w:sz w:val="24"/>
          <w:lang w:eastAsia="zh-CN"/>
        </w:rPr>
      </w:pPr>
      <w:r>
        <w:rPr>
          <w:rFonts w:hint="eastAsia" w:ascii="宋体" w:hAnsi="宋体" w:cs="宋体"/>
          <w:sz w:val="24"/>
          <w:lang w:eastAsia="zh-CN"/>
        </w:rPr>
        <w:t>e.</w:t>
      </w:r>
      <w:r>
        <w:rPr>
          <w:rFonts w:hint="eastAsia" w:ascii="宋体" w:hAnsi="宋体" w:cs="宋体"/>
          <w:sz w:val="24"/>
          <w:lang w:eastAsia="zh-CN"/>
        </w:rPr>
        <w:tab/>
      </w:r>
      <w:r>
        <w:rPr>
          <w:rFonts w:hint="eastAsia" w:ascii="宋体" w:hAnsi="宋体" w:cs="宋体"/>
          <w:sz w:val="24"/>
          <w:lang w:eastAsia="zh-CN"/>
        </w:rPr>
        <w:t>招标文件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(含招标文件补充通知)</w:t>
      </w:r>
    </w:p>
    <w:p>
      <w:pPr>
        <w:spacing w:before="240" w:line="480" w:lineRule="exact"/>
        <w:rPr>
          <w:rFonts w:ascii="宋体" w:hAnsi="宋体" w:cs="宋体"/>
          <w:b/>
          <w:sz w:val="24"/>
          <w:lang w:eastAsia="zh-CN"/>
        </w:rPr>
      </w:pPr>
      <w:r>
        <w:rPr>
          <w:rFonts w:hint="eastAsia" w:ascii="宋体" w:hAnsi="宋体" w:cs="宋体"/>
          <w:b/>
          <w:sz w:val="24"/>
          <w:lang w:eastAsia="zh-CN"/>
        </w:rPr>
        <w:t>2、服务内容</w:t>
      </w:r>
    </w:p>
    <w:p>
      <w:pPr>
        <w:pStyle w:val="9"/>
        <w:rPr>
          <w:u w:val="single"/>
          <w:lang w:eastAsia="zh-CN"/>
        </w:rPr>
      </w:pPr>
      <w:r>
        <w:rPr>
          <w:rFonts w:hint="eastAsia"/>
          <w:u w:val="single"/>
          <w:lang w:eastAsia="zh-CN"/>
        </w:rPr>
        <w:t xml:space="preserve">              </w:t>
      </w:r>
    </w:p>
    <w:p>
      <w:pPr>
        <w:spacing w:before="240" w:line="480" w:lineRule="exact"/>
        <w:rPr>
          <w:rFonts w:ascii="宋体" w:hAnsi="宋体" w:cs="宋体"/>
          <w:b/>
          <w:sz w:val="24"/>
          <w:lang w:eastAsia="zh-CN"/>
        </w:rPr>
      </w:pPr>
      <w:r>
        <w:rPr>
          <w:rFonts w:hint="eastAsia" w:ascii="宋体" w:hAnsi="宋体" w:cs="宋体"/>
          <w:b/>
          <w:sz w:val="24"/>
          <w:lang w:eastAsia="zh-CN"/>
        </w:rPr>
        <w:t>3、合同总金额</w:t>
      </w:r>
    </w:p>
    <w:p>
      <w:pPr>
        <w:spacing w:before="120" w:line="480" w:lineRule="exact"/>
        <w:ind w:firstLine="454"/>
        <w:rPr>
          <w:lang w:eastAsia="zh-CN"/>
        </w:rPr>
      </w:pPr>
      <w:r>
        <w:rPr>
          <w:rFonts w:hint="eastAsia" w:ascii="宋体" w:hAnsi="宋体" w:cs="宋体"/>
          <w:sz w:val="24"/>
          <w:lang w:eastAsia="zh-CN"/>
        </w:rPr>
        <w:t>本合同总金额为</w:t>
      </w:r>
      <w:r>
        <w:rPr>
          <w:rFonts w:hint="eastAsia" w:ascii="宋体" w:hAnsi="宋体" w:eastAsia="宋体" w:cs="宋体"/>
          <w:sz w:val="24"/>
          <w:u w:val="single"/>
          <w:lang w:eastAsia="zh-CN"/>
        </w:rPr>
        <w:t xml:space="preserve">                 </w:t>
      </w:r>
      <w:r>
        <w:rPr>
          <w:rFonts w:hint="eastAsia" w:ascii="宋体" w:hAnsi="宋体" w:cs="宋体"/>
          <w:sz w:val="24"/>
          <w:lang w:eastAsia="zh-CN"/>
        </w:rPr>
        <w:t>元人民币。</w:t>
      </w:r>
      <w:r>
        <w:rPr>
          <w:rFonts w:hint="eastAsia" w:ascii="宋体" w:hAnsi="宋体" w:cs="宋体"/>
          <w:color w:val="000000" w:themeColor="text1"/>
          <w:sz w:val="24"/>
          <w:lang w:eastAsia="zh-CN"/>
          <w14:textFill>
            <w14:solidFill>
              <w14:schemeClr w14:val="tx1"/>
            </w14:solidFill>
          </w14:textFill>
        </w:rPr>
        <w:t>（大写：</w:t>
      </w:r>
      <w:r>
        <w:rPr>
          <w:rFonts w:hint="eastAsia" w:ascii="宋体" w:hAnsi="宋体" w:cs="宋体"/>
          <w:color w:val="000000" w:themeColor="text1"/>
          <w:sz w:val="24"/>
          <w:u w:val="single"/>
          <w:lang w:eastAsia="zh-CN"/>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w:t>
      </w:r>
    </w:p>
    <w:p>
      <w:pPr>
        <w:pStyle w:val="9"/>
        <w:tabs>
          <w:tab w:val="left" w:pos="567"/>
        </w:tabs>
        <w:ind w:firstLine="480" w:firstLineChars="200"/>
        <w:rPr>
          <w:sz w:val="24"/>
          <w:szCs w:val="20"/>
          <w:lang w:eastAsia="zh-CN"/>
        </w:rPr>
      </w:pPr>
    </w:p>
    <w:p>
      <w:pPr>
        <w:pStyle w:val="9"/>
        <w:tabs>
          <w:tab w:val="left" w:pos="567"/>
        </w:tabs>
        <w:ind w:firstLine="480" w:firstLineChars="200"/>
        <w:rPr>
          <w:lang w:eastAsia="zh-CN"/>
        </w:rPr>
      </w:pPr>
      <w:r>
        <w:rPr>
          <w:rFonts w:hint="eastAsia"/>
          <w:sz w:val="24"/>
          <w:szCs w:val="20"/>
          <w:lang w:eastAsia="zh-CN"/>
        </w:rPr>
        <w:t>此合同总价为乙方完成本合同约定全部服务内容之总价款，为含税价。</w:t>
      </w:r>
    </w:p>
    <w:p>
      <w:pPr>
        <w:spacing w:before="240" w:line="480" w:lineRule="exact"/>
        <w:rPr>
          <w:rFonts w:ascii="宋体" w:hAnsi="宋体" w:cs="宋体"/>
          <w:b/>
          <w:sz w:val="24"/>
          <w:lang w:eastAsia="zh-CN"/>
        </w:rPr>
      </w:pPr>
      <w:r>
        <w:rPr>
          <w:rFonts w:hint="eastAsia" w:ascii="宋体" w:hAnsi="宋体" w:cs="宋体"/>
          <w:b/>
          <w:sz w:val="24"/>
          <w:lang w:eastAsia="zh-CN"/>
        </w:rPr>
        <w:t>4、付款方式</w:t>
      </w:r>
    </w:p>
    <w:p>
      <w:pPr>
        <w:spacing w:before="120" w:line="480" w:lineRule="exact"/>
        <w:ind w:firstLine="480"/>
        <w:rPr>
          <w:rFonts w:eastAsia="宋体"/>
          <w:u w:val="single"/>
          <w:lang w:eastAsia="zh-CN"/>
        </w:rPr>
      </w:pPr>
      <w:r>
        <w:rPr>
          <w:rFonts w:hint="eastAsia" w:ascii="宋体" w:hAnsi="宋体" w:cs="宋体"/>
          <w:sz w:val="24"/>
          <w:lang w:eastAsia="zh-CN"/>
        </w:rPr>
        <w:t>本合同的付款方式为：</w:t>
      </w:r>
      <w:r>
        <w:rPr>
          <w:rFonts w:hint="eastAsia" w:ascii="宋体" w:hAnsi="宋体" w:eastAsia="宋体" w:cs="宋体"/>
          <w:sz w:val="24"/>
          <w:u w:val="single"/>
          <w:lang w:eastAsia="zh-CN"/>
        </w:rPr>
        <w:t xml:space="preserve">               </w:t>
      </w:r>
    </w:p>
    <w:p>
      <w:pPr>
        <w:spacing w:before="240" w:line="480" w:lineRule="exact"/>
        <w:rPr>
          <w:rFonts w:ascii="宋体" w:hAnsi="宋体" w:cs="宋体"/>
          <w:b/>
          <w:sz w:val="24"/>
          <w:lang w:eastAsia="zh-CN"/>
        </w:rPr>
      </w:pPr>
      <w:r>
        <w:rPr>
          <w:rFonts w:hint="eastAsia" w:ascii="宋体" w:hAnsi="宋体" w:cs="宋体"/>
          <w:b/>
          <w:sz w:val="24"/>
          <w:lang w:eastAsia="zh-CN"/>
        </w:rPr>
        <w:t>5、本合同服务的时间及实施地点</w:t>
      </w:r>
    </w:p>
    <w:p>
      <w:pPr>
        <w:spacing w:before="120" w:line="480" w:lineRule="exact"/>
        <w:ind w:firstLine="480"/>
        <w:rPr>
          <w:rFonts w:ascii="宋体" w:hAnsi="宋体" w:eastAsia="宋体" w:cs="宋体"/>
          <w:color w:val="FF0000"/>
          <w:sz w:val="24"/>
          <w:u w:val="single"/>
          <w:lang w:eastAsia="zh-CN"/>
        </w:rPr>
      </w:pPr>
      <w:r>
        <w:rPr>
          <w:rFonts w:hint="eastAsia" w:ascii="宋体" w:hAnsi="宋体" w:cs="宋体"/>
          <w:sz w:val="24"/>
          <w:lang w:eastAsia="zh-CN"/>
        </w:rPr>
        <w:t>服务期限：</w:t>
      </w:r>
      <w:r>
        <w:rPr>
          <w:rFonts w:hint="eastAsia" w:ascii="宋体" w:hAnsi="宋体" w:eastAsia="宋体" w:cs="宋体"/>
          <w:sz w:val="24"/>
          <w:u w:val="single"/>
          <w:lang w:eastAsia="zh-CN"/>
        </w:rPr>
        <w:t xml:space="preserve">                </w:t>
      </w:r>
    </w:p>
    <w:p>
      <w:pPr>
        <w:spacing w:before="120" w:line="480" w:lineRule="exact"/>
        <w:ind w:firstLine="480"/>
        <w:rPr>
          <w:rFonts w:ascii="宋体" w:hAnsi="宋体" w:cs="宋体"/>
          <w:sz w:val="24"/>
          <w:szCs w:val="24"/>
          <w:lang w:eastAsia="zh-CN"/>
        </w:rPr>
      </w:pPr>
      <w:r>
        <w:rPr>
          <w:rFonts w:hint="eastAsia" w:ascii="宋体" w:hAnsi="宋体" w:cs="宋体"/>
          <w:sz w:val="24"/>
          <w:lang w:eastAsia="zh-CN"/>
        </w:rPr>
        <w:t>实施地点：</w:t>
      </w:r>
      <w:r>
        <w:rPr>
          <w:rFonts w:hint="eastAsia" w:ascii="宋体" w:hAnsi="宋体"/>
          <w:sz w:val="24"/>
          <w:szCs w:val="24"/>
          <w:u w:val="single"/>
          <w:lang w:eastAsia="zh-CN"/>
        </w:rPr>
        <w:t>北京市怀柔区生态环境局指定</w:t>
      </w:r>
    </w:p>
    <w:p>
      <w:pPr>
        <w:spacing w:before="240" w:line="480" w:lineRule="exact"/>
        <w:rPr>
          <w:rFonts w:ascii="宋体" w:hAnsi="宋体" w:eastAsia="宋体" w:cs="宋体"/>
          <w:b/>
          <w:sz w:val="24"/>
          <w:lang w:eastAsia="zh-CN"/>
        </w:rPr>
      </w:pPr>
      <w:r>
        <w:rPr>
          <w:rFonts w:hint="eastAsia" w:ascii="宋体" w:hAnsi="宋体" w:cs="宋体"/>
          <w:b/>
          <w:sz w:val="24"/>
          <w:lang w:eastAsia="zh-CN"/>
        </w:rPr>
        <w:t>6、违约责任约定</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(1)合同签订后，任何一方未执行合同及合同中的有关规定，而给对方造成经济损失，应承担相应违约责任。</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(2)甲方未及时支付工作费用，每逾期1日向乙方支付合同未付款的千分之一的违约金，但不得超过未付款的30%。特殊情况，另行商议。</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(3)甲方应及时配合乙方开展工作，若应甲方不能及时提供协助及相关资料，乙方工期相应顺延。</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(4)乙方逾期完工，每逾期1日甲方从工作费中扣除已付款的千分之一的违约金，但不得超过已付款的30%。</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(5)若乙方工作存在质量问题，乙方在收到甲方通知后7日内免费到甲方指定地点现场指导或咨询。如果乙方在收到通知后7日内没有弥补缺陷，甲方可采取必要的补救措施，但风险和费用由乙方承担。</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(6）甲方具有项目质量管理权，项目实施期间出现严重质量问题，给甲方带来不可弥补的损失和影响，甲方有权单方终止合同，要求乙方退还已经支付的合同款，并有权要求乙方赔偿全部损失。</w:t>
      </w:r>
    </w:p>
    <w:p>
      <w:pPr>
        <w:spacing w:line="360" w:lineRule="auto"/>
        <w:ind w:firstLine="420" w:firstLineChars="175"/>
        <w:rPr>
          <w:rFonts w:ascii="宋体" w:hAnsi="宋体" w:eastAsia="宋体" w:cs="宋体"/>
          <w:sz w:val="24"/>
          <w:szCs w:val="22"/>
          <w:lang w:eastAsia="zh-CN"/>
        </w:rPr>
      </w:pPr>
      <w:r>
        <w:rPr>
          <w:rFonts w:hint="eastAsia" w:ascii="宋体" w:hAnsi="宋体" w:eastAsia="宋体" w:cs="宋体"/>
          <w:sz w:val="24"/>
          <w:szCs w:val="22"/>
          <w:lang w:eastAsia="zh-CN"/>
        </w:rPr>
        <w:t>(7）乙方不得将本项目转包或交由第三方代为完成，否则甲方有权单方终止合同，要求乙方退还已经支付的合同款，并有权要求乙方赔偿全部损失。</w:t>
      </w:r>
    </w:p>
    <w:p>
      <w:pPr>
        <w:spacing w:line="360" w:lineRule="auto"/>
        <w:ind w:firstLine="420" w:firstLineChars="175"/>
        <w:rPr>
          <w:lang w:eastAsia="zh-CN"/>
        </w:rPr>
      </w:pPr>
      <w:r>
        <w:rPr>
          <w:rFonts w:hint="eastAsia" w:ascii="宋体" w:hAnsi="宋体" w:eastAsia="宋体" w:cs="宋体"/>
          <w:sz w:val="24"/>
          <w:szCs w:val="22"/>
          <w:lang w:eastAsia="zh-CN"/>
        </w:rPr>
        <w:t>(8)遇到自然灾害等不可抗力因素的影响，导致工期顺延，由甲、乙双方协商解决。若因规划、资金、措施落实等问题影响工期，乙方不承担责任。不可抗力通知送达时间：事故发生后7日内。</w:t>
      </w:r>
    </w:p>
    <w:p>
      <w:pPr>
        <w:spacing w:line="360" w:lineRule="auto"/>
        <w:rPr>
          <w:rFonts w:ascii="宋体" w:hAnsi="宋体" w:cs="宋体"/>
          <w:b/>
          <w:bCs/>
          <w:sz w:val="24"/>
          <w:szCs w:val="22"/>
          <w:lang w:eastAsia="zh-CN"/>
        </w:rPr>
      </w:pPr>
      <w:r>
        <w:rPr>
          <w:rFonts w:hint="eastAsia" w:ascii="宋体" w:hAnsi="宋体" w:cs="宋体"/>
          <w:b/>
          <w:bCs/>
          <w:sz w:val="24"/>
          <w:szCs w:val="22"/>
          <w:lang w:eastAsia="zh-CN"/>
        </w:rPr>
        <w:t>7、争议解决</w:t>
      </w:r>
    </w:p>
    <w:p>
      <w:pPr>
        <w:pStyle w:val="21"/>
        <w:spacing w:line="360" w:lineRule="auto"/>
        <w:ind w:firstLine="480" w:firstLineChars="200"/>
        <w:rPr>
          <w:lang w:eastAsia="zh-CN"/>
        </w:rPr>
      </w:pPr>
      <w:r>
        <w:rPr>
          <w:rFonts w:hint="eastAsia" w:ascii="宋体" w:hAnsi="宋体"/>
          <w:sz w:val="24"/>
          <w:szCs w:val="22"/>
          <w:lang w:eastAsia="zh-CN"/>
        </w:rPr>
        <w:t>本合同未尽事宜双方应友好协商解决，协商不成，提交北京市怀柔区人民法院诉讼解决。</w:t>
      </w:r>
    </w:p>
    <w:p>
      <w:pPr>
        <w:spacing w:before="240" w:line="480" w:lineRule="exact"/>
        <w:rPr>
          <w:rFonts w:ascii="宋体" w:hAnsi="宋体" w:cs="宋体"/>
          <w:b/>
          <w:sz w:val="24"/>
          <w:lang w:eastAsia="zh-CN"/>
        </w:rPr>
      </w:pPr>
      <w:r>
        <w:rPr>
          <w:rFonts w:hint="eastAsia" w:ascii="宋体" w:hAnsi="宋体" w:cs="宋体"/>
          <w:b/>
          <w:sz w:val="24"/>
          <w:lang w:eastAsia="zh-CN"/>
        </w:rPr>
        <w:t>8、合同的生效。</w:t>
      </w:r>
    </w:p>
    <w:p>
      <w:pPr>
        <w:spacing w:before="120" w:line="480" w:lineRule="exact"/>
        <w:ind w:firstLine="454"/>
        <w:rPr>
          <w:rFonts w:ascii="宋体" w:hAnsi="宋体" w:cs="宋体"/>
          <w:sz w:val="24"/>
          <w:lang w:eastAsia="zh-CN"/>
        </w:rPr>
      </w:pPr>
      <w:r>
        <w:rPr>
          <w:rFonts w:hint="eastAsia" w:ascii="宋体" w:hAnsi="宋体" w:cs="宋体"/>
          <w:sz w:val="24"/>
          <w:lang w:eastAsia="zh-CN"/>
        </w:rPr>
        <w:t>本合同经双方全权代表签署、加盖单位印章生效。</w:t>
      </w:r>
    </w:p>
    <w:p>
      <w:pPr>
        <w:spacing w:before="120" w:line="360" w:lineRule="auto"/>
        <w:rPr>
          <w:rFonts w:ascii="宋体" w:hAnsi="宋体" w:cs="宋体"/>
          <w:b/>
          <w:bCs/>
          <w:sz w:val="24"/>
          <w:lang w:eastAsia="zh-CN"/>
        </w:rPr>
      </w:pPr>
      <w:r>
        <w:rPr>
          <w:rFonts w:hint="eastAsia" w:ascii="宋体" w:hAnsi="宋体" w:cs="宋体"/>
          <w:b/>
          <w:bCs/>
          <w:sz w:val="24"/>
          <w:lang w:eastAsia="zh-CN"/>
        </w:rPr>
        <w:t>以下空白无内容</w:t>
      </w:r>
    </w:p>
    <w:p>
      <w:pPr>
        <w:pStyle w:val="21"/>
        <w:ind w:firstLine="0" w:firstLineChars="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lang w:eastAsia="zh-CN"/>
        </w:rPr>
      </w:pPr>
    </w:p>
    <w:p>
      <w:pPr>
        <w:rPr>
          <w:lang w:eastAsia="zh-CN"/>
        </w:rPr>
      </w:pPr>
    </w:p>
    <w:p>
      <w:pPr>
        <w:pStyle w:val="21"/>
        <w:ind w:firstLine="210"/>
        <w:rPr>
          <w:lang w:eastAsia="zh-CN"/>
        </w:rPr>
      </w:pPr>
    </w:p>
    <w:p>
      <w:pPr>
        <w:pStyle w:val="22"/>
        <w:rPr>
          <w:lang w:eastAsia="zh-CN"/>
        </w:rPr>
      </w:pPr>
    </w:p>
    <w:p>
      <w:pPr>
        <w:pStyle w:val="9"/>
        <w:tabs>
          <w:tab w:val="left" w:pos="567"/>
        </w:tabs>
        <w:rPr>
          <w:b/>
          <w:bCs/>
          <w:lang w:eastAsia="zh-CN"/>
        </w:rPr>
      </w:pPr>
      <w:r>
        <w:rPr>
          <w:rFonts w:hint="eastAsia"/>
          <w:b/>
          <w:bCs/>
          <w:lang w:eastAsia="zh-CN"/>
        </w:rPr>
        <w:t>签字盖章页</w:t>
      </w:r>
    </w:p>
    <w:p>
      <w:pPr>
        <w:rPr>
          <w:lang w:eastAsia="zh-CN"/>
        </w:rPr>
      </w:pPr>
    </w:p>
    <w:p>
      <w:pPr>
        <w:pStyle w:val="21"/>
        <w:ind w:firstLine="210"/>
        <w:rPr>
          <w:lang w:eastAsia="zh-CN"/>
        </w:rPr>
      </w:pPr>
    </w:p>
    <w:tbl>
      <w:tblPr>
        <w:tblStyle w:val="24"/>
        <w:tblW w:w="9413" w:type="dxa"/>
        <w:tblInd w:w="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33"/>
        <w:gridCol w:w="240"/>
        <w:gridCol w:w="5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exact"/>
        </w:trPr>
        <w:tc>
          <w:tcPr>
            <w:tcW w:w="4133" w:type="dxa"/>
            <w:tcBorders>
              <w:tl2br w:val="nil"/>
              <w:tr2bl w:val="nil"/>
            </w:tcBorders>
          </w:tcPr>
          <w:p>
            <w:pPr>
              <w:pStyle w:val="2"/>
              <w:widowControl w:val="0"/>
              <w:suppressAutoHyphens/>
              <w:spacing w:before="120"/>
              <w:jc w:val="both"/>
              <w:outlineLvl w:val="0"/>
              <w:rPr>
                <w:b w:val="0"/>
                <w:bCs/>
              </w:rPr>
            </w:pPr>
            <w:r>
              <w:rPr>
                <w:rFonts w:hint="eastAsia" w:hAnsi="宋体"/>
                <w:b w:val="0"/>
                <w:bCs/>
                <w:sz w:val="24"/>
                <w:szCs w:val="24"/>
                <w:lang w:eastAsia="zh-CN"/>
              </w:rPr>
              <w:t>甲</w:t>
            </w:r>
            <w:r>
              <w:rPr>
                <w:rFonts w:hint="eastAsia" w:ascii="宋体" w:hAnsi="宋体"/>
                <w:b w:val="0"/>
                <w:bCs/>
                <w:sz w:val="24"/>
                <w:szCs w:val="24"/>
              </w:rPr>
              <w:t>　方：</w:t>
            </w:r>
          </w:p>
        </w:tc>
        <w:tc>
          <w:tcPr>
            <w:tcW w:w="240" w:type="dxa"/>
            <w:tcBorders>
              <w:tl2br w:val="nil"/>
              <w:tr2bl w:val="nil"/>
            </w:tcBorders>
          </w:tcPr>
          <w:p>
            <w:pPr>
              <w:pStyle w:val="2"/>
              <w:widowControl w:val="0"/>
              <w:suppressAutoHyphens/>
              <w:spacing w:before="120"/>
              <w:jc w:val="both"/>
              <w:outlineLvl w:val="0"/>
              <w:rPr>
                <w:rFonts w:hAnsi="宋体"/>
                <w:b w:val="0"/>
                <w:bCs/>
                <w:sz w:val="24"/>
                <w:szCs w:val="24"/>
                <w:lang w:eastAsia="zh-CN"/>
              </w:rPr>
            </w:pPr>
          </w:p>
        </w:tc>
        <w:tc>
          <w:tcPr>
            <w:tcW w:w="5040" w:type="dxa"/>
            <w:tcBorders>
              <w:tl2br w:val="nil"/>
              <w:tr2bl w:val="nil"/>
            </w:tcBorders>
          </w:tcPr>
          <w:p>
            <w:pPr>
              <w:pStyle w:val="2"/>
              <w:widowControl w:val="0"/>
              <w:suppressAutoHyphens/>
              <w:spacing w:before="120"/>
              <w:jc w:val="both"/>
              <w:outlineLvl w:val="0"/>
              <w:rPr>
                <w:b w:val="0"/>
                <w:bCs/>
              </w:rPr>
            </w:pPr>
            <w:r>
              <w:rPr>
                <w:rFonts w:hint="eastAsia" w:hAnsi="宋体"/>
                <w:b w:val="0"/>
                <w:bCs/>
                <w:sz w:val="24"/>
                <w:szCs w:val="24"/>
                <w:lang w:eastAsia="zh-CN"/>
              </w:rPr>
              <w:t>乙</w:t>
            </w:r>
            <w:r>
              <w:rPr>
                <w:rFonts w:hint="eastAsia" w:ascii="宋体" w:hAnsi="宋体"/>
                <w:b w:val="0"/>
                <w:bCs/>
                <w:sz w:val="24"/>
                <w:szCs w:val="24"/>
              </w:rPr>
              <w:t>　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4133" w:type="dxa"/>
            <w:tcBorders>
              <w:tl2br w:val="nil"/>
              <w:tr2bl w:val="nil"/>
            </w:tcBorders>
          </w:tcPr>
          <w:p>
            <w:pPr>
              <w:pStyle w:val="2"/>
              <w:widowControl w:val="0"/>
              <w:suppressAutoHyphens/>
              <w:spacing w:before="120"/>
              <w:jc w:val="both"/>
              <w:outlineLvl w:val="0"/>
              <w:rPr>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exact"/>
        </w:trPr>
        <w:tc>
          <w:tcPr>
            <w:tcW w:w="4133" w:type="dxa"/>
            <w:tcBorders>
              <w:tl2br w:val="nil"/>
              <w:tr2bl w:val="nil"/>
            </w:tcBorders>
          </w:tcPr>
          <w:p>
            <w:pPr>
              <w:pStyle w:val="2"/>
              <w:widowControl w:val="0"/>
              <w:suppressAutoHyphens/>
              <w:spacing w:before="120"/>
              <w:ind w:firstLine="1680" w:firstLineChars="700"/>
              <w:jc w:val="both"/>
              <w:outlineLvl w:val="0"/>
              <w:rPr>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w:t>
            </w:r>
            <w:r>
              <w:rPr>
                <w:rFonts w:hint="eastAsia" w:ascii="宋体" w:hAnsi="宋体"/>
                <w:b w:val="0"/>
                <w:bCs/>
                <w:sz w:val="24"/>
                <w:szCs w:val="24"/>
                <w:lang w:eastAsia="zh-CN"/>
              </w:rPr>
              <w:t xml:space="preserve">    </w:t>
            </w:r>
            <w:r>
              <w:rPr>
                <w:rFonts w:hint="eastAsia" w:ascii="宋体" w:hAnsi="宋体"/>
                <w:b w:val="0"/>
                <w:bCs/>
                <w:sz w:val="24"/>
                <w:szCs w:val="24"/>
              </w:rPr>
              <w:t>　日</w:t>
            </w:r>
          </w:p>
        </w:tc>
        <w:tc>
          <w:tcPr>
            <w:tcW w:w="240" w:type="dxa"/>
            <w:tcBorders>
              <w:tl2br w:val="nil"/>
              <w:tr2bl w:val="nil"/>
            </w:tcBorders>
          </w:tcPr>
          <w:p>
            <w:pPr>
              <w:pStyle w:val="2"/>
              <w:widowControl w:val="0"/>
              <w:suppressAutoHyphens/>
              <w:spacing w:before="120"/>
              <w:ind w:firstLine="2160" w:firstLineChars="9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ind w:firstLine="2160" w:firstLineChars="900"/>
              <w:jc w:val="both"/>
              <w:outlineLvl w:val="0"/>
              <w:rPr>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　</w:t>
            </w:r>
            <w:r>
              <w:rPr>
                <w:rFonts w:hint="eastAsia" w:ascii="宋体" w:hAnsi="宋体"/>
                <w:b w:val="0"/>
                <w:bCs/>
                <w:sz w:val="24"/>
                <w:szCs w:val="24"/>
                <w:lang w:eastAsia="zh-CN"/>
              </w:rPr>
              <w:t xml:space="preserve">    </w:t>
            </w:r>
            <w:r>
              <w:rPr>
                <w:rFonts w:hint="eastAsia" w:ascii="宋体" w:hAnsi="宋体"/>
                <w:b w:val="0"/>
                <w:bCs/>
                <w:sz w:val="24"/>
                <w:szCs w:val="24"/>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exact"/>
        </w:trPr>
        <w:tc>
          <w:tcPr>
            <w:tcW w:w="4133" w:type="dxa"/>
            <w:tcBorders>
              <w:tl2br w:val="nil"/>
              <w:tr2bl w:val="nil"/>
            </w:tcBorders>
            <w:vAlign w:val="bottom"/>
          </w:tcPr>
          <w:p>
            <w:pPr>
              <w:pStyle w:val="2"/>
              <w:widowControl w:val="0"/>
              <w:suppressAutoHyphens/>
              <w:spacing w:before="120"/>
              <w:jc w:val="both"/>
              <w:outlineLvl w:val="0"/>
              <w:rPr>
                <w:b w:val="0"/>
                <w:bCs/>
              </w:rPr>
            </w:pPr>
            <w:r>
              <w:rPr>
                <w:rFonts w:hint="eastAsia" w:hAnsi="宋体"/>
                <w:b w:val="0"/>
                <w:bCs/>
                <w:sz w:val="24"/>
                <w:szCs w:val="24"/>
                <w:lang w:eastAsia="zh-CN"/>
              </w:rPr>
              <w:t>法人</w:t>
            </w:r>
            <w:r>
              <w:rPr>
                <w:rFonts w:hint="eastAsia" w:ascii="宋体" w:hAnsi="宋体"/>
                <w:b w:val="0"/>
                <w:bCs/>
                <w:sz w:val="24"/>
                <w:szCs w:val="24"/>
              </w:rPr>
              <w:t>代表(签字)：</w:t>
            </w:r>
          </w:p>
        </w:tc>
        <w:tc>
          <w:tcPr>
            <w:tcW w:w="240" w:type="dxa"/>
            <w:tcBorders>
              <w:tl2br w:val="nil"/>
              <w:tr2bl w:val="nil"/>
            </w:tcBorders>
            <w:vAlign w:val="bottom"/>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vAlign w:val="bottom"/>
          </w:tcPr>
          <w:p>
            <w:pPr>
              <w:pStyle w:val="2"/>
              <w:widowControl w:val="0"/>
              <w:suppressAutoHyphens/>
              <w:spacing w:before="120"/>
              <w:jc w:val="both"/>
              <w:outlineLvl w:val="0"/>
              <w:rPr>
                <w:b w:val="0"/>
                <w:bCs/>
              </w:rPr>
            </w:pPr>
            <w:r>
              <w:rPr>
                <w:rFonts w:hint="eastAsia" w:ascii="宋体" w:hAnsi="宋体"/>
                <w:b w:val="0"/>
                <w:bCs/>
                <w:sz w:val="24"/>
                <w:szCs w:val="24"/>
              </w:rPr>
              <w:t>授权代表(签字)：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exact"/>
        </w:trPr>
        <w:tc>
          <w:tcPr>
            <w:tcW w:w="4133" w:type="dxa"/>
            <w:tcBorders>
              <w:tl2br w:val="nil"/>
              <w:tr2bl w:val="nil"/>
            </w:tcBorders>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地　　址：</w:t>
            </w:r>
          </w:p>
        </w:tc>
        <w:tc>
          <w:tcPr>
            <w:tcW w:w="240" w:type="dxa"/>
            <w:tcBorders>
              <w:tl2br w:val="nil"/>
              <w:tr2bl w:val="nil"/>
            </w:tcBorders>
          </w:tcPr>
          <w:p>
            <w:pPr>
              <w:pStyle w:val="2"/>
              <w:widowControl w:val="0"/>
              <w:suppressAutoHyphens/>
              <w:spacing w:before="120"/>
              <w:ind w:left="1200" w:hanging="1200" w:hangingChars="5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line="240" w:lineRule="auto"/>
              <w:ind w:left="1200" w:hanging="1200" w:hangingChars="500"/>
              <w:jc w:val="both"/>
              <w:outlineLvl w:val="0"/>
              <w:rPr>
                <w:rFonts w:eastAsia="宋体"/>
                <w:b w:val="0"/>
                <w:bCs/>
                <w:lang w:val="en" w:eastAsia="zh-CN"/>
              </w:rPr>
            </w:pPr>
            <w:r>
              <w:rPr>
                <w:rFonts w:hint="eastAsia" w:ascii="宋体" w:hAnsi="宋体"/>
                <w:b w:val="0"/>
                <w:bCs/>
                <w:sz w:val="24"/>
                <w:szCs w:val="24"/>
              </w:rPr>
              <w:t>地　　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exact"/>
        </w:trPr>
        <w:tc>
          <w:tcPr>
            <w:tcW w:w="4133" w:type="dxa"/>
            <w:tcBorders>
              <w:tl2br w:val="nil"/>
              <w:tr2bl w:val="nil"/>
            </w:tcBorders>
            <w:vAlign w:val="center"/>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邮政编码：</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eastAsia="宋体"/>
                <w:b w:val="0"/>
                <w:bCs/>
                <w:lang w:eastAsia="zh-CN"/>
              </w:rPr>
            </w:pPr>
            <w:r>
              <w:rPr>
                <w:rFonts w:hint="eastAsia" w:ascii="宋体" w:hAnsi="宋体"/>
                <w:b w:val="0"/>
                <w:bCs/>
                <w:sz w:val="24"/>
                <w:szCs w:val="24"/>
              </w:rPr>
              <w:t>邮政编码：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exact"/>
        </w:trPr>
        <w:tc>
          <w:tcPr>
            <w:tcW w:w="4133" w:type="dxa"/>
            <w:tcBorders>
              <w:tl2br w:val="nil"/>
              <w:tr2bl w:val="nil"/>
            </w:tcBorders>
            <w:vAlign w:val="center"/>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电　　话：</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电　　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exact"/>
        </w:trPr>
        <w:tc>
          <w:tcPr>
            <w:tcW w:w="4133" w:type="dxa"/>
            <w:tcBorders>
              <w:tl2br w:val="nil"/>
              <w:tr2bl w:val="nil"/>
            </w:tcBorders>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开户银行：</w:t>
            </w:r>
          </w:p>
        </w:tc>
        <w:tc>
          <w:tcPr>
            <w:tcW w:w="240" w:type="dxa"/>
            <w:tcBorders>
              <w:tl2br w:val="nil"/>
              <w:tr2bl w:val="nil"/>
            </w:tcBorders>
          </w:tcPr>
          <w:p>
            <w:pPr>
              <w:pStyle w:val="2"/>
              <w:widowControl w:val="0"/>
              <w:suppressAutoHyphens/>
              <w:spacing w:before="120"/>
              <w:ind w:left="1200" w:hanging="1200" w:hangingChars="50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line="240" w:lineRule="auto"/>
              <w:ind w:left="1200" w:hanging="1200" w:hangingChars="500"/>
              <w:jc w:val="both"/>
              <w:outlineLvl w:val="0"/>
              <w:rPr>
                <w:rFonts w:ascii="宋体" w:hAnsi="宋体" w:eastAsia="宋体"/>
                <w:b w:val="0"/>
                <w:bCs/>
                <w:sz w:val="24"/>
                <w:szCs w:val="24"/>
                <w:lang w:val="en" w:eastAsia="zh-CN"/>
              </w:rPr>
            </w:pPr>
            <w:r>
              <w:rPr>
                <w:rFonts w:hint="eastAsia" w:ascii="宋体" w:hAnsi="宋体"/>
                <w:b w:val="0"/>
                <w:bCs/>
                <w:sz w:val="24"/>
                <w:szCs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4133" w:type="dxa"/>
            <w:tcBorders>
              <w:tl2br w:val="nil"/>
              <w:tr2bl w:val="nil"/>
            </w:tcBorders>
            <w:vAlign w:val="center"/>
          </w:tcPr>
          <w:p>
            <w:pPr>
              <w:pStyle w:val="2"/>
              <w:widowControl w:val="0"/>
              <w:suppressAutoHyphens/>
              <w:spacing w:before="120"/>
              <w:jc w:val="both"/>
              <w:outlineLvl w:val="0"/>
              <w:rPr>
                <w:rFonts w:ascii="宋体" w:hAnsi="宋体"/>
                <w:b w:val="0"/>
                <w:bCs/>
                <w:sz w:val="24"/>
                <w:szCs w:val="24"/>
              </w:rPr>
            </w:pPr>
            <w:r>
              <w:rPr>
                <w:rFonts w:hint="eastAsia" w:ascii="宋体" w:hAnsi="宋体"/>
                <w:b w:val="0"/>
                <w:bCs/>
                <w:sz w:val="24"/>
                <w:szCs w:val="24"/>
              </w:rPr>
              <w:t>账　　号：</w:t>
            </w:r>
          </w:p>
        </w:tc>
        <w:tc>
          <w:tcPr>
            <w:tcW w:w="240" w:type="dxa"/>
            <w:tcBorders>
              <w:tl2br w:val="nil"/>
              <w:tr2bl w:val="nil"/>
            </w:tcBorders>
          </w:tcPr>
          <w:p>
            <w:pPr>
              <w:pStyle w:val="2"/>
              <w:widowControl w:val="0"/>
              <w:suppressAutoHyphens/>
              <w:spacing w:before="120"/>
              <w:jc w:val="both"/>
              <w:outlineLvl w:val="0"/>
              <w:rPr>
                <w:rFonts w:ascii="宋体" w:hAnsi="宋体"/>
                <w:b w:val="0"/>
                <w:bCs/>
                <w:sz w:val="24"/>
                <w:szCs w:val="24"/>
              </w:rPr>
            </w:pPr>
          </w:p>
        </w:tc>
        <w:tc>
          <w:tcPr>
            <w:tcW w:w="5040" w:type="dxa"/>
            <w:tcBorders>
              <w:tl2br w:val="nil"/>
              <w:tr2bl w:val="nil"/>
            </w:tcBorders>
          </w:tcPr>
          <w:p>
            <w:pPr>
              <w:pStyle w:val="2"/>
              <w:widowControl w:val="0"/>
              <w:suppressAutoHyphens/>
              <w:spacing w:before="120"/>
              <w:jc w:val="both"/>
              <w:outlineLvl w:val="0"/>
              <w:rPr>
                <w:rFonts w:ascii="宋体" w:hAnsi="宋体" w:eastAsia="宋体"/>
                <w:b w:val="0"/>
                <w:bCs/>
                <w:sz w:val="24"/>
                <w:szCs w:val="24"/>
                <w:lang w:val="en" w:eastAsia="zh-CN"/>
              </w:rPr>
            </w:pPr>
            <w:r>
              <w:rPr>
                <w:rFonts w:hint="eastAsia" w:ascii="宋体" w:hAnsi="宋体"/>
                <w:b w:val="0"/>
                <w:bCs/>
                <w:sz w:val="24"/>
                <w:szCs w:val="24"/>
              </w:rPr>
              <w:t>账　　号：</w:t>
            </w:r>
          </w:p>
        </w:tc>
      </w:tr>
    </w:tbl>
    <w:p>
      <w:r>
        <w:rPr>
          <w:rFonts w:hint="eastAsia" w:ascii="宋体" w:hAnsi="宋体" w:cs="宋体"/>
          <w:b/>
          <w:bCs/>
          <w:sz w:val="28"/>
          <w:szCs w:val="28"/>
        </w:rPr>
        <w:br w:type="page"/>
      </w:r>
    </w:p>
    <w:bookmarkEnd w:id="110"/>
    <w:p>
      <w:pPr>
        <w:pStyle w:val="2"/>
        <w:spacing w:before="120"/>
        <w:jc w:val="center"/>
        <w:rPr>
          <w:rFonts w:hAnsi="宋体"/>
          <w:sz w:val="24"/>
          <w:szCs w:val="24"/>
        </w:rPr>
      </w:pPr>
      <w:bookmarkStart w:id="111" w:name="_Toc12341"/>
      <w:bookmarkStart w:id="112" w:name="_Toc135539098"/>
      <w:bookmarkStart w:id="113" w:name="_Toc15139"/>
      <w:bookmarkStart w:id="114" w:name="_Toc5127"/>
      <w:bookmarkStart w:id="115" w:name="_Toc11869"/>
      <w:bookmarkStart w:id="116" w:name="_Toc135539141"/>
      <w:bookmarkStart w:id="117" w:name="_Toc17940"/>
      <w:bookmarkStart w:id="118" w:name="_Toc28852"/>
      <w:bookmarkStart w:id="119" w:name="_Toc3010"/>
      <w:r>
        <w:rPr>
          <w:rFonts w:hint="eastAsia" w:hAnsi="宋体"/>
          <w:sz w:val="24"/>
          <w:szCs w:val="24"/>
          <w:lang w:eastAsia="zh-CN"/>
        </w:rPr>
        <w:t>第二部分</w:t>
      </w:r>
      <w:r>
        <w:rPr>
          <w:rFonts w:hint="eastAsia" w:hAnsi="宋体"/>
          <w:szCs w:val="32"/>
          <w:lang w:eastAsia="zh-CN"/>
        </w:rPr>
        <w:t xml:space="preserve"> </w:t>
      </w:r>
      <w:r>
        <w:rPr>
          <w:rFonts w:hint="eastAsia" w:hAnsi="宋体"/>
          <w:sz w:val="24"/>
          <w:szCs w:val="24"/>
        </w:rPr>
        <w:t>合同一般条款</w:t>
      </w:r>
      <w:bookmarkEnd w:id="111"/>
      <w:bookmarkEnd w:id="112"/>
      <w:bookmarkEnd w:id="113"/>
      <w:bookmarkEnd w:id="114"/>
      <w:bookmarkEnd w:id="115"/>
    </w:p>
    <w:p>
      <w:pPr>
        <w:widowControl w:val="0"/>
        <w:kinsoku/>
        <w:spacing w:before="120" w:line="360" w:lineRule="auto"/>
        <w:textAlignment w:val="auto"/>
        <w:rPr>
          <w:rFonts w:ascii="宋体" w:hAnsi="宋体" w:eastAsia="宋体" w:cs="宋体"/>
          <w:sz w:val="24"/>
          <w:szCs w:val="24"/>
        </w:rPr>
      </w:pPr>
      <w:bookmarkStart w:id="120" w:name="_Toc12880"/>
      <w:bookmarkStart w:id="121" w:name="_Toc135539125"/>
      <w:bookmarkStart w:id="122" w:name="_Toc32249"/>
      <w:bookmarkStart w:id="123" w:name="_Toc8979"/>
      <w:r>
        <w:rPr>
          <w:rFonts w:hint="eastAsia" w:ascii="宋体" w:hAnsi="宋体" w:eastAsia="宋体" w:cs="宋体"/>
          <w:sz w:val="24"/>
          <w:szCs w:val="24"/>
        </w:rPr>
        <w:t>1       定义</w:t>
      </w:r>
    </w:p>
    <w:p>
      <w:pPr>
        <w:widowControl w:val="0"/>
        <w:tabs>
          <w:tab w:val="left" w:pos="900"/>
        </w:tabs>
        <w:kinsoku/>
        <w:spacing w:line="360" w:lineRule="auto"/>
        <w:ind w:left="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本合同中的下列术语应解释为：</w:t>
      </w:r>
    </w:p>
    <w:p>
      <w:pPr>
        <w:pStyle w:val="12"/>
        <w:widowControl w:val="0"/>
        <w:kinsoku/>
        <w:spacing w:line="360" w:lineRule="auto"/>
        <w:ind w:left="960" w:hanging="960" w:hangingChars="400"/>
        <w:textAlignment w:val="auto"/>
        <w:rPr>
          <w:rFonts w:ascii="宋体" w:hAnsi="宋体" w:eastAsia="宋体" w:cs="宋体"/>
          <w:szCs w:val="24"/>
          <w:lang w:eastAsia="zh-CN"/>
        </w:rPr>
      </w:pPr>
      <w:r>
        <w:rPr>
          <w:rFonts w:hint="eastAsia" w:ascii="宋体" w:hAnsi="宋体" w:eastAsia="宋体" w:cs="宋体"/>
          <w:szCs w:val="24"/>
          <w:lang w:eastAsia="zh-CN"/>
        </w:rPr>
        <w:t>1.1   “合同”系指甲乙双方签署的、合同格式中载明的甲乙双方所达成的协议，包括所有的附件、附录和构成合同的其它文件。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   “合同价”系指根据合同约定，乙方在完全履行合同义务后甲方应付给乙方的价格。</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   “货物”系指乙方根据合同约定须向甲方提供的一切设备、机械、仪表、备件，包括工具、手册等其它相关资料。</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1.4   “服务”系指根据合同约定乙方承担与供货有关的辅助服务，如运输、保险及安装、调试、提供技术援助、培训和其他类似的服务。</w:t>
      </w:r>
    </w:p>
    <w:p>
      <w:pPr>
        <w:widowControl w:val="0"/>
        <w:kinsoku/>
        <w:spacing w:before="120" w:line="360" w:lineRule="auto"/>
        <w:textAlignment w:val="auto"/>
        <w:rPr>
          <w:rFonts w:ascii="宋体" w:hAnsi="宋体" w:eastAsia="宋体" w:cs="宋体"/>
          <w:sz w:val="24"/>
          <w:szCs w:val="24"/>
          <w:lang w:eastAsia="zh-CN"/>
        </w:rPr>
      </w:pPr>
      <w:bookmarkStart w:id="124" w:name="_Ref467378840"/>
      <w:r>
        <w:rPr>
          <w:rFonts w:hint="eastAsia" w:ascii="宋体" w:hAnsi="宋体" w:eastAsia="宋体" w:cs="宋体"/>
          <w:sz w:val="24"/>
          <w:szCs w:val="24"/>
          <w:lang w:eastAsia="zh-CN"/>
        </w:rPr>
        <w:t>1.5   “甲方”系指与中标人签署供货合同的单位（含最终用户）。</w:t>
      </w:r>
      <w:bookmarkEnd w:id="124"/>
    </w:p>
    <w:p>
      <w:pPr>
        <w:widowControl w:val="0"/>
        <w:kinsoku/>
        <w:spacing w:before="120" w:line="360" w:lineRule="auto"/>
        <w:ind w:left="960" w:hanging="960"/>
        <w:textAlignment w:val="auto"/>
        <w:rPr>
          <w:rFonts w:ascii="宋体" w:hAnsi="宋体" w:eastAsia="宋体" w:cs="宋体"/>
          <w:sz w:val="24"/>
          <w:szCs w:val="24"/>
          <w:lang w:eastAsia="zh-CN"/>
        </w:rPr>
      </w:pPr>
      <w:bookmarkStart w:id="125" w:name="_Ref467379400"/>
      <w:r>
        <w:rPr>
          <w:rFonts w:hint="eastAsia" w:ascii="宋体" w:hAnsi="宋体" w:eastAsia="宋体" w:cs="宋体"/>
          <w:sz w:val="24"/>
          <w:szCs w:val="24"/>
          <w:lang w:eastAsia="zh-CN"/>
        </w:rPr>
        <w:t>1.6   “乙方”系指根据合同约定提供货物及相关服务的中标人。</w:t>
      </w:r>
      <w:bookmarkEnd w:id="125"/>
    </w:p>
    <w:p>
      <w:pPr>
        <w:widowControl w:val="0"/>
        <w:tabs>
          <w:tab w:val="left" w:pos="900"/>
        </w:tabs>
        <w:kinsoku/>
        <w:spacing w:before="120" w:line="360" w:lineRule="auto"/>
        <w:textAlignment w:val="auto"/>
        <w:rPr>
          <w:rFonts w:ascii="宋体" w:hAnsi="宋体" w:eastAsia="宋体" w:cs="宋体"/>
          <w:sz w:val="24"/>
          <w:szCs w:val="24"/>
          <w:lang w:eastAsia="zh-CN"/>
        </w:rPr>
      </w:pPr>
      <w:bookmarkStart w:id="126" w:name="_Ref467379436"/>
      <w:r>
        <w:rPr>
          <w:rFonts w:hint="eastAsia" w:ascii="宋体" w:hAnsi="宋体" w:eastAsia="宋体" w:cs="宋体"/>
          <w:sz w:val="24"/>
          <w:szCs w:val="24"/>
          <w:lang w:eastAsia="zh-CN"/>
        </w:rPr>
        <w:t>1.7   “现场”系指合同约定货物将要运至和安装的地点。</w:t>
      </w:r>
      <w:bookmarkEnd w:id="126"/>
    </w:p>
    <w:p>
      <w:pPr>
        <w:widowControl w:val="0"/>
        <w:kinsoku/>
        <w:spacing w:before="120" w:line="360" w:lineRule="auto"/>
        <w:ind w:left="960" w:hanging="960" w:hangingChars="4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   “验收”系指合同双方依据强制性的国家技术质量规范和合同约定，确认合同项下的货物符合合同规定的活动。</w:t>
      </w:r>
      <w:bookmarkStart w:id="127" w:name="_Toc487900350"/>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      技术规范</w:t>
      </w:r>
      <w:bookmarkEnd w:id="127"/>
    </w:p>
    <w:p>
      <w:pPr>
        <w:widowControl w:val="0"/>
        <w:tabs>
          <w:tab w:val="left" w:pos="900"/>
        </w:tabs>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bookmarkStart w:id="128" w:name="_Toc487900351"/>
    </w:p>
    <w:p>
      <w:pPr>
        <w:widowControl w:val="0"/>
        <w:tabs>
          <w:tab w:val="left" w:pos="900"/>
        </w:tabs>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3     知识产权</w:t>
      </w:r>
      <w:bookmarkEnd w:id="128"/>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3.1   乙方应保证甲方在使用该货物或其任何一部分时不受第三方提出的侵犯专利权、 著作权、商标权和工业设计权等的起诉。如果任何第三方提出侵权指控， 乙方须与第三方交涉并承担由此发生的一切责任、费用和经济赔偿。</w:t>
      </w:r>
      <w:bookmarkStart w:id="129" w:name="_Toc487900352"/>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4     包装要求</w:t>
      </w:r>
      <w:bookmarkEnd w:id="129"/>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4.1   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4.2   每件包装箱内应附一份详细装箱单和质量合格证。</w:t>
      </w:r>
      <w:bookmarkStart w:id="130" w:name="_Toc48790035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5     装运标志</w:t>
      </w:r>
      <w:bookmarkEnd w:id="130"/>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5.1.  乙方应在每一包装箱的四侧用不褪色的油漆以醒目的中文字样做出下列标记：</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收货人：</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合同号：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装运标志：</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收货人代号：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目的地：</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货物名称、品目号和箱号：</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毛重／净重：</w:t>
      </w:r>
      <w:r>
        <w:rPr>
          <w:rFonts w:hint="eastAsia" w:ascii="宋体" w:hAnsi="宋体" w:eastAsia="宋体" w:cs="宋体"/>
          <w:sz w:val="24"/>
          <w:szCs w:val="24"/>
          <w:u w:val="single"/>
          <w:lang w:eastAsia="zh-CN"/>
        </w:rPr>
        <w:t xml:space="preserve"> / </w:t>
      </w:r>
    </w:p>
    <w:p>
      <w:pPr>
        <w:widowControl w:val="0"/>
        <w:kinsoku/>
        <w:spacing w:line="360" w:lineRule="auto"/>
        <w:ind w:left="1276"/>
        <w:textAlignment w:val="auto"/>
        <w:rPr>
          <w:rFonts w:ascii="宋体" w:hAnsi="宋体" w:eastAsia="宋体" w:cs="宋体"/>
          <w:sz w:val="24"/>
          <w:szCs w:val="24"/>
          <w:lang w:eastAsia="zh-CN"/>
        </w:rPr>
      </w:pPr>
      <w:r>
        <w:rPr>
          <w:rFonts w:hint="eastAsia" w:ascii="宋体" w:hAnsi="宋体" w:eastAsia="宋体" w:cs="宋体"/>
          <w:sz w:val="24"/>
          <w:szCs w:val="24"/>
          <w:lang w:eastAsia="zh-CN"/>
        </w:rPr>
        <w:t>尺寸(长×宽×高以厘米计)：</w:t>
      </w:r>
      <w:r>
        <w:rPr>
          <w:rFonts w:hint="eastAsia" w:ascii="宋体" w:hAnsi="宋体" w:eastAsia="宋体" w:cs="宋体"/>
          <w:sz w:val="24"/>
          <w:szCs w:val="24"/>
          <w:u w:val="single"/>
          <w:lang w:eastAsia="zh-CN"/>
        </w:rPr>
        <w:t xml:space="preserve"> / </w:t>
      </w:r>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5.2   如果货物单件重量在2吨或2吨以上，乙方应在每件包装箱的两侧用中文和适当的运输标记，标明“重心”和“吊装点”，以便装卸和搬运。根据货物的特点和运输的不同要求， 乙方应在包装箱上清楚地标有“小心轻放”、“防潮”、 “勿倒置”等字样和其他适当的标志。</w:t>
      </w:r>
      <w:bookmarkStart w:id="131" w:name="_Ref467378541"/>
      <w:bookmarkStart w:id="132" w:name="_Ref467379542"/>
      <w:bookmarkStart w:id="133" w:name="_Toc487900354"/>
      <w:bookmarkStart w:id="134" w:name="_Ref467379527"/>
      <w:bookmarkStart w:id="135" w:name="_Ref467379536"/>
      <w:bookmarkStart w:id="136" w:name="_Ref467378591"/>
    </w:p>
    <w:p>
      <w:pPr>
        <w:widowControl w:val="0"/>
        <w:kinsoku/>
        <w:spacing w:before="120" w:line="360" w:lineRule="auto"/>
        <w:ind w:left="720" w:hanging="720"/>
        <w:textAlignment w:val="auto"/>
        <w:rPr>
          <w:rFonts w:ascii="宋体" w:hAnsi="宋体" w:eastAsia="宋体" w:cs="宋体"/>
          <w:sz w:val="24"/>
          <w:szCs w:val="24"/>
          <w:lang w:eastAsia="zh-CN"/>
        </w:rPr>
      </w:pPr>
      <w:r>
        <w:rPr>
          <w:rFonts w:hint="eastAsia" w:ascii="宋体" w:hAnsi="宋体" w:eastAsia="宋体" w:cs="宋体"/>
          <w:sz w:val="24"/>
          <w:szCs w:val="24"/>
          <w:lang w:eastAsia="zh-CN"/>
        </w:rPr>
        <w:t>6     交货方式</w:t>
      </w:r>
      <w:bookmarkEnd w:id="131"/>
      <w:bookmarkEnd w:id="132"/>
      <w:bookmarkEnd w:id="133"/>
      <w:bookmarkEnd w:id="134"/>
      <w:bookmarkEnd w:id="135"/>
      <w:bookmarkEnd w:id="136"/>
    </w:p>
    <w:p>
      <w:pPr>
        <w:widowControl w:val="0"/>
        <w:kinsoku/>
        <w:spacing w:before="120" w:line="360" w:lineRule="auto"/>
        <w:ind w:left="739" w:hanging="739" w:hangingChars="308"/>
        <w:textAlignment w:val="auto"/>
        <w:rPr>
          <w:rFonts w:ascii="宋体" w:hAnsi="宋体" w:eastAsia="宋体" w:cs="宋体"/>
          <w:sz w:val="24"/>
          <w:szCs w:val="24"/>
          <w:lang w:eastAsia="zh-CN"/>
        </w:rPr>
      </w:pPr>
      <w:bookmarkStart w:id="137" w:name="_Ref467379657"/>
      <w:r>
        <w:rPr>
          <w:rFonts w:hint="eastAsia" w:ascii="宋体" w:hAnsi="宋体" w:eastAsia="宋体" w:cs="宋体"/>
          <w:sz w:val="24"/>
          <w:szCs w:val="24"/>
          <w:lang w:eastAsia="zh-CN"/>
        </w:rPr>
        <w:t>6.1   交货方式一般为下列其中一种，具体在合同特殊条款中规定。</w:t>
      </w:r>
      <w:bookmarkEnd w:id="137"/>
    </w:p>
    <w:p>
      <w:pPr>
        <w:widowControl w:val="0"/>
        <w:kinsoku/>
        <w:spacing w:before="120" w:line="360" w:lineRule="auto"/>
        <w:ind w:left="740" w:hanging="7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6.1.1  现场交货：乙方负责办理运输和保险，将货物运抵现场。有关运输和保险的一切费用由乙方承担。所有货物运抵现场的日期为交货日期。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6.1.2   工厂交货：由乙方负责代办运输和保险事宜。运输费和保险费由甲方承担。运输部门出具收据的日期为交货日期。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6.1.3   甲方自提货物：由甲方在合同规定地点自行办理提货。提单日期为交货日期。</w:t>
      </w:r>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6.2     乙方应在合同规定的交货期</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以前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pPr>
        <w:widowControl w:val="0"/>
        <w:tabs>
          <w:tab w:val="left" w:pos="720"/>
        </w:tabs>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6.3     在现场交货和工厂交货条件下，乙方装运的货物不应超过合同规定的数量或重量。否则，乙方应对超运部分引起的一切后果负责。</w:t>
      </w:r>
      <w:bookmarkStart w:id="138" w:name="_Toc487900355"/>
    </w:p>
    <w:p>
      <w:pPr>
        <w:widowControl w:val="0"/>
        <w:tabs>
          <w:tab w:val="left" w:pos="720"/>
        </w:tabs>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7      装运通知</w:t>
      </w:r>
      <w:bookmarkEnd w:id="138"/>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7.1    在现场交货和工厂交货条件下的货物，乙方通知甲方货物已备妥待运输后24小时之内，应将合同号、货名、数量、毛重、总体积(立方米)、发票金额、运输工具名称及装运日期，以电报或传真通知甲方。</w:t>
      </w:r>
    </w:p>
    <w:p>
      <w:pPr>
        <w:pStyle w:val="16"/>
        <w:widowControl w:val="0"/>
        <w:kinsoku/>
        <w:spacing w:line="360" w:lineRule="auto"/>
        <w:ind w:left="880" w:hanging="880"/>
        <w:textAlignment w:val="auto"/>
        <w:rPr>
          <w:rFonts w:hAnsi="宋体" w:eastAsia="宋体" w:cs="宋体"/>
          <w:kern w:val="2"/>
          <w:szCs w:val="24"/>
          <w:lang w:eastAsia="zh-CN"/>
        </w:rPr>
      </w:pPr>
      <w:r>
        <w:rPr>
          <w:rFonts w:hint="eastAsia" w:hAnsi="宋体" w:eastAsia="宋体" w:cs="宋体"/>
          <w:kern w:val="2"/>
          <w:szCs w:val="24"/>
          <w:lang w:eastAsia="zh-CN"/>
        </w:rPr>
        <w:t>7.2    如因乙方延误将上述内容用电报或传真通知甲方，由此引起的一切后果损失应由乙方负责。</w:t>
      </w:r>
      <w:bookmarkStart w:id="139" w:name="_Ref467379793"/>
      <w:bookmarkStart w:id="140" w:name="_Toc487900357"/>
      <w:bookmarkStart w:id="141" w:name="_Ref467379807"/>
    </w:p>
    <w:p>
      <w:pPr>
        <w:pStyle w:val="16"/>
        <w:widowControl w:val="0"/>
        <w:kinsoku/>
        <w:spacing w:line="360" w:lineRule="auto"/>
        <w:ind w:left="960" w:hanging="960"/>
        <w:textAlignment w:val="auto"/>
        <w:rPr>
          <w:rFonts w:hAnsi="宋体" w:eastAsia="宋体" w:cs="宋体"/>
          <w:szCs w:val="24"/>
          <w:lang w:eastAsia="zh-CN"/>
        </w:rPr>
      </w:pPr>
      <w:r>
        <w:rPr>
          <w:rFonts w:hint="eastAsia" w:hAnsi="宋体" w:eastAsia="宋体" w:cs="宋体"/>
          <w:kern w:val="2"/>
          <w:szCs w:val="24"/>
          <w:lang w:eastAsia="zh-CN"/>
        </w:rPr>
        <w:t xml:space="preserve">8  </w:t>
      </w:r>
      <w:r>
        <w:rPr>
          <w:rFonts w:hint="eastAsia" w:hAnsi="宋体" w:eastAsia="宋体" w:cs="宋体"/>
          <w:szCs w:val="24"/>
          <w:lang w:eastAsia="zh-CN"/>
        </w:rPr>
        <w:t xml:space="preserve">    付款条件</w:t>
      </w:r>
      <w:bookmarkEnd w:id="139"/>
      <w:bookmarkEnd w:id="140"/>
      <w:bookmarkEnd w:id="141"/>
    </w:p>
    <w:p>
      <w:pPr>
        <w:pStyle w:val="16"/>
        <w:widowControl w:val="0"/>
        <w:kinsoku/>
        <w:spacing w:line="360" w:lineRule="auto"/>
        <w:ind w:left="874" w:leftChars="399" w:hanging="36" w:hangingChars="15"/>
        <w:textAlignment w:val="auto"/>
        <w:rPr>
          <w:rFonts w:hAnsi="宋体" w:eastAsia="宋体" w:cs="宋体"/>
          <w:kern w:val="2"/>
          <w:szCs w:val="24"/>
          <w:lang w:eastAsia="zh-CN"/>
        </w:rPr>
      </w:pPr>
      <w:bookmarkStart w:id="142" w:name="_Toc487900358"/>
      <w:bookmarkStart w:id="143" w:name="_Ref467379852"/>
      <w:bookmarkStart w:id="144" w:name="_Ref467379923"/>
      <w:bookmarkStart w:id="145" w:name="_Ref467379863"/>
      <w:r>
        <w:rPr>
          <w:rFonts w:hint="eastAsia" w:hAnsi="宋体" w:eastAsia="宋体" w:cs="宋体"/>
          <w:kern w:val="2"/>
          <w:szCs w:val="24"/>
          <w:lang w:eastAsia="zh-CN"/>
        </w:rPr>
        <w:t>详见合同特殊条款</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      技术资料</w:t>
      </w:r>
      <w:bookmarkEnd w:id="142"/>
      <w:bookmarkEnd w:id="143"/>
      <w:bookmarkEnd w:id="144"/>
      <w:bookmarkEnd w:id="145"/>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9.1    合同项下技术资料(除合同特殊条款规定外)将以下列方式交付：</w:t>
      </w:r>
    </w:p>
    <w:p>
      <w:pPr>
        <w:widowControl w:val="0"/>
        <w:kinsoku/>
        <w:spacing w:before="120" w:line="360" w:lineRule="auto"/>
        <w:ind w:left="958"/>
        <w:textAlignment w:val="auto"/>
        <w:rPr>
          <w:rFonts w:ascii="宋体" w:hAnsi="宋体" w:eastAsia="宋体" w:cs="宋体"/>
          <w:sz w:val="24"/>
          <w:szCs w:val="24"/>
          <w:lang w:eastAsia="zh-CN"/>
        </w:rPr>
      </w:pPr>
      <w:r>
        <w:rPr>
          <w:rFonts w:hint="eastAsia" w:ascii="宋体" w:hAnsi="宋体" w:eastAsia="宋体" w:cs="宋体"/>
          <w:sz w:val="24"/>
          <w:szCs w:val="24"/>
          <w:lang w:eastAsia="zh-CN"/>
        </w:rPr>
        <w:t>合同生效后 7 天之内，乙方应将每台设备和仪器的中文技术资料一套，如目录索引、图纸、操作手册、使用指南、维修指南和／或服务手册和示意图寄给甲方。</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9.2    另外一套完整的上述资料应包装好随同每批货物一起发运。</w:t>
      </w:r>
    </w:p>
    <w:p>
      <w:pPr>
        <w:widowControl w:val="0"/>
        <w:kinsoku/>
        <w:spacing w:before="120" w:line="360" w:lineRule="auto"/>
        <w:ind w:left="870" w:hanging="870"/>
        <w:textAlignment w:val="auto"/>
        <w:rPr>
          <w:rFonts w:ascii="宋体" w:hAnsi="宋体" w:eastAsia="宋体" w:cs="宋体"/>
          <w:sz w:val="24"/>
          <w:szCs w:val="24"/>
          <w:lang w:eastAsia="zh-CN"/>
        </w:rPr>
      </w:pPr>
      <w:r>
        <w:rPr>
          <w:rFonts w:hint="eastAsia" w:ascii="宋体" w:hAnsi="宋体" w:eastAsia="宋体" w:cs="宋体"/>
          <w:sz w:val="24"/>
          <w:szCs w:val="24"/>
          <w:lang w:eastAsia="zh-CN"/>
        </w:rPr>
        <w:t>9.3    如果甲方确认乙方提供的技术资料不完整或在运输过程中丢失，乙方将在收到甲方通知后</w:t>
      </w:r>
      <w:r>
        <w:rPr>
          <w:rFonts w:hint="eastAsia" w:ascii="宋体" w:hAnsi="宋体" w:eastAsia="宋体" w:cs="宋体"/>
          <w:sz w:val="24"/>
          <w:szCs w:val="24"/>
          <w:u w:val="single"/>
          <w:lang w:eastAsia="zh-CN"/>
        </w:rPr>
        <w:t xml:space="preserve"> 7  </w:t>
      </w:r>
      <w:r>
        <w:rPr>
          <w:rFonts w:hint="eastAsia" w:ascii="宋体" w:hAnsi="宋体" w:eastAsia="宋体" w:cs="宋体"/>
          <w:sz w:val="24"/>
          <w:szCs w:val="24"/>
          <w:lang w:eastAsia="zh-CN"/>
        </w:rPr>
        <w:t>天内将这些资料免费寄给甲方。</w:t>
      </w:r>
      <w:bookmarkStart w:id="146" w:name="_Ref467379946"/>
      <w:bookmarkStart w:id="147" w:name="_Ref467379937"/>
      <w:bookmarkStart w:id="148" w:name="_Ref467377798"/>
      <w:bookmarkStart w:id="149" w:name="_Toc487900359"/>
      <w:bookmarkStart w:id="150" w:name="_Ref467377962"/>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      质量保证</w:t>
      </w:r>
      <w:bookmarkEnd w:id="146"/>
      <w:bookmarkEnd w:id="147"/>
      <w:bookmarkEnd w:id="148"/>
      <w:bookmarkEnd w:id="149"/>
      <w:bookmarkEnd w:id="150"/>
    </w:p>
    <w:p>
      <w:pPr>
        <w:widowControl w:val="0"/>
        <w:kinsoku/>
        <w:spacing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10.1    乙方须保证货物是全新、未使用过的，并完全符合强制性的国家技术质量规范和合同规定的质量、规格、性能和技术规范等的要求。</w:t>
      </w:r>
    </w:p>
    <w:p>
      <w:pPr>
        <w:widowControl w:val="0"/>
        <w:kinsoku/>
        <w:spacing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10.2</w:t>
      </w:r>
      <w:r>
        <w:rPr>
          <w:rFonts w:hint="eastAsia" w:ascii="宋体" w:hAnsi="宋体" w:eastAsia="宋体" w:cs="宋体"/>
          <w:sz w:val="24"/>
          <w:szCs w:val="24"/>
          <w:lang w:eastAsia="zh-CN"/>
        </w:rPr>
        <w:tab/>
      </w:r>
      <w:r>
        <w:rPr>
          <w:rFonts w:hint="eastAsia" w:ascii="宋体" w:hAnsi="宋体" w:eastAsia="宋体" w:cs="宋体"/>
          <w:sz w:val="24"/>
          <w:szCs w:val="24"/>
          <w:lang w:eastAsia="zh-CN"/>
        </w:rPr>
        <w:t>乙方须保证所提供的货物经正确安装、正常运转和保养，在其使用寿命期内须具有符合质量要求和产品说明书的性能。在货物质量保证期之内，乙方须对由于设计、工艺或材料的缺陷而发生的任何不足或故障负责。</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hint="eastAsia" w:ascii="宋体" w:hAnsi="宋体" w:eastAsia="宋体" w:cs="宋体"/>
          <w:sz w:val="24"/>
          <w:szCs w:val="24"/>
          <w:u w:val="single"/>
          <w:lang w:eastAsia="zh-CN"/>
        </w:rPr>
        <w:t>20</w:t>
      </w:r>
      <w:r>
        <w:rPr>
          <w:rFonts w:hint="eastAsia" w:ascii="宋体" w:hAnsi="宋体" w:eastAsia="宋体" w:cs="宋体"/>
          <w:sz w:val="24"/>
          <w:szCs w:val="24"/>
          <w:lang w:eastAsia="zh-CN"/>
        </w:rPr>
        <w:t>天内应免费维修或更换有缺陷的货物或部件。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10.4    如果乙方在收到通知后</w:t>
      </w:r>
      <w:r>
        <w:rPr>
          <w:rFonts w:hint="eastAsia" w:ascii="宋体" w:hAnsi="宋体" w:eastAsia="宋体" w:cs="宋体"/>
          <w:sz w:val="24"/>
          <w:szCs w:val="24"/>
          <w:u w:val="single"/>
          <w:lang w:eastAsia="zh-CN"/>
        </w:rPr>
        <w:t>15</w:t>
      </w:r>
      <w:r>
        <w:rPr>
          <w:rFonts w:hint="eastAsia" w:ascii="宋体" w:hAnsi="宋体" w:eastAsia="宋体" w:cs="宋体"/>
          <w:sz w:val="24"/>
          <w:szCs w:val="24"/>
          <w:lang w:eastAsia="zh-CN"/>
        </w:rPr>
        <w:t>天内没有弥补缺陷，甲方可采取必要的补救措施，但由此引发的风险和费用将由乙方承担。</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10.5    除“合同特殊条款”规定外，合同项下货物的质量保证期为自货物通过最终验收起</w:t>
      </w:r>
      <w:r>
        <w:rPr>
          <w:rFonts w:hint="eastAsia" w:ascii="宋体" w:hAnsi="宋体" w:eastAsia="宋体" w:cs="宋体"/>
          <w:sz w:val="24"/>
          <w:szCs w:val="24"/>
          <w:u w:val="single"/>
          <w:lang w:eastAsia="zh-CN"/>
        </w:rPr>
        <w:t xml:space="preserve">  / </w:t>
      </w:r>
      <w:r>
        <w:rPr>
          <w:rFonts w:hint="eastAsia" w:ascii="宋体" w:hAnsi="宋体" w:eastAsia="宋体" w:cs="宋体"/>
          <w:sz w:val="24"/>
          <w:szCs w:val="24"/>
          <w:lang w:eastAsia="zh-CN"/>
        </w:rPr>
        <w:t>个月。</w:t>
      </w:r>
      <w:bookmarkStart w:id="151" w:name="_Ref467378018"/>
      <w:bookmarkStart w:id="152" w:name="_Toc487900360"/>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      检验</w:t>
      </w:r>
      <w:bookmarkEnd w:id="151"/>
      <w:bookmarkEnd w:id="152"/>
      <w:r>
        <w:rPr>
          <w:rFonts w:hint="eastAsia" w:ascii="宋体" w:hAnsi="宋体" w:eastAsia="宋体" w:cs="宋体"/>
          <w:sz w:val="24"/>
          <w:szCs w:val="24"/>
          <w:lang w:eastAsia="zh-CN"/>
        </w:rPr>
        <w:t>和验收</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11.2    货物运抵现场后，甲方应在</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日内组织验收，并制作验收备忘录，签署验收意见 。</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11.3    甲方有在货物制造过程中派员监造的权利, 乙方有义务为甲方监造人员行使该权利提供方便。</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11.4    制造厂对所供货物进行机械运转试验和性能试验时，中标人必须提前通知甲方。</w:t>
      </w:r>
      <w:bookmarkStart w:id="153" w:name="_Toc487900361"/>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      索赔</w:t>
      </w:r>
      <w:bookmarkEnd w:id="153"/>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pPr>
        <w:widowControl w:val="0"/>
        <w:kinsoku/>
        <w:spacing w:before="120" w:line="360" w:lineRule="auto"/>
        <w:ind w:left="900" w:hanging="900"/>
        <w:textAlignment w:val="auto"/>
        <w:rPr>
          <w:rFonts w:ascii="宋体" w:hAnsi="宋体" w:eastAsia="宋体" w:cs="宋体"/>
          <w:sz w:val="24"/>
          <w:szCs w:val="24"/>
          <w:lang w:eastAsia="zh-CN"/>
        </w:rPr>
      </w:pPr>
      <w:bookmarkStart w:id="154" w:name="_Ref467378076"/>
      <w:r>
        <w:rPr>
          <w:rFonts w:hint="eastAsia" w:ascii="宋体" w:hAnsi="宋体" w:eastAsia="宋体" w:cs="宋体"/>
          <w:sz w:val="24"/>
          <w:szCs w:val="24"/>
          <w:lang w:eastAsia="zh-CN"/>
        </w:rPr>
        <w:t>12.2   在根据合同第10条和第11条规定的检验期和质量保证期内，如果乙方对甲方提出的索赔负有责任，乙方应按照甲方同意的下列一种或多种方式解决索赔事宜：</w:t>
      </w:r>
      <w:bookmarkEnd w:id="154"/>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12.2.2  根据货物低劣程度、损坏程度以及甲方所遭受损失的数额，经甲乙双方商定降低货物的价格，或由有权的部门评估，以降低后的价格或评估价格为准。</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12.2.3  用符合规格、质量和性能要求的新零件、部件或货物来更换有缺陷的部分或／和修补缺陷部分，乙方应承担一切费用和风险并负担甲方所发生的一切直接费用。同时，乙方应按合同第10条规定，相应延长修补或更换件的质量保证期。</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12.3    如果在甲方发出索赔通知后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天内，乙方未作答复，上述索赔应视为已被乙方接受。如乙方未能在甲方提出索赔通知后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天内或甲方同意的更长时间内，按照本合同第12.2条规定的任何一种方法解决索赔事宜，甲方将从合同款中扣回索赔金额。如果这些金额不足以补偿索赔金额，甲方有权向乙方提出不足部分的补偿。</w:t>
      </w:r>
      <w:bookmarkStart w:id="155" w:name="_Toc487900362"/>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     延迟交货</w:t>
      </w:r>
      <w:bookmarkEnd w:id="155"/>
    </w:p>
    <w:p>
      <w:pPr>
        <w:widowControl w:val="0"/>
        <w:kinsoku/>
        <w:spacing w:before="120" w:line="360" w:lineRule="auto"/>
        <w:ind w:left="901"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13.1   乙方应按照“采购需求”中甲方规定的时间交货和提供相应货物。</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13.2   如果乙方无正当理由迟延交货，甲方有权提出违约损失赔偿或解除合同。</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13.3    在履行合同过程中，如果乙方遇到不能按时交货和提供服务的情况，应及时以书面形式将不能按时交货的理由、预期延误时间通知甲方。甲方收到乙方通知后，认为其理由正当的，可酌情延长交货时间。</w:t>
      </w:r>
      <w:bookmarkStart w:id="156" w:name="_Toc48790036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14      违约赔偿</w:t>
      </w:r>
      <w:bookmarkEnd w:id="156"/>
    </w:p>
    <w:p>
      <w:pPr>
        <w:widowControl w:val="0"/>
        <w:kinsoku/>
        <w:spacing w:before="120" w:line="360" w:lineRule="auto"/>
        <w:ind w:left="900" w:hanging="900" w:hangingChars="375"/>
        <w:textAlignment w:val="auto"/>
        <w:rPr>
          <w:rFonts w:ascii="宋体" w:hAnsi="宋体" w:eastAsia="宋体" w:cs="宋体"/>
          <w:sz w:val="24"/>
          <w:szCs w:val="24"/>
          <w:lang w:eastAsia="zh-CN"/>
        </w:rPr>
      </w:pPr>
      <w:r>
        <w:rPr>
          <w:rFonts w:hint="eastAsia" w:ascii="宋体" w:hAnsi="宋体" w:eastAsia="宋体" w:cs="宋体"/>
          <w:sz w:val="24"/>
          <w:szCs w:val="24"/>
          <w:lang w:eastAsia="zh-CN"/>
        </w:rPr>
        <w:t>14.1    除合同第15条规定外，如果乙方没有按照合同规定的时间交货和提供服务，甲方可要求乙方支付违约金。违约金按每周迟交货物或未提供服务交货价的0.5%计收。但违约金的最高限额为迟交货物或没有提供服务的合同价的5%。一周按７天计算，不足７天按一周计算。如果达到最高限额，甲方有权解除合同。</w:t>
      </w:r>
      <w:bookmarkStart w:id="157" w:name="_Ref467378121"/>
      <w:bookmarkStart w:id="158" w:name="_Toc487900364"/>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      不可抗力</w:t>
      </w:r>
      <w:bookmarkEnd w:id="157"/>
      <w:bookmarkEnd w:id="158"/>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15.1    如果双方中任何一方遭遇法律规定的不可抗力，致使合同履行受阻时，履行合同的期限应予延长，延长的期限应相当于不可抗力所影响的时间。</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15.2    受事故影响的一方应在不可抗力的事故发生后尽快书面形式通知另一方，并在事故发生后</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天内，将有关部门出具的证明文件送达另一方。</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15.3</w:t>
      </w:r>
      <w:r>
        <w:rPr>
          <w:rFonts w:hint="eastAsia" w:ascii="宋体" w:hAnsi="宋体" w:eastAsia="宋体" w:cs="宋体"/>
          <w:sz w:val="24"/>
          <w:szCs w:val="24"/>
          <w:lang w:eastAsia="zh-CN"/>
        </w:rPr>
        <w:tab/>
      </w:r>
      <w:r>
        <w:rPr>
          <w:rFonts w:hint="eastAsia" w:ascii="宋体" w:hAnsi="宋体" w:eastAsia="宋体" w:cs="宋体"/>
          <w:sz w:val="24"/>
          <w:szCs w:val="24"/>
          <w:lang w:eastAsia="zh-CN"/>
        </w:rPr>
        <w:t>不可抗力使合同的某些内容有变更必要的，双方应通过协商在</w:t>
      </w:r>
      <w:r>
        <w:rPr>
          <w:rFonts w:hint="eastAsia" w:ascii="宋体" w:hAnsi="宋体" w:eastAsia="宋体" w:cs="宋体"/>
          <w:sz w:val="24"/>
          <w:szCs w:val="24"/>
          <w:u w:val="single"/>
          <w:lang w:eastAsia="zh-CN"/>
        </w:rPr>
        <w:t>7-15</w:t>
      </w:r>
      <w:r>
        <w:rPr>
          <w:rFonts w:hint="eastAsia" w:ascii="宋体" w:hAnsi="宋体" w:eastAsia="宋体" w:cs="宋体"/>
          <w:sz w:val="24"/>
          <w:szCs w:val="24"/>
          <w:lang w:eastAsia="zh-CN"/>
        </w:rPr>
        <w:t>日内达成进一步履行合同的协议，因不可抗力致使合同不能履行的，合同终止。</w:t>
      </w:r>
      <w:bookmarkStart w:id="159" w:name="_Toc487900365"/>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16      税费</w:t>
      </w:r>
      <w:bookmarkEnd w:id="159"/>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16.1    与本合同有关的一切税费均适用中华人民共和国法律的相关规定。</w:t>
      </w:r>
      <w:bookmarkStart w:id="160" w:name="_Hlt487900425"/>
      <w:bookmarkEnd w:id="160"/>
      <w:bookmarkStart w:id="161" w:name="_Toc487900366"/>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 xml:space="preserve">17      </w:t>
      </w:r>
      <w:bookmarkEnd w:id="161"/>
      <w:r>
        <w:rPr>
          <w:rFonts w:hint="eastAsia" w:ascii="宋体" w:hAnsi="宋体" w:eastAsia="宋体" w:cs="宋体"/>
          <w:sz w:val="24"/>
          <w:szCs w:val="24"/>
          <w:lang w:eastAsia="zh-CN"/>
        </w:rPr>
        <w:t>合同争议的解决</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17.1    因合同履行中发生的争议，合同当事人双方可通过协商解决。协商不成的，可提请北京市仲裁委员会仲裁或向人民法院提起诉讼。</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17.2    仲裁裁决应为最终裁决，当事人一方在规定时间内不履行仲裁机构裁决的，另一方可以申请人民法院强制执行。</w:t>
      </w:r>
    </w:p>
    <w:p>
      <w:pPr>
        <w:widowControl w:val="0"/>
        <w:tabs>
          <w:tab w:val="left" w:pos="900"/>
        </w:tabs>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17.3    仲裁费用和诉讼费用除仲裁机构另有裁决外，应由败诉方负担。</w:t>
      </w:r>
      <w:bookmarkStart w:id="162" w:name="_Toc487900367"/>
    </w:p>
    <w:p>
      <w:pPr>
        <w:widowControl w:val="0"/>
        <w:tabs>
          <w:tab w:val="left" w:pos="900"/>
        </w:tabs>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      违约解除合同</w:t>
      </w:r>
      <w:bookmarkEnd w:id="162"/>
    </w:p>
    <w:p>
      <w:pPr>
        <w:widowControl w:val="0"/>
        <w:kinsoku/>
        <w:spacing w:before="120" w:line="360" w:lineRule="auto"/>
        <w:ind w:left="960" w:hanging="960"/>
        <w:textAlignment w:val="auto"/>
        <w:rPr>
          <w:rFonts w:ascii="宋体" w:hAnsi="宋体" w:eastAsia="宋体" w:cs="宋体"/>
          <w:sz w:val="24"/>
          <w:szCs w:val="24"/>
          <w:lang w:eastAsia="zh-CN"/>
        </w:rPr>
      </w:pPr>
      <w:bookmarkStart w:id="163" w:name="_Ref467378234"/>
      <w:r>
        <w:rPr>
          <w:rFonts w:hint="eastAsia" w:ascii="宋体" w:hAnsi="宋体" w:eastAsia="宋体" w:cs="宋体"/>
          <w:sz w:val="24"/>
          <w:szCs w:val="24"/>
          <w:lang w:eastAsia="zh-CN"/>
        </w:rPr>
        <w:t>18.1    在乙方违约的情况下，甲方可向乙方发出书面通知，部分或全部终止合同。同时保留向乙方追诉的权利。</w:t>
      </w:r>
      <w:bookmarkEnd w:id="163"/>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 xml:space="preserve">18.1.1  乙方未能在合同规定的限期或甲方同意延长的限期内，提供全部或部分货物,按合同第14.1的规定可以解除合同的； </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18.1.2  乙方未能履行合同规定的其它主要义务的；</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  在本合同履行过程中有腐败和欺诈行为的。</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 “腐败行为”和“欺诈行为”定义如下:</w:t>
      </w:r>
    </w:p>
    <w:p>
      <w:pPr>
        <w:widowControl w:val="0"/>
        <w:kinsoku/>
        <w:spacing w:before="120" w:line="360" w:lineRule="auto"/>
        <w:ind w:left="1440" w:hanging="144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18.1.3.1.1“腐败行为”是指提供/给予/接受或索取任何有价值的东西来影响甲方在合同签订、履行过程中的行为。</w:t>
      </w:r>
    </w:p>
    <w:p>
      <w:pPr>
        <w:widowControl w:val="0"/>
        <w:kinsoku/>
        <w:spacing w:before="120" w:line="360" w:lineRule="auto"/>
        <w:ind w:left="1440" w:hanging="144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18.1.3.1.2“欺诈行为”是指为了影响合同签订、履行过程，以谎报事实的方法，损害甲方的利益的行为。</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18.2    在甲方根据上述第18.1条规定，全部或部分解除合同之后，应当遵循诚实信用原则，全部或部分购甲与未交付的货物类似的货物或服务，乙方应承担甲方购甲类似货物或服务而产生的额外支出。部分解除合同的，乙方应继续履行合同中未解除的部分。</w:t>
      </w:r>
      <w:bookmarkStart w:id="164" w:name="_Toc487900368"/>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19     破产终止合同</w:t>
      </w:r>
      <w:bookmarkEnd w:id="164"/>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19.1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bookmarkStart w:id="165" w:name="_Toc487900369"/>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20     转让和分包</w:t>
      </w:r>
      <w:bookmarkEnd w:id="165"/>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20.1    政府采购合同不能转让。</w:t>
      </w:r>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20.2    经甲方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bookmarkStart w:id="166" w:name="_Toc487900370"/>
    </w:p>
    <w:p>
      <w:pPr>
        <w:widowControl w:val="0"/>
        <w:kinsoku/>
        <w:spacing w:before="120" w:line="360" w:lineRule="auto"/>
        <w:ind w:left="960"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     合同修改</w:t>
      </w:r>
      <w:bookmarkEnd w:id="166"/>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21.1   甲方和乙方都不得擅自变更本合同，但合同继续履行将损害国家和社会公共利益的除外。如必须对合同条款进行改动时，当事人双方须共同签署书面 文件，作为合同的补充，并报同级政府采购监督管理部门备案。</w:t>
      </w:r>
      <w:bookmarkStart w:id="167" w:name="_Toc487900371"/>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22      通知</w:t>
      </w:r>
      <w:bookmarkEnd w:id="167"/>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22.1    本合同任何一方给另一方的通知，都应以书面形式发送，而另一方也应以书面形式确认并发送到对方明确的地址。</w:t>
      </w:r>
      <w:bookmarkStart w:id="168" w:name="_Toc487900372"/>
    </w:p>
    <w:p>
      <w:pPr>
        <w:widowControl w:val="0"/>
        <w:kinsoku/>
        <w:spacing w:before="120" w:line="360" w:lineRule="auto"/>
        <w:ind w:left="900" w:hanging="900"/>
        <w:textAlignment w:val="auto"/>
        <w:rPr>
          <w:rFonts w:ascii="宋体" w:hAnsi="宋体" w:eastAsia="宋体" w:cs="宋体"/>
          <w:sz w:val="24"/>
          <w:szCs w:val="24"/>
          <w:lang w:eastAsia="zh-CN"/>
        </w:rPr>
      </w:pPr>
      <w:r>
        <w:rPr>
          <w:rFonts w:hint="eastAsia" w:ascii="宋体" w:hAnsi="宋体" w:eastAsia="宋体" w:cs="宋体"/>
          <w:sz w:val="24"/>
          <w:szCs w:val="24"/>
          <w:lang w:eastAsia="zh-CN"/>
        </w:rPr>
        <w:t>23      计量单位</w:t>
      </w:r>
      <w:bookmarkEnd w:id="168"/>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23.1    除技术规范中另有规定外,计量单位均使用国家法定计量单位。</w:t>
      </w:r>
      <w:bookmarkStart w:id="169" w:name="_Toc487900373"/>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24      适用法律</w:t>
      </w:r>
      <w:bookmarkEnd w:id="169"/>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24.1    本合同应按照中华人民共和国的法律进行解释。</w:t>
      </w:r>
      <w:bookmarkStart w:id="170" w:name="_Toc487900374"/>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25      履约保证金</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25.1    详见合同特殊条款。</w:t>
      </w:r>
    </w:p>
    <w:p>
      <w:pPr>
        <w:widowControl w:val="0"/>
        <w:kinsoku/>
        <w:spacing w:before="120" w:line="360" w:lineRule="auto"/>
        <w:textAlignment w:val="auto"/>
        <w:rPr>
          <w:rFonts w:ascii="宋体" w:hAnsi="宋体" w:eastAsia="宋体" w:cs="宋体"/>
          <w:sz w:val="24"/>
          <w:szCs w:val="24"/>
          <w:lang w:eastAsia="zh-CN"/>
        </w:rPr>
      </w:pPr>
      <w:r>
        <w:rPr>
          <w:rFonts w:hint="eastAsia" w:ascii="宋体" w:hAnsi="宋体" w:eastAsia="宋体" w:cs="宋体"/>
          <w:sz w:val="24"/>
          <w:szCs w:val="24"/>
          <w:lang w:eastAsia="zh-CN"/>
        </w:rPr>
        <w:t>26　    合同生效</w:t>
      </w:r>
      <w:bookmarkEnd w:id="170"/>
      <w:r>
        <w:rPr>
          <w:rFonts w:hint="eastAsia" w:ascii="宋体" w:hAnsi="宋体" w:eastAsia="宋体" w:cs="宋体"/>
          <w:sz w:val="24"/>
          <w:szCs w:val="24"/>
          <w:lang w:eastAsia="zh-CN"/>
        </w:rPr>
        <w:t>和其它</w:t>
      </w:r>
    </w:p>
    <w:p>
      <w:pPr>
        <w:widowControl w:val="0"/>
        <w:kinsoku/>
        <w:spacing w:line="360" w:lineRule="auto"/>
        <w:ind w:left="989" w:hanging="960"/>
        <w:textAlignment w:val="auto"/>
        <w:rPr>
          <w:rFonts w:ascii="宋体" w:hAnsi="宋体" w:eastAsia="宋体" w:cs="宋体"/>
          <w:sz w:val="24"/>
          <w:szCs w:val="24"/>
          <w:lang w:eastAsia="zh-CN"/>
        </w:rPr>
      </w:pPr>
      <w:r>
        <w:rPr>
          <w:rFonts w:hint="eastAsia" w:ascii="宋体" w:hAnsi="宋体" w:eastAsia="宋体" w:cs="宋体"/>
          <w:sz w:val="24"/>
          <w:szCs w:val="24"/>
          <w:lang w:eastAsia="zh-CN"/>
        </w:rPr>
        <w:t>26.1    政府采购项目的采购合同内容的确定应以招标文件和投标文件为基础，不得违背其实质性内容。政府采购项目的采购合同自签订之日起七个工作日内，甲方应当将合同副本报同级政府采购监督管理部门和有关部门备案。合同将在双方签字盖章后开始生效。</w:t>
      </w:r>
    </w:p>
    <w:p>
      <w:pPr>
        <w:widowControl w:val="0"/>
        <w:kinsoku/>
        <w:spacing w:line="360" w:lineRule="auto"/>
        <w:ind w:left="989" w:hanging="960"/>
        <w:textAlignment w:val="auto"/>
        <w:rPr>
          <w:rFonts w:ascii="宋体" w:hAnsi="宋体" w:eastAsia="宋体" w:cs="宋体"/>
          <w:sz w:val="24"/>
          <w:szCs w:val="24"/>
          <w:lang w:eastAsia="zh-CN"/>
        </w:rPr>
        <w:sectPr>
          <w:pgSz w:w="11907" w:h="16840"/>
          <w:pgMar w:top="1134" w:right="1247" w:bottom="1134" w:left="1247" w:header="851" w:footer="851" w:gutter="0"/>
          <w:cols w:space="720" w:num="1"/>
          <w:docGrid w:linePitch="462" w:charSpace="0"/>
        </w:sectPr>
      </w:pPr>
      <w:r>
        <w:rPr>
          <w:rFonts w:hint="eastAsia" w:ascii="宋体" w:hAnsi="宋体" w:eastAsia="宋体" w:cs="宋体"/>
          <w:sz w:val="24"/>
          <w:szCs w:val="24"/>
          <w:lang w:eastAsia="zh-CN"/>
        </w:rPr>
        <w:t>26.2    本合同一式</w:t>
      </w:r>
      <w:r>
        <w:rPr>
          <w:rFonts w:hint="eastAsia" w:ascii="宋体" w:hAnsi="宋体" w:eastAsia="宋体" w:cs="宋体"/>
          <w:sz w:val="24"/>
          <w:szCs w:val="24"/>
          <w:u w:val="single"/>
          <w:lang w:eastAsia="zh-CN"/>
        </w:rPr>
        <w:t>5</w:t>
      </w:r>
      <w:r>
        <w:rPr>
          <w:rFonts w:hint="eastAsia" w:ascii="宋体" w:hAnsi="宋体" w:eastAsia="宋体" w:cs="宋体"/>
          <w:sz w:val="24"/>
          <w:szCs w:val="24"/>
          <w:lang w:eastAsia="zh-CN"/>
        </w:rPr>
        <w:t>份，具有同等法律效力。甲方和乙方各执</w:t>
      </w:r>
      <w:r>
        <w:rPr>
          <w:rFonts w:hint="eastAsia" w:ascii="宋体" w:hAnsi="宋体" w:eastAsia="宋体" w:cs="宋体"/>
          <w:sz w:val="24"/>
          <w:szCs w:val="24"/>
          <w:u w:val="single"/>
          <w:lang w:eastAsia="zh-CN"/>
        </w:rPr>
        <w:t>2</w:t>
      </w:r>
      <w:r>
        <w:rPr>
          <w:rFonts w:hint="eastAsia" w:ascii="宋体" w:hAnsi="宋体" w:eastAsia="宋体" w:cs="宋体"/>
          <w:sz w:val="24"/>
          <w:szCs w:val="24"/>
          <w:lang w:eastAsia="zh-CN"/>
        </w:rPr>
        <w:t>份，招标代理执</w:t>
      </w:r>
      <w:r>
        <w:rPr>
          <w:rFonts w:hint="eastAsia" w:ascii="宋体" w:hAnsi="宋体" w:eastAsia="宋体" w:cs="宋体"/>
          <w:sz w:val="24"/>
          <w:szCs w:val="24"/>
          <w:u w:val="single"/>
          <w:lang w:eastAsia="zh-CN"/>
        </w:rPr>
        <w:t>1</w:t>
      </w:r>
      <w:r>
        <w:rPr>
          <w:rFonts w:hint="eastAsia" w:ascii="宋体" w:hAnsi="宋体" w:eastAsia="宋体" w:cs="宋体"/>
          <w:sz w:val="24"/>
          <w:szCs w:val="24"/>
          <w:lang w:eastAsia="zh-CN"/>
        </w:rPr>
        <w:t>份。</w:t>
      </w:r>
    </w:p>
    <w:bookmarkEnd w:id="120"/>
    <w:bookmarkEnd w:id="121"/>
    <w:bookmarkEnd w:id="122"/>
    <w:bookmarkEnd w:id="123"/>
    <w:p>
      <w:pPr>
        <w:pStyle w:val="2"/>
        <w:jc w:val="center"/>
        <w:rPr>
          <w:rFonts w:hAnsi="宋体"/>
          <w:lang w:eastAsia="zh-CN"/>
        </w:rPr>
      </w:pPr>
      <w:r>
        <w:rPr>
          <w:rFonts w:hint="eastAsia" w:hAnsi="宋体"/>
          <w:sz w:val="24"/>
          <w:szCs w:val="16"/>
          <w:lang w:eastAsia="zh-CN"/>
        </w:rPr>
        <w:t>第三部分 合同特殊条款</w:t>
      </w:r>
      <w:bookmarkEnd w:id="116"/>
      <w:bookmarkEnd w:id="117"/>
      <w:bookmarkEnd w:id="118"/>
      <w:bookmarkEnd w:id="119"/>
    </w:p>
    <w:p>
      <w:pPr>
        <w:spacing w:before="120" w:line="420" w:lineRule="atLeast"/>
        <w:ind w:firstLine="480" w:firstLineChars="200"/>
        <w:rPr>
          <w:rFonts w:ascii="宋体" w:hAnsi="宋体" w:cs="宋体"/>
          <w:sz w:val="24"/>
          <w:lang w:eastAsia="zh-CN"/>
        </w:rPr>
      </w:pPr>
      <w:r>
        <w:rPr>
          <w:rFonts w:hint="eastAsia" w:ascii="宋体" w:hAnsi="宋体" w:cs="宋体"/>
          <w:sz w:val="24"/>
          <w:lang w:eastAsia="zh-CN"/>
        </w:rPr>
        <w:t>合同特殊条款是合同一般条款的补充和修改。如果两者之间有抵触，应以特殊条款为准。合同特殊条款的序号将与合同一般条款序号相对应。</w:t>
      </w:r>
    </w:p>
    <w:p>
      <w:pPr>
        <w:spacing w:before="120" w:line="420" w:lineRule="atLeast"/>
        <w:rPr>
          <w:rFonts w:ascii="宋体" w:hAnsi="宋体" w:cs="宋体"/>
          <w:sz w:val="24"/>
          <w:lang w:eastAsia="zh-CN"/>
        </w:rPr>
      </w:pPr>
      <w:r>
        <w:rPr>
          <w:rFonts w:hint="eastAsia" w:ascii="宋体" w:hAnsi="宋体" w:cs="宋体"/>
          <w:sz w:val="24"/>
          <w:lang w:eastAsia="zh-CN"/>
        </w:rPr>
        <w:t>1、定义</w:t>
      </w:r>
    </w:p>
    <w:p>
      <w:pPr>
        <w:spacing w:line="360" w:lineRule="auto"/>
        <w:rPr>
          <w:rFonts w:ascii="宋体" w:hAnsi="宋体" w:eastAsia="宋体" w:cs="宋体"/>
          <w:sz w:val="24"/>
          <w:szCs w:val="22"/>
          <w:lang w:eastAsia="zh-CN"/>
        </w:rPr>
      </w:pPr>
      <w:r>
        <w:rPr>
          <w:rFonts w:hint="eastAsia" w:ascii="宋体" w:hAnsi="宋体" w:eastAsia="宋体" w:cs="宋体"/>
          <w:sz w:val="24"/>
          <w:szCs w:val="22"/>
          <w:lang w:eastAsia="zh-CN"/>
        </w:rPr>
        <w:t>1.1 甲方：本合同甲方系指：</w:t>
      </w:r>
      <w:r>
        <w:rPr>
          <w:rFonts w:hint="eastAsia" w:ascii="宋体" w:hAnsi="宋体" w:eastAsia="宋体" w:cs="宋体"/>
          <w:sz w:val="24"/>
          <w:szCs w:val="22"/>
          <w:u w:val="single"/>
          <w:lang w:eastAsia="zh-CN"/>
        </w:rPr>
        <w:t>北京市怀柔区生态环境局</w:t>
      </w:r>
    </w:p>
    <w:p>
      <w:pPr>
        <w:spacing w:line="360" w:lineRule="auto"/>
        <w:rPr>
          <w:rFonts w:ascii="宋体" w:hAnsi="宋体" w:eastAsia="宋体" w:cs="宋体"/>
          <w:sz w:val="24"/>
          <w:szCs w:val="22"/>
          <w:u w:val="single"/>
          <w:lang w:eastAsia="zh-CN"/>
        </w:rPr>
      </w:pPr>
      <w:r>
        <w:rPr>
          <w:rFonts w:hint="eastAsia" w:ascii="宋体" w:hAnsi="宋体" w:eastAsia="宋体" w:cs="宋体"/>
          <w:sz w:val="24"/>
          <w:szCs w:val="22"/>
          <w:lang w:eastAsia="zh-CN"/>
        </w:rPr>
        <w:t>1.2 乙方：本合同乙方系指：</w:t>
      </w:r>
      <w:r>
        <w:rPr>
          <w:rFonts w:hint="eastAsia" w:ascii="宋体" w:hAnsi="宋体" w:eastAsia="宋体" w:cs="宋体"/>
          <w:sz w:val="24"/>
          <w:szCs w:val="22"/>
          <w:u w:val="single"/>
          <w:lang w:eastAsia="zh-CN"/>
        </w:rPr>
        <w:t xml:space="preserve">        中标方        </w:t>
      </w:r>
    </w:p>
    <w:p>
      <w:pPr>
        <w:spacing w:line="360" w:lineRule="auto"/>
        <w:rPr>
          <w:rFonts w:ascii="宋体" w:hAnsi="宋体" w:eastAsia="宋体" w:cs="宋体"/>
          <w:sz w:val="24"/>
          <w:szCs w:val="22"/>
          <w:lang w:eastAsia="zh-CN"/>
        </w:rPr>
      </w:pPr>
      <w:r>
        <w:rPr>
          <w:rFonts w:hint="eastAsia" w:ascii="宋体" w:hAnsi="宋体" w:eastAsia="宋体" w:cs="宋体"/>
          <w:sz w:val="24"/>
          <w:szCs w:val="22"/>
          <w:lang w:eastAsia="zh-CN"/>
        </w:rPr>
        <w:t>1.3 现场：本合同项下的服务地点位于：</w:t>
      </w:r>
      <w:r>
        <w:rPr>
          <w:rFonts w:hint="eastAsia" w:ascii="宋体" w:hAnsi="宋体" w:cs="宋体"/>
          <w:bCs/>
          <w:sz w:val="24"/>
          <w:szCs w:val="22"/>
          <w:u w:val="single"/>
          <w:lang w:eastAsia="zh-CN"/>
        </w:rPr>
        <w:t>北京市怀柔区生态环境局指定</w:t>
      </w:r>
    </w:p>
    <w:p>
      <w:pPr>
        <w:spacing w:before="120" w:line="360" w:lineRule="auto"/>
        <w:rPr>
          <w:rFonts w:ascii="宋体" w:hAnsi="宋体" w:cs="宋体"/>
          <w:sz w:val="24"/>
          <w:lang w:eastAsia="zh-CN"/>
        </w:rPr>
      </w:pPr>
      <w:r>
        <w:rPr>
          <w:rFonts w:hint="eastAsia" w:ascii="宋体" w:hAnsi="宋体" w:cs="宋体"/>
          <w:sz w:val="24"/>
          <w:lang w:eastAsia="zh-CN"/>
        </w:rPr>
        <w:t>2、服务期及付款条件</w:t>
      </w:r>
    </w:p>
    <w:p>
      <w:pPr>
        <w:pStyle w:val="21"/>
        <w:spacing w:line="360" w:lineRule="auto"/>
        <w:ind w:firstLine="240"/>
        <w:rPr>
          <w:rFonts w:ascii="宋体" w:hAnsi="宋体"/>
          <w:color w:val="000000" w:themeColor="text1"/>
          <w:sz w:val="24"/>
          <w:u w:val="single"/>
          <w:lang w:eastAsia="zh-CN"/>
          <w14:textFill>
            <w14:solidFill>
              <w14:schemeClr w14:val="tx1"/>
            </w14:solidFill>
          </w14:textFill>
        </w:rPr>
      </w:pPr>
      <w:r>
        <w:rPr>
          <w:rFonts w:hint="eastAsia" w:ascii="宋体" w:hAnsi="宋体"/>
          <w:sz w:val="24"/>
          <w:lang w:eastAsia="zh-CN"/>
        </w:rPr>
        <w:t>2.1 服务期限：</w:t>
      </w:r>
      <w:r>
        <w:rPr>
          <w:rFonts w:hint="eastAsia" w:ascii="宋体" w:hAnsi="宋体"/>
          <w:sz w:val="24"/>
          <w:u w:val="single"/>
          <w:lang w:eastAsia="zh-CN"/>
        </w:rPr>
        <w:t>1</w:t>
      </w:r>
      <w:r>
        <w:rPr>
          <w:rFonts w:ascii="宋体" w:hAnsi="宋体"/>
          <w:bCs/>
          <w:sz w:val="24"/>
          <w:szCs w:val="22"/>
          <w:u w:val="single"/>
          <w:lang w:eastAsia="zh-CN"/>
        </w:rPr>
        <w:t>2</w:t>
      </w:r>
      <w:r>
        <w:rPr>
          <w:rFonts w:hint="eastAsia" w:ascii="宋体" w:hAnsi="宋体"/>
          <w:bCs/>
          <w:sz w:val="24"/>
          <w:szCs w:val="22"/>
          <w:u w:val="single"/>
          <w:lang w:eastAsia="zh-CN"/>
        </w:rPr>
        <w:t>个月</w:t>
      </w:r>
      <w:r>
        <w:rPr>
          <w:rFonts w:hint="eastAsia" w:ascii="宋体" w:hAnsi="宋体" w:eastAsia="Arial"/>
          <w:bCs/>
          <w:sz w:val="24"/>
          <w:szCs w:val="22"/>
          <w:u w:val="single"/>
          <w:lang w:eastAsia="zh-CN"/>
        </w:rPr>
        <w:t>。</w:t>
      </w:r>
    </w:p>
    <w:p>
      <w:pPr>
        <w:pStyle w:val="21"/>
        <w:tabs>
          <w:tab w:val="left" w:pos="420"/>
          <w:tab w:val="clear" w:pos="567"/>
        </w:tabs>
        <w:spacing w:after="0" w:line="360" w:lineRule="auto"/>
        <w:ind w:firstLine="240"/>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2.2 付款条件：</w:t>
      </w:r>
      <w:r>
        <w:rPr>
          <w:rFonts w:hint="eastAsia" w:ascii="宋体" w:hAnsi="宋体"/>
          <w:color w:val="000000" w:themeColor="text1"/>
          <w:sz w:val="24"/>
          <w:szCs w:val="24"/>
          <w:u w:val="single"/>
          <w:lang w:eastAsia="zh-CN"/>
          <w14:textFill>
            <w14:solidFill>
              <w14:schemeClr w14:val="tx1"/>
            </w14:solidFill>
          </w14:textFill>
        </w:rPr>
        <w:t>签订合同后</w:t>
      </w:r>
      <w:r>
        <w:rPr>
          <w:rFonts w:ascii="宋体" w:hAnsi="宋体"/>
          <w:color w:val="000000" w:themeColor="text1"/>
          <w:sz w:val="24"/>
          <w:szCs w:val="24"/>
          <w:u w:val="single"/>
          <w:lang w:eastAsia="zh-CN"/>
          <w14:textFill>
            <w14:solidFill>
              <w14:schemeClr w14:val="tx1"/>
            </w14:solidFill>
          </w14:textFill>
        </w:rPr>
        <w:t>7</w:t>
      </w:r>
      <w:r>
        <w:rPr>
          <w:rFonts w:hint="eastAsia" w:ascii="宋体" w:hAnsi="宋体"/>
          <w:color w:val="000000" w:themeColor="text1"/>
          <w:sz w:val="24"/>
          <w:szCs w:val="24"/>
          <w:u w:val="single"/>
          <w:lang w:eastAsia="zh-CN"/>
          <w14:textFill>
            <w14:solidFill>
              <w14:schemeClr w14:val="tx1"/>
            </w14:solidFill>
          </w14:textFill>
        </w:rPr>
        <w:t>个日历日甲方向乙方支付服务费的</w:t>
      </w:r>
      <w:r>
        <w:rPr>
          <w:rFonts w:ascii="宋体" w:hAnsi="宋体"/>
          <w:color w:val="000000" w:themeColor="text1"/>
          <w:sz w:val="24"/>
          <w:szCs w:val="24"/>
          <w:u w:val="single"/>
          <w:lang w:eastAsia="zh-CN"/>
          <w14:textFill>
            <w14:solidFill>
              <w14:schemeClr w14:val="tx1"/>
            </w14:solidFill>
          </w14:textFill>
        </w:rPr>
        <w:t>60%</w:t>
      </w:r>
      <w:r>
        <w:rPr>
          <w:rFonts w:hint="eastAsia" w:ascii="宋体" w:hAnsi="宋体"/>
          <w:color w:val="000000" w:themeColor="text1"/>
          <w:sz w:val="24"/>
          <w:szCs w:val="24"/>
          <w:u w:val="single"/>
          <w:lang w:eastAsia="zh-CN"/>
          <w14:textFill>
            <w14:solidFill>
              <w14:schemeClr w14:val="tx1"/>
            </w14:solidFill>
          </w14:textFill>
        </w:rPr>
        <w:t>为预付款</w:t>
      </w:r>
      <w:r>
        <w:rPr>
          <w:rFonts w:ascii="宋体" w:hAnsi="宋体"/>
          <w:color w:val="000000" w:themeColor="text1"/>
          <w:sz w:val="24"/>
          <w:szCs w:val="24"/>
          <w:u w:val="single"/>
          <w:lang w:eastAsia="zh-CN"/>
          <w14:textFill>
            <w14:solidFill>
              <w14:schemeClr w14:val="tx1"/>
            </w14:solidFill>
          </w14:textFill>
        </w:rPr>
        <w:t>;</w:t>
      </w:r>
      <w:r>
        <w:rPr>
          <w:rFonts w:hint="eastAsia" w:ascii="宋体" w:hAnsi="宋体"/>
          <w:color w:val="000000" w:themeColor="text1"/>
          <w:sz w:val="24"/>
          <w:szCs w:val="24"/>
          <w:u w:val="single"/>
          <w:lang w:eastAsia="zh-CN"/>
          <w14:textFill>
            <w14:solidFill>
              <w14:schemeClr w14:val="tx1"/>
            </w14:solidFill>
          </w14:textFill>
        </w:rPr>
        <w:t>一年运维服务工作结束后，经甲方验收合格后，甲方向乙方支付本年度服务费</w:t>
      </w:r>
      <w:r>
        <w:rPr>
          <w:rFonts w:ascii="宋体" w:hAnsi="宋体"/>
          <w:color w:val="000000" w:themeColor="text1"/>
          <w:sz w:val="24"/>
          <w:szCs w:val="24"/>
          <w:u w:val="single"/>
          <w:lang w:eastAsia="zh-CN"/>
          <w14:textFill>
            <w14:solidFill>
              <w14:schemeClr w14:val="tx1"/>
            </w14:solidFill>
          </w14:textFill>
        </w:rPr>
        <w:t>40%</w:t>
      </w:r>
      <w:r>
        <w:rPr>
          <w:rFonts w:hint="eastAsia" w:ascii="宋体" w:hAnsi="宋体"/>
          <w:color w:val="000000" w:themeColor="text1"/>
          <w:sz w:val="24"/>
          <w:szCs w:val="24"/>
          <w:u w:val="single"/>
          <w:lang w:eastAsia="zh-CN"/>
          <w14:textFill>
            <w14:solidFill>
              <w14:schemeClr w14:val="tx1"/>
            </w14:solidFill>
          </w14:textFill>
        </w:rPr>
        <w:t>的尾款。</w:t>
      </w:r>
    </w:p>
    <w:p>
      <w:pPr>
        <w:spacing w:before="120" w:line="360" w:lineRule="auto"/>
        <w:rPr>
          <w:lang w:eastAsia="zh-CN"/>
        </w:rPr>
      </w:pPr>
      <w:r>
        <w:rPr>
          <w:rFonts w:hint="eastAsia" w:ascii="宋体" w:hAnsi="宋体" w:cs="宋体"/>
          <w:sz w:val="24"/>
          <w:lang w:eastAsia="zh-CN"/>
        </w:rPr>
        <w:t>3、技术资料：</w:t>
      </w:r>
      <w:r>
        <w:rPr>
          <w:rFonts w:hint="eastAsia" w:ascii="宋体" w:hAnsi="宋体"/>
          <w:sz w:val="24"/>
          <w:lang w:eastAsia="zh-CN"/>
        </w:rPr>
        <w:t>按合同约定。</w:t>
      </w:r>
      <w:bookmarkStart w:id="171" w:name="_Toc2327"/>
      <w:bookmarkStart w:id="172" w:name="_Toc512937852"/>
      <w:bookmarkStart w:id="173" w:name="_Toc135539142"/>
      <w:bookmarkStart w:id="174" w:name="_Toc16162"/>
      <w:bookmarkStart w:id="175" w:name="_Toc21024"/>
    </w:p>
    <w:p>
      <w:pPr>
        <w:spacing w:before="120" w:line="360" w:lineRule="auto"/>
        <w:rPr>
          <w:lang w:eastAsia="zh-CN"/>
        </w:rPr>
        <w:sectPr>
          <w:headerReference r:id="rId7" w:type="default"/>
          <w:footerReference r:id="rId8" w:type="default"/>
          <w:pgSz w:w="11906" w:h="16838"/>
          <w:pgMar w:top="1134" w:right="1247" w:bottom="1134" w:left="1247" w:header="851" w:footer="992" w:gutter="0"/>
          <w:cols w:space="720" w:num="1"/>
          <w:docGrid w:type="lines" w:linePitch="312" w:charSpace="0"/>
        </w:sectPr>
      </w:pPr>
      <w:r>
        <w:rPr>
          <w:rFonts w:hint="eastAsia"/>
          <w:lang w:eastAsia="zh-CN"/>
        </w:rPr>
        <w:tab/>
      </w:r>
      <w:r>
        <w:rPr>
          <w:rFonts w:hint="eastAsia" w:ascii="宋体" w:hAnsi="宋体"/>
          <w:sz w:val="24"/>
          <w:lang w:eastAsia="zh-CN"/>
        </w:rPr>
        <w:t>其他专用条款还包括本招标文件中的项目服务要求及在合同谈判时具体协商的有关内容。</w:t>
      </w:r>
    </w:p>
    <w:bookmarkEnd w:id="171"/>
    <w:bookmarkEnd w:id="172"/>
    <w:bookmarkEnd w:id="173"/>
    <w:bookmarkEnd w:id="174"/>
    <w:bookmarkEnd w:id="175"/>
    <w:p>
      <w:pPr>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以下为合同附件：</w:t>
      </w:r>
    </w:p>
    <w:p>
      <w:pPr>
        <w:pStyle w:val="40"/>
        <w:tabs>
          <w:tab w:val="left" w:pos="960"/>
        </w:tabs>
        <w:ind w:firstLine="0" w:firstLineChars="0"/>
        <w:jc w:val="both"/>
        <w:rPr>
          <w:rFonts w:asciiTheme="minorEastAsia" w:hAnsiTheme="minorEastAsia" w:eastAsiaTheme="minorEastAsia"/>
          <w:b/>
          <w:bCs/>
          <w:sz w:val="24"/>
          <w:szCs w:val="24"/>
          <w:lang w:eastAsia="zh-CN"/>
        </w:rPr>
      </w:pPr>
    </w:p>
    <w:p>
      <w:pPr>
        <w:pStyle w:val="40"/>
        <w:tabs>
          <w:tab w:val="left" w:pos="960"/>
        </w:tabs>
        <w:ind w:firstLine="0" w:firstLineChars="0"/>
        <w:jc w:val="both"/>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合同附件1：费用明细细表</w:t>
      </w:r>
    </w:p>
    <w:p>
      <w:pPr>
        <w:pStyle w:val="40"/>
        <w:tabs>
          <w:tab w:val="left" w:pos="960"/>
        </w:tabs>
        <w:ind w:firstLine="0" w:firstLineChars="0"/>
        <w:jc w:val="both"/>
        <w:rPr>
          <w:rFonts w:asciiTheme="minorEastAsia" w:hAnsiTheme="minorEastAsia" w:eastAsiaTheme="minorEastAsia"/>
          <w:b/>
          <w:bCs/>
          <w:sz w:val="24"/>
          <w:szCs w:val="24"/>
          <w:lang w:eastAsia="zh-CN"/>
        </w:rPr>
      </w:pPr>
    </w:p>
    <w:p>
      <w:pPr>
        <w:pStyle w:val="40"/>
        <w:tabs>
          <w:tab w:val="left" w:pos="960"/>
        </w:tabs>
        <w:ind w:firstLine="0" w:firstLineChars="0"/>
        <w:jc w:val="both"/>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合同附件2：采购需求</w:t>
      </w:r>
    </w:p>
    <w:p>
      <w:pPr>
        <w:spacing w:line="360" w:lineRule="auto"/>
        <w:jc w:val="center"/>
        <w:rPr>
          <w:rFonts w:ascii="宋体" w:hAnsi="宋体" w:eastAsia="宋体" w:cs="宋体"/>
          <w:sz w:val="36"/>
          <w:szCs w:val="36"/>
          <w:lang w:eastAsia="zh-CN"/>
        </w:rPr>
      </w:pPr>
      <w:r>
        <w:rPr>
          <w:lang w:eastAsia="zh-CN"/>
        </w:rPr>
        <w:br w:type="page"/>
      </w:r>
      <w:bookmarkStart w:id="176" w:name="_Toc24165"/>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第七章</w:t>
      </w:r>
      <w:r>
        <w:rPr>
          <w:rFonts w:hint="eastAsia" w:ascii="宋体" w:hAnsi="宋体" w:eastAsia="宋体" w:cs="宋体"/>
          <w:sz w:val="36"/>
          <w:szCs w:val="36"/>
          <w:lang w:eastAsia="zh-CN"/>
        </w:rPr>
        <w:t xml:space="preserve">   </w:t>
      </w: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投标文件格式</w:t>
      </w:r>
      <w:bookmarkEnd w:id="176"/>
    </w:p>
    <w:p>
      <w:pPr>
        <w:kinsoku/>
        <w:autoSpaceDE/>
        <w:autoSpaceDN/>
        <w:spacing w:line="252" w:lineRule="auto"/>
        <w:rPr>
          <w:rFonts w:ascii="宋体" w:hAnsi="宋体" w:eastAsia="宋体" w:cs="宋体"/>
          <w:lang w:eastAsia="zh-CN"/>
        </w:rPr>
      </w:pPr>
    </w:p>
    <w:p>
      <w:pPr>
        <w:kinsoku/>
        <w:autoSpaceDE/>
        <w:autoSpaceDN/>
        <w:spacing w:line="252"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投标人编制文件须知</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1、投标人按照本部分的顺序编制投标文件（资格证明文件）、投标文件（商务技术文件），编制中涉及格式资料的，应按照本部分提供的内容和格式（所有表格的格式可扩展）填写提交。</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。未标记“实质性格式”的文件和招标文件未提供格式的内容，可由投标人自行编写。</w:t>
      </w:r>
    </w:p>
    <w:p>
      <w:pPr>
        <w:pStyle w:val="9"/>
        <w:kinsoku/>
        <w:autoSpaceDE/>
        <w:autoSpaceDN/>
        <w:spacing w:line="360" w:lineRule="auto"/>
        <w:ind w:firstLine="480" w:firstLineChars="200"/>
        <w:rPr>
          <w:sz w:val="24"/>
          <w:szCs w:val="24"/>
          <w:lang w:eastAsia="zh-CN"/>
        </w:rPr>
      </w:pPr>
      <w:r>
        <w:rPr>
          <w:rFonts w:hint="eastAsia"/>
          <w:sz w:val="24"/>
          <w:szCs w:val="24"/>
          <w:lang w:eastAsia="zh-CN"/>
        </w:rPr>
        <w:t>3、全部声明和问题的回答及所附材料必须是真实的、准确的和完整的。</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3"/>
        <w:outlineLvl w:val="1"/>
        <w:rPr>
          <w:sz w:val="24"/>
          <w:szCs w:val="24"/>
          <w:lang w:eastAsia="zh-CN"/>
        </w:rPr>
      </w:pPr>
      <w:bookmarkStart w:id="177" w:name="_Toc1466"/>
      <w:r>
        <w:rPr>
          <w:rFonts w:hint="eastAsia"/>
          <w:sz w:val="24"/>
          <w:szCs w:val="24"/>
          <w:lang w:eastAsia="zh-CN"/>
          <w14:textOutline w14:w="4356" w14:cap="flat" w14:cmpd="sng" w14:algn="ctr">
            <w14:solidFill>
              <w14:srgbClr w14:val="000000"/>
            </w14:solidFill>
            <w14:prstDash w14:val="solid"/>
            <w14:miter w14:val="0"/>
          </w14:textOutline>
        </w:rPr>
        <w:t>一、资格证明文件格式</w:t>
      </w:r>
      <w:bookmarkEnd w:id="177"/>
    </w:p>
    <w:p>
      <w:pPr>
        <w:kinsoku/>
        <w:autoSpaceDE/>
        <w:autoSpaceDN/>
        <w:spacing w:line="267" w:lineRule="auto"/>
        <w:rPr>
          <w:rFonts w:ascii="宋体" w:hAnsi="宋体" w:eastAsia="宋体" w:cs="宋体"/>
          <w:lang w:eastAsia="zh-CN"/>
        </w:rPr>
      </w:pPr>
    </w:p>
    <w:p>
      <w:pPr>
        <w:pStyle w:val="9"/>
        <w:kinsoku/>
        <w:autoSpaceDE/>
        <w:autoSpaceDN/>
        <w:spacing w:before="78" w:line="220" w:lineRule="auto"/>
        <w:ind w:left="12"/>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投标文件（资格证明</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文件）封面（非实质性格式）</w:t>
      </w:r>
    </w:p>
    <w:p>
      <w:pPr>
        <w:pStyle w:val="9"/>
        <w:kinsoku/>
        <w:autoSpaceDE/>
        <w:autoSpaceDN/>
        <w:spacing w:before="360" w:line="220" w:lineRule="auto"/>
        <w:jc w:val="center"/>
        <w:outlineLvl w:val="2"/>
        <w:rPr>
          <w:sz w:val="84"/>
          <w:szCs w:val="84"/>
          <w:lang w:eastAsia="zh-CN"/>
        </w:rPr>
      </w:pPr>
      <w:bookmarkStart w:id="178" w:name="_Toc7775"/>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178"/>
    </w:p>
    <w:p>
      <w:pPr>
        <w:pStyle w:val="9"/>
        <w:kinsoku/>
        <w:autoSpaceDE/>
        <w:autoSpaceDN/>
        <w:spacing w:before="588" w:beforeLines="245" w:line="221" w:lineRule="auto"/>
        <w:jc w:val="center"/>
        <w:rPr>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（资</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格</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证</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明</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pPr>
        <w:kinsoku/>
        <w:autoSpaceDE/>
        <w:autoSpaceDN/>
        <w:spacing w:line="332" w:lineRule="auto"/>
        <w:rPr>
          <w:rFonts w:ascii="宋体" w:hAnsi="宋体" w:eastAsia="宋体" w:cs="宋体"/>
          <w:lang w:eastAsia="zh-CN"/>
        </w:rPr>
      </w:pPr>
    </w:p>
    <w:p>
      <w:pPr>
        <w:kinsoku/>
        <w:autoSpaceDE/>
        <w:autoSpaceDN/>
        <w:spacing w:line="332" w:lineRule="auto"/>
        <w:rPr>
          <w:rFonts w:ascii="宋体" w:hAnsi="宋体" w:eastAsia="宋体" w:cs="宋体"/>
          <w:lang w:eastAsia="zh-CN"/>
        </w:rPr>
      </w:pPr>
    </w:p>
    <w:p>
      <w:pPr>
        <w:pStyle w:val="9"/>
        <w:kinsoku/>
        <w:autoSpaceDE/>
        <w:autoSpaceDN/>
        <w:spacing w:before="101" w:line="226"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pPr>
        <w:pStyle w:val="9"/>
        <w:kinsoku/>
        <w:autoSpaceDE/>
        <w:autoSpaceDN/>
        <w:spacing w:before="37" w:line="225"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项目编号：</w:t>
      </w: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pStyle w:val="9"/>
        <w:kinsoku/>
        <w:autoSpaceDE/>
        <w:autoSpaceDN/>
        <w:spacing w:before="100" w:line="226" w:lineRule="auto"/>
        <w:ind w:left="1456"/>
        <w:rPr>
          <w:lang w:eastAsia="zh-CN"/>
        </w:rPr>
      </w:pPr>
      <w:r>
        <w:rPr>
          <w:rFonts w:hint="eastAsia"/>
          <w:lang w:eastAsia="zh-CN"/>
          <w14:textOutline w14:w="5791" w14:cap="flat" w14:cmpd="sng" w14:algn="ctr">
            <w14:solidFill>
              <w14:srgbClr w14:val="000000"/>
            </w14:solidFill>
            <w14:prstDash w14:val="solid"/>
            <w14:miter w14:val="0"/>
          </w14:textOutline>
        </w:rPr>
        <w:t>投标人名称：</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78" w:line="219" w:lineRule="auto"/>
        <w:ind w:left="26"/>
        <w:outlineLvl w:val="2"/>
        <w:rPr>
          <w:sz w:val="24"/>
          <w:szCs w:val="24"/>
          <w:lang w:eastAsia="zh-CN"/>
        </w:rPr>
      </w:pPr>
      <w:bookmarkStart w:id="179" w:name="_Toc17839"/>
      <w:r>
        <w:rPr>
          <w:rFonts w:hint="eastAsia"/>
          <w:sz w:val="24"/>
          <w:szCs w:val="24"/>
          <w:lang w:eastAsia="zh-CN"/>
        </w:rPr>
        <w:t>1   满足《中华人民共和国政府采购法》第二十二条规定</w:t>
      </w:r>
      <w:bookmarkEnd w:id="179"/>
    </w:p>
    <w:p>
      <w:pPr>
        <w:pStyle w:val="9"/>
        <w:kinsoku/>
        <w:autoSpaceDE/>
        <w:autoSpaceDN/>
        <w:spacing w:before="180" w:line="220" w:lineRule="auto"/>
        <w:ind w:left="26"/>
        <w:outlineLvl w:val="2"/>
        <w:rPr>
          <w:sz w:val="24"/>
          <w:szCs w:val="24"/>
          <w:lang w:eastAsia="zh-CN"/>
        </w:rPr>
      </w:pPr>
      <w:bookmarkStart w:id="180" w:name="_Toc25714"/>
      <w:r>
        <w:rPr>
          <w:rFonts w:hint="eastAsia"/>
          <w:sz w:val="24"/>
          <w:szCs w:val="24"/>
          <w:lang w:eastAsia="zh-CN"/>
        </w:rPr>
        <w:t>1-1  营业执照等证明文件</w:t>
      </w:r>
      <w:bookmarkEnd w:id="180"/>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78" w:line="219" w:lineRule="auto"/>
        <w:ind w:left="26"/>
        <w:rPr>
          <w:sz w:val="24"/>
          <w:szCs w:val="24"/>
          <w:lang w:eastAsia="zh-CN"/>
        </w:rPr>
      </w:pPr>
      <w:r>
        <w:rPr>
          <w:rFonts w:hint="eastAsia"/>
          <w:sz w:val="24"/>
          <w:szCs w:val="24"/>
          <w:lang w:eastAsia="zh-CN"/>
        </w:rPr>
        <w:t>1-2  投标人资格声明书</w:t>
      </w:r>
    </w:p>
    <w:p>
      <w:pPr>
        <w:pStyle w:val="9"/>
        <w:kinsoku/>
        <w:autoSpaceDE/>
        <w:autoSpaceDN/>
        <w:spacing w:before="164" w:line="219" w:lineRule="auto"/>
        <w:ind w:left="3110"/>
        <w:outlineLvl w:val="2"/>
        <w:rPr>
          <w:sz w:val="36"/>
          <w:szCs w:val="36"/>
          <w:lang w:eastAsia="zh-CN"/>
        </w:rPr>
      </w:pPr>
      <w:bookmarkStart w:id="181" w:name="_Toc20676"/>
      <w:r>
        <w:rPr>
          <w:rFonts w:hint="eastAsia"/>
          <w:sz w:val="36"/>
          <w:szCs w:val="36"/>
          <w:lang w:eastAsia="zh-CN"/>
          <w14:textOutline w14:w="6540" w14:cap="flat" w14:cmpd="sng" w14:algn="ctr">
            <w14:solidFill>
              <w14:srgbClr w14:val="000000"/>
            </w14:solidFill>
            <w14:prstDash w14:val="solid"/>
            <w14:miter w14:val="0"/>
          </w14:textOutline>
        </w:rPr>
        <w:t>投标人资格声明书</w:t>
      </w:r>
      <w:bookmarkEnd w:id="181"/>
    </w:p>
    <w:p>
      <w:pPr>
        <w:kinsoku/>
        <w:autoSpaceDE/>
        <w:autoSpaceDN/>
        <w:spacing w:line="361"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line="360" w:lineRule="auto"/>
        <w:ind w:firstLine="480" w:firstLineChars="200"/>
        <w:rPr>
          <w:sz w:val="24"/>
          <w:szCs w:val="24"/>
          <w:lang w:eastAsia="zh-CN"/>
        </w:rPr>
      </w:pPr>
      <w:r>
        <w:rPr>
          <w:rFonts w:hint="eastAsia"/>
          <w:sz w:val="24"/>
          <w:szCs w:val="24"/>
          <w:lang w:eastAsia="zh-CN"/>
        </w:rPr>
        <w:t>在参与本次项目投标中，我单位承诺：</w:t>
      </w:r>
    </w:p>
    <w:p>
      <w:pPr>
        <w:pStyle w:val="9"/>
        <w:kinsoku/>
        <w:autoSpaceDE/>
        <w:autoSpaceDN/>
        <w:spacing w:line="360" w:lineRule="auto"/>
        <w:ind w:firstLine="480" w:firstLineChars="200"/>
        <w:rPr>
          <w:sz w:val="24"/>
          <w:szCs w:val="24"/>
          <w:lang w:eastAsia="zh-CN"/>
        </w:rPr>
      </w:pPr>
      <w:r>
        <w:rPr>
          <w:rFonts w:hint="eastAsia"/>
          <w:sz w:val="24"/>
          <w:szCs w:val="24"/>
          <w:lang w:eastAsia="zh-CN"/>
        </w:rPr>
        <w:t>（一）具有良好的商业信誉和健全的财务会计制度；</w:t>
      </w:r>
    </w:p>
    <w:p>
      <w:pPr>
        <w:pStyle w:val="9"/>
        <w:kinsoku/>
        <w:autoSpaceDE/>
        <w:autoSpaceDN/>
        <w:spacing w:line="360" w:lineRule="auto"/>
        <w:ind w:firstLine="480" w:firstLineChars="200"/>
        <w:rPr>
          <w:sz w:val="24"/>
          <w:szCs w:val="24"/>
          <w:lang w:eastAsia="zh-CN"/>
        </w:rPr>
      </w:pPr>
      <w:r>
        <w:rPr>
          <w:rFonts w:hint="eastAsia"/>
          <w:sz w:val="24"/>
          <w:szCs w:val="24"/>
          <w:lang w:eastAsia="zh-CN"/>
        </w:rPr>
        <w:t>（二）具有履行合同所必需的设备和专业技术能力；</w:t>
      </w:r>
    </w:p>
    <w:p>
      <w:pPr>
        <w:pStyle w:val="9"/>
        <w:kinsoku/>
        <w:autoSpaceDE/>
        <w:autoSpaceDN/>
        <w:spacing w:line="360" w:lineRule="auto"/>
        <w:ind w:firstLine="480" w:firstLineChars="200"/>
        <w:rPr>
          <w:sz w:val="24"/>
          <w:szCs w:val="24"/>
          <w:lang w:eastAsia="zh-CN"/>
        </w:rPr>
      </w:pPr>
      <w:r>
        <w:rPr>
          <w:rFonts w:hint="eastAsia"/>
          <w:sz w:val="24"/>
          <w:szCs w:val="24"/>
          <w:lang w:eastAsia="zh-CN"/>
        </w:rPr>
        <w:t>（三）有依法缴纳税收和社会保障资金的良好记录；</w:t>
      </w:r>
    </w:p>
    <w:p>
      <w:pPr>
        <w:pStyle w:val="9"/>
        <w:kinsoku/>
        <w:autoSpaceDE/>
        <w:autoSpaceDN/>
        <w:spacing w:line="360" w:lineRule="auto"/>
        <w:ind w:firstLine="480" w:firstLineChars="200"/>
        <w:rPr>
          <w:sz w:val="24"/>
          <w:szCs w:val="24"/>
          <w:lang w:eastAsia="zh-CN"/>
        </w:rPr>
      </w:pPr>
      <w:r>
        <w:rPr>
          <w:rFonts w:hint="eastAsia"/>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9"/>
        <w:kinsoku/>
        <w:autoSpaceDE/>
        <w:autoSpaceDN/>
        <w:spacing w:line="360" w:lineRule="auto"/>
        <w:ind w:firstLine="480" w:firstLineChars="200"/>
        <w:rPr>
          <w:sz w:val="24"/>
          <w:szCs w:val="24"/>
          <w:lang w:eastAsia="zh-CN"/>
        </w:rPr>
      </w:pPr>
      <w:r>
        <w:rPr>
          <w:rFonts w:hint="eastAsia"/>
          <w:sz w:val="24"/>
          <w:szCs w:val="24"/>
          <w:lang w:eastAsia="zh-CN"/>
        </w:rPr>
        <w:t>（五）我单位不属于政府采购法律、行政法规规定的公益一类事业单位、或使用事业编制且由财政拨款保障的群团组织（仅适用于政府购买服务项目）；</w:t>
      </w:r>
    </w:p>
    <w:p>
      <w:pPr>
        <w:pStyle w:val="9"/>
        <w:kinsoku/>
        <w:autoSpaceDE/>
        <w:autoSpaceDN/>
        <w:spacing w:line="360" w:lineRule="auto"/>
        <w:ind w:firstLine="480" w:firstLineChars="200"/>
        <w:rPr>
          <w:sz w:val="24"/>
          <w:szCs w:val="24"/>
          <w:lang w:eastAsia="zh-CN"/>
        </w:rPr>
      </w:pPr>
      <w:r>
        <w:rPr>
          <w:rFonts w:hint="eastAsia"/>
          <w:sz w:val="24"/>
          <w:szCs w:val="24"/>
          <w:lang w:eastAsia="zh-CN"/>
        </w:rPr>
        <w:t>（六）我单位不存在为采购项目提供整体设计、规范编制或者项目管理、监理、检测等服务后，再参加该采购项目的其他采购活动的情形（单一来源采购项目除外）；</w:t>
      </w:r>
    </w:p>
    <w:p>
      <w:pPr>
        <w:pStyle w:val="9"/>
        <w:kinsoku/>
        <w:autoSpaceDE/>
        <w:autoSpaceDN/>
        <w:spacing w:line="360" w:lineRule="auto"/>
        <w:ind w:firstLine="480" w:firstLineChars="200"/>
        <w:rPr>
          <w:sz w:val="24"/>
          <w:szCs w:val="24"/>
          <w:lang w:eastAsia="zh-CN"/>
        </w:rPr>
      </w:pPr>
      <w:r>
        <w:rPr>
          <w:rFonts w:hint="eastAsia"/>
          <w:sz w:val="24"/>
          <w:szCs w:val="24"/>
          <w:lang w:eastAsia="zh-CN"/>
        </w:rPr>
        <w:t>（七）与我单位存在“单位负责人为同一人或者存在直接控股、管理关系”的其他法人单位信息如下（如有，不论其是否参加同一合同项下的政府采购活动均须填写）：</w:t>
      </w:r>
    </w:p>
    <w:p>
      <w:pPr>
        <w:kinsoku/>
        <w:autoSpaceDE/>
        <w:autoSpaceDN/>
        <w:spacing w:line="144" w:lineRule="exact"/>
        <w:rPr>
          <w:rFonts w:ascii="宋体" w:hAnsi="宋体" w:eastAsia="宋体" w:cs="宋体"/>
          <w:lang w:eastAsia="zh-CN"/>
        </w:rPr>
      </w:pPr>
    </w:p>
    <w:tbl>
      <w:tblPr>
        <w:tblStyle w:val="28"/>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pStyle w:val="29"/>
              <w:kinsoku/>
              <w:autoSpaceDE/>
              <w:autoSpaceDN/>
              <w:spacing w:before="100" w:line="222" w:lineRule="auto"/>
              <w:ind w:left="243"/>
            </w:pPr>
            <w:r>
              <w:rPr>
                <w:rFonts w:hint="eastAsia"/>
              </w:rPr>
              <w:t>序号</w:t>
            </w:r>
          </w:p>
        </w:tc>
        <w:tc>
          <w:tcPr>
            <w:tcW w:w="4571" w:type="dxa"/>
          </w:tcPr>
          <w:p>
            <w:pPr>
              <w:pStyle w:val="29"/>
              <w:kinsoku/>
              <w:autoSpaceDE/>
              <w:autoSpaceDN/>
              <w:spacing w:before="101" w:line="221" w:lineRule="auto"/>
              <w:ind w:left="1814"/>
            </w:pPr>
            <w:r>
              <w:rPr>
                <w:rFonts w:hint="eastAsia"/>
              </w:rPr>
              <w:t>单位名称</w:t>
            </w:r>
          </w:p>
        </w:tc>
        <w:tc>
          <w:tcPr>
            <w:tcW w:w="2979" w:type="dxa"/>
          </w:tcPr>
          <w:p>
            <w:pPr>
              <w:pStyle w:val="29"/>
              <w:kinsoku/>
              <w:autoSpaceDE/>
              <w:autoSpaceDN/>
              <w:spacing w:before="101" w:line="221" w:lineRule="auto"/>
              <w:ind w:left="1017"/>
            </w:pPr>
            <w:r>
              <w:rPr>
                <w:rFonts w:hint="eastAsia"/>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kinsoku/>
              <w:autoSpaceDE/>
              <w:autoSpaceDN/>
              <w:spacing w:before="119" w:line="199" w:lineRule="auto"/>
              <w:ind w:left="424"/>
              <w:rPr>
                <w:rFonts w:ascii="宋体" w:hAnsi="宋体" w:eastAsia="宋体" w:cs="宋体"/>
                <w:sz w:val="24"/>
                <w:szCs w:val="24"/>
              </w:rPr>
            </w:pPr>
            <w:r>
              <w:rPr>
                <w:rFonts w:hint="eastAsia" w:ascii="宋体" w:hAnsi="宋体" w:eastAsia="宋体" w:cs="宋体"/>
                <w:sz w:val="24"/>
                <w:szCs w:val="24"/>
              </w:rPr>
              <w:t>1</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kinsoku/>
              <w:autoSpaceDE/>
              <w:autoSpaceDN/>
              <w:spacing w:before="120" w:line="201" w:lineRule="auto"/>
              <w:ind w:left="415"/>
              <w:rPr>
                <w:rFonts w:ascii="宋体" w:hAnsi="宋体" w:eastAsia="宋体" w:cs="宋体"/>
                <w:sz w:val="24"/>
                <w:szCs w:val="24"/>
              </w:rPr>
            </w:pPr>
            <w:r>
              <w:rPr>
                <w:rFonts w:hint="eastAsia" w:ascii="宋体" w:hAnsi="宋体" w:eastAsia="宋体" w:cs="宋体"/>
                <w:sz w:val="24"/>
                <w:szCs w:val="24"/>
              </w:rPr>
              <w:t>2</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kinsoku/>
              <w:autoSpaceDE/>
              <w:autoSpaceDN/>
              <w:spacing w:before="271" w:line="81" w:lineRule="exact"/>
              <w:ind w:left="382"/>
              <w:rPr>
                <w:rFonts w:ascii="宋体" w:hAnsi="宋体" w:eastAsia="宋体" w:cs="宋体"/>
                <w:sz w:val="24"/>
                <w:szCs w:val="24"/>
              </w:rPr>
            </w:pPr>
            <w:r>
              <w:rPr>
                <w:rFonts w:hint="eastAsia" w:ascii="宋体" w:hAnsi="宋体" w:eastAsia="宋体" w:cs="宋体"/>
                <w:sz w:val="24"/>
                <w:szCs w:val="24"/>
              </w:rPr>
              <w:t>…</w:t>
            </w:r>
          </w:p>
        </w:tc>
        <w:tc>
          <w:tcPr>
            <w:tcW w:w="4571" w:type="dxa"/>
          </w:tcPr>
          <w:p>
            <w:pPr>
              <w:kinsoku/>
              <w:autoSpaceDE/>
              <w:autoSpaceDN/>
              <w:rPr>
                <w:rFonts w:ascii="宋体" w:hAnsi="宋体" w:eastAsia="宋体" w:cs="宋体"/>
              </w:rPr>
            </w:pPr>
          </w:p>
        </w:tc>
        <w:tc>
          <w:tcPr>
            <w:tcW w:w="2979" w:type="dxa"/>
          </w:tcPr>
          <w:p>
            <w:pPr>
              <w:kinsoku/>
              <w:autoSpaceDE/>
              <w:autoSpaceDN/>
              <w:rPr>
                <w:rFonts w:ascii="宋体" w:hAnsi="宋体" w:eastAsia="宋体" w:cs="宋体"/>
              </w:rPr>
            </w:pPr>
          </w:p>
        </w:tc>
      </w:tr>
    </w:tbl>
    <w:p>
      <w:pPr>
        <w:pStyle w:val="9"/>
        <w:kinsoku/>
        <w:autoSpaceDE/>
        <w:autoSpaceDN/>
        <w:spacing w:before="281" w:line="220" w:lineRule="auto"/>
        <w:ind w:left="491"/>
        <w:rPr>
          <w:sz w:val="24"/>
          <w:szCs w:val="24"/>
          <w:lang w:eastAsia="zh-CN"/>
        </w:rPr>
      </w:pPr>
      <w:r>
        <w:rPr>
          <w:rFonts w:hint="eastAsia"/>
          <w:sz w:val="24"/>
          <w:szCs w:val="24"/>
          <w:lang w:eastAsia="zh-CN"/>
        </w:rPr>
        <w:t>上述声明真实有效，否则我方负全部责任。</w:t>
      </w:r>
    </w:p>
    <w:p>
      <w:pPr>
        <w:kinsoku/>
        <w:autoSpaceDE/>
        <w:autoSpaceDN/>
        <w:spacing w:line="389" w:lineRule="auto"/>
        <w:rPr>
          <w:rFonts w:ascii="宋体" w:hAnsi="宋体" w:eastAsia="宋体" w:cs="宋体"/>
          <w:lang w:eastAsia="zh-CN"/>
        </w:rPr>
      </w:pPr>
    </w:p>
    <w:p>
      <w:pPr>
        <w:pStyle w:val="9"/>
        <w:kinsoku/>
        <w:autoSpaceDE/>
        <w:autoSpaceDN/>
        <w:spacing w:before="79" w:line="219" w:lineRule="auto"/>
        <w:ind w:left="4404"/>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before="207" w:line="359" w:lineRule="auto"/>
        <w:ind w:right="34"/>
        <w:jc w:val="right"/>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pPr>
        <w:pStyle w:val="9"/>
        <w:kinsoku/>
        <w:autoSpaceDE/>
        <w:autoSpaceDN/>
        <w:spacing w:before="207" w:line="359" w:lineRule="auto"/>
        <w:ind w:right="34"/>
        <w:rPr>
          <w:sz w:val="24"/>
          <w:szCs w:val="24"/>
          <w:lang w:eastAsia="zh-CN"/>
        </w:rPr>
      </w:pPr>
      <w:r>
        <w:rPr>
          <w:rFonts w:hint="eastAsia"/>
          <w:sz w:val="24"/>
          <w:szCs w:val="24"/>
          <w:lang w:eastAsia="zh-CN"/>
        </w:rPr>
        <w:t>说明：供应商承诺不实的，依据《政府采购法》第七十七条“提供虚假材料谋取中标、成交的”有关规定予以处理。</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line="360" w:lineRule="auto"/>
        <w:outlineLvl w:val="2"/>
        <w:rPr>
          <w:sz w:val="24"/>
          <w:szCs w:val="24"/>
          <w:lang w:eastAsia="zh-CN"/>
        </w:rPr>
      </w:pPr>
      <w:bookmarkStart w:id="182" w:name="_Toc24046"/>
      <w:r>
        <w:rPr>
          <w:rFonts w:hint="eastAsia"/>
          <w:sz w:val="24"/>
          <w:szCs w:val="24"/>
          <w:lang w:eastAsia="zh-CN"/>
        </w:rPr>
        <w:t>2   落实政府采购政策需满足的资格要求（如有）</w:t>
      </w:r>
      <w:bookmarkEnd w:id="182"/>
    </w:p>
    <w:p>
      <w:pPr>
        <w:pStyle w:val="9"/>
        <w:kinsoku/>
        <w:autoSpaceDE/>
        <w:autoSpaceDN/>
        <w:spacing w:line="360" w:lineRule="auto"/>
        <w:outlineLvl w:val="2"/>
        <w:rPr>
          <w:sz w:val="24"/>
          <w:szCs w:val="24"/>
          <w:lang w:eastAsia="zh-CN"/>
        </w:rPr>
      </w:pPr>
      <w:bookmarkStart w:id="183" w:name="_Toc31806"/>
      <w:r>
        <w:rPr>
          <w:rFonts w:hint="eastAsia"/>
          <w:sz w:val="24"/>
          <w:szCs w:val="24"/>
          <w:lang w:eastAsia="zh-CN"/>
        </w:rPr>
        <w:t>2-1  中小企业证明文件</w:t>
      </w:r>
      <w:bookmarkEnd w:id="183"/>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rPr>
          <w:sz w:val="24"/>
          <w:szCs w:val="24"/>
          <w:lang w:eastAsia="zh-CN"/>
        </w:rPr>
      </w:pPr>
      <w:r>
        <w:rPr>
          <w:rFonts w:hint="eastAsia"/>
          <w:sz w:val="24"/>
          <w:szCs w:val="24"/>
          <w:lang w:eastAsia="zh-C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pStyle w:val="9"/>
        <w:kinsoku/>
        <w:autoSpaceDE/>
        <w:autoSpaceDN/>
        <w:spacing w:line="360" w:lineRule="auto"/>
        <w:rPr>
          <w:sz w:val="24"/>
          <w:szCs w:val="24"/>
          <w:lang w:eastAsia="zh-CN"/>
        </w:rPr>
      </w:pPr>
      <w:r>
        <w:rPr>
          <w:rFonts w:hint="eastAsia"/>
          <w:sz w:val="24"/>
          <w:szCs w:val="24"/>
          <w:lang w:eastAsia="zh-C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pStyle w:val="9"/>
        <w:kinsoku/>
        <w:autoSpaceDE/>
        <w:autoSpaceDN/>
        <w:spacing w:line="360" w:lineRule="auto"/>
        <w:rPr>
          <w:sz w:val="24"/>
          <w:szCs w:val="24"/>
          <w:lang w:eastAsia="zh-CN"/>
        </w:rPr>
      </w:pPr>
      <w:r>
        <w:rPr>
          <w:rFonts w:hint="eastAsia"/>
          <w:sz w:val="24"/>
          <w:szCs w:val="24"/>
          <w:lang w:eastAsia="zh-C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pStyle w:val="9"/>
        <w:kinsoku/>
        <w:autoSpaceDE/>
        <w:autoSpaceDN/>
        <w:spacing w:line="360" w:lineRule="auto"/>
        <w:rPr>
          <w:sz w:val="24"/>
          <w:szCs w:val="24"/>
          <w:lang w:eastAsia="zh-CN"/>
        </w:rPr>
      </w:pPr>
      <w:r>
        <w:rPr>
          <w:rFonts w:hint="eastAsia"/>
          <w:sz w:val="24"/>
          <w:szCs w:val="24"/>
          <w:lang w:eastAsia="zh-CN"/>
        </w:rPr>
        <w:t>（4）如本项目（包）预留部分采购项目预算专门面向中小企业采购，且要求供应商以联合体形式参加采购活动，投标文件中除须提供《中小企业声明函》或《残疾人福利性 单位声明函》或由省级以上监狱管理局、戒毒管理局（含新疆生产建设兵团）出具的属于监狱企业的证明文件，还须同时提供《联合协议》；上述文件建议在资格证明文件部分提供。</w:t>
      </w:r>
    </w:p>
    <w:p>
      <w:pPr>
        <w:pStyle w:val="9"/>
        <w:kinsoku/>
        <w:autoSpaceDE/>
        <w:autoSpaceDN/>
        <w:spacing w:line="360" w:lineRule="auto"/>
        <w:rPr>
          <w:sz w:val="24"/>
          <w:szCs w:val="24"/>
          <w:lang w:eastAsia="zh-CN"/>
        </w:rPr>
      </w:pPr>
      <w:r>
        <w:rPr>
          <w:rFonts w:hint="eastAsia"/>
          <w:sz w:val="24"/>
          <w:szCs w:val="24"/>
          <w:lang w:eastAsia="zh-CN"/>
        </w:rPr>
        <w:t>（5）中小企业声明函填写注意事项</w:t>
      </w:r>
    </w:p>
    <w:p>
      <w:pPr>
        <w:pStyle w:val="9"/>
        <w:kinsoku/>
        <w:autoSpaceDE/>
        <w:autoSpaceDN/>
        <w:spacing w:line="360" w:lineRule="auto"/>
        <w:rPr>
          <w:sz w:val="24"/>
          <w:szCs w:val="24"/>
          <w:lang w:eastAsia="zh-CN"/>
        </w:rPr>
      </w:pPr>
      <w:r>
        <w:rPr>
          <w:rFonts w:hint="eastAsia"/>
          <w:sz w:val="24"/>
          <w:szCs w:val="24"/>
          <w:lang w:eastAsia="zh-CN"/>
        </w:rPr>
        <w:t>1）《中小企业声明函》由参加政府采购活动的投标人出具。联合体投标的，《中小企业声明函》可由牵头人出具。</w:t>
      </w:r>
    </w:p>
    <w:p>
      <w:pPr>
        <w:pStyle w:val="9"/>
        <w:kinsoku/>
        <w:autoSpaceDE/>
        <w:autoSpaceDN/>
        <w:spacing w:line="360" w:lineRule="auto"/>
        <w:rPr>
          <w:sz w:val="24"/>
          <w:szCs w:val="24"/>
          <w:lang w:eastAsia="zh-CN"/>
        </w:rPr>
      </w:pPr>
      <w:r>
        <w:rPr>
          <w:rFonts w:hint="eastAsia"/>
          <w:sz w:val="24"/>
          <w:szCs w:val="24"/>
          <w:lang w:eastAsia="zh-CN"/>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pStyle w:val="9"/>
        <w:kinsoku/>
        <w:autoSpaceDE/>
        <w:autoSpaceDN/>
        <w:spacing w:line="360" w:lineRule="auto"/>
        <w:rPr>
          <w:sz w:val="24"/>
          <w:szCs w:val="24"/>
          <w:lang w:eastAsia="zh-CN"/>
        </w:rPr>
      </w:pPr>
      <w:r>
        <w:rPr>
          <w:rFonts w:hint="eastAsia"/>
          <w:sz w:val="24"/>
          <w:szCs w:val="24"/>
          <w:lang w:eastAsia="zh-CN"/>
        </w:rPr>
        <w:t>3）对于多标的采购项目，投标人应充分、准确地了解所提供货物的制造企业、提供服</w:t>
      </w:r>
    </w:p>
    <w:p>
      <w:pPr>
        <w:pStyle w:val="9"/>
        <w:kinsoku/>
        <w:autoSpaceDE/>
        <w:autoSpaceDN/>
        <w:spacing w:line="360" w:lineRule="auto"/>
        <w:rPr>
          <w:sz w:val="24"/>
          <w:szCs w:val="24"/>
          <w:lang w:eastAsia="zh-CN"/>
        </w:rPr>
      </w:pPr>
      <w:r>
        <w:rPr>
          <w:rFonts w:hint="eastAsia"/>
          <w:sz w:val="24"/>
          <w:szCs w:val="24"/>
          <w:lang w:eastAsia="zh-CN"/>
        </w:rPr>
        <w:t>务的承接企业信息。对相关情况了解不清楚的，不建议填报本声明函。</w:t>
      </w:r>
    </w:p>
    <w:p>
      <w:pPr>
        <w:pStyle w:val="9"/>
        <w:kinsoku/>
        <w:autoSpaceDE/>
        <w:autoSpaceDN/>
        <w:spacing w:line="360" w:lineRule="auto"/>
        <w:rPr>
          <w:sz w:val="24"/>
          <w:szCs w:val="24"/>
          <w:lang w:eastAsia="zh-CN"/>
        </w:rPr>
      </w:pPr>
      <w:r>
        <w:rPr>
          <w:rFonts w:hint="eastAsia"/>
          <w:sz w:val="24"/>
          <w:szCs w:val="24"/>
          <w:lang w:eastAsia="zh-CN"/>
        </w:rPr>
        <w:t>（6）温馨提示：为方便广大中小企业识别企业规模类型，工业和信息化部组织开发了</w:t>
      </w:r>
    </w:p>
    <w:p>
      <w:pPr>
        <w:pStyle w:val="9"/>
        <w:kinsoku/>
        <w:autoSpaceDE/>
        <w:autoSpaceDN/>
        <w:spacing w:line="360" w:lineRule="auto"/>
        <w:rPr>
          <w:sz w:val="24"/>
          <w:szCs w:val="24"/>
          <w:lang w:eastAsia="zh-CN"/>
        </w:rPr>
      </w:pPr>
      <w:r>
        <w:rPr>
          <w:rFonts w:hint="eastAsia"/>
          <w:sz w:val="24"/>
          <w:szCs w:val="24"/>
          <w:lang w:eastAsia="zh-CN"/>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line="360" w:lineRule="auto"/>
        <w:outlineLvl w:val="2"/>
        <w:rPr>
          <w:sz w:val="24"/>
          <w:szCs w:val="24"/>
          <w:lang w:eastAsia="zh-CN"/>
        </w:rPr>
      </w:pPr>
      <w:bookmarkStart w:id="184" w:name="_Toc23386"/>
      <w:r>
        <w:rPr>
          <w:rFonts w:hint="eastAsia"/>
          <w:sz w:val="24"/>
          <w:szCs w:val="24"/>
          <w:lang w:eastAsia="zh-CN"/>
        </w:rPr>
        <w:t>2-1-1  中小企业声明函及残疾人福利性单位声明函格式</w:t>
      </w:r>
      <w:bookmarkEnd w:id="184"/>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bidi="ar"/>
        </w:rPr>
      </w:pP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rPr>
          <w:rFonts w:ascii="宋体" w:hAnsi="宋体" w:eastAsia="宋体" w:cs="宋体"/>
          <w:lang w:eastAsia="zh-CN"/>
        </w:rPr>
      </w:pPr>
      <w:r>
        <w:rPr>
          <w:rFonts w:hint="eastAsia" w:ascii="宋体" w:hAnsi="宋体" w:eastAsia="宋体" w:cs="宋体"/>
          <w:lang w:eastAsia="zh-CN"/>
        </w:rPr>
        <w:br w:type="page"/>
      </w:r>
    </w:p>
    <w:p>
      <w:pPr>
        <w:pStyle w:val="9"/>
        <w:kinsoku/>
        <w:autoSpaceDE/>
        <w:autoSpaceDN/>
        <w:spacing w:before="352" w:line="220" w:lineRule="auto"/>
        <w:ind w:left="2203"/>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p>
    <w:p>
      <w:pPr>
        <w:kinsoku/>
        <w:autoSpaceDE/>
        <w:autoSpaceDN/>
        <w:spacing w:line="320" w:lineRule="auto"/>
        <w:rPr>
          <w:rFonts w:ascii="宋体" w:hAnsi="宋体" w:eastAsia="宋体" w:cs="宋体"/>
          <w:lang w:eastAsia="zh-CN"/>
        </w:rPr>
      </w:pPr>
    </w:p>
    <w:p>
      <w:pPr>
        <w:kinsoku/>
        <w:autoSpaceDE/>
        <w:autoSpaceDN/>
        <w:spacing w:line="32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本单位郑重声明，根据《财政部 民政部 中国残疾人联合会关于促进残疾人就业政府采购政策的通知》（财库〔2017〕141号）的规定，本单位</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且本单位参加</w:t>
      </w:r>
      <w:r>
        <w:rPr>
          <w:rFonts w:hint="eastAsia"/>
          <w:sz w:val="24"/>
          <w:szCs w:val="24"/>
          <w:u w:val="single"/>
          <w:lang w:eastAsia="zh-CN"/>
        </w:rPr>
        <w:t xml:space="preserve">      </w:t>
      </w:r>
      <w:r>
        <w:rPr>
          <w:rFonts w:hint="eastAsia"/>
          <w:sz w:val="24"/>
          <w:szCs w:val="24"/>
          <w:lang w:eastAsia="zh-CN"/>
        </w:rPr>
        <w:t>单位的</w:t>
      </w:r>
      <w:r>
        <w:rPr>
          <w:rFonts w:hint="eastAsia"/>
          <w:sz w:val="24"/>
          <w:szCs w:val="24"/>
          <w:u w:val="single"/>
          <w:lang w:eastAsia="zh-CN"/>
        </w:rPr>
        <w:t xml:space="preserve">      </w:t>
      </w:r>
      <w:r>
        <w:rPr>
          <w:rFonts w:hint="eastAsia"/>
          <w:sz w:val="24"/>
          <w:szCs w:val="24"/>
          <w:lang w:eastAsia="zh-CN"/>
        </w:rPr>
        <w:t>项目采购活动提供本单位制造的货物（由本单位承担工程/提供服务），或者提供其他残疾人福利性单位制造的货物（不包括使用非残疾人福利性单位注册商标的货物）。</w:t>
      </w: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pStyle w:val="9"/>
        <w:kinsoku/>
        <w:autoSpaceDE/>
        <w:autoSpaceDN/>
        <w:spacing w:before="78" w:line="588" w:lineRule="exact"/>
        <w:ind w:left="3938"/>
        <w:rPr>
          <w:sz w:val="24"/>
          <w:szCs w:val="24"/>
          <w:lang w:eastAsia="zh-CN"/>
        </w:rPr>
      </w:pPr>
      <w:r>
        <w:rPr>
          <w:rFonts w:hint="eastAsia"/>
          <w:sz w:val="24"/>
          <w:szCs w:val="24"/>
          <w:lang w:eastAsia="zh-CN"/>
        </w:rPr>
        <w:t>单位名称（盖章）：</w:t>
      </w:r>
    </w:p>
    <w:p>
      <w:pPr>
        <w:pStyle w:val="9"/>
        <w:kinsoku/>
        <w:autoSpaceDE/>
        <w:autoSpaceDN/>
        <w:spacing w:before="78" w:line="588" w:lineRule="exact"/>
        <w:ind w:left="3938"/>
        <w:rPr>
          <w:sz w:val="24"/>
          <w:szCs w:val="24"/>
          <w:lang w:eastAsia="zh-CN"/>
        </w:rPr>
      </w:pPr>
      <w:r>
        <w:rPr>
          <w:rFonts w:hint="eastAsia"/>
          <w:sz w:val="24"/>
          <w:szCs w:val="24"/>
          <w:lang w:eastAsia="zh-CN"/>
        </w:rPr>
        <w:t>日  期：</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95" w:lineRule="auto"/>
        <w:rPr>
          <w:rFonts w:ascii="宋体" w:hAnsi="宋体" w:eastAsia="宋体" w:cs="宋体"/>
          <w:lang w:eastAsia="zh-CN"/>
        </w:rPr>
      </w:pPr>
    </w:p>
    <w:p>
      <w:pPr>
        <w:pStyle w:val="9"/>
        <w:kinsoku/>
        <w:autoSpaceDE/>
        <w:autoSpaceDN/>
        <w:spacing w:before="103" w:line="190" w:lineRule="auto"/>
        <w:ind w:left="18"/>
        <w:outlineLvl w:val="3"/>
        <w:rPr>
          <w:sz w:val="24"/>
          <w:szCs w:val="24"/>
          <w:lang w:eastAsia="zh-CN"/>
        </w:rPr>
      </w:pPr>
      <w:r>
        <w:rPr>
          <w:rFonts w:hint="eastAsia"/>
          <w:sz w:val="24"/>
          <w:szCs w:val="24"/>
          <w:lang w:eastAsia="zh-CN"/>
        </w:rPr>
        <w:t>2-1-2 拟分包情况说明及分包意向协议</w:t>
      </w:r>
    </w:p>
    <w:p>
      <w:pPr>
        <w:kinsoku/>
        <w:autoSpaceDE/>
        <w:autoSpaceDN/>
        <w:spacing w:line="261" w:lineRule="auto"/>
        <w:rPr>
          <w:rFonts w:ascii="宋体" w:hAnsi="宋体" w:eastAsia="宋体" w:cs="宋体"/>
          <w:lang w:eastAsia="zh-CN"/>
        </w:rPr>
      </w:pPr>
    </w:p>
    <w:p>
      <w:pPr>
        <w:kinsoku/>
        <w:autoSpaceDE/>
        <w:autoSpaceDN/>
        <w:spacing w:line="261" w:lineRule="auto"/>
        <w:rPr>
          <w:rFonts w:ascii="宋体" w:hAnsi="宋体" w:eastAsia="宋体" w:cs="宋体"/>
          <w:lang w:eastAsia="zh-CN"/>
        </w:rPr>
      </w:pPr>
    </w:p>
    <w:p>
      <w:pPr>
        <w:pStyle w:val="9"/>
        <w:kinsoku/>
        <w:autoSpaceDE/>
        <w:autoSpaceDN/>
        <w:spacing w:before="117" w:line="219" w:lineRule="auto"/>
        <w:ind w:left="3285"/>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before="181" w:line="359" w:lineRule="auto"/>
        <w:ind w:left="9" w:right="54" w:firstLine="481"/>
        <w:jc w:val="both"/>
        <w:rPr>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pPr>
        <w:kinsoku/>
        <w:autoSpaceDE/>
        <w:autoSpaceDN/>
        <w:spacing w:line="144" w:lineRule="exact"/>
        <w:rPr>
          <w:rFonts w:ascii="宋体" w:hAnsi="宋体" w:eastAsia="宋体" w:cs="宋体"/>
          <w:lang w:eastAsia="zh-CN"/>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pPr>
              <w:pStyle w:val="29"/>
              <w:kinsoku/>
              <w:autoSpaceDE/>
              <w:autoSpaceDN/>
              <w:jc w:val="center"/>
            </w:pPr>
            <w:r>
              <w:rPr>
                <w:rFonts w:hint="eastAsia"/>
              </w:rPr>
              <w:t>序号</w:t>
            </w:r>
          </w:p>
        </w:tc>
        <w:tc>
          <w:tcPr>
            <w:tcW w:w="1286" w:type="dxa"/>
            <w:vAlign w:val="center"/>
          </w:tcPr>
          <w:p>
            <w:pPr>
              <w:pStyle w:val="29"/>
              <w:kinsoku/>
              <w:autoSpaceDE/>
              <w:autoSpaceDN/>
              <w:jc w:val="center"/>
            </w:pPr>
            <w:r>
              <w:rPr>
                <w:rFonts w:hint="eastAsia"/>
              </w:rPr>
              <w:t>分包承担主体名称</w:t>
            </w:r>
          </w:p>
        </w:tc>
        <w:tc>
          <w:tcPr>
            <w:tcW w:w="1512" w:type="dxa"/>
            <w:vAlign w:val="center"/>
          </w:tcPr>
          <w:p>
            <w:pPr>
              <w:pStyle w:val="29"/>
              <w:kinsoku/>
              <w:autoSpaceDE/>
              <w:autoSpaceDN/>
              <w:jc w:val="center"/>
              <w:rPr>
                <w:lang w:eastAsia="zh-CN"/>
              </w:rPr>
            </w:pPr>
            <w:r>
              <w:rPr>
                <w:rFonts w:hint="eastAsia"/>
                <w:lang w:eastAsia="zh-CN"/>
              </w:rPr>
              <w:t>分包承担主体类型（选择）</w:t>
            </w:r>
          </w:p>
        </w:tc>
        <w:tc>
          <w:tcPr>
            <w:tcW w:w="1124" w:type="dxa"/>
            <w:vAlign w:val="center"/>
          </w:tcPr>
          <w:p>
            <w:pPr>
              <w:pStyle w:val="29"/>
              <w:kinsoku/>
              <w:autoSpaceDE/>
              <w:autoSpaceDN/>
              <w:jc w:val="center"/>
            </w:pPr>
            <w:r>
              <w:rPr>
                <w:rFonts w:hint="eastAsia"/>
              </w:rPr>
              <w:t>资质等级</w:t>
            </w:r>
          </w:p>
        </w:tc>
        <w:tc>
          <w:tcPr>
            <w:tcW w:w="1560" w:type="dxa"/>
            <w:vAlign w:val="center"/>
          </w:tcPr>
          <w:p>
            <w:pPr>
              <w:pStyle w:val="29"/>
              <w:kinsoku/>
              <w:autoSpaceDE/>
              <w:autoSpaceDN/>
              <w:ind w:firstLine="119"/>
              <w:jc w:val="center"/>
            </w:pPr>
            <w:r>
              <w:rPr>
                <w:rFonts w:hint="eastAsia"/>
              </w:rPr>
              <w:t>拟分包合同内容</w:t>
            </w:r>
          </w:p>
        </w:tc>
        <w:tc>
          <w:tcPr>
            <w:tcW w:w="1497" w:type="dxa"/>
            <w:vAlign w:val="center"/>
          </w:tcPr>
          <w:p>
            <w:pPr>
              <w:pStyle w:val="29"/>
              <w:kinsoku/>
              <w:autoSpaceDE/>
              <w:autoSpaceDN/>
              <w:jc w:val="center"/>
              <w:rPr>
                <w:lang w:eastAsia="zh-CN"/>
              </w:rPr>
            </w:pPr>
            <w:r>
              <w:rPr>
                <w:rFonts w:hint="eastAsia"/>
                <w:lang w:eastAsia="zh-CN"/>
              </w:rPr>
              <w:t>拟分包合同金额（人民币元）</w:t>
            </w:r>
          </w:p>
        </w:tc>
        <w:tc>
          <w:tcPr>
            <w:tcW w:w="1569" w:type="dxa"/>
            <w:vAlign w:val="center"/>
          </w:tcPr>
          <w:p>
            <w:pPr>
              <w:pStyle w:val="29"/>
              <w:kinsoku/>
              <w:autoSpaceDE/>
              <w:autoSpaceDN/>
              <w:jc w:val="center"/>
              <w:rPr>
                <w:lang w:eastAsia="zh-CN"/>
              </w:rPr>
            </w:pPr>
            <w:r>
              <w:rPr>
                <w:rFonts w:hint="eastAsia"/>
                <w:lang w:eastAsia="zh-CN"/>
              </w:rPr>
              <w:t>占</w:t>
            </w:r>
            <w:r>
              <w:rPr>
                <w:rFonts w:hint="eastAsia"/>
                <w:lang w:eastAsia="zh-CN"/>
                <w14:textOutline w14:w="4356" w14:cap="flat" w14:cmpd="sng" w14:algn="ctr">
                  <w14:solidFill>
                    <w14:srgbClr w14:val="000000"/>
                  </w14:solidFill>
                  <w14:prstDash w14:val="solid"/>
                  <w14:miter w14:val="0"/>
                </w14:textOutline>
              </w:rPr>
              <w:t>合同金额的</w:t>
            </w:r>
            <w:r>
              <w:rPr>
                <w:rFonts w:hint="eastAsia"/>
                <w:lang w:eastAsia="zh-CN"/>
              </w:rPr>
              <w:t>比例（%）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286" w:type="dxa"/>
            <w:vAlign w:val="center"/>
          </w:tcPr>
          <w:p>
            <w:pPr>
              <w:kinsoku/>
              <w:autoSpaceDE/>
              <w:autoSpaceDN/>
              <w:jc w:val="center"/>
              <w:rPr>
                <w:rFonts w:ascii="宋体" w:hAnsi="宋体" w:eastAsia="宋体" w:cs="宋体"/>
              </w:rPr>
            </w:pPr>
          </w:p>
        </w:tc>
        <w:tc>
          <w:tcPr>
            <w:tcW w:w="1512" w:type="dxa"/>
            <w:vAlign w:val="center"/>
          </w:tcPr>
          <w:p>
            <w:pPr>
              <w:pStyle w:val="29"/>
              <w:kinsoku/>
              <w:autoSpaceDE/>
              <w:autoSpaceDN/>
              <w:rPr>
                <w:lang w:eastAsia="zh-CN"/>
              </w:rPr>
            </w:pPr>
            <w:r>
              <w:rPr>
                <w:rFonts w:hint="eastAsia"/>
                <w:lang w:eastAsia="zh-CN"/>
              </w:rPr>
              <w:t>口中型企业</w:t>
            </w:r>
          </w:p>
          <w:p>
            <w:pPr>
              <w:pStyle w:val="29"/>
              <w:kinsoku/>
              <w:autoSpaceDE/>
              <w:autoSpaceDN/>
              <w:rPr>
                <w:lang w:eastAsia="zh-CN"/>
              </w:rPr>
            </w:pPr>
            <w:r>
              <w:rPr>
                <w:rFonts w:hint="eastAsia"/>
                <w:lang w:eastAsia="zh-CN"/>
              </w:rPr>
              <w:t>口小微企业</w:t>
            </w:r>
          </w:p>
          <w:p>
            <w:pPr>
              <w:pStyle w:val="29"/>
              <w:kinsoku/>
              <w:autoSpaceDE/>
              <w:autoSpaceDN/>
              <w:rPr>
                <w:lang w:eastAsia="zh-CN"/>
              </w:rPr>
            </w:pPr>
            <w:r>
              <w:rPr>
                <w:rFonts w:hint="eastAsia"/>
                <w:lang w:eastAsia="zh-CN"/>
              </w:rPr>
              <w:t>口其他</w:t>
            </w:r>
          </w:p>
        </w:tc>
        <w:tc>
          <w:tcPr>
            <w:tcW w:w="1124" w:type="dxa"/>
            <w:vAlign w:val="center"/>
          </w:tcPr>
          <w:p>
            <w:pPr>
              <w:kinsoku/>
              <w:autoSpaceDE/>
              <w:autoSpaceDN/>
              <w:jc w:val="center"/>
              <w:rPr>
                <w:rFonts w:ascii="宋体" w:hAnsi="宋体" w:eastAsia="宋体" w:cs="宋体"/>
                <w:lang w:eastAsia="zh-CN"/>
              </w:rPr>
            </w:pPr>
          </w:p>
        </w:tc>
        <w:tc>
          <w:tcPr>
            <w:tcW w:w="1560" w:type="dxa"/>
            <w:vAlign w:val="center"/>
          </w:tcPr>
          <w:p>
            <w:pPr>
              <w:kinsoku/>
              <w:autoSpaceDE/>
              <w:autoSpaceDN/>
              <w:jc w:val="center"/>
              <w:rPr>
                <w:rFonts w:ascii="宋体" w:hAnsi="宋体" w:eastAsia="宋体" w:cs="宋体"/>
                <w:lang w:eastAsia="zh-CN"/>
              </w:rPr>
            </w:pPr>
          </w:p>
        </w:tc>
        <w:tc>
          <w:tcPr>
            <w:tcW w:w="1497" w:type="dxa"/>
            <w:vAlign w:val="center"/>
          </w:tcPr>
          <w:p>
            <w:pPr>
              <w:kinsoku/>
              <w:autoSpaceDE/>
              <w:autoSpaceDN/>
              <w:jc w:val="center"/>
              <w:rPr>
                <w:rFonts w:ascii="宋体" w:hAnsi="宋体" w:eastAsia="宋体" w:cs="宋体"/>
                <w:lang w:eastAsia="zh-CN"/>
              </w:rPr>
            </w:pPr>
          </w:p>
        </w:tc>
        <w:tc>
          <w:tcPr>
            <w:tcW w:w="1569" w:type="dxa"/>
            <w:vAlign w:val="center"/>
          </w:tcPr>
          <w:p>
            <w:pPr>
              <w:kinsoku/>
              <w:autoSpaceDE/>
              <w:autoSpaceDN/>
              <w:jc w:val="center"/>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286" w:type="dxa"/>
            <w:vAlign w:val="center"/>
          </w:tcPr>
          <w:p>
            <w:pPr>
              <w:kinsoku/>
              <w:autoSpaceDE/>
              <w:autoSpaceDN/>
              <w:jc w:val="center"/>
              <w:rPr>
                <w:rFonts w:ascii="宋体" w:hAnsi="宋体" w:eastAsia="宋体" w:cs="宋体"/>
              </w:rPr>
            </w:pPr>
          </w:p>
        </w:tc>
        <w:tc>
          <w:tcPr>
            <w:tcW w:w="1512" w:type="dxa"/>
            <w:vAlign w:val="center"/>
          </w:tcPr>
          <w:p>
            <w:pPr>
              <w:pStyle w:val="29"/>
              <w:kinsoku/>
              <w:autoSpaceDE/>
              <w:autoSpaceDN/>
              <w:rPr>
                <w:lang w:eastAsia="zh-CN"/>
              </w:rPr>
            </w:pPr>
            <w:r>
              <w:rPr>
                <w:rFonts w:hint="eastAsia"/>
                <w:lang w:eastAsia="zh-CN"/>
              </w:rPr>
              <w:t>口中型企业</w:t>
            </w:r>
          </w:p>
          <w:p>
            <w:pPr>
              <w:pStyle w:val="29"/>
              <w:kinsoku/>
              <w:autoSpaceDE/>
              <w:autoSpaceDN/>
              <w:rPr>
                <w:lang w:eastAsia="zh-CN"/>
              </w:rPr>
            </w:pPr>
            <w:r>
              <w:rPr>
                <w:rFonts w:hint="eastAsia"/>
                <w:lang w:eastAsia="zh-CN"/>
              </w:rPr>
              <w:t>口小微企业</w:t>
            </w:r>
          </w:p>
          <w:p>
            <w:pPr>
              <w:pStyle w:val="29"/>
              <w:kinsoku/>
              <w:autoSpaceDE/>
              <w:autoSpaceDN/>
              <w:rPr>
                <w:lang w:eastAsia="zh-CN"/>
              </w:rPr>
            </w:pPr>
            <w:r>
              <w:rPr>
                <w:rFonts w:hint="eastAsia"/>
                <w:lang w:eastAsia="zh-CN"/>
              </w:rPr>
              <w:t>口其他</w:t>
            </w:r>
          </w:p>
        </w:tc>
        <w:tc>
          <w:tcPr>
            <w:tcW w:w="1124" w:type="dxa"/>
            <w:vAlign w:val="center"/>
          </w:tcPr>
          <w:p>
            <w:pPr>
              <w:kinsoku/>
              <w:autoSpaceDE/>
              <w:autoSpaceDN/>
              <w:jc w:val="center"/>
              <w:rPr>
                <w:rFonts w:ascii="宋体" w:hAnsi="宋体" w:eastAsia="宋体" w:cs="宋体"/>
                <w:lang w:eastAsia="zh-CN"/>
              </w:rPr>
            </w:pPr>
          </w:p>
        </w:tc>
        <w:tc>
          <w:tcPr>
            <w:tcW w:w="1560" w:type="dxa"/>
            <w:vAlign w:val="center"/>
          </w:tcPr>
          <w:p>
            <w:pPr>
              <w:kinsoku/>
              <w:autoSpaceDE/>
              <w:autoSpaceDN/>
              <w:jc w:val="center"/>
              <w:rPr>
                <w:rFonts w:ascii="宋体" w:hAnsi="宋体" w:eastAsia="宋体" w:cs="宋体"/>
                <w:lang w:eastAsia="zh-CN"/>
              </w:rPr>
            </w:pPr>
          </w:p>
        </w:tc>
        <w:tc>
          <w:tcPr>
            <w:tcW w:w="1497" w:type="dxa"/>
            <w:vAlign w:val="center"/>
          </w:tcPr>
          <w:p>
            <w:pPr>
              <w:kinsoku/>
              <w:autoSpaceDE/>
              <w:autoSpaceDN/>
              <w:jc w:val="center"/>
              <w:rPr>
                <w:rFonts w:ascii="宋体" w:hAnsi="宋体" w:eastAsia="宋体" w:cs="宋体"/>
                <w:lang w:eastAsia="zh-CN"/>
              </w:rPr>
            </w:pPr>
          </w:p>
        </w:tc>
        <w:tc>
          <w:tcPr>
            <w:tcW w:w="1569" w:type="dxa"/>
            <w:vAlign w:val="center"/>
          </w:tcPr>
          <w:p>
            <w:pPr>
              <w:kinsoku/>
              <w:autoSpaceDE/>
              <w:autoSpaceDN/>
              <w:jc w:val="center"/>
              <w:rPr>
                <w:rFonts w:ascii="宋体" w:hAnsi="宋体" w:eastAsia="宋体" w:cs="宋体"/>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w:t>
            </w:r>
          </w:p>
        </w:tc>
        <w:tc>
          <w:tcPr>
            <w:tcW w:w="1286" w:type="dxa"/>
            <w:vAlign w:val="center"/>
          </w:tcPr>
          <w:p>
            <w:pPr>
              <w:kinsoku/>
              <w:autoSpaceDE/>
              <w:autoSpaceDN/>
              <w:jc w:val="center"/>
              <w:rPr>
                <w:rFonts w:ascii="宋体" w:hAnsi="宋体" w:eastAsia="宋体" w:cs="宋体"/>
              </w:rPr>
            </w:pPr>
          </w:p>
        </w:tc>
        <w:tc>
          <w:tcPr>
            <w:tcW w:w="1512" w:type="dxa"/>
            <w:vAlign w:val="center"/>
          </w:tcPr>
          <w:p>
            <w:pPr>
              <w:kinsoku/>
              <w:autoSpaceDE/>
              <w:autoSpaceDN/>
              <w:jc w:val="center"/>
              <w:rPr>
                <w:rFonts w:ascii="宋体" w:hAnsi="宋体" w:eastAsia="宋体" w:cs="宋体"/>
              </w:rPr>
            </w:pPr>
          </w:p>
        </w:tc>
        <w:tc>
          <w:tcPr>
            <w:tcW w:w="1124" w:type="dxa"/>
            <w:vAlign w:val="center"/>
          </w:tcPr>
          <w:p>
            <w:pPr>
              <w:kinsoku/>
              <w:autoSpaceDE/>
              <w:autoSpaceDN/>
              <w:jc w:val="center"/>
              <w:rPr>
                <w:rFonts w:ascii="宋体" w:hAnsi="宋体" w:eastAsia="宋体" w:cs="宋体"/>
              </w:rPr>
            </w:pPr>
          </w:p>
        </w:tc>
        <w:tc>
          <w:tcPr>
            <w:tcW w:w="1560" w:type="dxa"/>
            <w:vAlign w:val="center"/>
          </w:tcPr>
          <w:p>
            <w:pPr>
              <w:kinsoku/>
              <w:autoSpaceDE/>
              <w:autoSpaceDN/>
              <w:jc w:val="center"/>
              <w:rPr>
                <w:rFonts w:ascii="宋体" w:hAnsi="宋体" w:eastAsia="宋体" w:cs="宋体"/>
              </w:rPr>
            </w:pPr>
          </w:p>
        </w:tc>
        <w:tc>
          <w:tcPr>
            <w:tcW w:w="1497" w:type="dxa"/>
            <w:vAlign w:val="center"/>
          </w:tcPr>
          <w:p>
            <w:pPr>
              <w:kinsoku/>
              <w:autoSpaceDE/>
              <w:autoSpaceDN/>
              <w:jc w:val="center"/>
              <w:rPr>
                <w:rFonts w:ascii="宋体" w:hAnsi="宋体" w:eastAsia="宋体" w:cs="宋体"/>
              </w:rPr>
            </w:pPr>
          </w:p>
        </w:tc>
        <w:tc>
          <w:tcPr>
            <w:tcW w:w="1569" w:type="dxa"/>
            <w:vAlign w:val="center"/>
          </w:tcPr>
          <w:p>
            <w:pPr>
              <w:kinsoku/>
              <w:autoSpaceDE/>
              <w:autoSpaceDN/>
              <w:jc w:val="center"/>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9"/>
              <w:kinsoku/>
              <w:autoSpaceDE/>
              <w:autoSpaceDN/>
              <w:jc w:val="center"/>
            </w:pPr>
            <w:r>
              <w:rPr>
                <w:rFonts w:hint="eastAsia"/>
              </w:rPr>
              <w:t>合计：</w:t>
            </w:r>
          </w:p>
        </w:tc>
        <w:tc>
          <w:tcPr>
            <w:tcW w:w="1497" w:type="dxa"/>
            <w:vAlign w:val="center"/>
          </w:tcPr>
          <w:p>
            <w:pPr>
              <w:kinsoku/>
              <w:autoSpaceDE/>
              <w:autoSpaceDN/>
              <w:jc w:val="center"/>
              <w:rPr>
                <w:rFonts w:ascii="宋体" w:hAnsi="宋体" w:eastAsia="宋体" w:cs="宋体"/>
              </w:rPr>
            </w:pPr>
          </w:p>
        </w:tc>
        <w:tc>
          <w:tcPr>
            <w:tcW w:w="1569" w:type="dxa"/>
            <w:vAlign w:val="center"/>
          </w:tcPr>
          <w:p>
            <w:pPr>
              <w:kinsoku/>
              <w:autoSpaceDE/>
              <w:autoSpaceDN/>
              <w:jc w:val="center"/>
              <w:rPr>
                <w:rFonts w:ascii="宋体" w:hAnsi="宋体" w:eastAsia="宋体" w:cs="宋体"/>
              </w:rPr>
            </w:pPr>
          </w:p>
        </w:tc>
      </w:tr>
    </w:tbl>
    <w:p>
      <w:pPr>
        <w:kinsoku/>
        <w:autoSpaceDE/>
        <w:autoSpaceDN/>
        <w:spacing w:line="272" w:lineRule="auto"/>
        <w:rPr>
          <w:rFonts w:ascii="宋体" w:hAnsi="宋体" w:eastAsia="宋体" w:cs="宋体"/>
        </w:rPr>
      </w:pPr>
    </w:p>
    <w:p>
      <w:pPr>
        <w:kinsoku/>
        <w:autoSpaceDE/>
        <w:autoSpaceDN/>
        <w:spacing w:line="272" w:lineRule="auto"/>
        <w:rPr>
          <w:rFonts w:ascii="宋体" w:hAnsi="宋体" w:eastAsia="宋体" w:cs="宋体"/>
        </w:rPr>
      </w:pPr>
    </w:p>
    <w:p>
      <w:pPr>
        <w:kinsoku/>
        <w:autoSpaceDE/>
        <w:autoSpaceDN/>
        <w:spacing w:line="273" w:lineRule="auto"/>
        <w:rPr>
          <w:rFonts w:ascii="宋体" w:hAnsi="宋体" w:eastAsia="宋体" w:cs="宋体"/>
        </w:rPr>
      </w:pPr>
    </w:p>
    <w:p>
      <w:pPr>
        <w:pStyle w:val="9"/>
        <w:kinsoku/>
        <w:autoSpaceDE/>
        <w:autoSpaceDN/>
        <w:spacing w:before="78" w:line="189" w:lineRule="auto"/>
        <w:ind w:left="4884"/>
        <w:rPr>
          <w:sz w:val="24"/>
          <w:szCs w:val="24"/>
          <w:lang w:eastAsia="zh-CN"/>
        </w:rPr>
      </w:pPr>
      <w:r>
        <w:rPr>
          <w:rFonts w:hint="eastAsia"/>
          <w:sz w:val="24"/>
          <w:szCs w:val="24"/>
          <w:lang w:eastAsia="zh-CN"/>
        </w:rPr>
        <w:t>投标人名称（加盖公章）：</w:t>
      </w:r>
    </w:p>
    <w:p>
      <w:pPr>
        <w:kinsoku/>
        <w:autoSpaceDE/>
        <w:autoSpaceDN/>
        <w:spacing w:line="66" w:lineRule="exact"/>
        <w:ind w:left="7630"/>
        <w:rPr>
          <w:rFonts w:ascii="宋体" w:hAnsi="宋体" w:eastAsia="宋体" w:cs="宋体"/>
          <w:sz w:val="24"/>
          <w:szCs w:val="24"/>
          <w:lang w:eastAsia="zh-CN"/>
        </w:rPr>
      </w:pPr>
      <w:r>
        <w:rPr>
          <w:rFonts w:hint="eastAsia" w:ascii="宋体" w:hAnsi="宋体" w:eastAsia="宋体" w:cs="宋体"/>
          <w:sz w:val="24"/>
          <w:szCs w:val="24"/>
          <w:lang w:eastAsia="zh-CN"/>
        </w:rPr>
        <w:t>_____________</w:t>
      </w:r>
    </w:p>
    <w:p>
      <w:pPr>
        <w:pStyle w:val="9"/>
        <w:kinsoku/>
        <w:autoSpaceDE/>
        <w:autoSpaceDN/>
        <w:spacing w:before="180" w:line="360" w:lineRule="auto"/>
        <w:jc w:val="right"/>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pStyle w:val="9"/>
        <w:kinsoku/>
        <w:autoSpaceDE/>
        <w:autoSpaceDN/>
        <w:spacing w:before="1" w:line="224" w:lineRule="auto"/>
        <w:ind w:left="9"/>
        <w:rPr>
          <w:sz w:val="24"/>
          <w:szCs w:val="24"/>
          <w:lang w:eastAsia="zh-CN"/>
        </w:rPr>
      </w:pPr>
      <w:r>
        <w:rPr>
          <w:rFonts w:hint="eastAsia"/>
          <w:sz w:val="24"/>
          <w:szCs w:val="24"/>
          <w:lang w:eastAsia="zh-CN"/>
        </w:rPr>
        <w:t>注：</w:t>
      </w:r>
    </w:p>
    <w:p>
      <w:pPr>
        <w:pStyle w:val="9"/>
        <w:kinsoku/>
        <w:autoSpaceDE/>
        <w:autoSpaceDN/>
        <w:spacing w:before="174" w:line="359" w:lineRule="auto"/>
        <w:ind w:left="13" w:right="57"/>
        <w:rPr>
          <w:sz w:val="24"/>
          <w:szCs w:val="24"/>
          <w:lang w:eastAsia="zh-CN"/>
        </w:rPr>
      </w:pPr>
      <w:r>
        <w:rPr>
          <w:rFonts w:hint="eastAsia"/>
          <w:sz w:val="24"/>
          <w:szCs w:val="24"/>
          <w:lang w:eastAsia="zh-CN"/>
        </w:rPr>
        <w:t>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before="240" w:beforeLines="100"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分包意向协议（实质性格式）</w:t>
      </w:r>
    </w:p>
    <w:p>
      <w:pPr>
        <w:pStyle w:val="9"/>
        <w:kinsoku/>
        <w:autoSpaceDE/>
        <w:autoSpaceDN/>
        <w:spacing w:line="360" w:lineRule="auto"/>
        <w:ind w:firstLine="480" w:firstLineChars="200"/>
        <w:rPr>
          <w:sz w:val="24"/>
          <w:szCs w:val="24"/>
          <w:lang w:eastAsia="zh-CN"/>
        </w:rPr>
      </w:pPr>
      <w:r>
        <w:rPr>
          <w:rFonts w:hint="eastAsia"/>
          <w:sz w:val="24"/>
          <w:szCs w:val="24"/>
          <w:lang w:eastAsia="zh-CN"/>
        </w:rPr>
        <w:t>甲方（投标人）：</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乙方（拟分包单位）：</w:t>
      </w:r>
      <w:r>
        <w:rPr>
          <w:rFonts w:hint="eastAsia"/>
          <w:sz w:val="24"/>
          <w:szCs w:val="24"/>
          <w:u w:val="single"/>
          <w:lang w:eastAsia="zh-CN"/>
        </w:rPr>
        <w:t xml:space="preserve">         </w:t>
      </w:r>
    </w:p>
    <w:p>
      <w:pPr>
        <w:pStyle w:val="9"/>
        <w:kinsoku/>
        <w:autoSpaceDE/>
        <w:autoSpaceDN/>
        <w:spacing w:line="360" w:lineRule="auto"/>
        <w:ind w:firstLine="480" w:firstLineChars="200"/>
        <w:rPr>
          <w:sz w:val="24"/>
          <w:szCs w:val="24"/>
          <w:lang w:eastAsia="zh-CN"/>
        </w:rPr>
      </w:pPr>
      <w:r>
        <w:rPr>
          <w:rFonts w:hint="eastAsia"/>
          <w:sz w:val="24"/>
          <w:szCs w:val="24"/>
          <w:lang w:eastAsia="zh-CN"/>
        </w:rPr>
        <w:t>甲方承诺，一旦在</w:t>
      </w:r>
      <w:r>
        <w:rPr>
          <w:rFonts w:hint="eastAsia"/>
          <w:sz w:val="24"/>
          <w:szCs w:val="24"/>
          <w:u w:val="single"/>
          <w:lang w:eastAsia="zh-CN"/>
        </w:rPr>
        <w:t xml:space="preserve">        </w:t>
      </w:r>
      <w:r>
        <w:rPr>
          <w:rFonts w:hint="eastAsia"/>
          <w:sz w:val="24"/>
          <w:szCs w:val="24"/>
          <w:lang w:eastAsia="zh-CN"/>
        </w:rPr>
        <w:t xml:space="preserve"> （采购项目名称）（项目编号/包号为： </w:t>
      </w:r>
      <w:r>
        <w:rPr>
          <w:rFonts w:hint="eastAsia"/>
          <w:sz w:val="24"/>
          <w:szCs w:val="24"/>
          <w:u w:val="single"/>
          <w:lang w:eastAsia="zh-CN"/>
        </w:rPr>
        <w:t xml:space="preserve">       </w:t>
      </w:r>
      <w:r>
        <w:rPr>
          <w:rFonts w:hint="eastAsia"/>
          <w:sz w:val="24"/>
          <w:szCs w:val="24"/>
          <w:lang w:eastAsia="zh-CN"/>
        </w:rPr>
        <w:t xml:space="preserve"> ）招标采购项目中获得采购合同，将按照下述约定将合同项下部分内容分包给乙方：</w:t>
      </w:r>
    </w:p>
    <w:p>
      <w:pPr>
        <w:pStyle w:val="9"/>
        <w:kinsoku/>
        <w:autoSpaceDE/>
        <w:autoSpaceDN/>
        <w:spacing w:line="360" w:lineRule="auto"/>
        <w:ind w:firstLine="480" w:firstLineChars="200"/>
        <w:outlineLvl w:val="2"/>
        <w:rPr>
          <w:sz w:val="24"/>
          <w:szCs w:val="24"/>
          <w:lang w:eastAsia="zh-CN"/>
        </w:rPr>
      </w:pPr>
      <w:bookmarkStart w:id="185" w:name="_Toc11666"/>
      <w:r>
        <w:rPr>
          <w:rFonts w:hint="eastAsia"/>
          <w:sz w:val="24"/>
          <w:szCs w:val="24"/>
          <w:lang w:eastAsia="zh-CN"/>
        </w:rPr>
        <w:t>1.分包内容：</w:t>
      </w:r>
      <w:r>
        <w:rPr>
          <w:rFonts w:hint="eastAsia"/>
          <w:sz w:val="24"/>
          <w:szCs w:val="24"/>
          <w:u w:val="single"/>
          <w:lang w:eastAsia="zh-CN"/>
        </w:rPr>
        <w:t xml:space="preserve">     </w:t>
      </w:r>
      <w:r>
        <w:rPr>
          <w:rFonts w:hint="eastAsia"/>
          <w:sz w:val="24"/>
          <w:szCs w:val="24"/>
          <w:lang w:eastAsia="zh-CN"/>
        </w:rPr>
        <w:t>。</w:t>
      </w:r>
      <w:bookmarkEnd w:id="185"/>
    </w:p>
    <w:p>
      <w:pPr>
        <w:pStyle w:val="9"/>
        <w:kinsoku/>
        <w:autoSpaceDE/>
        <w:autoSpaceDN/>
        <w:spacing w:line="360" w:lineRule="auto"/>
        <w:ind w:firstLine="480" w:firstLineChars="200"/>
        <w:rPr>
          <w:sz w:val="24"/>
          <w:szCs w:val="24"/>
          <w:lang w:eastAsia="zh-CN"/>
        </w:rPr>
      </w:pPr>
      <w:r>
        <w:rPr>
          <w:rFonts w:hint="eastAsia"/>
          <w:sz w:val="24"/>
          <w:szCs w:val="24"/>
          <w:lang w:eastAsia="zh-CN"/>
        </w:rPr>
        <w:t>2.分包金额：</w:t>
      </w:r>
      <w:r>
        <w:rPr>
          <w:rFonts w:hint="eastAsia"/>
          <w:sz w:val="24"/>
          <w:szCs w:val="24"/>
          <w:u w:val="single"/>
          <w:lang w:eastAsia="zh-CN"/>
        </w:rPr>
        <w:t xml:space="preserve">     </w:t>
      </w:r>
      <w:r>
        <w:rPr>
          <w:rFonts w:hint="eastAsia"/>
          <w:sz w:val="24"/>
          <w:szCs w:val="24"/>
          <w:lang w:eastAsia="zh-CN"/>
        </w:rPr>
        <w:t>，该金额占该采购包合同金额的比例为</w:t>
      </w:r>
      <w:r>
        <w:rPr>
          <w:rFonts w:hint="eastAsia"/>
          <w:sz w:val="24"/>
          <w:szCs w:val="24"/>
          <w:u w:val="single"/>
          <w:lang w:eastAsia="zh-CN"/>
        </w:rPr>
        <w:t xml:space="preserve">   </w:t>
      </w:r>
      <w:r>
        <w:rPr>
          <w:rFonts w:hint="eastAsia"/>
          <w:sz w:val="24"/>
          <w:szCs w:val="24"/>
          <w:lang w:eastAsia="zh-CN"/>
        </w:rPr>
        <w:t>%。</w:t>
      </w:r>
    </w:p>
    <w:p>
      <w:pPr>
        <w:pStyle w:val="9"/>
        <w:kinsoku/>
        <w:autoSpaceDE/>
        <w:autoSpaceDN/>
        <w:spacing w:line="360" w:lineRule="auto"/>
        <w:ind w:firstLine="480" w:firstLineChars="200"/>
        <w:rPr>
          <w:sz w:val="24"/>
          <w:szCs w:val="24"/>
          <w:lang w:eastAsia="zh-CN"/>
        </w:rPr>
      </w:pPr>
      <w:r>
        <w:rPr>
          <w:rFonts w:hint="eastAsia"/>
          <w:sz w:val="24"/>
          <w:szCs w:val="24"/>
          <w:lang w:eastAsia="zh-CN"/>
        </w:rPr>
        <w:t>乙方承诺将在上述情况下与甲方签订分包合同。</w:t>
      </w:r>
    </w:p>
    <w:p>
      <w:pPr>
        <w:pStyle w:val="9"/>
        <w:kinsoku/>
        <w:autoSpaceDE/>
        <w:autoSpaceDN/>
        <w:spacing w:line="360" w:lineRule="auto"/>
        <w:ind w:firstLine="480" w:firstLineChars="200"/>
        <w:rPr>
          <w:sz w:val="24"/>
          <w:szCs w:val="24"/>
          <w:lang w:eastAsia="zh-CN"/>
        </w:rPr>
      </w:pPr>
      <w:r>
        <w:rPr>
          <w:rFonts w:hint="eastAsia"/>
          <w:sz w:val="24"/>
          <w:szCs w:val="24"/>
          <w:lang w:eastAsia="zh-CN"/>
        </w:rPr>
        <w:t>本协议自各方盖章之日起生效， 如甲方未在该项目（采购包） 中标， 本协议自动终止。</w:t>
      </w:r>
    </w:p>
    <w:p>
      <w:pPr>
        <w:kinsoku/>
        <w:autoSpaceDE/>
        <w:autoSpaceDN/>
        <w:spacing w:line="249"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pStyle w:val="9"/>
        <w:kinsoku/>
        <w:autoSpaceDE/>
        <w:autoSpaceDN/>
        <w:spacing w:before="79" w:line="185" w:lineRule="auto"/>
        <w:ind w:left="511"/>
        <w:rPr>
          <w:sz w:val="24"/>
          <w:szCs w:val="24"/>
          <w:lang w:eastAsia="zh-CN"/>
        </w:rPr>
      </w:pPr>
      <w:r>
        <w:rPr>
          <w:rFonts w:hint="eastAsia"/>
          <w:sz w:val="24"/>
          <w:szCs w:val="24"/>
          <w:lang w:eastAsia="zh-CN"/>
        </w:rPr>
        <w:t>甲方（盖章）：</w:t>
      </w:r>
      <w:r>
        <w:rPr>
          <w:rFonts w:hint="eastAsia"/>
          <w:sz w:val="24"/>
          <w:szCs w:val="24"/>
          <w:u w:val="single"/>
          <w:lang w:eastAsia="zh-CN"/>
        </w:rPr>
        <w:t xml:space="preserve">         </w:t>
      </w:r>
      <w:r>
        <w:rPr>
          <w:rFonts w:hint="eastAsia"/>
          <w:sz w:val="24"/>
          <w:szCs w:val="24"/>
          <w:lang w:eastAsia="zh-CN"/>
        </w:rPr>
        <w:t xml:space="preserve">                 乙方（盖章）：</w:t>
      </w:r>
    </w:p>
    <w:p>
      <w:pPr>
        <w:kinsoku/>
        <w:autoSpaceDE/>
        <w:autoSpaceDN/>
        <w:spacing w:before="6" w:line="19" w:lineRule="exact"/>
        <w:ind w:left="6708"/>
        <w:rPr>
          <w:rFonts w:ascii="宋体" w:hAnsi="宋体" w:eastAsia="宋体" w:cs="宋体"/>
          <w:sz w:val="24"/>
          <w:szCs w:val="24"/>
          <w:lang w:eastAsia="zh-CN"/>
        </w:rPr>
      </w:pPr>
      <w:r>
        <w:rPr>
          <w:rFonts w:hint="eastAsia" w:ascii="宋体" w:hAnsi="宋体" w:eastAsia="宋体" w:cs="宋体"/>
          <w:sz w:val="24"/>
          <w:szCs w:val="24"/>
          <w:lang w:eastAsia="zh-CN"/>
        </w:rPr>
        <w:t>________</w:t>
      </w:r>
    </w:p>
    <w:p>
      <w:pPr>
        <w:kinsoku/>
        <w:autoSpaceDE/>
        <w:autoSpaceDN/>
        <w:spacing w:line="269" w:lineRule="auto"/>
        <w:rPr>
          <w:rFonts w:ascii="宋体" w:hAnsi="宋体" w:eastAsia="宋体" w:cs="宋体"/>
          <w:lang w:eastAsia="zh-CN"/>
        </w:rPr>
      </w:pPr>
    </w:p>
    <w:p>
      <w:pPr>
        <w:kinsoku/>
        <w:autoSpaceDE/>
        <w:autoSpaceDN/>
        <w:spacing w:line="269" w:lineRule="auto"/>
        <w:rPr>
          <w:rFonts w:ascii="宋体" w:hAnsi="宋体" w:eastAsia="宋体" w:cs="宋体"/>
          <w:lang w:eastAsia="zh-CN"/>
        </w:rPr>
      </w:pPr>
    </w:p>
    <w:p>
      <w:pPr>
        <w:pStyle w:val="9"/>
        <w:kinsoku/>
        <w:autoSpaceDE/>
        <w:autoSpaceDN/>
        <w:spacing w:before="79" w:line="220" w:lineRule="auto"/>
        <w:ind w:left="5283"/>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60" w:lineRule="auto"/>
        <w:rPr>
          <w:rFonts w:ascii="宋体" w:hAnsi="宋体" w:eastAsia="宋体" w:cs="宋体"/>
          <w:lang w:eastAsia="zh-CN"/>
        </w:rPr>
      </w:pPr>
    </w:p>
    <w:p>
      <w:pPr>
        <w:kinsoku/>
        <w:autoSpaceDE/>
        <w:autoSpaceDN/>
        <w:spacing w:line="261" w:lineRule="auto"/>
        <w:rPr>
          <w:rFonts w:ascii="宋体" w:hAnsi="宋体" w:eastAsia="宋体" w:cs="宋体"/>
          <w:lang w:eastAsia="zh-CN"/>
        </w:rPr>
      </w:pPr>
    </w:p>
    <w:p>
      <w:pPr>
        <w:pStyle w:val="9"/>
        <w:kinsoku/>
        <w:autoSpaceDE/>
        <w:autoSpaceDN/>
        <w:spacing w:before="78" w:line="224" w:lineRule="auto"/>
        <w:ind w:left="9"/>
        <w:rPr>
          <w:sz w:val="24"/>
          <w:szCs w:val="24"/>
          <w:lang w:eastAsia="zh-CN"/>
        </w:rPr>
      </w:pPr>
      <w:r>
        <w:rPr>
          <w:rFonts w:hint="eastAsia"/>
          <w:sz w:val="24"/>
          <w:szCs w:val="24"/>
          <w:lang w:eastAsia="zh-CN"/>
        </w:rPr>
        <w:t>注：</w:t>
      </w:r>
    </w:p>
    <w:p>
      <w:pPr>
        <w:pStyle w:val="9"/>
        <w:kinsoku/>
        <w:autoSpaceDE/>
        <w:autoSpaceDN/>
        <w:spacing w:before="174" w:line="359" w:lineRule="auto"/>
        <w:ind w:left="9"/>
        <w:jc w:val="both"/>
        <w:rPr>
          <w:sz w:val="24"/>
          <w:szCs w:val="24"/>
          <w:lang w:eastAsia="zh-CN"/>
        </w:rPr>
      </w:pPr>
      <w:r>
        <w:rPr>
          <w:rFonts w:hint="eastAsia"/>
          <w:sz w:val="24"/>
          <w:szCs w:val="24"/>
          <w:lang w:eastAsia="zh-CN"/>
        </w:rPr>
        <w:t>本协议仅在投标人“为落实政府采购政策”而向中小企业分包时必须提供，否则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 且投标人须与所有拟分包单位分别签订《分包意向协议》，每单位签订一份，并在投标文件中提交全部协议原件的电子件，否则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8"/>
        <w:outlineLvl w:val="2"/>
        <w:rPr>
          <w:sz w:val="24"/>
          <w:szCs w:val="24"/>
          <w:lang w:eastAsia="zh-CN"/>
        </w:rPr>
      </w:pPr>
      <w:bookmarkStart w:id="186" w:name="_Toc20274"/>
      <w:r>
        <w:rPr>
          <w:rFonts w:hint="eastAsia"/>
          <w:sz w:val="24"/>
          <w:szCs w:val="24"/>
          <w:lang w:eastAsia="zh-CN"/>
        </w:rPr>
        <w:t>2-2 其它落实政府采购政策的资格要求（如有）</w:t>
      </w:r>
      <w:bookmarkEnd w:id="186"/>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8"/>
        <w:outlineLvl w:val="2"/>
        <w:rPr>
          <w:sz w:val="24"/>
          <w:szCs w:val="24"/>
          <w:lang w:eastAsia="zh-CN"/>
        </w:rPr>
      </w:pPr>
      <w:bookmarkStart w:id="187" w:name="_Toc11432"/>
      <w:r>
        <w:rPr>
          <w:rFonts w:hint="eastAsia"/>
          <w:sz w:val="24"/>
          <w:szCs w:val="24"/>
          <w:lang w:eastAsia="zh-CN"/>
        </w:rPr>
        <w:t>3   本项目的特定资格要求（如有）</w:t>
      </w:r>
      <w:bookmarkEnd w:id="187"/>
    </w:p>
    <w:p>
      <w:pPr>
        <w:pStyle w:val="9"/>
        <w:kinsoku/>
        <w:autoSpaceDE/>
        <w:autoSpaceDN/>
        <w:spacing w:before="180" w:line="221" w:lineRule="auto"/>
        <w:ind w:left="18"/>
        <w:outlineLvl w:val="1"/>
        <w:rPr>
          <w:sz w:val="24"/>
          <w:szCs w:val="24"/>
          <w:lang w:eastAsia="zh-CN"/>
        </w:rPr>
      </w:pPr>
      <w:bookmarkStart w:id="188" w:name="_Toc27574"/>
      <w:r>
        <w:rPr>
          <w:rFonts w:hint="eastAsia"/>
          <w:sz w:val="24"/>
          <w:szCs w:val="24"/>
          <w:lang w:eastAsia="zh-CN"/>
        </w:rPr>
        <w:t>3-1 联合协议（如有）</w:t>
      </w:r>
      <w:bookmarkEnd w:id="188"/>
    </w:p>
    <w:p>
      <w:pPr>
        <w:pStyle w:val="9"/>
        <w:kinsoku/>
        <w:autoSpaceDE/>
        <w:autoSpaceDN/>
        <w:spacing w:before="197" w:line="221" w:lineRule="auto"/>
        <w:ind w:left="3829"/>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联合协议</w:t>
      </w:r>
    </w:p>
    <w:p>
      <w:pPr>
        <w:pStyle w:val="9"/>
        <w:tabs>
          <w:tab w:val="left" w:pos="1548"/>
        </w:tabs>
        <w:kinsoku/>
        <w:autoSpaceDE/>
        <w:autoSpaceDN/>
        <w:spacing w:line="360" w:lineRule="auto"/>
        <w:ind w:firstLine="480" w:firstLineChars="200"/>
        <w:rPr>
          <w:sz w:val="24"/>
          <w:szCs w:val="24"/>
          <w:lang w:eastAsia="zh-CN"/>
        </w:rPr>
      </w:pP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及</w:t>
      </w:r>
      <w:r>
        <w:rPr>
          <w:rFonts w:hint="eastAsia"/>
          <w:sz w:val="24"/>
          <w:szCs w:val="24"/>
          <w:u w:val="single"/>
          <w:lang w:eastAsia="zh-CN"/>
        </w:rPr>
        <w:t xml:space="preserve">     </w:t>
      </w:r>
      <w:r>
        <w:rPr>
          <w:rFonts w:hint="eastAsia"/>
          <w:sz w:val="24"/>
          <w:szCs w:val="24"/>
          <w:lang w:eastAsia="zh-CN"/>
        </w:rPr>
        <w:t>就“</w:t>
      </w:r>
      <w:r>
        <w:rPr>
          <w:rFonts w:hint="eastAsia"/>
          <w:sz w:val="24"/>
          <w:szCs w:val="24"/>
          <w:u w:val="single"/>
          <w:lang w:eastAsia="zh-CN"/>
        </w:rPr>
        <w:t xml:space="preserve">              </w:t>
      </w:r>
      <w:r>
        <w:rPr>
          <w:rFonts w:hint="eastAsia"/>
          <w:sz w:val="24"/>
          <w:szCs w:val="24"/>
          <w:lang w:eastAsia="zh-CN"/>
        </w:rPr>
        <w:t>（项目名称）”</w:t>
      </w:r>
      <w:r>
        <w:rPr>
          <w:rFonts w:hint="eastAsia"/>
          <w:sz w:val="24"/>
          <w:szCs w:val="24"/>
          <w:u w:val="single"/>
          <w:lang w:eastAsia="zh-CN"/>
        </w:rPr>
        <w:t xml:space="preserve">       </w:t>
      </w:r>
      <w:r>
        <w:rPr>
          <w:rFonts w:hint="eastAsia"/>
          <w:sz w:val="24"/>
          <w:szCs w:val="24"/>
          <w:lang w:eastAsia="zh-CN"/>
        </w:rPr>
        <w:t>包招标项目的投标事宜，经各方充分协商一致，达成如下协议：</w:t>
      </w:r>
    </w:p>
    <w:p>
      <w:pPr>
        <w:pStyle w:val="9"/>
        <w:kinsoku/>
        <w:autoSpaceDE/>
        <w:autoSpaceDN/>
        <w:spacing w:line="360" w:lineRule="auto"/>
        <w:ind w:firstLine="480" w:firstLineChars="200"/>
        <w:rPr>
          <w:sz w:val="24"/>
          <w:szCs w:val="24"/>
          <w:lang w:eastAsia="zh-CN"/>
        </w:rPr>
      </w:pPr>
      <w:r>
        <w:rPr>
          <w:rFonts w:hint="eastAsia"/>
          <w:sz w:val="24"/>
          <w:szCs w:val="24"/>
          <w:lang w:eastAsia="zh-CN"/>
        </w:rPr>
        <w:t>一、由</w:t>
      </w:r>
      <w:r>
        <w:rPr>
          <w:rFonts w:hint="eastAsia"/>
          <w:sz w:val="24"/>
          <w:szCs w:val="24"/>
          <w:u w:val="single"/>
          <w:lang w:eastAsia="zh-CN"/>
        </w:rPr>
        <w:t xml:space="preserve">        </w:t>
      </w:r>
      <w:r>
        <w:rPr>
          <w:rFonts w:hint="eastAsia"/>
          <w:sz w:val="24"/>
          <w:szCs w:val="24"/>
          <w:lang w:eastAsia="zh-CN"/>
        </w:rPr>
        <w:t xml:space="preserve"> 牵头， </w:t>
      </w: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参加，组成联合体共同进行招标项目的投标工作。</w:t>
      </w:r>
    </w:p>
    <w:p>
      <w:pPr>
        <w:pStyle w:val="9"/>
        <w:kinsoku/>
        <w:autoSpaceDE/>
        <w:autoSpaceDN/>
        <w:spacing w:line="360" w:lineRule="auto"/>
        <w:ind w:firstLine="480" w:firstLineChars="200"/>
        <w:rPr>
          <w:sz w:val="24"/>
          <w:szCs w:val="24"/>
          <w:lang w:eastAsia="zh-CN"/>
        </w:rPr>
      </w:pPr>
      <w:r>
        <w:rPr>
          <w:rFonts w:hint="eastAsia"/>
          <w:sz w:val="24"/>
          <w:szCs w:val="24"/>
          <w:lang w:eastAsia="zh-CN"/>
        </w:rPr>
        <w:t>二、联合体中标后，联合体各方共同与采购人签订合同，就采购合同约定的事项对采购人承担连带责任。</w:t>
      </w:r>
    </w:p>
    <w:p>
      <w:pPr>
        <w:pStyle w:val="9"/>
        <w:kinsoku/>
        <w:autoSpaceDE/>
        <w:autoSpaceDN/>
        <w:spacing w:line="360" w:lineRule="auto"/>
        <w:ind w:firstLine="480" w:firstLineChars="200"/>
        <w:rPr>
          <w:sz w:val="24"/>
          <w:szCs w:val="24"/>
          <w:lang w:eastAsia="zh-CN"/>
        </w:rPr>
      </w:pPr>
      <w:r>
        <w:rPr>
          <w:rFonts w:hint="eastAsia"/>
          <w:sz w:val="24"/>
          <w:szCs w:val="24"/>
          <w:lang w:eastAsia="zh-CN"/>
        </w:rPr>
        <w:t>三、联合体各方均同意由牵头人代表其他联合体成员单位按招标文件要求出具《授权委托书》。</w:t>
      </w:r>
    </w:p>
    <w:p>
      <w:pPr>
        <w:pStyle w:val="9"/>
        <w:tabs>
          <w:tab w:val="left" w:pos="9040"/>
        </w:tabs>
        <w:kinsoku/>
        <w:autoSpaceDE/>
        <w:autoSpaceDN/>
        <w:spacing w:line="360" w:lineRule="auto"/>
        <w:ind w:firstLine="480" w:firstLineChars="200"/>
        <w:jc w:val="both"/>
        <w:outlineLvl w:val="1"/>
        <w:rPr>
          <w:sz w:val="24"/>
          <w:szCs w:val="24"/>
          <w:lang w:eastAsia="zh-CN"/>
        </w:rPr>
      </w:pPr>
      <w:bookmarkStart w:id="189" w:name="_Toc3304"/>
      <w:r>
        <w:rPr>
          <w:rFonts w:hint="eastAsia"/>
          <w:sz w:val="24"/>
          <w:szCs w:val="24"/>
          <w:lang w:eastAsia="zh-CN"/>
        </w:rPr>
        <w:t>四、牵头人为项目的总负责单位；组织各参加方进行项目实施工作。</w:t>
      </w:r>
      <w:bookmarkEnd w:id="189"/>
    </w:p>
    <w:p>
      <w:pPr>
        <w:pStyle w:val="9"/>
        <w:tabs>
          <w:tab w:val="left" w:pos="9040"/>
        </w:tabs>
        <w:kinsoku/>
        <w:autoSpaceDE/>
        <w:autoSpaceDN/>
        <w:spacing w:line="360" w:lineRule="auto"/>
        <w:ind w:firstLine="480" w:firstLineChars="200"/>
        <w:jc w:val="both"/>
        <w:rPr>
          <w:sz w:val="24"/>
          <w:szCs w:val="24"/>
          <w:lang w:eastAsia="zh-CN"/>
        </w:rPr>
      </w:pPr>
      <w:r>
        <w:rPr>
          <w:rFonts w:hint="eastAsia"/>
          <w:sz w:val="24"/>
          <w:szCs w:val="24"/>
          <w:lang w:eastAsia="zh-CN"/>
        </w:rPr>
        <w:t>五、</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六、</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七、</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（如有），具体工作范围、内容以投标文件及合同为准。</w:t>
      </w:r>
    </w:p>
    <w:p>
      <w:pPr>
        <w:pStyle w:val="9"/>
        <w:kinsoku/>
        <w:autoSpaceDE/>
        <w:autoSpaceDN/>
        <w:spacing w:line="360" w:lineRule="auto"/>
        <w:ind w:firstLine="480" w:firstLineChars="200"/>
        <w:rPr>
          <w:sz w:val="24"/>
          <w:szCs w:val="24"/>
          <w:lang w:eastAsia="zh-CN"/>
        </w:rPr>
      </w:pPr>
      <w:r>
        <w:rPr>
          <w:rFonts w:hint="eastAsia"/>
          <w:sz w:val="24"/>
          <w:szCs w:val="24"/>
          <w:lang w:eastAsia="zh-CN"/>
        </w:rPr>
        <w:t>八、本项目联合协议合同总额为</w:t>
      </w:r>
      <w:r>
        <w:rPr>
          <w:rFonts w:hint="eastAsia"/>
          <w:sz w:val="24"/>
          <w:szCs w:val="24"/>
          <w:u w:val="single"/>
          <w:lang w:eastAsia="zh-CN"/>
        </w:rPr>
        <w:t xml:space="preserve">        </w:t>
      </w:r>
      <w:r>
        <w:rPr>
          <w:rFonts w:hint="eastAsia"/>
          <w:sz w:val="24"/>
          <w:szCs w:val="24"/>
          <w:lang w:eastAsia="zh-CN"/>
        </w:rPr>
        <w:t>元，联合体各成员按照如下比例分摊（按联合体成员分别列明）：</w:t>
      </w:r>
    </w:p>
    <w:p>
      <w:pPr>
        <w:pStyle w:val="9"/>
        <w:kinsoku/>
        <w:autoSpaceDE/>
        <w:autoSpaceDN/>
        <w:spacing w:line="360" w:lineRule="auto"/>
        <w:ind w:firstLine="480" w:firstLineChars="200"/>
        <w:rPr>
          <w:sz w:val="24"/>
          <w:szCs w:val="24"/>
          <w:lang w:eastAsia="zh-CN"/>
        </w:rPr>
      </w:pPr>
      <w:r>
        <w:rPr>
          <w:rFonts w:hint="eastAsia"/>
          <w:sz w:val="24"/>
          <w:szCs w:val="24"/>
          <w:lang w:eastAsia="zh-CN"/>
        </w:rPr>
        <w:t>（1）</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（2）</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 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 … )</w:t>
      </w:r>
      <w:r>
        <w:rPr>
          <w:rFonts w:hint="eastAsia"/>
          <w:sz w:val="24"/>
          <w:szCs w:val="24"/>
          <w:u w:val="single"/>
          <w:lang w:eastAsia="zh-CN"/>
        </w:rPr>
        <w:t xml:space="preserve">      </w:t>
      </w:r>
      <w:r>
        <w:rPr>
          <w:rFonts w:hint="eastAsia"/>
          <w:sz w:val="24"/>
          <w:szCs w:val="24"/>
          <w:lang w:eastAsia="zh-CN"/>
        </w:rPr>
        <w:t>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pPr>
        <w:pStyle w:val="9"/>
        <w:kinsoku/>
        <w:autoSpaceDE/>
        <w:autoSpaceDN/>
        <w:spacing w:line="360" w:lineRule="auto"/>
        <w:ind w:firstLine="480" w:firstLineChars="200"/>
        <w:rPr>
          <w:sz w:val="24"/>
          <w:szCs w:val="24"/>
          <w:lang w:eastAsia="zh-CN"/>
        </w:rPr>
      </w:pPr>
      <w:r>
        <w:rPr>
          <w:rFonts w:hint="eastAsia"/>
          <w:sz w:val="24"/>
          <w:szCs w:val="24"/>
          <w:lang w:eastAsia="zh-CN"/>
        </w:rPr>
        <w:t>九、以联合体形式参加政府采购活动的，联合体各方不得再单独参加或者与其他供应商另外组成联合体参加同一合同项下的政府采购活动。</w:t>
      </w:r>
    </w:p>
    <w:p>
      <w:pPr>
        <w:pStyle w:val="9"/>
        <w:kinsoku/>
        <w:autoSpaceDE/>
        <w:autoSpaceDN/>
        <w:spacing w:line="360" w:lineRule="auto"/>
        <w:ind w:firstLine="480" w:firstLineChars="200"/>
        <w:outlineLvl w:val="1"/>
        <w:rPr>
          <w:sz w:val="24"/>
          <w:szCs w:val="24"/>
          <w:lang w:eastAsia="zh-CN"/>
        </w:rPr>
      </w:pPr>
      <w:bookmarkStart w:id="190" w:name="_Toc8240"/>
      <w:r>
        <w:rPr>
          <w:rFonts w:hint="eastAsia"/>
          <w:sz w:val="24"/>
          <w:szCs w:val="24"/>
          <w:lang w:eastAsia="zh-CN"/>
        </w:rPr>
        <w:t>十、其他约定（如有）：</w:t>
      </w:r>
      <w:r>
        <w:rPr>
          <w:rFonts w:hint="eastAsia"/>
          <w:sz w:val="24"/>
          <w:szCs w:val="24"/>
          <w:u w:val="single"/>
          <w:lang w:eastAsia="zh-CN"/>
        </w:rPr>
        <w:t xml:space="preserve">       </w:t>
      </w:r>
      <w:r>
        <w:rPr>
          <w:rFonts w:hint="eastAsia"/>
          <w:sz w:val="24"/>
          <w:szCs w:val="24"/>
          <w:lang w:eastAsia="zh-CN"/>
        </w:rPr>
        <w:t>。</w:t>
      </w:r>
      <w:bookmarkEnd w:id="190"/>
    </w:p>
    <w:p>
      <w:pPr>
        <w:pStyle w:val="9"/>
        <w:kinsoku/>
        <w:autoSpaceDE/>
        <w:autoSpaceDN/>
        <w:spacing w:line="360" w:lineRule="auto"/>
        <w:ind w:firstLine="480" w:firstLineChars="200"/>
        <w:rPr>
          <w:sz w:val="24"/>
          <w:szCs w:val="24"/>
          <w:lang w:eastAsia="zh-CN"/>
        </w:rPr>
      </w:pPr>
      <w:r>
        <w:rPr>
          <w:rFonts w:hint="eastAsia"/>
          <w:sz w:val="24"/>
          <w:szCs w:val="24"/>
          <w:lang w:eastAsia="zh-CN"/>
        </w:rPr>
        <w:t>本协议自各方盖章后生效，采购合同履行完毕后自动失效。如未中标，本协议自动终止。</w:t>
      </w:r>
    </w:p>
    <w:p>
      <w:pPr>
        <w:kinsoku/>
        <w:autoSpaceDE/>
        <w:autoSpaceDN/>
        <w:spacing w:line="256" w:lineRule="auto"/>
        <w:rPr>
          <w:rFonts w:ascii="宋体" w:hAnsi="宋体" w:eastAsia="宋体" w:cs="宋体"/>
          <w:lang w:eastAsia="zh-CN"/>
        </w:rPr>
      </w:pPr>
    </w:p>
    <w:p>
      <w:pPr>
        <w:pStyle w:val="9"/>
        <w:kinsoku/>
        <w:autoSpaceDE/>
        <w:autoSpaceDN/>
        <w:spacing w:before="78" w:line="185" w:lineRule="auto"/>
        <w:ind w:left="481"/>
        <w:rPr>
          <w:sz w:val="24"/>
          <w:szCs w:val="24"/>
          <w:lang w:eastAsia="zh-CN"/>
        </w:rPr>
      </w:pPr>
      <w:r>
        <w:rPr>
          <w:rFonts w:hint="eastAsia"/>
          <w:sz w:val="24"/>
          <w:szCs w:val="24"/>
          <w:lang w:eastAsia="zh-CN"/>
        </w:rPr>
        <w:t xml:space="preserve">联合体牵头人名称：                      联合体成员名称： </w:t>
      </w:r>
      <w:r>
        <w:rPr>
          <w:rFonts w:hint="eastAsia"/>
          <w:sz w:val="24"/>
          <w:szCs w:val="24"/>
          <w:u w:val="single"/>
          <w:lang w:eastAsia="zh-CN"/>
        </w:rPr>
        <w:t xml:space="preserve">       </w:t>
      </w:r>
    </w:p>
    <w:p>
      <w:pPr>
        <w:kinsoku/>
        <w:autoSpaceDE/>
        <w:autoSpaceDN/>
        <w:spacing w:before="5" w:line="19" w:lineRule="exact"/>
        <w:ind w:left="2628"/>
        <w:rPr>
          <w:rFonts w:ascii="宋体" w:hAnsi="宋体" w:eastAsia="宋体" w:cs="宋体"/>
          <w:sz w:val="24"/>
          <w:szCs w:val="24"/>
          <w:lang w:eastAsia="zh-CN"/>
        </w:rPr>
      </w:pPr>
      <w:r>
        <w:rPr>
          <w:rFonts w:hint="eastAsia" w:ascii="宋体" w:hAnsi="宋体" w:eastAsia="宋体" w:cs="宋体"/>
          <w:sz w:val="24"/>
          <w:szCs w:val="24"/>
          <w:lang w:eastAsia="zh-CN"/>
        </w:rPr>
        <w:t>______</w:t>
      </w:r>
    </w:p>
    <w:p>
      <w:pPr>
        <w:pStyle w:val="9"/>
        <w:kinsoku/>
        <w:autoSpaceDE/>
        <w:autoSpaceDN/>
        <w:spacing w:before="200" w:line="219" w:lineRule="auto"/>
        <w:ind w:left="481"/>
        <w:rPr>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r>
        <w:rPr>
          <w:rFonts w:hint="eastAsia"/>
          <w:sz w:val="24"/>
          <w:szCs w:val="24"/>
          <w:lang w:eastAsia="zh-CN"/>
        </w:rPr>
        <w:t xml:space="preserve">                           盖章： </w:t>
      </w:r>
      <w:r>
        <w:rPr>
          <w:rFonts w:hint="eastAsia"/>
          <w:sz w:val="24"/>
          <w:szCs w:val="24"/>
          <w:u w:val="single"/>
          <w:lang w:eastAsia="zh-CN"/>
        </w:rPr>
        <w:t xml:space="preserve">       </w:t>
      </w:r>
    </w:p>
    <w:p>
      <w:pPr>
        <w:kinsoku/>
        <w:autoSpaceDE/>
        <w:autoSpaceDN/>
        <w:spacing w:line="312" w:lineRule="auto"/>
        <w:rPr>
          <w:rFonts w:ascii="宋体" w:hAnsi="宋体" w:eastAsia="宋体" w:cs="宋体"/>
          <w:lang w:eastAsia="zh-CN"/>
        </w:rPr>
      </w:pPr>
    </w:p>
    <w:p>
      <w:pPr>
        <w:kinsoku/>
        <w:autoSpaceDE/>
        <w:autoSpaceDN/>
        <w:spacing w:line="312" w:lineRule="auto"/>
        <w:rPr>
          <w:rFonts w:ascii="宋体" w:hAnsi="宋体" w:eastAsia="宋体" w:cs="宋体"/>
          <w:lang w:eastAsia="zh-CN"/>
        </w:rPr>
      </w:pPr>
    </w:p>
    <w:p>
      <w:pPr>
        <w:kinsoku/>
        <w:autoSpaceDE/>
        <w:autoSpaceDN/>
        <w:spacing w:line="313" w:lineRule="auto"/>
        <w:rPr>
          <w:rFonts w:ascii="宋体" w:hAnsi="宋体" w:eastAsia="宋体" w:cs="宋体"/>
          <w:lang w:eastAsia="zh-CN"/>
        </w:rPr>
      </w:pPr>
    </w:p>
    <w:p>
      <w:pPr>
        <w:pStyle w:val="9"/>
        <w:kinsoku/>
        <w:autoSpaceDE/>
        <w:autoSpaceDN/>
        <w:spacing w:before="78" w:line="189" w:lineRule="auto"/>
        <w:ind w:left="481"/>
        <w:rPr>
          <w:sz w:val="24"/>
          <w:szCs w:val="24"/>
          <w:lang w:eastAsia="zh-CN"/>
        </w:rPr>
      </w:pPr>
      <w:r>
        <w:rPr>
          <w:rFonts w:hint="eastAsia"/>
          <w:sz w:val="24"/>
          <w:szCs w:val="24"/>
          <w:lang w:eastAsia="zh-CN"/>
        </w:rPr>
        <w:t>联合体成员名称：</w:t>
      </w:r>
    </w:p>
    <w:p>
      <w:pPr>
        <w:kinsoku/>
        <w:autoSpaceDE/>
        <w:autoSpaceDN/>
        <w:spacing w:line="19" w:lineRule="exact"/>
        <w:ind w:left="2388"/>
        <w:rPr>
          <w:rFonts w:ascii="宋体" w:hAnsi="宋体" w:eastAsia="宋体" w:cs="宋体"/>
          <w:sz w:val="24"/>
          <w:szCs w:val="24"/>
          <w:lang w:eastAsia="zh-CN"/>
        </w:rPr>
      </w:pPr>
      <w:r>
        <w:rPr>
          <w:rFonts w:hint="eastAsia" w:ascii="宋体" w:hAnsi="宋体" w:eastAsia="宋体" w:cs="宋体"/>
          <w:sz w:val="24"/>
          <w:szCs w:val="24"/>
          <w:lang w:eastAsia="zh-CN"/>
        </w:rPr>
        <w:t>______</w:t>
      </w:r>
    </w:p>
    <w:p>
      <w:pPr>
        <w:pStyle w:val="9"/>
        <w:kinsoku/>
        <w:autoSpaceDE/>
        <w:autoSpaceDN/>
        <w:spacing w:before="203" w:line="219" w:lineRule="auto"/>
        <w:ind w:left="481"/>
        <w:rPr>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1" w:lineRule="auto"/>
        <w:rPr>
          <w:rFonts w:ascii="宋体" w:hAnsi="宋体" w:eastAsia="宋体" w:cs="宋体"/>
          <w:lang w:eastAsia="zh-CN"/>
        </w:rPr>
      </w:pPr>
    </w:p>
    <w:p>
      <w:pPr>
        <w:pStyle w:val="9"/>
        <w:kinsoku/>
        <w:autoSpaceDE/>
        <w:autoSpaceDN/>
        <w:spacing w:before="79" w:line="220" w:lineRule="auto"/>
        <w:jc w:val="right"/>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0" w:lineRule="auto"/>
        <w:rPr>
          <w:rFonts w:ascii="宋体" w:hAnsi="宋体" w:eastAsia="宋体" w:cs="宋体"/>
          <w:lang w:eastAsia="zh-CN"/>
        </w:rPr>
      </w:pPr>
    </w:p>
    <w:p>
      <w:pPr>
        <w:kinsoku/>
        <w:autoSpaceDE/>
        <w:autoSpaceDN/>
        <w:spacing w:line="271"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注：</w:t>
      </w:r>
    </w:p>
    <w:p>
      <w:pPr>
        <w:pStyle w:val="9"/>
        <w:kinsoku/>
        <w:autoSpaceDE/>
        <w:autoSpaceDN/>
        <w:spacing w:line="360" w:lineRule="auto"/>
        <w:rPr>
          <w:sz w:val="24"/>
          <w:szCs w:val="24"/>
          <w:lang w:eastAsia="zh-CN"/>
        </w:rPr>
      </w:pPr>
      <w:r>
        <w:rPr>
          <w:rFonts w:hint="eastAsia"/>
          <w:sz w:val="24"/>
          <w:szCs w:val="24"/>
          <w:lang w:eastAsia="zh-CN"/>
        </w:rPr>
        <w:t>1.如本项目（包）接受供应商以联合体形式参加采购活动，且供应商以联合体形式参与时，须提供《联合协议》，否则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outlineLvl w:val="2"/>
        <w:rPr>
          <w:sz w:val="24"/>
          <w:szCs w:val="24"/>
          <w:lang w:eastAsia="zh-CN"/>
        </w:rPr>
      </w:pPr>
      <w:bookmarkStart w:id="191" w:name="_Toc3057"/>
      <w:r>
        <w:rPr>
          <w:rFonts w:hint="eastAsia"/>
          <w:sz w:val="24"/>
          <w:szCs w:val="24"/>
          <w:lang w:eastAsia="zh-CN"/>
        </w:rPr>
        <w:t>2.联合体各方成员需在本协议上共同盖章。</w:t>
      </w:r>
      <w:bookmarkEnd w:id="191"/>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8"/>
        <w:outlineLvl w:val="2"/>
        <w:rPr>
          <w:sz w:val="24"/>
          <w:szCs w:val="24"/>
          <w:lang w:eastAsia="zh-CN"/>
        </w:rPr>
      </w:pPr>
      <w:bookmarkStart w:id="192" w:name="_Toc31056"/>
      <w:r>
        <w:rPr>
          <w:rFonts w:hint="eastAsia"/>
          <w:sz w:val="24"/>
          <w:szCs w:val="24"/>
          <w:lang w:eastAsia="zh-CN"/>
        </w:rPr>
        <w:t>3-2 其他特定资格要求</w:t>
      </w:r>
      <w:bookmarkEnd w:id="192"/>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2"/>
        <w:outlineLvl w:val="2"/>
        <w:rPr>
          <w:sz w:val="24"/>
          <w:szCs w:val="24"/>
          <w:lang w:eastAsia="zh-CN"/>
        </w:rPr>
      </w:pPr>
      <w:bookmarkStart w:id="193" w:name="_Toc31483"/>
      <w:r>
        <w:rPr>
          <w:rFonts w:hint="eastAsia"/>
          <w:sz w:val="24"/>
          <w:szCs w:val="24"/>
          <w:lang w:eastAsia="zh-CN"/>
        </w:rPr>
        <w:t>4  投标保证金凭证/交款单据电子件</w:t>
      </w:r>
      <w:bookmarkEnd w:id="193"/>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3"/>
        <w:outlineLvl w:val="1"/>
        <w:rPr>
          <w:sz w:val="24"/>
          <w:szCs w:val="24"/>
          <w:lang w:eastAsia="zh-CN"/>
        </w:rPr>
      </w:pPr>
      <w:bookmarkStart w:id="194" w:name="_Toc17814"/>
      <w:r>
        <w:rPr>
          <w:rFonts w:hint="eastAsia"/>
          <w:sz w:val="24"/>
          <w:szCs w:val="24"/>
          <w:lang w:eastAsia="zh-CN"/>
          <w14:textOutline w14:w="4356" w14:cap="flat" w14:cmpd="sng" w14:algn="ctr">
            <w14:solidFill>
              <w14:srgbClr w14:val="000000"/>
            </w14:solidFill>
            <w14:prstDash w14:val="solid"/>
            <w14:miter w14:val="0"/>
          </w14:textOutline>
        </w:rPr>
        <w:t>二、商务技术文件格式</w:t>
      </w:r>
      <w:bookmarkEnd w:id="194"/>
    </w:p>
    <w:p>
      <w:pPr>
        <w:kinsoku/>
        <w:autoSpaceDE/>
        <w:autoSpaceDN/>
        <w:spacing w:line="267" w:lineRule="auto"/>
        <w:rPr>
          <w:rFonts w:ascii="宋体" w:hAnsi="宋体" w:eastAsia="宋体" w:cs="宋体"/>
          <w:lang w:eastAsia="zh-CN"/>
        </w:rPr>
      </w:pPr>
    </w:p>
    <w:p>
      <w:pPr>
        <w:pStyle w:val="9"/>
        <w:kinsoku/>
        <w:autoSpaceDE/>
        <w:autoSpaceDN/>
        <w:spacing w:before="78" w:line="220" w:lineRule="auto"/>
        <w:ind w:left="12"/>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投标文件（商务技术文件）封面（非实质性格式）</w:t>
      </w:r>
    </w:p>
    <w:p>
      <w:pPr>
        <w:pStyle w:val="9"/>
        <w:kinsoku/>
        <w:autoSpaceDE/>
        <w:autoSpaceDN/>
        <w:spacing w:before="360" w:line="220" w:lineRule="auto"/>
        <w:jc w:val="center"/>
        <w:outlineLvl w:val="2"/>
        <w:rPr>
          <w:sz w:val="84"/>
          <w:szCs w:val="84"/>
          <w:lang w:eastAsia="zh-CN"/>
        </w:rPr>
      </w:pPr>
      <w:bookmarkStart w:id="195" w:name="_Toc12320"/>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195"/>
    </w:p>
    <w:p>
      <w:pPr>
        <w:pStyle w:val="9"/>
        <w:kinsoku/>
        <w:autoSpaceDE/>
        <w:autoSpaceDN/>
        <w:spacing w:before="588" w:beforeLines="245" w:line="221" w:lineRule="auto"/>
        <w:ind w:left="2001"/>
        <w:rPr>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（商</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务</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技</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术</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pPr>
        <w:kinsoku/>
        <w:autoSpaceDE/>
        <w:autoSpaceDN/>
        <w:spacing w:line="332" w:lineRule="auto"/>
        <w:rPr>
          <w:rFonts w:ascii="宋体" w:hAnsi="宋体" w:eastAsia="宋体" w:cs="宋体"/>
          <w:lang w:eastAsia="zh-CN"/>
        </w:rPr>
      </w:pPr>
    </w:p>
    <w:p>
      <w:pPr>
        <w:kinsoku/>
        <w:autoSpaceDE/>
        <w:autoSpaceDN/>
        <w:spacing w:line="332" w:lineRule="auto"/>
        <w:rPr>
          <w:rFonts w:ascii="宋体" w:hAnsi="宋体" w:eastAsia="宋体" w:cs="宋体"/>
          <w:lang w:eastAsia="zh-CN"/>
        </w:rPr>
      </w:pPr>
    </w:p>
    <w:p>
      <w:pPr>
        <w:pStyle w:val="9"/>
        <w:kinsoku/>
        <w:autoSpaceDE/>
        <w:autoSpaceDN/>
        <w:spacing w:before="101" w:line="226"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pPr>
        <w:pStyle w:val="9"/>
        <w:kinsoku/>
        <w:autoSpaceDE/>
        <w:autoSpaceDN/>
        <w:spacing w:before="37" w:line="225" w:lineRule="auto"/>
        <w:ind w:left="558"/>
        <w:rPr>
          <w:lang w:eastAsia="zh-CN"/>
        </w:rPr>
      </w:pPr>
      <w:r>
        <w:rPr>
          <w:rFonts w:hint="eastAsia"/>
          <w:lang w:eastAsia="zh-CN"/>
          <w14:textOutline w14:w="5791" w14:cap="flat" w14:cmpd="sng" w14:algn="ctr">
            <w14:solidFill>
              <w14:srgbClr w14:val="000000"/>
            </w14:solidFill>
            <w14:prstDash w14:val="solid"/>
            <w14:miter w14:val="0"/>
          </w14:textOutline>
        </w:rPr>
        <w:t>项目编号：</w:t>
      </w: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1"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kinsoku/>
        <w:autoSpaceDE/>
        <w:autoSpaceDN/>
        <w:spacing w:line="242" w:lineRule="auto"/>
        <w:rPr>
          <w:rFonts w:ascii="宋体" w:hAnsi="宋体" w:eastAsia="宋体" w:cs="宋体"/>
          <w:lang w:eastAsia="zh-CN"/>
        </w:rPr>
      </w:pPr>
    </w:p>
    <w:p>
      <w:pPr>
        <w:pStyle w:val="9"/>
        <w:kinsoku/>
        <w:autoSpaceDE/>
        <w:autoSpaceDN/>
        <w:spacing w:before="100" w:line="226" w:lineRule="auto"/>
        <w:ind w:left="1456"/>
        <w:rPr>
          <w:lang w:eastAsia="zh-CN"/>
        </w:rPr>
      </w:pPr>
      <w:r>
        <w:rPr>
          <w:rFonts w:hint="eastAsia"/>
          <w:lang w:eastAsia="zh-CN"/>
          <w14:textOutline w14:w="5791" w14:cap="flat" w14:cmpd="sng" w14:algn="ctr">
            <w14:solidFill>
              <w14:srgbClr w14:val="000000"/>
            </w14:solidFill>
            <w14:prstDash w14:val="solid"/>
            <w14:miter w14:val="0"/>
          </w14:textOutline>
        </w:rPr>
        <w:t>投标人名称：</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26"/>
        <w:outlineLvl w:val="2"/>
        <w:rPr>
          <w:sz w:val="24"/>
          <w:szCs w:val="24"/>
          <w:lang w:eastAsia="zh-CN"/>
        </w:rPr>
      </w:pPr>
      <w:bookmarkStart w:id="196" w:name="_Toc9698"/>
      <w:r>
        <w:rPr>
          <w:rFonts w:hint="eastAsia"/>
          <w:sz w:val="24"/>
          <w:szCs w:val="24"/>
          <w:lang w:eastAsia="zh-CN"/>
        </w:rPr>
        <w:t>1   投标书（实质性格式）</w:t>
      </w:r>
      <w:bookmarkEnd w:id="196"/>
    </w:p>
    <w:p>
      <w:pPr>
        <w:kinsoku/>
        <w:autoSpaceDE/>
        <w:autoSpaceDN/>
        <w:spacing w:line="248"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pStyle w:val="9"/>
        <w:kinsoku/>
        <w:autoSpaceDE/>
        <w:autoSpaceDN/>
        <w:spacing w:before="117" w:line="219" w:lineRule="auto"/>
        <w:ind w:left="4012"/>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投标书</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 xml:space="preserve">（采购人或采购代理机构）  </w:t>
      </w:r>
    </w:p>
    <w:p>
      <w:pPr>
        <w:kinsoku/>
        <w:autoSpaceDE/>
        <w:autoSpaceDN/>
        <w:spacing w:line="259"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我方参加你方就 </w:t>
      </w:r>
      <w:r>
        <w:rPr>
          <w:rFonts w:hint="eastAsia"/>
          <w:sz w:val="24"/>
          <w:szCs w:val="24"/>
          <w:u w:val="single"/>
          <w:lang w:eastAsia="zh-CN"/>
        </w:rPr>
        <w:t xml:space="preserve">           </w:t>
      </w:r>
      <w:r>
        <w:rPr>
          <w:rFonts w:hint="eastAsia"/>
          <w:sz w:val="24"/>
          <w:szCs w:val="24"/>
          <w:lang w:eastAsia="zh-CN"/>
        </w:rPr>
        <w:t>（项目名称，项目编号）组织的招标活动，并对此项目进行投标。</w:t>
      </w:r>
    </w:p>
    <w:p>
      <w:pPr>
        <w:pStyle w:val="9"/>
        <w:kinsoku/>
        <w:autoSpaceDE/>
        <w:autoSpaceDN/>
        <w:spacing w:line="360" w:lineRule="auto"/>
        <w:ind w:firstLine="480" w:firstLineChars="200"/>
        <w:outlineLvl w:val="2"/>
        <w:rPr>
          <w:sz w:val="24"/>
          <w:szCs w:val="24"/>
          <w:lang w:eastAsia="zh-CN"/>
        </w:rPr>
      </w:pPr>
      <w:bookmarkStart w:id="197" w:name="_Toc10024"/>
      <w:r>
        <w:rPr>
          <w:rFonts w:hint="eastAsia"/>
          <w:sz w:val="24"/>
          <w:szCs w:val="24"/>
          <w:lang w:eastAsia="zh-CN"/>
        </w:rPr>
        <w:t>1.我方已详细审查全部招标文件，自愿参与投标并承诺如下：</w:t>
      </w:r>
      <w:bookmarkEnd w:id="197"/>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（1）本投标有效期为自提交投标文件的截止之日起 </w:t>
      </w:r>
      <w:r>
        <w:rPr>
          <w:rFonts w:hint="eastAsia"/>
          <w:sz w:val="24"/>
          <w:szCs w:val="24"/>
          <w:u w:val="single"/>
          <w:lang w:eastAsia="zh-CN"/>
        </w:rPr>
        <w:t xml:space="preserve">     </w:t>
      </w:r>
      <w:r>
        <w:rPr>
          <w:rFonts w:hint="eastAsia"/>
          <w:sz w:val="24"/>
          <w:szCs w:val="24"/>
          <w:lang w:eastAsia="zh-CN"/>
        </w:rPr>
        <w:t xml:space="preserve"> 个日历日。</w:t>
      </w:r>
    </w:p>
    <w:p>
      <w:pPr>
        <w:pStyle w:val="9"/>
        <w:kinsoku/>
        <w:autoSpaceDE/>
        <w:autoSpaceDN/>
        <w:spacing w:line="360" w:lineRule="auto"/>
        <w:ind w:firstLine="480" w:firstLineChars="200"/>
        <w:rPr>
          <w:sz w:val="24"/>
          <w:szCs w:val="24"/>
          <w:lang w:eastAsia="zh-CN"/>
        </w:rPr>
      </w:pPr>
      <w:r>
        <w:rPr>
          <w:rFonts w:hint="eastAsia"/>
          <w:sz w:val="24"/>
          <w:szCs w:val="24"/>
          <w:lang w:eastAsia="zh-CN"/>
        </w:rPr>
        <w:t>（2）除合同条款及采购需求偏离表列出的偏离外，我方响应招标文件的全部要求。</w:t>
      </w:r>
    </w:p>
    <w:p>
      <w:pPr>
        <w:pStyle w:val="9"/>
        <w:kinsoku/>
        <w:autoSpaceDE/>
        <w:autoSpaceDN/>
        <w:spacing w:line="360" w:lineRule="auto"/>
        <w:ind w:firstLine="480" w:firstLineChars="200"/>
        <w:rPr>
          <w:sz w:val="24"/>
          <w:szCs w:val="24"/>
          <w:lang w:eastAsia="zh-CN"/>
        </w:rPr>
      </w:pPr>
      <w:r>
        <w:rPr>
          <w:rFonts w:hint="eastAsia"/>
          <w:sz w:val="24"/>
          <w:szCs w:val="24"/>
          <w:lang w:eastAsia="zh-CN"/>
        </w:rPr>
        <w:t>（3）我方已提供的全部文件资料是真实、准确的，并对此承担一切法律后果。</w:t>
      </w:r>
    </w:p>
    <w:p>
      <w:pPr>
        <w:pStyle w:val="9"/>
        <w:kinsoku/>
        <w:autoSpaceDE/>
        <w:autoSpaceDN/>
        <w:spacing w:line="360" w:lineRule="auto"/>
        <w:ind w:firstLine="480" w:firstLineChars="200"/>
        <w:rPr>
          <w:sz w:val="24"/>
          <w:szCs w:val="24"/>
          <w:lang w:eastAsia="zh-CN"/>
        </w:rPr>
      </w:pPr>
      <w:r>
        <w:rPr>
          <w:rFonts w:hint="eastAsia"/>
          <w:sz w:val="24"/>
          <w:szCs w:val="24"/>
          <w:lang w:eastAsia="zh-CN"/>
        </w:rPr>
        <w:t>（4）如我方中标，我方将在法律规定的期限内与你方签订合同，按照招标文件要求提交履约保证金，并在合同约定的期限内完成合同规定的全部义务。</w:t>
      </w:r>
    </w:p>
    <w:p>
      <w:pPr>
        <w:pStyle w:val="9"/>
        <w:kinsoku/>
        <w:autoSpaceDE/>
        <w:autoSpaceDN/>
        <w:spacing w:line="360" w:lineRule="auto"/>
        <w:ind w:firstLine="480" w:firstLineChars="200"/>
        <w:outlineLvl w:val="2"/>
        <w:rPr>
          <w:sz w:val="24"/>
          <w:szCs w:val="24"/>
          <w:lang w:eastAsia="zh-CN"/>
        </w:rPr>
      </w:pPr>
      <w:bookmarkStart w:id="198" w:name="_Toc13215"/>
      <w:r>
        <w:rPr>
          <w:rFonts w:hint="eastAsia"/>
          <w:sz w:val="24"/>
          <w:szCs w:val="24"/>
          <w:lang w:eastAsia="zh-CN"/>
        </w:rPr>
        <w:t>2.其他补充条款（如有）：</w:t>
      </w:r>
      <w:r>
        <w:rPr>
          <w:rFonts w:hint="eastAsia"/>
          <w:sz w:val="24"/>
          <w:szCs w:val="24"/>
          <w:u w:val="single"/>
          <w:lang w:eastAsia="zh-CN"/>
        </w:rPr>
        <w:t xml:space="preserve">           </w:t>
      </w:r>
      <w:r>
        <w:rPr>
          <w:rFonts w:hint="eastAsia"/>
          <w:sz w:val="24"/>
          <w:szCs w:val="24"/>
          <w:lang w:eastAsia="zh-CN"/>
        </w:rPr>
        <w:t>。</w:t>
      </w:r>
      <w:bookmarkEnd w:id="198"/>
    </w:p>
    <w:p>
      <w:pPr>
        <w:pStyle w:val="9"/>
        <w:kinsoku/>
        <w:autoSpaceDE/>
        <w:autoSpaceDN/>
        <w:spacing w:line="360" w:lineRule="auto"/>
        <w:ind w:firstLine="480" w:firstLineChars="200"/>
        <w:rPr>
          <w:sz w:val="24"/>
          <w:szCs w:val="24"/>
          <w:lang w:eastAsia="zh-CN"/>
        </w:rPr>
      </w:pPr>
      <w:r>
        <w:rPr>
          <w:rFonts w:hint="eastAsia"/>
          <w:sz w:val="24"/>
          <w:szCs w:val="24"/>
          <w:lang w:eastAsia="zh-CN"/>
        </w:rPr>
        <w:t>与本投标有关的一切正式往来信函请寄：</w:t>
      </w:r>
    </w:p>
    <w:p>
      <w:pPr>
        <w:kinsoku/>
        <w:autoSpaceDE/>
        <w:autoSpaceDN/>
        <w:spacing w:line="259"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before="79" w:line="219" w:lineRule="auto"/>
        <w:ind w:left="429"/>
        <w:rPr>
          <w:sz w:val="24"/>
          <w:szCs w:val="24"/>
          <w:lang w:eastAsia="zh-CN"/>
        </w:rPr>
      </w:pPr>
      <w:r>
        <w:rPr>
          <w:rFonts w:hint="eastAsia"/>
          <w:sz w:val="24"/>
          <w:szCs w:val="24"/>
          <w:lang w:eastAsia="zh-CN"/>
        </w:rPr>
        <w:t>地址</w:t>
      </w:r>
      <w:r>
        <w:rPr>
          <w:rFonts w:hint="eastAsia"/>
          <w:sz w:val="24"/>
          <w:szCs w:val="24"/>
          <w:u w:val="single"/>
          <w:lang w:eastAsia="zh-CN"/>
        </w:rPr>
        <w:t xml:space="preserve">                         </w:t>
      </w:r>
      <w:r>
        <w:rPr>
          <w:rFonts w:hint="eastAsia"/>
          <w:sz w:val="24"/>
          <w:szCs w:val="24"/>
          <w:lang w:eastAsia="zh-CN"/>
        </w:rPr>
        <w:t xml:space="preserve">     传真</w:t>
      </w:r>
      <w:r>
        <w:rPr>
          <w:rFonts w:hint="eastAsia"/>
          <w:sz w:val="24"/>
          <w:szCs w:val="24"/>
          <w:u w:val="single"/>
          <w:lang w:eastAsia="zh-CN"/>
        </w:rPr>
        <w:t xml:space="preserve">                             </w:t>
      </w:r>
    </w:p>
    <w:p>
      <w:pPr>
        <w:pStyle w:val="9"/>
        <w:kinsoku/>
        <w:autoSpaceDE/>
        <w:autoSpaceDN/>
        <w:spacing w:before="181" w:line="220" w:lineRule="auto"/>
        <w:ind w:left="458"/>
        <w:rPr>
          <w:sz w:val="24"/>
          <w:szCs w:val="24"/>
          <w:lang w:eastAsia="zh-CN"/>
        </w:rPr>
      </w:pPr>
      <w:r>
        <w:rPr>
          <w:rFonts w:hint="eastAsia"/>
          <w:sz w:val="24"/>
          <w:szCs w:val="24"/>
          <w:lang w:eastAsia="zh-CN"/>
        </w:rPr>
        <w:t>电话</w:t>
      </w:r>
      <w:r>
        <w:rPr>
          <w:rFonts w:hint="eastAsia"/>
          <w:sz w:val="24"/>
          <w:szCs w:val="24"/>
          <w:u w:val="single"/>
          <w:lang w:eastAsia="zh-CN"/>
        </w:rPr>
        <w:t xml:space="preserve">                         </w:t>
      </w:r>
      <w:r>
        <w:rPr>
          <w:rFonts w:hint="eastAsia"/>
          <w:sz w:val="24"/>
          <w:szCs w:val="24"/>
          <w:lang w:eastAsia="zh-CN"/>
        </w:rPr>
        <w:t xml:space="preserve">     电子函件</w:t>
      </w:r>
      <w:r>
        <w:rPr>
          <w:rFonts w:hint="eastAsia"/>
          <w:sz w:val="24"/>
          <w:szCs w:val="24"/>
          <w:u w:val="single"/>
          <w:lang w:eastAsia="zh-CN"/>
        </w:rPr>
        <w:t xml:space="preserve">                         </w:t>
      </w:r>
    </w:p>
    <w:p>
      <w:pPr>
        <w:kinsoku/>
        <w:autoSpaceDE/>
        <w:autoSpaceDN/>
        <w:spacing w:line="260" w:lineRule="auto"/>
        <w:rPr>
          <w:rFonts w:ascii="宋体" w:hAnsi="宋体" w:eastAsia="宋体" w:cs="宋体"/>
          <w:lang w:eastAsia="zh-CN"/>
        </w:rPr>
      </w:pPr>
    </w:p>
    <w:p>
      <w:pPr>
        <w:kinsoku/>
        <w:autoSpaceDE/>
        <w:autoSpaceDN/>
        <w:spacing w:line="260" w:lineRule="auto"/>
        <w:rPr>
          <w:rFonts w:ascii="宋体" w:hAnsi="宋体" w:eastAsia="宋体" w:cs="宋体"/>
          <w:lang w:eastAsia="zh-CN"/>
        </w:rPr>
      </w:pPr>
    </w:p>
    <w:p>
      <w:pPr>
        <w:pStyle w:val="9"/>
        <w:kinsoku/>
        <w:autoSpaceDE/>
        <w:autoSpaceDN/>
        <w:spacing w:before="78" w:line="188" w:lineRule="auto"/>
        <w:ind w:left="432"/>
        <w:rPr>
          <w:sz w:val="24"/>
          <w:szCs w:val="24"/>
          <w:lang w:eastAsia="zh-CN"/>
        </w:rPr>
      </w:pPr>
      <w:r>
        <w:rPr>
          <w:rFonts w:hint="eastAsia"/>
          <w:sz w:val="24"/>
          <w:szCs w:val="24"/>
          <w:lang w:eastAsia="zh-CN"/>
        </w:rPr>
        <w:t>投标人名称（加盖公章）</w:t>
      </w:r>
    </w:p>
    <w:p>
      <w:pPr>
        <w:kinsoku/>
        <w:autoSpaceDE/>
        <w:autoSpaceDN/>
        <w:spacing w:line="19" w:lineRule="exact"/>
        <w:ind w:left="3178"/>
        <w:rPr>
          <w:rFonts w:ascii="宋体" w:hAnsi="宋体" w:eastAsia="宋体" w:cs="宋体"/>
          <w:sz w:val="24"/>
          <w:szCs w:val="24"/>
          <w:lang w:eastAsia="zh-CN"/>
        </w:rPr>
      </w:pPr>
      <w:r>
        <w:rPr>
          <w:rFonts w:hint="eastAsia" w:ascii="宋体" w:hAnsi="宋体" w:eastAsia="宋体" w:cs="宋体"/>
          <w:sz w:val="24"/>
          <w:szCs w:val="24"/>
          <w:lang w:eastAsia="zh-CN"/>
        </w:rPr>
        <w:t>__________</w:t>
      </w:r>
    </w:p>
    <w:p>
      <w:pPr>
        <w:pStyle w:val="9"/>
        <w:kinsoku/>
        <w:autoSpaceDE/>
        <w:autoSpaceDN/>
        <w:spacing w:before="203" w:line="220" w:lineRule="auto"/>
        <w:ind w:left="471"/>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pStyle w:val="9"/>
        <w:kinsoku/>
        <w:autoSpaceDE/>
        <w:autoSpaceDN/>
        <w:spacing w:before="78" w:line="219" w:lineRule="auto"/>
        <w:ind w:left="130"/>
        <w:outlineLvl w:val="2"/>
        <w:rPr>
          <w:sz w:val="24"/>
          <w:szCs w:val="24"/>
          <w:lang w:eastAsia="zh-CN"/>
        </w:rPr>
      </w:pPr>
      <w:bookmarkStart w:id="199" w:name="_Toc30099"/>
      <w:r>
        <w:rPr>
          <w:rFonts w:hint="eastAsia"/>
          <w:sz w:val="24"/>
          <w:szCs w:val="24"/>
          <w:lang w:eastAsia="zh-CN"/>
        </w:rPr>
        <w:t>2   授权委托书（实质性格式）</w:t>
      </w:r>
      <w:bookmarkEnd w:id="199"/>
    </w:p>
    <w:p>
      <w:pPr>
        <w:pStyle w:val="9"/>
        <w:kinsoku/>
        <w:autoSpaceDE/>
        <w:autoSpaceDN/>
        <w:spacing w:before="126" w:line="219" w:lineRule="auto"/>
        <w:ind w:left="3757"/>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授权委托书</w:t>
      </w:r>
    </w:p>
    <w:p>
      <w:pPr>
        <w:kinsoku/>
        <w:autoSpaceDE/>
        <w:autoSpaceDN/>
        <w:spacing w:line="328" w:lineRule="auto"/>
        <w:rPr>
          <w:rFonts w:ascii="宋体" w:hAnsi="宋体" w:eastAsia="宋体" w:cs="宋体"/>
          <w:lang w:eastAsia="zh-CN"/>
        </w:rPr>
      </w:pP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本人</w:t>
      </w:r>
      <w:r>
        <w:rPr>
          <w:rFonts w:hint="eastAsia"/>
          <w:sz w:val="24"/>
          <w:szCs w:val="24"/>
          <w:u w:val="single"/>
          <w:lang w:eastAsia="zh-CN"/>
        </w:rPr>
        <w:t xml:space="preserve">       </w:t>
      </w:r>
      <w:r>
        <w:rPr>
          <w:rFonts w:hint="eastAsia"/>
          <w:sz w:val="24"/>
          <w:szCs w:val="24"/>
          <w:lang w:eastAsia="zh-CN"/>
        </w:rPr>
        <w:t>（姓名）系</w:t>
      </w:r>
      <w:r>
        <w:rPr>
          <w:rFonts w:hint="eastAsia"/>
          <w:sz w:val="24"/>
          <w:szCs w:val="24"/>
          <w:u w:val="single"/>
          <w:lang w:eastAsia="zh-CN"/>
        </w:rPr>
        <w:t xml:space="preserve">                 </w:t>
      </w:r>
      <w:r>
        <w:rPr>
          <w:rFonts w:hint="eastAsia"/>
          <w:sz w:val="24"/>
          <w:szCs w:val="24"/>
          <w:lang w:eastAsia="zh-CN"/>
        </w:rPr>
        <w:t>（投标人名称）的法定代表人（单位负责人），现委托</w:t>
      </w:r>
      <w:r>
        <w:rPr>
          <w:rFonts w:hint="eastAsia"/>
          <w:sz w:val="24"/>
          <w:szCs w:val="24"/>
          <w:u w:val="single"/>
          <w:lang w:eastAsia="zh-CN"/>
        </w:rPr>
        <w:t xml:space="preserve">       </w:t>
      </w:r>
      <w:r>
        <w:rPr>
          <w:rFonts w:hint="eastAsia"/>
          <w:sz w:val="24"/>
          <w:szCs w:val="24"/>
          <w:lang w:eastAsia="zh-CN"/>
        </w:rPr>
        <w:t>（姓名）为我方代理人。代理人根据授权，以我方名义签署、澄清确认、提交、撤回、修改</w:t>
      </w:r>
      <w:r>
        <w:rPr>
          <w:rFonts w:hint="eastAsia"/>
          <w:sz w:val="24"/>
          <w:szCs w:val="24"/>
          <w:u w:val="single"/>
          <w:lang w:eastAsia="zh-CN"/>
        </w:rPr>
        <w:t xml:space="preserve">               </w:t>
      </w:r>
      <w:r>
        <w:rPr>
          <w:rFonts w:hint="eastAsia"/>
          <w:sz w:val="24"/>
          <w:szCs w:val="24"/>
          <w:lang w:eastAsia="zh-CN"/>
        </w:rPr>
        <w:t>（项目名称）投标文件和处理有关事宜，其法律后果由我方承担。</w:t>
      </w:r>
    </w:p>
    <w:p>
      <w:pPr>
        <w:pStyle w:val="9"/>
        <w:kinsoku/>
        <w:autoSpaceDE/>
        <w:autoSpaceDN/>
        <w:spacing w:line="360" w:lineRule="auto"/>
        <w:ind w:firstLine="480" w:firstLineChars="200"/>
        <w:rPr>
          <w:sz w:val="24"/>
          <w:szCs w:val="24"/>
          <w:lang w:eastAsia="zh-CN"/>
        </w:rPr>
      </w:pPr>
      <w:r>
        <w:rPr>
          <w:rFonts w:hint="eastAsia"/>
          <w:sz w:val="24"/>
          <w:szCs w:val="24"/>
          <w:lang w:eastAsia="zh-CN"/>
        </w:rPr>
        <w:t>委托期限：自本授权委托书签署之日起至投标有效期届满之日止。</w:t>
      </w:r>
    </w:p>
    <w:p>
      <w:pPr>
        <w:pStyle w:val="9"/>
        <w:kinsoku/>
        <w:autoSpaceDE/>
        <w:autoSpaceDN/>
        <w:spacing w:line="360" w:lineRule="auto"/>
        <w:ind w:firstLine="480" w:firstLineChars="200"/>
        <w:rPr>
          <w:sz w:val="24"/>
          <w:szCs w:val="24"/>
          <w:lang w:eastAsia="zh-CN"/>
        </w:rPr>
      </w:pPr>
      <w:r>
        <w:rPr>
          <w:rFonts w:hint="eastAsia"/>
          <w:sz w:val="24"/>
          <w:szCs w:val="24"/>
          <w:lang w:eastAsia="zh-CN"/>
        </w:rPr>
        <w:t>代理人无转委托权。</w:t>
      </w:r>
    </w:p>
    <w:p>
      <w:pPr>
        <w:kinsoku/>
        <w:autoSpaceDE/>
        <w:autoSpaceDN/>
        <w:spacing w:line="360" w:lineRule="auto"/>
        <w:rPr>
          <w:rFonts w:ascii="宋体" w:hAnsi="宋体" w:eastAsia="宋体" w:cs="宋体"/>
          <w:lang w:eastAsia="zh-CN"/>
        </w:rPr>
      </w:pPr>
    </w:p>
    <w:p>
      <w:pPr>
        <w:pStyle w:val="9"/>
        <w:kinsoku/>
        <w:autoSpaceDE/>
        <w:autoSpaceDN/>
        <w:spacing w:line="360" w:lineRule="auto"/>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法定代表人（单位负责人）（签字或签章）：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委托代理人（签字或签章）：</w:t>
      </w:r>
      <w:r>
        <w:rPr>
          <w:rFonts w:hint="eastAsia"/>
          <w:sz w:val="24"/>
          <w:szCs w:val="24"/>
          <w:u w:val="single"/>
          <w:lang w:eastAsia="zh-CN"/>
        </w:rPr>
        <w:t xml:space="preserve">                 </w:t>
      </w:r>
    </w:p>
    <w:p>
      <w:pPr>
        <w:pStyle w:val="9"/>
        <w:kinsoku/>
        <w:autoSpaceDE/>
        <w:autoSpaceDN/>
        <w:spacing w:line="360" w:lineRule="auto"/>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kinsoku/>
        <w:autoSpaceDE/>
        <w:autoSpaceDN/>
        <w:spacing w:line="360" w:lineRule="auto"/>
        <w:rPr>
          <w:rFonts w:ascii="宋体" w:hAnsi="宋体" w:eastAsia="宋体" w:cs="宋体"/>
          <w:lang w:eastAsia="zh-CN"/>
        </w:rPr>
      </w:pPr>
    </w:p>
    <w:p>
      <w:pPr>
        <w:pStyle w:val="9"/>
        <w:kinsoku/>
        <w:autoSpaceDE/>
        <w:autoSpaceDN/>
        <w:spacing w:line="360" w:lineRule="auto"/>
        <w:ind w:firstLine="480" w:firstLineChars="200"/>
        <w:rPr>
          <w:lang w:eastAsia="zh-CN"/>
        </w:rPr>
      </w:pPr>
      <w:r>
        <w:rPr>
          <w:rFonts w:hint="eastAsia"/>
          <w:sz w:val="24"/>
          <w:szCs w:val="24"/>
          <w:lang w:eastAsia="zh-CN"/>
        </w:rPr>
        <w:t>附：法定代表人及委托代理人身份证明文件电子件：</w:t>
      </w:r>
    </w:p>
    <w:p>
      <w:pPr>
        <w:kinsoku/>
        <w:autoSpaceDE/>
        <w:autoSpaceDN/>
        <w:rPr>
          <w:rFonts w:ascii="宋体" w:hAnsi="宋体" w:eastAsia="宋体" w:cs="宋体"/>
        </w:rPr>
      </w:pPr>
      <w:r>
        <w:rPr>
          <w:rFonts w:hint="eastAsia" w:ascii="宋体" w:hAnsi="宋体" w:eastAsia="宋体" w:cs="宋体"/>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6"/>
                    <a:stretch>
                      <a:fillRect/>
                    </a:stretch>
                  </pic:blipFill>
                  <pic:spPr>
                    <a:xfrm>
                      <a:off x="0" y="0"/>
                      <a:ext cx="5274302" cy="1372591"/>
                    </a:xfrm>
                    <a:prstGeom prst="rect">
                      <a:avLst/>
                    </a:prstGeom>
                  </pic:spPr>
                </pic:pic>
              </a:graphicData>
            </a:graphic>
          </wp:inline>
        </w:drawing>
      </w:r>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rPr>
          <w:sz w:val="24"/>
          <w:szCs w:val="24"/>
          <w:lang w:eastAsia="zh-CN"/>
        </w:rPr>
      </w:pPr>
      <w:r>
        <w:rPr>
          <w:rFonts w:hint="eastAsia"/>
          <w:sz w:val="24"/>
          <w:szCs w:val="24"/>
          <w:lang w:eastAsia="zh-CN"/>
        </w:rPr>
        <w:t>1.若供应商为事业单位或其他组织或分支机构， 则法定代表人（单位负责人）处的签署人可为单位负责人。</w:t>
      </w:r>
    </w:p>
    <w:p>
      <w:pPr>
        <w:pStyle w:val="9"/>
        <w:kinsoku/>
        <w:autoSpaceDE/>
        <w:autoSpaceDN/>
        <w:spacing w:line="360" w:lineRule="auto"/>
        <w:jc w:val="both"/>
        <w:rPr>
          <w:sz w:val="24"/>
          <w:szCs w:val="24"/>
          <w:lang w:eastAsia="zh-CN"/>
        </w:rPr>
      </w:pPr>
      <w:r>
        <w:rPr>
          <w:rFonts w:hint="eastAsia"/>
          <w:sz w:val="24"/>
          <w:szCs w:val="24"/>
          <w:lang w:eastAsia="zh-CN"/>
        </w:rPr>
        <w:t>2.若投标文件中签字之处均为法定代表人（单位负责人）本人签署，则可不提供本《授权委托书》，但须提供《法定代表人（单位负责人）身份证明》；否则，不需要提供《法定代表人（单位负责人）身份证明》。</w:t>
      </w:r>
    </w:p>
    <w:p>
      <w:pPr>
        <w:pStyle w:val="9"/>
        <w:kinsoku/>
        <w:autoSpaceDE/>
        <w:autoSpaceDN/>
        <w:spacing w:line="360" w:lineRule="auto"/>
        <w:outlineLvl w:val="2"/>
        <w:rPr>
          <w:sz w:val="24"/>
          <w:szCs w:val="24"/>
          <w:lang w:eastAsia="zh-CN"/>
        </w:rPr>
      </w:pPr>
      <w:bookmarkStart w:id="200" w:name="_Toc28961"/>
      <w:r>
        <w:rPr>
          <w:rFonts w:hint="eastAsia"/>
          <w:sz w:val="24"/>
          <w:szCs w:val="24"/>
          <w:lang w:eastAsia="zh-CN"/>
        </w:rPr>
        <w:t>3.供应商为自然人的情形，可不提供本《授权委托书》。</w:t>
      </w:r>
      <w:bookmarkEnd w:id="200"/>
    </w:p>
    <w:p>
      <w:pPr>
        <w:pStyle w:val="9"/>
        <w:widowControl w:val="0"/>
        <w:kinsoku/>
        <w:autoSpaceDE/>
        <w:autoSpaceDN/>
        <w:spacing w:line="360" w:lineRule="auto"/>
        <w:rPr>
          <w:sz w:val="24"/>
          <w:szCs w:val="24"/>
          <w:lang w:eastAsia="zh-CN"/>
        </w:rPr>
      </w:pPr>
      <w:r>
        <w:rPr>
          <w:rFonts w:hint="eastAsia"/>
          <w:sz w:val="24"/>
          <w:szCs w:val="24"/>
          <w:lang w:eastAsia="zh-CN"/>
        </w:rPr>
        <w:t>4.供应商应随本《授权委托书》同时提供法定代表人（单位负责人）及委托代理人的有 效的身份证、护照等身份证明文件电子件。提供身份证的，应同时提供身份证</w:t>
      </w:r>
      <w:r>
        <w:rPr>
          <w:rFonts w:hint="eastAsia"/>
          <w:sz w:val="24"/>
          <w:szCs w:val="24"/>
          <w:lang w:eastAsia="zh-CN"/>
          <w14:textOutline w14:w="4356" w14:cap="flat" w14:cmpd="sng" w14:algn="ctr">
            <w14:solidFill>
              <w14:srgbClr w14:val="000000"/>
            </w14:solidFill>
            <w14:prstDash w14:val="solid"/>
            <w14:miter w14:val="0"/>
          </w14:textOutline>
        </w:rPr>
        <w:t>双面</w:t>
      </w:r>
      <w:r>
        <w:rPr>
          <w:rFonts w:hint="eastAsia"/>
          <w:sz w:val="24"/>
          <w:szCs w:val="24"/>
          <w:lang w:eastAsia="zh-CN"/>
        </w:rPr>
        <w:t>电子件。</w:t>
      </w:r>
    </w:p>
    <w:p>
      <w:pPr>
        <w:rPr>
          <w:rFonts w:ascii="宋体" w:hAnsi="宋体" w:eastAsia="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br w:type="page"/>
      </w:r>
    </w:p>
    <w:p>
      <w:pPr>
        <w:pStyle w:val="9"/>
        <w:kinsoku/>
        <w:autoSpaceDE/>
        <w:autoSpaceDN/>
        <w:spacing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法定代表人（单位负责人）身份证明</w:t>
      </w:r>
    </w:p>
    <w:p>
      <w:pPr>
        <w:pStyle w:val="9"/>
        <w:kinsoku/>
        <w:autoSpaceDE/>
        <w:autoSpaceDN/>
        <w:spacing w:before="240" w:beforeLines="100" w:line="360" w:lineRule="auto"/>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兹证明，</w:t>
      </w: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姓名： </w:t>
      </w:r>
      <w:r>
        <w:rPr>
          <w:rFonts w:hint="eastAsia"/>
          <w:sz w:val="24"/>
          <w:szCs w:val="24"/>
          <w:u w:val="single"/>
          <w:lang w:eastAsia="zh-CN"/>
        </w:rPr>
        <w:t xml:space="preserve">    </w:t>
      </w:r>
      <w:r>
        <w:rPr>
          <w:rFonts w:hint="eastAsia"/>
          <w:sz w:val="24"/>
          <w:szCs w:val="24"/>
          <w:lang w:eastAsia="zh-CN"/>
        </w:rPr>
        <w:t xml:space="preserve"> 性别： </w:t>
      </w:r>
      <w:r>
        <w:rPr>
          <w:rFonts w:hint="eastAsia"/>
          <w:sz w:val="24"/>
          <w:szCs w:val="24"/>
          <w:u w:val="single"/>
          <w:lang w:eastAsia="zh-CN"/>
        </w:rPr>
        <w:t xml:space="preserve">    </w:t>
      </w:r>
      <w:r>
        <w:rPr>
          <w:rFonts w:hint="eastAsia"/>
          <w:sz w:val="24"/>
          <w:szCs w:val="24"/>
          <w:lang w:eastAsia="zh-CN"/>
        </w:rPr>
        <w:t xml:space="preserve"> 年龄： </w:t>
      </w:r>
      <w:r>
        <w:rPr>
          <w:rFonts w:hint="eastAsia"/>
          <w:sz w:val="24"/>
          <w:szCs w:val="24"/>
          <w:u w:val="single"/>
          <w:lang w:eastAsia="zh-CN"/>
        </w:rPr>
        <w:t xml:space="preserve">    </w:t>
      </w:r>
      <w:r>
        <w:rPr>
          <w:rFonts w:hint="eastAsia"/>
          <w:sz w:val="24"/>
          <w:szCs w:val="24"/>
          <w:lang w:eastAsia="zh-CN"/>
        </w:rPr>
        <w:t xml:space="preserve"> 职务：____</w:t>
      </w: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系</w:t>
      </w:r>
      <w:r>
        <w:rPr>
          <w:rFonts w:hint="eastAsia"/>
          <w:sz w:val="24"/>
          <w:szCs w:val="24"/>
          <w:u w:val="single"/>
          <w:lang w:eastAsia="zh-CN"/>
        </w:rPr>
        <w:t xml:space="preserve">                </w:t>
      </w:r>
      <w:r>
        <w:rPr>
          <w:rFonts w:hint="eastAsia"/>
          <w:sz w:val="24"/>
          <w:szCs w:val="24"/>
          <w:lang w:eastAsia="zh-CN"/>
        </w:rPr>
        <w:t xml:space="preserve"> （投标人名称）的法定代表人（单位负责人）。</w:t>
      </w:r>
    </w:p>
    <w:p>
      <w:pPr>
        <w:kinsoku/>
        <w:autoSpaceDE/>
        <w:autoSpaceDN/>
        <w:spacing w:line="360" w:lineRule="auto"/>
        <w:ind w:firstLine="420" w:firstLineChars="200"/>
        <w:rPr>
          <w:rFonts w:ascii="宋体" w:hAnsi="宋体" w:eastAsia="宋体" w:cs="宋体"/>
          <w:lang w:eastAsia="zh-CN"/>
        </w:rPr>
      </w:pPr>
    </w:p>
    <w:p>
      <w:pPr>
        <w:kinsoku/>
        <w:autoSpaceDE/>
        <w:autoSpaceDN/>
        <w:spacing w:line="360" w:lineRule="auto"/>
        <w:ind w:firstLine="420" w:firstLineChars="200"/>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附：法定代表人（单位负责人）身份证、护照等身份证明文件电子件：</w:t>
      </w:r>
    </w:p>
    <w:p>
      <w:pPr>
        <w:kinsoku/>
        <w:autoSpaceDE/>
        <w:autoSpaceDN/>
        <w:spacing w:line="360" w:lineRule="auto"/>
        <w:ind w:firstLine="420" w:firstLineChars="200"/>
        <w:rPr>
          <w:rFonts w:ascii="宋体" w:hAnsi="宋体" w:eastAsia="宋体" w:cs="宋体"/>
          <w:lang w:eastAsia="zh-CN"/>
        </w:rPr>
      </w:pPr>
    </w:p>
    <w:p>
      <w:pPr>
        <w:kinsoku/>
        <w:autoSpaceDE/>
        <w:autoSpaceDN/>
        <w:rPr>
          <w:rFonts w:ascii="宋体" w:hAnsi="宋体" w:eastAsia="宋体" w:cs="宋体"/>
        </w:rPr>
      </w:pPr>
      <w:r>
        <w:rPr>
          <w:rFonts w:hint="eastAsia" w:ascii="宋体" w:hAnsi="宋体" w:eastAsia="宋体" w:cs="宋体"/>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7"/>
                    <a:stretch>
                      <a:fillRect/>
                    </a:stretch>
                  </pic:blipFill>
                  <pic:spPr>
                    <a:xfrm>
                      <a:off x="0" y="0"/>
                      <a:ext cx="5760736" cy="1451968"/>
                    </a:xfrm>
                    <a:prstGeom prst="rect">
                      <a:avLst/>
                    </a:prstGeom>
                  </pic:spPr>
                </pic:pic>
              </a:graphicData>
            </a:graphic>
          </wp:inline>
        </w:drawing>
      </w:r>
    </w:p>
    <w:p>
      <w:pPr>
        <w:kinsoku/>
        <w:autoSpaceDE/>
        <w:autoSpaceDN/>
        <w:spacing w:line="250" w:lineRule="auto"/>
        <w:rPr>
          <w:rFonts w:ascii="宋体" w:hAnsi="宋体" w:eastAsia="宋体" w:cs="宋体"/>
        </w:rPr>
      </w:pPr>
    </w:p>
    <w:p>
      <w:pPr>
        <w:kinsoku/>
        <w:autoSpaceDE/>
        <w:autoSpaceDN/>
        <w:spacing w:line="250" w:lineRule="auto"/>
        <w:rPr>
          <w:rFonts w:ascii="宋体" w:hAnsi="宋体" w:eastAsia="宋体" w:cs="宋体"/>
        </w:rPr>
      </w:pPr>
    </w:p>
    <w:p>
      <w:pPr>
        <w:kinsoku/>
        <w:autoSpaceDE/>
        <w:autoSpaceDN/>
        <w:spacing w:line="251" w:lineRule="auto"/>
        <w:rPr>
          <w:rFonts w:ascii="宋体" w:hAnsi="宋体" w:eastAsia="宋体" w:cs="宋体"/>
        </w:rPr>
      </w:pPr>
    </w:p>
    <w:p>
      <w:pPr>
        <w:pStyle w:val="9"/>
        <w:kinsoku/>
        <w:autoSpaceDE/>
        <w:autoSpaceDN/>
        <w:spacing w:before="79" w:line="219" w:lineRule="auto"/>
        <w:ind w:left="125"/>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before="303" w:line="189" w:lineRule="auto"/>
        <w:ind w:left="123"/>
        <w:rPr>
          <w:sz w:val="24"/>
          <w:szCs w:val="24"/>
          <w:lang w:eastAsia="zh-CN"/>
        </w:rPr>
      </w:pPr>
      <w:r>
        <w:rPr>
          <w:rFonts w:hint="eastAsia"/>
          <w:sz w:val="24"/>
          <w:szCs w:val="24"/>
          <w:lang w:eastAsia="zh-CN"/>
        </w:rPr>
        <w:t>法定代表人（单位负责人）（签字或签章）：</w:t>
      </w:r>
    </w:p>
    <w:p>
      <w:pPr>
        <w:kinsoku/>
        <w:autoSpaceDE/>
        <w:autoSpaceDN/>
        <w:spacing w:line="20" w:lineRule="exact"/>
        <w:ind w:left="4587"/>
        <w:rPr>
          <w:rFonts w:ascii="宋体" w:hAnsi="宋体" w:eastAsia="宋体" w:cs="宋体"/>
          <w:sz w:val="24"/>
          <w:szCs w:val="24"/>
          <w:lang w:eastAsia="zh-CN"/>
        </w:rPr>
      </w:pPr>
      <w:r>
        <w:rPr>
          <w:rFonts w:hint="eastAsia" w:ascii="宋体" w:hAnsi="宋体" w:eastAsia="宋体" w:cs="宋体"/>
          <w:sz w:val="24"/>
          <w:szCs w:val="24"/>
          <w:lang w:eastAsia="zh-CN"/>
        </w:rPr>
        <w:t>______</w:t>
      </w:r>
    </w:p>
    <w:p>
      <w:pPr>
        <w:kinsoku/>
        <w:autoSpaceDE/>
        <w:autoSpaceDN/>
        <w:spacing w:line="275" w:lineRule="auto"/>
        <w:rPr>
          <w:rFonts w:ascii="宋体" w:hAnsi="宋体" w:eastAsia="宋体" w:cs="宋体"/>
          <w:lang w:eastAsia="zh-CN"/>
        </w:rPr>
      </w:pPr>
    </w:p>
    <w:p>
      <w:pPr>
        <w:kinsoku/>
        <w:autoSpaceDE/>
        <w:autoSpaceDN/>
        <w:spacing w:line="276" w:lineRule="auto"/>
        <w:rPr>
          <w:rFonts w:ascii="宋体" w:hAnsi="宋体" w:eastAsia="宋体" w:cs="宋体"/>
          <w:lang w:eastAsia="zh-CN"/>
        </w:rPr>
      </w:pPr>
    </w:p>
    <w:p>
      <w:pPr>
        <w:kinsoku/>
        <w:autoSpaceDE/>
        <w:autoSpaceDN/>
        <w:spacing w:line="276" w:lineRule="auto"/>
        <w:rPr>
          <w:rFonts w:ascii="宋体" w:hAnsi="宋体" w:eastAsia="宋体" w:cs="宋体"/>
          <w:lang w:eastAsia="zh-CN"/>
        </w:rPr>
      </w:pPr>
    </w:p>
    <w:p>
      <w:pPr>
        <w:pStyle w:val="9"/>
        <w:kinsoku/>
        <w:autoSpaceDE/>
        <w:autoSpaceDN/>
        <w:spacing w:before="78" w:line="220" w:lineRule="auto"/>
        <w:ind w:left="164"/>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20" w:lineRule="auto"/>
        <w:ind w:left="18"/>
        <w:outlineLvl w:val="2"/>
        <w:rPr>
          <w:sz w:val="24"/>
          <w:szCs w:val="24"/>
          <w:lang w:eastAsia="zh-CN"/>
        </w:rPr>
      </w:pPr>
      <w:bookmarkStart w:id="201" w:name="_Toc5094"/>
      <w:r>
        <w:rPr>
          <w:rFonts w:hint="eastAsia"/>
          <w:sz w:val="24"/>
          <w:szCs w:val="24"/>
          <w:lang w:eastAsia="zh-CN"/>
        </w:rPr>
        <w:t>3   开标一览表（实质性格式）</w:t>
      </w:r>
      <w:bookmarkEnd w:id="201"/>
    </w:p>
    <w:p>
      <w:pPr>
        <w:pStyle w:val="9"/>
        <w:kinsoku/>
        <w:autoSpaceDE/>
        <w:autoSpaceDN/>
        <w:spacing w:before="124" w:line="221" w:lineRule="auto"/>
        <w:ind w:left="3647"/>
        <w:outlineLvl w:val="1"/>
        <w:rPr>
          <w:sz w:val="36"/>
          <w:szCs w:val="36"/>
          <w:lang w:eastAsia="zh-CN"/>
        </w:rPr>
      </w:pPr>
      <w:bookmarkStart w:id="202" w:name="_Toc7735"/>
      <w:r>
        <w:rPr>
          <w:rFonts w:hint="eastAsia"/>
          <w:sz w:val="36"/>
          <w:szCs w:val="36"/>
          <w:lang w:eastAsia="zh-CN"/>
          <w14:textOutline w14:w="6540" w14:cap="flat" w14:cmpd="sng" w14:algn="ctr">
            <w14:solidFill>
              <w14:srgbClr w14:val="000000"/>
            </w14:solidFill>
            <w14:prstDash w14:val="solid"/>
            <w14:miter w14:val="0"/>
          </w14:textOutline>
        </w:rPr>
        <w:t>开标一览表</w:t>
      </w:r>
      <w:bookmarkEnd w:id="202"/>
    </w:p>
    <w:p>
      <w:pPr>
        <w:kinsoku/>
        <w:autoSpaceDE/>
        <w:autoSpaceDN/>
        <w:spacing w:line="321" w:lineRule="auto"/>
        <w:rPr>
          <w:rFonts w:ascii="宋体" w:hAnsi="宋体" w:eastAsia="宋体" w:cs="宋体"/>
          <w:lang w:eastAsia="zh-CN"/>
        </w:rPr>
      </w:pPr>
    </w:p>
    <w:p>
      <w:pPr>
        <w:pStyle w:val="9"/>
        <w:kinsoku/>
        <w:autoSpaceDE/>
        <w:autoSpaceDN/>
        <w:spacing w:before="182" w:line="220" w:lineRule="auto"/>
        <w:ind w:left="253"/>
        <w:rPr>
          <w:sz w:val="24"/>
          <w:szCs w:val="24"/>
          <w:lang w:eastAsia="zh-CN"/>
        </w:rPr>
      </w:pPr>
    </w:p>
    <w:p>
      <w:pPr>
        <w:pStyle w:val="9"/>
        <w:kinsoku/>
        <w:autoSpaceDE/>
        <w:autoSpaceDN/>
        <w:spacing w:before="182" w:line="220" w:lineRule="auto"/>
        <w:ind w:left="253"/>
        <w:rPr>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p>
      <w:pPr>
        <w:kinsoku/>
        <w:autoSpaceDE/>
        <w:autoSpaceDN/>
        <w:spacing w:line="143" w:lineRule="exact"/>
        <w:rPr>
          <w:rFonts w:ascii="宋体" w:hAnsi="宋体" w:eastAsia="宋体" w:cs="宋体"/>
          <w:lang w:eastAsia="zh-CN"/>
        </w:rPr>
      </w:pPr>
    </w:p>
    <w:tbl>
      <w:tblPr>
        <w:tblStyle w:val="28"/>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tcPr>
          <w:p>
            <w:pPr>
              <w:kinsoku/>
              <w:autoSpaceDE/>
              <w:autoSpaceDN/>
              <w:spacing w:line="410" w:lineRule="auto"/>
              <w:rPr>
                <w:rFonts w:ascii="宋体" w:hAnsi="宋体" w:eastAsia="宋体" w:cs="宋体"/>
                <w:lang w:eastAsia="zh-CN"/>
              </w:rPr>
            </w:pPr>
          </w:p>
          <w:p>
            <w:pPr>
              <w:pStyle w:val="29"/>
              <w:kinsoku/>
              <w:autoSpaceDE/>
              <w:autoSpaceDN/>
              <w:spacing w:before="78" w:line="222" w:lineRule="auto"/>
            </w:pPr>
            <w:r>
              <w:rPr>
                <w:rFonts w:hint="eastAsia"/>
                <w14:textOutline w14:w="4356" w14:cap="flat" w14:cmpd="sng" w14:algn="ctr">
                  <w14:solidFill>
                    <w14:srgbClr w14:val="000000"/>
                  </w14:solidFill>
                  <w14:prstDash w14:val="solid"/>
                  <w14:miter w14:val="0"/>
                </w14:textOutline>
              </w:rPr>
              <w:t>包号</w:t>
            </w:r>
          </w:p>
        </w:tc>
        <w:tc>
          <w:tcPr>
            <w:tcW w:w="2604" w:type="dxa"/>
            <w:vMerge w:val="restart"/>
            <w:tcBorders>
              <w:bottom w:val="nil"/>
            </w:tcBorders>
          </w:tcPr>
          <w:p>
            <w:pPr>
              <w:kinsoku/>
              <w:autoSpaceDE/>
              <w:autoSpaceDN/>
              <w:spacing w:line="410" w:lineRule="auto"/>
              <w:jc w:val="center"/>
              <w:rPr>
                <w:rFonts w:ascii="宋体" w:hAnsi="宋体" w:eastAsia="宋体" w:cs="宋体"/>
              </w:rPr>
            </w:pPr>
          </w:p>
          <w:p>
            <w:pPr>
              <w:pStyle w:val="29"/>
              <w:kinsoku/>
              <w:autoSpaceDE/>
              <w:autoSpaceDN/>
              <w:spacing w:before="78" w:line="221" w:lineRule="auto"/>
              <w:jc w:val="center"/>
            </w:pPr>
            <w:r>
              <w:rPr>
                <w:rFonts w:hint="eastAsia"/>
                <w14:textOutline w14:w="4356" w14:cap="flat" w14:cmpd="sng" w14:algn="ctr">
                  <w14:solidFill>
                    <w14:srgbClr w14:val="000000"/>
                  </w14:solidFill>
                  <w14:prstDash w14:val="solid"/>
                  <w14:miter w14:val="0"/>
                </w14:textOutline>
              </w:rPr>
              <w:t>投标人名称</w:t>
            </w:r>
          </w:p>
        </w:tc>
        <w:tc>
          <w:tcPr>
            <w:tcW w:w="2794" w:type="dxa"/>
            <w:gridSpan w:val="2"/>
          </w:tcPr>
          <w:p>
            <w:pPr>
              <w:pStyle w:val="29"/>
              <w:kinsoku/>
              <w:autoSpaceDE/>
              <w:autoSpaceDN/>
              <w:spacing w:before="150" w:line="219" w:lineRule="auto"/>
              <w:jc w:val="center"/>
            </w:pPr>
            <w:r>
              <w:rPr>
                <w:rFonts w:hint="eastAsia"/>
                <w14:textOutline w14:w="4356" w14:cap="flat" w14:cmpd="sng" w14:algn="ctr">
                  <w14:solidFill>
                    <w14:srgbClr w14:val="000000"/>
                  </w14:solidFill>
                  <w14:prstDash w14:val="solid"/>
                  <w14:miter w14:val="0"/>
                </w14:textOutline>
              </w:rPr>
              <w:t>投标报价</w:t>
            </w:r>
          </w:p>
        </w:tc>
        <w:tc>
          <w:tcPr>
            <w:tcW w:w="2794" w:type="dxa"/>
            <w:vMerge w:val="restart"/>
            <w:vAlign w:val="center"/>
          </w:tcPr>
          <w:p>
            <w:pPr>
              <w:pStyle w:val="29"/>
              <w:kinsoku/>
              <w:autoSpaceDE/>
              <w:autoSpaceDN/>
              <w:spacing w:before="150" w:line="219" w:lineRule="auto"/>
              <w:jc w:val="center"/>
              <w:rPr>
                <w:lang w:eastAsia="zh-CN"/>
                <w14:textOutline w14:w="4356" w14:cap="flat" w14:cmpd="sng" w14:algn="ctr">
                  <w14:solidFill>
                    <w14:srgbClr w14:val="000000"/>
                  </w14:solidFill>
                  <w14:prstDash w14:val="solid"/>
                  <w14:miter w14:val="0"/>
                </w14:textOutline>
              </w:rPr>
            </w:pPr>
            <w:r>
              <w:rPr>
                <w:rFonts w:hint="eastAsia"/>
                <w:lang w:eastAsia="zh-CN"/>
                <w14:textOutline w14:w="4356" w14:cap="flat" w14:cmpd="sng" w14:algn="ctr">
                  <w14:solidFill>
                    <w14:srgbClr w14:val="000000"/>
                  </w14:solidFill>
                  <w14:prstDash w14:val="solid"/>
                  <w14:miter w14:val="0"/>
                </w14:textOutline>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tcPr>
          <w:p>
            <w:pPr>
              <w:kinsoku/>
              <w:autoSpaceDE/>
              <w:autoSpaceDN/>
              <w:rPr>
                <w:rFonts w:ascii="宋体" w:hAnsi="宋体" w:eastAsia="宋体" w:cs="宋体"/>
              </w:rPr>
            </w:pPr>
          </w:p>
        </w:tc>
        <w:tc>
          <w:tcPr>
            <w:tcW w:w="2604" w:type="dxa"/>
            <w:vMerge w:val="continue"/>
            <w:tcBorders>
              <w:top w:val="nil"/>
            </w:tcBorders>
          </w:tcPr>
          <w:p>
            <w:pPr>
              <w:kinsoku/>
              <w:autoSpaceDE/>
              <w:autoSpaceDN/>
              <w:jc w:val="center"/>
              <w:rPr>
                <w:rFonts w:ascii="宋体" w:hAnsi="宋体" w:eastAsia="宋体" w:cs="宋体"/>
              </w:rPr>
            </w:pPr>
          </w:p>
        </w:tc>
        <w:tc>
          <w:tcPr>
            <w:tcW w:w="1397" w:type="dxa"/>
          </w:tcPr>
          <w:p>
            <w:pPr>
              <w:pStyle w:val="29"/>
              <w:kinsoku/>
              <w:autoSpaceDE/>
              <w:autoSpaceDN/>
              <w:spacing w:before="217" w:line="221" w:lineRule="auto"/>
              <w:jc w:val="center"/>
            </w:pPr>
            <w:r>
              <w:rPr>
                <w:rFonts w:hint="eastAsia"/>
                <w14:textOutline w14:w="4356" w14:cap="flat" w14:cmpd="sng" w14:algn="ctr">
                  <w14:solidFill>
                    <w14:srgbClr w14:val="000000"/>
                  </w14:solidFill>
                  <w14:prstDash w14:val="solid"/>
                  <w14:miter w14:val="0"/>
                </w14:textOutline>
              </w:rPr>
              <w:t>大写</w:t>
            </w:r>
          </w:p>
        </w:tc>
        <w:tc>
          <w:tcPr>
            <w:tcW w:w="1397" w:type="dxa"/>
          </w:tcPr>
          <w:p>
            <w:pPr>
              <w:pStyle w:val="29"/>
              <w:kinsoku/>
              <w:autoSpaceDE/>
              <w:autoSpaceDN/>
              <w:spacing w:before="217" w:line="222" w:lineRule="auto"/>
              <w:jc w:val="center"/>
            </w:pPr>
            <w:r>
              <w:rPr>
                <w:rFonts w:hint="eastAsia"/>
                <w14:textOutline w14:w="4356" w14:cap="flat" w14:cmpd="sng" w14:algn="ctr">
                  <w14:solidFill>
                    <w14:srgbClr w14:val="000000"/>
                  </w14:solidFill>
                  <w14:prstDash w14:val="solid"/>
                  <w14:miter w14:val="0"/>
                </w14:textOutline>
              </w:rPr>
              <w:t>小写</w:t>
            </w:r>
          </w:p>
        </w:tc>
        <w:tc>
          <w:tcPr>
            <w:tcW w:w="2794" w:type="dxa"/>
            <w:vMerge w:val="continue"/>
          </w:tcPr>
          <w:p>
            <w:pPr>
              <w:pStyle w:val="29"/>
              <w:kinsoku/>
              <w:autoSpaceDE/>
              <w:autoSpaceDN/>
              <w:spacing w:before="217" w:line="222" w:lineRule="auto"/>
              <w:ind w:left="768"/>
              <w:rPr>
                <w14:textOutline w14:w="4356" w14:cap="flat" w14:cmpd="sng" w14:algn="ctr">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tcPr>
          <w:p>
            <w:pPr>
              <w:kinsoku/>
              <w:autoSpaceDE/>
              <w:autoSpaceDN/>
              <w:rPr>
                <w:rFonts w:ascii="宋体" w:hAnsi="宋体" w:eastAsia="宋体" w:cs="宋体"/>
              </w:rPr>
            </w:pPr>
          </w:p>
        </w:tc>
        <w:tc>
          <w:tcPr>
            <w:tcW w:w="2604" w:type="dxa"/>
          </w:tcPr>
          <w:p>
            <w:pPr>
              <w:kinsoku/>
              <w:autoSpaceDE/>
              <w:autoSpaceDN/>
              <w:rPr>
                <w:rFonts w:ascii="宋体" w:hAnsi="宋体" w:eastAsia="宋体" w:cs="宋体"/>
              </w:rPr>
            </w:pPr>
          </w:p>
        </w:tc>
        <w:tc>
          <w:tcPr>
            <w:tcW w:w="1397" w:type="dxa"/>
          </w:tcPr>
          <w:p>
            <w:pPr>
              <w:kinsoku/>
              <w:autoSpaceDE/>
              <w:autoSpaceDN/>
              <w:rPr>
                <w:rFonts w:ascii="宋体" w:hAnsi="宋体" w:eastAsia="宋体" w:cs="宋体"/>
              </w:rPr>
            </w:pPr>
          </w:p>
        </w:tc>
        <w:tc>
          <w:tcPr>
            <w:tcW w:w="1397" w:type="dxa"/>
          </w:tcPr>
          <w:p>
            <w:pPr>
              <w:kinsoku/>
              <w:autoSpaceDE/>
              <w:autoSpaceDN/>
              <w:rPr>
                <w:rFonts w:ascii="宋体" w:hAnsi="宋体" w:eastAsia="宋体" w:cs="宋体"/>
              </w:rPr>
            </w:pPr>
          </w:p>
        </w:tc>
        <w:tc>
          <w:tcPr>
            <w:tcW w:w="2794" w:type="dxa"/>
          </w:tcPr>
          <w:p>
            <w:pPr>
              <w:kinsoku/>
              <w:autoSpaceDE/>
              <w:autoSpaceDN/>
              <w:rPr>
                <w:rFonts w:ascii="宋体" w:hAnsi="宋体" w:eastAsia="宋体" w:cs="宋体"/>
              </w:rPr>
            </w:pPr>
          </w:p>
        </w:tc>
      </w:tr>
    </w:tbl>
    <w:p>
      <w:pPr>
        <w:pStyle w:val="9"/>
        <w:kinsoku/>
        <w:autoSpaceDE/>
        <w:autoSpaceDN/>
        <w:spacing w:before="315" w:line="230" w:lineRule="auto"/>
        <w:ind w:left="497" w:right="1197" w:hanging="488"/>
        <w:rPr>
          <w:sz w:val="24"/>
          <w:szCs w:val="24"/>
          <w:lang w:eastAsia="zh-CN"/>
        </w:rPr>
      </w:pPr>
      <w:r>
        <w:rPr>
          <w:rFonts w:hint="eastAsia"/>
          <w:sz w:val="24"/>
          <w:szCs w:val="24"/>
          <w:lang w:eastAsia="zh-CN"/>
        </w:rPr>
        <w:t>注： 1.此表中，每包的投标报价应和《投标分项报价表》中的总价相一致。 2.本表必须按包分别填写。</w:t>
      </w:r>
    </w:p>
    <w:p>
      <w:pPr>
        <w:kinsoku/>
        <w:autoSpaceDE/>
        <w:autoSpaceDN/>
        <w:spacing w:line="285" w:lineRule="auto"/>
        <w:rPr>
          <w:rFonts w:ascii="宋体" w:hAnsi="宋体" w:eastAsia="宋体" w:cs="宋体"/>
          <w:lang w:eastAsia="zh-CN"/>
        </w:rPr>
      </w:pPr>
    </w:p>
    <w:p>
      <w:pPr>
        <w:kinsoku/>
        <w:autoSpaceDE/>
        <w:autoSpaceDN/>
        <w:spacing w:line="285" w:lineRule="auto"/>
        <w:rPr>
          <w:rFonts w:ascii="宋体" w:hAnsi="宋体" w:eastAsia="宋体" w:cs="宋体"/>
          <w:lang w:eastAsia="zh-CN"/>
        </w:rPr>
      </w:pPr>
    </w:p>
    <w:p>
      <w:pPr>
        <w:kinsoku/>
        <w:autoSpaceDE/>
        <w:autoSpaceDN/>
        <w:spacing w:line="286" w:lineRule="auto"/>
        <w:rPr>
          <w:rFonts w:ascii="宋体" w:hAnsi="宋体" w:eastAsia="宋体" w:cs="宋体"/>
          <w:lang w:eastAsia="zh-CN"/>
        </w:rPr>
      </w:pPr>
    </w:p>
    <w:p>
      <w:pPr>
        <w:pStyle w:val="9"/>
        <w:kinsoku/>
        <w:autoSpaceDE/>
        <w:autoSpaceDN/>
        <w:spacing w:before="78" w:line="378" w:lineRule="auto"/>
        <w:ind w:left="12"/>
        <w:rPr>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pPr>
        <w:pStyle w:val="9"/>
        <w:kinsoku/>
        <w:autoSpaceDE/>
        <w:autoSpaceDN/>
        <w:spacing w:line="220" w:lineRule="auto"/>
        <w:ind w:left="51"/>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20" w:lineRule="auto"/>
        <w:rPr>
          <w:rFonts w:ascii="宋体" w:hAnsi="宋体" w:eastAsia="宋体" w:cs="宋体"/>
          <w:sz w:val="24"/>
          <w:szCs w:val="24"/>
          <w:lang w:eastAsia="zh-CN"/>
        </w:rPr>
        <w:sectPr>
          <w:headerReference r:id="rId9" w:type="default"/>
          <w:footerReference r:id="rId10" w:type="default"/>
          <w:pgSz w:w="11907" w:h="16841"/>
          <w:pgMar w:top="1117" w:right="1133" w:bottom="1057" w:left="1700" w:header="878" w:footer="886" w:gutter="0"/>
          <w:cols w:space="720" w:num="1"/>
        </w:sectPr>
      </w:pPr>
    </w:p>
    <w:p>
      <w:pPr>
        <w:kinsoku/>
        <w:autoSpaceDE/>
        <w:autoSpaceDN/>
        <w:spacing w:line="268" w:lineRule="auto"/>
        <w:rPr>
          <w:rFonts w:ascii="宋体" w:hAnsi="宋体" w:eastAsia="宋体" w:cs="宋体"/>
          <w:lang w:eastAsia="zh-CN"/>
        </w:rPr>
      </w:pPr>
    </w:p>
    <w:p>
      <w:pPr>
        <w:kinsoku/>
        <w:autoSpaceDE/>
        <w:autoSpaceDN/>
        <w:spacing w:line="269" w:lineRule="auto"/>
        <w:rPr>
          <w:rFonts w:ascii="宋体" w:hAnsi="宋体" w:eastAsia="宋体" w:cs="宋体"/>
          <w:lang w:eastAsia="zh-CN"/>
        </w:rPr>
      </w:pPr>
    </w:p>
    <w:p>
      <w:pPr>
        <w:pStyle w:val="9"/>
        <w:kinsoku/>
        <w:autoSpaceDE/>
        <w:autoSpaceDN/>
        <w:spacing w:before="78" w:line="219" w:lineRule="auto"/>
        <w:ind w:left="124"/>
        <w:outlineLvl w:val="2"/>
        <w:rPr>
          <w:sz w:val="24"/>
          <w:szCs w:val="24"/>
          <w:lang w:eastAsia="zh-CN"/>
        </w:rPr>
      </w:pPr>
      <w:bookmarkStart w:id="203" w:name="_Toc20117"/>
      <w:r>
        <w:rPr>
          <w:rFonts w:hint="eastAsia"/>
          <w:sz w:val="24"/>
          <w:szCs w:val="24"/>
          <w:lang w:eastAsia="zh-CN"/>
        </w:rPr>
        <w:t>4   投标分项报价表（实质性格式）</w:t>
      </w:r>
      <w:bookmarkEnd w:id="203"/>
    </w:p>
    <w:p>
      <w:pPr>
        <w:kinsoku/>
        <w:autoSpaceDE/>
        <w:autoSpaceDN/>
        <w:spacing w:line="363" w:lineRule="auto"/>
        <w:rPr>
          <w:rFonts w:ascii="宋体" w:hAnsi="宋体" w:eastAsia="宋体" w:cs="宋体"/>
          <w:lang w:eastAsia="zh-CN"/>
        </w:rPr>
      </w:pPr>
    </w:p>
    <w:p>
      <w:pPr>
        <w:pStyle w:val="9"/>
        <w:kinsoku/>
        <w:autoSpaceDE/>
        <w:autoSpaceDN/>
        <w:spacing w:before="117" w:line="219"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投标分项报价表</w:t>
      </w:r>
    </w:p>
    <w:p>
      <w:pPr>
        <w:kinsoku/>
        <w:autoSpaceDE/>
        <w:autoSpaceDN/>
        <w:spacing w:line="267" w:lineRule="auto"/>
        <w:rPr>
          <w:rFonts w:ascii="宋体" w:hAnsi="宋体" w:eastAsia="宋体" w:cs="宋体"/>
          <w:lang w:eastAsia="zh-CN"/>
        </w:rPr>
      </w:pPr>
    </w:p>
    <w:p>
      <w:pPr>
        <w:pStyle w:val="9"/>
        <w:kinsoku/>
        <w:autoSpaceDE/>
        <w:autoSpaceDN/>
        <w:spacing w:before="265" w:line="188" w:lineRule="auto"/>
        <w:ind w:left="126"/>
        <w:rPr>
          <w:sz w:val="24"/>
          <w:szCs w:val="24"/>
          <w:lang w:eastAsia="zh-CN"/>
        </w:rPr>
      </w:pPr>
      <w:r>
        <w:rPr>
          <w:rFonts w:hint="eastAsia"/>
          <w:sz w:val="24"/>
          <w:szCs w:val="24"/>
          <w:lang w:eastAsia="zh-CN"/>
        </w:rPr>
        <w:t>项目编号：          项目名称：           报价单位：人民币元</w:t>
      </w:r>
    </w:p>
    <w:p>
      <w:pPr>
        <w:kinsoku/>
        <w:autoSpaceDE/>
        <w:autoSpaceDN/>
        <w:spacing w:line="19" w:lineRule="exact"/>
        <w:ind w:left="1870"/>
        <w:rPr>
          <w:rFonts w:ascii="宋体" w:hAnsi="宋体" w:eastAsia="宋体" w:cs="宋体"/>
          <w:sz w:val="24"/>
          <w:szCs w:val="24"/>
        </w:rPr>
      </w:pPr>
      <w:r>
        <w:rPr>
          <w:rFonts w:hint="eastAsia" w:ascii="宋体" w:hAnsi="宋体" w:eastAsia="宋体" w:cs="宋体"/>
          <w:sz w:val="24"/>
          <w:szCs w:val="24"/>
        </w:rPr>
        <w:t>_______                   _________</w:t>
      </w:r>
    </w:p>
    <w:p>
      <w:pPr>
        <w:kinsoku/>
        <w:autoSpaceDE/>
        <w:autoSpaceDN/>
        <w:spacing w:line="120" w:lineRule="auto"/>
        <w:rPr>
          <w:rFonts w:ascii="宋体" w:hAnsi="宋体" w:eastAsia="宋体" w:cs="宋体"/>
          <w:sz w:val="2"/>
        </w:rPr>
      </w:pPr>
    </w:p>
    <w:tbl>
      <w:tblPr>
        <w:tblStyle w:val="23"/>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tcPr>
          <w:p>
            <w:pPr>
              <w:pStyle w:val="11"/>
              <w:spacing w:before="156"/>
              <w:jc w:val="center"/>
              <w:rPr>
                <w:rFonts w:hAnsi="宋体"/>
                <w:b/>
                <w:sz w:val="24"/>
                <w:lang w:eastAsia="zh-CN"/>
              </w:rPr>
            </w:pPr>
            <w:r>
              <w:rPr>
                <w:rFonts w:hint="eastAsia" w:hAnsi="宋体"/>
                <w:b/>
                <w:sz w:val="24"/>
                <w:lang w:eastAsia="zh-CN"/>
              </w:rPr>
              <w:t>序号</w:t>
            </w:r>
          </w:p>
        </w:tc>
        <w:tc>
          <w:tcPr>
            <w:tcW w:w="2573" w:type="dxa"/>
          </w:tcPr>
          <w:p>
            <w:pPr>
              <w:pStyle w:val="11"/>
              <w:spacing w:before="156"/>
              <w:jc w:val="center"/>
              <w:rPr>
                <w:rFonts w:hAnsi="宋体"/>
                <w:b/>
                <w:sz w:val="24"/>
                <w:lang w:eastAsia="zh-CN"/>
              </w:rPr>
            </w:pPr>
            <w:r>
              <w:rPr>
                <w:rFonts w:hint="eastAsia" w:hAnsi="宋体"/>
                <w:b/>
                <w:sz w:val="24"/>
                <w:lang w:eastAsia="zh-CN"/>
              </w:rPr>
              <w:t>服务内容</w:t>
            </w:r>
          </w:p>
        </w:tc>
        <w:tc>
          <w:tcPr>
            <w:tcW w:w="1238" w:type="dxa"/>
          </w:tcPr>
          <w:p>
            <w:pPr>
              <w:pStyle w:val="11"/>
              <w:spacing w:before="156"/>
              <w:jc w:val="center"/>
              <w:rPr>
                <w:rFonts w:hAnsi="宋体"/>
                <w:b/>
                <w:sz w:val="24"/>
                <w:lang w:eastAsia="zh-CN"/>
              </w:rPr>
            </w:pPr>
            <w:r>
              <w:rPr>
                <w:rFonts w:hint="eastAsia" w:hAnsi="宋体"/>
                <w:b/>
                <w:sz w:val="24"/>
                <w:lang w:eastAsia="zh-CN"/>
              </w:rPr>
              <w:t>服务明细</w:t>
            </w:r>
          </w:p>
        </w:tc>
        <w:tc>
          <w:tcPr>
            <w:tcW w:w="1300" w:type="dxa"/>
          </w:tcPr>
          <w:p>
            <w:pPr>
              <w:pStyle w:val="11"/>
              <w:spacing w:before="156"/>
              <w:jc w:val="center"/>
              <w:rPr>
                <w:rFonts w:hAnsi="宋体"/>
                <w:b/>
                <w:sz w:val="24"/>
                <w:lang w:eastAsia="zh-CN"/>
              </w:rPr>
            </w:pPr>
            <w:r>
              <w:rPr>
                <w:rFonts w:hint="eastAsia" w:hAnsi="宋体"/>
                <w:b/>
                <w:sz w:val="24"/>
                <w:lang w:eastAsia="zh-CN"/>
              </w:rPr>
              <w:t>数量</w:t>
            </w:r>
          </w:p>
        </w:tc>
        <w:tc>
          <w:tcPr>
            <w:tcW w:w="1412" w:type="dxa"/>
          </w:tcPr>
          <w:p>
            <w:pPr>
              <w:pStyle w:val="11"/>
              <w:spacing w:before="156"/>
              <w:jc w:val="center"/>
              <w:rPr>
                <w:rFonts w:hAnsi="宋体"/>
                <w:b/>
                <w:sz w:val="24"/>
                <w:lang w:eastAsia="zh-CN"/>
              </w:rPr>
            </w:pPr>
            <w:r>
              <w:rPr>
                <w:rFonts w:hint="eastAsia" w:hAnsi="宋体"/>
                <w:b/>
                <w:sz w:val="24"/>
                <w:lang w:eastAsia="zh-CN"/>
              </w:rPr>
              <w:t>单价</w:t>
            </w:r>
          </w:p>
        </w:tc>
        <w:tc>
          <w:tcPr>
            <w:tcW w:w="1725" w:type="dxa"/>
          </w:tcPr>
          <w:p>
            <w:pPr>
              <w:pStyle w:val="11"/>
              <w:spacing w:before="156"/>
              <w:jc w:val="center"/>
              <w:rPr>
                <w:rFonts w:hAnsi="宋体"/>
                <w:b/>
                <w:sz w:val="24"/>
                <w:lang w:eastAsia="zh-CN"/>
              </w:rPr>
            </w:pPr>
            <w:r>
              <w:rPr>
                <w:rFonts w:hint="eastAsia" w:hAnsi="宋体"/>
                <w:b/>
                <w:sz w:val="24"/>
                <w:lang w:eastAsia="zh-CN"/>
              </w:rPr>
              <w:t>总价</w:t>
            </w:r>
          </w:p>
        </w:tc>
        <w:tc>
          <w:tcPr>
            <w:tcW w:w="1038" w:type="dxa"/>
          </w:tcPr>
          <w:p>
            <w:pPr>
              <w:pStyle w:val="11"/>
              <w:spacing w:before="156"/>
              <w:jc w:val="center"/>
              <w:rPr>
                <w:rFonts w:hAnsi="宋体"/>
                <w:b/>
                <w:sz w:val="24"/>
                <w:lang w:eastAsia="zh-CN"/>
              </w:rPr>
            </w:pPr>
            <w:r>
              <w:rPr>
                <w:rFonts w:hint="eastAsia" w:hAnsi="宋体"/>
                <w:b/>
                <w:sz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1</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2</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3</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4</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5</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6</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pPr>
              <w:pStyle w:val="11"/>
              <w:jc w:val="center"/>
              <w:rPr>
                <w:rFonts w:hAnsi="宋体"/>
                <w:b/>
                <w:sz w:val="24"/>
                <w:lang w:eastAsia="zh-CN"/>
              </w:rPr>
            </w:pPr>
            <w:r>
              <w:rPr>
                <w:rFonts w:hint="eastAsia" w:hAnsi="宋体"/>
                <w:b/>
                <w:sz w:val="24"/>
                <w:lang w:eastAsia="zh-CN"/>
              </w:rPr>
              <w:t>7</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tcPr>
          <w:p>
            <w:pPr>
              <w:pStyle w:val="11"/>
              <w:jc w:val="center"/>
              <w:rPr>
                <w:rFonts w:hAnsi="宋体"/>
                <w:b/>
                <w:sz w:val="24"/>
                <w:lang w:eastAsia="zh-CN"/>
              </w:rPr>
            </w:pPr>
            <w:r>
              <w:rPr>
                <w:rFonts w:hint="eastAsia" w:hAnsi="宋体"/>
                <w:b/>
                <w:sz w:val="24"/>
                <w:lang w:eastAsia="zh-CN"/>
              </w:rPr>
              <w:t>8</w:t>
            </w:r>
          </w:p>
        </w:tc>
        <w:tc>
          <w:tcPr>
            <w:tcW w:w="2573" w:type="dxa"/>
          </w:tcPr>
          <w:p>
            <w:pPr>
              <w:pStyle w:val="11"/>
              <w:rPr>
                <w:rFonts w:hAnsi="宋体"/>
                <w:sz w:val="24"/>
                <w:lang w:eastAsia="zh-CN"/>
              </w:rPr>
            </w:pPr>
          </w:p>
        </w:tc>
        <w:tc>
          <w:tcPr>
            <w:tcW w:w="1238" w:type="dxa"/>
          </w:tcPr>
          <w:p>
            <w:pPr>
              <w:pStyle w:val="11"/>
              <w:rPr>
                <w:rFonts w:hAnsi="宋体"/>
                <w:sz w:val="24"/>
                <w:lang w:eastAsia="zh-CN"/>
              </w:rPr>
            </w:pPr>
          </w:p>
        </w:tc>
        <w:tc>
          <w:tcPr>
            <w:tcW w:w="1300" w:type="dxa"/>
          </w:tcPr>
          <w:p>
            <w:pPr>
              <w:pStyle w:val="11"/>
              <w:rPr>
                <w:rFonts w:hAnsi="宋体"/>
                <w:sz w:val="24"/>
                <w:lang w:eastAsia="zh-CN"/>
              </w:rPr>
            </w:pPr>
          </w:p>
        </w:tc>
        <w:tc>
          <w:tcPr>
            <w:tcW w:w="1412" w:type="dxa"/>
          </w:tcPr>
          <w:p>
            <w:pPr>
              <w:pStyle w:val="11"/>
              <w:rPr>
                <w:rFonts w:hAnsi="宋体"/>
                <w:sz w:val="24"/>
                <w:lang w:eastAsia="zh-CN"/>
              </w:rPr>
            </w:pPr>
          </w:p>
        </w:tc>
        <w:tc>
          <w:tcPr>
            <w:tcW w:w="1725" w:type="dxa"/>
          </w:tcPr>
          <w:p>
            <w:pPr>
              <w:pStyle w:val="11"/>
              <w:rPr>
                <w:rFonts w:hAnsi="宋体"/>
                <w:sz w:val="24"/>
                <w:lang w:eastAsia="zh-CN"/>
              </w:rPr>
            </w:pPr>
          </w:p>
        </w:tc>
        <w:tc>
          <w:tcPr>
            <w:tcW w:w="1038" w:type="dxa"/>
          </w:tcPr>
          <w:p>
            <w:pPr>
              <w:pStyle w:val="11"/>
              <w:rPr>
                <w:rFonts w:hAnsi="宋体"/>
                <w:sz w:val="24"/>
                <w:lang w:eastAsia="zh-CN"/>
              </w:rPr>
            </w:pPr>
          </w:p>
        </w:tc>
      </w:tr>
    </w:tbl>
    <w:p>
      <w:pPr>
        <w:kinsoku/>
        <w:autoSpaceDE/>
        <w:autoSpaceDN/>
        <w:spacing w:line="212" w:lineRule="auto"/>
        <w:rPr>
          <w:rFonts w:ascii="宋体" w:hAnsi="宋体" w:eastAsia="宋体" w:cs="宋体"/>
          <w:sz w:val="25"/>
          <w:szCs w:val="25"/>
        </w:rPr>
      </w:pPr>
    </w:p>
    <w:p>
      <w:pPr>
        <w:kinsoku/>
        <w:autoSpaceDE/>
        <w:autoSpaceDN/>
        <w:spacing w:line="212" w:lineRule="auto"/>
        <w:rPr>
          <w:rFonts w:ascii="宋体" w:hAnsi="宋体" w:eastAsia="宋体" w:cs="宋体"/>
          <w:sz w:val="25"/>
          <w:szCs w:val="25"/>
        </w:rPr>
      </w:pPr>
    </w:p>
    <w:p>
      <w:pPr>
        <w:kinsoku/>
        <w:autoSpaceDE/>
        <w:autoSpaceDN/>
        <w:spacing w:line="212" w:lineRule="auto"/>
        <w:rPr>
          <w:rFonts w:ascii="宋体" w:hAnsi="宋体" w:eastAsia="宋体" w:cs="宋体"/>
          <w:sz w:val="25"/>
          <w:szCs w:val="25"/>
        </w:rPr>
      </w:pPr>
    </w:p>
    <w:p>
      <w:pPr>
        <w:kinsoku/>
        <w:autoSpaceDE/>
        <w:autoSpaceDN/>
        <w:spacing w:line="277" w:lineRule="auto"/>
        <w:rPr>
          <w:rFonts w:ascii="宋体" w:hAnsi="宋体" w:eastAsia="宋体" w:cs="宋体"/>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kinsoku/>
        <w:autoSpaceDE/>
        <w:autoSpaceDN/>
        <w:spacing w:line="212" w:lineRule="auto"/>
        <w:rPr>
          <w:rFonts w:ascii="宋体" w:hAnsi="宋体" w:eastAsia="宋体" w:cs="宋体"/>
          <w:sz w:val="25"/>
          <w:szCs w:val="25"/>
          <w:lang w:eastAsia="zh-CN"/>
        </w:rPr>
        <w:sectPr>
          <w:headerReference r:id="rId11" w:type="default"/>
          <w:footerReference r:id="rId12" w:type="default"/>
          <w:pgSz w:w="11907" w:h="16841"/>
          <w:pgMar w:top="1304" w:right="1059" w:bottom="1305" w:left="1117" w:header="878" w:footer="885" w:gutter="0"/>
          <w:cols w:space="720" w:num="1"/>
        </w:sectPr>
      </w:pPr>
    </w:p>
    <w:p>
      <w:pPr>
        <w:kinsoku/>
        <w:autoSpaceDE/>
        <w:autoSpaceDN/>
        <w:spacing w:line="253" w:lineRule="auto"/>
        <w:rPr>
          <w:rFonts w:ascii="宋体" w:hAnsi="宋体" w:eastAsia="宋体" w:cs="宋体"/>
          <w:lang w:eastAsia="zh-CN"/>
        </w:rPr>
      </w:pPr>
    </w:p>
    <w:p>
      <w:pPr>
        <w:pStyle w:val="9"/>
        <w:kinsoku/>
        <w:autoSpaceDE/>
        <w:autoSpaceDN/>
        <w:spacing w:before="78" w:line="220" w:lineRule="auto"/>
        <w:outlineLvl w:val="2"/>
        <w:rPr>
          <w:sz w:val="21"/>
          <w:lang w:eastAsia="zh-CN"/>
        </w:rPr>
      </w:pPr>
      <w:bookmarkStart w:id="204" w:name="_Toc6650"/>
      <w:r>
        <w:rPr>
          <w:rFonts w:hint="eastAsia"/>
          <w:sz w:val="24"/>
          <w:szCs w:val="24"/>
          <w:lang w:eastAsia="zh-CN"/>
        </w:rPr>
        <w:t>5   合同条款偏离表（实质性格式）</w:t>
      </w:r>
      <w:bookmarkEnd w:id="204"/>
    </w:p>
    <w:p>
      <w:pPr>
        <w:kinsoku/>
        <w:autoSpaceDE/>
        <w:autoSpaceDN/>
        <w:spacing w:line="248" w:lineRule="auto"/>
        <w:rPr>
          <w:rFonts w:ascii="宋体" w:hAnsi="宋体" w:eastAsia="宋体" w:cs="宋体"/>
          <w:lang w:eastAsia="zh-CN"/>
        </w:rPr>
      </w:pPr>
    </w:p>
    <w:p>
      <w:pPr>
        <w:pStyle w:val="9"/>
        <w:kinsoku/>
        <w:autoSpaceDE/>
        <w:autoSpaceDN/>
        <w:spacing w:line="360" w:lineRule="auto"/>
        <w:jc w:val="center"/>
        <w:outlineLvl w:val="1"/>
        <w:rPr>
          <w:sz w:val="21"/>
          <w:lang w:eastAsia="zh-CN"/>
        </w:rPr>
      </w:pPr>
      <w:bookmarkStart w:id="205" w:name="_Toc762"/>
      <w:r>
        <w:rPr>
          <w:rFonts w:hint="eastAsia"/>
          <w:sz w:val="36"/>
          <w:szCs w:val="36"/>
          <w:lang w:eastAsia="zh-CN"/>
          <w14:textOutline w14:w="6540" w14:cap="flat" w14:cmpd="sng" w14:algn="ctr">
            <w14:solidFill>
              <w14:srgbClr w14:val="000000"/>
            </w14:solidFill>
            <w14:prstDash w14:val="solid"/>
            <w14:miter w14:val="0"/>
          </w14:textOutline>
        </w:rPr>
        <w:t>合同条款偏离表</w:t>
      </w:r>
      <w:bookmarkEnd w:id="205"/>
    </w:p>
    <w:p>
      <w:pPr>
        <w:pStyle w:val="9"/>
        <w:kinsoku/>
        <w:autoSpaceDE/>
        <w:autoSpaceDN/>
        <w:spacing w:line="360" w:lineRule="auto"/>
        <w:ind w:firstLine="480" w:firstLineChars="200"/>
        <w:rPr>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28"/>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pPr>
              <w:pStyle w:val="29"/>
              <w:kinsoku/>
              <w:autoSpaceDE/>
              <w:autoSpaceDN/>
              <w:jc w:val="center"/>
            </w:pPr>
            <w:r>
              <w:rPr>
                <w:rFonts w:hint="eastAsia"/>
              </w:rPr>
              <w:t>序号</w:t>
            </w:r>
          </w:p>
        </w:tc>
        <w:tc>
          <w:tcPr>
            <w:tcW w:w="1771" w:type="dxa"/>
            <w:vAlign w:val="center"/>
          </w:tcPr>
          <w:p>
            <w:pPr>
              <w:pStyle w:val="29"/>
              <w:kinsoku/>
              <w:autoSpaceDE/>
              <w:autoSpaceDN/>
              <w:jc w:val="center"/>
              <w:rPr>
                <w:lang w:eastAsia="zh-CN"/>
              </w:rPr>
            </w:pPr>
            <w:r>
              <w:rPr>
                <w:rFonts w:hint="eastAsia"/>
                <w:lang w:eastAsia="zh-CN"/>
              </w:rPr>
              <w:t>招标文件条目号（页码）</w:t>
            </w:r>
          </w:p>
        </w:tc>
        <w:tc>
          <w:tcPr>
            <w:tcW w:w="1675" w:type="dxa"/>
            <w:vAlign w:val="center"/>
          </w:tcPr>
          <w:p>
            <w:pPr>
              <w:pStyle w:val="29"/>
              <w:kinsoku/>
              <w:autoSpaceDE/>
              <w:autoSpaceDN/>
              <w:jc w:val="center"/>
            </w:pPr>
            <w:r>
              <w:rPr>
                <w:rFonts w:hint="eastAsia"/>
              </w:rPr>
              <w:t>招标文件要求</w:t>
            </w:r>
          </w:p>
        </w:tc>
        <w:tc>
          <w:tcPr>
            <w:tcW w:w="1675" w:type="dxa"/>
            <w:vAlign w:val="center"/>
          </w:tcPr>
          <w:p>
            <w:pPr>
              <w:pStyle w:val="29"/>
              <w:kinsoku/>
              <w:autoSpaceDE/>
              <w:autoSpaceDN/>
              <w:jc w:val="center"/>
            </w:pPr>
            <w:r>
              <w:rPr>
                <w:rFonts w:hint="eastAsia"/>
              </w:rPr>
              <w:t>投标文件内容</w:t>
            </w:r>
          </w:p>
        </w:tc>
        <w:tc>
          <w:tcPr>
            <w:tcW w:w="1876" w:type="dxa"/>
            <w:vAlign w:val="center"/>
          </w:tcPr>
          <w:p>
            <w:pPr>
              <w:pStyle w:val="29"/>
              <w:kinsoku/>
              <w:autoSpaceDE/>
              <w:autoSpaceDN/>
              <w:jc w:val="center"/>
            </w:pPr>
            <w:r>
              <w:rPr>
                <w:rFonts w:hint="eastAsia"/>
              </w:rPr>
              <w:t>偏离情况</w:t>
            </w:r>
          </w:p>
        </w:tc>
        <w:tc>
          <w:tcPr>
            <w:tcW w:w="1138" w:type="dxa"/>
            <w:vAlign w:val="center"/>
          </w:tcPr>
          <w:p>
            <w:pPr>
              <w:pStyle w:val="29"/>
              <w:kinsoku/>
              <w:autoSpaceDE/>
              <w:autoSpaceDN/>
              <w:jc w:val="center"/>
            </w:pPr>
            <w:r>
              <w:rPr>
                <w:rFonts w:hint="eastAsia"/>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tcPr>
          <w:p>
            <w:pPr>
              <w:pStyle w:val="29"/>
              <w:kinsoku/>
              <w:autoSpaceDE/>
              <w:autoSpaceDN/>
              <w:rPr>
                <w:lang w:eastAsia="zh-CN"/>
              </w:rPr>
            </w:pPr>
            <w:r>
              <w:rPr>
                <w:rFonts w:hint="eastAsia"/>
                <w:lang w:eastAsia="zh-CN"/>
                <w14:textOutline w14:w="4356" w14:cap="flat" w14:cmpd="sng" w14:algn="ctr">
                  <w14:solidFill>
                    <w14:srgbClr w14:val="000000"/>
                  </w14:solidFill>
                  <w14:prstDash w14:val="solid"/>
                  <w14:miter w14:val="0"/>
                </w14:textOutline>
              </w:rPr>
              <w:t>对本项目合同条款的偏离情况</w:t>
            </w:r>
            <w:r>
              <w:rPr>
                <w:rFonts w:hint="eastAsia"/>
                <w:lang w:eastAsia="zh-CN"/>
              </w:rPr>
              <w:t>（应进行选择，未选择</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pPr>
              <w:pStyle w:val="29"/>
              <w:kinsoku/>
              <w:autoSpaceDE/>
              <w:autoSpaceDN/>
              <w:rPr>
                <w:lang w:eastAsia="zh-CN"/>
              </w:rPr>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无偏离</w:t>
            </w:r>
            <w:r>
              <w:rPr>
                <w:rFonts w:hint="eastAsia"/>
                <w:lang w:eastAsia="zh-CN"/>
              </w:rPr>
              <w:t>（如无偏离，仅选择无偏离即可；无偏离即为对合同条款中的所有要求，均视作供应商已对之理解和响应。）</w:t>
            </w:r>
          </w:p>
          <w:p>
            <w:pPr>
              <w:pStyle w:val="29"/>
              <w:kinsoku/>
              <w:autoSpaceDE/>
              <w:autoSpaceDN/>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有偏离</w:t>
            </w:r>
            <w:r>
              <w:rPr>
                <w:rFonts w:hint="eastAsia"/>
                <w:lang w:eastAsia="zh-CN"/>
              </w:rPr>
              <w:t>（如有偏离，则应在本表中对偏离项逐一列明，否则</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；对合同条款中的所有要求，除本表列明的偏离外，均视作供应商已对之理解和响应。</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pPr>
              <w:kinsoku/>
              <w:autoSpaceDE/>
              <w:autoSpaceDN/>
              <w:rPr>
                <w:rFonts w:ascii="宋体" w:hAnsi="宋体" w:eastAsia="宋体" w:cs="宋体"/>
              </w:rPr>
            </w:pPr>
          </w:p>
        </w:tc>
        <w:tc>
          <w:tcPr>
            <w:tcW w:w="1771"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675" w:type="dxa"/>
          </w:tcPr>
          <w:p>
            <w:pPr>
              <w:kinsoku/>
              <w:autoSpaceDE/>
              <w:autoSpaceDN/>
              <w:rPr>
                <w:rFonts w:ascii="宋体" w:hAnsi="宋体" w:eastAsia="宋体" w:cs="宋体"/>
              </w:rPr>
            </w:pPr>
          </w:p>
        </w:tc>
        <w:tc>
          <w:tcPr>
            <w:tcW w:w="1876" w:type="dxa"/>
          </w:tcPr>
          <w:p>
            <w:pPr>
              <w:kinsoku/>
              <w:autoSpaceDE/>
              <w:autoSpaceDN/>
              <w:rPr>
                <w:rFonts w:ascii="宋体" w:hAnsi="宋体" w:eastAsia="宋体" w:cs="宋体"/>
              </w:rPr>
            </w:pPr>
          </w:p>
        </w:tc>
        <w:tc>
          <w:tcPr>
            <w:tcW w:w="1138" w:type="dxa"/>
          </w:tcPr>
          <w:p>
            <w:pPr>
              <w:kinsoku/>
              <w:autoSpaceDE/>
              <w:autoSpaceDN/>
              <w:rPr>
                <w:rFonts w:ascii="宋体" w:hAnsi="宋体" w:eastAsia="宋体" w:cs="宋体"/>
              </w:rPr>
            </w:pPr>
          </w:p>
        </w:tc>
      </w:tr>
    </w:tbl>
    <w:p>
      <w:pPr>
        <w:pStyle w:val="9"/>
        <w:kinsoku/>
        <w:autoSpaceDE/>
        <w:autoSpaceDN/>
        <w:spacing w:before="314" w:line="220" w:lineRule="auto"/>
        <w:ind w:left="122"/>
        <w:rPr>
          <w:sz w:val="24"/>
          <w:szCs w:val="24"/>
          <w:lang w:eastAsia="zh-CN"/>
        </w:rPr>
      </w:pPr>
      <w:r>
        <w:rPr>
          <w:rFonts w:hint="eastAsia"/>
          <w:sz w:val="24"/>
          <w:szCs w:val="24"/>
          <w:lang w:eastAsia="zh-CN"/>
        </w:rPr>
        <w:t>注：“偏离情况”列应据实填写“正偏离”或“负偏离”。</w:t>
      </w:r>
    </w:p>
    <w:p>
      <w:pPr>
        <w:kinsoku/>
        <w:autoSpaceDE/>
        <w:autoSpaceDN/>
        <w:spacing w:line="277" w:lineRule="auto"/>
        <w:rPr>
          <w:rFonts w:ascii="宋体" w:hAnsi="宋体" w:eastAsia="宋体" w:cs="宋体"/>
          <w:lang w:eastAsia="zh-CN"/>
        </w:rPr>
      </w:pPr>
    </w:p>
    <w:p>
      <w:pPr>
        <w:kinsoku/>
        <w:autoSpaceDE/>
        <w:autoSpaceDN/>
        <w:spacing w:line="277" w:lineRule="auto"/>
        <w:rPr>
          <w:rFonts w:ascii="宋体" w:hAnsi="宋体" w:eastAsia="宋体" w:cs="宋体"/>
          <w:lang w:eastAsia="zh-CN"/>
        </w:rPr>
      </w:pPr>
    </w:p>
    <w:p>
      <w:pPr>
        <w:kinsoku/>
        <w:autoSpaceDE/>
        <w:autoSpaceDN/>
        <w:spacing w:line="277"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312"/>
        <w:outlineLvl w:val="2"/>
        <w:rPr>
          <w:sz w:val="24"/>
          <w:szCs w:val="24"/>
          <w:lang w:eastAsia="zh-CN"/>
        </w:rPr>
      </w:pPr>
      <w:bookmarkStart w:id="206" w:name="_Toc1120"/>
      <w:r>
        <w:rPr>
          <w:rFonts w:hint="eastAsia"/>
          <w:sz w:val="24"/>
          <w:szCs w:val="24"/>
          <w:lang w:eastAsia="zh-CN"/>
        </w:rPr>
        <w:t>6   采购需求偏离表（实质性格式）</w:t>
      </w:r>
      <w:bookmarkEnd w:id="206"/>
    </w:p>
    <w:p>
      <w:pPr>
        <w:pStyle w:val="9"/>
        <w:kinsoku/>
        <w:autoSpaceDE/>
        <w:autoSpaceDN/>
        <w:spacing w:before="198" w:line="360" w:lineRule="auto"/>
        <w:jc w:val="center"/>
        <w:outlineLvl w:val="1"/>
        <w:rPr>
          <w:sz w:val="36"/>
          <w:szCs w:val="36"/>
          <w:lang w:eastAsia="zh-CN"/>
        </w:rPr>
      </w:pPr>
      <w:bookmarkStart w:id="207" w:name="_Toc12595"/>
      <w:r>
        <w:rPr>
          <w:rFonts w:hint="eastAsia"/>
          <w:sz w:val="36"/>
          <w:szCs w:val="36"/>
          <w:lang w:eastAsia="zh-CN"/>
          <w14:textOutline w14:w="6540" w14:cap="flat" w14:cmpd="sng" w14:algn="ctr">
            <w14:solidFill>
              <w14:srgbClr w14:val="000000"/>
            </w14:solidFill>
            <w14:prstDash w14:val="solid"/>
            <w14:miter w14:val="0"/>
          </w14:textOutline>
        </w:rPr>
        <w:t>采购需求偏离表</w:t>
      </w:r>
      <w:bookmarkEnd w:id="207"/>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2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pPr>
              <w:pStyle w:val="29"/>
              <w:kinsoku/>
              <w:autoSpaceDE/>
              <w:autoSpaceDN/>
              <w:jc w:val="center"/>
            </w:pPr>
            <w:r>
              <w:rPr>
                <w:rFonts w:hint="eastAsia"/>
              </w:rPr>
              <w:t>序号</w:t>
            </w:r>
          </w:p>
        </w:tc>
        <w:tc>
          <w:tcPr>
            <w:tcW w:w="1481" w:type="dxa"/>
            <w:vAlign w:val="center"/>
          </w:tcPr>
          <w:p>
            <w:pPr>
              <w:pStyle w:val="29"/>
              <w:kinsoku/>
              <w:autoSpaceDE/>
              <w:autoSpaceDN/>
              <w:jc w:val="center"/>
            </w:pPr>
            <w:r>
              <w:rPr>
                <w:rFonts w:hint="eastAsia"/>
              </w:rPr>
              <w:t>招标文件条目号</w:t>
            </w:r>
          </w:p>
        </w:tc>
        <w:tc>
          <w:tcPr>
            <w:tcW w:w="2383" w:type="dxa"/>
            <w:vAlign w:val="center"/>
          </w:tcPr>
          <w:p>
            <w:pPr>
              <w:pStyle w:val="29"/>
              <w:kinsoku/>
              <w:autoSpaceDE/>
              <w:autoSpaceDN/>
              <w:jc w:val="center"/>
            </w:pPr>
            <w:r>
              <w:rPr>
                <w:rFonts w:hint="eastAsia"/>
              </w:rPr>
              <w:t>招标文件要求</w:t>
            </w:r>
          </w:p>
        </w:tc>
        <w:tc>
          <w:tcPr>
            <w:tcW w:w="2125" w:type="dxa"/>
            <w:vAlign w:val="center"/>
          </w:tcPr>
          <w:p>
            <w:pPr>
              <w:pStyle w:val="29"/>
              <w:kinsoku/>
              <w:autoSpaceDE/>
              <w:autoSpaceDN/>
              <w:jc w:val="center"/>
            </w:pPr>
            <w:r>
              <w:rPr>
                <w:rFonts w:hint="eastAsia"/>
              </w:rPr>
              <w:t>投标响应内容</w:t>
            </w:r>
          </w:p>
        </w:tc>
        <w:tc>
          <w:tcPr>
            <w:tcW w:w="1874" w:type="dxa"/>
            <w:vAlign w:val="center"/>
          </w:tcPr>
          <w:p>
            <w:pPr>
              <w:pStyle w:val="29"/>
              <w:kinsoku/>
              <w:autoSpaceDE/>
              <w:autoSpaceDN/>
              <w:jc w:val="center"/>
            </w:pPr>
            <w:r>
              <w:rPr>
                <w:rFonts w:hint="eastAsia"/>
              </w:rPr>
              <w:t>偏离情况</w:t>
            </w:r>
          </w:p>
        </w:tc>
        <w:tc>
          <w:tcPr>
            <w:tcW w:w="1014" w:type="dxa"/>
            <w:vAlign w:val="center"/>
          </w:tcPr>
          <w:p>
            <w:pPr>
              <w:pStyle w:val="29"/>
              <w:kinsoku/>
              <w:autoSpaceDE/>
              <w:autoSpaceDN/>
              <w:jc w:val="center"/>
            </w:pPr>
            <w:r>
              <w:rPr>
                <w:rFonts w:hint="eastAsia"/>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pPr>
              <w:kinsoku/>
              <w:autoSpaceDE/>
              <w:autoSpaceDN/>
              <w:rPr>
                <w:rFonts w:ascii="宋体" w:hAnsi="宋体" w:eastAsia="宋体" w:cs="宋体"/>
              </w:rPr>
            </w:pPr>
          </w:p>
        </w:tc>
        <w:tc>
          <w:tcPr>
            <w:tcW w:w="1481" w:type="dxa"/>
          </w:tcPr>
          <w:p>
            <w:pPr>
              <w:kinsoku/>
              <w:autoSpaceDE/>
              <w:autoSpaceDN/>
              <w:rPr>
                <w:rFonts w:ascii="宋体" w:hAnsi="宋体" w:eastAsia="宋体" w:cs="宋体"/>
              </w:rPr>
            </w:pPr>
          </w:p>
        </w:tc>
        <w:tc>
          <w:tcPr>
            <w:tcW w:w="2383" w:type="dxa"/>
          </w:tcPr>
          <w:p>
            <w:pPr>
              <w:kinsoku/>
              <w:autoSpaceDE/>
              <w:autoSpaceDN/>
              <w:rPr>
                <w:rFonts w:ascii="宋体" w:hAnsi="宋体" w:eastAsia="宋体" w:cs="宋体"/>
              </w:rPr>
            </w:pPr>
          </w:p>
        </w:tc>
        <w:tc>
          <w:tcPr>
            <w:tcW w:w="2125" w:type="dxa"/>
          </w:tcPr>
          <w:p>
            <w:pPr>
              <w:kinsoku/>
              <w:autoSpaceDE/>
              <w:autoSpaceDN/>
              <w:rPr>
                <w:rFonts w:ascii="宋体" w:hAnsi="宋体" w:eastAsia="宋体" w:cs="宋体"/>
              </w:rPr>
            </w:pPr>
          </w:p>
        </w:tc>
        <w:tc>
          <w:tcPr>
            <w:tcW w:w="1874" w:type="dxa"/>
          </w:tcPr>
          <w:p>
            <w:pPr>
              <w:kinsoku/>
              <w:autoSpaceDE/>
              <w:autoSpaceDN/>
              <w:rPr>
                <w:rFonts w:ascii="宋体" w:hAnsi="宋体" w:eastAsia="宋体" w:cs="宋体"/>
              </w:rPr>
            </w:pPr>
          </w:p>
        </w:tc>
        <w:tc>
          <w:tcPr>
            <w:tcW w:w="1014" w:type="dxa"/>
          </w:tcPr>
          <w:p>
            <w:pPr>
              <w:kinsoku/>
              <w:autoSpaceDE/>
              <w:autoSpaceDN/>
              <w:rPr>
                <w:rFonts w:ascii="宋体" w:hAnsi="宋体" w:eastAsia="宋体" w:cs="宋体"/>
              </w:rPr>
            </w:pPr>
          </w:p>
        </w:tc>
      </w:tr>
    </w:tbl>
    <w:p>
      <w:pPr>
        <w:kinsoku/>
        <w:autoSpaceDE/>
        <w:autoSpaceDN/>
        <w:spacing w:line="264" w:lineRule="auto"/>
        <w:rPr>
          <w:rFonts w:ascii="宋体" w:hAnsi="宋体" w:eastAsia="宋体" w:cs="宋体"/>
        </w:rPr>
      </w:pPr>
    </w:p>
    <w:p>
      <w:pPr>
        <w:kinsoku/>
        <w:autoSpaceDE/>
        <w:autoSpaceDN/>
        <w:spacing w:line="264" w:lineRule="auto"/>
        <w:rPr>
          <w:rFonts w:ascii="宋体" w:hAnsi="宋体" w:eastAsia="宋体" w:cs="宋体"/>
        </w:rPr>
      </w:pPr>
    </w:p>
    <w:p>
      <w:pPr>
        <w:pStyle w:val="9"/>
        <w:kinsoku/>
        <w:autoSpaceDE/>
        <w:autoSpaceDN/>
        <w:spacing w:line="360" w:lineRule="auto"/>
        <w:rPr>
          <w:sz w:val="24"/>
          <w:szCs w:val="24"/>
        </w:rPr>
      </w:pPr>
      <w:r>
        <w:rPr>
          <w:rFonts w:hint="eastAsia"/>
          <w:sz w:val="24"/>
          <w:szCs w:val="24"/>
        </w:rPr>
        <w:t>注：</w:t>
      </w:r>
    </w:p>
    <w:p>
      <w:pPr>
        <w:pStyle w:val="9"/>
        <w:kinsoku/>
        <w:autoSpaceDE/>
        <w:autoSpaceDN/>
        <w:spacing w:line="360" w:lineRule="auto"/>
        <w:ind w:firstLine="480" w:firstLineChars="200"/>
        <w:rPr>
          <w:sz w:val="24"/>
          <w:szCs w:val="24"/>
          <w:lang w:eastAsia="zh-CN"/>
        </w:rPr>
      </w:pPr>
      <w:r>
        <w:rPr>
          <w:rFonts w:hint="eastAsia"/>
          <w:sz w:val="24"/>
          <w:szCs w:val="24"/>
          <w:lang w:eastAsia="zh-CN"/>
        </w:rPr>
        <w:t>1.对招标文件中的所有商务、技术要求，除本表所列明的所有偏离外，均视作供应商已对之理解和响应。此表中若无任何文字说明，内容为空白的，</w:t>
      </w:r>
      <w:r>
        <w:rPr>
          <w:rFonts w:hint="eastAsia"/>
          <w:sz w:val="24"/>
          <w:szCs w:val="24"/>
          <w:lang w:eastAsia="zh-CN"/>
          <w14:textOutline w14:w="4356" w14:cap="flat" w14:cmpd="sng" w14:algn="ctr">
            <w14:solidFill>
              <w14:srgbClr w14:val="000000"/>
            </w14:solidFill>
            <w14:prstDash w14:val="solid"/>
            <w14:miter w14:val="0"/>
          </w14:textOutline>
        </w:rPr>
        <w:t>投标无效。</w:t>
      </w:r>
    </w:p>
    <w:p>
      <w:pPr>
        <w:pStyle w:val="9"/>
        <w:kinsoku/>
        <w:autoSpaceDE/>
        <w:autoSpaceDN/>
        <w:spacing w:line="360" w:lineRule="auto"/>
        <w:ind w:firstLine="480" w:firstLineChars="200"/>
        <w:rPr>
          <w:sz w:val="24"/>
          <w:szCs w:val="24"/>
          <w:lang w:eastAsia="zh-CN"/>
        </w:rPr>
      </w:pPr>
      <w:r>
        <w:rPr>
          <w:rFonts w:hint="eastAsia"/>
          <w:sz w:val="24"/>
          <w:szCs w:val="24"/>
          <w:lang w:eastAsia="zh-CN"/>
        </w:rPr>
        <w:t>2.“偏离情况”列应据实填写“无偏离”、“正偏离”或“负偏离”。</w:t>
      </w:r>
    </w:p>
    <w:p>
      <w:pPr>
        <w:kinsoku/>
        <w:autoSpaceDE/>
        <w:autoSpaceDN/>
        <w:spacing w:line="249"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kinsoku/>
        <w:autoSpaceDE/>
        <w:autoSpaceDN/>
        <w:spacing w:line="249"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kinsoku/>
        <w:autoSpaceDE/>
        <w:autoSpaceDN/>
        <w:spacing w:line="250" w:lineRule="auto"/>
        <w:rPr>
          <w:rFonts w:ascii="宋体" w:hAnsi="宋体" w:eastAsia="宋体" w:cs="宋体"/>
          <w:lang w:eastAsia="zh-CN"/>
        </w:rPr>
      </w:pPr>
    </w:p>
    <w:p>
      <w:pPr>
        <w:pStyle w:val="9"/>
        <w:kinsoku/>
        <w:autoSpaceDE/>
        <w:autoSpaceDN/>
        <w:spacing w:line="360" w:lineRule="auto"/>
        <w:ind w:firstLine="480" w:firstLineChars="200"/>
        <w:rPr>
          <w:sz w:val="24"/>
          <w:szCs w:val="24"/>
          <w:lang w:eastAsia="zh-CN"/>
        </w:rPr>
      </w:pPr>
      <w:r>
        <w:rPr>
          <w:rFonts w:hint="eastAsia"/>
          <w:sz w:val="24"/>
          <w:szCs w:val="24"/>
          <w:lang w:eastAsia="zh-CN"/>
        </w:rPr>
        <w:t>投标人名称（加盖公章）：___________</w:t>
      </w:r>
    </w:p>
    <w:p>
      <w:pPr>
        <w:pStyle w:val="9"/>
        <w:kinsoku/>
        <w:autoSpaceDE/>
        <w:autoSpaceDN/>
        <w:spacing w:line="360" w:lineRule="auto"/>
        <w:ind w:firstLine="480" w:firstLineChars="200"/>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rPr>
          <w:rFonts w:ascii="宋体" w:hAnsi="宋体" w:eastAsia="宋体" w:cs="宋体"/>
          <w:lang w:eastAsia="zh-CN"/>
        </w:rPr>
      </w:pPr>
      <w:r>
        <w:rPr>
          <w:rFonts w:hint="eastAsia" w:ascii="宋体" w:hAnsi="宋体" w:eastAsia="宋体" w:cs="宋体"/>
          <w:lang w:eastAsia="zh-CN"/>
        </w:rPr>
        <w:br w:type="page"/>
      </w:r>
    </w:p>
    <w:p>
      <w:pPr>
        <w:kinsoku/>
        <w:autoSpaceDE/>
        <w:autoSpaceDN/>
        <w:spacing w:line="256" w:lineRule="auto"/>
        <w:rPr>
          <w:rFonts w:ascii="宋体" w:hAnsi="宋体" w:eastAsia="宋体" w:cs="宋体"/>
          <w:lang w:eastAsia="zh-CN"/>
        </w:rPr>
      </w:pPr>
    </w:p>
    <w:p>
      <w:pPr>
        <w:pStyle w:val="9"/>
        <w:kinsoku/>
        <w:autoSpaceDE/>
        <w:autoSpaceDN/>
        <w:spacing w:line="360" w:lineRule="auto"/>
        <w:outlineLvl w:val="2"/>
        <w:rPr>
          <w:sz w:val="24"/>
          <w:szCs w:val="24"/>
          <w:lang w:eastAsia="zh-CN"/>
        </w:rPr>
      </w:pPr>
      <w:bookmarkStart w:id="208" w:name="_Toc9500"/>
      <w:r>
        <w:rPr>
          <w:rFonts w:hint="eastAsia"/>
          <w:sz w:val="24"/>
          <w:szCs w:val="24"/>
          <w:lang w:eastAsia="zh-CN"/>
        </w:rPr>
        <w:t>7   中小企业证明文件</w:t>
      </w:r>
      <w:bookmarkEnd w:id="208"/>
    </w:p>
    <w:p>
      <w:pPr>
        <w:pStyle w:val="9"/>
        <w:kinsoku/>
        <w:autoSpaceDE/>
        <w:autoSpaceDN/>
        <w:spacing w:line="360" w:lineRule="auto"/>
        <w:rPr>
          <w:sz w:val="24"/>
          <w:szCs w:val="24"/>
          <w:lang w:eastAsia="zh-CN"/>
        </w:rPr>
      </w:pPr>
      <w:r>
        <w:rPr>
          <w:rFonts w:hint="eastAsia"/>
          <w:sz w:val="24"/>
          <w:szCs w:val="24"/>
          <w:lang w:eastAsia="zh-CN"/>
        </w:rPr>
        <w:t>说明：</w:t>
      </w:r>
    </w:p>
    <w:p>
      <w:pPr>
        <w:pStyle w:val="9"/>
        <w:kinsoku/>
        <w:autoSpaceDE/>
        <w:autoSpaceDN/>
        <w:spacing w:line="360" w:lineRule="auto"/>
        <w:jc w:val="both"/>
        <w:rPr>
          <w:sz w:val="24"/>
          <w:szCs w:val="24"/>
          <w:lang w:eastAsia="zh-CN"/>
        </w:rPr>
      </w:pPr>
      <w:r>
        <w:rPr>
          <w:rFonts w:hint="eastAsia"/>
          <w:sz w:val="24"/>
          <w:szCs w:val="24"/>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9"/>
        <w:kinsoku/>
        <w:autoSpaceDE/>
        <w:autoSpaceDN/>
        <w:spacing w:line="360" w:lineRule="auto"/>
        <w:jc w:val="both"/>
        <w:rPr>
          <w:sz w:val="24"/>
          <w:szCs w:val="24"/>
          <w:lang w:eastAsia="zh-CN"/>
        </w:rPr>
      </w:pPr>
      <w:r>
        <w:rPr>
          <w:rFonts w:hint="eastAsia"/>
          <w:sz w:val="24"/>
          <w:szCs w:val="24"/>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9"/>
        <w:kinsoku/>
        <w:autoSpaceDE/>
        <w:autoSpaceDN/>
        <w:spacing w:line="360" w:lineRule="auto"/>
        <w:rPr>
          <w:sz w:val="24"/>
          <w:szCs w:val="24"/>
          <w:lang w:eastAsia="zh-CN"/>
        </w:rPr>
      </w:pPr>
      <w:r>
        <w:rPr>
          <w:rFonts w:hint="eastAsia"/>
          <w:sz w:val="24"/>
          <w:szCs w:val="24"/>
          <w:lang w:eastAsia="zh-CN"/>
        </w:rPr>
        <w:t>3）对于多标的采购项目，投标人应充分、准确地了解所提供货物的制造企业、提供服</w:t>
      </w:r>
    </w:p>
    <w:p>
      <w:pPr>
        <w:pStyle w:val="9"/>
        <w:kinsoku/>
        <w:autoSpaceDE/>
        <w:autoSpaceDN/>
        <w:spacing w:line="360" w:lineRule="auto"/>
        <w:rPr>
          <w:sz w:val="24"/>
          <w:szCs w:val="24"/>
          <w:lang w:eastAsia="zh-CN"/>
        </w:rPr>
      </w:pPr>
      <w:r>
        <w:rPr>
          <w:rFonts w:hint="eastAsia"/>
          <w:sz w:val="24"/>
          <w:szCs w:val="24"/>
          <w:lang w:eastAsia="zh-CN"/>
        </w:rPr>
        <w:t>务的承接企业信息。对相关情况了解不清楚的，不建议填报本声明函。</w:t>
      </w:r>
    </w:p>
    <w:p>
      <w:pPr>
        <w:pStyle w:val="9"/>
        <w:kinsoku/>
        <w:autoSpaceDE/>
        <w:autoSpaceDN/>
        <w:spacing w:line="360" w:lineRule="auto"/>
        <w:jc w:val="both"/>
        <w:rPr>
          <w:sz w:val="24"/>
          <w:szCs w:val="24"/>
          <w:lang w:eastAsia="zh-CN"/>
        </w:rPr>
      </w:pPr>
      <w:r>
        <w:rPr>
          <w:rFonts w:hint="eastAsia"/>
          <w:sz w:val="24"/>
          <w:szCs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pStyle w:val="9"/>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sz w:val="36"/>
          <w:szCs w:val="36"/>
          <w:lang w:eastAsia="zh-CN"/>
          <w14:textOutline w14:w="6540" w14:cap="flat" w14:cmpd="sng" w14:algn="ctr">
            <w14:solidFill>
              <w14:srgbClr w14:val="000000"/>
            </w14:solidFill>
            <w14:prstDash w14:val="solid"/>
            <w14:miter w14:val="0"/>
          </w14:textOutline>
        </w:rPr>
        <w:br w:type="page"/>
      </w:r>
      <w:bookmarkStart w:id="209" w:name="_Toc2916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pStyle w:val="9"/>
        <w:kinsoku/>
        <w:autoSpaceDE/>
        <w:autoSpaceDN/>
        <w:spacing w:before="352" w:line="220" w:lineRule="auto"/>
        <w:ind w:left="2203"/>
        <w:outlineLvl w:val="1"/>
        <w:rPr>
          <w:sz w:val="36"/>
          <w:szCs w:val="36"/>
          <w:lang w:eastAsia="zh-CN"/>
          <w14:textOutline w14:w="6540" w14:cap="flat" w14:cmpd="sng" w14:algn="ctr">
            <w14:solidFill>
              <w14:srgbClr w14:val="000000"/>
            </w14:solidFill>
            <w14:prstDash w14:val="solid"/>
            <w14:miter w14:val="0"/>
          </w14:textOutline>
        </w:rPr>
        <w:sectPr>
          <w:headerReference r:id="rId13" w:type="default"/>
          <w:footerReference r:id="rId14" w:type="default"/>
          <w:pgSz w:w="11907" w:h="16841"/>
          <w:pgMar w:top="1117" w:right="1134" w:bottom="1060" w:left="1134" w:header="878" w:footer="841" w:gutter="0"/>
          <w:cols w:space="720" w:num="1"/>
        </w:sectPr>
      </w:pPr>
    </w:p>
    <w:p>
      <w:pPr>
        <w:pStyle w:val="9"/>
        <w:kinsoku/>
        <w:autoSpaceDE/>
        <w:autoSpaceDN/>
        <w:spacing w:before="352" w:line="220" w:lineRule="auto"/>
        <w:ind w:left="2203"/>
        <w:outlineLvl w:val="1"/>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bookmarkEnd w:id="209"/>
    </w:p>
    <w:p>
      <w:pPr>
        <w:kinsoku/>
        <w:autoSpaceDE/>
        <w:autoSpaceDN/>
        <w:spacing w:line="320" w:lineRule="auto"/>
        <w:rPr>
          <w:rFonts w:ascii="宋体" w:hAnsi="宋体" w:eastAsia="宋体" w:cs="宋体"/>
          <w:lang w:eastAsia="zh-CN"/>
        </w:rPr>
      </w:pPr>
    </w:p>
    <w:p>
      <w:pPr>
        <w:kinsoku/>
        <w:autoSpaceDE/>
        <w:autoSpaceDN/>
        <w:spacing w:line="320" w:lineRule="auto"/>
        <w:rPr>
          <w:rFonts w:ascii="宋体" w:hAnsi="宋体" w:eastAsia="宋体" w:cs="宋体"/>
          <w:lang w:eastAsia="zh-CN"/>
        </w:rPr>
      </w:pP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 xml:space="preserve">本单位郑重声明，根据《财政部 民政部 中国残疾人联合会关于促进残疾人就业政府采购政策的通知》（财库〔2017〕141 号） 的规定，本单位 </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pPr>
        <w:pStyle w:val="9"/>
        <w:kinsoku/>
        <w:autoSpaceDE/>
        <w:autoSpaceDN/>
        <w:spacing w:line="360" w:lineRule="auto"/>
        <w:ind w:firstLine="482" w:firstLineChars="200"/>
        <w:rPr>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 xml:space="preserve">且本单位参加 </w:t>
      </w:r>
      <w:r>
        <w:rPr>
          <w:rFonts w:hint="eastAsia"/>
          <w:sz w:val="24"/>
          <w:szCs w:val="24"/>
          <w:u w:val="single"/>
          <w:lang w:eastAsia="zh-CN"/>
        </w:rPr>
        <w:t xml:space="preserve">      </w:t>
      </w:r>
      <w:r>
        <w:rPr>
          <w:rFonts w:hint="eastAsia"/>
          <w:sz w:val="24"/>
          <w:szCs w:val="24"/>
          <w:lang w:eastAsia="zh-CN"/>
        </w:rPr>
        <w:t xml:space="preserve"> 单位的 </w:t>
      </w:r>
      <w:r>
        <w:rPr>
          <w:rFonts w:hint="eastAsia"/>
          <w:sz w:val="24"/>
          <w:szCs w:val="24"/>
          <w:u w:val="single"/>
          <w:lang w:eastAsia="zh-CN"/>
        </w:rPr>
        <w:t xml:space="preserve">      </w:t>
      </w:r>
      <w:r>
        <w:rPr>
          <w:rFonts w:hint="eastAsia"/>
          <w:sz w:val="24"/>
          <w:szCs w:val="24"/>
          <w:lang w:eastAsia="zh-CN"/>
        </w:rPr>
        <w:t xml:space="preserve"> 项目 采购活动提供本单位制造的货物（由本单位承担工程/提供服务）， 或者提供其他残疾人福利性单位制造的货物（不包括使用非残疾人福利性单位注册商标的货物）。</w:t>
      </w:r>
    </w:p>
    <w:p>
      <w:pPr>
        <w:pStyle w:val="9"/>
        <w:kinsoku/>
        <w:autoSpaceDE/>
        <w:autoSpaceDN/>
        <w:spacing w:line="360" w:lineRule="auto"/>
        <w:ind w:firstLine="480" w:firstLineChars="200"/>
        <w:rPr>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8"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kinsoku/>
        <w:autoSpaceDE/>
        <w:autoSpaceDN/>
        <w:spacing w:line="279" w:lineRule="auto"/>
        <w:rPr>
          <w:rFonts w:ascii="宋体" w:hAnsi="宋体" w:eastAsia="宋体" w:cs="宋体"/>
          <w:lang w:eastAsia="zh-CN"/>
        </w:rPr>
      </w:pPr>
    </w:p>
    <w:p>
      <w:pPr>
        <w:pStyle w:val="9"/>
        <w:kinsoku/>
        <w:autoSpaceDE/>
        <w:autoSpaceDN/>
        <w:spacing w:line="360" w:lineRule="auto"/>
        <w:ind w:firstLine="5280" w:firstLineChars="2200"/>
        <w:rPr>
          <w:sz w:val="24"/>
          <w:szCs w:val="24"/>
          <w:lang w:eastAsia="zh-CN"/>
        </w:rPr>
      </w:pPr>
      <w:r>
        <w:rPr>
          <w:rFonts w:hint="eastAsia"/>
          <w:sz w:val="24"/>
          <w:szCs w:val="24"/>
          <w:lang w:eastAsia="zh-CN"/>
        </w:rPr>
        <w:t>单位名称（盖章）：</w:t>
      </w:r>
    </w:p>
    <w:p>
      <w:pPr>
        <w:pStyle w:val="9"/>
        <w:kinsoku/>
        <w:autoSpaceDE/>
        <w:autoSpaceDN/>
        <w:spacing w:line="360" w:lineRule="auto"/>
        <w:ind w:firstLine="5760" w:firstLineChars="2400"/>
        <w:rPr>
          <w:sz w:val="24"/>
          <w:szCs w:val="24"/>
          <w:lang w:eastAsia="zh-CN"/>
        </w:rPr>
      </w:pPr>
      <w:r>
        <w:rPr>
          <w:rFonts w:hint="eastAsia"/>
          <w:sz w:val="24"/>
          <w:szCs w:val="24"/>
          <w:lang w:eastAsia="zh-CN"/>
        </w:rPr>
        <w:t>日  期：</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pStyle w:val="9"/>
        <w:kinsoku/>
        <w:autoSpaceDE/>
        <w:autoSpaceDN/>
        <w:spacing w:before="335" w:line="360" w:lineRule="auto"/>
        <w:ind w:left="17"/>
        <w:outlineLvl w:val="2"/>
        <w:rPr>
          <w:sz w:val="24"/>
          <w:szCs w:val="24"/>
          <w:lang w:eastAsia="zh-CN"/>
        </w:rPr>
      </w:pPr>
      <w:bookmarkStart w:id="210" w:name="_Toc2772"/>
      <w:r>
        <w:rPr>
          <w:rFonts w:hint="eastAsia"/>
          <w:sz w:val="24"/>
          <w:szCs w:val="24"/>
          <w:lang w:eastAsia="zh-CN"/>
        </w:rPr>
        <w:t>8   拟分包情况说明</w:t>
      </w:r>
      <w:bookmarkEnd w:id="210"/>
    </w:p>
    <w:p>
      <w:pPr>
        <w:pStyle w:val="9"/>
        <w:kinsoku/>
        <w:autoSpaceDE/>
        <w:autoSpaceDN/>
        <w:spacing w:line="360" w:lineRule="auto"/>
        <w:jc w:val="center"/>
        <w:rPr>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pPr>
        <w:pStyle w:val="9"/>
        <w:kinsoku/>
        <w:autoSpaceDE/>
        <w:autoSpaceDN/>
        <w:spacing w:before="256" w:line="219" w:lineRule="auto"/>
        <w:ind w:left="9"/>
        <w:rPr>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pPr>
        <w:pStyle w:val="9"/>
        <w:kinsoku/>
        <w:autoSpaceDE/>
        <w:autoSpaceDN/>
        <w:spacing w:before="181" w:line="359" w:lineRule="auto"/>
        <w:ind w:left="9" w:right="68" w:firstLine="481"/>
        <w:jc w:val="both"/>
        <w:rPr>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 xml:space="preserve"> 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pPr>
        <w:kinsoku/>
        <w:autoSpaceDE/>
        <w:autoSpaceDN/>
        <w:spacing w:line="146" w:lineRule="exact"/>
        <w:rPr>
          <w:rFonts w:ascii="宋体" w:hAnsi="宋体" w:eastAsia="宋体" w:cs="宋体"/>
          <w:lang w:eastAsia="zh-CN"/>
        </w:rPr>
      </w:pPr>
    </w:p>
    <w:tbl>
      <w:tblPr>
        <w:tblStyle w:val="28"/>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pPr>
              <w:pStyle w:val="29"/>
              <w:kinsoku/>
              <w:autoSpaceDE/>
              <w:autoSpaceDN/>
              <w:jc w:val="center"/>
              <w:outlineLvl w:val="1"/>
            </w:pPr>
            <w:bookmarkStart w:id="211" w:name="_Toc5963"/>
            <w:r>
              <w:rPr>
                <w:rFonts w:hint="eastAsia"/>
              </w:rPr>
              <w:t>序号</w:t>
            </w:r>
            <w:bookmarkEnd w:id="211"/>
          </w:p>
        </w:tc>
        <w:tc>
          <w:tcPr>
            <w:tcW w:w="1286" w:type="dxa"/>
            <w:vAlign w:val="center"/>
          </w:tcPr>
          <w:p>
            <w:pPr>
              <w:pStyle w:val="29"/>
              <w:kinsoku/>
              <w:autoSpaceDE/>
              <w:autoSpaceDN/>
              <w:jc w:val="center"/>
            </w:pPr>
            <w:r>
              <w:rPr>
                <w:rFonts w:hint="eastAsia"/>
              </w:rPr>
              <w:t>分包承担主体名称</w:t>
            </w:r>
          </w:p>
        </w:tc>
        <w:tc>
          <w:tcPr>
            <w:tcW w:w="1512" w:type="dxa"/>
            <w:vAlign w:val="center"/>
          </w:tcPr>
          <w:p>
            <w:pPr>
              <w:pStyle w:val="29"/>
              <w:kinsoku/>
              <w:autoSpaceDE/>
              <w:autoSpaceDN/>
              <w:jc w:val="center"/>
              <w:rPr>
                <w:lang w:eastAsia="zh-CN"/>
              </w:rPr>
            </w:pPr>
            <w:r>
              <w:rPr>
                <w:rFonts w:hint="eastAsia"/>
                <w:lang w:eastAsia="zh-CN"/>
              </w:rPr>
              <w:t>分包承担主体类型（选择）</w:t>
            </w:r>
          </w:p>
        </w:tc>
        <w:tc>
          <w:tcPr>
            <w:tcW w:w="1124" w:type="dxa"/>
            <w:vAlign w:val="center"/>
          </w:tcPr>
          <w:p>
            <w:pPr>
              <w:pStyle w:val="29"/>
              <w:kinsoku/>
              <w:autoSpaceDE/>
              <w:autoSpaceDN/>
              <w:jc w:val="center"/>
            </w:pPr>
            <w:r>
              <w:rPr>
                <w:rFonts w:hint="eastAsia"/>
              </w:rPr>
              <w:t>资质等级</w:t>
            </w:r>
          </w:p>
        </w:tc>
        <w:tc>
          <w:tcPr>
            <w:tcW w:w="1560" w:type="dxa"/>
            <w:vAlign w:val="center"/>
          </w:tcPr>
          <w:p>
            <w:pPr>
              <w:pStyle w:val="29"/>
              <w:kinsoku/>
              <w:autoSpaceDE/>
              <w:autoSpaceDN/>
              <w:jc w:val="center"/>
            </w:pPr>
            <w:r>
              <w:rPr>
                <w:rFonts w:hint="eastAsia"/>
              </w:rPr>
              <w:t>拟分包合同内容</w:t>
            </w:r>
          </w:p>
        </w:tc>
        <w:tc>
          <w:tcPr>
            <w:tcW w:w="1497" w:type="dxa"/>
            <w:vAlign w:val="center"/>
          </w:tcPr>
          <w:p>
            <w:pPr>
              <w:pStyle w:val="29"/>
              <w:kinsoku/>
              <w:autoSpaceDE/>
              <w:autoSpaceDN/>
              <w:jc w:val="center"/>
              <w:rPr>
                <w:lang w:eastAsia="zh-CN"/>
              </w:rPr>
            </w:pPr>
            <w:r>
              <w:rPr>
                <w:rFonts w:hint="eastAsia"/>
                <w:lang w:eastAsia="zh-CN"/>
              </w:rPr>
              <w:t>拟分包合同金额（人民币元）</w:t>
            </w:r>
          </w:p>
        </w:tc>
        <w:tc>
          <w:tcPr>
            <w:tcW w:w="1569" w:type="dxa"/>
            <w:vAlign w:val="center"/>
          </w:tcPr>
          <w:p>
            <w:pPr>
              <w:pStyle w:val="29"/>
              <w:kinsoku/>
              <w:autoSpaceDE/>
              <w:autoSpaceDN/>
              <w:jc w:val="center"/>
              <w:rPr>
                <w:lang w:eastAsia="zh-CN"/>
              </w:rPr>
            </w:pPr>
            <w:r>
              <w:rPr>
                <w:rFonts w:hint="eastAsia"/>
                <w:lang w:eastAsia="zh-CN"/>
                <w14:textOutline w14:w="4356" w14:cap="flat" w14:cmpd="sng" w14:algn="ctr">
                  <w14:solidFill>
                    <w14:srgbClr w14:val="000000"/>
                  </w14:solidFill>
                  <w14:prstDash w14:val="solid"/>
                  <w14:miter w14:val="0"/>
                </w14:textOutline>
              </w:rPr>
              <w:t>占合同金额</w:t>
            </w:r>
            <w:r>
              <w:rPr>
                <w:rFonts w:hint="eastAsia"/>
                <w:lang w:eastAsia="zh-CN"/>
              </w:rPr>
              <w:t xml:space="preserve">  </w:t>
            </w:r>
            <w:r>
              <w:rPr>
                <w:rFonts w:hint="eastAsia"/>
                <w:lang w:eastAsia="zh-CN"/>
                <w14:textOutline w14:w="4356" w14:cap="flat" w14:cmpd="sng" w14:algn="ctr">
                  <w14:solidFill>
                    <w14:srgbClr w14:val="000000"/>
                  </w14:solidFill>
                  <w14:prstDash w14:val="solid"/>
                  <w14:miter w14:val="0"/>
                </w14:textOutline>
              </w:rPr>
              <w:t>的比例（</w:t>
            </w:r>
            <w:r>
              <w:rPr>
                <w:rFonts w:hint="eastAsia"/>
                <w:b/>
                <w:bCs/>
                <w:lang w:eastAsia="zh-CN"/>
              </w:rPr>
              <w:t>*</w:t>
            </w:r>
            <w:r>
              <w:rPr>
                <w:rFonts w:hint="eastAsia"/>
                <w:lang w:eastAsia="zh-CN"/>
                <w14:textOutline w14:w="4356" w14:cap="flat" w14:cmpd="sng" w14:algn="ctr">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1</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pStyle w:val="29"/>
              <w:kinsoku/>
              <w:autoSpaceDE/>
              <w:autoSpaceDN/>
              <w:jc w:val="center"/>
              <w:rPr>
                <w:lang w:eastAsia="zh-CN"/>
              </w:rPr>
            </w:pPr>
            <w:r>
              <w:rPr>
                <w:rFonts w:hint="eastAsia"/>
              </w:rPr>
              <w:sym w:font="Wingdings 2" w:char="00A3"/>
            </w:r>
            <w:r>
              <w:rPr>
                <w:rFonts w:hint="eastAsia"/>
                <w:lang w:eastAsia="zh-CN"/>
              </w:rPr>
              <w:t>中型企业</w:t>
            </w:r>
          </w:p>
          <w:p>
            <w:pPr>
              <w:pStyle w:val="29"/>
              <w:kinsoku/>
              <w:autoSpaceDE/>
              <w:autoSpaceDN/>
              <w:jc w:val="center"/>
              <w:rPr>
                <w:lang w:eastAsia="zh-CN"/>
              </w:rPr>
            </w:pPr>
            <w:r>
              <w:rPr>
                <w:rFonts w:hint="eastAsia"/>
              </w:rPr>
              <w:sym w:font="Wingdings 2" w:char="00A3"/>
            </w:r>
            <w:r>
              <w:rPr>
                <w:rFonts w:hint="eastAsia"/>
                <w:lang w:eastAsia="zh-CN"/>
              </w:rPr>
              <w:t>小微企业</w:t>
            </w:r>
          </w:p>
          <w:p>
            <w:pPr>
              <w:pStyle w:val="29"/>
              <w:kinsoku/>
              <w:autoSpaceDE/>
              <w:autoSpaceDN/>
              <w:jc w:val="center"/>
              <w:rPr>
                <w:lang w:eastAsia="zh-CN"/>
              </w:rPr>
            </w:pPr>
            <w:r>
              <w:rPr>
                <w:rFonts w:hint="eastAsia"/>
              </w:rPr>
              <w:sym w:font="Wingdings 2" w:char="00A3"/>
            </w:r>
            <w:r>
              <w:rPr>
                <w:rFonts w:hint="eastAsia"/>
                <w:lang w:eastAsia="zh-CN"/>
              </w:rPr>
              <w:t>其他</w:t>
            </w:r>
          </w:p>
        </w:tc>
        <w:tc>
          <w:tcPr>
            <w:tcW w:w="1124" w:type="dxa"/>
            <w:vAlign w:val="center"/>
          </w:tcPr>
          <w:p>
            <w:pPr>
              <w:kinsoku/>
              <w:autoSpaceDE/>
              <w:autoSpaceDN/>
              <w:jc w:val="center"/>
              <w:rPr>
                <w:rFonts w:ascii="宋体" w:hAnsi="宋体" w:eastAsia="宋体" w:cs="宋体"/>
                <w:sz w:val="24"/>
                <w:szCs w:val="24"/>
                <w:lang w:eastAsia="zh-CN"/>
              </w:rPr>
            </w:pPr>
          </w:p>
        </w:tc>
        <w:tc>
          <w:tcPr>
            <w:tcW w:w="1560" w:type="dxa"/>
            <w:vAlign w:val="center"/>
          </w:tcPr>
          <w:p>
            <w:pPr>
              <w:kinsoku/>
              <w:autoSpaceDE/>
              <w:autoSpaceDN/>
              <w:jc w:val="center"/>
              <w:rPr>
                <w:rFonts w:ascii="宋体" w:hAnsi="宋体" w:eastAsia="宋体" w:cs="宋体"/>
                <w:sz w:val="24"/>
                <w:szCs w:val="24"/>
                <w:lang w:eastAsia="zh-CN"/>
              </w:rPr>
            </w:pPr>
          </w:p>
        </w:tc>
        <w:tc>
          <w:tcPr>
            <w:tcW w:w="1497" w:type="dxa"/>
            <w:vAlign w:val="center"/>
          </w:tcPr>
          <w:p>
            <w:pPr>
              <w:kinsoku/>
              <w:autoSpaceDE/>
              <w:autoSpaceDN/>
              <w:jc w:val="center"/>
              <w:rPr>
                <w:rFonts w:ascii="宋体" w:hAnsi="宋体" w:eastAsia="宋体" w:cs="宋体"/>
                <w:sz w:val="24"/>
                <w:szCs w:val="24"/>
                <w:lang w:eastAsia="zh-CN"/>
              </w:rPr>
            </w:pPr>
          </w:p>
        </w:tc>
        <w:tc>
          <w:tcPr>
            <w:tcW w:w="1569" w:type="dxa"/>
            <w:vAlign w:val="center"/>
          </w:tcPr>
          <w:p>
            <w:pPr>
              <w:kinsoku/>
              <w:autoSpaceDE/>
              <w:autoSpaceDN/>
              <w:jc w:val="center"/>
              <w:rPr>
                <w:rFonts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2</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pStyle w:val="29"/>
              <w:kinsoku/>
              <w:autoSpaceDE/>
              <w:autoSpaceDN/>
              <w:jc w:val="center"/>
              <w:rPr>
                <w:lang w:eastAsia="zh-CN"/>
              </w:rPr>
            </w:pPr>
            <w:r>
              <w:rPr>
                <w:rFonts w:hint="eastAsia"/>
              </w:rPr>
              <w:sym w:font="Wingdings 2" w:char="00A3"/>
            </w:r>
            <w:r>
              <w:rPr>
                <w:rFonts w:hint="eastAsia"/>
                <w:lang w:eastAsia="zh-CN"/>
              </w:rPr>
              <w:t>中型企业</w:t>
            </w:r>
          </w:p>
          <w:p>
            <w:pPr>
              <w:pStyle w:val="29"/>
              <w:kinsoku/>
              <w:autoSpaceDE/>
              <w:autoSpaceDN/>
              <w:jc w:val="center"/>
              <w:rPr>
                <w:lang w:eastAsia="zh-CN"/>
              </w:rPr>
            </w:pPr>
            <w:r>
              <w:rPr>
                <w:rFonts w:hint="eastAsia"/>
              </w:rPr>
              <w:sym w:font="Wingdings 2" w:char="00A3"/>
            </w:r>
            <w:r>
              <w:rPr>
                <w:rFonts w:hint="eastAsia"/>
                <w:lang w:eastAsia="zh-CN"/>
              </w:rPr>
              <w:t>小微企业</w:t>
            </w:r>
          </w:p>
          <w:p>
            <w:pPr>
              <w:pStyle w:val="29"/>
              <w:kinsoku/>
              <w:autoSpaceDE/>
              <w:autoSpaceDN/>
              <w:jc w:val="center"/>
              <w:rPr>
                <w:lang w:eastAsia="zh-CN"/>
              </w:rPr>
            </w:pPr>
            <w:r>
              <w:rPr>
                <w:rFonts w:hint="eastAsia"/>
              </w:rPr>
              <w:sym w:font="Wingdings 2" w:char="00A3"/>
            </w:r>
            <w:r>
              <w:rPr>
                <w:rFonts w:hint="eastAsia"/>
                <w:lang w:eastAsia="zh-CN"/>
              </w:rPr>
              <w:t>其他</w:t>
            </w:r>
          </w:p>
        </w:tc>
        <w:tc>
          <w:tcPr>
            <w:tcW w:w="1124" w:type="dxa"/>
            <w:vAlign w:val="center"/>
          </w:tcPr>
          <w:p>
            <w:pPr>
              <w:kinsoku/>
              <w:autoSpaceDE/>
              <w:autoSpaceDN/>
              <w:jc w:val="center"/>
              <w:rPr>
                <w:rFonts w:ascii="宋体" w:hAnsi="宋体" w:eastAsia="宋体" w:cs="宋体"/>
                <w:sz w:val="24"/>
                <w:szCs w:val="24"/>
                <w:lang w:eastAsia="zh-CN"/>
              </w:rPr>
            </w:pPr>
          </w:p>
        </w:tc>
        <w:tc>
          <w:tcPr>
            <w:tcW w:w="1560" w:type="dxa"/>
            <w:vAlign w:val="center"/>
          </w:tcPr>
          <w:p>
            <w:pPr>
              <w:kinsoku/>
              <w:autoSpaceDE/>
              <w:autoSpaceDN/>
              <w:jc w:val="center"/>
              <w:rPr>
                <w:rFonts w:ascii="宋体" w:hAnsi="宋体" w:eastAsia="宋体" w:cs="宋体"/>
                <w:sz w:val="24"/>
                <w:szCs w:val="24"/>
                <w:lang w:eastAsia="zh-CN"/>
              </w:rPr>
            </w:pPr>
          </w:p>
        </w:tc>
        <w:tc>
          <w:tcPr>
            <w:tcW w:w="1497" w:type="dxa"/>
            <w:vAlign w:val="center"/>
          </w:tcPr>
          <w:p>
            <w:pPr>
              <w:kinsoku/>
              <w:autoSpaceDE/>
              <w:autoSpaceDN/>
              <w:jc w:val="center"/>
              <w:rPr>
                <w:rFonts w:ascii="宋体" w:hAnsi="宋体" w:eastAsia="宋体" w:cs="宋体"/>
                <w:sz w:val="24"/>
                <w:szCs w:val="24"/>
                <w:lang w:eastAsia="zh-CN"/>
              </w:rPr>
            </w:pPr>
          </w:p>
        </w:tc>
        <w:tc>
          <w:tcPr>
            <w:tcW w:w="1569" w:type="dxa"/>
            <w:vAlign w:val="center"/>
          </w:tcPr>
          <w:p>
            <w:pPr>
              <w:kinsoku/>
              <w:autoSpaceDE/>
              <w:autoSpaceDN/>
              <w:jc w:val="center"/>
              <w:rPr>
                <w:rFonts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insoku/>
              <w:autoSpaceDE/>
              <w:autoSpaceDN/>
              <w:jc w:val="center"/>
              <w:rPr>
                <w:rFonts w:ascii="宋体" w:hAnsi="宋体" w:eastAsia="宋体" w:cs="宋体"/>
                <w:sz w:val="24"/>
                <w:szCs w:val="24"/>
              </w:rPr>
            </w:pPr>
            <w:r>
              <w:rPr>
                <w:rFonts w:hint="eastAsia" w:ascii="宋体" w:hAnsi="宋体" w:eastAsia="宋体" w:cs="宋体"/>
                <w:sz w:val="24"/>
                <w:szCs w:val="24"/>
              </w:rPr>
              <w:t>…</w:t>
            </w:r>
          </w:p>
        </w:tc>
        <w:tc>
          <w:tcPr>
            <w:tcW w:w="1286" w:type="dxa"/>
            <w:vAlign w:val="center"/>
          </w:tcPr>
          <w:p>
            <w:pPr>
              <w:kinsoku/>
              <w:autoSpaceDE/>
              <w:autoSpaceDN/>
              <w:jc w:val="center"/>
              <w:rPr>
                <w:rFonts w:ascii="宋体" w:hAnsi="宋体" w:eastAsia="宋体" w:cs="宋体"/>
                <w:sz w:val="24"/>
                <w:szCs w:val="24"/>
              </w:rPr>
            </w:pPr>
          </w:p>
        </w:tc>
        <w:tc>
          <w:tcPr>
            <w:tcW w:w="1512" w:type="dxa"/>
            <w:vAlign w:val="center"/>
          </w:tcPr>
          <w:p>
            <w:pPr>
              <w:kinsoku/>
              <w:autoSpaceDE/>
              <w:autoSpaceDN/>
              <w:jc w:val="center"/>
              <w:rPr>
                <w:rFonts w:ascii="宋体" w:hAnsi="宋体" w:eastAsia="宋体" w:cs="宋体"/>
                <w:sz w:val="24"/>
                <w:szCs w:val="24"/>
              </w:rPr>
            </w:pPr>
          </w:p>
        </w:tc>
        <w:tc>
          <w:tcPr>
            <w:tcW w:w="1124" w:type="dxa"/>
            <w:vAlign w:val="center"/>
          </w:tcPr>
          <w:p>
            <w:pPr>
              <w:kinsoku/>
              <w:autoSpaceDE/>
              <w:autoSpaceDN/>
              <w:jc w:val="center"/>
              <w:rPr>
                <w:rFonts w:ascii="宋体" w:hAnsi="宋体" w:eastAsia="宋体" w:cs="宋体"/>
                <w:sz w:val="24"/>
                <w:szCs w:val="24"/>
              </w:rPr>
            </w:pPr>
          </w:p>
        </w:tc>
        <w:tc>
          <w:tcPr>
            <w:tcW w:w="1560" w:type="dxa"/>
            <w:vAlign w:val="center"/>
          </w:tcPr>
          <w:p>
            <w:pPr>
              <w:kinsoku/>
              <w:autoSpaceDE/>
              <w:autoSpaceDN/>
              <w:jc w:val="center"/>
              <w:rPr>
                <w:rFonts w:ascii="宋体" w:hAnsi="宋体" w:eastAsia="宋体" w:cs="宋体"/>
                <w:sz w:val="24"/>
                <w:szCs w:val="24"/>
              </w:rPr>
            </w:pPr>
          </w:p>
        </w:tc>
        <w:tc>
          <w:tcPr>
            <w:tcW w:w="1497" w:type="dxa"/>
            <w:vAlign w:val="center"/>
          </w:tcPr>
          <w:p>
            <w:pPr>
              <w:kinsoku/>
              <w:autoSpaceDE/>
              <w:autoSpaceDN/>
              <w:jc w:val="center"/>
              <w:rPr>
                <w:rFonts w:ascii="宋体" w:hAnsi="宋体" w:eastAsia="宋体" w:cs="宋体"/>
                <w:sz w:val="24"/>
                <w:szCs w:val="24"/>
              </w:rPr>
            </w:pPr>
          </w:p>
        </w:tc>
        <w:tc>
          <w:tcPr>
            <w:tcW w:w="1569" w:type="dxa"/>
            <w:vAlign w:val="center"/>
          </w:tcPr>
          <w:p>
            <w:pPr>
              <w:kinsoku/>
              <w:autoSpaceDE/>
              <w:autoSpaceDN/>
              <w:jc w:val="center"/>
              <w:rPr>
                <w:rFonts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9"/>
              <w:kinsoku/>
              <w:autoSpaceDE/>
              <w:autoSpaceDN/>
              <w:jc w:val="right"/>
            </w:pPr>
            <w:r>
              <w:rPr>
                <w:rFonts w:hint="eastAsia"/>
              </w:rPr>
              <w:t>合计：</w:t>
            </w:r>
          </w:p>
        </w:tc>
        <w:tc>
          <w:tcPr>
            <w:tcW w:w="1497" w:type="dxa"/>
            <w:vAlign w:val="center"/>
          </w:tcPr>
          <w:p>
            <w:pPr>
              <w:kinsoku/>
              <w:autoSpaceDE/>
              <w:autoSpaceDN/>
              <w:jc w:val="center"/>
              <w:rPr>
                <w:rFonts w:ascii="宋体" w:hAnsi="宋体" w:eastAsia="宋体" w:cs="宋体"/>
                <w:sz w:val="24"/>
                <w:szCs w:val="24"/>
              </w:rPr>
            </w:pPr>
          </w:p>
        </w:tc>
        <w:tc>
          <w:tcPr>
            <w:tcW w:w="1569" w:type="dxa"/>
            <w:vAlign w:val="center"/>
          </w:tcPr>
          <w:p>
            <w:pPr>
              <w:kinsoku/>
              <w:autoSpaceDE/>
              <w:autoSpaceDN/>
              <w:jc w:val="center"/>
              <w:rPr>
                <w:rFonts w:ascii="宋体" w:hAnsi="宋体" w:eastAsia="宋体" w:cs="宋体"/>
                <w:sz w:val="24"/>
                <w:szCs w:val="24"/>
              </w:rPr>
            </w:pPr>
          </w:p>
        </w:tc>
      </w:tr>
    </w:tbl>
    <w:p>
      <w:pPr>
        <w:kinsoku/>
        <w:autoSpaceDE/>
        <w:autoSpaceDN/>
        <w:spacing w:line="374" w:lineRule="auto"/>
        <w:rPr>
          <w:rFonts w:ascii="宋体" w:hAnsi="宋体" w:eastAsia="宋体" w:cs="宋体"/>
        </w:rPr>
      </w:pPr>
    </w:p>
    <w:p>
      <w:pPr>
        <w:pStyle w:val="9"/>
        <w:kinsoku/>
        <w:autoSpaceDE/>
        <w:autoSpaceDN/>
        <w:spacing w:line="360" w:lineRule="auto"/>
        <w:rPr>
          <w:sz w:val="24"/>
          <w:szCs w:val="24"/>
        </w:rPr>
      </w:pPr>
      <w:r>
        <w:rPr>
          <w:rFonts w:hint="eastAsia"/>
          <w:sz w:val="24"/>
          <w:szCs w:val="24"/>
        </w:rPr>
        <w:t>注：</w:t>
      </w:r>
    </w:p>
    <w:p>
      <w:pPr>
        <w:pStyle w:val="9"/>
        <w:kinsoku/>
        <w:autoSpaceDE/>
        <w:autoSpaceDN/>
        <w:spacing w:line="360" w:lineRule="auto"/>
        <w:ind w:firstLine="480" w:firstLineChars="200"/>
        <w:rPr>
          <w:sz w:val="24"/>
          <w:szCs w:val="24"/>
          <w:lang w:eastAsia="zh-CN"/>
        </w:rPr>
      </w:pPr>
      <w:r>
        <w:rPr>
          <w:rFonts w:hint="eastAsia"/>
          <w:sz w:val="24"/>
          <w:szCs w:val="24"/>
          <w:lang w:eastAsia="zh-CN"/>
        </w:rPr>
        <w:t>1.如本项目（包）允许分包，且投标人拟进行分包时，必须提供；如未提供，或提供了但未填写分包承担主体名称、拟分包合同内容、拟分包合同金额，</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jc w:val="both"/>
        <w:rPr>
          <w:sz w:val="24"/>
          <w:szCs w:val="24"/>
          <w:lang w:eastAsia="zh-CN"/>
        </w:rPr>
      </w:pPr>
      <w:r>
        <w:rPr>
          <w:rFonts w:hint="eastAsia"/>
          <w:sz w:val="24"/>
          <w:szCs w:val="24"/>
          <w:lang w:eastAsia="zh-CN"/>
        </w:rPr>
        <w:t>2.如本招标文件《投标人须知资料表》载明本项目分包承担主体应具备的相应资质条件，则投标人须在本表中列明分包承担主体的资质等级，并后附资质证书电子件，否则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pPr>
        <w:pStyle w:val="9"/>
        <w:kinsoku/>
        <w:autoSpaceDE/>
        <w:autoSpaceDN/>
        <w:spacing w:line="360" w:lineRule="auto"/>
        <w:ind w:firstLine="480" w:firstLineChars="200"/>
        <w:rPr>
          <w:sz w:val="21"/>
          <w:lang w:eastAsia="zh-CN"/>
        </w:rPr>
      </w:pPr>
      <w:r>
        <w:rPr>
          <w:rFonts w:hint="eastAsia"/>
          <w:sz w:val="24"/>
          <w:szCs w:val="24"/>
          <w:lang w:eastAsia="zh-CN"/>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pStyle w:val="9"/>
        <w:kinsoku/>
        <w:autoSpaceDE/>
        <w:autoSpaceDN/>
        <w:spacing w:before="78" w:line="188" w:lineRule="auto"/>
        <w:ind w:left="6084"/>
        <w:rPr>
          <w:sz w:val="24"/>
          <w:szCs w:val="24"/>
          <w:lang w:eastAsia="zh-CN"/>
        </w:rPr>
      </w:pPr>
      <w:r>
        <w:rPr>
          <w:rFonts w:hint="eastAsia"/>
          <w:sz w:val="24"/>
          <w:szCs w:val="24"/>
          <w:lang w:eastAsia="zh-CN"/>
        </w:rPr>
        <w:t>投标人名称（盖章）：</w:t>
      </w:r>
    </w:p>
    <w:p>
      <w:pPr>
        <w:kinsoku/>
        <w:autoSpaceDE/>
        <w:autoSpaceDN/>
        <w:spacing w:line="65" w:lineRule="exact"/>
        <w:ind w:left="8350"/>
        <w:rPr>
          <w:rFonts w:ascii="宋体" w:hAnsi="宋体" w:eastAsia="宋体" w:cs="宋体"/>
          <w:sz w:val="24"/>
          <w:szCs w:val="24"/>
          <w:lang w:eastAsia="zh-CN"/>
        </w:rPr>
      </w:pPr>
      <w:r>
        <w:rPr>
          <w:rFonts w:hint="eastAsia" w:ascii="宋体" w:hAnsi="宋体" w:eastAsia="宋体" w:cs="宋体"/>
          <w:sz w:val="24"/>
          <w:szCs w:val="24"/>
          <w:lang w:eastAsia="zh-CN"/>
        </w:rPr>
        <w:t>_______</w:t>
      </w:r>
    </w:p>
    <w:p>
      <w:pPr>
        <w:pStyle w:val="9"/>
        <w:kinsoku/>
        <w:autoSpaceDE/>
        <w:autoSpaceDN/>
        <w:spacing w:before="157" w:line="220" w:lineRule="auto"/>
        <w:ind w:right="18"/>
        <w:jc w:val="right"/>
        <w:rPr>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pPr>
        <w:kinsoku/>
        <w:autoSpaceDE/>
        <w:autoSpaceDN/>
        <w:spacing w:line="220" w:lineRule="auto"/>
        <w:rPr>
          <w:rFonts w:ascii="宋体" w:hAnsi="宋体" w:eastAsia="宋体" w:cs="宋体"/>
          <w:sz w:val="24"/>
          <w:szCs w:val="24"/>
          <w:lang w:eastAsia="zh-CN"/>
        </w:rPr>
        <w:sectPr>
          <w:pgSz w:w="11907" w:h="16841"/>
          <w:pgMar w:top="1117" w:right="1064" w:bottom="1060" w:left="1700" w:header="878" w:footer="841" w:gutter="0"/>
          <w:cols w:space="720" w:num="1"/>
        </w:sectPr>
      </w:pPr>
    </w:p>
    <w:p>
      <w:pPr>
        <w:kinsoku/>
        <w:autoSpaceDE/>
        <w:autoSpaceDN/>
        <w:spacing w:line="256" w:lineRule="auto"/>
        <w:rPr>
          <w:rFonts w:ascii="宋体" w:hAnsi="宋体" w:eastAsia="宋体" w:cs="宋体"/>
          <w:lang w:eastAsia="zh-CN"/>
        </w:rPr>
      </w:pPr>
    </w:p>
    <w:p>
      <w:pPr>
        <w:pStyle w:val="9"/>
        <w:kinsoku/>
        <w:autoSpaceDE/>
        <w:autoSpaceDN/>
        <w:spacing w:before="78" w:line="219" w:lineRule="auto"/>
        <w:ind w:left="15"/>
        <w:outlineLvl w:val="2"/>
        <w:rPr>
          <w:sz w:val="24"/>
          <w:szCs w:val="24"/>
          <w:lang w:eastAsia="zh-CN"/>
        </w:rPr>
      </w:pPr>
      <w:bookmarkStart w:id="212" w:name="_Toc11446"/>
      <w:r>
        <w:rPr>
          <w:rFonts w:hint="eastAsia"/>
          <w:sz w:val="24"/>
          <w:szCs w:val="24"/>
          <w:lang w:eastAsia="zh-CN"/>
        </w:rPr>
        <w:t>9   招标文件要求提供或投标人认为应附的其他材料</w:t>
      </w:r>
      <w:bookmarkEnd w:id="212"/>
    </w:p>
    <w:p>
      <w:pPr>
        <w:kinsoku/>
        <w:autoSpaceDE/>
        <w:autoSpaceDN/>
        <w:rPr>
          <w:rFonts w:ascii="宋体" w:hAnsi="宋体" w:eastAsia="宋体" w:cs="宋体"/>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pStyle w:val="22"/>
        <w:ind w:left="0" w:leftChars="0" w:firstLine="0" w:firstLineChars="0"/>
        <w:rPr>
          <w:lang w:eastAsia="zh-CN"/>
        </w:rPr>
      </w:pPr>
    </w:p>
    <w:sectPr>
      <w:pgSz w:w="11906" w:h="16839"/>
      <w:pgMar w:top="1117" w:right="1066" w:bottom="1060" w:left="1701"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2"/>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64D113"/>
    <w:multiLevelType w:val="singleLevel"/>
    <w:tmpl w:val="7664D11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isplayBackgroundShape w:val="1"/>
  <w:hideSpellingErrors/>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U1NDVjZDE4M2EzNWU1NTIxOGRjNzVlZTNhYjg4ZjkifQ=="/>
  </w:docVars>
  <w:rsids>
    <w:rsidRoot w:val="00506A77"/>
    <w:rsid w:val="00013EA3"/>
    <w:rsid w:val="000701A8"/>
    <w:rsid w:val="00102509"/>
    <w:rsid w:val="001126D8"/>
    <w:rsid w:val="00136972"/>
    <w:rsid w:val="0014099C"/>
    <w:rsid w:val="00150E97"/>
    <w:rsid w:val="001B1C50"/>
    <w:rsid w:val="001E22C0"/>
    <w:rsid w:val="001F45F9"/>
    <w:rsid w:val="00240A7E"/>
    <w:rsid w:val="002410CB"/>
    <w:rsid w:val="00254F2A"/>
    <w:rsid w:val="00271CD5"/>
    <w:rsid w:val="002926D8"/>
    <w:rsid w:val="002B5378"/>
    <w:rsid w:val="00345A07"/>
    <w:rsid w:val="003956F5"/>
    <w:rsid w:val="003A3865"/>
    <w:rsid w:val="003C4F69"/>
    <w:rsid w:val="003E3955"/>
    <w:rsid w:val="003F7B9C"/>
    <w:rsid w:val="00403EBB"/>
    <w:rsid w:val="00462F66"/>
    <w:rsid w:val="00467147"/>
    <w:rsid w:val="004671B6"/>
    <w:rsid w:val="00472D80"/>
    <w:rsid w:val="004A720B"/>
    <w:rsid w:val="004E516A"/>
    <w:rsid w:val="004E569F"/>
    <w:rsid w:val="004F0DEB"/>
    <w:rsid w:val="004F17C3"/>
    <w:rsid w:val="005022BE"/>
    <w:rsid w:val="00506A77"/>
    <w:rsid w:val="00567827"/>
    <w:rsid w:val="00586BED"/>
    <w:rsid w:val="005A4C1B"/>
    <w:rsid w:val="005B6947"/>
    <w:rsid w:val="005C78F0"/>
    <w:rsid w:val="00623E83"/>
    <w:rsid w:val="006278B1"/>
    <w:rsid w:val="0066391F"/>
    <w:rsid w:val="006B4468"/>
    <w:rsid w:val="006B4616"/>
    <w:rsid w:val="006B59E1"/>
    <w:rsid w:val="006C18C9"/>
    <w:rsid w:val="006D632F"/>
    <w:rsid w:val="006E54B7"/>
    <w:rsid w:val="0070033E"/>
    <w:rsid w:val="007005D6"/>
    <w:rsid w:val="007365AA"/>
    <w:rsid w:val="00741B9F"/>
    <w:rsid w:val="00744622"/>
    <w:rsid w:val="00755638"/>
    <w:rsid w:val="00762E48"/>
    <w:rsid w:val="00794957"/>
    <w:rsid w:val="007D1327"/>
    <w:rsid w:val="0081748B"/>
    <w:rsid w:val="008467F5"/>
    <w:rsid w:val="008D4CCD"/>
    <w:rsid w:val="009030C8"/>
    <w:rsid w:val="00917ED1"/>
    <w:rsid w:val="00961F62"/>
    <w:rsid w:val="009C0EC5"/>
    <w:rsid w:val="00A11C3D"/>
    <w:rsid w:val="00A156C5"/>
    <w:rsid w:val="00A47E72"/>
    <w:rsid w:val="00A766EE"/>
    <w:rsid w:val="00A816E8"/>
    <w:rsid w:val="00AB6837"/>
    <w:rsid w:val="00AD036B"/>
    <w:rsid w:val="00B16D6A"/>
    <w:rsid w:val="00B175D7"/>
    <w:rsid w:val="00B27971"/>
    <w:rsid w:val="00B520FD"/>
    <w:rsid w:val="00B558CF"/>
    <w:rsid w:val="00B87748"/>
    <w:rsid w:val="00B95651"/>
    <w:rsid w:val="00BA6170"/>
    <w:rsid w:val="00C0093A"/>
    <w:rsid w:val="00C25E2A"/>
    <w:rsid w:val="00C301EA"/>
    <w:rsid w:val="00C700D3"/>
    <w:rsid w:val="00CA5590"/>
    <w:rsid w:val="00CB56AE"/>
    <w:rsid w:val="00CD7159"/>
    <w:rsid w:val="00CD778F"/>
    <w:rsid w:val="00CF7190"/>
    <w:rsid w:val="00D23EE7"/>
    <w:rsid w:val="00D35E2B"/>
    <w:rsid w:val="00D51FA6"/>
    <w:rsid w:val="00D565DC"/>
    <w:rsid w:val="00D72074"/>
    <w:rsid w:val="00DB6FE3"/>
    <w:rsid w:val="00DD0CC7"/>
    <w:rsid w:val="00E17832"/>
    <w:rsid w:val="00E34220"/>
    <w:rsid w:val="00E34501"/>
    <w:rsid w:val="00E370AC"/>
    <w:rsid w:val="00E72BCA"/>
    <w:rsid w:val="00E87846"/>
    <w:rsid w:val="00EB4019"/>
    <w:rsid w:val="00EC4A81"/>
    <w:rsid w:val="00EE3295"/>
    <w:rsid w:val="00EF1586"/>
    <w:rsid w:val="00F11207"/>
    <w:rsid w:val="00F2000F"/>
    <w:rsid w:val="00F20EDB"/>
    <w:rsid w:val="00F65A36"/>
    <w:rsid w:val="00F86D08"/>
    <w:rsid w:val="00FA3FAB"/>
    <w:rsid w:val="028C33A8"/>
    <w:rsid w:val="02BE08A7"/>
    <w:rsid w:val="077509D9"/>
    <w:rsid w:val="08415955"/>
    <w:rsid w:val="085A7B72"/>
    <w:rsid w:val="08CC4A1B"/>
    <w:rsid w:val="08E910A8"/>
    <w:rsid w:val="093F16FC"/>
    <w:rsid w:val="0963278B"/>
    <w:rsid w:val="0B1F3067"/>
    <w:rsid w:val="0BC26958"/>
    <w:rsid w:val="0BF027CF"/>
    <w:rsid w:val="0D7153A3"/>
    <w:rsid w:val="0ED22D4E"/>
    <w:rsid w:val="101B5C0C"/>
    <w:rsid w:val="10F66925"/>
    <w:rsid w:val="124A41CA"/>
    <w:rsid w:val="12F03907"/>
    <w:rsid w:val="138C5982"/>
    <w:rsid w:val="140A1ED1"/>
    <w:rsid w:val="151909EA"/>
    <w:rsid w:val="15FB21F4"/>
    <w:rsid w:val="189477E1"/>
    <w:rsid w:val="1A6846DF"/>
    <w:rsid w:val="1A811DEB"/>
    <w:rsid w:val="1B7E20FB"/>
    <w:rsid w:val="1C4855E3"/>
    <w:rsid w:val="1E3608F3"/>
    <w:rsid w:val="1F1557A8"/>
    <w:rsid w:val="24E7385D"/>
    <w:rsid w:val="2B1B2F6C"/>
    <w:rsid w:val="2D953E22"/>
    <w:rsid w:val="2E1A575D"/>
    <w:rsid w:val="2FA12DB4"/>
    <w:rsid w:val="2FDB3EEB"/>
    <w:rsid w:val="30FA6736"/>
    <w:rsid w:val="319E3A2A"/>
    <w:rsid w:val="31B05F89"/>
    <w:rsid w:val="31D65E3F"/>
    <w:rsid w:val="33054FB4"/>
    <w:rsid w:val="33340683"/>
    <w:rsid w:val="34CA211B"/>
    <w:rsid w:val="358026BA"/>
    <w:rsid w:val="367649E7"/>
    <w:rsid w:val="385726BD"/>
    <w:rsid w:val="39651801"/>
    <w:rsid w:val="3989024C"/>
    <w:rsid w:val="3A333996"/>
    <w:rsid w:val="3CDB0CF0"/>
    <w:rsid w:val="3E1A4558"/>
    <w:rsid w:val="418D7EDD"/>
    <w:rsid w:val="42CA06FD"/>
    <w:rsid w:val="44B51BE5"/>
    <w:rsid w:val="45843F18"/>
    <w:rsid w:val="458E04C0"/>
    <w:rsid w:val="459973F1"/>
    <w:rsid w:val="47EB563E"/>
    <w:rsid w:val="49956511"/>
    <w:rsid w:val="4AA41400"/>
    <w:rsid w:val="4C786BA8"/>
    <w:rsid w:val="4D477799"/>
    <w:rsid w:val="4EA86EAD"/>
    <w:rsid w:val="4F92705D"/>
    <w:rsid w:val="501C1590"/>
    <w:rsid w:val="5054218A"/>
    <w:rsid w:val="506C5C25"/>
    <w:rsid w:val="51476363"/>
    <w:rsid w:val="52D30C3A"/>
    <w:rsid w:val="540C1994"/>
    <w:rsid w:val="55105F39"/>
    <w:rsid w:val="553657F3"/>
    <w:rsid w:val="56937A27"/>
    <w:rsid w:val="575A299C"/>
    <w:rsid w:val="589645B8"/>
    <w:rsid w:val="5A7B2D9D"/>
    <w:rsid w:val="5ACF0996"/>
    <w:rsid w:val="5E226CDD"/>
    <w:rsid w:val="5E964C43"/>
    <w:rsid w:val="5F133C41"/>
    <w:rsid w:val="620852F1"/>
    <w:rsid w:val="63D01F52"/>
    <w:rsid w:val="66582DD6"/>
    <w:rsid w:val="678A09AE"/>
    <w:rsid w:val="67A872DF"/>
    <w:rsid w:val="6A8F3AC8"/>
    <w:rsid w:val="6B473305"/>
    <w:rsid w:val="6C8108F6"/>
    <w:rsid w:val="6D330516"/>
    <w:rsid w:val="6E7A6367"/>
    <w:rsid w:val="6FC325D7"/>
    <w:rsid w:val="70942530"/>
    <w:rsid w:val="70C12369"/>
    <w:rsid w:val="70C92F8D"/>
    <w:rsid w:val="72B64083"/>
    <w:rsid w:val="7432109D"/>
    <w:rsid w:val="75716841"/>
    <w:rsid w:val="759C23F1"/>
    <w:rsid w:val="780E69FB"/>
    <w:rsid w:val="78962D38"/>
    <w:rsid w:val="78E81581"/>
    <w:rsid w:val="7AF62998"/>
    <w:rsid w:val="7DE25D8F"/>
    <w:rsid w:val="7E867872"/>
    <w:rsid w:val="7EE677EF"/>
    <w:rsid w:val="7F796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autoRedefine/>
    <w:qFormat/>
    <w:uiPriority w:val="9"/>
    <w:pPr>
      <w:spacing w:before="156" w:beforeLines="50" w:line="360" w:lineRule="auto"/>
      <w:outlineLvl w:val="0"/>
    </w:pPr>
    <w:rPr>
      <w:rFonts w:asciiTheme="minorEastAsia" w:hAnsiTheme="minorEastAsia" w:eastAsiaTheme="minorEastAsia"/>
      <w:b/>
      <w:sz w:val="28"/>
      <w:szCs w:val="28"/>
    </w:rPr>
  </w:style>
  <w:style w:type="paragraph" w:styleId="3">
    <w:name w:val="heading 2"/>
    <w:basedOn w:val="1"/>
    <w:next w:val="1"/>
    <w:autoRedefine/>
    <w:qFormat/>
    <w:uiPriority w:val="0"/>
    <w:pPr>
      <w:outlineLvl w:val="1"/>
    </w:pPr>
  </w:style>
  <w:style w:type="paragraph" w:styleId="4">
    <w:name w:val="heading 3"/>
    <w:basedOn w:val="1"/>
    <w:next w:val="1"/>
    <w:autoRedefine/>
    <w:qFormat/>
    <w:uiPriority w:val="0"/>
    <w:pPr>
      <w:keepNext/>
      <w:keepLines/>
      <w:spacing w:before="360" w:after="120"/>
      <w:outlineLvl w:val="2"/>
    </w:pPr>
    <w:rPr>
      <w:rFonts w:ascii="宋体"/>
      <w:b/>
      <w:sz w:val="24"/>
      <w:szCs w:val="20"/>
      <w:u w:val="single"/>
    </w:rPr>
  </w:style>
  <w:style w:type="paragraph" w:styleId="5">
    <w:name w:val="heading 4"/>
    <w:basedOn w:val="1"/>
    <w:next w:val="1"/>
    <w:qFormat/>
    <w:uiPriority w:val="0"/>
    <w:pPr>
      <w:keepNext/>
      <w:keepLines/>
      <w:spacing w:line="360" w:lineRule="auto"/>
      <w:ind w:firstLine="482" w:firstLineChars="200"/>
      <w:outlineLvl w:val="3"/>
    </w:pPr>
    <w:rPr>
      <w:rFonts w:ascii="宋体" w:hAnsi="宋体"/>
      <w:b/>
      <w:sz w:val="24"/>
    </w:rPr>
  </w:style>
  <w:style w:type="paragraph" w:styleId="6">
    <w:name w:val="heading 5"/>
    <w:basedOn w:val="1"/>
    <w:next w:val="1"/>
    <w:qFormat/>
    <w:uiPriority w:val="0"/>
    <w:pPr>
      <w:keepNext/>
      <w:keepLines/>
      <w:spacing w:before="280" w:after="290" w:line="376" w:lineRule="atLeast"/>
      <w:outlineLvl w:val="4"/>
    </w:pPr>
    <w:rPr>
      <w:b/>
      <w:sz w:val="28"/>
      <w:szCs w:val="20"/>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7">
    <w:name w:val="Normal Indent"/>
    <w:basedOn w:val="1"/>
    <w:autoRedefine/>
    <w:qFormat/>
    <w:uiPriority w:val="99"/>
    <w:pPr>
      <w:ind w:firstLine="420"/>
    </w:pPr>
    <w:rPr>
      <w:rFonts w:ascii="宋体"/>
      <w:sz w:val="24"/>
      <w:szCs w:val="20"/>
    </w:rPr>
  </w:style>
  <w:style w:type="paragraph" w:styleId="8">
    <w:name w:val="annotation text"/>
    <w:basedOn w:val="1"/>
    <w:link w:val="44"/>
    <w:qFormat/>
    <w:uiPriority w:val="0"/>
  </w:style>
  <w:style w:type="paragraph" w:styleId="9">
    <w:name w:val="Body Text"/>
    <w:basedOn w:val="1"/>
    <w:next w:val="1"/>
    <w:autoRedefine/>
    <w:semiHidden/>
    <w:qFormat/>
    <w:uiPriority w:val="0"/>
    <w:rPr>
      <w:rFonts w:ascii="宋体" w:hAnsi="宋体" w:eastAsia="宋体" w:cs="宋体"/>
      <w:sz w:val="31"/>
      <w:szCs w:val="31"/>
    </w:rPr>
  </w:style>
  <w:style w:type="paragraph" w:styleId="10">
    <w:name w:val="Body Text Indent"/>
    <w:basedOn w:val="1"/>
    <w:next w:val="1"/>
    <w:autoRedefine/>
    <w:qFormat/>
    <w:uiPriority w:val="0"/>
    <w:pPr>
      <w:spacing w:line="360" w:lineRule="auto"/>
      <w:ind w:firstLine="570"/>
    </w:pPr>
    <w:rPr>
      <w:sz w:val="24"/>
    </w:rPr>
  </w:style>
  <w:style w:type="paragraph" w:styleId="11">
    <w:name w:val="Plain Text"/>
    <w:basedOn w:val="1"/>
    <w:autoRedefine/>
    <w:qFormat/>
    <w:uiPriority w:val="0"/>
    <w:rPr>
      <w:rFonts w:ascii="宋体" w:hAnsi="Courier New"/>
    </w:rPr>
  </w:style>
  <w:style w:type="paragraph" w:styleId="12">
    <w:name w:val="Body Text Indent 2"/>
    <w:basedOn w:val="1"/>
    <w:autoRedefine/>
    <w:qFormat/>
    <w:uiPriority w:val="0"/>
    <w:pPr>
      <w:ind w:firstLine="480" w:firstLineChars="200"/>
    </w:pPr>
    <w:rPr>
      <w:rFonts w:ascii="仿宋_GB2312" w:eastAsia="仿宋_GB2312"/>
      <w:sz w:val="24"/>
    </w:rPr>
  </w:style>
  <w:style w:type="paragraph" w:styleId="13">
    <w:name w:val="Balloon Text"/>
    <w:basedOn w:val="1"/>
    <w:link w:val="46"/>
    <w:qFormat/>
    <w:uiPriority w:val="0"/>
    <w:rPr>
      <w:sz w:val="18"/>
      <w:szCs w:val="18"/>
    </w:rPr>
  </w:style>
  <w:style w:type="paragraph" w:styleId="14">
    <w:name w:val="footer"/>
    <w:basedOn w:val="1"/>
    <w:autoRedefine/>
    <w:qFormat/>
    <w:uiPriority w:val="0"/>
    <w:pPr>
      <w:tabs>
        <w:tab w:val="center" w:pos="4153"/>
        <w:tab w:val="right" w:pos="8306"/>
      </w:tabs>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6">
    <w:name w:val="Body Text Indent 3"/>
    <w:basedOn w:val="1"/>
    <w:autoRedefine/>
    <w:qFormat/>
    <w:uiPriority w:val="0"/>
    <w:pPr>
      <w:spacing w:before="120" w:line="22" w:lineRule="atLeast"/>
      <w:ind w:left="720" w:firstLine="480"/>
    </w:pPr>
    <w:rPr>
      <w:rFonts w:ascii="宋体"/>
      <w:sz w:val="24"/>
    </w:rPr>
  </w:style>
  <w:style w:type="paragraph" w:styleId="17">
    <w:name w:val="Body Text 2"/>
    <w:basedOn w:val="1"/>
    <w:autoRedefine/>
    <w:qFormat/>
    <w:uiPriority w:val="0"/>
    <w:pPr>
      <w:jc w:val="center"/>
    </w:pPr>
    <w:rPr>
      <w:b/>
      <w:bCs/>
      <w:sz w:val="72"/>
    </w:rPr>
  </w:style>
  <w:style w:type="paragraph" w:styleId="18">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19">
    <w:name w:val="index 1"/>
    <w:basedOn w:val="1"/>
    <w:next w:val="1"/>
    <w:autoRedefine/>
    <w:qFormat/>
    <w:uiPriority w:val="0"/>
  </w:style>
  <w:style w:type="paragraph" w:styleId="20">
    <w:name w:val="annotation subject"/>
    <w:basedOn w:val="8"/>
    <w:next w:val="8"/>
    <w:link w:val="45"/>
    <w:qFormat/>
    <w:uiPriority w:val="0"/>
    <w:rPr>
      <w:b/>
      <w:bCs/>
    </w:rPr>
  </w:style>
  <w:style w:type="paragraph" w:styleId="21">
    <w:name w:val="Body Text First Indent"/>
    <w:basedOn w:val="9"/>
    <w:autoRedefine/>
    <w:qFormat/>
    <w:uiPriority w:val="0"/>
    <w:pPr>
      <w:tabs>
        <w:tab w:val="left" w:pos="567"/>
      </w:tabs>
      <w:spacing w:after="120"/>
      <w:ind w:firstLine="420" w:firstLineChars="100"/>
    </w:pPr>
    <w:rPr>
      <w:rFonts w:ascii="Times New Roman" w:hAnsi="Times New Roman"/>
      <w:sz w:val="21"/>
    </w:rPr>
  </w:style>
  <w:style w:type="paragraph" w:styleId="22">
    <w:name w:val="Body Text First Indent 2"/>
    <w:basedOn w:val="10"/>
    <w:next w:val="9"/>
    <w:autoRedefine/>
    <w:qFormat/>
    <w:uiPriority w:val="0"/>
    <w:pPr>
      <w:spacing w:after="120" w:line="240" w:lineRule="auto"/>
      <w:ind w:left="420" w:leftChars="200" w:firstLine="420" w:firstLineChars="200"/>
    </w:pPr>
    <w:rPr>
      <w:sz w:val="21"/>
    </w:rPr>
  </w:style>
  <w:style w:type="table" w:styleId="24">
    <w:name w:val="Table Grid"/>
    <w:basedOn w:val="23"/>
    <w:autoRedefine/>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autoRedefine/>
    <w:qFormat/>
    <w:uiPriority w:val="99"/>
    <w:rPr>
      <w:color w:val="444444"/>
      <w:u w:val="none"/>
    </w:rPr>
  </w:style>
  <w:style w:type="character" w:styleId="27">
    <w:name w:val="annotation reference"/>
    <w:basedOn w:val="25"/>
    <w:uiPriority w:val="0"/>
    <w:rPr>
      <w:sz w:val="21"/>
      <w:szCs w:val="21"/>
    </w:rPr>
  </w:style>
  <w:style w:type="table" w:customStyle="1" w:styleId="28">
    <w:name w:val="Table Normal"/>
    <w:autoRedefine/>
    <w:semiHidden/>
    <w:unhideWhenUsed/>
    <w:qFormat/>
    <w:uiPriority w:val="0"/>
    <w:tblPr>
      <w:tblCellMar>
        <w:top w:w="0" w:type="dxa"/>
        <w:left w:w="0" w:type="dxa"/>
        <w:bottom w:w="0" w:type="dxa"/>
        <w:right w:w="0" w:type="dxa"/>
      </w:tblCellMar>
    </w:tblPr>
  </w:style>
  <w:style w:type="paragraph" w:customStyle="1" w:styleId="29">
    <w:name w:val="Table Text"/>
    <w:basedOn w:val="1"/>
    <w:autoRedefine/>
    <w:semiHidden/>
    <w:qFormat/>
    <w:uiPriority w:val="0"/>
    <w:rPr>
      <w:rFonts w:ascii="宋体" w:hAnsi="宋体" w:eastAsia="宋体" w:cs="宋体"/>
      <w:sz w:val="24"/>
      <w:szCs w:val="24"/>
    </w:rPr>
  </w:style>
  <w:style w:type="paragraph" w:customStyle="1" w:styleId="30">
    <w:name w:val="列出段落1"/>
    <w:basedOn w:val="1"/>
    <w:autoRedefine/>
    <w:qFormat/>
    <w:uiPriority w:val="0"/>
    <w:pPr>
      <w:ind w:firstLine="420" w:firstLineChars="200"/>
    </w:pPr>
    <w:rPr>
      <w:rFonts w:ascii="Calibri" w:hAnsi="Calibri"/>
      <w:szCs w:val="22"/>
    </w:rPr>
  </w:style>
  <w:style w:type="paragraph" w:customStyle="1" w:styleId="31">
    <w:name w:val="WPSOffice手动目录 1"/>
    <w:autoRedefine/>
    <w:qFormat/>
    <w:uiPriority w:val="0"/>
    <w:rPr>
      <w:rFonts w:ascii="Times New Roman" w:hAnsi="Times New Roman" w:eastAsia="宋体" w:cs="Times New Roman"/>
      <w:lang w:val="en-US" w:eastAsia="zh-CN" w:bidi="ar-SA"/>
    </w:rPr>
  </w:style>
  <w:style w:type="paragraph" w:customStyle="1" w:styleId="32">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3">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4">
    <w:name w:val="正文文本缩进 31"/>
    <w:basedOn w:val="1"/>
    <w:autoRedefine/>
    <w:qFormat/>
    <w:uiPriority w:val="0"/>
    <w:pPr>
      <w:spacing w:before="120" w:line="22" w:lineRule="atLeast"/>
      <w:ind w:left="720" w:firstLine="480"/>
    </w:pPr>
    <w:rPr>
      <w:sz w:val="16"/>
      <w:szCs w:val="16"/>
    </w:rPr>
  </w:style>
  <w:style w:type="paragraph" w:customStyle="1" w:styleId="35">
    <w:name w:val="正文缩进1"/>
    <w:basedOn w:val="1"/>
    <w:autoRedefine/>
    <w:qFormat/>
    <w:uiPriority w:val="0"/>
    <w:pPr>
      <w:ind w:firstLine="420"/>
    </w:pPr>
    <w:rPr>
      <w:rFonts w:ascii="宋体"/>
      <w:sz w:val="24"/>
      <w:szCs w:val="20"/>
    </w:rPr>
  </w:style>
  <w:style w:type="paragraph" w:customStyle="1" w:styleId="36">
    <w:name w:val="Body Text First Indent 21"/>
    <w:basedOn w:val="37"/>
    <w:autoRedefine/>
    <w:qFormat/>
    <w:uiPriority w:val="0"/>
    <w:pPr>
      <w:spacing w:after="120" w:line="240" w:lineRule="auto"/>
      <w:ind w:left="420" w:leftChars="200" w:firstLine="420" w:firstLineChars="200"/>
    </w:pPr>
    <w:rPr>
      <w:rFonts w:ascii="等线" w:hAnsi="等线" w:eastAsia="等线"/>
      <w:sz w:val="21"/>
    </w:rPr>
  </w:style>
  <w:style w:type="paragraph" w:customStyle="1" w:styleId="37">
    <w:name w:val="Body Text Indent1"/>
    <w:basedOn w:val="1"/>
    <w:autoRedefine/>
    <w:qFormat/>
    <w:uiPriority w:val="0"/>
    <w:pPr>
      <w:spacing w:line="360" w:lineRule="auto"/>
      <w:ind w:firstLine="435"/>
    </w:pPr>
    <w:rPr>
      <w:sz w:val="28"/>
    </w:rPr>
  </w:style>
  <w:style w:type="paragraph" w:customStyle="1" w:styleId="38">
    <w:name w:val="Table Paragraph"/>
    <w:basedOn w:val="1"/>
    <w:autoRedefine/>
    <w:qFormat/>
    <w:uiPriority w:val="1"/>
    <w:rPr>
      <w:rFonts w:ascii="宋体" w:hAnsi="宋体" w:cs="宋体"/>
      <w:sz w:val="22"/>
      <w:szCs w:val="22"/>
    </w:rPr>
  </w:style>
  <w:style w:type="paragraph" w:customStyle="1" w:styleId="39">
    <w:name w:val="Char Char Char Char Char Char Char Char Char Char Char Char"/>
    <w:basedOn w:val="1"/>
    <w:autoRedefine/>
    <w:qFormat/>
    <w:uiPriority w:val="0"/>
    <w:pPr>
      <w:textAlignment w:val="auto"/>
    </w:pPr>
  </w:style>
  <w:style w:type="paragraph" w:styleId="40">
    <w:name w:val="List Paragraph"/>
    <w:basedOn w:val="1"/>
    <w:autoRedefine/>
    <w:qFormat/>
    <w:uiPriority w:val="0"/>
    <w:pPr>
      <w:ind w:firstLine="420" w:firstLineChars="200"/>
    </w:pPr>
    <w:rPr>
      <w:rFonts w:ascii="Calibri" w:hAnsi="Calibri"/>
      <w:szCs w:val="22"/>
    </w:rPr>
  </w:style>
  <w:style w:type="paragraph" w:customStyle="1" w:styleId="41">
    <w:name w:val="_正文段落"/>
    <w:basedOn w:val="1"/>
    <w:autoRedefine/>
    <w:qFormat/>
    <w:uiPriority w:val="0"/>
    <w:pPr>
      <w:spacing w:before="46" w:beforeLines="15" w:after="46" w:afterLines="15" w:line="360" w:lineRule="auto"/>
      <w:ind w:firstLine="480" w:firstLineChars="200"/>
    </w:pPr>
    <w:rPr>
      <w:rFonts w:ascii="Calibri" w:hAnsi="Calibri"/>
      <w:sz w:val="24"/>
    </w:rPr>
  </w:style>
  <w:style w:type="paragraph" w:customStyle="1" w:styleId="42">
    <w:name w:val="*正文"/>
    <w:basedOn w:val="1"/>
    <w:autoRedefine/>
    <w:qFormat/>
    <w:uiPriority w:val="0"/>
    <w:pPr>
      <w:spacing w:line="360" w:lineRule="auto"/>
      <w:ind w:firstLine="480" w:firstLineChars="200"/>
    </w:pPr>
    <w:rPr>
      <w:rFonts w:ascii="宋体" w:hAnsi="宋体"/>
      <w:sz w:val="24"/>
    </w:rPr>
  </w:style>
  <w:style w:type="table" w:customStyle="1" w:styleId="43">
    <w:name w:val="Table Normal_0"/>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4">
    <w:name w:val="批注文字 字符"/>
    <w:basedOn w:val="25"/>
    <w:link w:val="8"/>
    <w:qFormat/>
    <w:uiPriority w:val="0"/>
    <w:rPr>
      <w:rFonts w:ascii="Arial" w:hAnsi="Arial" w:eastAsia="Arial" w:cs="Arial"/>
      <w:snapToGrid w:val="0"/>
      <w:color w:val="000000"/>
      <w:sz w:val="21"/>
      <w:szCs w:val="21"/>
      <w:lang w:eastAsia="en-US"/>
    </w:rPr>
  </w:style>
  <w:style w:type="character" w:customStyle="1" w:styleId="45">
    <w:name w:val="批注主题 字符"/>
    <w:basedOn w:val="44"/>
    <w:link w:val="20"/>
    <w:qFormat/>
    <w:uiPriority w:val="0"/>
    <w:rPr>
      <w:rFonts w:ascii="Arial" w:hAnsi="Arial" w:eastAsia="Arial" w:cs="Arial"/>
      <w:b/>
      <w:bCs/>
      <w:snapToGrid w:val="0"/>
      <w:color w:val="000000"/>
      <w:sz w:val="21"/>
      <w:szCs w:val="21"/>
      <w:lang w:eastAsia="en-US"/>
    </w:rPr>
  </w:style>
  <w:style w:type="character" w:customStyle="1" w:styleId="46">
    <w:name w:val="批注框文本 字符"/>
    <w:basedOn w:val="25"/>
    <w:link w:val="13"/>
    <w:qFormat/>
    <w:uiPriority w:val="0"/>
    <w:rPr>
      <w:rFonts w:ascii="Arial" w:hAnsi="Arial" w:eastAsia="Arial" w:cs="Arial"/>
      <w:snapToGrid w:val="0"/>
      <w:color w:val="000000"/>
      <w:sz w:val="18"/>
      <w:szCs w:val="18"/>
      <w:lang w:eastAsia="en-US"/>
    </w:rPr>
  </w:style>
  <w:style w:type="character" w:customStyle="1" w:styleId="47">
    <w:name w:val="not([class*=suffix])"/>
    <w:basedOn w:val="25"/>
    <w:uiPriority w:val="0"/>
    <w:rPr>
      <w:sz w:val="19"/>
      <w:szCs w:val="19"/>
    </w:rPr>
  </w:style>
  <w:style w:type="character" w:customStyle="1" w:styleId="48">
    <w:name w:val="not([class*=suffix])1"/>
    <w:basedOn w:val="25"/>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9B5CC0-8ED8-4BC5-B18A-3F730197C5D4}">
  <ds:schemaRefs/>
</ds:datastoreItem>
</file>

<file path=docProps/app.xml><?xml version="1.0" encoding="utf-8"?>
<Properties xmlns="http://schemas.openxmlformats.org/officeDocument/2006/extended-properties" xmlns:vt="http://schemas.openxmlformats.org/officeDocument/2006/docPropsVTypes">
  <Template>Normal</Template>
  <Pages>76</Pages>
  <Words>36641</Words>
  <Characters>38464</Characters>
  <Lines>315</Lines>
  <Paragraphs>88</Paragraphs>
  <TotalTime>27</TotalTime>
  <ScaleCrop>false</ScaleCrop>
  <LinksUpToDate>false</LinksUpToDate>
  <CharactersWithSpaces>40928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2024-07-30T07:33:00Z</dcterms:created>
  <dc:creator>尹皓</dc:creator>
  <cp:lastModifiedBy>招标代理</cp:lastModifiedBy>
  <dcterms:modified xsi:type="dcterms:W3CDTF">2024-08-07T06:41:23Z</dcterms:modified>
  <dc:title>政府采购示范文本（2023）</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2052-12.1.0.16929</vt:lpwstr>
  </property>
  <property fmtid="{D5CDD505-2E9C-101B-9397-08002B2CF9AE}" pid="5" name="ICV">
    <vt:lpwstr>8124A86BDC3D472E8DE27E73AB3DDB1E_13</vt:lpwstr>
  </property>
</Properties>
</file>