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57A8B">
      <w:pPr>
        <w:pStyle w:val="22"/>
        <w:ind w:firstLine="240"/>
        <w:jc w:val="center"/>
        <w:rPr>
          <w:rFonts w:hint="eastAsia" w:ascii="宋体" w:hAnsi="宋体" w:eastAsia="宋体" w:cs="宋体"/>
          <w:color w:val="auto"/>
          <w:highlight w:val="none"/>
        </w:rPr>
      </w:pPr>
      <w:bookmarkStart w:id="0" w:name="_Toc2082"/>
      <w:bookmarkStart w:id="1" w:name="_Toc25394"/>
      <w:bookmarkStart w:id="2" w:name="_Toc27308"/>
    </w:p>
    <w:p w14:paraId="752CF343">
      <w:pPr>
        <w:pStyle w:val="22"/>
        <w:ind w:firstLine="240"/>
        <w:jc w:val="center"/>
        <w:rPr>
          <w:rFonts w:hint="eastAsia" w:ascii="宋体" w:hAnsi="宋体" w:eastAsia="宋体" w:cs="宋体"/>
          <w:color w:val="auto"/>
          <w:highlight w:val="none"/>
        </w:rPr>
      </w:pPr>
    </w:p>
    <w:p w14:paraId="1DB47076">
      <w:pPr>
        <w:pStyle w:val="22"/>
        <w:ind w:firstLine="240"/>
        <w:jc w:val="center"/>
        <w:rPr>
          <w:rFonts w:hint="eastAsia" w:ascii="宋体" w:hAnsi="宋体" w:eastAsia="宋体" w:cs="宋体"/>
          <w:color w:val="auto"/>
          <w:highlight w:val="none"/>
        </w:rPr>
      </w:pPr>
    </w:p>
    <w:p w14:paraId="7DD328AB">
      <w:pPr>
        <w:pStyle w:val="22"/>
        <w:ind w:firstLine="240"/>
        <w:jc w:val="center"/>
        <w:rPr>
          <w:rFonts w:hint="eastAsia" w:ascii="宋体" w:hAnsi="宋体" w:eastAsia="宋体" w:cs="宋体"/>
          <w:color w:val="auto"/>
          <w:highlight w:val="none"/>
        </w:rPr>
      </w:pPr>
    </w:p>
    <w:p w14:paraId="3280B6C7">
      <w:pPr>
        <w:pStyle w:val="22"/>
        <w:ind w:firstLine="240"/>
        <w:jc w:val="center"/>
        <w:rPr>
          <w:rFonts w:hint="eastAsia" w:ascii="宋体" w:hAnsi="宋体" w:eastAsia="宋体" w:cs="宋体"/>
          <w:color w:val="auto"/>
          <w:highlight w:val="none"/>
        </w:rPr>
      </w:pPr>
    </w:p>
    <w:p w14:paraId="0E3C4C89">
      <w:pPr>
        <w:pStyle w:val="22"/>
        <w:ind w:firstLine="240"/>
        <w:jc w:val="center"/>
        <w:rPr>
          <w:rFonts w:hint="eastAsia" w:ascii="宋体" w:hAnsi="宋体" w:eastAsia="宋体" w:cs="宋体"/>
          <w:color w:val="auto"/>
          <w:highlight w:val="none"/>
        </w:rPr>
      </w:pPr>
    </w:p>
    <w:p w14:paraId="6C575124">
      <w:pPr>
        <w:pStyle w:val="22"/>
        <w:ind w:firstLine="240"/>
        <w:jc w:val="center"/>
        <w:rPr>
          <w:rFonts w:hint="eastAsia" w:ascii="宋体" w:hAnsi="宋体" w:eastAsia="宋体" w:cs="宋体"/>
          <w:color w:val="auto"/>
          <w:highlight w:val="none"/>
        </w:rPr>
      </w:pPr>
    </w:p>
    <w:p w14:paraId="5C67C172">
      <w:pPr>
        <w:pStyle w:val="22"/>
        <w:ind w:firstLine="240"/>
        <w:jc w:val="center"/>
        <w:rPr>
          <w:rFonts w:hint="eastAsia" w:ascii="宋体" w:hAnsi="宋体" w:eastAsia="宋体" w:cs="宋体"/>
          <w:color w:val="auto"/>
          <w:highlight w:val="none"/>
        </w:rPr>
      </w:pPr>
    </w:p>
    <w:p w14:paraId="2D8C4914">
      <w:pPr>
        <w:spacing w:line="360" w:lineRule="auto"/>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lang w:val="en-US" w:eastAsia="zh-CN"/>
        </w:rPr>
        <w:t>竞争性磋商</w:t>
      </w:r>
      <w:r>
        <w:rPr>
          <w:rFonts w:hint="eastAsia" w:ascii="宋体" w:hAnsi="宋体" w:eastAsia="宋体" w:cs="宋体"/>
          <w:b/>
          <w:bCs/>
          <w:color w:val="auto"/>
          <w:sz w:val="48"/>
          <w:szCs w:val="48"/>
          <w:highlight w:val="none"/>
        </w:rPr>
        <w:t>文件</w:t>
      </w:r>
    </w:p>
    <w:p w14:paraId="603D0C28">
      <w:pPr>
        <w:tabs>
          <w:tab w:val="left" w:pos="5609"/>
        </w:tabs>
        <w:spacing w:line="360" w:lineRule="auto"/>
        <w:jc w:val="left"/>
        <w:rPr>
          <w:rFonts w:hint="eastAsia" w:ascii="宋体" w:hAnsi="宋体" w:eastAsia="宋体" w:cs="宋体"/>
          <w:bCs/>
          <w:color w:val="auto"/>
          <w:sz w:val="32"/>
          <w:szCs w:val="32"/>
          <w:highlight w:val="none"/>
        </w:rPr>
      </w:pPr>
    </w:p>
    <w:p w14:paraId="13B85641">
      <w:pPr>
        <w:tabs>
          <w:tab w:val="left" w:pos="5609"/>
        </w:tabs>
        <w:spacing w:line="360" w:lineRule="auto"/>
        <w:jc w:val="left"/>
        <w:rPr>
          <w:rFonts w:hint="eastAsia" w:ascii="宋体" w:hAnsi="宋体" w:eastAsia="宋体" w:cs="宋体"/>
          <w:bCs/>
          <w:color w:val="auto"/>
          <w:sz w:val="32"/>
          <w:szCs w:val="32"/>
          <w:highlight w:val="none"/>
        </w:rPr>
      </w:pPr>
    </w:p>
    <w:p w14:paraId="4E904A11">
      <w:pPr>
        <w:pStyle w:val="22"/>
        <w:spacing w:line="360" w:lineRule="auto"/>
        <w:ind w:firstLine="0" w:firstLineChars="0"/>
        <w:jc w:val="left"/>
        <w:rPr>
          <w:rFonts w:hint="eastAsia" w:ascii="宋体" w:hAnsi="宋体" w:eastAsia="宋体" w:cs="宋体"/>
          <w:bCs/>
          <w:color w:val="auto"/>
          <w:sz w:val="28"/>
          <w:szCs w:val="28"/>
          <w:highlight w:val="none"/>
        </w:rPr>
      </w:pPr>
    </w:p>
    <w:p w14:paraId="7474A382">
      <w:pPr>
        <w:pStyle w:val="22"/>
        <w:spacing w:line="360" w:lineRule="auto"/>
        <w:ind w:firstLine="0" w:firstLineChars="0"/>
        <w:jc w:val="left"/>
        <w:rPr>
          <w:rFonts w:hint="eastAsia" w:ascii="宋体" w:hAnsi="宋体" w:eastAsia="宋体" w:cs="宋体"/>
          <w:bCs/>
          <w:color w:val="auto"/>
          <w:sz w:val="28"/>
          <w:szCs w:val="28"/>
          <w:highlight w:val="none"/>
        </w:rPr>
      </w:pPr>
    </w:p>
    <w:p w14:paraId="2D674DAD">
      <w:pPr>
        <w:pStyle w:val="22"/>
        <w:spacing w:line="360" w:lineRule="auto"/>
        <w:ind w:firstLine="0" w:firstLineChars="0"/>
        <w:jc w:val="left"/>
        <w:rPr>
          <w:rFonts w:hint="eastAsia" w:ascii="宋体" w:hAnsi="宋体" w:eastAsia="宋体" w:cs="宋体"/>
          <w:bCs/>
          <w:color w:val="auto"/>
          <w:sz w:val="28"/>
          <w:szCs w:val="28"/>
          <w:highlight w:val="none"/>
        </w:rPr>
      </w:pPr>
    </w:p>
    <w:p w14:paraId="6EB843CE">
      <w:pPr>
        <w:pStyle w:val="22"/>
        <w:spacing w:line="360" w:lineRule="auto"/>
        <w:ind w:firstLine="0" w:firstLineChars="0"/>
        <w:jc w:val="left"/>
        <w:rPr>
          <w:rFonts w:hint="eastAsia" w:ascii="宋体" w:hAnsi="宋体" w:eastAsia="宋体" w:cs="宋体"/>
          <w:bCs/>
          <w:color w:val="auto"/>
          <w:sz w:val="28"/>
          <w:szCs w:val="28"/>
          <w:highlight w:val="none"/>
        </w:rPr>
      </w:pPr>
    </w:p>
    <w:p w14:paraId="65C914A6">
      <w:pPr>
        <w:tabs>
          <w:tab w:val="left" w:pos="5609"/>
        </w:tabs>
        <w:spacing w:line="360" w:lineRule="auto"/>
        <w:jc w:val="left"/>
        <w:rPr>
          <w:rFonts w:hint="eastAsia" w:ascii="宋体" w:hAnsi="宋体" w:eastAsia="宋体" w:cs="宋体"/>
          <w:bCs/>
          <w:color w:val="auto"/>
          <w:sz w:val="28"/>
          <w:szCs w:val="28"/>
          <w:highlight w:val="none"/>
        </w:rPr>
      </w:pPr>
    </w:p>
    <w:p w14:paraId="1443DB1E">
      <w:pPr>
        <w:tabs>
          <w:tab w:val="left" w:pos="5609"/>
        </w:tabs>
        <w:spacing w:line="480" w:lineRule="auto"/>
        <w:jc w:val="left"/>
        <w:rPr>
          <w:rFonts w:hint="eastAsia" w:ascii="宋体" w:hAnsi="宋体" w:eastAsia="宋体" w:cs="宋体"/>
          <w:bCs/>
          <w:color w:val="auto"/>
          <w:sz w:val="30"/>
          <w:szCs w:val="30"/>
          <w:highlight w:val="none"/>
        </w:rPr>
      </w:pPr>
    </w:p>
    <w:p w14:paraId="46A2A867">
      <w:pPr>
        <w:tabs>
          <w:tab w:val="left" w:pos="5609"/>
        </w:tabs>
        <w:spacing w:line="480" w:lineRule="auto"/>
        <w:ind w:firstLine="837" w:firstLineChars="279"/>
        <w:jc w:val="left"/>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项目名称：</w:t>
      </w:r>
      <w:r>
        <w:rPr>
          <w:rFonts w:hint="eastAsia" w:ascii="宋体" w:hAnsi="宋体" w:cs="宋体"/>
          <w:bCs/>
          <w:color w:val="auto"/>
          <w:sz w:val="30"/>
          <w:szCs w:val="30"/>
          <w:highlight w:val="none"/>
          <w:lang w:eastAsia="zh-CN"/>
        </w:rPr>
        <w:t>顺义区牛栏山镇安纳湖社区嵌入式服务设施项目</w:t>
      </w:r>
    </w:p>
    <w:p w14:paraId="32A0FF1D">
      <w:pPr>
        <w:tabs>
          <w:tab w:val="left" w:pos="5609"/>
        </w:tabs>
        <w:spacing w:line="480" w:lineRule="auto"/>
        <w:ind w:firstLine="837" w:firstLineChars="279"/>
        <w:jc w:val="left"/>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项目编号：</w:t>
      </w:r>
      <w:r>
        <w:rPr>
          <w:rFonts w:hint="eastAsia" w:ascii="宋体" w:hAnsi="宋体" w:cs="宋体"/>
          <w:bCs/>
          <w:color w:val="auto"/>
          <w:sz w:val="30"/>
          <w:szCs w:val="30"/>
          <w:highlight w:val="none"/>
          <w:lang w:eastAsia="zh-CN"/>
        </w:rPr>
        <w:t>11011325210200021115-XM001</w:t>
      </w:r>
    </w:p>
    <w:p w14:paraId="25135737">
      <w:pPr>
        <w:tabs>
          <w:tab w:val="left" w:pos="5609"/>
        </w:tabs>
        <w:spacing w:line="480" w:lineRule="auto"/>
        <w:ind w:firstLine="837" w:firstLineChars="279"/>
        <w:jc w:val="left"/>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采 购 人：</w:t>
      </w:r>
      <w:r>
        <w:rPr>
          <w:rFonts w:hint="eastAsia" w:ascii="宋体" w:hAnsi="宋体" w:cs="宋体"/>
          <w:bCs/>
          <w:color w:val="auto"/>
          <w:sz w:val="30"/>
          <w:szCs w:val="30"/>
          <w:highlight w:val="none"/>
          <w:lang w:eastAsia="zh-CN"/>
        </w:rPr>
        <w:t>北京市顺义区牛栏山镇人民政府</w:t>
      </w:r>
    </w:p>
    <w:p w14:paraId="4B00DC75">
      <w:pPr>
        <w:tabs>
          <w:tab w:val="left" w:pos="5609"/>
        </w:tabs>
        <w:spacing w:line="480" w:lineRule="auto"/>
        <w:ind w:firstLine="837" w:firstLineChars="279"/>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采购代理机构：北京中盛宇工程管理有限公司</w:t>
      </w:r>
    </w:p>
    <w:p w14:paraId="6D93EC47">
      <w:pPr>
        <w:rPr>
          <w:color w:val="auto"/>
          <w:highlight w:val="none"/>
        </w:rPr>
        <w:sectPr>
          <w:headerReference r:id="rId3" w:type="default"/>
          <w:footerReference r:id="rId4" w:type="default"/>
          <w:pgSz w:w="11962" w:h="16877"/>
          <w:pgMar w:top="1344" w:right="1230" w:bottom="833" w:left="1230" w:header="907" w:footer="737" w:gutter="113"/>
          <w:pgNumType w:fmt="decimal" w:start="1"/>
          <w:cols w:space="720" w:num="1"/>
          <w:docGrid w:linePitch="462" w:charSpace="0"/>
        </w:sectPr>
      </w:pPr>
    </w:p>
    <w:p w14:paraId="406040FB">
      <w:pPr>
        <w:pStyle w:val="22"/>
        <w:ind w:firstLine="280"/>
        <w:jc w:val="center"/>
        <w:rPr>
          <w:color w:val="auto"/>
          <w:highlight w:val="none"/>
        </w:rPr>
        <w:sectPr>
          <w:footerReference r:id="rId5" w:type="default"/>
          <w:pgSz w:w="11962" w:h="16877"/>
          <w:pgMar w:top="1344" w:right="1230" w:bottom="833" w:left="1230" w:header="907" w:footer="737" w:gutter="113"/>
          <w:pgNumType w:fmt="decimal" w:start="1"/>
          <w:cols w:space="720" w:num="1"/>
          <w:docGrid w:linePitch="462" w:charSpace="0"/>
        </w:sectPr>
      </w:pPr>
    </w:p>
    <w:p w14:paraId="6D47DCEE">
      <w:pPr>
        <w:pStyle w:val="22"/>
        <w:ind w:firstLine="280"/>
        <w:jc w:val="center"/>
        <w:rPr>
          <w:color w:val="auto"/>
          <w:highlight w:val="none"/>
        </w:rPr>
      </w:pPr>
    </w:p>
    <w:p w14:paraId="282844EF">
      <w:pPr>
        <w:bidi w:val="0"/>
        <w:jc w:val="center"/>
        <w:rPr>
          <w:rFonts w:hint="eastAsia"/>
          <w:b/>
          <w:bCs/>
          <w:color w:val="auto"/>
          <w:sz w:val="44"/>
          <w:szCs w:val="52"/>
          <w:highlight w:val="none"/>
        </w:rPr>
      </w:pPr>
      <w:bookmarkStart w:id="3" w:name="_Toc7409"/>
      <w:bookmarkStart w:id="4" w:name="_Toc14016"/>
      <w:r>
        <w:rPr>
          <w:rFonts w:hint="eastAsia"/>
          <w:b/>
          <w:bCs/>
          <w:color w:val="auto"/>
          <w:sz w:val="44"/>
          <w:szCs w:val="52"/>
          <w:highlight w:val="none"/>
        </w:rPr>
        <w:t>目      录</w:t>
      </w:r>
      <w:bookmarkEnd w:id="0"/>
      <w:bookmarkEnd w:id="1"/>
      <w:bookmarkEnd w:id="2"/>
      <w:bookmarkEnd w:id="3"/>
      <w:bookmarkEnd w:id="4"/>
    </w:p>
    <w:p w14:paraId="66A8B8E5">
      <w:pPr>
        <w:bidi w:val="0"/>
        <w:jc w:val="center"/>
        <w:rPr>
          <w:rFonts w:hint="eastAsia"/>
          <w:b/>
          <w:bCs/>
          <w:color w:val="auto"/>
          <w:sz w:val="44"/>
          <w:szCs w:val="52"/>
          <w:highlight w:val="none"/>
        </w:rPr>
      </w:pPr>
    </w:p>
    <w:p w14:paraId="09DA72CA">
      <w:pPr>
        <w:pStyle w:val="18"/>
        <w:tabs>
          <w:tab w:val="right" w:leader="middleDot" w:pos="9389"/>
          <w:tab w:val="clear" w:pos="1050"/>
          <w:tab w:val="clear" w:pos="8937"/>
        </w:tabs>
        <w:spacing w:line="480" w:lineRule="auto"/>
        <w:rPr>
          <w:color w:val="auto"/>
          <w:sz w:val="32"/>
          <w:szCs w:val="32"/>
          <w:highlight w:val="none"/>
        </w:rPr>
      </w:pPr>
      <w:r>
        <w:rPr>
          <w:rFonts w:hint="eastAsia" w:cs="宋体"/>
          <w:b w:val="0"/>
          <w:color w:val="auto"/>
          <w:sz w:val="48"/>
          <w:szCs w:val="48"/>
          <w:highlight w:val="none"/>
        </w:rPr>
        <w:fldChar w:fldCharType="begin"/>
      </w:r>
      <w:r>
        <w:rPr>
          <w:rFonts w:hint="eastAsia" w:cs="宋体"/>
          <w:b w:val="0"/>
          <w:color w:val="auto"/>
          <w:sz w:val="48"/>
          <w:szCs w:val="48"/>
          <w:highlight w:val="none"/>
        </w:rPr>
        <w:instrText xml:space="preserve"> TOC \o "1-1" \h \z \u </w:instrText>
      </w:r>
      <w:r>
        <w:rPr>
          <w:rFonts w:hint="eastAsia" w:cs="宋体"/>
          <w:b w:val="0"/>
          <w:color w:val="auto"/>
          <w:sz w:val="48"/>
          <w:szCs w:val="48"/>
          <w:highlight w:val="none"/>
        </w:rPr>
        <w:fldChar w:fldCharType="separate"/>
      </w:r>
      <w:r>
        <w:rPr>
          <w:rFonts w:hint="eastAsia" w:cs="宋体"/>
          <w:color w:val="auto"/>
          <w:sz w:val="32"/>
          <w:szCs w:val="48"/>
          <w:highlight w:val="none"/>
        </w:rPr>
        <w:fldChar w:fldCharType="begin"/>
      </w:r>
      <w:r>
        <w:rPr>
          <w:rFonts w:hint="eastAsia" w:cs="宋体"/>
          <w:color w:val="auto"/>
          <w:sz w:val="32"/>
          <w:szCs w:val="48"/>
          <w:highlight w:val="none"/>
        </w:rPr>
        <w:instrText xml:space="preserve"> HYPERLINK \l _Toc27047 </w:instrText>
      </w:r>
      <w:r>
        <w:rPr>
          <w:rFonts w:hint="eastAsia" w:cs="宋体"/>
          <w:color w:val="auto"/>
          <w:sz w:val="32"/>
          <w:szCs w:val="48"/>
          <w:highlight w:val="none"/>
        </w:rPr>
        <w:fldChar w:fldCharType="separate"/>
      </w:r>
      <w:r>
        <w:rPr>
          <w:rFonts w:hint="eastAsia"/>
          <w:color w:val="auto"/>
          <w:sz w:val="32"/>
          <w:szCs w:val="32"/>
          <w:highlight w:val="none"/>
        </w:rPr>
        <w:t>第一章   采购邀请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_Toc27047 \h </w:instrText>
      </w:r>
      <w:r>
        <w:rPr>
          <w:color w:val="auto"/>
          <w:sz w:val="32"/>
          <w:szCs w:val="32"/>
          <w:highlight w:val="none"/>
        </w:rPr>
        <w:fldChar w:fldCharType="separate"/>
      </w:r>
      <w:r>
        <w:rPr>
          <w:color w:val="auto"/>
          <w:sz w:val="32"/>
          <w:szCs w:val="32"/>
          <w:highlight w:val="none"/>
        </w:rPr>
        <w:t>2</w:t>
      </w:r>
      <w:r>
        <w:rPr>
          <w:color w:val="auto"/>
          <w:sz w:val="32"/>
          <w:szCs w:val="32"/>
          <w:highlight w:val="none"/>
        </w:rPr>
        <w:fldChar w:fldCharType="end"/>
      </w:r>
      <w:r>
        <w:rPr>
          <w:rFonts w:hint="eastAsia" w:cs="宋体"/>
          <w:color w:val="auto"/>
          <w:sz w:val="32"/>
          <w:szCs w:val="48"/>
          <w:highlight w:val="none"/>
        </w:rPr>
        <w:fldChar w:fldCharType="end"/>
      </w:r>
    </w:p>
    <w:p w14:paraId="5C280EFD">
      <w:pPr>
        <w:pStyle w:val="18"/>
        <w:tabs>
          <w:tab w:val="right" w:leader="middleDot" w:pos="9389"/>
          <w:tab w:val="clear" w:pos="1050"/>
          <w:tab w:val="clear" w:pos="8937"/>
        </w:tabs>
        <w:spacing w:line="480" w:lineRule="auto"/>
        <w:rPr>
          <w:color w:val="auto"/>
          <w:sz w:val="32"/>
          <w:szCs w:val="32"/>
          <w:highlight w:val="none"/>
        </w:rPr>
      </w:pPr>
      <w:r>
        <w:rPr>
          <w:rFonts w:hint="eastAsia" w:cs="宋体"/>
          <w:color w:val="auto"/>
          <w:sz w:val="32"/>
          <w:szCs w:val="48"/>
          <w:highlight w:val="none"/>
        </w:rPr>
        <w:fldChar w:fldCharType="begin"/>
      </w:r>
      <w:r>
        <w:rPr>
          <w:rFonts w:hint="eastAsia" w:cs="宋体"/>
          <w:color w:val="auto"/>
          <w:sz w:val="32"/>
          <w:szCs w:val="48"/>
          <w:highlight w:val="none"/>
        </w:rPr>
        <w:instrText xml:space="preserve"> HYPERLINK \l _Toc28025 </w:instrText>
      </w:r>
      <w:r>
        <w:rPr>
          <w:rFonts w:hint="eastAsia" w:cs="宋体"/>
          <w:color w:val="auto"/>
          <w:sz w:val="32"/>
          <w:szCs w:val="48"/>
          <w:highlight w:val="none"/>
        </w:rPr>
        <w:fldChar w:fldCharType="separate"/>
      </w:r>
      <w:r>
        <w:rPr>
          <w:rFonts w:hint="eastAsia"/>
          <w:color w:val="auto"/>
          <w:sz w:val="32"/>
          <w:szCs w:val="32"/>
          <w:highlight w:val="none"/>
        </w:rPr>
        <w:t xml:space="preserve">第二章 </w:t>
      </w:r>
      <w:r>
        <w:rPr>
          <w:rFonts w:hint="eastAsia"/>
          <w:color w:val="auto"/>
          <w:sz w:val="32"/>
          <w:szCs w:val="32"/>
          <w:highlight w:val="none"/>
          <w:lang w:val="en-US" w:eastAsia="zh-CN"/>
        </w:rPr>
        <w:t xml:space="preserve">  </w:t>
      </w:r>
      <w:r>
        <w:rPr>
          <w:rFonts w:hint="eastAsia"/>
          <w:color w:val="auto"/>
          <w:sz w:val="32"/>
          <w:szCs w:val="32"/>
          <w:highlight w:val="none"/>
        </w:rPr>
        <w:t>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_Toc28025 \h </w:instrText>
      </w:r>
      <w:r>
        <w:rPr>
          <w:color w:val="auto"/>
          <w:sz w:val="32"/>
          <w:szCs w:val="32"/>
          <w:highlight w:val="none"/>
        </w:rPr>
        <w:fldChar w:fldCharType="separate"/>
      </w:r>
      <w:r>
        <w:rPr>
          <w:color w:val="auto"/>
          <w:sz w:val="32"/>
          <w:szCs w:val="32"/>
          <w:highlight w:val="none"/>
        </w:rPr>
        <w:t>7</w:t>
      </w:r>
      <w:r>
        <w:rPr>
          <w:color w:val="auto"/>
          <w:sz w:val="32"/>
          <w:szCs w:val="32"/>
          <w:highlight w:val="none"/>
        </w:rPr>
        <w:fldChar w:fldCharType="end"/>
      </w:r>
      <w:r>
        <w:rPr>
          <w:rFonts w:hint="eastAsia" w:cs="宋体"/>
          <w:color w:val="auto"/>
          <w:sz w:val="32"/>
          <w:szCs w:val="48"/>
          <w:highlight w:val="none"/>
        </w:rPr>
        <w:fldChar w:fldCharType="end"/>
      </w:r>
    </w:p>
    <w:p w14:paraId="025289E2">
      <w:pPr>
        <w:pStyle w:val="18"/>
        <w:tabs>
          <w:tab w:val="right" w:leader="middleDot" w:pos="9389"/>
          <w:tab w:val="clear" w:pos="1050"/>
          <w:tab w:val="clear" w:pos="8937"/>
        </w:tabs>
        <w:spacing w:line="480" w:lineRule="auto"/>
        <w:rPr>
          <w:color w:val="auto"/>
          <w:sz w:val="32"/>
          <w:szCs w:val="32"/>
          <w:highlight w:val="none"/>
        </w:rPr>
      </w:pPr>
      <w:r>
        <w:rPr>
          <w:rFonts w:hint="eastAsia" w:cs="宋体"/>
          <w:color w:val="auto"/>
          <w:sz w:val="32"/>
          <w:szCs w:val="48"/>
          <w:highlight w:val="none"/>
        </w:rPr>
        <w:fldChar w:fldCharType="begin"/>
      </w:r>
      <w:r>
        <w:rPr>
          <w:rFonts w:hint="eastAsia" w:cs="宋体"/>
          <w:color w:val="auto"/>
          <w:sz w:val="32"/>
          <w:szCs w:val="48"/>
          <w:highlight w:val="none"/>
        </w:rPr>
        <w:instrText xml:space="preserve"> HYPERLINK \l _Toc30579 </w:instrText>
      </w:r>
      <w:r>
        <w:rPr>
          <w:rFonts w:hint="eastAsia" w:cs="宋体"/>
          <w:color w:val="auto"/>
          <w:sz w:val="32"/>
          <w:szCs w:val="48"/>
          <w:highlight w:val="none"/>
        </w:rPr>
        <w:fldChar w:fldCharType="separate"/>
      </w:r>
      <w:r>
        <w:rPr>
          <w:rFonts w:hint="eastAsia"/>
          <w:color w:val="auto"/>
          <w:sz w:val="32"/>
          <w:szCs w:val="32"/>
          <w:highlight w:val="none"/>
        </w:rPr>
        <w:t xml:space="preserve">第三章 </w:t>
      </w:r>
      <w:r>
        <w:rPr>
          <w:rFonts w:hint="eastAsia"/>
          <w:color w:val="auto"/>
          <w:sz w:val="32"/>
          <w:szCs w:val="32"/>
          <w:highlight w:val="none"/>
          <w:lang w:val="en-US" w:eastAsia="zh-CN"/>
        </w:rPr>
        <w:t xml:space="preserve">  </w:t>
      </w:r>
      <w:r>
        <w:rPr>
          <w:rFonts w:hint="eastAsia"/>
          <w:color w:val="auto"/>
          <w:sz w:val="32"/>
          <w:szCs w:val="32"/>
          <w:highlight w:val="none"/>
        </w:rPr>
        <w:t>评审方法和评审标准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_Toc30579 \h </w:instrText>
      </w:r>
      <w:r>
        <w:rPr>
          <w:color w:val="auto"/>
          <w:sz w:val="32"/>
          <w:szCs w:val="32"/>
          <w:highlight w:val="none"/>
        </w:rPr>
        <w:fldChar w:fldCharType="separate"/>
      </w:r>
      <w:r>
        <w:rPr>
          <w:color w:val="auto"/>
          <w:sz w:val="32"/>
          <w:szCs w:val="32"/>
          <w:highlight w:val="none"/>
        </w:rPr>
        <w:t>24</w:t>
      </w:r>
      <w:r>
        <w:rPr>
          <w:color w:val="auto"/>
          <w:sz w:val="32"/>
          <w:szCs w:val="32"/>
          <w:highlight w:val="none"/>
        </w:rPr>
        <w:fldChar w:fldCharType="end"/>
      </w:r>
      <w:r>
        <w:rPr>
          <w:rFonts w:hint="eastAsia" w:cs="宋体"/>
          <w:color w:val="auto"/>
          <w:sz w:val="32"/>
          <w:szCs w:val="48"/>
          <w:highlight w:val="none"/>
        </w:rPr>
        <w:fldChar w:fldCharType="end"/>
      </w:r>
    </w:p>
    <w:p w14:paraId="58CA417E">
      <w:pPr>
        <w:pStyle w:val="18"/>
        <w:tabs>
          <w:tab w:val="right" w:leader="middleDot" w:pos="9389"/>
          <w:tab w:val="clear" w:pos="1050"/>
          <w:tab w:val="clear" w:pos="8937"/>
        </w:tabs>
        <w:spacing w:line="480" w:lineRule="auto"/>
        <w:rPr>
          <w:color w:val="auto"/>
          <w:sz w:val="32"/>
          <w:szCs w:val="32"/>
          <w:highlight w:val="none"/>
        </w:rPr>
      </w:pPr>
      <w:r>
        <w:rPr>
          <w:rFonts w:hint="eastAsia" w:cs="宋体"/>
          <w:color w:val="auto"/>
          <w:sz w:val="32"/>
          <w:szCs w:val="48"/>
          <w:highlight w:val="none"/>
        </w:rPr>
        <w:fldChar w:fldCharType="begin"/>
      </w:r>
      <w:r>
        <w:rPr>
          <w:rFonts w:hint="eastAsia" w:cs="宋体"/>
          <w:color w:val="auto"/>
          <w:sz w:val="32"/>
          <w:szCs w:val="48"/>
          <w:highlight w:val="none"/>
        </w:rPr>
        <w:instrText xml:space="preserve"> HYPERLINK \l _Toc743 </w:instrText>
      </w:r>
      <w:r>
        <w:rPr>
          <w:rFonts w:hint="eastAsia" w:cs="宋体"/>
          <w:color w:val="auto"/>
          <w:sz w:val="32"/>
          <w:szCs w:val="48"/>
          <w:highlight w:val="none"/>
        </w:rPr>
        <w:fldChar w:fldCharType="separate"/>
      </w:r>
      <w:r>
        <w:rPr>
          <w:rFonts w:hint="eastAsia" w:ascii="宋体" w:hAnsi="宋体" w:cs="宋体"/>
          <w:color w:val="auto"/>
          <w:sz w:val="32"/>
          <w:szCs w:val="36"/>
          <w:highlight w:val="none"/>
        </w:rPr>
        <w:t>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_Toc743 \h </w:instrText>
      </w:r>
      <w:r>
        <w:rPr>
          <w:color w:val="auto"/>
          <w:sz w:val="32"/>
          <w:szCs w:val="32"/>
          <w:highlight w:val="none"/>
        </w:rPr>
        <w:fldChar w:fldCharType="separate"/>
      </w:r>
      <w:r>
        <w:rPr>
          <w:color w:val="auto"/>
          <w:sz w:val="32"/>
          <w:szCs w:val="32"/>
          <w:highlight w:val="none"/>
        </w:rPr>
        <w:t>36</w:t>
      </w:r>
      <w:r>
        <w:rPr>
          <w:color w:val="auto"/>
          <w:sz w:val="32"/>
          <w:szCs w:val="32"/>
          <w:highlight w:val="none"/>
        </w:rPr>
        <w:fldChar w:fldCharType="end"/>
      </w:r>
      <w:r>
        <w:rPr>
          <w:rFonts w:hint="eastAsia" w:cs="宋体"/>
          <w:color w:val="auto"/>
          <w:sz w:val="32"/>
          <w:szCs w:val="48"/>
          <w:highlight w:val="none"/>
        </w:rPr>
        <w:fldChar w:fldCharType="end"/>
      </w:r>
    </w:p>
    <w:p w14:paraId="0752FE41">
      <w:pPr>
        <w:pStyle w:val="18"/>
        <w:tabs>
          <w:tab w:val="right" w:leader="middleDot" w:pos="9389"/>
          <w:tab w:val="clear" w:pos="1050"/>
          <w:tab w:val="clear" w:pos="8937"/>
        </w:tabs>
        <w:spacing w:line="480" w:lineRule="auto"/>
        <w:rPr>
          <w:color w:val="auto"/>
          <w:sz w:val="32"/>
          <w:szCs w:val="32"/>
          <w:highlight w:val="none"/>
        </w:rPr>
      </w:pPr>
      <w:r>
        <w:rPr>
          <w:rFonts w:hint="eastAsia" w:cs="宋体"/>
          <w:color w:val="auto"/>
          <w:sz w:val="32"/>
          <w:szCs w:val="48"/>
          <w:highlight w:val="none"/>
        </w:rPr>
        <w:fldChar w:fldCharType="begin"/>
      </w:r>
      <w:r>
        <w:rPr>
          <w:rFonts w:hint="eastAsia" w:cs="宋体"/>
          <w:color w:val="auto"/>
          <w:sz w:val="32"/>
          <w:szCs w:val="48"/>
          <w:highlight w:val="none"/>
        </w:rPr>
        <w:instrText xml:space="preserve"> HYPERLINK \l _Toc26447 </w:instrText>
      </w:r>
      <w:r>
        <w:rPr>
          <w:rFonts w:hint="eastAsia" w:cs="宋体"/>
          <w:color w:val="auto"/>
          <w:sz w:val="32"/>
          <w:szCs w:val="48"/>
          <w:highlight w:val="none"/>
        </w:rPr>
        <w:fldChar w:fldCharType="separate"/>
      </w:r>
      <w:r>
        <w:rPr>
          <w:rFonts w:hint="eastAsia"/>
          <w:color w:val="auto"/>
          <w:sz w:val="32"/>
          <w:szCs w:val="32"/>
          <w:highlight w:val="none"/>
        </w:rPr>
        <w:t>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_Toc26447 \h </w:instrText>
      </w:r>
      <w:r>
        <w:rPr>
          <w:color w:val="auto"/>
          <w:sz w:val="32"/>
          <w:szCs w:val="32"/>
          <w:highlight w:val="none"/>
        </w:rPr>
        <w:fldChar w:fldCharType="separate"/>
      </w:r>
      <w:r>
        <w:rPr>
          <w:color w:val="auto"/>
          <w:sz w:val="32"/>
          <w:szCs w:val="32"/>
          <w:highlight w:val="none"/>
        </w:rPr>
        <w:t>65</w:t>
      </w:r>
      <w:r>
        <w:rPr>
          <w:color w:val="auto"/>
          <w:sz w:val="32"/>
          <w:szCs w:val="32"/>
          <w:highlight w:val="none"/>
        </w:rPr>
        <w:fldChar w:fldCharType="end"/>
      </w:r>
      <w:r>
        <w:rPr>
          <w:rFonts w:hint="eastAsia" w:cs="宋体"/>
          <w:color w:val="auto"/>
          <w:sz w:val="32"/>
          <w:szCs w:val="48"/>
          <w:highlight w:val="none"/>
        </w:rPr>
        <w:fldChar w:fldCharType="end"/>
      </w:r>
    </w:p>
    <w:p w14:paraId="16A07A98">
      <w:pPr>
        <w:pStyle w:val="18"/>
        <w:tabs>
          <w:tab w:val="right" w:leader="middleDot" w:pos="9389"/>
          <w:tab w:val="clear" w:pos="1050"/>
          <w:tab w:val="clear" w:pos="8937"/>
        </w:tabs>
        <w:spacing w:line="480" w:lineRule="auto"/>
        <w:rPr>
          <w:color w:val="auto"/>
          <w:sz w:val="32"/>
          <w:szCs w:val="32"/>
          <w:highlight w:val="none"/>
        </w:rPr>
      </w:pPr>
      <w:r>
        <w:rPr>
          <w:rFonts w:hint="eastAsia" w:cs="宋体"/>
          <w:color w:val="auto"/>
          <w:sz w:val="32"/>
          <w:szCs w:val="48"/>
          <w:highlight w:val="none"/>
        </w:rPr>
        <w:fldChar w:fldCharType="begin"/>
      </w:r>
      <w:r>
        <w:rPr>
          <w:rFonts w:hint="eastAsia" w:cs="宋体"/>
          <w:color w:val="auto"/>
          <w:sz w:val="32"/>
          <w:szCs w:val="48"/>
          <w:highlight w:val="none"/>
        </w:rPr>
        <w:instrText xml:space="preserve"> HYPERLINK \l _Toc5846 </w:instrText>
      </w:r>
      <w:r>
        <w:rPr>
          <w:rFonts w:hint="eastAsia" w:cs="宋体"/>
          <w:color w:val="auto"/>
          <w:sz w:val="32"/>
          <w:szCs w:val="48"/>
          <w:highlight w:val="none"/>
        </w:rPr>
        <w:fldChar w:fldCharType="separate"/>
      </w:r>
      <w:r>
        <w:rPr>
          <w:rFonts w:hint="eastAsia"/>
          <w:color w:val="auto"/>
          <w:sz w:val="32"/>
          <w:szCs w:val="32"/>
          <w:highlight w:val="none"/>
        </w:rPr>
        <w:t>第六章   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_Toc5846 \h </w:instrText>
      </w:r>
      <w:r>
        <w:rPr>
          <w:color w:val="auto"/>
          <w:sz w:val="32"/>
          <w:szCs w:val="32"/>
          <w:highlight w:val="none"/>
        </w:rPr>
        <w:fldChar w:fldCharType="separate"/>
      </w:r>
      <w:r>
        <w:rPr>
          <w:color w:val="auto"/>
          <w:sz w:val="32"/>
          <w:szCs w:val="32"/>
          <w:highlight w:val="none"/>
        </w:rPr>
        <w:t>85</w:t>
      </w:r>
      <w:r>
        <w:rPr>
          <w:color w:val="auto"/>
          <w:sz w:val="32"/>
          <w:szCs w:val="32"/>
          <w:highlight w:val="none"/>
        </w:rPr>
        <w:fldChar w:fldCharType="end"/>
      </w:r>
      <w:r>
        <w:rPr>
          <w:rFonts w:hint="eastAsia" w:cs="宋体"/>
          <w:color w:val="auto"/>
          <w:sz w:val="32"/>
          <w:szCs w:val="48"/>
          <w:highlight w:val="none"/>
        </w:rPr>
        <w:fldChar w:fldCharType="end"/>
      </w:r>
    </w:p>
    <w:p w14:paraId="3CBA8922">
      <w:pPr>
        <w:pStyle w:val="18"/>
        <w:spacing w:line="480" w:lineRule="auto"/>
        <w:rPr>
          <w:rFonts w:cs="宋体"/>
          <w:b w:val="0"/>
          <w:color w:val="auto"/>
          <w:highlight w:val="none"/>
        </w:rPr>
      </w:pPr>
      <w:r>
        <w:rPr>
          <w:rFonts w:hint="eastAsia" w:cs="宋体"/>
          <w:color w:val="auto"/>
          <w:sz w:val="32"/>
          <w:szCs w:val="48"/>
          <w:highlight w:val="none"/>
        </w:rPr>
        <w:fldChar w:fldCharType="end"/>
      </w:r>
    </w:p>
    <w:p w14:paraId="5A8EA554">
      <w:pPr>
        <w:pStyle w:val="18"/>
        <w:spacing w:line="360" w:lineRule="auto"/>
        <w:rPr>
          <w:rFonts w:cs="宋体"/>
          <w:b w:val="0"/>
          <w:color w:val="auto"/>
          <w:sz w:val="36"/>
          <w:szCs w:val="36"/>
          <w:highlight w:val="none"/>
        </w:rPr>
      </w:pPr>
    </w:p>
    <w:p w14:paraId="78A05538">
      <w:pPr>
        <w:spacing w:line="360" w:lineRule="auto"/>
        <w:jc w:val="center"/>
        <w:outlineLvl w:val="0"/>
        <w:rPr>
          <w:rFonts w:ascii="宋体" w:hAnsi="宋体" w:cs="宋体"/>
          <w:b/>
          <w:color w:val="auto"/>
          <w:sz w:val="36"/>
          <w:szCs w:val="36"/>
          <w:highlight w:val="none"/>
        </w:rPr>
        <w:sectPr>
          <w:footerReference r:id="rId6" w:type="default"/>
          <w:pgSz w:w="11962" w:h="16877"/>
          <w:pgMar w:top="1344" w:right="1230" w:bottom="833" w:left="1230" w:header="907" w:footer="737" w:gutter="113"/>
          <w:pgNumType w:fmt="decimal" w:start="1"/>
          <w:cols w:space="720" w:num="1"/>
          <w:docGrid w:linePitch="462" w:charSpace="0"/>
        </w:sectPr>
      </w:pPr>
    </w:p>
    <w:p w14:paraId="58B9C7D3">
      <w:pPr>
        <w:pStyle w:val="3"/>
        <w:bidi w:val="0"/>
        <w:rPr>
          <w:color w:val="auto"/>
          <w:highlight w:val="none"/>
        </w:rPr>
      </w:pPr>
      <w:bookmarkStart w:id="5" w:name="_Toc27047"/>
      <w:r>
        <w:rPr>
          <w:rFonts w:hint="eastAsia"/>
          <w:color w:val="auto"/>
          <w:highlight w:val="none"/>
        </w:rPr>
        <w:t>第一章   采购邀请</w:t>
      </w:r>
      <w:bookmarkEnd w:id="5"/>
      <w:bookmarkStart w:id="6" w:name="_Toc35393621"/>
      <w:bookmarkStart w:id="7" w:name="_Toc35393790"/>
      <w:bookmarkStart w:id="8" w:name="_Toc28359079"/>
      <w:bookmarkStart w:id="9" w:name="_Toc28359002"/>
      <w:bookmarkStart w:id="10" w:name="_Hlk24379207"/>
    </w:p>
    <w:p w14:paraId="50FA5589">
      <w:pPr>
        <w:pStyle w:val="4"/>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一、项目基本情况</w:t>
      </w:r>
      <w:bookmarkEnd w:id="6"/>
      <w:bookmarkEnd w:id="7"/>
      <w:bookmarkEnd w:id="8"/>
      <w:bookmarkEnd w:id="9"/>
    </w:p>
    <w:bookmarkEnd w:id="10"/>
    <w:p w14:paraId="3E8FD91B">
      <w:pPr>
        <w:spacing w:line="360" w:lineRule="auto"/>
        <w:ind w:left="1919" w:leftChars="228" w:hanging="1440" w:hangingChars="600"/>
        <w:rPr>
          <w:rFonts w:hint="eastAsia" w:ascii="宋体" w:hAnsi="宋体" w:eastAsia="宋体" w:cs="宋体"/>
          <w:color w:val="auto"/>
          <w:sz w:val="24"/>
          <w:szCs w:val="24"/>
          <w:highlight w:val="none"/>
          <w:lang w:eastAsia="zh-CN"/>
        </w:rPr>
      </w:pPr>
      <w:bookmarkStart w:id="11" w:name="_Toc28359080"/>
      <w:bookmarkStart w:id="12" w:name="_Toc35393622"/>
      <w:bookmarkStart w:id="13" w:name="_Toc35393791"/>
      <w:bookmarkStart w:id="14" w:name="_Toc28359003"/>
      <w:r>
        <w:rPr>
          <w:rFonts w:hint="eastAsia" w:ascii="宋体" w:hAnsi="宋体" w:eastAsia="宋体" w:cs="宋体"/>
          <w:color w:val="auto"/>
          <w:sz w:val="24"/>
          <w:szCs w:val="24"/>
          <w:highlight w:val="none"/>
        </w:rPr>
        <w:t>1.项目编号：</w:t>
      </w:r>
      <w:r>
        <w:rPr>
          <w:rFonts w:hint="eastAsia" w:ascii="宋体" w:hAnsi="宋体" w:cs="宋体"/>
          <w:color w:val="auto"/>
          <w:sz w:val="24"/>
          <w:szCs w:val="24"/>
          <w:highlight w:val="none"/>
          <w:lang w:val="en-US" w:eastAsia="zh-CN"/>
        </w:rPr>
        <w:t>11011325210200021115-XM001</w:t>
      </w:r>
    </w:p>
    <w:p w14:paraId="2A222443">
      <w:pPr>
        <w:spacing w:line="360" w:lineRule="auto"/>
        <w:ind w:left="1919" w:leftChars="228" w:hanging="1440" w:hangingChars="6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eastAsia="zh-CN"/>
        </w:rPr>
        <w:t>顺义区牛栏山镇安纳湖社区嵌入式服务设施项目</w:t>
      </w:r>
    </w:p>
    <w:p w14:paraId="1D885CAE">
      <w:pPr>
        <w:spacing w:line="360" w:lineRule="auto"/>
        <w:ind w:left="1919" w:leftChars="228" w:hanging="1440" w:hangingChars="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3.采购方式：竞争性磋商</w:t>
      </w:r>
    </w:p>
    <w:p w14:paraId="1DD26C13">
      <w:pPr>
        <w:spacing w:line="360" w:lineRule="auto"/>
        <w:ind w:left="1919" w:leftChars="228" w:hanging="1440" w:hangingChars="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4.项目预算金额：</w:t>
      </w:r>
      <w:r>
        <w:rPr>
          <w:rFonts w:hint="eastAsia" w:ascii="宋体" w:hAnsi="宋体" w:cs="宋体"/>
          <w:color w:val="auto"/>
          <w:sz w:val="24"/>
          <w:szCs w:val="24"/>
          <w:highlight w:val="none"/>
          <w:lang w:val="en-US" w:eastAsia="zh-CN"/>
        </w:rPr>
        <w:t>369.01138</w:t>
      </w:r>
      <w:r>
        <w:rPr>
          <w:rFonts w:hint="eastAsia" w:ascii="宋体" w:hAnsi="宋体" w:eastAsia="宋体" w:cs="宋体"/>
          <w:color w:val="auto"/>
          <w:sz w:val="24"/>
          <w:szCs w:val="24"/>
          <w:highlight w:val="none"/>
          <w:lang w:eastAsia="zh-CN"/>
        </w:rPr>
        <w:t>万元</w:t>
      </w:r>
      <w:r>
        <w:rPr>
          <w:rFonts w:hint="eastAsia" w:ascii="宋体" w:hAnsi="宋体" w:eastAsia="宋体" w:cs="宋体"/>
          <w:color w:val="auto"/>
          <w:sz w:val="24"/>
          <w:szCs w:val="24"/>
          <w:highlight w:val="none"/>
        </w:rPr>
        <w:t>、项目最高限价：</w:t>
      </w:r>
      <w:r>
        <w:rPr>
          <w:rFonts w:hint="eastAsia" w:ascii="宋体" w:hAnsi="宋体" w:cs="宋体"/>
          <w:color w:val="auto"/>
          <w:sz w:val="24"/>
          <w:szCs w:val="24"/>
          <w:highlight w:val="none"/>
          <w:lang w:val="en-US" w:eastAsia="zh-CN"/>
        </w:rPr>
        <w:t>369.01138</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u w:val="none"/>
          <w:lang w:val="en-US" w:eastAsia="zh-CN"/>
        </w:rPr>
        <w:t>元</w:t>
      </w:r>
    </w:p>
    <w:p w14:paraId="3680C523">
      <w:pPr>
        <w:spacing w:line="360" w:lineRule="auto"/>
        <w:ind w:left="1919" w:leftChars="228" w:hanging="1440" w:hangingChars="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w:t>
      </w:r>
      <w:r>
        <w:rPr>
          <w:rFonts w:hint="eastAsia" w:ascii="宋体" w:hAnsi="宋体" w:eastAsia="宋体" w:cs="宋体"/>
          <w:color w:val="auto"/>
          <w:sz w:val="24"/>
          <w:szCs w:val="24"/>
          <w:highlight w:val="none"/>
        </w:rPr>
        <w:tab/>
      </w:r>
    </w:p>
    <w:tbl>
      <w:tblPr>
        <w:tblStyle w:val="24"/>
        <w:tblW w:w="53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2076"/>
        <w:gridCol w:w="2089"/>
        <w:gridCol w:w="1514"/>
        <w:gridCol w:w="4023"/>
      </w:tblGrid>
      <w:tr w14:paraId="3FE3F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271" w:type="pct"/>
            <w:vAlign w:val="center"/>
          </w:tcPr>
          <w:p w14:paraId="323D2849">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包号</w:t>
            </w:r>
          </w:p>
        </w:tc>
        <w:tc>
          <w:tcPr>
            <w:tcW w:w="1011" w:type="pct"/>
            <w:vAlign w:val="center"/>
          </w:tcPr>
          <w:p w14:paraId="1CC42699">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标的</w:t>
            </w:r>
            <w:r>
              <w:rPr>
                <w:rFonts w:hint="eastAsia" w:ascii="宋体" w:hAnsi="宋体" w:eastAsia="宋体" w:cs="宋体"/>
                <w:bCs/>
                <w:color w:val="auto"/>
                <w:sz w:val="24"/>
                <w:szCs w:val="24"/>
                <w:highlight w:val="none"/>
              </w:rPr>
              <w:t>名称</w:t>
            </w:r>
          </w:p>
        </w:tc>
        <w:tc>
          <w:tcPr>
            <w:tcW w:w="1018" w:type="pct"/>
            <w:shd w:val="clear" w:color="auto" w:fill="auto"/>
            <w:vAlign w:val="center"/>
          </w:tcPr>
          <w:p w14:paraId="0BDB0227">
            <w:pPr>
              <w:spacing w:line="24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预算金额</w:t>
            </w:r>
            <w:r>
              <w:rPr>
                <w:rFonts w:hint="eastAsia" w:ascii="宋体" w:hAnsi="宋体" w:cs="宋体"/>
                <w:bCs/>
                <w:color w:val="auto"/>
                <w:sz w:val="24"/>
                <w:szCs w:val="24"/>
                <w:highlight w:val="none"/>
                <w:lang w:val="en-US" w:eastAsia="zh-CN"/>
              </w:rPr>
              <w:t>及最高限价</w:t>
            </w:r>
          </w:p>
          <w:p w14:paraId="1E95F762">
            <w:pPr>
              <w:spacing w:line="24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p>
        </w:tc>
        <w:tc>
          <w:tcPr>
            <w:tcW w:w="737" w:type="pct"/>
            <w:vAlign w:val="center"/>
          </w:tcPr>
          <w:p w14:paraId="0271948D">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建设地点</w:t>
            </w:r>
          </w:p>
        </w:tc>
        <w:tc>
          <w:tcPr>
            <w:tcW w:w="1961" w:type="pct"/>
            <w:vAlign w:val="center"/>
          </w:tcPr>
          <w:p w14:paraId="10470E5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2A81E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jc w:val="center"/>
        </w:trPr>
        <w:tc>
          <w:tcPr>
            <w:tcW w:w="271" w:type="pct"/>
            <w:shd w:val="clear" w:color="auto" w:fill="auto"/>
            <w:vAlign w:val="center"/>
          </w:tcPr>
          <w:p w14:paraId="1DD0F220">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01</w:t>
            </w:r>
          </w:p>
        </w:tc>
        <w:tc>
          <w:tcPr>
            <w:tcW w:w="1011" w:type="pct"/>
            <w:shd w:val="clear" w:color="auto" w:fill="auto"/>
            <w:vAlign w:val="center"/>
          </w:tcPr>
          <w:p w14:paraId="4F2EA34F">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顺义区牛栏山镇安纳湖社区嵌入式服务设施项目</w:t>
            </w:r>
          </w:p>
        </w:tc>
        <w:tc>
          <w:tcPr>
            <w:tcW w:w="1018" w:type="pct"/>
            <w:shd w:val="clear" w:color="auto" w:fill="auto"/>
            <w:vAlign w:val="center"/>
          </w:tcPr>
          <w:p w14:paraId="52795D45">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369.01138</w:t>
            </w:r>
          </w:p>
        </w:tc>
        <w:tc>
          <w:tcPr>
            <w:tcW w:w="737" w:type="pct"/>
            <w:shd w:val="clear" w:color="auto" w:fill="auto"/>
            <w:vAlign w:val="center"/>
          </w:tcPr>
          <w:p w14:paraId="00FC83B2">
            <w:pPr>
              <w:spacing w:line="360" w:lineRule="auto"/>
              <w:jc w:val="center"/>
              <w:rPr>
                <w:rFonts w:hint="default" w:ascii="宋体" w:hAnsi="宋体" w:cs="宋体"/>
                <w:bCs/>
                <w:color w:val="auto"/>
                <w:sz w:val="24"/>
                <w:szCs w:val="24"/>
                <w:highlight w:val="none"/>
                <w:lang w:val="en-US" w:eastAsia="zh-CN"/>
              </w:rPr>
            </w:pPr>
            <w:r>
              <w:rPr>
                <w:rFonts w:hint="default" w:ascii="宋体" w:hAnsi="宋体" w:cs="宋体"/>
                <w:bCs/>
                <w:color w:val="auto"/>
                <w:sz w:val="24"/>
                <w:szCs w:val="24"/>
                <w:highlight w:val="none"/>
                <w:lang w:val="en-US" w:eastAsia="zh-CN"/>
              </w:rPr>
              <w:t>北京市顺义区牛栏山镇</w:t>
            </w:r>
          </w:p>
        </w:tc>
        <w:tc>
          <w:tcPr>
            <w:tcW w:w="1961" w:type="pct"/>
            <w:shd w:val="clear" w:color="auto" w:fill="auto"/>
            <w:vAlign w:val="center"/>
          </w:tcPr>
          <w:p w14:paraId="44B6CEF9">
            <w:pPr>
              <w:jc w:val="left"/>
              <w:rPr>
                <w:rFonts w:hint="eastAsia" w:ascii="宋体" w:hAnsi="宋体" w:cs="宋体"/>
                <w:color w:val="auto"/>
                <w:sz w:val="24"/>
                <w:szCs w:val="24"/>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shd w:val="clear"/>
                <w:lang w:val="en-US" w:eastAsia="zh-CN" w:bidi="ar-SA"/>
              </w:rPr>
              <w:t>施工范围：工程量清单范围内的全部施工内容，包括但不限于建筑工程、装饰装修工程、土建拆除工程、电气工程、弱电工程、消防电工程、给排水及消防工程、暖通工程等。</w:t>
            </w:r>
          </w:p>
          <w:p w14:paraId="2469944A">
            <w:pPr>
              <w:jc w:val="left"/>
              <w:rPr>
                <w:rFonts w:hint="eastAsia" w:ascii="宋体" w:hAnsi="宋体" w:cs="宋体"/>
                <w:bCs/>
                <w:color w:val="auto"/>
                <w:kern w:val="2"/>
                <w:sz w:val="24"/>
                <w:szCs w:val="24"/>
                <w:highlight w:val="none"/>
                <w:shd w:val="clear"/>
                <w:lang w:val="en-US" w:eastAsia="zh-CN" w:bidi="ar-SA"/>
              </w:rPr>
            </w:pPr>
            <w:r>
              <w:rPr>
                <w:rFonts w:hint="eastAsia" w:ascii="宋体" w:hAnsi="宋体" w:cs="宋体"/>
                <w:bCs/>
                <w:color w:val="auto"/>
                <w:kern w:val="2"/>
                <w:sz w:val="24"/>
                <w:szCs w:val="24"/>
                <w:highlight w:val="none"/>
                <w:shd w:val="clear"/>
                <w:lang w:val="en-US" w:eastAsia="zh-CN" w:bidi="ar-SA"/>
              </w:rPr>
              <w:t>施工现场安全生产标准化管理目标等级：达标。</w:t>
            </w:r>
          </w:p>
          <w:p w14:paraId="2DE265CE">
            <w:pPr>
              <w:pStyle w:val="30"/>
              <w:rPr>
                <w:rFonts w:hint="default"/>
                <w:highlight w:val="none"/>
                <w:lang w:val="en-US" w:eastAsia="zh-CN"/>
              </w:rPr>
            </w:pPr>
            <w:r>
              <w:rPr>
                <w:rFonts w:hint="eastAsia" w:ascii="宋体" w:hAnsi="宋体" w:cs="宋体"/>
                <w:bCs/>
                <w:color w:val="auto"/>
                <w:kern w:val="2"/>
                <w:sz w:val="24"/>
                <w:szCs w:val="24"/>
                <w:highlight w:val="none"/>
                <w:shd w:val="clear"/>
                <w:lang w:val="en-US" w:eastAsia="zh-CN" w:bidi="ar-SA"/>
              </w:rPr>
              <w:t>质量标准：合格</w:t>
            </w:r>
          </w:p>
        </w:tc>
      </w:tr>
    </w:tbl>
    <w:p w14:paraId="5E31B966">
      <w:pPr>
        <w:numPr>
          <w:ilvl w:val="0"/>
          <w:numId w:val="1"/>
        </w:numPr>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工期：</w:t>
      </w:r>
      <w:r>
        <w:rPr>
          <w:rFonts w:hint="eastAsia" w:ascii="宋体" w:hAnsi="宋体" w:cs="宋体"/>
          <w:color w:val="auto"/>
          <w:sz w:val="24"/>
          <w:szCs w:val="24"/>
          <w:highlight w:val="none"/>
          <w:lang w:val="en-US" w:eastAsia="zh-CN"/>
        </w:rPr>
        <w:t>80天。</w:t>
      </w:r>
    </w:p>
    <w:p w14:paraId="53FC67E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7.本项目是否接受联合体：□是  ■否。</w:t>
      </w:r>
    </w:p>
    <w:p w14:paraId="27E00DCA">
      <w:pPr>
        <w:pStyle w:val="4"/>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申请人的资格要求</w:t>
      </w:r>
      <w:r>
        <w:rPr>
          <w:rFonts w:hint="eastAsia" w:ascii="宋体" w:hAnsi="宋体" w:eastAsia="宋体" w:cs="宋体"/>
          <w:color w:val="auto"/>
          <w:sz w:val="24"/>
          <w:szCs w:val="24"/>
          <w:highlight w:val="none"/>
        </w:rPr>
        <w:t>（须同时满足）</w:t>
      </w:r>
      <w:bookmarkEnd w:id="11"/>
      <w:bookmarkEnd w:id="12"/>
      <w:bookmarkEnd w:id="13"/>
      <w:bookmarkEnd w:id="14"/>
    </w:p>
    <w:p w14:paraId="689D89A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046E5DE2">
      <w:pPr>
        <w:spacing w:line="360" w:lineRule="auto"/>
        <w:ind w:firstLine="480" w:firstLineChars="200"/>
        <w:rPr>
          <w:rFonts w:hint="eastAsia" w:ascii="宋体" w:hAnsi="宋体" w:eastAsia="宋体" w:cs="宋体"/>
          <w:color w:val="auto"/>
          <w:sz w:val="24"/>
          <w:szCs w:val="24"/>
          <w:highlight w:val="none"/>
        </w:rPr>
      </w:pPr>
      <w:bookmarkStart w:id="15" w:name="_Toc28359081"/>
      <w:bookmarkStart w:id="16" w:name="_Toc28359004"/>
      <w:r>
        <w:rPr>
          <w:rFonts w:hint="eastAsia" w:ascii="宋体" w:hAnsi="宋体" w:eastAsia="宋体" w:cs="宋体"/>
          <w:color w:val="auto"/>
          <w:sz w:val="24"/>
          <w:szCs w:val="24"/>
          <w:highlight w:val="none"/>
        </w:rPr>
        <w:t>2.落实政府采购政策需满足的资格要求：</w:t>
      </w:r>
    </w:p>
    <w:p w14:paraId="07AB71E4">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中小企业政策</w:t>
      </w:r>
    </w:p>
    <w:p w14:paraId="3E6F173F">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□本项目不专门面向中小企业预留采购份额。</w:t>
      </w:r>
    </w:p>
    <w:p w14:paraId="14DC4E63">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  ■中小 □小微企业  采购。即：提供的货物全部由符合政策要求的中小/小微企业制造、服务全部由符合政策要求的中小/小微企业承接。</w:t>
      </w:r>
    </w:p>
    <w:p w14:paraId="4232B4F1">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□本项目预留部分采购项目预算专门面向中小企业采购。对于预留份额，提供的货物由符合政策要求的中小企业制造、服务由符合政策要求的中小企业承接。预留份额通过以下措施进行：__</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__。</w:t>
      </w:r>
    </w:p>
    <w:p w14:paraId="0C058438">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其它落实政府采购政策的资格要求（如有）：__</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_。</w:t>
      </w:r>
    </w:p>
    <w:p w14:paraId="546E67BB">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01700986">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3.1本项目是否属于政府购买服务：</w:t>
      </w:r>
    </w:p>
    <w:p w14:paraId="4FEE6EE2">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478156FB">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□是，公益一类事业单位、使用事业编制且由财政拨款保障的群团组织，不得作为承接主体；</w:t>
      </w:r>
    </w:p>
    <w:p w14:paraId="1A03D38E">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其他特定资格要求：</w:t>
      </w:r>
      <w:bookmarkEnd w:id="15"/>
      <w:bookmarkEnd w:id="16"/>
      <w:bookmarkStart w:id="17" w:name="_Toc35393792"/>
      <w:bookmarkStart w:id="18" w:name="_Toc35393623"/>
    </w:p>
    <w:p w14:paraId="10B2570F">
      <w:pPr>
        <w:numPr>
          <w:ilvl w:val="0"/>
          <w:numId w:val="0"/>
        </w:num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lang w:val="en-US" w:eastAsia="zh-CN"/>
        </w:rPr>
        <w:t>供应商须具备建设行政主管部门</w:t>
      </w:r>
      <w:r>
        <w:rPr>
          <w:rFonts w:hint="eastAsia" w:ascii="宋体" w:hAnsi="宋体" w:cs="宋体"/>
          <w:color w:val="auto"/>
          <w:sz w:val="24"/>
          <w:szCs w:val="24"/>
          <w:highlight w:val="none"/>
          <w:lang w:val="en-US" w:eastAsia="zh-CN"/>
        </w:rPr>
        <w:t>核发的建筑工程施工总承包三级（含）</w:t>
      </w:r>
      <w:r>
        <w:rPr>
          <w:rFonts w:hint="eastAsia" w:ascii="宋体" w:hAnsi="宋体" w:eastAsia="宋体" w:cs="宋体"/>
          <w:color w:val="auto"/>
          <w:sz w:val="24"/>
          <w:szCs w:val="24"/>
          <w:highlight w:val="none"/>
          <w:lang w:val="en-US" w:eastAsia="zh-CN"/>
        </w:rPr>
        <w:t>以上资质证书，具备有效的安全生产许可证</w:t>
      </w:r>
      <w:r>
        <w:rPr>
          <w:rFonts w:hint="eastAsia" w:ascii="宋体" w:hAnsi="宋体" w:cs="宋体"/>
          <w:color w:val="auto"/>
          <w:sz w:val="24"/>
          <w:szCs w:val="24"/>
          <w:highlight w:val="none"/>
          <w:lang w:val="en-US" w:eastAsia="zh-CN"/>
        </w:rPr>
        <w:t>且未被北京市住房城乡建设主管部门暂扣；</w:t>
      </w:r>
    </w:p>
    <w:p w14:paraId="73FA2C01">
      <w:pPr>
        <w:numPr>
          <w:ilvl w:val="0"/>
          <w:numId w:val="0"/>
        </w:num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供应商拟派项目经理须具备</w:t>
      </w:r>
      <w:r>
        <w:rPr>
          <w:rFonts w:hint="eastAsia" w:ascii="宋体" w:hAnsi="宋体" w:cs="宋体"/>
          <w:color w:val="auto"/>
          <w:sz w:val="24"/>
          <w:szCs w:val="24"/>
          <w:highlight w:val="none"/>
          <w:lang w:eastAsia="zh-CN"/>
        </w:rPr>
        <w:t>建筑工程</w:t>
      </w:r>
      <w:r>
        <w:rPr>
          <w:rFonts w:hint="eastAsia" w:ascii="宋体" w:hAnsi="宋体" w:eastAsia="宋体" w:cs="宋体"/>
          <w:color w:val="auto"/>
          <w:sz w:val="24"/>
          <w:szCs w:val="24"/>
          <w:highlight w:val="none"/>
        </w:rPr>
        <w:t>专业二级</w:t>
      </w:r>
      <w:r>
        <w:rPr>
          <w:rFonts w:hint="eastAsia" w:ascii="宋体" w:hAnsi="宋体" w:cs="宋体"/>
          <w:color w:val="auto"/>
          <w:sz w:val="24"/>
          <w:szCs w:val="24"/>
          <w:highlight w:val="none"/>
          <w:lang w:val="en-US" w:eastAsia="zh-CN"/>
        </w:rPr>
        <w:t>（含）</w:t>
      </w:r>
      <w:r>
        <w:rPr>
          <w:rFonts w:hint="eastAsia" w:ascii="宋体" w:hAnsi="宋体" w:eastAsia="宋体" w:cs="宋体"/>
          <w:color w:val="auto"/>
          <w:sz w:val="24"/>
          <w:szCs w:val="24"/>
          <w:highlight w:val="none"/>
        </w:rPr>
        <w:t>以上注册建造师执业资格，具备有效的安全生产考核合格证书（B本），且在确定成交人时不得担任其他在施建设工程项目的项目经理；</w:t>
      </w:r>
    </w:p>
    <w:p w14:paraId="67178DBC">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3）没有处于被责令停业、投标资格被取消、财产被接管或冻结、破产状态；</w:t>
      </w:r>
    </w:p>
    <w:p w14:paraId="577D5C1B">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4）在最近三年内没有骗取中标和严重违约及重大工程质量问题；</w:t>
      </w:r>
    </w:p>
    <w:p w14:paraId="383DDDCD">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未被北京市（区）住房城乡建设主管部门列为施工安全风险企业</w:t>
      </w:r>
      <w:r>
        <w:rPr>
          <w:rFonts w:hint="eastAsia" w:ascii="宋体" w:hAnsi="宋体" w:cs="宋体"/>
          <w:color w:val="auto"/>
          <w:sz w:val="24"/>
          <w:szCs w:val="24"/>
          <w:highlight w:val="none"/>
          <w:lang w:eastAsia="zh-CN"/>
        </w:rPr>
        <w:t>；</w:t>
      </w:r>
    </w:p>
    <w:p w14:paraId="56E0201B">
      <w:pPr>
        <w:tabs>
          <w:tab w:val="left" w:pos="900"/>
          <w:tab w:val="left" w:pos="1134"/>
          <w:tab w:val="left" w:pos="1589"/>
          <w:tab w:val="left" w:pos="5521"/>
        </w:tabs>
        <w:snapToGrid w:val="0"/>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6）供应商未被北京市住房城乡建设主管部门标注资质异常。</w:t>
      </w:r>
    </w:p>
    <w:p w14:paraId="3567EBFC">
      <w:pPr>
        <w:pStyle w:val="4"/>
        <w:widowControl/>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三、获取采购文件</w:t>
      </w:r>
      <w:bookmarkEnd w:id="17"/>
      <w:bookmarkEnd w:id="18"/>
    </w:p>
    <w:p w14:paraId="332F784B">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bidi="ar"/>
        </w:rPr>
      </w:pPr>
      <w:bookmarkStart w:id="19" w:name="_Toc35393627"/>
      <w:bookmarkStart w:id="20" w:name="_Toc28359085"/>
      <w:bookmarkStart w:id="21" w:name="_Toc35393796"/>
      <w:bookmarkStart w:id="22" w:name="_Toc28359008"/>
      <w:r>
        <w:rPr>
          <w:rFonts w:hint="eastAsia" w:ascii="宋体" w:hAnsi="宋体" w:eastAsia="宋体" w:cs="宋体"/>
          <w:color w:val="auto"/>
          <w:sz w:val="24"/>
          <w:szCs w:val="24"/>
          <w:highlight w:val="none"/>
          <w:lang w:bidi="ar"/>
        </w:rPr>
        <w:t>1.时间：20</w:t>
      </w:r>
      <w:r>
        <w:rPr>
          <w:rFonts w:hint="eastAsia" w:ascii="宋体" w:hAnsi="宋体" w:cs="宋体"/>
          <w:color w:val="auto"/>
          <w:sz w:val="24"/>
          <w:szCs w:val="24"/>
          <w:highlight w:val="none"/>
          <w:lang w:val="en-US" w:eastAsia="zh-CN" w:bidi="ar"/>
        </w:rPr>
        <w:t>25</w:t>
      </w:r>
      <w:r>
        <w:rPr>
          <w:rFonts w:hint="eastAsia" w:ascii="宋体" w:hAnsi="宋体" w:eastAsia="宋体" w:cs="宋体"/>
          <w:color w:val="auto"/>
          <w:sz w:val="24"/>
          <w:szCs w:val="24"/>
          <w:highlight w:val="none"/>
          <w:lang w:bidi="ar"/>
        </w:rPr>
        <w:t>年</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月</w:t>
      </w:r>
      <w:r>
        <w:rPr>
          <w:rFonts w:hint="eastAsia" w:ascii="宋体" w:hAnsi="宋体" w:cs="宋体"/>
          <w:color w:val="auto"/>
          <w:sz w:val="24"/>
          <w:szCs w:val="24"/>
          <w:highlight w:val="none"/>
          <w:lang w:val="en-US" w:eastAsia="zh-CN" w:bidi="ar"/>
        </w:rPr>
        <w:t>22</w:t>
      </w:r>
      <w:r>
        <w:rPr>
          <w:rFonts w:hint="eastAsia" w:ascii="宋体" w:hAnsi="宋体" w:eastAsia="宋体" w:cs="宋体"/>
          <w:color w:val="auto"/>
          <w:sz w:val="24"/>
          <w:szCs w:val="24"/>
          <w:highlight w:val="none"/>
          <w:lang w:bidi="ar"/>
        </w:rPr>
        <w:t>日至202</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年</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月</w:t>
      </w:r>
      <w:r>
        <w:rPr>
          <w:rFonts w:hint="eastAsia" w:ascii="宋体" w:hAnsi="宋体" w:cs="宋体"/>
          <w:color w:val="auto"/>
          <w:sz w:val="24"/>
          <w:szCs w:val="24"/>
          <w:highlight w:val="none"/>
          <w:lang w:val="en-US" w:eastAsia="zh-CN" w:bidi="ar"/>
        </w:rPr>
        <w:t>28日</w:t>
      </w:r>
      <w:r>
        <w:rPr>
          <w:rFonts w:hint="eastAsia" w:ascii="宋体" w:hAnsi="宋体" w:eastAsia="宋体" w:cs="宋体"/>
          <w:color w:val="auto"/>
          <w:sz w:val="24"/>
          <w:szCs w:val="24"/>
          <w:highlight w:val="none"/>
          <w:lang w:bidi="ar"/>
        </w:rPr>
        <w:t>，每天上午</w:t>
      </w:r>
      <w:r>
        <w:rPr>
          <w:rFonts w:hint="eastAsia" w:ascii="宋体" w:hAnsi="宋体" w:eastAsia="宋体" w:cs="宋体"/>
          <w:color w:val="auto"/>
          <w:sz w:val="24"/>
          <w:szCs w:val="24"/>
          <w:highlight w:val="none"/>
        </w:rPr>
        <w:t>0</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:00</w:t>
      </w:r>
      <w:r>
        <w:rPr>
          <w:rFonts w:hint="eastAsia" w:ascii="宋体" w:hAnsi="宋体" w:eastAsia="宋体" w:cs="宋体"/>
          <w:color w:val="auto"/>
          <w:sz w:val="24"/>
          <w:szCs w:val="24"/>
          <w:highlight w:val="none"/>
          <w:lang w:bidi="ar"/>
        </w:rPr>
        <w:t>至</w:t>
      </w:r>
      <w:r>
        <w:rPr>
          <w:rFonts w:hint="eastAsia" w:ascii="宋体" w:hAnsi="宋体" w:eastAsia="宋体" w:cs="宋体"/>
          <w:color w:val="auto"/>
          <w:sz w:val="24"/>
          <w:szCs w:val="24"/>
          <w:highlight w:val="none"/>
        </w:rPr>
        <w:t>12:00</w:t>
      </w:r>
      <w:r>
        <w:rPr>
          <w:rFonts w:hint="eastAsia" w:ascii="宋体" w:hAnsi="宋体" w:eastAsia="宋体" w:cs="宋体"/>
          <w:color w:val="auto"/>
          <w:sz w:val="24"/>
          <w:szCs w:val="24"/>
          <w:highlight w:val="none"/>
          <w:lang w:bidi="ar"/>
        </w:rPr>
        <w:t>，下午</w:t>
      </w:r>
      <w:r>
        <w:rPr>
          <w:rFonts w:hint="eastAsia" w:ascii="宋体" w:hAnsi="宋体" w:eastAsia="宋体" w:cs="宋体"/>
          <w:color w:val="auto"/>
          <w:sz w:val="24"/>
          <w:szCs w:val="24"/>
          <w:highlight w:val="none"/>
        </w:rPr>
        <w:t>12:00</w:t>
      </w:r>
      <w:r>
        <w:rPr>
          <w:rFonts w:hint="eastAsia" w:ascii="宋体" w:hAnsi="宋体" w:eastAsia="宋体" w:cs="宋体"/>
          <w:color w:val="auto"/>
          <w:sz w:val="24"/>
          <w:szCs w:val="24"/>
          <w:highlight w:val="none"/>
          <w:lang w:bidi="ar"/>
        </w:rPr>
        <w:t>至</w:t>
      </w:r>
      <w:r>
        <w:rPr>
          <w:rFonts w:hint="eastAsia" w:ascii="宋体" w:hAnsi="宋体" w:eastAsia="宋体" w:cs="宋体"/>
          <w:color w:val="auto"/>
          <w:sz w:val="24"/>
          <w:szCs w:val="24"/>
          <w:highlight w:val="none"/>
        </w:rPr>
        <w:t>17:00</w:t>
      </w:r>
      <w:r>
        <w:rPr>
          <w:rFonts w:hint="eastAsia" w:ascii="宋体" w:hAnsi="宋体" w:eastAsia="宋体" w:cs="宋体"/>
          <w:color w:val="auto"/>
          <w:sz w:val="24"/>
          <w:szCs w:val="24"/>
          <w:highlight w:val="none"/>
          <w:lang w:bidi="ar"/>
        </w:rPr>
        <w:t>（北京时间，法定节假日除外）。</w:t>
      </w:r>
    </w:p>
    <w:p w14:paraId="476ACBCA">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2.地点：北京市政府采购电子交易平台（http://zbcg-bjzc.zhongcy.com/bjczj-portal-site/index.html#/home）</w:t>
      </w:r>
    </w:p>
    <w:p w14:paraId="753559EA">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3.方式：供应商使用 CA 数字证书或电子营业执照登录北京市政府采购电子交易平台（http://zbcg-bjzc.zhongcy.com/bjczj-portal-site/index.html#/home）获取电子版竞争性磋商文件</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下载文件时供应商应准确填写联系人、联系方式及邮箱。</w:t>
      </w:r>
    </w:p>
    <w:p w14:paraId="0DE26F15">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4.售价：0元。</w:t>
      </w:r>
    </w:p>
    <w:p w14:paraId="4CC81FE6">
      <w:pPr>
        <w:adjustRightInd w:val="0"/>
        <w:snapToGrid w:val="0"/>
        <w:spacing w:line="360" w:lineRule="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四、响应文件提交</w:t>
      </w:r>
    </w:p>
    <w:p w14:paraId="54748225">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截止时间：202</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年</w:t>
      </w:r>
      <w:r>
        <w:rPr>
          <w:rFonts w:hint="eastAsia" w:ascii="宋体" w:hAnsi="宋体" w:cs="宋体"/>
          <w:color w:val="auto"/>
          <w:sz w:val="24"/>
          <w:szCs w:val="24"/>
          <w:highlight w:val="none"/>
          <w:lang w:val="en-US" w:eastAsia="zh-CN" w:bidi="ar"/>
        </w:rPr>
        <w:t>6</w:t>
      </w:r>
      <w:r>
        <w:rPr>
          <w:rFonts w:hint="eastAsia" w:ascii="宋体" w:hAnsi="宋体" w:eastAsia="宋体" w:cs="宋体"/>
          <w:color w:val="auto"/>
          <w:sz w:val="24"/>
          <w:szCs w:val="24"/>
          <w:highlight w:val="none"/>
          <w:lang w:bidi="ar"/>
        </w:rPr>
        <w:t>月</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日09点30分（北京时间）。</w:t>
      </w:r>
    </w:p>
    <w:p w14:paraId="77687745">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地点：北京市政府采购电子交易平台（http://zbcg-bjzc.zhongcy.com/bjczj-portal-site/#/home）</w:t>
      </w:r>
    </w:p>
    <w:p w14:paraId="6BD3A673">
      <w:pPr>
        <w:keepNext w:val="0"/>
        <w:keepLines w:val="0"/>
        <w:pageBreakBefore w:val="0"/>
        <w:widowControl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五、开启</w:t>
      </w:r>
    </w:p>
    <w:p w14:paraId="6F63417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时间：202</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年</w:t>
      </w:r>
      <w:r>
        <w:rPr>
          <w:rFonts w:hint="eastAsia" w:ascii="宋体" w:hAnsi="宋体" w:cs="宋体"/>
          <w:color w:val="auto"/>
          <w:sz w:val="24"/>
          <w:szCs w:val="24"/>
          <w:highlight w:val="none"/>
          <w:lang w:val="en-US" w:eastAsia="zh-CN" w:bidi="ar"/>
        </w:rPr>
        <w:t>6</w:t>
      </w:r>
      <w:r>
        <w:rPr>
          <w:rFonts w:hint="eastAsia" w:ascii="宋体" w:hAnsi="宋体" w:eastAsia="宋体" w:cs="宋体"/>
          <w:color w:val="auto"/>
          <w:sz w:val="24"/>
          <w:szCs w:val="24"/>
          <w:highlight w:val="none"/>
          <w:lang w:bidi="ar"/>
        </w:rPr>
        <w:t>月</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日09点30分（北京时间）。</w:t>
      </w:r>
    </w:p>
    <w:p w14:paraId="58A4A2D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bidi="ar"/>
        </w:rPr>
      </w:pPr>
      <w:r>
        <w:rPr>
          <w:rFonts w:hint="eastAsia" w:ascii="宋体" w:hAnsi="宋体" w:eastAsia="宋体" w:cs="宋体"/>
          <w:color w:val="auto"/>
          <w:sz w:val="24"/>
          <w:szCs w:val="24"/>
          <w:highlight w:val="none"/>
          <w:lang w:bidi="ar"/>
        </w:rPr>
        <w:t>地点：北京市政府采购电子交易平台（http://zbcg-bjzc.zhongcy.com/bjczj-portal-site/#/home）</w:t>
      </w:r>
    </w:p>
    <w:p w14:paraId="1A895B55">
      <w:pPr>
        <w:adjustRightInd w:val="0"/>
        <w:snapToGrid w:val="0"/>
        <w:spacing w:line="360" w:lineRule="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六、公告期限</w:t>
      </w:r>
    </w:p>
    <w:p w14:paraId="339C0530">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自本公告发布之日起</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个工作日。</w:t>
      </w:r>
    </w:p>
    <w:p w14:paraId="3896632C">
      <w:pPr>
        <w:adjustRightInd w:val="0"/>
        <w:snapToGrid w:val="0"/>
        <w:spacing w:line="360" w:lineRule="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七、其他补充事宜</w:t>
      </w:r>
    </w:p>
    <w:p w14:paraId="70FBE546">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1.本项目需要落实的政府采购政策：</w:t>
      </w:r>
    </w:p>
    <w:p w14:paraId="7B134B45">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1）执行《财政部发展改革委关于印发《节能产品政府采购品目清单》的通知》（财库[2019]19号）；</w:t>
      </w:r>
    </w:p>
    <w:p w14:paraId="1D87F6A6">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2）执行《财政部生态环境部关于印发《环境标志产品政府采购品目清单》的通知（财库[2019]18号）；</w:t>
      </w:r>
    </w:p>
    <w:p w14:paraId="137EE011">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3）执行财政部、工业和信息化部关于印发《政府采购促进中小企业发展管理办法》的通知财库〔2020〕46号；</w:t>
      </w:r>
    </w:p>
    <w:p w14:paraId="68CBFBED">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4）执行《财政部关于开展政府采购信用担保试点工作方案》（财库[2011]124号）；</w:t>
      </w:r>
    </w:p>
    <w:p w14:paraId="7C80A01F">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5）执行《财政部、司法部关于政府采购支持监狱企业发展有关问题的通知》（财库[2014]68号）；</w:t>
      </w:r>
    </w:p>
    <w:p w14:paraId="4218551C">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6）执行《关于促进残疾人就业政府采购政策的通知》（财库〔2017〕141号）；</w:t>
      </w:r>
    </w:p>
    <w:p w14:paraId="62714DBB">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7）执行《财政部关于在政府采购活动中查询及使用信用记录有关问题的通知》（财库[2016]125号）等相关政策。</w:t>
      </w:r>
    </w:p>
    <w:p w14:paraId="50136E97">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8）执行《北京市财政局关于落实好政府采购支持中小企业发展的通知》（京财〔2022〕1143号）。</w:t>
      </w:r>
    </w:p>
    <w:p w14:paraId="69CD0CDC">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9）执行《关于进一步加大政府采购支持中小企业力度的通知》（财库〔2022〕19号）。</w:t>
      </w:r>
    </w:p>
    <w:p w14:paraId="46AC7F4E">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6EFF1B9E">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CA数字证书服务热线 010-58511086</w:t>
      </w:r>
    </w:p>
    <w:p w14:paraId="2CBDA416">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电子营业执照服务热线 400-699-7000</w:t>
      </w:r>
    </w:p>
    <w:p w14:paraId="2E4750D0">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技术支持服务热线    010-86483801    </w:t>
      </w:r>
    </w:p>
    <w:p w14:paraId="4E484111">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2.1办理 CA 数字证书或电子营业执照</w:t>
      </w:r>
    </w:p>
    <w:p w14:paraId="2499C9EA">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供应商登录北京市政府采购电子交易平台查阅 “用户指南”—“操作指南”—“市场主体CA办理操作流程指引”/“电子营业执照使用指南”，按照程序要求办理。</w:t>
      </w:r>
    </w:p>
    <w:p w14:paraId="3E9DD382">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2.2注册</w:t>
      </w:r>
    </w:p>
    <w:p w14:paraId="62847934">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供应商登录北京市政府采购电子交易平台“用户指南”—“操作指南”—“市场主体注册入库操作流程指引”进行自助注册绑定。</w:t>
      </w:r>
    </w:p>
    <w:p w14:paraId="0BE3B3AB">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2.3驱动、客户端下载</w:t>
      </w:r>
    </w:p>
    <w:p w14:paraId="77FCFE2F">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供应商登录北京市政府采购电子交易平台“用户指南”—“工具下载”—“招标采购系统文件驱动安装包”下载相关驱动。</w:t>
      </w:r>
    </w:p>
    <w:p w14:paraId="689AFDA1">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供应商登录北京市政府采购电子交易平台“用户指南”—“工具下载”—“投标文件编制工具”下载相关客户端。</w:t>
      </w:r>
    </w:p>
    <w:p w14:paraId="65FC01DF">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 获取电子竞争性磋商文件</w:t>
      </w:r>
    </w:p>
    <w:p w14:paraId="0AA32ACE">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供应商使用CA数字证书或电子营业执照登录北京市政府采购电子交易平台获取电子竞争性磋商文件。</w:t>
      </w:r>
    </w:p>
    <w:p w14:paraId="5C95DA60">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 </w:t>
      </w:r>
    </w:p>
    <w:p w14:paraId="12A05D89">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2.5编制电子响应文件</w:t>
      </w:r>
    </w:p>
    <w:p w14:paraId="7EF89553">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3A714331">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2.6提交电子响应文件</w:t>
      </w:r>
    </w:p>
    <w:p w14:paraId="47822C44">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供应商应于响应文件提交截止时间前在北京市政府采购电子交易平台提交电子响应文件，上传电子响应文件过程中请保持与互联网的连接畅通。</w:t>
      </w:r>
    </w:p>
    <w:p w14:paraId="215AD38A">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 开启响应文件</w:t>
      </w:r>
    </w:p>
    <w:p w14:paraId="02C07CAE">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供应商于磋商文件规定的开启时间、在开启地点使用CA数字证书或电子营业执照登录北京市政府采购电子交易平台解密并开启响应文件。如因供应商问题，解密不成功，则</w:t>
      </w:r>
      <w:r>
        <w:rPr>
          <w:rFonts w:hint="eastAsia" w:ascii="宋体" w:hAnsi="宋体" w:eastAsia="宋体" w:cs="宋体"/>
          <w:b/>
          <w:bCs/>
          <w:color w:val="auto"/>
          <w:sz w:val="24"/>
          <w:szCs w:val="24"/>
          <w:highlight w:val="none"/>
          <w:lang w:bidi="ar"/>
        </w:rPr>
        <w:t>响应无效</w:t>
      </w:r>
      <w:r>
        <w:rPr>
          <w:rFonts w:hint="eastAsia" w:ascii="宋体" w:hAnsi="宋体" w:eastAsia="宋体" w:cs="宋体"/>
          <w:color w:val="auto"/>
          <w:sz w:val="24"/>
          <w:szCs w:val="24"/>
          <w:highlight w:val="none"/>
          <w:lang w:bidi="ar"/>
        </w:rPr>
        <w:t>。</w:t>
      </w:r>
    </w:p>
    <w:p w14:paraId="3844779D">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2.8最后报价填报</w:t>
      </w:r>
    </w:p>
    <w:p w14:paraId="5A23242B">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供应商在规定时间内将最后报价提交至本平台，未在规定时间内提交的系统将自动默认供应商放弃最后报价，其价格以第一次报价为准。</w:t>
      </w:r>
    </w:p>
    <w:p w14:paraId="05020453">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3、评标方法：综合评分法，具体详见磋商文件。</w:t>
      </w:r>
    </w:p>
    <w:p w14:paraId="583998B3">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4、公告媒体：本公告在中国政府采购网、北京市政府采购网上发布。</w:t>
      </w:r>
    </w:p>
    <w:p w14:paraId="2D0E1163">
      <w:pPr>
        <w:adjustRightInd w:val="0"/>
        <w:snapToGrid w:val="0"/>
        <w:spacing w:line="360" w:lineRule="auto"/>
        <w:ind w:firstLine="480" w:firstLineChars="200"/>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5、</w:t>
      </w:r>
      <w:r>
        <w:rPr>
          <w:rFonts w:hint="eastAsia" w:ascii="宋体" w:hAnsi="宋体" w:eastAsia="宋体" w:cs="宋体"/>
          <w:b/>
          <w:bCs/>
          <w:color w:val="auto"/>
          <w:sz w:val="24"/>
          <w:szCs w:val="24"/>
          <w:highlight w:val="none"/>
          <w:lang w:bidi="ar"/>
        </w:rPr>
        <w:t>成交供应商在领取成交通知书的当日，需提供纸质版响应文件2份及2份最后报价一览表和最后分项报价表。（纸质版响应文件必须与上传电子交易平台的电子文件内容保持一致，可以是上传版电子文件的打印件或复印件）。</w:t>
      </w:r>
    </w:p>
    <w:p w14:paraId="5822ECB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八、对本项目提出询问，请按以下方式联系。</w:t>
      </w:r>
      <w:bookmarkEnd w:id="19"/>
      <w:bookmarkEnd w:id="20"/>
      <w:bookmarkEnd w:id="21"/>
      <w:bookmarkEnd w:id="22"/>
    </w:p>
    <w:p w14:paraId="6BBE44A9">
      <w:pPr>
        <w:widowControl/>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w:t>
      </w:r>
      <w:r>
        <w:rPr>
          <w:rFonts w:hint="eastAsia" w:ascii="宋体" w:hAnsi="宋体" w:eastAsia="宋体" w:cs="宋体"/>
          <w:b/>
          <w:color w:val="auto"/>
          <w:sz w:val="24"/>
          <w:szCs w:val="24"/>
          <w:highlight w:val="none"/>
        </w:rPr>
        <w:t>1.采购人信息</w:t>
      </w:r>
    </w:p>
    <w:p w14:paraId="552C9F87">
      <w:pPr>
        <w:spacing w:line="360" w:lineRule="auto"/>
        <w:ind w:left="1076" w:leftChars="371" w:hanging="297" w:hangingChars="124"/>
        <w:jc w:val="left"/>
        <w:rPr>
          <w:rFonts w:hint="eastAsia" w:ascii="宋体" w:hAnsi="宋体" w:eastAsia="宋体" w:cs="宋体"/>
          <w:color w:val="auto"/>
          <w:sz w:val="24"/>
          <w:szCs w:val="24"/>
          <w:highlight w:val="none"/>
          <w:lang w:eastAsia="zh-CN"/>
        </w:rPr>
      </w:pPr>
      <w:bookmarkStart w:id="23" w:name="_Toc28359086"/>
      <w:bookmarkStart w:id="24" w:name="_Toc28359009"/>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val="en-US" w:eastAsia="zh-CN"/>
        </w:rPr>
        <w:t>北京市顺义区牛栏山镇人民政府</w:t>
      </w:r>
    </w:p>
    <w:p w14:paraId="7FC5522B">
      <w:pPr>
        <w:spacing w:line="360" w:lineRule="auto"/>
        <w:ind w:left="1076" w:leftChars="371" w:hanging="297" w:hangingChars="124"/>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北京市顺义区牛栏山镇府前街9号</w:t>
      </w:r>
    </w:p>
    <w:p w14:paraId="67C3AD0A">
      <w:pPr>
        <w:spacing w:line="360" w:lineRule="auto"/>
        <w:ind w:left="1076" w:leftChars="371" w:hanging="297" w:hangingChars="124"/>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李珂</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69416768</w:t>
      </w:r>
    </w:p>
    <w:p w14:paraId="2F7E2129">
      <w:pPr>
        <w:spacing w:line="360" w:lineRule="auto"/>
        <w:ind w:left="1078" w:leftChars="371" w:hanging="299" w:hangingChars="124"/>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2.采购代理机构信息</w:t>
      </w:r>
      <w:bookmarkEnd w:id="23"/>
      <w:bookmarkEnd w:id="24"/>
    </w:p>
    <w:p w14:paraId="5057F650">
      <w:pPr>
        <w:spacing w:line="360" w:lineRule="auto"/>
        <w:ind w:left="1076" w:leftChars="371" w:hanging="297" w:hangingChars="124"/>
        <w:jc w:val="left"/>
        <w:rPr>
          <w:rFonts w:hint="eastAsia" w:ascii="宋体" w:hAnsi="宋体" w:eastAsia="宋体" w:cs="宋体"/>
          <w:color w:val="auto"/>
          <w:sz w:val="24"/>
          <w:szCs w:val="24"/>
          <w:highlight w:val="none"/>
        </w:rPr>
      </w:pPr>
      <w:bookmarkStart w:id="25" w:name="_Toc28359087"/>
      <w:bookmarkStart w:id="26" w:name="_Toc28359010"/>
      <w:r>
        <w:rPr>
          <w:rFonts w:hint="eastAsia" w:ascii="宋体" w:hAnsi="宋体" w:eastAsia="宋体" w:cs="宋体"/>
          <w:color w:val="auto"/>
          <w:sz w:val="24"/>
          <w:szCs w:val="24"/>
          <w:highlight w:val="none"/>
        </w:rPr>
        <w:t>名    称：北京中盛宇工程管理有限公司</w:t>
      </w:r>
    </w:p>
    <w:p w14:paraId="1FFD19E8">
      <w:pPr>
        <w:spacing w:line="360" w:lineRule="auto"/>
        <w:ind w:left="1076" w:leftChars="371" w:hanging="297" w:hangingChars="12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址：北京市顺义区双丰街道顺安南路12号一区26号楼北侧三层</w:t>
      </w:r>
    </w:p>
    <w:p w14:paraId="11DCD355">
      <w:pPr>
        <w:spacing w:line="360" w:lineRule="auto"/>
        <w:ind w:left="1076" w:leftChars="371" w:hanging="297" w:hangingChars="124"/>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eastAsia="zh-CN"/>
        </w:rPr>
        <w:t>王欣艳</w:t>
      </w:r>
      <w:r>
        <w:rPr>
          <w:rFonts w:hint="eastAsia" w:ascii="宋体" w:hAnsi="宋体" w:eastAsia="宋体" w:cs="宋体"/>
          <w:color w:val="auto"/>
          <w:sz w:val="24"/>
          <w:szCs w:val="24"/>
          <w:highlight w:val="none"/>
        </w:rPr>
        <w:t>/69415773</w:t>
      </w:r>
    </w:p>
    <w:p w14:paraId="750A9CF6">
      <w:pPr>
        <w:spacing w:line="360" w:lineRule="auto"/>
        <w:ind w:left="1078" w:leftChars="371" w:hanging="299" w:hangingChars="124"/>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3.项目联系方式</w:t>
      </w:r>
      <w:bookmarkEnd w:id="25"/>
      <w:bookmarkEnd w:id="26"/>
    </w:p>
    <w:p w14:paraId="04719290">
      <w:pPr>
        <w:pStyle w:val="13"/>
        <w:spacing w:line="360" w:lineRule="auto"/>
        <w:ind w:left="1076" w:leftChars="371" w:hanging="297" w:hangingChars="12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w:t>
      </w:r>
      <w:r>
        <w:rPr>
          <w:rFonts w:hint="eastAsia" w:hAnsi="宋体" w:cs="宋体"/>
          <w:color w:val="auto"/>
          <w:sz w:val="24"/>
          <w:szCs w:val="24"/>
          <w:highlight w:val="none"/>
          <w:lang w:eastAsia="zh-CN"/>
        </w:rPr>
        <w:t>王欣艳</w:t>
      </w:r>
    </w:p>
    <w:p w14:paraId="2037B77F">
      <w:pPr>
        <w:pStyle w:val="13"/>
        <w:spacing w:line="360" w:lineRule="auto"/>
        <w:ind w:left="1076" w:leftChars="371" w:hanging="297" w:hangingChars="1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话：69415773</w:t>
      </w:r>
    </w:p>
    <w:p w14:paraId="63029627">
      <w:pPr>
        <w:rPr>
          <w:rFonts w:ascii="宋体" w:hAnsi="宋体" w:cs="宋体"/>
          <w:b/>
          <w:color w:val="auto"/>
          <w:szCs w:val="21"/>
          <w:highlight w:val="none"/>
        </w:rPr>
      </w:pPr>
      <w:bookmarkStart w:id="27" w:name="_Toc353825548"/>
      <w:bookmarkStart w:id="28" w:name="_Toc305158854"/>
      <w:bookmarkStart w:id="29" w:name="_Toc353873938"/>
      <w:bookmarkStart w:id="30" w:name="_Toc226965856"/>
      <w:bookmarkStart w:id="31" w:name="_Toc305158928"/>
      <w:bookmarkStart w:id="32" w:name="_Toc265228423"/>
      <w:bookmarkStart w:id="33" w:name="_Toc264969275"/>
      <w:bookmarkStart w:id="34" w:name="_Toc150774783"/>
      <w:bookmarkStart w:id="35" w:name="_Toc127151777"/>
      <w:bookmarkStart w:id="36" w:name="_Toc512937850"/>
      <w:bookmarkStart w:id="37" w:name="_Toc195842950"/>
      <w:bookmarkStart w:id="38" w:name="_Toc127161488"/>
      <w:r>
        <w:rPr>
          <w:rFonts w:hint="eastAsia" w:ascii="宋体" w:hAnsi="宋体" w:cs="宋体"/>
          <w:b/>
          <w:color w:val="auto"/>
          <w:szCs w:val="21"/>
          <w:highlight w:val="none"/>
        </w:rPr>
        <w:br w:type="page"/>
      </w:r>
    </w:p>
    <w:p w14:paraId="6D724F0F">
      <w:pPr>
        <w:pStyle w:val="3"/>
        <w:numPr>
          <w:ilvl w:val="0"/>
          <w:numId w:val="2"/>
        </w:numPr>
        <w:bidi w:val="0"/>
        <w:rPr>
          <w:rFonts w:hint="eastAsia"/>
          <w:color w:val="auto"/>
          <w:highlight w:val="none"/>
        </w:rPr>
      </w:pPr>
      <w:r>
        <w:rPr>
          <w:rFonts w:hint="eastAsia"/>
          <w:color w:val="auto"/>
          <w:highlight w:val="none"/>
        </w:rPr>
        <w:t xml:space="preserve">  </w:t>
      </w:r>
      <w:bookmarkStart w:id="39" w:name="_Toc28025"/>
      <w:r>
        <w:rPr>
          <w:rFonts w:hint="eastAsia"/>
          <w:color w:val="auto"/>
          <w:highlight w:val="none"/>
        </w:rPr>
        <w:t>供应商须知</w:t>
      </w:r>
      <w:bookmarkEnd w:id="27"/>
      <w:bookmarkEnd w:id="28"/>
      <w:bookmarkEnd w:id="29"/>
      <w:bookmarkEnd w:id="30"/>
      <w:bookmarkEnd w:id="31"/>
      <w:bookmarkEnd w:id="32"/>
      <w:bookmarkEnd w:id="33"/>
      <w:bookmarkEnd w:id="34"/>
      <w:bookmarkEnd w:id="35"/>
      <w:bookmarkEnd w:id="36"/>
      <w:bookmarkEnd w:id="37"/>
      <w:bookmarkEnd w:id="38"/>
      <w:bookmarkEnd w:id="39"/>
    </w:p>
    <w:p w14:paraId="58B94D05">
      <w:pPr>
        <w:pStyle w:val="4"/>
        <w:tabs>
          <w:tab w:val="center" w:pos="4592"/>
          <w:tab w:val="left" w:pos="7860"/>
        </w:tabs>
        <w:spacing w:before="0" w:line="360" w:lineRule="auto"/>
        <w:rPr>
          <w:rFonts w:hint="eastAsia" w:ascii="宋体" w:hAnsi="宋体" w:eastAsia="宋体" w:cs="宋体"/>
          <w:color w:val="auto"/>
          <w:sz w:val="28"/>
          <w:szCs w:val="28"/>
          <w:highlight w:val="none"/>
        </w:rPr>
      </w:pPr>
      <w:bookmarkStart w:id="40" w:name="_Toc151193761"/>
      <w:bookmarkStart w:id="41" w:name="_Toc150509270"/>
      <w:bookmarkStart w:id="42" w:name="_Toc151193689"/>
      <w:bookmarkStart w:id="43" w:name="_Toc150480757"/>
      <w:bookmarkStart w:id="44" w:name="_Toc164608633"/>
      <w:bookmarkStart w:id="45" w:name="_Toc150774724"/>
      <w:bookmarkStart w:id="46" w:name="_Toc226337215"/>
      <w:bookmarkStart w:id="47" w:name="_Toc226965709"/>
      <w:bookmarkStart w:id="48" w:name="_Toc150774619"/>
      <w:bookmarkStart w:id="49" w:name="_Toc164229214"/>
      <w:bookmarkStart w:id="50" w:name="_Toc151193907"/>
      <w:bookmarkStart w:id="51" w:name="_Toc226965792"/>
      <w:bookmarkStart w:id="52" w:name="_Toc164608788"/>
      <w:bookmarkStart w:id="53" w:name="_Toc164351613"/>
      <w:bookmarkStart w:id="54" w:name="_Toc151193617"/>
      <w:bookmarkStart w:id="55" w:name="_Toc226309763"/>
      <w:bookmarkStart w:id="56" w:name="_Toc195842884"/>
      <w:bookmarkStart w:id="57" w:name="_Toc149720812"/>
      <w:bookmarkStart w:id="58" w:name="_Toc151193833"/>
      <w:bookmarkStart w:id="59" w:name="_Toc127151519"/>
      <w:bookmarkStart w:id="60" w:name="_Toc151190146"/>
      <w:bookmarkStart w:id="61" w:name="_Toc127151720"/>
      <w:bookmarkStart w:id="62" w:name="_Toc142311021"/>
      <w:bookmarkStart w:id="63" w:name="_Toc127161433"/>
      <w:bookmarkStart w:id="64" w:name="_Toc520356144"/>
      <w:bookmarkStart w:id="65" w:name="_Toc164229360"/>
      <w:r>
        <w:rPr>
          <w:rFonts w:hint="eastAsia" w:ascii="宋体" w:hAnsi="宋体" w:eastAsia="宋体" w:cs="宋体"/>
          <w:color w:val="auto"/>
          <w:sz w:val="28"/>
          <w:szCs w:val="28"/>
          <w:highlight w:val="none"/>
        </w:rPr>
        <w:t>供应商须知资料表</w:t>
      </w:r>
    </w:p>
    <w:p w14:paraId="3E094D2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本表是对供应商须知的具体补充和修改，如有矛盾，均以本资料表为准。标记“</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”的选项意为适用于本项目，标记“□”的选项意为不适用于本项目。</w:t>
      </w:r>
    </w:p>
    <w:tbl>
      <w:tblPr>
        <w:tblStyle w:val="2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719D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0B1F87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条款号</w:t>
            </w:r>
          </w:p>
        </w:tc>
        <w:tc>
          <w:tcPr>
            <w:tcW w:w="1701" w:type="dxa"/>
            <w:vAlign w:val="center"/>
          </w:tcPr>
          <w:p w14:paraId="2B73377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条目</w:t>
            </w:r>
          </w:p>
        </w:tc>
        <w:tc>
          <w:tcPr>
            <w:tcW w:w="7253" w:type="dxa"/>
            <w:vAlign w:val="center"/>
          </w:tcPr>
          <w:p w14:paraId="75D9FA2E">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w:t>
            </w:r>
          </w:p>
        </w:tc>
      </w:tr>
      <w:tr w14:paraId="7D61D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044E94D">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701" w:type="dxa"/>
            <w:vAlign w:val="center"/>
          </w:tcPr>
          <w:p w14:paraId="0D12978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tc>
        <w:tc>
          <w:tcPr>
            <w:tcW w:w="7253" w:type="dxa"/>
            <w:vAlign w:val="center"/>
          </w:tcPr>
          <w:p w14:paraId="51412E0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p w14:paraId="051DCD1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w:t>
            </w:r>
          </w:p>
          <w:p w14:paraId="6F0F20E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w:t>
            </w:r>
          </w:p>
          <w:p w14:paraId="1EB5F3E5">
            <w:pPr>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工程</w:t>
            </w:r>
          </w:p>
        </w:tc>
      </w:tr>
      <w:tr w14:paraId="69148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6C8E47C">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701" w:type="dxa"/>
            <w:vAlign w:val="center"/>
          </w:tcPr>
          <w:p w14:paraId="546F299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科研仪器设备</w:t>
            </w:r>
          </w:p>
        </w:tc>
        <w:tc>
          <w:tcPr>
            <w:tcW w:w="7253" w:type="dxa"/>
            <w:vAlign w:val="center"/>
          </w:tcPr>
          <w:p w14:paraId="3162DB8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是否属于科研仪器设备采购项目：</w:t>
            </w:r>
          </w:p>
          <w:p w14:paraId="52FCBF8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p>
          <w:p w14:paraId="56A3AD3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否</w:t>
            </w:r>
          </w:p>
        </w:tc>
      </w:tr>
      <w:tr w14:paraId="39FA1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53E89DFD">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701" w:type="dxa"/>
            <w:vAlign w:val="center"/>
          </w:tcPr>
          <w:p w14:paraId="3DFBB73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7253" w:type="dxa"/>
            <w:vAlign w:val="center"/>
          </w:tcPr>
          <w:p w14:paraId="5C0B036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不组织</w:t>
            </w:r>
          </w:p>
          <w:p w14:paraId="718BEE45">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□组织，考察时间：</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bidi="ar"/>
              </w:rPr>
              <w:t>年</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bidi="ar"/>
              </w:rPr>
              <w:t>月</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bidi="ar"/>
              </w:rPr>
              <w:t>日</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bidi="ar"/>
              </w:rPr>
              <w:t>点</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bidi="ar"/>
              </w:rPr>
              <w:t>分</w:t>
            </w:r>
          </w:p>
          <w:p w14:paraId="2C0A25C5">
            <w:pPr>
              <w:pStyle w:val="13"/>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考察地点：</w:t>
            </w:r>
            <w:r>
              <w:rPr>
                <w:rFonts w:hint="eastAsia"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w:t>
            </w:r>
          </w:p>
        </w:tc>
      </w:tr>
      <w:tr w14:paraId="5135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EA1CC77">
            <w:pPr>
              <w:pStyle w:val="13"/>
              <w:adjustRightInd w:val="0"/>
              <w:snapToGrid w:val="0"/>
              <w:spacing w:line="360" w:lineRule="auto"/>
              <w:jc w:val="center"/>
              <w:rPr>
                <w:rFonts w:hint="eastAsia" w:ascii="宋体" w:hAnsi="宋体" w:eastAsia="宋体" w:cs="宋体"/>
                <w:color w:val="auto"/>
                <w:sz w:val="24"/>
                <w:szCs w:val="24"/>
                <w:highlight w:val="none"/>
              </w:rPr>
            </w:pPr>
          </w:p>
        </w:tc>
        <w:tc>
          <w:tcPr>
            <w:tcW w:w="1701" w:type="dxa"/>
            <w:vAlign w:val="center"/>
          </w:tcPr>
          <w:p w14:paraId="1C27BF6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磋商前答疑会</w:t>
            </w:r>
          </w:p>
        </w:tc>
        <w:tc>
          <w:tcPr>
            <w:tcW w:w="7253" w:type="dxa"/>
            <w:vAlign w:val="center"/>
          </w:tcPr>
          <w:p w14:paraId="62DDD1E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不召开</w:t>
            </w:r>
          </w:p>
          <w:p w14:paraId="4E5C284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□召开，召开时间：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分</w:t>
            </w:r>
          </w:p>
          <w:p w14:paraId="1D6B151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tc>
      </w:tr>
      <w:tr w14:paraId="4972E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988" w:type="dxa"/>
            <w:vAlign w:val="center"/>
          </w:tcPr>
          <w:p w14:paraId="127FB468">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w:t>
            </w:r>
          </w:p>
        </w:tc>
        <w:tc>
          <w:tcPr>
            <w:tcW w:w="1701" w:type="dxa"/>
            <w:vAlign w:val="center"/>
          </w:tcPr>
          <w:p w14:paraId="100790C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标的所属行业</w:t>
            </w:r>
          </w:p>
        </w:tc>
        <w:tc>
          <w:tcPr>
            <w:tcW w:w="7253" w:type="dxa"/>
            <w:vAlign w:val="center"/>
          </w:tcPr>
          <w:p w14:paraId="196ACE3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本项目采购标的对应的中小企业划分标准所属行业：</w:t>
            </w:r>
          </w:p>
          <w:tbl>
            <w:tblPr>
              <w:tblStyle w:val="24"/>
              <w:tblW w:w="6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2767"/>
              <w:gridCol w:w="2835"/>
            </w:tblGrid>
            <w:tr w14:paraId="215D3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3FA2A475">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包号</w:t>
                  </w:r>
                </w:p>
              </w:tc>
              <w:tc>
                <w:tcPr>
                  <w:tcW w:w="2767" w:type="dxa"/>
                  <w:tcBorders>
                    <w:top w:val="single" w:color="auto" w:sz="4" w:space="0"/>
                    <w:left w:val="single" w:color="auto" w:sz="4" w:space="0"/>
                    <w:bottom w:val="single" w:color="auto" w:sz="4" w:space="0"/>
                    <w:right w:val="single" w:color="auto" w:sz="4" w:space="0"/>
                  </w:tcBorders>
                  <w:vAlign w:val="center"/>
                </w:tcPr>
                <w:p w14:paraId="6AD18302">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2835" w:type="dxa"/>
                  <w:tcBorders>
                    <w:top w:val="single" w:color="auto" w:sz="4" w:space="0"/>
                    <w:left w:val="single" w:color="auto" w:sz="4" w:space="0"/>
                    <w:bottom w:val="single" w:color="auto" w:sz="4" w:space="0"/>
                    <w:right w:val="single" w:color="auto" w:sz="4" w:space="0"/>
                  </w:tcBorders>
                  <w:vAlign w:val="center"/>
                </w:tcPr>
                <w:p w14:paraId="166286E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中小企业划分标准所属行业</w:t>
                  </w:r>
                </w:p>
              </w:tc>
            </w:tr>
            <w:tr w14:paraId="5CE7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48AFC8EB">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01</w:t>
                  </w:r>
                </w:p>
              </w:tc>
              <w:tc>
                <w:tcPr>
                  <w:tcW w:w="2767" w:type="dxa"/>
                  <w:tcBorders>
                    <w:top w:val="single" w:color="auto" w:sz="4" w:space="0"/>
                    <w:left w:val="single" w:color="auto" w:sz="4" w:space="0"/>
                    <w:bottom w:val="single" w:color="auto" w:sz="4" w:space="0"/>
                    <w:right w:val="single" w:color="auto" w:sz="4" w:space="0"/>
                  </w:tcBorders>
                  <w:vAlign w:val="center"/>
                </w:tcPr>
                <w:p w14:paraId="730C9101">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顺义区牛栏山镇安纳湖社区嵌入式服务设施项目</w:t>
                  </w:r>
                </w:p>
              </w:tc>
              <w:tc>
                <w:tcPr>
                  <w:tcW w:w="2835" w:type="dxa"/>
                  <w:tcBorders>
                    <w:top w:val="single" w:color="auto" w:sz="4" w:space="0"/>
                    <w:left w:val="single" w:color="auto" w:sz="4" w:space="0"/>
                    <w:bottom w:val="single" w:color="auto" w:sz="4" w:space="0"/>
                    <w:right w:val="single" w:color="auto" w:sz="4" w:space="0"/>
                  </w:tcBorders>
                  <w:vAlign w:val="center"/>
                </w:tcPr>
                <w:p w14:paraId="61B64C1B">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建筑业</w:t>
                  </w:r>
                </w:p>
              </w:tc>
            </w:tr>
          </w:tbl>
          <w:p w14:paraId="24ED922F">
            <w:pPr>
              <w:spacing w:line="360" w:lineRule="auto"/>
              <w:jc w:val="left"/>
              <w:rPr>
                <w:rFonts w:hint="eastAsia" w:ascii="宋体" w:hAnsi="宋体" w:eastAsia="宋体" w:cs="宋体"/>
                <w:color w:val="auto"/>
                <w:sz w:val="24"/>
                <w:szCs w:val="24"/>
                <w:highlight w:val="none"/>
              </w:rPr>
            </w:pPr>
          </w:p>
        </w:tc>
      </w:tr>
      <w:tr w14:paraId="5BBA0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shd w:val="clear" w:color="auto" w:fill="auto"/>
            <w:vAlign w:val="center"/>
          </w:tcPr>
          <w:p w14:paraId="40C4E36A">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w:t>
            </w:r>
          </w:p>
        </w:tc>
        <w:tc>
          <w:tcPr>
            <w:tcW w:w="1701" w:type="dxa"/>
            <w:shd w:val="clear" w:color="auto" w:fill="auto"/>
            <w:vAlign w:val="center"/>
          </w:tcPr>
          <w:p w14:paraId="14D05D1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7253" w:type="dxa"/>
            <w:shd w:val="clear" w:color="auto" w:fill="auto"/>
            <w:vAlign w:val="center"/>
          </w:tcPr>
          <w:p w14:paraId="23278A2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报价的特殊规定：</w:t>
            </w:r>
          </w:p>
          <w:p w14:paraId="37BE295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无</w:t>
            </w:r>
          </w:p>
          <w:p w14:paraId="15789756">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□有，具体情形：</w:t>
            </w:r>
            <w:r>
              <w:rPr>
                <w:rFonts w:hint="eastAsia" w:ascii="宋体" w:hAnsi="宋体" w:eastAsia="宋体" w:cs="宋体"/>
                <w:color w:val="auto"/>
                <w:sz w:val="24"/>
                <w:szCs w:val="24"/>
                <w:highlight w:val="none"/>
                <w:u w:val="single"/>
                <w:lang w:val="en-US" w:eastAsia="zh-CN"/>
              </w:rPr>
              <w:t>/</w:t>
            </w:r>
          </w:p>
        </w:tc>
      </w:tr>
      <w:tr w14:paraId="0683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36C637">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701" w:type="dxa"/>
            <w:vMerge w:val="restart"/>
            <w:shd w:val="clear" w:color="auto" w:fill="auto"/>
            <w:vAlign w:val="center"/>
          </w:tcPr>
          <w:p w14:paraId="5B3A0DD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w:t>
            </w:r>
          </w:p>
        </w:tc>
        <w:tc>
          <w:tcPr>
            <w:tcW w:w="7253" w:type="dxa"/>
            <w:shd w:val="clear" w:color="auto" w:fill="auto"/>
            <w:vAlign w:val="center"/>
          </w:tcPr>
          <w:p w14:paraId="17BC4A96">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收取 ■不收取</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zh-CN"/>
              </w:rPr>
              <w:t>保证金</w:t>
            </w:r>
          </w:p>
          <w:p w14:paraId="65C522F8">
            <w:pPr>
              <w:shd w:val="clea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磋商保证金金额</w:t>
            </w:r>
            <w:r>
              <w:rPr>
                <w:rFonts w:hint="eastAsia" w:ascii="宋体" w:hAnsi="宋体" w:cs="宋体"/>
                <w:color w:val="auto"/>
                <w:sz w:val="24"/>
                <w:szCs w:val="24"/>
                <w:highlight w:val="none"/>
                <w:lang w:val="en-US" w:eastAsia="zh-CN"/>
              </w:rPr>
              <w:t>（人民币）</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小写：/元，大写：/；</w:t>
            </w:r>
          </w:p>
          <w:p w14:paraId="69E01D9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保证金递交截止</w:t>
            </w:r>
            <w:r>
              <w:rPr>
                <w:rFonts w:hint="eastAsia" w:ascii="宋体" w:hAnsi="宋体" w:cs="宋体"/>
                <w:color w:val="auto"/>
                <w:sz w:val="24"/>
                <w:szCs w:val="24"/>
                <w:highlight w:val="none"/>
                <w:lang w:val="en-US" w:eastAsia="zh-CN"/>
              </w:rPr>
              <w:t>时间</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与</w:t>
            </w:r>
            <w:r>
              <w:rPr>
                <w:rFonts w:hint="eastAsia" w:ascii="宋体" w:hAnsi="宋体" w:eastAsia="宋体" w:cs="宋体"/>
                <w:color w:val="auto"/>
                <w:sz w:val="24"/>
                <w:szCs w:val="24"/>
                <w:highlight w:val="none"/>
                <w:lang w:val="en-US" w:eastAsia="zh-CN"/>
              </w:rPr>
              <w:t>响应文件递交截止时间</w:t>
            </w:r>
            <w:r>
              <w:rPr>
                <w:rFonts w:hint="eastAsia" w:ascii="宋体" w:hAnsi="宋体" w:eastAsia="宋体" w:cs="宋体"/>
                <w:color w:val="auto"/>
                <w:sz w:val="24"/>
                <w:szCs w:val="24"/>
                <w:highlight w:val="none"/>
              </w:rPr>
              <w:t>一致；</w:t>
            </w:r>
          </w:p>
          <w:p w14:paraId="1571838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有效期：与</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有效期一致；</w:t>
            </w:r>
          </w:p>
          <w:p w14:paraId="6C4A11F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保证金形式：银行转账；</w:t>
            </w:r>
          </w:p>
          <w:p w14:paraId="53194DC4">
            <w:pP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（1）采用银行转账方式递交保证金的，需在递交截止时间前至下方账户：</w:t>
            </w:r>
          </w:p>
          <w:p w14:paraId="2EDFD4AD">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账户名称：北京中盛宇工程管理有限公司；</w:t>
            </w:r>
          </w:p>
          <w:p w14:paraId="5EB2E1D7">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银行账号：1101040160001514602；</w:t>
            </w:r>
          </w:p>
          <w:p w14:paraId="2B0C5E6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开户行：杭州银行北京顺义支行；</w:t>
            </w:r>
          </w:p>
          <w:p w14:paraId="670075F7">
            <w:pPr>
              <w:spacing w:line="360" w:lineRule="auto"/>
              <w:jc w:val="lef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保证金必须于</w:t>
            </w:r>
            <w:r>
              <w:rPr>
                <w:rFonts w:hint="eastAsia" w:ascii="宋体" w:hAnsi="宋体" w:eastAsia="宋体" w:cs="宋体"/>
                <w:color w:val="auto"/>
                <w:sz w:val="24"/>
                <w:szCs w:val="24"/>
                <w:highlight w:val="none"/>
                <w:lang w:val="en-US" w:eastAsia="zh-CN"/>
              </w:rPr>
              <w:t>响应文件递交</w:t>
            </w:r>
            <w:r>
              <w:rPr>
                <w:rFonts w:hint="eastAsia" w:ascii="宋体" w:hAnsi="宋体" w:eastAsia="宋体" w:cs="宋体"/>
                <w:color w:val="auto"/>
                <w:sz w:val="24"/>
                <w:szCs w:val="24"/>
                <w:highlight w:val="none"/>
              </w:rPr>
              <w:t>截止时间以前到达上述指定账户；</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保证金必须为</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基本账户转出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递交保证金需备注项目名称或项目编号</w:t>
            </w:r>
            <w:r>
              <w:rPr>
                <w:rFonts w:hint="eastAsia" w:ascii="宋体" w:hAnsi="宋体" w:cs="宋体"/>
                <w:color w:val="auto"/>
                <w:sz w:val="24"/>
                <w:szCs w:val="24"/>
                <w:highlight w:val="none"/>
                <w:lang w:val="en-US" w:eastAsia="zh-CN"/>
              </w:rPr>
              <w:t>，如遇备注字数限制可备注项目简称</w:t>
            </w:r>
            <w:r>
              <w:rPr>
                <w:rFonts w:hint="eastAsia" w:ascii="宋体" w:hAnsi="宋体" w:eastAsia="宋体" w:cs="宋体"/>
                <w:color w:val="auto"/>
                <w:sz w:val="24"/>
                <w:szCs w:val="24"/>
                <w:highlight w:val="none"/>
              </w:rPr>
              <w:t>。</w:t>
            </w:r>
          </w:p>
        </w:tc>
      </w:tr>
      <w:tr w14:paraId="7470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02DC724">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11.7.5</w:t>
            </w:r>
          </w:p>
        </w:tc>
        <w:tc>
          <w:tcPr>
            <w:tcW w:w="1701" w:type="dxa"/>
            <w:vMerge w:val="continue"/>
            <w:vAlign w:val="center"/>
          </w:tcPr>
          <w:p w14:paraId="0C214BC9">
            <w:pPr>
              <w:spacing w:line="360" w:lineRule="auto"/>
              <w:jc w:val="center"/>
              <w:rPr>
                <w:rFonts w:hint="eastAsia" w:ascii="宋体" w:hAnsi="宋体" w:eastAsia="宋体" w:cs="宋体"/>
                <w:color w:val="auto"/>
                <w:sz w:val="24"/>
                <w:szCs w:val="24"/>
                <w:highlight w:val="none"/>
              </w:rPr>
            </w:pPr>
          </w:p>
        </w:tc>
        <w:tc>
          <w:tcPr>
            <w:tcW w:w="7253" w:type="dxa"/>
            <w:vAlign w:val="center"/>
          </w:tcPr>
          <w:p w14:paraId="4DACB7F3">
            <w:pPr>
              <w:shd w:val="clea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磋商保证金不予退还的其他情形：</w:t>
            </w:r>
          </w:p>
          <w:p w14:paraId="4C681E20">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□无</w:t>
            </w:r>
          </w:p>
          <w:p w14:paraId="5A6C824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■有，具体情形：</w:t>
            </w:r>
          </w:p>
          <w:p w14:paraId="70B8CFF5">
            <w:pPr>
              <w:spacing w:line="360" w:lineRule="auto"/>
              <w:jc w:val="left"/>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（1）除因不可抗力或招标文件认可的情形以外，中标人放弃中标或者不按本须知的规定与采购人签订合同的；</w:t>
            </w:r>
          </w:p>
          <w:p w14:paraId="334D5483">
            <w:pPr>
              <w:spacing w:line="360" w:lineRule="auto"/>
              <w:jc w:val="left"/>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2</w:t>
            </w:r>
            <w:r>
              <w:rPr>
                <w:rFonts w:hint="default" w:ascii="宋体" w:hAnsi="宋体" w:eastAsia="宋体" w:cs="宋体"/>
                <w:color w:val="auto"/>
                <w:sz w:val="24"/>
                <w:szCs w:val="24"/>
                <w:highlight w:val="none"/>
                <w:u w:val="none"/>
                <w:lang w:val="en-US" w:eastAsia="zh-CN"/>
              </w:rPr>
              <w:t>）提供虚假材料的；</w:t>
            </w:r>
          </w:p>
          <w:p w14:paraId="0808446A">
            <w:pPr>
              <w:spacing w:line="360" w:lineRule="auto"/>
              <w:jc w:val="left"/>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3</w:t>
            </w:r>
            <w:r>
              <w:rPr>
                <w:rFonts w:hint="default" w:ascii="宋体" w:hAnsi="宋体" w:eastAsia="宋体" w:cs="宋体"/>
                <w:color w:val="auto"/>
                <w:sz w:val="24"/>
                <w:szCs w:val="24"/>
                <w:highlight w:val="none"/>
                <w:u w:val="none"/>
                <w:lang w:val="en-US" w:eastAsia="zh-CN"/>
              </w:rPr>
              <w:t>）投标人与其他投标人恶意串通的；</w:t>
            </w:r>
          </w:p>
          <w:p w14:paraId="66DE8B6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（4）招标文件规定的其他情形。</w:t>
            </w:r>
          </w:p>
        </w:tc>
      </w:tr>
      <w:tr w14:paraId="6C03E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561198">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701" w:type="dxa"/>
            <w:vAlign w:val="center"/>
          </w:tcPr>
          <w:p w14:paraId="1DE2BFB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响应有效期</w:t>
            </w:r>
          </w:p>
        </w:tc>
        <w:tc>
          <w:tcPr>
            <w:tcW w:w="7253" w:type="dxa"/>
            <w:vAlign w:val="center"/>
          </w:tcPr>
          <w:p w14:paraId="37C1BFB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自提交响应文件的截止之日起算</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日历天。</w:t>
            </w:r>
          </w:p>
        </w:tc>
      </w:tr>
      <w:tr w14:paraId="430E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3BF53AF">
            <w:pPr>
              <w:pStyle w:val="13"/>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17.2</w:t>
            </w:r>
          </w:p>
        </w:tc>
        <w:tc>
          <w:tcPr>
            <w:tcW w:w="1701" w:type="dxa"/>
            <w:vAlign w:val="center"/>
          </w:tcPr>
          <w:p w14:paraId="535463FB">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解密时间</w:t>
            </w:r>
          </w:p>
        </w:tc>
        <w:tc>
          <w:tcPr>
            <w:tcW w:w="7253" w:type="dxa"/>
            <w:vAlign w:val="center"/>
          </w:tcPr>
          <w:p w14:paraId="0A318F0A">
            <w:pP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解密时间：</w:t>
            </w:r>
            <w:r>
              <w:rPr>
                <w:rFonts w:hint="eastAsia" w:ascii="宋体" w:hAnsi="宋体" w:cs="宋体"/>
                <w:color w:val="auto"/>
                <w:sz w:val="24"/>
                <w:szCs w:val="24"/>
                <w:highlight w:val="none"/>
                <w:u w:val="single"/>
                <w:lang w:val="en-US" w:eastAsia="zh-CN"/>
              </w:rPr>
              <w:t>90</w:t>
            </w:r>
            <w:r>
              <w:rPr>
                <w:rFonts w:hint="eastAsia" w:ascii="宋体" w:hAnsi="宋体" w:cs="宋体"/>
                <w:color w:val="auto"/>
                <w:sz w:val="24"/>
                <w:szCs w:val="24"/>
                <w:highlight w:val="none"/>
                <w:lang w:val="en-US" w:eastAsia="zh-CN"/>
              </w:rPr>
              <w:t>分钟</w:t>
            </w:r>
          </w:p>
        </w:tc>
      </w:tr>
      <w:tr w14:paraId="0894A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E37DB3">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p>
        </w:tc>
        <w:tc>
          <w:tcPr>
            <w:tcW w:w="1701" w:type="dxa"/>
            <w:vAlign w:val="center"/>
          </w:tcPr>
          <w:p w14:paraId="2350E15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成交供应商的确认</w:t>
            </w:r>
          </w:p>
        </w:tc>
        <w:tc>
          <w:tcPr>
            <w:tcW w:w="7253" w:type="dxa"/>
            <w:vAlign w:val="center"/>
          </w:tcPr>
          <w:p w14:paraId="533E88B7">
            <w:pPr>
              <w:pStyle w:val="13"/>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采购人是否授权磋商小组直接确定成交供应商：</w:t>
            </w:r>
          </w:p>
          <w:p w14:paraId="574132BD">
            <w:pPr>
              <w:pStyle w:val="13"/>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15DD048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p>
          <w:p w14:paraId="2412A03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成交候选人并列的，按照以下方式确定成交供应商：</w:t>
            </w:r>
          </w:p>
          <w:p w14:paraId="2C3B890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■按照最终报价低者为成交人，最终报价也相同的，以技术部分得分高者为成交人。</w:t>
            </w:r>
          </w:p>
        </w:tc>
      </w:tr>
      <w:tr w14:paraId="471FC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C26277C">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w:t>
            </w:r>
          </w:p>
        </w:tc>
        <w:tc>
          <w:tcPr>
            <w:tcW w:w="1701" w:type="dxa"/>
            <w:vAlign w:val="center"/>
          </w:tcPr>
          <w:p w14:paraId="7A6A0DF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w:t>
            </w:r>
          </w:p>
        </w:tc>
        <w:tc>
          <w:tcPr>
            <w:tcW w:w="7253" w:type="dxa"/>
            <w:vAlign w:val="center"/>
          </w:tcPr>
          <w:p w14:paraId="342C43A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本项目是否允许分包：</w:t>
            </w:r>
          </w:p>
          <w:p w14:paraId="041EDD5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14:paraId="69D7362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□允许，具体要求：</w:t>
            </w:r>
          </w:p>
          <w:p w14:paraId="5210A9C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（1）可以分包履行的具体内容：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F3A065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（2）允许分包的金额或者比例：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w:t>
            </w:r>
          </w:p>
          <w:p w14:paraId="2683075F">
            <w:pPr>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（3）其他要求：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w:t>
            </w:r>
          </w:p>
        </w:tc>
      </w:tr>
      <w:tr w14:paraId="21BDF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FF623E">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23.6</w:t>
            </w:r>
          </w:p>
        </w:tc>
        <w:tc>
          <w:tcPr>
            <w:tcW w:w="1701" w:type="dxa"/>
            <w:vAlign w:val="center"/>
          </w:tcPr>
          <w:p w14:paraId="3A8B164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政采贷</w:t>
            </w:r>
          </w:p>
        </w:tc>
        <w:tc>
          <w:tcPr>
            <w:tcW w:w="7253" w:type="dxa"/>
            <w:vAlign w:val="center"/>
          </w:tcPr>
          <w:p w14:paraId="09D4F22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1D043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55BA49B">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24.1.1</w:t>
            </w:r>
          </w:p>
        </w:tc>
        <w:tc>
          <w:tcPr>
            <w:tcW w:w="1701" w:type="dxa"/>
            <w:vAlign w:val="center"/>
          </w:tcPr>
          <w:p w14:paraId="0998043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7253" w:type="dxa"/>
            <w:vAlign w:val="center"/>
          </w:tcPr>
          <w:p w14:paraId="1820445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询问送达形式：</w:t>
            </w:r>
            <w:r>
              <w:rPr>
                <w:rFonts w:hint="eastAsia" w:ascii="宋体" w:hAnsi="宋体" w:eastAsia="宋体" w:cs="宋体"/>
                <w:color w:val="auto"/>
                <w:sz w:val="24"/>
                <w:szCs w:val="24"/>
                <w:highlight w:val="none"/>
                <w:u w:val="single"/>
              </w:rPr>
              <w:t xml:space="preserve"> 纸质 </w:t>
            </w:r>
            <w:r>
              <w:rPr>
                <w:rFonts w:hint="eastAsia" w:ascii="宋体" w:hAnsi="宋体" w:eastAsia="宋体" w:cs="宋体"/>
                <w:color w:val="auto"/>
                <w:sz w:val="24"/>
                <w:szCs w:val="24"/>
                <w:highlight w:val="none"/>
              </w:rPr>
              <w:t>。</w:t>
            </w:r>
          </w:p>
        </w:tc>
      </w:tr>
      <w:tr w14:paraId="288E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4EBBB70">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w:t>
            </w:r>
          </w:p>
        </w:tc>
        <w:tc>
          <w:tcPr>
            <w:tcW w:w="1701" w:type="dxa"/>
            <w:vAlign w:val="center"/>
          </w:tcPr>
          <w:p w14:paraId="5C3B560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7253" w:type="dxa"/>
            <w:vAlign w:val="center"/>
          </w:tcPr>
          <w:p w14:paraId="7D77068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接收询问和质疑的联系方式</w:t>
            </w:r>
          </w:p>
          <w:p w14:paraId="095B27A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联系部门：</w:t>
            </w:r>
            <w:r>
              <w:rPr>
                <w:rFonts w:hint="eastAsia" w:ascii="宋体" w:hAnsi="宋体" w:eastAsia="宋体" w:cs="宋体"/>
                <w:color w:val="auto"/>
                <w:sz w:val="24"/>
                <w:szCs w:val="24"/>
                <w:highlight w:val="none"/>
                <w:u w:val="single"/>
              </w:rPr>
              <w:t>北京中盛宇工程管理有限公司</w:t>
            </w:r>
            <w:r>
              <w:rPr>
                <w:rFonts w:hint="eastAsia" w:ascii="宋体" w:hAnsi="宋体" w:cs="宋体"/>
                <w:color w:val="auto"/>
                <w:sz w:val="24"/>
                <w:szCs w:val="24"/>
                <w:highlight w:val="none"/>
                <w:u w:val="single"/>
                <w:lang w:val="en-US" w:eastAsia="zh-CN"/>
              </w:rPr>
              <w:t>-招标部</w:t>
            </w:r>
            <w:r>
              <w:rPr>
                <w:rFonts w:hint="eastAsia" w:ascii="宋体" w:hAnsi="宋体" w:eastAsia="宋体" w:cs="宋体"/>
                <w:color w:val="auto"/>
                <w:sz w:val="24"/>
                <w:szCs w:val="24"/>
                <w:highlight w:val="none"/>
              </w:rPr>
              <w:t>；</w:t>
            </w:r>
          </w:p>
          <w:p w14:paraId="4BA5A5A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u w:val="single"/>
                <w:lang w:eastAsia="zh-CN"/>
              </w:rPr>
              <w:t>王欣艳</w:t>
            </w:r>
            <w:r>
              <w:rPr>
                <w:rFonts w:hint="eastAsia" w:ascii="宋体" w:hAnsi="宋体" w:eastAsia="宋体" w:cs="宋体"/>
                <w:color w:val="auto"/>
                <w:sz w:val="24"/>
                <w:szCs w:val="24"/>
                <w:highlight w:val="none"/>
                <w:u w:val="single"/>
              </w:rPr>
              <w:t>/69415773</w:t>
            </w:r>
            <w:r>
              <w:rPr>
                <w:rFonts w:hint="eastAsia" w:ascii="宋体" w:hAnsi="宋体" w:eastAsia="宋体" w:cs="宋体"/>
                <w:color w:val="auto"/>
                <w:sz w:val="24"/>
                <w:szCs w:val="24"/>
                <w:highlight w:val="none"/>
              </w:rPr>
              <w:t>；</w:t>
            </w:r>
          </w:p>
          <w:p w14:paraId="6BD58C2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r>
              <w:rPr>
                <w:rFonts w:hint="eastAsia" w:ascii="宋体" w:hAnsi="宋体" w:eastAsia="宋体" w:cs="宋体"/>
                <w:color w:val="auto"/>
                <w:sz w:val="24"/>
                <w:szCs w:val="24"/>
                <w:highlight w:val="none"/>
                <w:u w:val="single"/>
              </w:rPr>
              <w:t>北京市顺义区双丰街道顺安南路12号一区26号楼北侧三层</w:t>
            </w:r>
            <w:r>
              <w:rPr>
                <w:rFonts w:hint="eastAsia" w:ascii="宋体" w:hAnsi="宋体" w:eastAsia="宋体" w:cs="宋体"/>
                <w:color w:val="auto"/>
                <w:sz w:val="24"/>
                <w:szCs w:val="24"/>
                <w:highlight w:val="none"/>
              </w:rPr>
              <w:t>。</w:t>
            </w:r>
          </w:p>
        </w:tc>
      </w:tr>
      <w:tr w14:paraId="6F712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7F88D43">
            <w:pPr>
              <w:pStyle w:val="13"/>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701" w:type="dxa"/>
            <w:vAlign w:val="center"/>
          </w:tcPr>
          <w:p w14:paraId="3AEEC48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w:t>
            </w:r>
          </w:p>
        </w:tc>
        <w:tc>
          <w:tcPr>
            <w:tcW w:w="7253" w:type="dxa"/>
            <w:vAlign w:val="center"/>
          </w:tcPr>
          <w:p w14:paraId="62FAC31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收费对象：</w:t>
            </w:r>
          </w:p>
          <w:p w14:paraId="19CCD5F3">
            <w:pPr>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采购人</w:t>
            </w:r>
          </w:p>
          <w:p w14:paraId="77E008D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w:t>
            </w:r>
          </w:p>
          <w:p w14:paraId="667D70B6">
            <w:pPr>
              <w:spacing w:line="360" w:lineRule="auto"/>
              <w:jc w:val="left"/>
              <w:rPr>
                <w:rFonts w:hint="eastAsia" w:ascii="Times New Roman" w:hAnsi="Times New Roman" w:cs="Times New Roman" w:eastAsiaTheme="minorEastAsia"/>
                <w:color w:val="auto"/>
                <w:sz w:val="24"/>
                <w:highlight w:val="none"/>
              </w:rPr>
            </w:pPr>
            <w:r>
              <w:rPr>
                <w:rFonts w:hint="eastAsia" w:ascii="宋体" w:hAnsi="宋体" w:eastAsia="宋体" w:cs="宋体"/>
                <w:color w:val="auto"/>
                <w:sz w:val="24"/>
                <w:szCs w:val="24"/>
                <w:highlight w:val="none"/>
              </w:rPr>
              <w:t>收费标准：发改价格【2015】299号”文件及（附件1）代理费收费标准采用差额定率累进法计取招标代理服务费，最终</w:t>
            </w:r>
            <w:r>
              <w:rPr>
                <w:rFonts w:hint="eastAsia" w:ascii="宋体" w:hAnsi="宋体" w:cs="宋体"/>
                <w:color w:val="auto"/>
                <w:sz w:val="24"/>
                <w:szCs w:val="24"/>
                <w:highlight w:val="none"/>
                <w:lang w:val="en-US" w:eastAsia="zh-CN"/>
              </w:rPr>
              <w:t>以</w:t>
            </w:r>
            <w:r>
              <w:rPr>
                <w:rFonts w:hint="eastAsia" w:ascii="宋体" w:hAnsi="宋体" w:eastAsia="宋体" w:cs="宋体"/>
                <w:color w:val="auto"/>
                <w:sz w:val="24"/>
                <w:szCs w:val="24"/>
                <w:highlight w:val="none"/>
              </w:rPr>
              <w:t>中标/成交金额为基数计取招标代理服务费并下浮 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%计取</w:t>
            </w:r>
            <w:r>
              <w:rPr>
                <w:rFonts w:hint="eastAsia" w:ascii="Times New Roman" w:hAnsi="Times New Roman" w:cs="Times New Roman" w:eastAsiaTheme="minorEastAsia"/>
                <w:color w:val="auto"/>
                <w:sz w:val="24"/>
                <w:highlight w:val="none"/>
              </w:rPr>
              <w:t>。</w:t>
            </w:r>
          </w:p>
          <w:p w14:paraId="7CCADE65">
            <w:pPr>
              <w:numPr>
                <w:ilvl w:val="0"/>
                <w:numId w:val="0"/>
              </w:numPr>
              <w:tabs>
                <w:tab w:val="left" w:pos="1560"/>
              </w:tabs>
              <w:spacing w:line="360" w:lineRule="auto"/>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附件1：</w:t>
            </w:r>
          </w:p>
          <w:p w14:paraId="4FD24734">
            <w:pPr>
              <w:numPr>
                <w:ilvl w:val="0"/>
                <w:numId w:val="0"/>
              </w:numPr>
              <w:tabs>
                <w:tab w:val="left" w:pos="15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代理服务费收费标准</w:t>
            </w:r>
          </w:p>
          <w:tbl>
            <w:tblPr>
              <w:tblStyle w:val="24"/>
              <w:tblW w:w="5000" w:type="pct"/>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4268"/>
              <w:gridCol w:w="913"/>
              <w:gridCol w:w="913"/>
              <w:gridCol w:w="913"/>
            </w:tblGrid>
            <w:tr w14:paraId="63420F2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tblCellSpacing w:w="0" w:type="dxa"/>
                <w:jc w:val="center"/>
              </w:trPr>
              <w:tc>
                <w:tcPr>
                  <w:tcW w:w="4508" w:type="dxa"/>
                  <w:vMerge w:val="restart"/>
                  <w:tcBorders>
                    <w:top w:val="outset" w:color="auto" w:sz="6" w:space="0"/>
                    <w:left w:val="outset" w:color="auto" w:sz="6" w:space="0"/>
                    <w:right w:val="outset" w:color="auto" w:sz="6" w:space="0"/>
                    <w:tl2br w:val="outset" w:color="auto" w:sz="6" w:space="0"/>
                  </w:tcBorders>
                  <w:noWrap w:val="0"/>
                  <w:vAlign w:val="center"/>
                </w:tcPr>
                <w:p w14:paraId="68013C4A">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项目类别  </w:t>
                  </w:r>
                </w:p>
                <w:p w14:paraId="0FC00928">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中标(成交)金额(万元)</w:t>
                  </w:r>
                </w:p>
              </w:tc>
              <w:tc>
                <w:tcPr>
                  <w:tcW w:w="964" w:type="dxa"/>
                  <w:gridSpan w:val="3"/>
                  <w:tcBorders>
                    <w:top w:val="outset" w:color="auto" w:sz="6" w:space="0"/>
                    <w:left w:val="outset" w:color="auto" w:sz="6" w:space="0"/>
                    <w:bottom w:val="outset" w:color="auto" w:sz="6" w:space="0"/>
                    <w:right w:val="outset" w:color="auto" w:sz="6" w:space="0"/>
                  </w:tcBorders>
                  <w:noWrap w:val="0"/>
                  <w:vAlign w:val="center"/>
                </w:tcPr>
                <w:p w14:paraId="69A65EAA">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标准费率（%）</w:t>
                  </w:r>
                </w:p>
              </w:tc>
            </w:tr>
            <w:tr w14:paraId="3CAEB2E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tblCellSpacing w:w="0" w:type="dxa"/>
                <w:jc w:val="center"/>
              </w:trPr>
              <w:tc>
                <w:tcPr>
                  <w:tcW w:w="4508" w:type="dxa"/>
                  <w:vMerge w:val="continue"/>
                  <w:tcBorders>
                    <w:left w:val="outset" w:color="auto" w:sz="6" w:space="0"/>
                    <w:bottom w:val="outset" w:color="auto" w:sz="6" w:space="0"/>
                    <w:right w:val="outset" w:color="auto" w:sz="6" w:space="0"/>
                    <w:tl2br w:val="outset" w:color="auto" w:sz="6" w:space="0"/>
                  </w:tcBorders>
                  <w:noWrap w:val="0"/>
                  <w:vAlign w:val="center"/>
                </w:tcPr>
                <w:p w14:paraId="002BADA6">
                  <w:pPr>
                    <w:spacing w:line="360" w:lineRule="auto"/>
                    <w:rPr>
                      <w:rFonts w:hint="eastAsia" w:ascii="宋体" w:hAnsi="宋体" w:eastAsia="宋体" w:cs="宋体"/>
                      <w:sz w:val="22"/>
                      <w:szCs w:val="22"/>
                      <w:highlight w:val="none"/>
                    </w:rPr>
                  </w:pPr>
                </w:p>
              </w:tc>
              <w:tc>
                <w:tcPr>
                  <w:tcW w:w="964" w:type="dxa"/>
                  <w:tcBorders>
                    <w:top w:val="outset" w:color="auto" w:sz="6" w:space="0"/>
                    <w:left w:val="outset" w:color="auto" w:sz="6" w:space="0"/>
                    <w:bottom w:val="outset" w:color="auto" w:sz="6" w:space="0"/>
                    <w:right w:val="outset" w:color="auto" w:sz="6" w:space="0"/>
                  </w:tcBorders>
                  <w:noWrap w:val="0"/>
                  <w:vAlign w:val="center"/>
                </w:tcPr>
                <w:p w14:paraId="10FF909D">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货物</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2531C710">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服务</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6C4A85DA">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工程</w:t>
                  </w:r>
                </w:p>
              </w:tc>
            </w:tr>
            <w:tr w14:paraId="732713E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4508" w:type="dxa"/>
                  <w:tcBorders>
                    <w:top w:val="outset" w:color="auto" w:sz="6" w:space="0"/>
                    <w:left w:val="outset" w:color="auto" w:sz="6" w:space="0"/>
                    <w:bottom w:val="outset" w:color="auto" w:sz="6" w:space="0"/>
                    <w:right w:val="outset" w:color="auto" w:sz="6" w:space="0"/>
                  </w:tcBorders>
                  <w:noWrap w:val="0"/>
                  <w:vAlign w:val="center"/>
                </w:tcPr>
                <w:p w14:paraId="016FE890">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100以下</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3DC10DB4">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1.5</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285F65BA">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1.5</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1EFAA756">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r>
            <w:tr w14:paraId="6AFAFE6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4508" w:type="dxa"/>
                  <w:tcBorders>
                    <w:top w:val="outset" w:color="auto" w:sz="6" w:space="0"/>
                    <w:left w:val="outset" w:color="auto" w:sz="6" w:space="0"/>
                    <w:bottom w:val="outset" w:color="auto" w:sz="6" w:space="0"/>
                    <w:right w:val="outset" w:color="auto" w:sz="6" w:space="0"/>
                  </w:tcBorders>
                  <w:noWrap w:val="0"/>
                  <w:vAlign w:val="center"/>
                </w:tcPr>
                <w:p w14:paraId="43CCB50F">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100—500</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1F1654BB">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1.1</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28793BE0">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0.8</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11847B2C">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0.7</w:t>
                  </w:r>
                </w:p>
              </w:tc>
            </w:tr>
            <w:tr w14:paraId="068F521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4508" w:type="dxa"/>
                  <w:tcBorders>
                    <w:top w:val="outset" w:color="auto" w:sz="6" w:space="0"/>
                    <w:left w:val="outset" w:color="auto" w:sz="6" w:space="0"/>
                    <w:bottom w:val="outset" w:color="auto" w:sz="6" w:space="0"/>
                    <w:right w:val="outset" w:color="auto" w:sz="6" w:space="0"/>
                  </w:tcBorders>
                  <w:noWrap w:val="0"/>
                  <w:vAlign w:val="center"/>
                </w:tcPr>
                <w:p w14:paraId="769A787F">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500—1000</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7FB63EEE">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0.8</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5C46C6F5">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0.45</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6818B127">
                  <w:pP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0.55</w:t>
                  </w:r>
                </w:p>
              </w:tc>
            </w:tr>
          </w:tbl>
          <w:p w14:paraId="22792DD4">
            <w:pPr>
              <w:pStyle w:val="2"/>
              <w:rPr>
                <w:rFonts w:hint="eastAsia"/>
              </w:rPr>
            </w:pPr>
          </w:p>
        </w:tc>
      </w:tr>
      <w:tr w14:paraId="54F0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E27A44">
            <w:pPr>
              <w:pStyle w:val="1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w:t>
            </w:r>
          </w:p>
        </w:tc>
        <w:tc>
          <w:tcPr>
            <w:tcW w:w="1701" w:type="dxa"/>
            <w:vAlign w:val="center"/>
          </w:tcPr>
          <w:p w14:paraId="09D4163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其他要求</w:t>
            </w:r>
          </w:p>
        </w:tc>
        <w:tc>
          <w:tcPr>
            <w:tcW w:w="7253" w:type="dxa"/>
            <w:vAlign w:val="center"/>
          </w:tcPr>
          <w:p w14:paraId="3F7349B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在领取成交通知书的当日，需提供纸质版响应文件2份及2份最后报价一览表和最后分项报价表。（纸质版响应文件必须与上传电子交易平台的电子文件内容保持一致，可以是上传版电子文件的打印件或复印件）</w:t>
            </w:r>
          </w:p>
        </w:tc>
      </w:tr>
      <w:tr w14:paraId="587FA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22F63A">
            <w:pPr>
              <w:pStyle w:val="1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w:t>
            </w:r>
          </w:p>
        </w:tc>
        <w:tc>
          <w:tcPr>
            <w:tcW w:w="1701" w:type="dxa"/>
            <w:vAlign w:val="center"/>
          </w:tcPr>
          <w:p w14:paraId="423E449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磋商会方式</w:t>
            </w:r>
          </w:p>
        </w:tc>
        <w:tc>
          <w:tcPr>
            <w:tcW w:w="7253" w:type="dxa"/>
            <w:vAlign w:val="center"/>
          </w:tcPr>
          <w:p w14:paraId="47E0CB6F">
            <w:pPr>
              <w:shd w:val="clear" w:color="auto" w:fill="auto"/>
              <w:spacing w:line="240" w:lineRule="auto"/>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1.本项目采用远程磋商方式；参与本项目的供应商无需到场；</w:t>
            </w:r>
            <w:r>
              <w:rPr>
                <w:rFonts w:hint="eastAsia" w:ascii="宋体" w:hAnsi="宋体" w:eastAsia="宋体" w:cs="宋体"/>
                <w:color w:val="auto"/>
                <w:sz w:val="24"/>
                <w:szCs w:val="24"/>
                <w:highlight w:val="none"/>
              </w:rPr>
              <w:t>供应商于</w:t>
            </w:r>
            <w:r>
              <w:rPr>
                <w:rFonts w:hint="eastAsia" w:ascii="宋体" w:hAnsi="宋体" w:eastAsia="宋体" w:cs="宋体"/>
                <w:color w:val="auto"/>
                <w:sz w:val="24"/>
                <w:szCs w:val="24"/>
                <w:highlight w:val="none"/>
                <w:lang w:val="zh-TW" w:bidi="ar"/>
              </w:rPr>
              <w:t>磋商文件规定的开启时间使用</w:t>
            </w:r>
            <w:r>
              <w:rPr>
                <w:rFonts w:hint="eastAsia" w:ascii="宋体" w:hAnsi="宋体" w:eastAsia="宋体" w:cs="宋体"/>
                <w:color w:val="auto"/>
                <w:sz w:val="24"/>
                <w:szCs w:val="24"/>
                <w:highlight w:val="none"/>
                <w:lang w:bidi="ar"/>
              </w:rPr>
              <w:t>CA认证证书</w:t>
            </w:r>
            <w:r>
              <w:rPr>
                <w:rFonts w:hint="eastAsia" w:ascii="宋体" w:hAnsi="宋体" w:eastAsia="宋体" w:cs="宋体"/>
                <w:color w:val="auto"/>
                <w:sz w:val="24"/>
                <w:szCs w:val="24"/>
                <w:highlight w:val="none"/>
                <w:lang w:val="zh-TW" w:bidi="ar"/>
              </w:rPr>
              <w:t>登录</w:t>
            </w:r>
            <w:r>
              <w:rPr>
                <w:rFonts w:hint="eastAsia" w:ascii="宋体" w:hAnsi="宋体" w:eastAsia="宋体" w:cs="宋体"/>
                <w:color w:val="auto"/>
                <w:sz w:val="24"/>
                <w:szCs w:val="24"/>
                <w:highlight w:val="none"/>
                <w:lang w:bidi="ar"/>
              </w:rPr>
              <w:t>北京市政府采购电子交易平台解密并开启响应文件。如因供应商问题，解密不成功，则</w:t>
            </w:r>
            <w:r>
              <w:rPr>
                <w:rFonts w:hint="eastAsia" w:ascii="宋体" w:hAnsi="宋体" w:eastAsia="宋体" w:cs="宋体"/>
                <w:b/>
                <w:color w:val="auto"/>
                <w:sz w:val="24"/>
                <w:szCs w:val="24"/>
                <w:highlight w:val="none"/>
                <w:lang w:bidi="ar"/>
              </w:rPr>
              <w:t>响应无效</w:t>
            </w:r>
            <w:r>
              <w:rPr>
                <w:rFonts w:hint="eastAsia" w:ascii="宋体" w:hAnsi="宋体" w:eastAsia="宋体" w:cs="宋体"/>
                <w:color w:val="auto"/>
                <w:sz w:val="24"/>
                <w:szCs w:val="24"/>
                <w:highlight w:val="none"/>
                <w:lang w:bidi="ar"/>
              </w:rPr>
              <w:t>。</w:t>
            </w:r>
          </w:p>
          <w:p w14:paraId="7BCACCA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2.响应</w:t>
            </w:r>
            <w:r>
              <w:rPr>
                <w:rFonts w:hint="eastAsia" w:ascii="宋体" w:hAnsi="宋体" w:eastAsia="宋体" w:cs="宋体"/>
                <w:color w:val="auto"/>
                <w:sz w:val="24"/>
                <w:szCs w:val="24"/>
                <w:highlight w:val="none"/>
              </w:rPr>
              <w:t>人应在规定的时间内对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文件进行解密，因非系统原因导致的解密失败，视为投标无效。</w:t>
            </w:r>
          </w:p>
          <w:p w14:paraId="1957D8A7">
            <w:pPr>
              <w:pStyle w:val="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3.待磋商小组下达最终报价指令后，供应商应在规定时间内在评标系统中上传最终报价。</w:t>
            </w:r>
          </w:p>
        </w:tc>
      </w:tr>
    </w:tbl>
    <w:p w14:paraId="347A8699">
      <w:pPr>
        <w:tabs>
          <w:tab w:val="left" w:pos="5580"/>
        </w:tabs>
        <w:adjustRightInd w:val="0"/>
        <w:spacing w:line="360" w:lineRule="auto"/>
        <w:jc w:val="distribute"/>
        <w:rPr>
          <w:rFonts w:ascii="宋体" w:hAnsi="宋体" w:cs="宋体"/>
          <w:color w:val="auto"/>
          <w:szCs w:val="21"/>
          <w:highlight w:val="none"/>
        </w:rPr>
        <w:sectPr>
          <w:footerReference r:id="rId8" w:type="first"/>
          <w:footerReference r:id="rId7" w:type="default"/>
          <w:pgSz w:w="11962" w:h="16877"/>
          <w:pgMar w:top="1344" w:right="1230" w:bottom="833" w:left="1230" w:header="907" w:footer="737" w:gutter="113"/>
          <w:pgNumType w:fmt="decimal"/>
          <w:cols w:space="720" w:num="1"/>
          <w:docGrid w:linePitch="462" w:charSpace="0"/>
        </w:sectPr>
      </w:pPr>
    </w:p>
    <w:p w14:paraId="6A177481">
      <w:pPr>
        <w:spacing w:before="240" w:beforeLines="100" w:after="240" w:afterLines="100"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供应商须知</w:t>
      </w:r>
    </w:p>
    <w:p w14:paraId="46045880">
      <w:pPr>
        <w:pStyle w:val="4"/>
        <w:tabs>
          <w:tab w:val="center" w:pos="4592"/>
          <w:tab w:val="left" w:pos="7860"/>
        </w:tabs>
        <w:spacing w:before="0" w:line="360" w:lineRule="auto"/>
        <w:jc w:val="left"/>
        <w:rPr>
          <w:rFonts w:ascii="宋体" w:hAnsi="宋体" w:eastAsia="宋体" w:cs="宋体"/>
          <w:color w:val="auto"/>
          <w:sz w:val="21"/>
          <w:szCs w:val="21"/>
          <w:highlight w:val="none"/>
        </w:rPr>
      </w:pPr>
      <w:bookmarkStart w:id="66" w:name="_Toc520356143"/>
      <w:bookmarkStart w:id="67" w:name="_Toc127151518"/>
      <w:r>
        <w:rPr>
          <w:rFonts w:hint="eastAsia" w:ascii="宋体" w:hAnsi="宋体" w:eastAsia="宋体" w:cs="宋体"/>
          <w:color w:val="auto"/>
          <w:sz w:val="21"/>
          <w:szCs w:val="21"/>
          <w:highlight w:val="none"/>
        </w:rPr>
        <w:tab/>
      </w:r>
      <w:bookmarkStart w:id="68" w:name="_Toc226965708"/>
      <w:bookmarkStart w:id="69" w:name="_Toc151190145"/>
      <w:bookmarkStart w:id="70" w:name="_Toc305158786"/>
      <w:bookmarkStart w:id="71" w:name="_Toc142311020"/>
      <w:bookmarkStart w:id="72" w:name="_Toc305158860"/>
      <w:bookmarkStart w:id="73" w:name="_Toc226337214"/>
      <w:bookmarkStart w:id="74" w:name="_Toc226965791"/>
      <w:bookmarkStart w:id="75" w:name="_Toc226309762"/>
      <w:bookmarkStart w:id="76" w:name="_Toc151193760"/>
      <w:bookmarkStart w:id="77" w:name="_Toc150509269"/>
      <w:bookmarkStart w:id="78" w:name="_Toc264969208"/>
      <w:bookmarkStart w:id="79" w:name="_Toc150480756"/>
      <w:bookmarkStart w:id="80" w:name="_Toc150774618"/>
      <w:bookmarkStart w:id="81" w:name="_Toc151193616"/>
      <w:bookmarkStart w:id="82" w:name="_Toc151193832"/>
      <w:bookmarkStart w:id="83" w:name="_Toc195842883"/>
      <w:bookmarkStart w:id="84" w:name="_Toc151193688"/>
      <w:bookmarkStart w:id="85" w:name="_Toc151193906"/>
      <w:bookmarkStart w:id="86" w:name="_Toc150774723"/>
      <w:bookmarkStart w:id="87" w:name="_Toc265228356"/>
      <w:r>
        <w:rPr>
          <w:rFonts w:hint="eastAsia" w:ascii="宋体" w:hAnsi="宋体" w:eastAsia="宋体" w:cs="宋体"/>
          <w:color w:val="auto"/>
          <w:sz w:val="24"/>
          <w:szCs w:val="24"/>
          <w:highlight w:val="none"/>
        </w:rPr>
        <w:t>一   说  明</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Pr>
          <w:rFonts w:hint="eastAsia" w:ascii="宋体" w:hAnsi="宋体" w:eastAsia="宋体" w:cs="宋体"/>
          <w:color w:val="auto"/>
          <w:sz w:val="21"/>
          <w:szCs w:val="21"/>
          <w:highlight w:val="none"/>
        </w:rPr>
        <w:tab/>
      </w:r>
    </w:p>
    <w:p w14:paraId="2AC62BA6">
      <w:pPr>
        <w:numPr>
          <w:ilvl w:val="0"/>
          <w:numId w:val="3"/>
        </w:numPr>
        <w:tabs>
          <w:tab w:val="left" w:pos="360"/>
          <w:tab w:val="clear" w:pos="900"/>
        </w:tabs>
        <w:snapToGrid w:val="0"/>
        <w:spacing w:line="360" w:lineRule="auto"/>
        <w:ind w:left="357" w:hanging="357"/>
        <w:outlineLvl w:val="1"/>
        <w:rPr>
          <w:rFonts w:eastAsia="宋体"/>
          <w:color w:val="auto"/>
          <w:sz w:val="24"/>
          <w:highlight w:val="none"/>
        </w:rPr>
      </w:pPr>
      <w:bookmarkStart w:id="88" w:name="_Toc305158787"/>
      <w:bookmarkStart w:id="89" w:name="_Toc264969209"/>
      <w:bookmarkStart w:id="90" w:name="_Toc265228357"/>
      <w:bookmarkStart w:id="91" w:name="_Toc305158861"/>
      <w:bookmarkStart w:id="92" w:name="_Toc353825544"/>
      <w:bookmarkStart w:id="93" w:name="_Toc150480792"/>
      <w:bookmarkStart w:id="94" w:name="_Toc127151554"/>
      <w:bookmarkStart w:id="95" w:name="_Toc265228392"/>
      <w:bookmarkStart w:id="96" w:name="_Toc353873664"/>
      <w:bookmarkStart w:id="97" w:name="_Toc226965827"/>
      <w:bookmarkStart w:id="98" w:name="_Toc264969244"/>
      <w:bookmarkStart w:id="99" w:name="_Toc150774759"/>
      <w:bookmarkStart w:id="100" w:name="_Toc353873934"/>
      <w:bookmarkStart w:id="101" w:name="_Toc226337250"/>
      <w:bookmarkStart w:id="102" w:name="_Toc142311056"/>
      <w:bookmarkStart w:id="103" w:name="_Toc305158896"/>
      <w:bookmarkStart w:id="104" w:name="_Toc305158822"/>
      <w:r>
        <w:rPr>
          <w:rFonts w:eastAsia="宋体"/>
          <w:color w:val="auto"/>
          <w:sz w:val="24"/>
          <w:highlight w:val="none"/>
        </w:rPr>
        <w:t>采购人、采购代理机构、供应商</w:t>
      </w:r>
      <w:bookmarkEnd w:id="88"/>
      <w:bookmarkEnd w:id="89"/>
      <w:bookmarkEnd w:id="90"/>
      <w:bookmarkEnd w:id="91"/>
      <w:r>
        <w:rPr>
          <w:rFonts w:eastAsia="宋体"/>
          <w:color w:val="auto"/>
          <w:sz w:val="24"/>
          <w:highlight w:val="none"/>
        </w:rPr>
        <w:t>、联合体</w:t>
      </w:r>
    </w:p>
    <w:p w14:paraId="75BD2EF3">
      <w:pPr>
        <w:numPr>
          <w:ilvl w:val="1"/>
          <w:numId w:val="3"/>
        </w:numPr>
        <w:tabs>
          <w:tab w:val="left" w:pos="1080"/>
          <w:tab w:val="left" w:pos="2014"/>
          <w:tab w:val="left" w:pos="5521"/>
        </w:tabs>
        <w:snapToGrid w:val="0"/>
        <w:spacing w:line="360" w:lineRule="auto"/>
        <w:ind w:left="1080" w:hanging="720"/>
        <w:rPr>
          <w:rFonts w:eastAsia="宋体"/>
          <w:color w:val="auto"/>
          <w:sz w:val="24"/>
          <w:highlight w:val="none"/>
        </w:rPr>
      </w:pPr>
      <w:r>
        <w:rPr>
          <w:rFonts w:eastAsia="宋体"/>
          <w:color w:val="auto"/>
          <w:sz w:val="24"/>
          <w:highlight w:val="none"/>
        </w:rPr>
        <w:t>采购人、采购代理机构：指依法进行政府采购的国家机关、事业单位、团体组织，及其委托的采购代理机构。本项目采购人、采购代理机构见第一章《采购邀请》。</w:t>
      </w:r>
    </w:p>
    <w:p w14:paraId="15FDAB93">
      <w:pPr>
        <w:numPr>
          <w:ilvl w:val="1"/>
          <w:numId w:val="3"/>
        </w:numPr>
        <w:tabs>
          <w:tab w:val="left" w:pos="1080"/>
          <w:tab w:val="left" w:pos="2014"/>
          <w:tab w:val="left" w:pos="5521"/>
        </w:tabs>
        <w:snapToGrid w:val="0"/>
        <w:spacing w:line="360" w:lineRule="auto"/>
        <w:ind w:left="1080" w:hanging="720"/>
        <w:rPr>
          <w:rFonts w:eastAsia="宋体"/>
          <w:color w:val="auto"/>
          <w:sz w:val="24"/>
          <w:highlight w:val="none"/>
        </w:rPr>
      </w:pPr>
      <w:r>
        <w:rPr>
          <w:rFonts w:eastAsia="宋体"/>
          <w:color w:val="auto"/>
          <w:sz w:val="24"/>
          <w:highlight w:val="none"/>
        </w:rPr>
        <w:t>供应商（也称“</w:t>
      </w:r>
      <w:r>
        <w:rPr>
          <w:rFonts w:hint="eastAsia"/>
          <w:color w:val="auto"/>
          <w:sz w:val="24"/>
          <w:highlight w:val="none"/>
          <w:lang w:eastAsia="zh-CN"/>
        </w:rPr>
        <w:t>申请人</w:t>
      </w:r>
      <w:r>
        <w:rPr>
          <w:rFonts w:eastAsia="宋体"/>
          <w:color w:val="auto"/>
          <w:sz w:val="24"/>
          <w:highlight w:val="none"/>
        </w:rPr>
        <w:t>”）：指向采购人提供货物、工程或者服务的法人、其他组织或者自然人。</w:t>
      </w:r>
    </w:p>
    <w:p w14:paraId="7A2E1E09">
      <w:pPr>
        <w:numPr>
          <w:ilvl w:val="1"/>
          <w:numId w:val="3"/>
        </w:numPr>
        <w:tabs>
          <w:tab w:val="left" w:pos="1080"/>
          <w:tab w:val="left" w:pos="2014"/>
          <w:tab w:val="left" w:pos="5521"/>
        </w:tabs>
        <w:snapToGrid w:val="0"/>
        <w:spacing w:line="360" w:lineRule="auto"/>
        <w:ind w:left="1080" w:hanging="720"/>
        <w:rPr>
          <w:rFonts w:eastAsia="宋体"/>
          <w:color w:val="auto"/>
          <w:sz w:val="24"/>
          <w:highlight w:val="none"/>
        </w:rPr>
      </w:pPr>
      <w:r>
        <w:rPr>
          <w:rFonts w:eastAsia="宋体"/>
          <w:color w:val="auto"/>
          <w:sz w:val="24"/>
          <w:highlight w:val="none"/>
        </w:rPr>
        <w:t>联合体：指两个以上的自然人、法人或者其他组织组成一个联合体，以一个供应商的身份共同参加政府采购。</w:t>
      </w:r>
    </w:p>
    <w:p w14:paraId="2CD3E172">
      <w:pPr>
        <w:numPr>
          <w:ilvl w:val="0"/>
          <w:numId w:val="3"/>
        </w:numPr>
        <w:tabs>
          <w:tab w:val="left" w:pos="360"/>
          <w:tab w:val="clear" w:pos="900"/>
        </w:tabs>
        <w:snapToGrid w:val="0"/>
        <w:spacing w:line="360" w:lineRule="auto"/>
        <w:ind w:left="357" w:hanging="357"/>
        <w:outlineLvl w:val="1"/>
        <w:rPr>
          <w:rFonts w:eastAsia="宋体"/>
          <w:color w:val="auto"/>
          <w:sz w:val="24"/>
          <w:highlight w:val="none"/>
        </w:rPr>
      </w:pPr>
      <w:bookmarkStart w:id="105" w:name="_Toc151193690"/>
      <w:bookmarkStart w:id="106" w:name="_Toc305158862"/>
      <w:bookmarkStart w:id="107" w:name="_Toc127161434"/>
      <w:bookmarkStart w:id="108" w:name="_Toc151193834"/>
      <w:bookmarkStart w:id="109" w:name="_Toc142311022"/>
      <w:bookmarkStart w:id="110" w:name="_Toc305158788"/>
      <w:bookmarkStart w:id="111" w:name="_Toc150480758"/>
      <w:bookmarkStart w:id="112" w:name="_Toc226309764"/>
      <w:bookmarkStart w:id="113" w:name="_Toc226965710"/>
      <w:bookmarkStart w:id="114" w:name="_Toc151193908"/>
      <w:bookmarkStart w:id="115" w:name="_Toc127151520"/>
      <w:bookmarkStart w:id="116" w:name="_Toc164608789"/>
      <w:bookmarkStart w:id="117" w:name="_Toc164608634"/>
      <w:bookmarkStart w:id="118" w:name="_Toc164229215"/>
      <w:bookmarkStart w:id="119" w:name="_Toc164351614"/>
      <w:bookmarkStart w:id="120" w:name="_Toc150509271"/>
      <w:bookmarkStart w:id="121" w:name="_Toc226337216"/>
      <w:bookmarkStart w:id="122" w:name="_Toc226965793"/>
      <w:bookmarkStart w:id="123" w:name="_Toc164229361"/>
      <w:bookmarkStart w:id="124" w:name="_Toc149720813"/>
      <w:bookmarkStart w:id="125" w:name="_Toc150774620"/>
      <w:bookmarkStart w:id="126" w:name="_Toc151190147"/>
      <w:bookmarkStart w:id="127" w:name="_Toc151193762"/>
      <w:bookmarkStart w:id="128" w:name="_Toc127151721"/>
      <w:bookmarkStart w:id="129" w:name="_Toc151193618"/>
      <w:bookmarkStart w:id="130" w:name="_Toc265228358"/>
      <w:bookmarkStart w:id="131" w:name="_Toc150774725"/>
      <w:bookmarkStart w:id="132" w:name="_Toc195842885"/>
      <w:bookmarkStart w:id="133" w:name="_Toc264969210"/>
      <w:r>
        <w:rPr>
          <w:rFonts w:eastAsia="宋体"/>
          <w:color w:val="auto"/>
          <w:sz w:val="24"/>
          <w:highlight w:val="none"/>
        </w:rPr>
        <w:t>资金来源</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rFonts w:eastAsia="宋体"/>
          <w:color w:val="auto"/>
          <w:sz w:val="24"/>
          <w:highlight w:val="none"/>
        </w:rPr>
        <w:t>、项目属性、科研仪器设备采购</w:t>
      </w:r>
    </w:p>
    <w:p w14:paraId="5655D845">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资金来源为财政性资金和/或本项目采购中无法与财政性资金分割的非财政性资金。</w:t>
      </w:r>
    </w:p>
    <w:p w14:paraId="677FAFB0">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项目属性见《供应商须知资料表》。</w:t>
      </w:r>
    </w:p>
    <w:p w14:paraId="691B9D72">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是否属于科研仪器设备采购见《供应商须知资料表》。</w:t>
      </w:r>
    </w:p>
    <w:p w14:paraId="384A0CF9">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现场考察、磋商前答疑会</w:t>
      </w:r>
    </w:p>
    <w:p w14:paraId="729ABFE3">
      <w:pPr>
        <w:numPr>
          <w:ilvl w:val="1"/>
          <w:numId w:val="3"/>
        </w:numPr>
        <w:tabs>
          <w:tab w:val="left" w:pos="1080"/>
          <w:tab w:val="left" w:pos="2014"/>
        </w:tabs>
        <w:snapToGrid w:val="0"/>
        <w:spacing w:line="360" w:lineRule="auto"/>
        <w:ind w:left="1080" w:hanging="720"/>
        <w:rPr>
          <w:rFonts w:eastAsia="宋体"/>
          <w:color w:val="auto"/>
          <w:sz w:val="28"/>
          <w:highlight w:val="none"/>
        </w:rPr>
      </w:pPr>
      <w:r>
        <w:rPr>
          <w:rFonts w:eastAsia="宋体"/>
          <w:color w:val="auto"/>
          <w:sz w:val="24"/>
          <w:highlight w:val="none"/>
        </w:rPr>
        <w:t>若《供应商须知资料表》中规定了组织现场考察、召开磋商前答疑会，则供应商应按要求在规定的时间和地点参加。</w:t>
      </w:r>
      <w:bookmarkStart w:id="134" w:name="_Toc151193910"/>
      <w:bookmarkStart w:id="135" w:name="_Toc150509273"/>
      <w:bookmarkStart w:id="136" w:name="_Toc305158790"/>
      <w:bookmarkStart w:id="137" w:name="_Toc151193620"/>
      <w:bookmarkStart w:id="138" w:name="_Toc195842887"/>
      <w:bookmarkStart w:id="139" w:name="_Toc151193836"/>
      <w:bookmarkStart w:id="140" w:name="_Toc150774727"/>
      <w:bookmarkStart w:id="141" w:name="_Toc226965795"/>
      <w:bookmarkStart w:id="142" w:name="_Toc520356146"/>
      <w:bookmarkStart w:id="143" w:name="_Toc150480760"/>
      <w:bookmarkStart w:id="144" w:name="_Toc127151522"/>
      <w:bookmarkStart w:id="145" w:name="_Toc151193692"/>
      <w:bookmarkStart w:id="146" w:name="_Toc226309766"/>
      <w:bookmarkStart w:id="147" w:name="_Toc264969212"/>
      <w:bookmarkStart w:id="148" w:name="_Toc305158864"/>
      <w:bookmarkStart w:id="149" w:name="_Toc265228360"/>
      <w:bookmarkStart w:id="150" w:name="_Toc151190149"/>
      <w:bookmarkStart w:id="151" w:name="_Toc142311024"/>
      <w:bookmarkStart w:id="152" w:name="_Toc150774622"/>
      <w:bookmarkStart w:id="153" w:name="_Toc226965712"/>
      <w:bookmarkStart w:id="154" w:name="_Toc226337218"/>
      <w:bookmarkStart w:id="155" w:name="_Toc151193764"/>
    </w:p>
    <w:p w14:paraId="14EF06D4">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由于未参加现场考察或磋商前答疑会而导致对项目实际情况不了解，影响响应文件编制、报价准确性、综合因素响应不全面等问题的，由供应商自行承担不利评审后果。</w:t>
      </w:r>
    </w:p>
    <w:p w14:paraId="7B690FB8">
      <w:pPr>
        <w:numPr>
          <w:ilvl w:val="0"/>
          <w:numId w:val="3"/>
        </w:numPr>
        <w:tabs>
          <w:tab w:val="left" w:pos="360"/>
          <w:tab w:val="clear" w:pos="900"/>
        </w:tabs>
        <w:snapToGrid w:val="0"/>
        <w:spacing w:line="360" w:lineRule="auto"/>
        <w:ind w:left="357" w:hanging="357"/>
        <w:outlineLvl w:val="1"/>
        <w:rPr>
          <w:rFonts w:eastAsia="宋体"/>
          <w:color w:val="auto"/>
          <w:sz w:val="24"/>
          <w:highlight w:val="none"/>
        </w:rPr>
      </w:pPr>
      <w:r>
        <w:rPr>
          <w:rFonts w:eastAsia="宋体"/>
          <w:color w:val="auto"/>
          <w:sz w:val="24"/>
          <w:highlight w:val="none"/>
        </w:rPr>
        <w:t>政府采购政策（包括但不限于下列具体政策要求）</w:t>
      </w:r>
    </w:p>
    <w:p w14:paraId="77FB3A05">
      <w:pPr>
        <w:numPr>
          <w:ilvl w:val="1"/>
          <w:numId w:val="3"/>
        </w:numPr>
        <w:tabs>
          <w:tab w:val="left" w:pos="1080"/>
          <w:tab w:val="left" w:pos="2014"/>
        </w:tabs>
        <w:snapToGrid w:val="0"/>
        <w:spacing w:line="360" w:lineRule="auto"/>
        <w:ind w:left="1080" w:hanging="720"/>
        <w:rPr>
          <w:rFonts w:eastAsia="宋体"/>
          <w:color w:val="auto"/>
          <w:sz w:val="24"/>
          <w:highlight w:val="none"/>
        </w:rPr>
      </w:pPr>
      <w:r>
        <w:rPr>
          <w:color w:val="auto"/>
          <w:spacing w:val="2"/>
          <w:sz w:val="24"/>
          <w:szCs w:val="24"/>
          <w:highlight w:val="none"/>
        </w:rPr>
        <w:t>采购本国货物、工程和服务</w:t>
      </w:r>
    </w:p>
    <w:p w14:paraId="4FD06F3F">
      <w:pPr>
        <w:numPr>
          <w:ilvl w:val="2"/>
          <w:numId w:val="3"/>
        </w:numPr>
        <w:tabs>
          <w:tab w:val="left" w:pos="2014"/>
        </w:tabs>
        <w:snapToGrid w:val="0"/>
        <w:spacing w:line="360" w:lineRule="auto"/>
        <w:rPr>
          <w:rFonts w:eastAsia="宋体"/>
          <w:color w:val="auto"/>
          <w:sz w:val="24"/>
          <w:highlight w:val="none"/>
        </w:rPr>
      </w:pPr>
      <w:r>
        <w:rPr>
          <w:rFonts w:hint="eastAsia" w:eastAsia="宋体"/>
          <w:color w:val="auto"/>
          <w:sz w:val="24"/>
          <w:highlight w:val="none"/>
        </w:rPr>
        <w:t>政府采购应当采购本国货物、工程和服务。但有《</w:t>
      </w:r>
      <w:r>
        <w:rPr>
          <w:rFonts w:hint="eastAsia" w:eastAsia="宋体"/>
          <w:b/>
          <w:bCs/>
          <w:color w:val="auto"/>
          <w:sz w:val="24"/>
          <w:highlight w:val="none"/>
        </w:rPr>
        <w:t>中华人民共和国政府采购法</w:t>
      </w:r>
      <w:r>
        <w:rPr>
          <w:rFonts w:hint="eastAsia" w:eastAsia="宋体"/>
          <w:color w:val="auto"/>
          <w:sz w:val="24"/>
          <w:highlight w:val="none"/>
        </w:rPr>
        <w:t>》第十条规定情形的除外。</w:t>
      </w:r>
    </w:p>
    <w:p w14:paraId="52D6A6F3">
      <w:pPr>
        <w:numPr>
          <w:ilvl w:val="2"/>
          <w:numId w:val="3"/>
        </w:numPr>
        <w:tabs>
          <w:tab w:val="left" w:pos="2014"/>
        </w:tabs>
        <w:snapToGrid w:val="0"/>
        <w:spacing w:line="360" w:lineRule="auto"/>
        <w:rPr>
          <w:rFonts w:eastAsia="宋体"/>
          <w:color w:val="auto"/>
          <w:sz w:val="24"/>
          <w:highlight w:val="none"/>
        </w:rPr>
      </w:pPr>
      <w:r>
        <w:rPr>
          <w:color w:val="auto"/>
          <w:spacing w:val="-4"/>
          <w:sz w:val="24"/>
          <w:szCs w:val="24"/>
          <w:highlight w:val="none"/>
        </w:rPr>
        <w:t>本项目如接受非本国货物、工程、服务</w:t>
      </w:r>
      <w:r>
        <w:rPr>
          <w:color w:val="auto"/>
          <w:spacing w:val="-5"/>
          <w:sz w:val="24"/>
          <w:szCs w:val="24"/>
          <w:highlight w:val="none"/>
        </w:rPr>
        <w:t>参与投标，</w:t>
      </w:r>
      <w:r>
        <w:rPr>
          <w:color w:val="auto"/>
          <w:spacing w:val="30"/>
          <w:sz w:val="24"/>
          <w:szCs w:val="24"/>
          <w:highlight w:val="none"/>
        </w:rPr>
        <w:t xml:space="preserve"> </w:t>
      </w:r>
      <w:r>
        <w:rPr>
          <w:color w:val="auto"/>
          <w:spacing w:val="-5"/>
          <w:sz w:val="24"/>
          <w:szCs w:val="24"/>
          <w:highlight w:val="none"/>
        </w:rPr>
        <w:t>则具体要求见第四</w:t>
      </w:r>
      <w:r>
        <w:rPr>
          <w:rFonts w:hint="eastAsia"/>
          <w:color w:val="auto"/>
          <w:spacing w:val="-5"/>
          <w:sz w:val="24"/>
          <w:szCs w:val="24"/>
          <w:highlight w:val="none"/>
        </w:rPr>
        <w:t>章《采购需求》。</w:t>
      </w:r>
    </w:p>
    <w:p w14:paraId="4A41C5CF">
      <w:pPr>
        <w:numPr>
          <w:ilvl w:val="2"/>
          <w:numId w:val="3"/>
        </w:numPr>
        <w:tabs>
          <w:tab w:val="left" w:pos="2014"/>
        </w:tabs>
        <w:snapToGrid w:val="0"/>
        <w:spacing w:line="360" w:lineRule="auto"/>
        <w:rPr>
          <w:rFonts w:eastAsia="宋体"/>
          <w:color w:val="auto"/>
          <w:sz w:val="24"/>
          <w:highlight w:val="none"/>
        </w:rPr>
      </w:pPr>
      <w:r>
        <w:rPr>
          <w:rFonts w:hint="eastAsia" w:eastAsia="宋体"/>
          <w:color w:val="auto"/>
          <w:sz w:val="24"/>
          <w:highlight w:val="none"/>
        </w:rPr>
        <w:t>进口产品指通过中国海关报关验放进入中国境内且产自关境外的产品，包括已经进入中国境内的进口产品。关于进口产品的相关规定依据《政府采购进口产品管理办法》（财库〔2007〕119 号文）、《关 于政府采购进口产品管理有关问题的通知》（财办库〔2008〕248号文）。</w:t>
      </w:r>
    </w:p>
    <w:p w14:paraId="6A1B77CC">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中小企业、监狱企业及残疾人福利性单位</w:t>
      </w:r>
    </w:p>
    <w:p w14:paraId="775C22FA">
      <w:pPr>
        <w:numPr>
          <w:ilvl w:val="2"/>
          <w:numId w:val="3"/>
        </w:numPr>
        <w:snapToGrid w:val="0"/>
        <w:spacing w:line="360" w:lineRule="auto"/>
        <w:rPr>
          <w:rFonts w:eastAsia="宋体"/>
          <w:color w:val="auto"/>
          <w:sz w:val="24"/>
          <w:highlight w:val="none"/>
        </w:rPr>
      </w:pPr>
      <w:r>
        <w:rPr>
          <w:rFonts w:eastAsia="宋体"/>
          <w:color w:val="auto"/>
          <w:sz w:val="24"/>
          <w:highlight w:val="none"/>
        </w:rPr>
        <w:t>中小企业定义：</w:t>
      </w:r>
    </w:p>
    <w:p w14:paraId="75CD9161">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hint="eastAsia" w:eastAsia="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 号）、《关于印发中小企业划型标准规定的通知》（工信部联企业〔2011〕300 号）、《金融业企业划型标准规定》（〔2015〕309 号）等国务院批准的中小企业划分标准执行。</w:t>
      </w:r>
    </w:p>
    <w:p w14:paraId="7188F498">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供应商提供的货物、工程或者服务符合下列情形的，享受中小企业扶持政策：</w:t>
      </w:r>
    </w:p>
    <w:p w14:paraId="4D65BA38">
      <w:pPr>
        <w:tabs>
          <w:tab w:val="left" w:pos="1980"/>
        </w:tabs>
        <w:snapToGrid w:val="0"/>
        <w:spacing w:line="360" w:lineRule="auto"/>
        <w:ind w:left="2835" w:leftChars="1350"/>
        <w:rPr>
          <w:rFonts w:eastAsia="宋体"/>
          <w:color w:val="auto"/>
          <w:sz w:val="24"/>
          <w:highlight w:val="none"/>
        </w:rPr>
      </w:pPr>
      <w:r>
        <w:rPr>
          <w:rFonts w:eastAsia="宋体"/>
          <w:color w:val="auto"/>
          <w:sz w:val="24"/>
          <w:highlight w:val="none"/>
        </w:rPr>
        <w:t>（1）在货物采购项目中，货物由中小企业制造，即货物由中小企业生产且使用该中小企业商号或者注册商标；</w:t>
      </w:r>
    </w:p>
    <w:p w14:paraId="180D5C8D">
      <w:pPr>
        <w:tabs>
          <w:tab w:val="left" w:pos="1980"/>
        </w:tabs>
        <w:snapToGrid w:val="0"/>
        <w:spacing w:line="360" w:lineRule="auto"/>
        <w:ind w:left="2835" w:leftChars="1350"/>
        <w:rPr>
          <w:rFonts w:eastAsia="宋体"/>
          <w:color w:val="auto"/>
          <w:sz w:val="24"/>
          <w:highlight w:val="none"/>
        </w:rPr>
      </w:pPr>
      <w:r>
        <w:rPr>
          <w:rFonts w:eastAsia="宋体"/>
          <w:color w:val="auto"/>
          <w:sz w:val="24"/>
          <w:highlight w:val="none"/>
        </w:rPr>
        <w:t>（2）在工程采购项目中，工程由中小企业承建，即工程施工单位为中小企业；</w:t>
      </w:r>
    </w:p>
    <w:p w14:paraId="17B90B7F">
      <w:pPr>
        <w:tabs>
          <w:tab w:val="left" w:pos="1980"/>
        </w:tabs>
        <w:snapToGrid w:val="0"/>
        <w:spacing w:line="360" w:lineRule="auto"/>
        <w:ind w:left="2835" w:leftChars="1350"/>
        <w:rPr>
          <w:rFonts w:eastAsia="宋体"/>
          <w:color w:val="auto"/>
          <w:sz w:val="24"/>
          <w:highlight w:val="none"/>
        </w:rPr>
      </w:pPr>
      <w:r>
        <w:rPr>
          <w:rFonts w:eastAsia="宋体"/>
          <w:color w:val="auto"/>
          <w:sz w:val="24"/>
          <w:highlight w:val="none"/>
        </w:rPr>
        <w:t>（3）在服务采购项目中，服务由中小企业承接，即提供服务的人员为中小企业依照《中华人民共和国劳动合同法》订立劳动合同的从业人员。</w:t>
      </w:r>
    </w:p>
    <w:p w14:paraId="312A3E3F">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在货物采购项目中，供应商提供的货物既有中小企业制造货物，也有大型企业制造货物的，不享受中小企业扶持政策。</w:t>
      </w:r>
    </w:p>
    <w:p w14:paraId="22B69977">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以联合体形式参加政府采购活动，联合体各方均为中小企业的，联合体视同中小企业。其中，联合体各方均为小微企业的，联合体视同小微企业。</w:t>
      </w:r>
    </w:p>
    <w:p w14:paraId="6DCE2C61">
      <w:pPr>
        <w:numPr>
          <w:ilvl w:val="2"/>
          <w:numId w:val="3"/>
        </w:numPr>
        <w:snapToGrid w:val="0"/>
        <w:spacing w:line="360" w:lineRule="auto"/>
        <w:rPr>
          <w:rFonts w:ascii="Times New Roman" w:hAnsi="Times New Roman" w:eastAsia="宋体"/>
          <w:vanish/>
          <w:color w:val="auto"/>
          <w:sz w:val="24"/>
          <w:szCs w:val="24"/>
          <w:highlight w:val="none"/>
        </w:rPr>
      </w:pPr>
      <w:r>
        <w:rPr>
          <w:rFonts w:hint="eastAsia" w:eastAsia="宋体"/>
          <w:color w:val="auto"/>
          <w:sz w:val="24"/>
          <w:highlight w:val="none"/>
        </w:rPr>
        <w:t>在政府采购活动中，监狱企业视同小型、 微型企业， 享受预留份额、评审中价格扣除等政府采购促进中小企业发展的政府采购政策。监狱 企业定义： 是指由司法部认定的为罪犯、戒毒人员提供生产项目和劳 动对象， 且全部产权属于司法部监狱管理局、戒毒管理局、直属煤矿 管理局， 各省、自治区、直辖市监狱管理局、戒毒管理局， 各地（设 区的市） 监狱、强制隔离戒毒所、戒毒康复所，以及新疆生产建设兵团监狱管理局、戒毒管理局的企业。</w:t>
      </w:r>
    </w:p>
    <w:p w14:paraId="13BB36D1">
      <w:pPr>
        <w:numPr>
          <w:ilvl w:val="2"/>
          <w:numId w:val="3"/>
        </w:numPr>
        <w:snapToGrid w:val="0"/>
        <w:spacing w:line="360" w:lineRule="auto"/>
        <w:rPr>
          <w:rFonts w:ascii="Times New Roman" w:hAnsi="Times New Roman" w:eastAsia="宋体"/>
          <w:vanish/>
          <w:color w:val="auto"/>
          <w:sz w:val="24"/>
          <w:szCs w:val="24"/>
          <w:highlight w:val="none"/>
        </w:rPr>
      </w:pPr>
      <w:r>
        <w:rPr>
          <w:rFonts w:hint="eastAsia" w:eastAsia="宋体"/>
          <w:color w:val="auto"/>
          <w:sz w:val="24"/>
          <w:highlight w:val="none"/>
        </w:rPr>
        <w:t>在政府采购活动中， 残疾人福利性单位视同小型、微型企业，享受预留份额、评审中价格扣除等促进中小企业发展的政府采购政策。残疾 人福利性单位定义： 享受政府采购支持政策的残疾人福利性单位应当同时满足以下条件：</w:t>
      </w:r>
    </w:p>
    <w:p w14:paraId="4E597855">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安置的残疾人占本单位在职职工人数的比例不低于25%（含25%），并且安置的残疾人人数不少于10 人（含10 人）；</w:t>
      </w:r>
    </w:p>
    <w:p w14:paraId="77B961A0">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依法与安置的每位残疾人签订了一年以上（含一年）的劳动合同或服务协议；</w:t>
      </w:r>
    </w:p>
    <w:p w14:paraId="561A251D">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为安置的每位残疾人按月足额缴纳了基本养老保险、基本医疗保险、失业保险、工伤保险和生育保险等社会保险费；</w:t>
      </w:r>
    </w:p>
    <w:p w14:paraId="6A8279A4">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通过银行等金融机构向安置的每位残疾人，按月支付了不低于单位所在区县适用的经省级人民政府批准的月最低工资标准的工资；</w:t>
      </w:r>
    </w:p>
    <w:p w14:paraId="739F2B70">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提供本单位制造的货物、承担的工程或者服务（以下简称产品），或者提供其他残疾人福利性单位制造的货物（不包括使用非残疾人福利性单位注册商标的货物）；</w:t>
      </w:r>
    </w:p>
    <w:p w14:paraId="68141758">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9CDEFCE">
      <w:pPr>
        <w:numPr>
          <w:ilvl w:val="2"/>
          <w:numId w:val="3"/>
        </w:numPr>
        <w:snapToGrid w:val="0"/>
        <w:spacing w:line="360" w:lineRule="auto"/>
        <w:rPr>
          <w:rFonts w:eastAsia="宋体"/>
          <w:color w:val="auto"/>
          <w:sz w:val="24"/>
          <w:highlight w:val="none"/>
        </w:rPr>
      </w:pPr>
      <w:r>
        <w:rPr>
          <w:rFonts w:eastAsia="宋体"/>
          <w:color w:val="auto"/>
          <w:sz w:val="24"/>
          <w:highlight w:val="none"/>
        </w:rPr>
        <w:t>本项目是否专门面向中小企业预留采购份额见第一章《采购邀请》。</w:t>
      </w:r>
    </w:p>
    <w:p w14:paraId="48752094">
      <w:pPr>
        <w:numPr>
          <w:ilvl w:val="2"/>
          <w:numId w:val="3"/>
        </w:numPr>
        <w:snapToGrid w:val="0"/>
        <w:spacing w:line="360" w:lineRule="auto"/>
        <w:rPr>
          <w:rFonts w:eastAsia="宋体"/>
          <w:color w:val="auto"/>
          <w:sz w:val="24"/>
          <w:highlight w:val="none"/>
        </w:rPr>
      </w:pPr>
      <w:r>
        <w:rPr>
          <w:rFonts w:eastAsia="宋体"/>
          <w:color w:val="auto"/>
          <w:sz w:val="24"/>
          <w:highlight w:val="none"/>
        </w:rPr>
        <w:t>采购标的对应的中小企业划分标准所属行业见《供应商须知资料表》。</w:t>
      </w:r>
    </w:p>
    <w:p w14:paraId="2B4841A6">
      <w:pPr>
        <w:numPr>
          <w:ilvl w:val="2"/>
          <w:numId w:val="3"/>
        </w:numPr>
        <w:snapToGrid w:val="0"/>
        <w:spacing w:line="360" w:lineRule="auto"/>
        <w:rPr>
          <w:rFonts w:eastAsia="宋体"/>
          <w:color w:val="auto"/>
          <w:sz w:val="24"/>
          <w:highlight w:val="none"/>
        </w:rPr>
      </w:pPr>
      <w:r>
        <w:rPr>
          <w:rFonts w:eastAsia="宋体"/>
          <w:color w:val="auto"/>
          <w:sz w:val="24"/>
          <w:highlight w:val="none"/>
        </w:rPr>
        <w:t>小微企业价格评审优惠的政策调整：见第三章《评审方法和评审标准》。</w:t>
      </w:r>
    </w:p>
    <w:p w14:paraId="542A7BAD">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政府采购节能产品、环境标志产品</w:t>
      </w:r>
    </w:p>
    <w:p w14:paraId="40E6A73E">
      <w:pPr>
        <w:numPr>
          <w:ilvl w:val="2"/>
          <w:numId w:val="3"/>
        </w:numPr>
        <w:snapToGrid w:val="0"/>
        <w:spacing w:line="360" w:lineRule="auto"/>
        <w:rPr>
          <w:rFonts w:eastAsia="宋体"/>
          <w:color w:val="auto"/>
          <w:sz w:val="24"/>
          <w:highlight w:val="none"/>
        </w:rPr>
      </w:pPr>
      <w:r>
        <w:rPr>
          <w:rFonts w:eastAsia="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AB411DA">
      <w:pPr>
        <w:numPr>
          <w:ilvl w:val="2"/>
          <w:numId w:val="3"/>
        </w:numPr>
        <w:snapToGrid w:val="0"/>
        <w:spacing w:line="360" w:lineRule="auto"/>
        <w:rPr>
          <w:rFonts w:eastAsia="宋体"/>
          <w:color w:val="auto"/>
          <w:sz w:val="24"/>
          <w:highlight w:val="none"/>
        </w:rPr>
      </w:pPr>
      <w:r>
        <w:rPr>
          <w:rFonts w:eastAsia="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63164F1">
      <w:pPr>
        <w:numPr>
          <w:ilvl w:val="2"/>
          <w:numId w:val="3"/>
        </w:numPr>
        <w:snapToGrid w:val="0"/>
        <w:spacing w:line="360" w:lineRule="auto"/>
        <w:rPr>
          <w:rFonts w:eastAsia="宋体"/>
          <w:color w:val="auto"/>
          <w:sz w:val="24"/>
          <w:highlight w:val="none"/>
        </w:rPr>
      </w:pPr>
      <w:r>
        <w:rPr>
          <w:rFonts w:eastAsia="宋体"/>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eastAsia="宋体"/>
          <w:color w:val="auto"/>
          <w:kern w:val="0"/>
          <w:sz w:val="24"/>
          <w:highlight w:val="none"/>
        </w:rPr>
        <w:t>否则</w:t>
      </w:r>
      <w:r>
        <w:rPr>
          <w:rFonts w:eastAsia="宋体"/>
          <w:b/>
          <w:color w:val="auto"/>
          <w:kern w:val="0"/>
          <w:sz w:val="24"/>
          <w:highlight w:val="none"/>
        </w:rPr>
        <w:t>响应无效</w:t>
      </w:r>
      <w:r>
        <w:rPr>
          <w:rFonts w:eastAsia="宋体"/>
          <w:color w:val="auto"/>
          <w:sz w:val="24"/>
          <w:highlight w:val="none"/>
        </w:rPr>
        <w:t>；</w:t>
      </w:r>
    </w:p>
    <w:p w14:paraId="512607D8">
      <w:pPr>
        <w:numPr>
          <w:ilvl w:val="2"/>
          <w:numId w:val="3"/>
        </w:numPr>
        <w:snapToGrid w:val="0"/>
        <w:spacing w:line="360" w:lineRule="auto"/>
        <w:rPr>
          <w:rFonts w:eastAsia="宋体"/>
          <w:color w:val="auto"/>
          <w:sz w:val="24"/>
          <w:highlight w:val="none"/>
        </w:rPr>
      </w:pPr>
      <w:r>
        <w:rPr>
          <w:rFonts w:eastAsia="宋体"/>
          <w:color w:val="auto"/>
          <w:sz w:val="24"/>
          <w:highlight w:val="none"/>
        </w:rPr>
        <w:t>非政府强制采购的节能产品或环境标志产品，依据品目清单和认证证书实施政府优先采购。优先采购的具体规定见第三章《评审方法和评审标准》（如涉及）。</w:t>
      </w:r>
    </w:p>
    <w:p w14:paraId="1B002DD0">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正版软件</w:t>
      </w:r>
    </w:p>
    <w:p w14:paraId="0D5F3EDF">
      <w:pPr>
        <w:numPr>
          <w:ilvl w:val="2"/>
          <w:numId w:val="3"/>
        </w:numPr>
        <w:snapToGrid w:val="0"/>
        <w:spacing w:line="360" w:lineRule="auto"/>
        <w:rPr>
          <w:rFonts w:eastAsia="宋体"/>
          <w:color w:val="auto"/>
          <w:sz w:val="24"/>
          <w:highlight w:val="none"/>
        </w:rPr>
      </w:pPr>
      <w:r>
        <w:rPr>
          <w:rFonts w:hint="eastAsia" w:eastAsia="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 号）、《财政部关于进一步做好政府机关使用正版软件工作的通知》（财预〔2010〕536 号）。</w:t>
      </w:r>
    </w:p>
    <w:p w14:paraId="342FFC4B">
      <w:pPr>
        <w:numPr>
          <w:ilvl w:val="1"/>
          <w:numId w:val="3"/>
        </w:numPr>
        <w:tabs>
          <w:tab w:val="left" w:pos="1080"/>
          <w:tab w:val="left" w:pos="2014"/>
        </w:tabs>
        <w:snapToGrid w:val="0"/>
        <w:spacing w:line="360" w:lineRule="auto"/>
        <w:ind w:left="1080" w:hanging="720"/>
        <w:rPr>
          <w:rFonts w:eastAsia="宋体"/>
          <w:color w:val="auto"/>
          <w:sz w:val="24"/>
          <w:highlight w:val="none"/>
        </w:rPr>
      </w:pPr>
      <w:r>
        <w:rPr>
          <w:color w:val="auto"/>
          <w:sz w:val="24"/>
          <w:szCs w:val="24"/>
          <w:highlight w:val="none"/>
        </w:rPr>
        <w:t>网络安全专用产品</w:t>
      </w:r>
    </w:p>
    <w:p w14:paraId="6BA3789E">
      <w:pPr>
        <w:numPr>
          <w:ilvl w:val="2"/>
          <w:numId w:val="3"/>
        </w:numPr>
        <w:tabs>
          <w:tab w:val="left" w:pos="2014"/>
        </w:tabs>
        <w:snapToGrid w:val="0"/>
        <w:spacing w:line="360" w:lineRule="auto"/>
        <w:rPr>
          <w:rFonts w:eastAsia="宋体"/>
          <w:color w:val="auto"/>
          <w:sz w:val="24"/>
          <w:highlight w:val="none"/>
        </w:rPr>
      </w:pPr>
      <w:r>
        <w:rPr>
          <w:rFonts w:hint="eastAsia"/>
          <w:color w:val="auto"/>
          <w:spacing w:val="-1"/>
          <w:sz w:val="24"/>
          <w:szCs w:val="24"/>
          <w:highlight w:val="none"/>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161B8BD">
      <w:pPr>
        <w:numPr>
          <w:ilvl w:val="1"/>
          <w:numId w:val="3"/>
        </w:numPr>
        <w:tabs>
          <w:tab w:val="left" w:pos="1080"/>
          <w:tab w:val="left" w:pos="2014"/>
        </w:tabs>
        <w:snapToGrid w:val="0"/>
        <w:spacing w:line="360" w:lineRule="auto"/>
        <w:ind w:left="1080" w:hanging="72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推广使用低挥发性有机化合物（VOCs）</w:t>
      </w:r>
    </w:p>
    <w:p w14:paraId="1E60D8BE">
      <w:pPr>
        <w:numPr>
          <w:ilvl w:val="2"/>
          <w:numId w:val="3"/>
        </w:numPr>
        <w:tabs>
          <w:tab w:val="left" w:pos="2014"/>
        </w:tabs>
        <w:snapToGrid w:val="0"/>
        <w:spacing w:line="360" w:lineRule="auto"/>
        <w:rPr>
          <w:rFonts w:ascii="Times New Roman" w:hAnsi="Times New Roman" w:eastAsia="宋体" w:cs="Times New Roman"/>
          <w:color w:val="auto"/>
          <w:spacing w:val="-1"/>
          <w:sz w:val="24"/>
          <w:szCs w:val="24"/>
          <w:highlight w:val="none"/>
        </w:rPr>
      </w:pPr>
      <w:r>
        <w:rPr>
          <w:rFonts w:hint="eastAsia" w:ascii="Times New Roman" w:hAnsi="Times New Roman" w:eastAsia="宋体" w:cs="Times New Roman"/>
          <w:color w:val="auto"/>
          <w:spacing w:val="-1"/>
          <w:sz w:val="24"/>
          <w:szCs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含量限制标准（具体标准见第四章《采购需求》），否则</w:t>
      </w:r>
      <w:r>
        <w:rPr>
          <w:rFonts w:hint="eastAsia" w:ascii="Times New Roman" w:hAnsi="Times New Roman" w:eastAsia="宋体" w:cs="Times New Roman"/>
          <w:b/>
          <w:bCs/>
          <w:color w:val="auto"/>
          <w:spacing w:val="-1"/>
          <w:sz w:val="24"/>
          <w:szCs w:val="24"/>
          <w:highlight w:val="none"/>
        </w:rPr>
        <w:t>响应无效</w:t>
      </w:r>
      <w:r>
        <w:rPr>
          <w:rFonts w:hint="eastAsia" w:ascii="Times New Roman" w:hAnsi="Times New Roman" w:eastAsia="宋体" w:cs="Times New Roman"/>
          <w:color w:val="auto"/>
          <w:spacing w:val="-1"/>
          <w:sz w:val="24"/>
          <w:szCs w:val="24"/>
          <w:highlight w:val="none"/>
        </w:rPr>
        <w:t>；属于推荐性标准的，优先采购，具体见第三章《评审方法和评审标准》。</w:t>
      </w:r>
    </w:p>
    <w:p w14:paraId="04D24F0A">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hint="eastAsia" w:eastAsia="宋体"/>
          <w:color w:val="auto"/>
          <w:sz w:val="24"/>
          <w:highlight w:val="none"/>
        </w:rPr>
        <w:t>采购需求标准</w:t>
      </w:r>
    </w:p>
    <w:p w14:paraId="5A27A8C9">
      <w:pPr>
        <w:numPr>
          <w:ilvl w:val="2"/>
          <w:numId w:val="3"/>
        </w:numPr>
        <w:tabs>
          <w:tab w:val="left" w:pos="2014"/>
        </w:tabs>
        <w:snapToGrid w:val="0"/>
        <w:spacing w:line="360" w:lineRule="auto"/>
        <w:rPr>
          <w:rFonts w:hint="eastAsia" w:ascii="Times New Roman" w:hAnsi="Times New Roman" w:eastAsia="宋体" w:cs="Times New Roman"/>
          <w:color w:val="auto"/>
          <w:spacing w:val="-1"/>
          <w:sz w:val="24"/>
          <w:szCs w:val="24"/>
          <w:highlight w:val="none"/>
        </w:rPr>
      </w:pPr>
      <w:r>
        <w:rPr>
          <w:rFonts w:hint="eastAsia" w:ascii="Times New Roman" w:hAnsi="Times New Roman" w:eastAsia="宋体" w:cs="Times New Roman"/>
          <w:color w:val="auto"/>
          <w:spacing w:val="-1"/>
          <w:sz w:val="24"/>
          <w:szCs w:val="24"/>
          <w:highlight w:val="none"/>
        </w:rPr>
        <w:t>商品包装、快递包装政府采购需求标准（试行）</w:t>
      </w:r>
    </w:p>
    <w:p w14:paraId="6660B598">
      <w:pPr>
        <w:numPr>
          <w:ilvl w:val="0"/>
          <w:numId w:val="0"/>
        </w:numPr>
        <w:tabs>
          <w:tab w:val="left" w:pos="2014"/>
        </w:tabs>
        <w:snapToGrid w:val="0"/>
        <w:spacing w:line="360" w:lineRule="auto"/>
        <w:ind w:left="2037" w:leftChars="970" w:firstLine="0" w:firstLineChars="0"/>
        <w:rPr>
          <w:rFonts w:hint="eastAsia" w:ascii="Times New Roman" w:hAnsi="Times New Roman" w:eastAsia="宋体" w:cs="Times New Roman"/>
          <w:color w:val="auto"/>
          <w:spacing w:val="-1"/>
          <w:sz w:val="24"/>
          <w:szCs w:val="24"/>
          <w:highlight w:val="none"/>
        </w:rPr>
      </w:pPr>
      <w:r>
        <w:rPr>
          <w:rFonts w:hint="eastAsia" w:ascii="Times New Roman" w:hAnsi="Times New Roman" w:eastAsia="宋体" w:cs="Times New Roman"/>
          <w:color w:val="auto"/>
          <w:spacing w:val="-1"/>
          <w:sz w:val="24"/>
          <w:szCs w:val="24"/>
          <w:highlight w:val="none"/>
        </w:rPr>
        <w:t>为助力打好污染防治攻坚战， 推广使用绿色包装， 根据财政部关于印发《商品包装政府采购需求标准（试行）》、《快递包装政府采购需求标准（试行）》的通知（财办库〔2020〕123 号），本项目如涉及商品包装和快递包装的，则其具体要求见第四章《采购需求》。</w:t>
      </w:r>
    </w:p>
    <w:p w14:paraId="367252C9">
      <w:pPr>
        <w:numPr>
          <w:ilvl w:val="2"/>
          <w:numId w:val="3"/>
        </w:numPr>
        <w:tabs>
          <w:tab w:val="left" w:pos="2014"/>
        </w:tabs>
        <w:snapToGrid w:val="0"/>
        <w:spacing w:line="360" w:lineRule="auto"/>
        <w:rPr>
          <w:rFonts w:hint="eastAsia" w:ascii="Times New Roman" w:hAnsi="Times New Roman" w:eastAsia="宋体" w:cs="Times New Roman"/>
          <w:color w:val="auto"/>
          <w:spacing w:val="-1"/>
          <w:sz w:val="24"/>
          <w:szCs w:val="24"/>
          <w:highlight w:val="none"/>
        </w:rPr>
      </w:pPr>
      <w:r>
        <w:rPr>
          <w:rFonts w:hint="eastAsia" w:ascii="Times New Roman" w:hAnsi="Times New Roman" w:eastAsia="宋体" w:cs="Times New Roman"/>
          <w:color w:val="auto"/>
          <w:spacing w:val="-1"/>
          <w:sz w:val="24"/>
          <w:szCs w:val="24"/>
          <w:highlight w:val="none"/>
        </w:rPr>
        <w:t>其他政府采购需求标准</w:t>
      </w:r>
    </w:p>
    <w:p w14:paraId="1FB2082F">
      <w:pPr>
        <w:numPr>
          <w:ilvl w:val="0"/>
          <w:numId w:val="0"/>
        </w:numPr>
        <w:tabs>
          <w:tab w:val="left" w:pos="2014"/>
        </w:tabs>
        <w:snapToGrid w:val="0"/>
        <w:spacing w:line="360" w:lineRule="auto"/>
        <w:ind w:left="2037" w:leftChars="970" w:firstLine="0" w:firstLineChars="0"/>
        <w:rPr>
          <w:rFonts w:hint="eastAsia" w:ascii="Times New Roman" w:hAnsi="Times New Roman" w:eastAsia="宋体" w:cs="Times New Roman"/>
          <w:color w:val="auto"/>
          <w:spacing w:val="-1"/>
          <w:sz w:val="24"/>
          <w:szCs w:val="24"/>
          <w:highlight w:val="none"/>
        </w:rPr>
      </w:pPr>
      <w:r>
        <w:rPr>
          <w:rFonts w:hint="eastAsia" w:ascii="Times New Roman" w:hAnsi="Times New Roman" w:eastAsia="宋体" w:cs="Times New Roman"/>
          <w:color w:val="auto"/>
          <w:spacing w:val="-1"/>
          <w:sz w:val="24"/>
          <w:szCs w:val="24"/>
          <w:highlight w:val="none"/>
        </w:rPr>
        <w:t>为贯彻落实《深化政府采购制度改革方案》有关要求，推动政府采购需求标准建设，财政部门会同有关部门制定发布的其他政府采购需求标准，本项目如涉及，则具体要求见第四章《采购需求》。</w:t>
      </w:r>
    </w:p>
    <w:p w14:paraId="0462E21B">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响应费用</w:t>
      </w:r>
    </w:p>
    <w:p w14:paraId="7B1C1F13">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供应商应自行承担所有与准备和参加磋商有关的费用，无论磋商的结果如何，采购人或采购代理机构在任何情况下均无承担这些费用的义务和责任。</w:t>
      </w:r>
    </w:p>
    <w:p w14:paraId="395D95ED">
      <w:pPr>
        <w:pStyle w:val="4"/>
        <w:spacing w:before="0" w:line="360" w:lineRule="auto"/>
        <w:rPr>
          <w:rFonts w:ascii="Times New Roman" w:hAnsi="Times New Roman" w:eastAsia="宋体"/>
          <w:color w:val="auto"/>
          <w:sz w:val="28"/>
          <w:highlight w:val="none"/>
        </w:rPr>
      </w:pPr>
      <w:bookmarkStart w:id="156" w:name="_1.8_计量单位"/>
      <w:bookmarkEnd w:id="156"/>
      <w:r>
        <w:rPr>
          <w:rFonts w:ascii="Times New Roman" w:hAnsi="Times New Roman" w:eastAsia="宋体"/>
          <w:color w:val="auto"/>
          <w:sz w:val="28"/>
          <w:highlight w:val="none"/>
        </w:rPr>
        <w:t>二   竞争性磋商文件</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25281FD8">
      <w:pPr>
        <w:numPr>
          <w:ilvl w:val="0"/>
          <w:numId w:val="3"/>
        </w:numPr>
        <w:tabs>
          <w:tab w:val="left" w:pos="360"/>
        </w:tabs>
        <w:snapToGrid w:val="0"/>
        <w:spacing w:line="360" w:lineRule="auto"/>
        <w:ind w:left="357" w:hanging="357"/>
        <w:outlineLvl w:val="1"/>
        <w:rPr>
          <w:rFonts w:eastAsia="宋体"/>
          <w:color w:val="auto"/>
          <w:sz w:val="24"/>
          <w:highlight w:val="none"/>
        </w:rPr>
      </w:pPr>
      <w:bookmarkStart w:id="157" w:name="_Toc164229364"/>
      <w:bookmarkStart w:id="158" w:name="_Toc151193837"/>
      <w:bookmarkStart w:id="159" w:name="_Toc151190150"/>
      <w:bookmarkStart w:id="160" w:name="_Toc226337219"/>
      <w:bookmarkStart w:id="161" w:name="_Toc164229218"/>
      <w:bookmarkStart w:id="162" w:name="_Toc226965796"/>
      <w:bookmarkStart w:id="163" w:name="_Toc151193911"/>
      <w:bookmarkStart w:id="164" w:name="_Toc264969213"/>
      <w:bookmarkStart w:id="165" w:name="_Toc150509274"/>
      <w:bookmarkStart w:id="166" w:name="_Toc305158865"/>
      <w:bookmarkStart w:id="167" w:name="_Toc127151724"/>
      <w:bookmarkStart w:id="168" w:name="_Toc127151523"/>
      <w:bookmarkStart w:id="169" w:name="_Toc520356147"/>
      <w:bookmarkStart w:id="170" w:name="_Toc226309767"/>
      <w:bookmarkStart w:id="171" w:name="_Toc149720816"/>
      <w:bookmarkStart w:id="172" w:name="_Toc150774623"/>
      <w:bookmarkStart w:id="173" w:name="_Toc226965713"/>
      <w:bookmarkStart w:id="174" w:name="_Toc150774728"/>
      <w:bookmarkStart w:id="175" w:name="_Toc150480761"/>
      <w:bookmarkStart w:id="176" w:name="_Toc151193693"/>
      <w:bookmarkStart w:id="177" w:name="_Toc265228361"/>
      <w:bookmarkStart w:id="178" w:name="_Toc127161437"/>
      <w:bookmarkStart w:id="179" w:name="_Toc195842888"/>
      <w:bookmarkStart w:id="180" w:name="_Toc151193621"/>
      <w:bookmarkStart w:id="181" w:name="_Toc164351617"/>
      <w:bookmarkStart w:id="182" w:name="_Toc164608637"/>
      <w:bookmarkStart w:id="183" w:name="_Toc305158791"/>
      <w:bookmarkStart w:id="184" w:name="_Toc142311025"/>
      <w:bookmarkStart w:id="185" w:name="_Toc164608792"/>
      <w:bookmarkStart w:id="186" w:name="_Toc151193765"/>
      <w:r>
        <w:rPr>
          <w:rFonts w:eastAsia="宋体"/>
          <w:color w:val="auto"/>
          <w:sz w:val="24"/>
          <w:highlight w:val="none"/>
        </w:rPr>
        <w:t>竞争性磋商文件构</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rFonts w:eastAsia="宋体"/>
          <w:color w:val="auto"/>
          <w:sz w:val="24"/>
          <w:highlight w:val="none"/>
        </w:rPr>
        <w:t>成</w:t>
      </w:r>
    </w:p>
    <w:p w14:paraId="62CC0284">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竞争性磋商文件包括以下部分：</w:t>
      </w:r>
    </w:p>
    <w:p w14:paraId="4F661653">
      <w:pPr>
        <w:numPr>
          <w:ilvl w:val="0"/>
          <w:numId w:val="4"/>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采购邀请</w:t>
      </w:r>
    </w:p>
    <w:p w14:paraId="4DBA6666">
      <w:pPr>
        <w:numPr>
          <w:ilvl w:val="0"/>
          <w:numId w:val="4"/>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供应商须知</w:t>
      </w:r>
    </w:p>
    <w:p w14:paraId="4AC39CB4">
      <w:pPr>
        <w:numPr>
          <w:ilvl w:val="0"/>
          <w:numId w:val="4"/>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评审方法和评审标准</w:t>
      </w:r>
    </w:p>
    <w:p w14:paraId="3BE7B57B">
      <w:pPr>
        <w:numPr>
          <w:ilvl w:val="0"/>
          <w:numId w:val="4"/>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采购需求</w:t>
      </w:r>
    </w:p>
    <w:p w14:paraId="3B5905C1">
      <w:pPr>
        <w:numPr>
          <w:ilvl w:val="0"/>
          <w:numId w:val="4"/>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合同草案条款</w:t>
      </w:r>
    </w:p>
    <w:p w14:paraId="36788EEA">
      <w:pPr>
        <w:numPr>
          <w:ilvl w:val="0"/>
          <w:numId w:val="4"/>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响应文件格式</w:t>
      </w:r>
    </w:p>
    <w:p w14:paraId="56EB2C19">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eastAsia="宋体"/>
          <w:b/>
          <w:color w:val="auto"/>
          <w:sz w:val="24"/>
          <w:highlight w:val="none"/>
        </w:rPr>
        <w:t>响应无效</w:t>
      </w:r>
      <w:r>
        <w:rPr>
          <w:rFonts w:eastAsia="宋体"/>
          <w:color w:val="auto"/>
          <w:sz w:val="24"/>
          <w:highlight w:val="none"/>
        </w:rPr>
        <w:t>。</w:t>
      </w:r>
    </w:p>
    <w:p w14:paraId="45ADD1B7">
      <w:pPr>
        <w:numPr>
          <w:ilvl w:val="0"/>
          <w:numId w:val="3"/>
        </w:numPr>
        <w:tabs>
          <w:tab w:val="left" w:pos="1080"/>
          <w:tab w:val="left" w:pos="2014"/>
        </w:tabs>
        <w:snapToGrid w:val="0"/>
        <w:spacing w:line="360" w:lineRule="auto"/>
        <w:ind w:left="357" w:hanging="357"/>
        <w:outlineLvl w:val="1"/>
        <w:rPr>
          <w:rFonts w:eastAsia="宋体"/>
          <w:color w:val="auto"/>
          <w:sz w:val="24"/>
          <w:highlight w:val="none"/>
        </w:rPr>
      </w:pPr>
      <w:r>
        <w:rPr>
          <w:rFonts w:eastAsia="宋体"/>
          <w:color w:val="auto"/>
          <w:sz w:val="24"/>
          <w:highlight w:val="none"/>
        </w:rPr>
        <w:t>对竞争性磋商文件的澄清或修改</w:t>
      </w:r>
    </w:p>
    <w:p w14:paraId="581AC6F5">
      <w:pPr>
        <w:numPr>
          <w:ilvl w:val="1"/>
          <w:numId w:val="3"/>
        </w:numPr>
        <w:tabs>
          <w:tab w:val="left" w:pos="1080"/>
          <w:tab w:val="left" w:pos="1561"/>
          <w:tab w:val="left" w:pos="2014"/>
        </w:tabs>
        <w:snapToGrid w:val="0"/>
        <w:spacing w:line="360" w:lineRule="auto"/>
        <w:ind w:left="1080" w:hanging="720"/>
        <w:rPr>
          <w:rFonts w:eastAsia="宋体"/>
          <w:color w:val="auto"/>
          <w:sz w:val="24"/>
          <w:highlight w:val="none"/>
        </w:rPr>
      </w:pPr>
      <w:r>
        <w:rPr>
          <w:rFonts w:hint="eastAsia" w:eastAsia="宋体"/>
          <w:color w:val="auto"/>
          <w:sz w:val="24"/>
          <w:highlight w:val="none"/>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26CBD72E">
      <w:pPr>
        <w:numPr>
          <w:ilvl w:val="1"/>
          <w:numId w:val="3"/>
        </w:numPr>
        <w:tabs>
          <w:tab w:val="left" w:pos="1080"/>
          <w:tab w:val="left" w:pos="1561"/>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上述书面通知，按照获取竞争性磋商文件的潜在供应商提供的联系方式发出，因提供的信息有误导致通知延迟或无法通知的，采购人或采购代理机构不承担责任。</w:t>
      </w:r>
    </w:p>
    <w:p w14:paraId="5A69A37D">
      <w:pPr>
        <w:numPr>
          <w:ilvl w:val="1"/>
          <w:numId w:val="3"/>
        </w:numPr>
        <w:tabs>
          <w:tab w:val="left" w:pos="1080"/>
          <w:tab w:val="left" w:pos="1561"/>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5526E6D2">
      <w:pPr>
        <w:tabs>
          <w:tab w:val="left" w:pos="1080"/>
          <w:tab w:val="left" w:pos="1561"/>
        </w:tabs>
        <w:snapToGrid w:val="0"/>
        <w:spacing w:line="360" w:lineRule="auto"/>
        <w:ind w:left="1080"/>
        <w:rPr>
          <w:rFonts w:eastAsia="宋体"/>
          <w:color w:val="auto"/>
          <w:sz w:val="28"/>
          <w:highlight w:val="none"/>
        </w:rPr>
      </w:pPr>
      <w:bookmarkStart w:id="187" w:name="_Toc516367020"/>
      <w:bookmarkStart w:id="188" w:name="_Toc264969216"/>
      <w:bookmarkStart w:id="189" w:name="_Toc150774626"/>
      <w:bookmarkStart w:id="190" w:name="_Toc226309770"/>
      <w:bookmarkStart w:id="191" w:name="_Toc151193624"/>
      <w:bookmarkStart w:id="192" w:name="_Toc151193840"/>
      <w:bookmarkStart w:id="193" w:name="_Toc226965799"/>
      <w:bookmarkStart w:id="194" w:name="_Toc305158868"/>
      <w:bookmarkStart w:id="195" w:name="_Toc151193696"/>
      <w:bookmarkStart w:id="196" w:name="_Toc151193768"/>
      <w:bookmarkStart w:id="197" w:name="_Toc151190153"/>
      <w:bookmarkStart w:id="198" w:name="_Toc142311028"/>
      <w:bookmarkStart w:id="199" w:name="_Toc150480764"/>
      <w:bookmarkStart w:id="200" w:name="_Toc265228364"/>
      <w:bookmarkStart w:id="201" w:name="_Toc520356150"/>
      <w:bookmarkStart w:id="202" w:name="_Toc226965716"/>
      <w:bookmarkStart w:id="203" w:name="_Toc150774731"/>
      <w:bookmarkStart w:id="204" w:name="_Toc150509277"/>
      <w:bookmarkStart w:id="205" w:name="_Toc305158794"/>
      <w:bookmarkStart w:id="206" w:name="_Toc127151526"/>
      <w:bookmarkStart w:id="207" w:name="_Toc151193914"/>
      <w:bookmarkStart w:id="208" w:name="_Toc226337222"/>
      <w:bookmarkStart w:id="209" w:name="_Toc195842891"/>
    </w:p>
    <w:p w14:paraId="618BBE62">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响应文件</w:t>
      </w:r>
      <w:bookmarkEnd w:id="187"/>
      <w:r>
        <w:rPr>
          <w:rFonts w:ascii="Times New Roman" w:hAnsi="Times New Roman" w:eastAsia="宋体"/>
          <w:color w:val="auto"/>
          <w:sz w:val="28"/>
          <w:highlight w:val="none"/>
        </w:rPr>
        <w:t>的编制</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57AD0E8B">
      <w:pPr>
        <w:numPr>
          <w:ilvl w:val="0"/>
          <w:numId w:val="3"/>
        </w:numPr>
        <w:tabs>
          <w:tab w:val="left" w:pos="360"/>
        </w:tabs>
        <w:snapToGrid w:val="0"/>
        <w:spacing w:line="360" w:lineRule="auto"/>
        <w:ind w:left="357" w:hanging="357"/>
        <w:outlineLvl w:val="1"/>
        <w:rPr>
          <w:rFonts w:eastAsia="宋体"/>
          <w:color w:val="auto"/>
          <w:sz w:val="24"/>
          <w:highlight w:val="none"/>
        </w:rPr>
      </w:pPr>
      <w:bookmarkStart w:id="210" w:name="_Toc151193625"/>
      <w:bookmarkStart w:id="211" w:name="_Toc127161441"/>
      <w:bookmarkStart w:id="212" w:name="_Toc264969217"/>
      <w:bookmarkStart w:id="213" w:name="_Toc149720820"/>
      <w:bookmarkStart w:id="214" w:name="_Toc226965800"/>
      <w:bookmarkStart w:id="215" w:name="_Toc151193769"/>
      <w:bookmarkStart w:id="216" w:name="_Toc226965717"/>
      <w:bookmarkStart w:id="217" w:name="_Toc150774627"/>
      <w:bookmarkStart w:id="218" w:name="_Toc150480765"/>
      <w:bookmarkStart w:id="219" w:name="_Toc150774732"/>
      <w:bookmarkStart w:id="220" w:name="_Toc195842892"/>
      <w:bookmarkStart w:id="221" w:name="_Toc226309771"/>
      <w:bookmarkStart w:id="222" w:name="_Toc265228365"/>
      <w:bookmarkStart w:id="223" w:name="_Toc520356151"/>
      <w:bookmarkStart w:id="224" w:name="_Toc164229368"/>
      <w:bookmarkStart w:id="225" w:name="_Toc164608796"/>
      <w:bookmarkStart w:id="226" w:name="_Toc305158869"/>
      <w:bookmarkStart w:id="227" w:name="_Toc305158795"/>
      <w:bookmarkStart w:id="228" w:name="_Toc151193697"/>
      <w:bookmarkStart w:id="229" w:name="_Toc150509278"/>
      <w:bookmarkStart w:id="230" w:name="_Toc142311029"/>
      <w:bookmarkStart w:id="231" w:name="_Toc127151728"/>
      <w:bookmarkStart w:id="232" w:name="_Toc226337223"/>
      <w:bookmarkStart w:id="233" w:name="_Toc164229222"/>
      <w:bookmarkStart w:id="234" w:name="_Toc164351621"/>
      <w:bookmarkStart w:id="235" w:name="_Toc151193915"/>
      <w:bookmarkStart w:id="236" w:name="_Toc151193841"/>
      <w:bookmarkStart w:id="237" w:name="_Toc127151527"/>
      <w:bookmarkStart w:id="238" w:name="_Toc151190154"/>
      <w:bookmarkStart w:id="239" w:name="_Toc164608641"/>
      <w:bookmarkStart w:id="240" w:name="_Toc516367021"/>
      <w:r>
        <w:rPr>
          <w:rFonts w:eastAsia="宋体"/>
          <w:color w:val="auto"/>
          <w:sz w:val="24"/>
          <w:highlight w:val="none"/>
        </w:rPr>
        <w:t>响应范围、竞争性磋商文件中计量单位的使用</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Pr>
          <w:rFonts w:eastAsia="宋体"/>
          <w:color w:val="auto"/>
          <w:sz w:val="24"/>
          <w:highlight w:val="none"/>
        </w:rPr>
        <w:t>及磋商语言</w:t>
      </w:r>
    </w:p>
    <w:p w14:paraId="1AA729E2">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eastAsia="宋体"/>
          <w:b/>
          <w:color w:val="auto"/>
          <w:sz w:val="24"/>
          <w:highlight w:val="none"/>
        </w:rPr>
        <w:t>响应无效</w:t>
      </w:r>
      <w:r>
        <w:rPr>
          <w:rFonts w:eastAsia="宋体"/>
          <w:color w:val="auto"/>
          <w:sz w:val="24"/>
          <w:highlight w:val="none"/>
        </w:rPr>
        <w:t>。</w:t>
      </w:r>
    </w:p>
    <w:p w14:paraId="7301E9F6">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除竞争性磋商文件有特殊要求外，本项目磋商所使用的计量单位，应采用中华人民共和国法定计量单位。</w:t>
      </w:r>
    </w:p>
    <w:p w14:paraId="77B8FBDB">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90609D1">
      <w:pPr>
        <w:numPr>
          <w:ilvl w:val="0"/>
          <w:numId w:val="3"/>
        </w:numPr>
        <w:tabs>
          <w:tab w:val="left" w:pos="360"/>
        </w:tabs>
        <w:snapToGrid w:val="0"/>
        <w:spacing w:line="360" w:lineRule="auto"/>
        <w:ind w:left="357" w:hanging="357"/>
        <w:outlineLvl w:val="1"/>
        <w:rPr>
          <w:rFonts w:eastAsia="宋体"/>
          <w:color w:val="auto"/>
          <w:sz w:val="24"/>
          <w:highlight w:val="none"/>
        </w:rPr>
      </w:pPr>
      <w:bookmarkStart w:id="241" w:name="_Toc516367022"/>
      <w:bookmarkStart w:id="242" w:name="_Ref467306195"/>
      <w:bookmarkStart w:id="243" w:name="_Ref467306676"/>
      <w:bookmarkStart w:id="244" w:name="_Toc265228366"/>
      <w:bookmarkStart w:id="245" w:name="_Toc164351622"/>
      <w:bookmarkStart w:id="246" w:name="_Toc150509279"/>
      <w:bookmarkStart w:id="247" w:name="_Toc151193770"/>
      <w:bookmarkStart w:id="248" w:name="_Toc226309772"/>
      <w:bookmarkStart w:id="249" w:name="_Toc127161442"/>
      <w:bookmarkStart w:id="250" w:name="_Toc164608642"/>
      <w:bookmarkStart w:id="251" w:name="_Toc151193916"/>
      <w:bookmarkStart w:id="252" w:name="_Toc151193626"/>
      <w:bookmarkStart w:id="253" w:name="_Toc151193698"/>
      <w:bookmarkStart w:id="254" w:name="_Toc195842893"/>
      <w:bookmarkStart w:id="255" w:name="_Toc142311030"/>
      <w:bookmarkStart w:id="256" w:name="_Toc226965718"/>
      <w:bookmarkStart w:id="257" w:name="_Toc305158796"/>
      <w:bookmarkStart w:id="258" w:name="_Toc127151528"/>
      <w:bookmarkStart w:id="259" w:name="_Toc226337224"/>
      <w:bookmarkStart w:id="260" w:name="_Toc127151729"/>
      <w:bookmarkStart w:id="261" w:name="_Toc150774733"/>
      <w:bookmarkStart w:id="262" w:name="_Toc305158870"/>
      <w:bookmarkStart w:id="263" w:name="_Toc151193842"/>
      <w:bookmarkStart w:id="264" w:name="_Toc149720821"/>
      <w:bookmarkStart w:id="265" w:name="_Toc226965801"/>
      <w:bookmarkStart w:id="266" w:name="_Toc150480766"/>
      <w:bookmarkStart w:id="267" w:name="_Toc164229223"/>
      <w:bookmarkStart w:id="268" w:name="_Toc264969218"/>
      <w:bookmarkStart w:id="269" w:name="_Toc520356152"/>
      <w:bookmarkStart w:id="270" w:name="_Toc164608797"/>
      <w:bookmarkStart w:id="271" w:name="_Toc164229369"/>
      <w:bookmarkStart w:id="272" w:name="_Toc150774628"/>
      <w:bookmarkStart w:id="273" w:name="_Toc151190155"/>
      <w:r>
        <w:rPr>
          <w:rFonts w:eastAsia="宋体"/>
          <w:color w:val="auto"/>
          <w:sz w:val="24"/>
          <w:highlight w:val="none"/>
        </w:rPr>
        <w:t>响应文件</w:t>
      </w:r>
      <w:bookmarkEnd w:id="241"/>
      <w:bookmarkEnd w:id="242"/>
      <w:bookmarkEnd w:id="243"/>
      <w:r>
        <w:rPr>
          <w:rFonts w:eastAsia="宋体"/>
          <w:color w:val="auto"/>
          <w:sz w:val="24"/>
          <w:highlight w:val="none"/>
        </w:rPr>
        <w:t>构成</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57C22036">
      <w:pPr>
        <w:numPr>
          <w:ilvl w:val="1"/>
          <w:numId w:val="3"/>
        </w:numPr>
        <w:tabs>
          <w:tab w:val="left" w:pos="1080"/>
          <w:tab w:val="left" w:pos="2014"/>
        </w:tabs>
        <w:snapToGrid w:val="0"/>
        <w:spacing w:line="360" w:lineRule="auto"/>
        <w:ind w:left="1077" w:hanging="720"/>
        <w:rPr>
          <w:rFonts w:eastAsia="宋体"/>
          <w:color w:val="auto"/>
          <w:sz w:val="24"/>
          <w:highlight w:val="none"/>
        </w:rPr>
      </w:pPr>
      <w:bookmarkStart w:id="274" w:name="_Ref467052588"/>
      <w:r>
        <w:rPr>
          <w:rFonts w:eastAsia="宋体"/>
          <w:color w:val="auto"/>
          <w:sz w:val="24"/>
          <w:highlight w:val="none"/>
        </w:rPr>
        <w:t>供应商应当按照竞争性磋商文件的要求编制响应文件，</w:t>
      </w:r>
      <w:r>
        <w:rPr>
          <w:rFonts w:eastAsia="宋体"/>
          <w:color w:val="auto"/>
          <w:kern w:val="0"/>
          <w:sz w:val="24"/>
          <w:highlight w:val="none"/>
        </w:rPr>
        <w:t>并对其提交的响应文件的真实性、合法性承担法律责任</w:t>
      </w:r>
      <w:r>
        <w:rPr>
          <w:rFonts w:eastAsia="宋体"/>
          <w:color w:val="auto"/>
          <w:sz w:val="24"/>
          <w:highlight w:val="none"/>
        </w:rPr>
        <w:t>。响应文件的部分格式要求，见第六章《响应文件格式》。</w:t>
      </w:r>
    </w:p>
    <w:p w14:paraId="28FA8F79">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kern w:val="0"/>
          <w:sz w:val="24"/>
          <w:highlight w:val="none"/>
        </w:rPr>
        <w:t>对于竞争性磋商文件中标记了“实质性格式”文件的，</w:t>
      </w:r>
      <w:r>
        <w:rPr>
          <w:rFonts w:eastAsia="宋体"/>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eastAsia="宋体"/>
          <w:b/>
          <w:color w:val="auto"/>
          <w:kern w:val="0"/>
          <w:sz w:val="24"/>
          <w:highlight w:val="none"/>
        </w:rPr>
        <w:t>否则响应无效</w:t>
      </w:r>
      <w:r>
        <w:rPr>
          <w:rFonts w:eastAsia="宋体"/>
          <w:color w:val="auto"/>
          <w:kern w:val="0"/>
          <w:sz w:val="24"/>
          <w:highlight w:val="none"/>
        </w:rPr>
        <w:t>。未标记“实质性格式”的文件和竞争性磋商文件未提供格式的内容，可由供应商自行编写。</w:t>
      </w:r>
    </w:p>
    <w:p w14:paraId="35E3B578">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第三章《评审方法和评审标准》中涉及的证明文件。</w:t>
      </w:r>
    </w:p>
    <w:p w14:paraId="706B5586">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7E9CE01">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供应商认为应附的其他材料。</w:t>
      </w:r>
      <w:bookmarkEnd w:id="274"/>
    </w:p>
    <w:p w14:paraId="5ECA0EFE">
      <w:pPr>
        <w:numPr>
          <w:ilvl w:val="0"/>
          <w:numId w:val="3"/>
        </w:numPr>
        <w:tabs>
          <w:tab w:val="left" w:pos="360"/>
        </w:tabs>
        <w:snapToGrid w:val="0"/>
        <w:spacing w:line="360" w:lineRule="auto"/>
        <w:ind w:left="357" w:hanging="357"/>
        <w:outlineLvl w:val="1"/>
        <w:rPr>
          <w:rFonts w:eastAsia="宋体"/>
          <w:color w:val="auto"/>
          <w:sz w:val="24"/>
          <w:highlight w:val="none"/>
        </w:rPr>
      </w:pPr>
      <w:bookmarkStart w:id="275" w:name="_Toc127161444"/>
      <w:bookmarkStart w:id="276" w:name="_Toc142311032"/>
      <w:bookmarkStart w:id="277" w:name="_Toc150480768"/>
      <w:bookmarkStart w:id="278" w:name="_Toc150774630"/>
      <w:bookmarkStart w:id="279" w:name="_Toc164608644"/>
      <w:bookmarkStart w:id="280" w:name="_Toc149720823"/>
      <w:bookmarkStart w:id="281" w:name="_Toc195842895"/>
      <w:bookmarkStart w:id="282" w:name="_Toc164229225"/>
      <w:bookmarkStart w:id="283" w:name="_Toc151193918"/>
      <w:bookmarkStart w:id="284" w:name="_Toc151193628"/>
      <w:bookmarkStart w:id="285" w:name="_Toc150509281"/>
      <w:bookmarkStart w:id="286" w:name="_Toc151193700"/>
      <w:bookmarkStart w:id="287" w:name="_Toc164229371"/>
      <w:bookmarkStart w:id="288" w:name="_Toc520356155"/>
      <w:bookmarkStart w:id="289" w:name="_Toc151190157"/>
      <w:bookmarkStart w:id="290" w:name="_Toc151193772"/>
      <w:bookmarkStart w:id="291" w:name="_Toc164351624"/>
      <w:bookmarkStart w:id="292" w:name="_Toc151193844"/>
      <w:bookmarkStart w:id="293" w:name="_Toc150774735"/>
      <w:bookmarkStart w:id="294" w:name="_Toc127151731"/>
      <w:bookmarkStart w:id="295" w:name="_Toc164608799"/>
      <w:bookmarkStart w:id="296" w:name="_Toc127151530"/>
      <w:r>
        <w:rPr>
          <w:rFonts w:eastAsia="宋体"/>
          <w:color w:val="auto"/>
          <w:sz w:val="24"/>
          <w:highlight w:val="none"/>
        </w:rPr>
        <w:t>报价</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19979EA9">
      <w:pPr>
        <w:numPr>
          <w:ilvl w:val="1"/>
          <w:numId w:val="3"/>
        </w:numPr>
        <w:tabs>
          <w:tab w:val="left" w:pos="1080"/>
        </w:tabs>
        <w:snapToGrid w:val="0"/>
        <w:spacing w:line="360" w:lineRule="auto"/>
        <w:ind w:left="2791" w:leftChars="0" w:hanging="2571" w:firstLineChars="0"/>
        <w:jc w:val="left"/>
        <w:rPr>
          <w:rFonts w:eastAsia="宋体"/>
          <w:color w:val="auto"/>
          <w:sz w:val="24"/>
          <w:highlight w:val="none"/>
        </w:rPr>
      </w:pPr>
      <w:r>
        <w:rPr>
          <w:rFonts w:hint="eastAsia" w:eastAsia="宋体"/>
          <w:color w:val="auto"/>
          <w:sz w:val="24"/>
          <w:highlight w:val="none"/>
        </w:rPr>
        <w:t>所有响应均以人民币为计价货币。</w:t>
      </w:r>
    </w:p>
    <w:p w14:paraId="1C942221">
      <w:pPr>
        <w:numPr>
          <w:ilvl w:val="1"/>
          <w:numId w:val="3"/>
        </w:numPr>
        <w:tabs>
          <w:tab w:val="left" w:pos="1080"/>
        </w:tabs>
        <w:snapToGrid w:val="0"/>
        <w:spacing w:line="360" w:lineRule="auto"/>
        <w:ind w:left="1071" w:leftChars="0" w:hanging="851" w:firstLineChars="0"/>
        <w:rPr>
          <w:rFonts w:eastAsia="宋体"/>
          <w:color w:val="auto"/>
          <w:sz w:val="24"/>
          <w:highlight w:val="none"/>
        </w:rPr>
      </w:pPr>
      <w:r>
        <w:rPr>
          <w:rFonts w:eastAsia="宋体"/>
          <w:color w:val="auto"/>
          <w:sz w:val="24"/>
          <w:highlight w:val="none"/>
        </w:rPr>
        <w:t>供应商的报价应包括为完成本项目所发生的一切费用和税费，采购人将不再支付报价以外的任何费用。</w:t>
      </w:r>
      <w:r>
        <w:rPr>
          <w:rFonts w:hint="eastAsia" w:eastAsia="宋体"/>
          <w:color w:val="auto"/>
          <w:sz w:val="24"/>
          <w:highlight w:val="none"/>
        </w:rPr>
        <w:t>供应商的报价应包括但不限于下列内容，《供应商须知资料表》中有特殊规定的，从其规定。</w:t>
      </w:r>
    </w:p>
    <w:p w14:paraId="5F49BC3A">
      <w:pPr>
        <w:numPr>
          <w:ilvl w:val="2"/>
          <w:numId w:val="3"/>
        </w:numPr>
        <w:snapToGrid w:val="0"/>
        <w:spacing w:line="360" w:lineRule="auto"/>
        <w:rPr>
          <w:rFonts w:eastAsia="宋体"/>
          <w:color w:val="auto"/>
          <w:sz w:val="24"/>
          <w:highlight w:val="none"/>
        </w:rPr>
      </w:pPr>
      <w:r>
        <w:rPr>
          <w:rFonts w:hint="eastAsia" w:eastAsia="宋体"/>
          <w:color w:val="auto"/>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eastAsia="宋体"/>
          <w:color w:val="auto"/>
          <w:sz w:val="24"/>
          <w:highlight w:val="none"/>
        </w:rPr>
        <w:t xml:space="preserve"> </w:t>
      </w:r>
    </w:p>
    <w:p w14:paraId="7EED743F">
      <w:pPr>
        <w:numPr>
          <w:ilvl w:val="2"/>
          <w:numId w:val="3"/>
        </w:numPr>
        <w:snapToGrid w:val="0"/>
        <w:spacing w:line="360" w:lineRule="auto"/>
        <w:rPr>
          <w:rFonts w:eastAsia="宋体"/>
          <w:color w:val="auto"/>
          <w:sz w:val="24"/>
          <w:highlight w:val="none"/>
        </w:rPr>
      </w:pPr>
      <w:r>
        <w:rPr>
          <w:rFonts w:eastAsia="宋体"/>
          <w:color w:val="auto"/>
          <w:sz w:val="24"/>
          <w:highlight w:val="none"/>
        </w:rPr>
        <w:t>按照竞争性磋商文件要求完成本项</w:t>
      </w:r>
      <w:r>
        <w:rPr>
          <w:rFonts w:hint="eastAsia" w:eastAsia="宋体"/>
          <w:color w:val="auto"/>
          <w:sz w:val="24"/>
          <w:highlight w:val="none"/>
        </w:rPr>
        <w:t>目的全部相关工程或服务费用。</w:t>
      </w:r>
    </w:p>
    <w:p w14:paraId="783B6EEF">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采购人不得向供应商索要或者接受其给予的赠品、回扣或者与采购无关的其他商品、服务。</w:t>
      </w:r>
    </w:p>
    <w:p w14:paraId="35B6044B">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供应商不能提供任何有选择性或可调整的最后报价（</w:t>
      </w:r>
      <w:r>
        <w:rPr>
          <w:rFonts w:eastAsia="宋体"/>
          <w:color w:val="auto"/>
          <w:kern w:val="0"/>
          <w:sz w:val="24"/>
          <w:highlight w:val="none"/>
        </w:rPr>
        <w:t>竞争性磋商文件</w:t>
      </w:r>
      <w:r>
        <w:rPr>
          <w:rFonts w:eastAsia="宋体"/>
          <w:color w:val="auto"/>
          <w:sz w:val="24"/>
          <w:highlight w:val="none"/>
        </w:rPr>
        <w:t>另有规定的除外），否则其</w:t>
      </w:r>
      <w:r>
        <w:rPr>
          <w:rFonts w:eastAsia="宋体"/>
          <w:b/>
          <w:color w:val="auto"/>
          <w:sz w:val="24"/>
          <w:highlight w:val="none"/>
        </w:rPr>
        <w:t>响应无效</w:t>
      </w:r>
      <w:r>
        <w:rPr>
          <w:rFonts w:eastAsia="宋体"/>
          <w:color w:val="auto"/>
          <w:sz w:val="24"/>
          <w:highlight w:val="none"/>
        </w:rPr>
        <w:t>。</w:t>
      </w:r>
    </w:p>
    <w:p w14:paraId="7DA34B32">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磋商保证金</w:t>
      </w:r>
    </w:p>
    <w:p w14:paraId="72BF1340">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color w:val="auto"/>
          <w:sz w:val="24"/>
          <w:szCs w:val="24"/>
          <w:highlight w:val="none"/>
        </w:rPr>
        <w:t>供应商应按《供应商须知资料表》中规定的金额及要求交纳磋商保证金。供应商自愿超额缴纳磋商保证金的，响应文件不做无效处理。</w:t>
      </w:r>
      <w:r>
        <w:rPr>
          <w:color w:val="auto"/>
          <w:spacing w:val="-1"/>
          <w:sz w:val="24"/>
          <w:szCs w:val="24"/>
          <w:highlight w:val="none"/>
        </w:rPr>
        <w:t>。</w:t>
      </w:r>
    </w:p>
    <w:p w14:paraId="0DFFEF58">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交纳磋商保证金可采用的形式：网上银行支付。</w:t>
      </w:r>
    </w:p>
    <w:p w14:paraId="07864EA6">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磋商保证金到账（保函提交）截止时间同首次响应文件提交截止时间。以</w:t>
      </w:r>
      <w:r>
        <w:rPr>
          <w:color w:val="auto"/>
          <w:sz w:val="24"/>
          <w:highlight w:val="none"/>
        </w:rPr>
        <w:t>网上银行支付</w:t>
      </w:r>
      <w:r>
        <w:rPr>
          <w:rFonts w:eastAsia="宋体"/>
          <w:color w:val="auto"/>
          <w:sz w:val="24"/>
          <w:highlight w:val="none"/>
        </w:rPr>
        <w:t>等形式提交磋商保证金的，应在首次响应文件提交截止时间前</w:t>
      </w:r>
      <w:r>
        <w:rPr>
          <w:rFonts w:hint="eastAsia" w:eastAsia="宋体"/>
          <w:color w:val="auto"/>
          <w:sz w:val="24"/>
          <w:highlight w:val="none"/>
        </w:rPr>
        <w:t>到账</w:t>
      </w:r>
      <w:r>
        <w:rPr>
          <w:rFonts w:eastAsia="宋体"/>
          <w:color w:val="auto"/>
          <w:sz w:val="24"/>
          <w:highlight w:val="none"/>
        </w:rPr>
        <w:t>；</w:t>
      </w:r>
    </w:p>
    <w:p w14:paraId="49F31F1F">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供应商除需在响应文件中提供“磋商保证金凭证/交款单据电子件”，还需在首次响应文件提交截止时间前，通过电子交易平台上传“磋商保证金凭证/交款单据电子件”</w:t>
      </w:r>
    </w:p>
    <w:p w14:paraId="662D7106">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磋商保证金有效期同响应有效期。</w:t>
      </w:r>
    </w:p>
    <w:p w14:paraId="034E0BF8">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供应商为联合体的，可以由联合体中的一方或者多方共同交纳磋商保证金，其交纳的保证金对联合体各方均具有约束力。</w:t>
      </w:r>
    </w:p>
    <w:p w14:paraId="2C11E093">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81C7407">
      <w:pPr>
        <w:numPr>
          <w:ilvl w:val="2"/>
          <w:numId w:val="3"/>
        </w:numPr>
        <w:snapToGrid w:val="0"/>
        <w:spacing w:line="360" w:lineRule="auto"/>
        <w:rPr>
          <w:rFonts w:eastAsia="宋体"/>
          <w:color w:val="auto"/>
          <w:sz w:val="24"/>
          <w:highlight w:val="none"/>
        </w:rPr>
      </w:pPr>
      <w:r>
        <w:rPr>
          <w:rFonts w:eastAsia="宋体"/>
          <w:snapToGrid w:val="0"/>
          <w:color w:val="auto"/>
          <w:kern w:val="0"/>
          <w:sz w:val="24"/>
          <w:highlight w:val="none"/>
        </w:rPr>
        <w:t>已提交响应文件的供应商，在提交最后报价之前，可以根据磋商情况退出磋商。采购人、采购代理机构将退还退出磋商的供应商的磋商保证金</w:t>
      </w:r>
      <w:r>
        <w:rPr>
          <w:rFonts w:hint="eastAsia" w:eastAsia="宋体"/>
          <w:snapToGrid w:val="0"/>
          <w:color w:val="auto"/>
          <w:kern w:val="0"/>
          <w:sz w:val="24"/>
          <w:highlight w:val="none"/>
        </w:rPr>
        <w:t>；</w:t>
      </w:r>
    </w:p>
    <w:p w14:paraId="59E0FDE0">
      <w:pPr>
        <w:numPr>
          <w:ilvl w:val="2"/>
          <w:numId w:val="3"/>
        </w:numPr>
        <w:snapToGrid w:val="0"/>
        <w:spacing w:line="360" w:lineRule="auto"/>
        <w:rPr>
          <w:rFonts w:eastAsia="宋体"/>
          <w:color w:val="auto"/>
          <w:sz w:val="24"/>
          <w:highlight w:val="none"/>
        </w:rPr>
      </w:pPr>
      <w:r>
        <w:rPr>
          <w:rFonts w:eastAsia="宋体"/>
          <w:color w:val="auto"/>
          <w:sz w:val="24"/>
          <w:highlight w:val="none"/>
        </w:rPr>
        <w:t>成交供应商的磋商保证金，在采购合同签订后5个工作日内退还成交供应商；</w:t>
      </w:r>
    </w:p>
    <w:p w14:paraId="57314714">
      <w:pPr>
        <w:numPr>
          <w:ilvl w:val="2"/>
          <w:numId w:val="3"/>
        </w:numPr>
        <w:snapToGrid w:val="0"/>
        <w:spacing w:line="360" w:lineRule="auto"/>
        <w:rPr>
          <w:rFonts w:eastAsia="宋体"/>
          <w:color w:val="auto"/>
          <w:sz w:val="24"/>
          <w:highlight w:val="none"/>
        </w:rPr>
      </w:pPr>
      <w:r>
        <w:rPr>
          <w:rFonts w:eastAsia="宋体"/>
          <w:color w:val="auto"/>
          <w:sz w:val="24"/>
          <w:highlight w:val="none"/>
        </w:rPr>
        <w:t>未成交供应商的磋商保证金，在成交通知书发出后5个工作日内退还</w:t>
      </w:r>
      <w:r>
        <w:rPr>
          <w:rFonts w:hint="eastAsia" w:eastAsia="宋体"/>
          <w:color w:val="auto"/>
          <w:sz w:val="24"/>
          <w:highlight w:val="none"/>
        </w:rPr>
        <w:t>。</w:t>
      </w:r>
    </w:p>
    <w:p w14:paraId="53F31A1D">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有下列情形之一的，采购人或采购代理机构不予退还磋商保证金：</w:t>
      </w:r>
    </w:p>
    <w:p w14:paraId="513CF39D">
      <w:pPr>
        <w:numPr>
          <w:ilvl w:val="2"/>
          <w:numId w:val="3"/>
        </w:numPr>
        <w:snapToGrid w:val="0"/>
        <w:spacing w:line="360" w:lineRule="auto"/>
        <w:rPr>
          <w:rFonts w:eastAsia="宋体"/>
          <w:color w:val="auto"/>
          <w:sz w:val="24"/>
          <w:highlight w:val="none"/>
        </w:rPr>
      </w:pPr>
      <w:r>
        <w:rPr>
          <w:rFonts w:eastAsia="宋体"/>
          <w:color w:val="auto"/>
          <w:sz w:val="24"/>
          <w:highlight w:val="none"/>
        </w:rPr>
        <w:t>供应商在提交响应文件截止时间后撤回响应文件的；</w:t>
      </w:r>
    </w:p>
    <w:p w14:paraId="428701D3">
      <w:pPr>
        <w:numPr>
          <w:ilvl w:val="2"/>
          <w:numId w:val="3"/>
        </w:numPr>
        <w:snapToGrid w:val="0"/>
        <w:spacing w:line="360" w:lineRule="auto"/>
        <w:rPr>
          <w:rFonts w:eastAsia="宋体"/>
          <w:color w:val="auto"/>
          <w:sz w:val="24"/>
          <w:highlight w:val="none"/>
        </w:rPr>
      </w:pPr>
      <w:r>
        <w:rPr>
          <w:rFonts w:eastAsia="宋体"/>
          <w:color w:val="auto"/>
          <w:sz w:val="24"/>
          <w:highlight w:val="none"/>
        </w:rPr>
        <w:t>供应商在响应文件中提供虚假材料的；</w:t>
      </w:r>
    </w:p>
    <w:p w14:paraId="2336132E">
      <w:pPr>
        <w:numPr>
          <w:ilvl w:val="2"/>
          <w:numId w:val="3"/>
        </w:numPr>
        <w:snapToGrid w:val="0"/>
        <w:spacing w:line="360" w:lineRule="auto"/>
        <w:rPr>
          <w:rFonts w:eastAsia="宋体"/>
          <w:color w:val="auto"/>
          <w:sz w:val="24"/>
          <w:highlight w:val="none"/>
        </w:rPr>
      </w:pPr>
      <w:r>
        <w:rPr>
          <w:rFonts w:eastAsia="宋体"/>
          <w:color w:val="auto"/>
          <w:sz w:val="24"/>
          <w:highlight w:val="none"/>
        </w:rPr>
        <w:t>除因不可抗力或磋商文件认可的情形以外，成交供应商不与采购人签订合同的；</w:t>
      </w:r>
    </w:p>
    <w:p w14:paraId="04473517">
      <w:pPr>
        <w:numPr>
          <w:ilvl w:val="2"/>
          <w:numId w:val="3"/>
        </w:numPr>
        <w:snapToGrid w:val="0"/>
        <w:spacing w:line="360" w:lineRule="auto"/>
        <w:rPr>
          <w:rFonts w:eastAsia="宋体"/>
          <w:color w:val="auto"/>
          <w:sz w:val="24"/>
          <w:highlight w:val="none"/>
        </w:rPr>
      </w:pPr>
      <w:r>
        <w:rPr>
          <w:rFonts w:eastAsia="宋体"/>
          <w:color w:val="auto"/>
          <w:sz w:val="24"/>
          <w:highlight w:val="none"/>
        </w:rPr>
        <w:t>供应商与采购人、其他供应商或者采购代理机构恶意串通的；</w:t>
      </w:r>
    </w:p>
    <w:p w14:paraId="512E5F62">
      <w:pPr>
        <w:numPr>
          <w:ilvl w:val="2"/>
          <w:numId w:val="3"/>
        </w:numPr>
        <w:snapToGrid w:val="0"/>
        <w:spacing w:line="360" w:lineRule="auto"/>
        <w:rPr>
          <w:rFonts w:eastAsia="宋体"/>
          <w:color w:val="auto"/>
          <w:sz w:val="24"/>
          <w:highlight w:val="none"/>
        </w:rPr>
      </w:pPr>
      <w:r>
        <w:rPr>
          <w:rFonts w:eastAsia="宋体"/>
          <w:color w:val="auto"/>
          <w:sz w:val="24"/>
          <w:highlight w:val="none"/>
        </w:rPr>
        <w:t>《供应商须知资料表》规定的其他情形。</w:t>
      </w:r>
    </w:p>
    <w:p w14:paraId="125A294B">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响应有效期</w:t>
      </w:r>
    </w:p>
    <w:p w14:paraId="6388FF3E">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响应文件应在本竞争性磋商文件《供应商须知资料表》中规定的响应有效期内保持有效，响应有效期少于竞争性磋商文件规定期限的，其</w:t>
      </w:r>
      <w:r>
        <w:rPr>
          <w:rFonts w:eastAsia="宋体"/>
          <w:b/>
          <w:color w:val="auto"/>
          <w:sz w:val="24"/>
          <w:highlight w:val="none"/>
        </w:rPr>
        <w:t>响应无效</w:t>
      </w:r>
      <w:r>
        <w:rPr>
          <w:rFonts w:eastAsia="宋体"/>
          <w:color w:val="auto"/>
          <w:sz w:val="24"/>
          <w:highlight w:val="none"/>
        </w:rPr>
        <w:t>。</w:t>
      </w:r>
    </w:p>
    <w:p w14:paraId="4A7B9A93">
      <w:pPr>
        <w:numPr>
          <w:ilvl w:val="0"/>
          <w:numId w:val="3"/>
        </w:numPr>
        <w:tabs>
          <w:tab w:val="left" w:pos="360"/>
        </w:tabs>
        <w:snapToGrid w:val="0"/>
        <w:spacing w:line="360" w:lineRule="auto"/>
        <w:ind w:left="357" w:hanging="357"/>
        <w:outlineLvl w:val="1"/>
        <w:rPr>
          <w:rFonts w:eastAsia="宋体"/>
          <w:color w:val="auto"/>
          <w:sz w:val="24"/>
          <w:highlight w:val="none"/>
        </w:rPr>
      </w:pPr>
      <w:bookmarkStart w:id="297" w:name="_Toc151193703"/>
      <w:bookmarkStart w:id="298" w:name="_Toc164229228"/>
      <w:bookmarkStart w:id="299" w:name="_Toc305158875"/>
      <w:bookmarkStart w:id="300" w:name="_Toc265228371"/>
      <w:bookmarkStart w:id="301" w:name="_Toc264969223"/>
      <w:bookmarkStart w:id="302" w:name="_Toc226337229"/>
      <w:bookmarkStart w:id="303" w:name="_Toc151193775"/>
      <w:bookmarkStart w:id="304" w:name="_Toc150774633"/>
      <w:bookmarkStart w:id="305" w:name="_Toc164608802"/>
      <w:bookmarkStart w:id="306" w:name="_Toc151193631"/>
      <w:bookmarkStart w:id="307" w:name="_Toc150480771"/>
      <w:bookmarkStart w:id="308" w:name="_Toc151190160"/>
      <w:bookmarkStart w:id="309" w:name="_Toc195842898"/>
      <w:bookmarkStart w:id="310" w:name="_Toc150509284"/>
      <w:bookmarkStart w:id="311" w:name="_Toc164351627"/>
      <w:bookmarkStart w:id="312" w:name="_Toc149720826"/>
      <w:bookmarkStart w:id="313" w:name="_Toc520356158"/>
      <w:bookmarkStart w:id="314" w:name="_Toc127161447"/>
      <w:bookmarkStart w:id="315" w:name="_Toc226965723"/>
      <w:bookmarkStart w:id="316" w:name="_Toc142311035"/>
      <w:bookmarkStart w:id="317" w:name="_Toc305158801"/>
      <w:bookmarkStart w:id="318" w:name="_Toc127151734"/>
      <w:bookmarkStart w:id="319" w:name="_Toc151193921"/>
      <w:bookmarkStart w:id="320" w:name="_Toc127151533"/>
      <w:bookmarkStart w:id="321" w:name="_Toc151193847"/>
      <w:bookmarkStart w:id="322" w:name="_Toc150774738"/>
      <w:bookmarkStart w:id="323" w:name="_Toc164229374"/>
      <w:bookmarkStart w:id="324" w:name="_Toc226965806"/>
      <w:bookmarkStart w:id="325" w:name="_Toc226309777"/>
      <w:bookmarkStart w:id="326" w:name="_Toc164608647"/>
      <w:r>
        <w:rPr>
          <w:rFonts w:eastAsia="宋体"/>
          <w:color w:val="auto"/>
          <w:sz w:val="24"/>
          <w:highlight w:val="none"/>
        </w:rPr>
        <w:t>响应文件的签署</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Pr>
          <w:rFonts w:eastAsia="宋体"/>
          <w:color w:val="auto"/>
          <w:sz w:val="24"/>
          <w:highlight w:val="none"/>
        </w:rPr>
        <w:t>、盖章</w:t>
      </w:r>
    </w:p>
    <w:p w14:paraId="68BE894B">
      <w:pPr>
        <w:numPr>
          <w:ilvl w:val="0"/>
          <w:numId w:val="0"/>
        </w:numPr>
        <w:tabs>
          <w:tab w:val="left" w:pos="1080"/>
        </w:tabs>
        <w:snapToGrid w:val="0"/>
        <w:spacing w:line="360" w:lineRule="auto"/>
        <w:ind w:left="1046" w:leftChars="498" w:firstLine="0" w:firstLineChars="0"/>
        <w:rPr>
          <w:rFonts w:eastAsia="宋体"/>
          <w:color w:val="auto"/>
          <w:sz w:val="24"/>
          <w:highlight w:val="none"/>
        </w:rPr>
      </w:pPr>
      <w:bookmarkStart w:id="327" w:name="_Toc151193776"/>
      <w:bookmarkStart w:id="328" w:name="_Toc265228372"/>
      <w:bookmarkStart w:id="329" w:name="_Toc151193848"/>
      <w:bookmarkStart w:id="330" w:name="_Toc151193632"/>
      <w:bookmarkStart w:id="331" w:name="_Toc127151534"/>
      <w:bookmarkStart w:id="332" w:name="_Toc151193704"/>
      <w:bookmarkStart w:id="333" w:name="_Toc226965724"/>
      <w:bookmarkStart w:id="334" w:name="_Toc150774739"/>
      <w:bookmarkStart w:id="335" w:name="_Toc226965807"/>
      <w:bookmarkStart w:id="336" w:name="_Toc150509285"/>
      <w:bookmarkStart w:id="337" w:name="_Toc226337230"/>
      <w:bookmarkStart w:id="338" w:name="_Toc150774634"/>
      <w:bookmarkStart w:id="339" w:name="_Toc305158876"/>
      <w:bookmarkStart w:id="340" w:name="_Toc264969224"/>
      <w:bookmarkStart w:id="341" w:name="_Toc151190161"/>
      <w:bookmarkStart w:id="342" w:name="_Toc195842899"/>
      <w:bookmarkStart w:id="343" w:name="_Toc150480772"/>
      <w:bookmarkStart w:id="344" w:name="_Toc142311036"/>
      <w:bookmarkStart w:id="345" w:name="_Toc520356159"/>
      <w:bookmarkStart w:id="346" w:name="_Toc151193922"/>
      <w:bookmarkStart w:id="347" w:name="_Toc226309778"/>
      <w:bookmarkStart w:id="348" w:name="_Toc305158802"/>
      <w:r>
        <w:rPr>
          <w:rFonts w:hint="eastAsia"/>
          <w:color w:val="auto"/>
          <w:sz w:val="24"/>
          <w:highlight w:val="none"/>
          <w:lang w:val="en-US" w:eastAsia="zh-CN"/>
        </w:rPr>
        <w:t>13.1</w:t>
      </w:r>
      <w:r>
        <w:rPr>
          <w:rFonts w:hint="eastAsia" w:eastAsia="宋体"/>
          <w:color w:val="auto"/>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用原件的电子件（电子件指扫描件、照片等形式电子文件）；要求</w:t>
      </w:r>
      <w:r>
        <w:rPr>
          <w:rFonts w:eastAsia="宋体"/>
          <w:color w:val="auto"/>
          <w:sz w:val="24"/>
          <w:highlight w:val="none"/>
        </w:rPr>
        <w:t>第三方出具的盖章件原件（如联合协议、分包意向协议、制造商授权书原件等），响应文件中应使用原件的电子件。</w:t>
      </w:r>
    </w:p>
    <w:p w14:paraId="3F17FB84">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竞争性磋商文件要求盖章的内容，</w:t>
      </w:r>
      <w:r>
        <w:rPr>
          <w:rFonts w:hint="eastAsia" w:eastAsia="宋体"/>
          <w:color w:val="auto"/>
          <w:sz w:val="24"/>
          <w:highlight w:val="none"/>
        </w:rPr>
        <w:t>一般</w:t>
      </w:r>
      <w:r>
        <w:rPr>
          <w:rFonts w:eastAsia="宋体"/>
          <w:color w:val="auto"/>
          <w:sz w:val="24"/>
          <w:highlight w:val="none"/>
        </w:rPr>
        <w:t>通过投标文件编制工具加盖电子签章。</w:t>
      </w:r>
    </w:p>
    <w:p w14:paraId="74658028">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响应文件的提交</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7AC63D90">
      <w:pPr>
        <w:numPr>
          <w:ilvl w:val="0"/>
          <w:numId w:val="3"/>
        </w:numPr>
        <w:tabs>
          <w:tab w:val="left" w:pos="360"/>
        </w:tabs>
        <w:snapToGrid w:val="0"/>
        <w:spacing w:line="360" w:lineRule="auto"/>
        <w:ind w:left="357" w:hanging="357"/>
        <w:outlineLvl w:val="1"/>
        <w:rPr>
          <w:rFonts w:eastAsia="宋体"/>
          <w:color w:val="auto"/>
          <w:sz w:val="24"/>
          <w:highlight w:val="none"/>
        </w:rPr>
      </w:pPr>
      <w:bookmarkStart w:id="349" w:name="_Toc151193849"/>
      <w:bookmarkStart w:id="350" w:name="_Toc127151535"/>
      <w:bookmarkStart w:id="351" w:name="_Toc151190162"/>
      <w:bookmarkStart w:id="352" w:name="_Toc520356160"/>
      <w:bookmarkStart w:id="353" w:name="_Toc127151736"/>
      <w:bookmarkStart w:id="354" w:name="_Toc164229230"/>
      <w:bookmarkStart w:id="355" w:name="_Toc164608804"/>
      <w:bookmarkStart w:id="356" w:name="_Toc264969225"/>
      <w:bookmarkStart w:id="357" w:name="_Toc149720828"/>
      <w:bookmarkStart w:id="358" w:name="_Toc150774635"/>
      <w:bookmarkStart w:id="359" w:name="_Toc150480773"/>
      <w:bookmarkStart w:id="360" w:name="_Toc226965808"/>
      <w:bookmarkStart w:id="361" w:name="_Toc195842900"/>
      <w:bookmarkStart w:id="362" w:name="_Toc164351629"/>
      <w:bookmarkStart w:id="363" w:name="_Toc226337231"/>
      <w:bookmarkStart w:id="364" w:name="_Toc164229376"/>
      <w:bookmarkStart w:id="365" w:name="_Toc151193705"/>
      <w:bookmarkStart w:id="366" w:name="_Toc226965725"/>
      <w:bookmarkStart w:id="367" w:name="_Toc151193923"/>
      <w:bookmarkStart w:id="368" w:name="_Toc305158877"/>
      <w:bookmarkStart w:id="369" w:name="_Toc265228373"/>
      <w:bookmarkStart w:id="370" w:name="_Toc151193777"/>
      <w:bookmarkStart w:id="371" w:name="_Toc127161449"/>
      <w:bookmarkStart w:id="372" w:name="_Toc150509286"/>
      <w:bookmarkStart w:id="373" w:name="_Toc142311037"/>
      <w:bookmarkStart w:id="374" w:name="_Toc150774740"/>
      <w:bookmarkStart w:id="375" w:name="_Toc226309779"/>
      <w:bookmarkStart w:id="376" w:name="_Toc164608649"/>
      <w:bookmarkStart w:id="377" w:name="_Toc305158803"/>
      <w:bookmarkStart w:id="378" w:name="_Toc151193633"/>
      <w:r>
        <w:rPr>
          <w:rFonts w:eastAsia="宋体"/>
          <w:color w:val="auto"/>
          <w:sz w:val="24"/>
          <w:highlight w:val="none"/>
        </w:rPr>
        <w:t>响应文件的</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r>
        <w:rPr>
          <w:rFonts w:eastAsia="宋体"/>
          <w:color w:val="auto"/>
          <w:sz w:val="24"/>
          <w:highlight w:val="none"/>
        </w:rPr>
        <w:t>提交</w:t>
      </w:r>
    </w:p>
    <w:p w14:paraId="035257BD">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本项目使用北京市政府采购电子交易平台。供应商根据竞争性磋商文件及北京市政府采购电子交易平台供应商操作手册要求编制、生成并提交电子响应文件。</w:t>
      </w:r>
    </w:p>
    <w:p w14:paraId="2065064E">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采购人及采购代理机构拒绝接受通过电子交易平台以外任何形式提交的响应文件，磋商保证金除外。</w:t>
      </w:r>
    </w:p>
    <w:p w14:paraId="315B029F">
      <w:pPr>
        <w:numPr>
          <w:ilvl w:val="0"/>
          <w:numId w:val="3"/>
        </w:numPr>
        <w:tabs>
          <w:tab w:val="left" w:pos="360"/>
        </w:tabs>
        <w:snapToGrid w:val="0"/>
        <w:spacing w:line="360" w:lineRule="auto"/>
        <w:ind w:left="357" w:hanging="357"/>
        <w:outlineLvl w:val="1"/>
        <w:rPr>
          <w:rFonts w:eastAsia="宋体"/>
          <w:color w:val="auto"/>
          <w:sz w:val="24"/>
          <w:highlight w:val="none"/>
        </w:rPr>
      </w:pPr>
      <w:bookmarkStart w:id="379" w:name="_Toc164608805"/>
      <w:bookmarkStart w:id="380" w:name="_Toc142311038"/>
      <w:bookmarkStart w:id="381" w:name="_Toc127151737"/>
      <w:bookmarkStart w:id="382" w:name="_Toc151193778"/>
      <w:bookmarkStart w:id="383" w:name="_Toc265228374"/>
      <w:bookmarkStart w:id="384" w:name="_Toc150509287"/>
      <w:bookmarkStart w:id="385" w:name="_Toc151190163"/>
      <w:bookmarkStart w:id="386" w:name="_Toc164351630"/>
      <w:bookmarkStart w:id="387" w:name="_Toc226965726"/>
      <w:bookmarkStart w:id="388" w:name="_Toc150774741"/>
      <w:bookmarkStart w:id="389" w:name="_Toc151193850"/>
      <w:bookmarkStart w:id="390" w:name="_Toc151193634"/>
      <w:bookmarkStart w:id="391" w:name="_Toc226337232"/>
      <w:bookmarkStart w:id="392" w:name="_Toc305158878"/>
      <w:bookmarkStart w:id="393" w:name="_Toc127161450"/>
      <w:bookmarkStart w:id="394" w:name="_Toc151193706"/>
      <w:bookmarkStart w:id="395" w:name="_Toc305158804"/>
      <w:bookmarkStart w:id="396" w:name="_Toc150774636"/>
      <w:bookmarkStart w:id="397" w:name="_Toc226965809"/>
      <w:bookmarkStart w:id="398" w:name="_Toc226309780"/>
      <w:bookmarkStart w:id="399" w:name="_Toc164229231"/>
      <w:bookmarkStart w:id="400" w:name="_Toc164608650"/>
      <w:bookmarkStart w:id="401" w:name="_Toc164229377"/>
      <w:bookmarkStart w:id="402" w:name="_Toc264969226"/>
      <w:bookmarkStart w:id="403" w:name="_Toc195842901"/>
      <w:bookmarkStart w:id="404" w:name="_Toc151193924"/>
      <w:bookmarkStart w:id="405" w:name="_Toc127151536"/>
      <w:bookmarkStart w:id="406" w:name="_Toc150480774"/>
      <w:bookmarkStart w:id="407" w:name="_Toc520356161"/>
      <w:bookmarkStart w:id="408" w:name="_Toc149720829"/>
      <w:r>
        <w:rPr>
          <w:rFonts w:eastAsia="宋体"/>
          <w:color w:val="auto"/>
          <w:sz w:val="24"/>
          <w:highlight w:val="none"/>
        </w:rPr>
        <w:t>响应文件截止</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rFonts w:eastAsia="宋体"/>
          <w:color w:val="auto"/>
          <w:sz w:val="24"/>
          <w:highlight w:val="none"/>
        </w:rPr>
        <w:t>时间</w:t>
      </w:r>
    </w:p>
    <w:p w14:paraId="627A5178">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供应商应在竞争性磋商文件要求响应文件提交截止时间前，将电子响应文件提交至电子交易平台。</w:t>
      </w:r>
    </w:p>
    <w:p w14:paraId="5DCA6E25">
      <w:pPr>
        <w:numPr>
          <w:ilvl w:val="0"/>
          <w:numId w:val="3"/>
        </w:numPr>
        <w:tabs>
          <w:tab w:val="left" w:pos="360"/>
        </w:tabs>
        <w:snapToGrid w:val="0"/>
        <w:spacing w:line="360" w:lineRule="auto"/>
        <w:ind w:left="357" w:hanging="357"/>
        <w:outlineLvl w:val="1"/>
        <w:rPr>
          <w:rFonts w:eastAsia="宋体"/>
          <w:color w:val="auto"/>
          <w:sz w:val="24"/>
          <w:highlight w:val="none"/>
        </w:rPr>
      </w:pPr>
      <w:bookmarkStart w:id="409" w:name="_Toc164608806"/>
      <w:bookmarkStart w:id="410" w:name="_Toc127151537"/>
      <w:bookmarkStart w:id="411" w:name="_Toc226309781"/>
      <w:bookmarkStart w:id="412" w:name="_Toc150774637"/>
      <w:bookmarkStart w:id="413" w:name="_Toc142311039"/>
      <w:bookmarkStart w:id="414" w:name="_Toc164229378"/>
      <w:bookmarkStart w:id="415" w:name="_Toc305158879"/>
      <w:bookmarkStart w:id="416" w:name="_Toc164351631"/>
      <w:bookmarkStart w:id="417" w:name="_Toc150480775"/>
      <w:bookmarkStart w:id="418" w:name="_Toc151193707"/>
      <w:bookmarkStart w:id="419" w:name="_Toc151193925"/>
      <w:bookmarkStart w:id="420" w:name="_Toc149720830"/>
      <w:bookmarkStart w:id="421" w:name="_Toc127161451"/>
      <w:bookmarkStart w:id="422" w:name="_Toc226965810"/>
      <w:bookmarkStart w:id="423" w:name="_Toc164229232"/>
      <w:bookmarkStart w:id="424" w:name="_Toc226337233"/>
      <w:bookmarkStart w:id="425" w:name="_Toc305158805"/>
      <w:bookmarkStart w:id="426" w:name="_Toc520356162"/>
      <w:bookmarkStart w:id="427" w:name="_Toc151193635"/>
      <w:bookmarkStart w:id="428" w:name="_Toc150509288"/>
      <w:bookmarkStart w:id="429" w:name="_Toc226965727"/>
      <w:bookmarkStart w:id="430" w:name="_Toc150774742"/>
      <w:bookmarkStart w:id="431" w:name="_Toc127151738"/>
      <w:bookmarkStart w:id="432" w:name="_Toc164608651"/>
      <w:bookmarkStart w:id="433" w:name="_Toc151190164"/>
      <w:bookmarkStart w:id="434" w:name="_Toc195842902"/>
      <w:bookmarkStart w:id="435" w:name="_Toc265228375"/>
      <w:bookmarkStart w:id="436" w:name="_Toc264969227"/>
      <w:bookmarkStart w:id="437" w:name="_Toc151193779"/>
      <w:bookmarkStart w:id="438" w:name="_Toc151193851"/>
      <w:r>
        <w:rPr>
          <w:rFonts w:eastAsia="宋体"/>
          <w:color w:val="auto"/>
          <w:sz w:val="24"/>
          <w:highlight w:val="none"/>
        </w:rPr>
        <w:t>响应文件的修改与撤回</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14:paraId="59535CF7">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提交响应文件截止时间前，供应商可以通过电子交易平台对所提交的响应文件进行补充、修改或者撤回。磋商保证金</w:t>
      </w:r>
      <w:r>
        <w:rPr>
          <w:rFonts w:hint="eastAsia" w:eastAsia="宋体"/>
          <w:color w:val="auto"/>
          <w:sz w:val="24"/>
          <w:highlight w:val="none"/>
        </w:rPr>
        <w:t>的</w:t>
      </w:r>
      <w:r>
        <w:rPr>
          <w:rFonts w:eastAsia="宋体"/>
          <w:color w:val="auto"/>
          <w:sz w:val="24"/>
          <w:highlight w:val="none"/>
        </w:rPr>
        <w:t>补充、修改或者撤回</w:t>
      </w:r>
      <w:r>
        <w:rPr>
          <w:rFonts w:hint="eastAsia"/>
          <w:color w:val="auto"/>
          <w:sz w:val="24"/>
          <w:highlight w:val="none"/>
        </w:rPr>
        <w:t>无需</w:t>
      </w:r>
      <w:r>
        <w:rPr>
          <w:color w:val="auto"/>
          <w:sz w:val="24"/>
          <w:highlight w:val="none"/>
        </w:rPr>
        <w:t>通过电子交易平台</w:t>
      </w:r>
      <w:r>
        <w:rPr>
          <w:rFonts w:hint="eastAsia"/>
          <w:color w:val="auto"/>
          <w:sz w:val="24"/>
          <w:highlight w:val="none"/>
        </w:rPr>
        <w:t>，</w:t>
      </w:r>
      <w:r>
        <w:rPr>
          <w:color w:val="auto"/>
          <w:sz w:val="24"/>
          <w:highlight w:val="none"/>
        </w:rPr>
        <w:t>但应</w:t>
      </w:r>
      <w:r>
        <w:rPr>
          <w:rFonts w:hint="eastAsia"/>
          <w:color w:val="auto"/>
          <w:sz w:val="24"/>
          <w:highlight w:val="none"/>
        </w:rPr>
        <w:t>就其</w:t>
      </w:r>
      <w:r>
        <w:rPr>
          <w:color w:val="auto"/>
          <w:sz w:val="24"/>
          <w:highlight w:val="none"/>
        </w:rPr>
        <w:t>补充、修改或者撤回</w:t>
      </w:r>
      <w:r>
        <w:rPr>
          <w:rFonts w:hint="eastAsia"/>
          <w:color w:val="auto"/>
          <w:sz w:val="24"/>
          <w:highlight w:val="none"/>
        </w:rPr>
        <w:t>通知</w:t>
      </w:r>
      <w:r>
        <w:rPr>
          <w:color w:val="auto"/>
          <w:sz w:val="24"/>
          <w:highlight w:val="none"/>
        </w:rPr>
        <w:t>采购人或采购代理机构</w:t>
      </w:r>
      <w:r>
        <w:rPr>
          <w:rFonts w:eastAsia="宋体"/>
          <w:color w:val="auto"/>
          <w:sz w:val="24"/>
          <w:highlight w:val="none"/>
        </w:rPr>
        <w:t>。</w:t>
      </w:r>
    </w:p>
    <w:p w14:paraId="55B1C43B">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供应商对响应文件的补充、修改的内容应当按照竞争性磋商文件要求签署、盖章，作为响应文件的组成部分。</w:t>
      </w:r>
      <w:r>
        <w:rPr>
          <w:rFonts w:eastAsia="宋体"/>
          <w:color w:val="auto"/>
          <w:kern w:val="0"/>
          <w:sz w:val="24"/>
          <w:highlight w:val="none"/>
        </w:rPr>
        <w:t>补充、修改的内容与响应文件不一致的，以补充、修改的内容为准。</w:t>
      </w:r>
    </w:p>
    <w:p w14:paraId="5939B057">
      <w:pPr>
        <w:tabs>
          <w:tab w:val="left" w:pos="900"/>
          <w:tab w:val="left" w:pos="1080"/>
          <w:tab w:val="left" w:pos="1589"/>
        </w:tabs>
        <w:snapToGrid w:val="0"/>
        <w:spacing w:line="360" w:lineRule="auto"/>
        <w:ind w:left="357"/>
        <w:rPr>
          <w:rFonts w:eastAsia="宋体"/>
          <w:color w:val="auto"/>
          <w:sz w:val="24"/>
          <w:highlight w:val="none"/>
        </w:rPr>
      </w:pPr>
    </w:p>
    <w:p w14:paraId="11E25711">
      <w:pPr>
        <w:pStyle w:val="4"/>
        <w:spacing w:before="0" w:line="360" w:lineRule="auto"/>
        <w:rPr>
          <w:rFonts w:ascii="Times New Roman" w:hAnsi="Times New Roman" w:eastAsia="宋体"/>
          <w:color w:val="auto"/>
          <w:sz w:val="28"/>
          <w:highlight w:val="none"/>
        </w:rPr>
      </w:pPr>
      <w:bookmarkStart w:id="439" w:name="_Toc226965811"/>
      <w:bookmarkStart w:id="440" w:name="_Toc520356163"/>
      <w:bookmarkStart w:id="441" w:name="_Toc195842903"/>
      <w:bookmarkStart w:id="442" w:name="_Toc226965728"/>
      <w:bookmarkStart w:id="443" w:name="_Toc151193852"/>
      <w:bookmarkStart w:id="444" w:name="_Toc150774743"/>
      <w:bookmarkStart w:id="445" w:name="_Toc226337234"/>
      <w:bookmarkStart w:id="446" w:name="_Toc151193708"/>
      <w:bookmarkStart w:id="447" w:name="_Toc264969228"/>
      <w:bookmarkStart w:id="448" w:name="_Toc151193780"/>
      <w:bookmarkStart w:id="449" w:name="_Toc151190165"/>
      <w:bookmarkStart w:id="450" w:name="_Toc305158880"/>
      <w:bookmarkStart w:id="451" w:name="_Toc151193636"/>
      <w:bookmarkStart w:id="452" w:name="_Toc150509289"/>
      <w:bookmarkStart w:id="453" w:name="_Toc142311040"/>
      <w:bookmarkStart w:id="454" w:name="_Toc150480776"/>
      <w:bookmarkStart w:id="455" w:name="_Toc151193926"/>
      <w:bookmarkStart w:id="456" w:name="_Toc150774638"/>
      <w:bookmarkStart w:id="457" w:name="_Toc127151538"/>
      <w:bookmarkStart w:id="458" w:name="_Toc305158806"/>
      <w:bookmarkStart w:id="459" w:name="_Toc226309782"/>
      <w:bookmarkStart w:id="460" w:name="_Toc265228376"/>
      <w:r>
        <w:rPr>
          <w:rFonts w:ascii="Times New Roman" w:hAnsi="Times New Roman" w:eastAsia="宋体"/>
          <w:color w:val="auto"/>
          <w:sz w:val="28"/>
          <w:highlight w:val="none"/>
        </w:rPr>
        <w:t xml:space="preserve">五   </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rFonts w:ascii="Times New Roman" w:hAnsi="Times New Roman" w:eastAsia="宋体"/>
          <w:color w:val="auto"/>
          <w:sz w:val="28"/>
          <w:highlight w:val="none"/>
        </w:rPr>
        <w:t>评审</w:t>
      </w:r>
    </w:p>
    <w:p w14:paraId="3E696E0B">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响应文件的</w:t>
      </w:r>
      <w:r>
        <w:rPr>
          <w:rFonts w:hint="eastAsia" w:eastAsia="宋体"/>
          <w:color w:val="auto"/>
          <w:sz w:val="24"/>
          <w:highlight w:val="none"/>
        </w:rPr>
        <w:t>解密与</w:t>
      </w:r>
      <w:r>
        <w:rPr>
          <w:rFonts w:eastAsia="宋体"/>
          <w:color w:val="auto"/>
          <w:sz w:val="24"/>
          <w:highlight w:val="none"/>
        </w:rPr>
        <w:t>开启</w:t>
      </w:r>
    </w:p>
    <w:p w14:paraId="6331E912">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采购人或采购代理机构将按竞争性磋商文件的规定，在响应文件提交截止时间的同一时间和竞争性磋商文件预先确定的地点开启响应文件。</w:t>
      </w:r>
    </w:p>
    <w:p w14:paraId="42CEEC5C">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本项目解密使用北京市政府采购电子交易平台。供应商应在规定的时间内对响应文件进行解密，因非系统原因导致的解密失败，视为</w:t>
      </w:r>
      <w:r>
        <w:rPr>
          <w:rFonts w:eastAsia="宋体"/>
          <w:b/>
          <w:color w:val="auto"/>
          <w:sz w:val="24"/>
          <w:highlight w:val="none"/>
        </w:rPr>
        <w:t>响应无效</w:t>
      </w:r>
      <w:r>
        <w:rPr>
          <w:rFonts w:eastAsia="宋体"/>
          <w:color w:val="auto"/>
          <w:sz w:val="24"/>
          <w:highlight w:val="none"/>
        </w:rPr>
        <w:t>。</w:t>
      </w:r>
    </w:p>
    <w:p w14:paraId="7EC98565">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830758C">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供应商不足3家的，不予解密。</w:t>
      </w:r>
    </w:p>
    <w:p w14:paraId="300FAE43">
      <w:pPr>
        <w:numPr>
          <w:ilvl w:val="1"/>
          <w:numId w:val="3"/>
        </w:numPr>
        <w:tabs>
          <w:tab w:val="left" w:pos="1080"/>
          <w:tab w:val="left" w:pos="2014"/>
        </w:tabs>
        <w:snapToGrid w:val="0"/>
        <w:spacing w:line="360" w:lineRule="auto"/>
        <w:ind w:left="1077" w:hanging="720"/>
        <w:rPr>
          <w:rFonts w:eastAsia="宋体"/>
          <w:color w:val="auto"/>
          <w:sz w:val="24"/>
          <w:highlight w:val="none"/>
        </w:rPr>
      </w:pPr>
      <w:bookmarkStart w:id="461" w:name="_Toc520356165"/>
      <w:r>
        <w:rPr>
          <w:rFonts w:eastAsia="宋体"/>
          <w:color w:val="auto"/>
          <w:sz w:val="24"/>
          <w:highlight w:val="none"/>
        </w:rPr>
        <w:t>本项目不公开报价。</w:t>
      </w:r>
    </w:p>
    <w:bookmarkEnd w:id="461"/>
    <w:p w14:paraId="7CA63000">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磋商小组</w:t>
      </w:r>
    </w:p>
    <w:p w14:paraId="13CB5E07">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磋商小组根据政府采购有关规定和本次采购项目的特点进行组建，并负责具体评审事务，独立履行职责。</w:t>
      </w:r>
      <w:bookmarkStart w:id="462" w:name="_Toc520356166"/>
    </w:p>
    <w:p w14:paraId="0756AE3E">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2"/>
      <w:bookmarkStart w:id="463" w:name="_Toc520356169"/>
    </w:p>
    <w:p w14:paraId="118EECED">
      <w:pPr>
        <w:numPr>
          <w:ilvl w:val="0"/>
          <w:numId w:val="3"/>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评审方法和评审标准</w:t>
      </w:r>
    </w:p>
    <w:p w14:paraId="19E0FEE5">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见第三章《评审方法和评审标准》。</w:t>
      </w:r>
    </w:p>
    <w:p w14:paraId="50E25007">
      <w:pPr>
        <w:tabs>
          <w:tab w:val="left" w:pos="360"/>
          <w:tab w:val="left" w:pos="1080"/>
        </w:tabs>
        <w:snapToGrid w:val="0"/>
        <w:spacing w:line="360" w:lineRule="auto"/>
        <w:ind w:left="1080"/>
        <w:rPr>
          <w:rFonts w:eastAsia="宋体"/>
          <w:color w:val="auto"/>
          <w:sz w:val="24"/>
          <w:highlight w:val="none"/>
        </w:rPr>
      </w:pPr>
    </w:p>
    <w:p w14:paraId="262EED37">
      <w:pPr>
        <w:pStyle w:val="4"/>
        <w:spacing w:before="0" w:line="360" w:lineRule="auto"/>
        <w:rPr>
          <w:rFonts w:ascii="Times New Roman" w:hAnsi="Times New Roman" w:eastAsia="宋体"/>
          <w:color w:val="auto"/>
          <w:sz w:val="28"/>
          <w:highlight w:val="none"/>
        </w:rPr>
      </w:pPr>
      <w:bookmarkStart w:id="464" w:name="_Toc305158813"/>
      <w:bookmarkStart w:id="465" w:name="_Toc265228383"/>
      <w:bookmarkStart w:id="466" w:name="_Toc142311047"/>
      <w:bookmarkStart w:id="467" w:name="_Toc151190172"/>
      <w:bookmarkStart w:id="468" w:name="_Toc226309789"/>
      <w:bookmarkStart w:id="469" w:name="_Toc226965818"/>
      <w:bookmarkStart w:id="470" w:name="_Toc195842910"/>
      <w:bookmarkStart w:id="471" w:name="_Toc151193787"/>
      <w:bookmarkStart w:id="472" w:name="_Toc226965735"/>
      <w:bookmarkStart w:id="473" w:name="_Toc151193643"/>
      <w:bookmarkStart w:id="474" w:name="_Toc151193859"/>
      <w:bookmarkStart w:id="475" w:name="_Toc150509296"/>
      <w:bookmarkStart w:id="476" w:name="_Toc151193933"/>
      <w:bookmarkStart w:id="477" w:name="_Toc127151545"/>
      <w:bookmarkStart w:id="478" w:name="_Toc264969235"/>
      <w:bookmarkStart w:id="479" w:name="_Toc150774750"/>
      <w:bookmarkStart w:id="480" w:name="_Toc151193715"/>
      <w:bookmarkStart w:id="481" w:name="_Toc150774645"/>
      <w:bookmarkStart w:id="482" w:name="_Toc305158887"/>
      <w:bookmarkStart w:id="483" w:name="_Toc150480783"/>
      <w:bookmarkStart w:id="484" w:name="_Toc226337241"/>
      <w:r>
        <w:rPr>
          <w:rFonts w:ascii="Times New Roman" w:hAnsi="Times New Roman" w:eastAsia="宋体"/>
          <w:color w:val="auto"/>
          <w:sz w:val="28"/>
          <w:highlight w:val="none"/>
        </w:rPr>
        <w:t xml:space="preserve">六   </w:t>
      </w:r>
      <w:bookmarkEnd w:id="463"/>
      <w:r>
        <w:rPr>
          <w:rFonts w:ascii="Times New Roman" w:hAnsi="Times New Roman" w:eastAsia="宋体"/>
          <w:color w:val="auto"/>
          <w:sz w:val="28"/>
          <w:highlight w:val="none"/>
        </w:rPr>
        <w:t>确定</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rFonts w:ascii="Times New Roman" w:hAnsi="Times New Roman" w:eastAsia="宋体"/>
          <w:color w:val="auto"/>
          <w:sz w:val="28"/>
          <w:highlight w:val="none"/>
        </w:rPr>
        <w:t>成交</w:t>
      </w:r>
    </w:p>
    <w:p w14:paraId="4C22DE3C">
      <w:pPr>
        <w:numPr>
          <w:ilvl w:val="0"/>
          <w:numId w:val="3"/>
        </w:numPr>
        <w:tabs>
          <w:tab w:val="left" w:pos="360"/>
        </w:tabs>
        <w:snapToGrid w:val="0"/>
        <w:spacing w:line="360" w:lineRule="auto"/>
        <w:ind w:left="357" w:hanging="357"/>
        <w:outlineLvl w:val="1"/>
        <w:rPr>
          <w:rFonts w:eastAsia="宋体"/>
          <w:color w:val="auto"/>
          <w:sz w:val="24"/>
          <w:highlight w:val="none"/>
        </w:rPr>
      </w:pPr>
      <w:bookmarkStart w:id="485" w:name="_Toc151193789"/>
      <w:bookmarkStart w:id="486" w:name="_Toc164229388"/>
      <w:bookmarkStart w:id="487" w:name="_Toc164608661"/>
      <w:bookmarkStart w:id="488" w:name="_Toc151193645"/>
      <w:bookmarkStart w:id="489" w:name="_Toc151193717"/>
      <w:bookmarkStart w:id="490" w:name="_Toc226309791"/>
      <w:bookmarkStart w:id="491" w:name="_Toc305158889"/>
      <w:bookmarkStart w:id="492" w:name="_Toc127151748"/>
      <w:bookmarkStart w:id="493" w:name="_Toc265228385"/>
      <w:bookmarkStart w:id="494" w:name="_Toc150509298"/>
      <w:bookmarkStart w:id="495" w:name="_Toc151190174"/>
      <w:bookmarkStart w:id="496" w:name="_Toc226965820"/>
      <w:bookmarkStart w:id="497" w:name="_Toc150480785"/>
      <w:bookmarkStart w:id="498" w:name="_Toc195842912"/>
      <w:bookmarkStart w:id="499" w:name="_Toc164351641"/>
      <w:bookmarkStart w:id="500" w:name="_Toc150774752"/>
      <w:bookmarkStart w:id="501" w:name="_Toc151193861"/>
      <w:bookmarkStart w:id="502" w:name="_Toc226337243"/>
      <w:bookmarkStart w:id="503" w:name="_Toc305158815"/>
      <w:bookmarkStart w:id="504" w:name="_Toc226965737"/>
      <w:bookmarkStart w:id="505" w:name="_Toc151193935"/>
      <w:bookmarkStart w:id="506" w:name="_Toc127151547"/>
      <w:bookmarkStart w:id="507" w:name="_Toc142311049"/>
      <w:bookmarkStart w:id="508" w:name="_Toc127161461"/>
      <w:bookmarkStart w:id="509" w:name="_Toc150774647"/>
      <w:bookmarkStart w:id="510" w:name="_Toc164229242"/>
      <w:bookmarkStart w:id="511" w:name="_Toc164608816"/>
      <w:bookmarkStart w:id="512" w:name="_Toc149720840"/>
      <w:bookmarkStart w:id="513" w:name="_Toc264969237"/>
      <w:r>
        <w:rPr>
          <w:rFonts w:eastAsia="宋体"/>
          <w:color w:val="auto"/>
          <w:sz w:val="24"/>
          <w:highlight w:val="none"/>
        </w:rPr>
        <w:t>确定成交供应商</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1EF93463">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采购人将在收到评审报告后，从评审报告提出的成交候选供应商中，按照排序由高到低的原则确定成交供应商</w:t>
      </w:r>
      <w:r>
        <w:rPr>
          <w:rFonts w:hint="eastAsia" w:eastAsia="宋体"/>
          <w:color w:val="auto"/>
          <w:sz w:val="24"/>
          <w:highlight w:val="none"/>
        </w:rPr>
        <w:t>。</w:t>
      </w:r>
      <w:r>
        <w:rPr>
          <w:rFonts w:eastAsia="宋体"/>
          <w:color w:val="auto"/>
          <w:sz w:val="24"/>
          <w:highlight w:val="none"/>
        </w:rPr>
        <w:t>采购人是否授权</w:t>
      </w:r>
      <w:r>
        <w:rPr>
          <w:rFonts w:hint="eastAsia" w:eastAsia="宋体"/>
          <w:color w:val="auto"/>
          <w:sz w:val="24"/>
          <w:highlight w:val="none"/>
        </w:rPr>
        <w:t>磋商</w:t>
      </w:r>
      <w:r>
        <w:rPr>
          <w:rFonts w:eastAsia="宋体"/>
          <w:color w:val="auto"/>
          <w:sz w:val="24"/>
          <w:highlight w:val="none"/>
        </w:rPr>
        <w:t>小组直接确定成交供应商，见《供应商须知资料表》。成交候选人并列的，按照《供应商须知资料表》要求确定成交供应商。</w:t>
      </w:r>
    </w:p>
    <w:p w14:paraId="5EE457A0">
      <w:pPr>
        <w:numPr>
          <w:ilvl w:val="0"/>
          <w:numId w:val="3"/>
        </w:numPr>
        <w:tabs>
          <w:tab w:val="left" w:pos="360"/>
        </w:tabs>
        <w:snapToGrid w:val="0"/>
        <w:spacing w:line="360" w:lineRule="auto"/>
        <w:ind w:left="357" w:hanging="357"/>
        <w:outlineLvl w:val="1"/>
        <w:rPr>
          <w:rFonts w:eastAsia="宋体"/>
          <w:color w:val="auto"/>
          <w:sz w:val="24"/>
          <w:highlight w:val="none"/>
        </w:rPr>
      </w:pPr>
      <w:bookmarkStart w:id="514" w:name="_Toc305158817"/>
      <w:bookmarkStart w:id="515" w:name="_Toc305158891"/>
      <w:bookmarkStart w:id="516" w:name="_Toc226965822"/>
      <w:bookmarkStart w:id="517" w:name="_Toc142311051"/>
      <w:bookmarkStart w:id="518" w:name="_Toc265228387"/>
      <w:bookmarkStart w:id="519" w:name="_Toc151190176"/>
      <w:bookmarkStart w:id="520" w:name="_Toc151193719"/>
      <w:bookmarkStart w:id="521" w:name="_Toc127151549"/>
      <w:bookmarkStart w:id="522" w:name="_Toc150480787"/>
      <w:bookmarkStart w:id="523" w:name="_Toc164229244"/>
      <w:bookmarkStart w:id="524" w:name="_Toc226337245"/>
      <w:bookmarkStart w:id="525" w:name="_Toc151193647"/>
      <w:bookmarkStart w:id="526" w:name="_Toc127151750"/>
      <w:bookmarkStart w:id="527" w:name="_Toc164608663"/>
      <w:bookmarkStart w:id="528" w:name="_Toc150774649"/>
      <w:bookmarkStart w:id="529" w:name="_Toc264969239"/>
      <w:bookmarkStart w:id="530" w:name="_Toc150774754"/>
      <w:bookmarkStart w:id="531" w:name="_Toc164608818"/>
      <w:bookmarkStart w:id="532" w:name="_Toc164229390"/>
      <w:bookmarkStart w:id="533" w:name="_Toc149720842"/>
      <w:bookmarkStart w:id="534" w:name="_Toc151193791"/>
      <w:bookmarkStart w:id="535" w:name="_Toc226965739"/>
      <w:bookmarkStart w:id="536" w:name="_Toc127161463"/>
      <w:bookmarkStart w:id="537" w:name="_Toc226309793"/>
      <w:bookmarkStart w:id="538" w:name="_Toc195842914"/>
      <w:bookmarkStart w:id="539" w:name="_Toc151193863"/>
      <w:bookmarkStart w:id="540" w:name="_Toc151193937"/>
      <w:bookmarkStart w:id="541" w:name="_Toc150509300"/>
      <w:bookmarkStart w:id="542" w:name="_Toc164351643"/>
      <w:bookmarkStart w:id="543" w:name="_Ref467306425"/>
      <w:bookmarkStart w:id="544" w:name="_Toc520356176"/>
      <w:bookmarkStart w:id="545" w:name="_Ref467307090"/>
      <w:r>
        <w:rPr>
          <w:rFonts w:eastAsia="宋体"/>
          <w:color w:val="auto"/>
          <w:sz w:val="24"/>
          <w:highlight w:val="none"/>
        </w:rPr>
        <w:t>成交公告与成交通知书</w:t>
      </w:r>
      <w:bookmarkEnd w:id="514"/>
      <w:bookmarkEnd w:id="515"/>
    </w:p>
    <w:p w14:paraId="1A3BFB71">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采购人或采购代理机构将</w:t>
      </w:r>
      <w:r>
        <w:rPr>
          <w:rFonts w:eastAsia="宋体"/>
          <w:color w:val="auto"/>
          <w:kern w:val="0"/>
          <w:sz w:val="24"/>
          <w:highlight w:val="none"/>
        </w:rPr>
        <w:t>在成交供应商确定后2个工作日内，在</w:t>
      </w:r>
      <w:r>
        <w:rPr>
          <w:rFonts w:hint="eastAsia"/>
          <w:color w:val="auto"/>
          <w:sz w:val="24"/>
          <w:highlight w:val="none"/>
        </w:rPr>
        <w:t>中国政府采购网</w:t>
      </w:r>
      <w:r>
        <w:rPr>
          <w:rFonts w:hint="eastAsia"/>
          <w:color w:val="auto"/>
          <w:sz w:val="24"/>
          <w:highlight w:val="none"/>
          <w:lang w:eastAsia="zh-CN"/>
        </w:rPr>
        <w:t>、</w:t>
      </w:r>
      <w:r>
        <w:rPr>
          <w:rFonts w:hint="eastAsia" w:eastAsia="宋体"/>
          <w:color w:val="auto"/>
          <w:sz w:val="24"/>
          <w:highlight w:val="none"/>
        </w:rPr>
        <w:t>北京市政府采购网</w:t>
      </w:r>
      <w:r>
        <w:rPr>
          <w:rFonts w:eastAsia="宋体"/>
          <w:color w:val="auto"/>
          <w:kern w:val="0"/>
          <w:sz w:val="24"/>
          <w:highlight w:val="none"/>
        </w:rPr>
        <w:t>公告成交结果，同时向成交供应商发出成交通知书，</w:t>
      </w:r>
      <w:r>
        <w:rPr>
          <w:rFonts w:eastAsia="宋体"/>
          <w:color w:val="auto"/>
          <w:sz w:val="24"/>
          <w:highlight w:val="none"/>
        </w:rPr>
        <w:t>成交公告期限为1个工作日。</w:t>
      </w:r>
    </w:p>
    <w:p w14:paraId="3AE96DD7">
      <w:pPr>
        <w:numPr>
          <w:ilvl w:val="1"/>
          <w:numId w:val="3"/>
        </w:numPr>
        <w:tabs>
          <w:tab w:val="left" w:pos="1080"/>
          <w:tab w:val="left" w:pos="2014"/>
        </w:tabs>
        <w:snapToGrid w:val="0"/>
        <w:spacing w:line="360" w:lineRule="auto"/>
        <w:ind w:left="1077" w:hanging="72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成交通知书对采购人和成交供应商均具有法律效力。成交通知书发出后，采 购人改变成交结果的，或者成交供应商放弃成交项目的， 应当依法承担法律责任。</w:t>
      </w:r>
    </w:p>
    <w:p w14:paraId="5C08586D">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终止</w:t>
      </w:r>
    </w:p>
    <w:p w14:paraId="25922CC9">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出现下列情形之一的，采购人或采购代理机构将终止竞争性磋商采购活动，发布项目终止公告并说明原因，重新开展采购活动：</w:t>
      </w:r>
    </w:p>
    <w:p w14:paraId="179778CE">
      <w:pPr>
        <w:numPr>
          <w:ilvl w:val="2"/>
          <w:numId w:val="3"/>
        </w:numPr>
        <w:snapToGrid w:val="0"/>
        <w:spacing w:line="360" w:lineRule="auto"/>
        <w:rPr>
          <w:rFonts w:eastAsia="宋体"/>
          <w:color w:val="auto"/>
          <w:sz w:val="24"/>
          <w:highlight w:val="none"/>
        </w:rPr>
      </w:pPr>
      <w:r>
        <w:rPr>
          <w:rFonts w:hint="eastAsia" w:eastAsia="宋体"/>
          <w:color w:val="auto"/>
          <w:sz w:val="24"/>
          <w:highlight w:val="none"/>
        </w:rPr>
        <w:t>因情况变化，不再符合规定的竞争性磋商采购方式适用情形的</w:t>
      </w:r>
    </w:p>
    <w:p w14:paraId="671A2476">
      <w:pPr>
        <w:numPr>
          <w:ilvl w:val="2"/>
          <w:numId w:val="3"/>
        </w:numPr>
        <w:snapToGrid w:val="0"/>
        <w:spacing w:line="360" w:lineRule="auto"/>
        <w:rPr>
          <w:rFonts w:eastAsia="宋体"/>
          <w:color w:val="auto"/>
          <w:sz w:val="24"/>
          <w:highlight w:val="none"/>
        </w:rPr>
      </w:pPr>
      <w:r>
        <w:rPr>
          <w:rFonts w:hint="eastAsia" w:eastAsia="宋体"/>
          <w:color w:val="auto"/>
          <w:sz w:val="24"/>
          <w:highlight w:val="none"/>
        </w:rPr>
        <w:t>出现影响采购公正的违法、违规行为的</w:t>
      </w:r>
    </w:p>
    <w:p w14:paraId="68C9FA08">
      <w:pPr>
        <w:numPr>
          <w:ilvl w:val="2"/>
          <w:numId w:val="3"/>
        </w:numPr>
        <w:snapToGrid w:val="0"/>
        <w:spacing w:line="360" w:lineRule="auto"/>
        <w:rPr>
          <w:rFonts w:eastAsia="宋体"/>
          <w:color w:val="auto"/>
          <w:sz w:val="24"/>
          <w:highlight w:val="none"/>
        </w:rPr>
      </w:pPr>
      <w:r>
        <w:rPr>
          <w:rFonts w:hint="eastAsia" w:eastAsia="宋体"/>
          <w:snapToGrid w:val="0"/>
          <w:color w:val="auto"/>
          <w:kern w:val="0"/>
          <w:sz w:val="24"/>
          <w:szCs w:val="20"/>
          <w:highlight w:val="none"/>
        </w:rPr>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14:paraId="0DF88FCC">
      <w:pPr>
        <w:numPr>
          <w:ilvl w:val="0"/>
          <w:numId w:val="3"/>
        </w:numPr>
        <w:tabs>
          <w:tab w:val="left" w:pos="360"/>
        </w:tabs>
        <w:snapToGrid w:val="0"/>
        <w:spacing w:line="360" w:lineRule="auto"/>
        <w:ind w:left="357" w:hanging="357"/>
        <w:outlineLvl w:val="1"/>
        <w:rPr>
          <w:rFonts w:eastAsia="宋体"/>
          <w:color w:val="auto"/>
          <w:sz w:val="24"/>
          <w:highlight w:val="none"/>
        </w:rPr>
      </w:pPr>
      <w:bookmarkStart w:id="546" w:name="_Toc305158892"/>
      <w:bookmarkStart w:id="547" w:name="_Toc150774650"/>
      <w:bookmarkStart w:id="548" w:name="_Toc226965740"/>
      <w:bookmarkStart w:id="549" w:name="_Toc265228388"/>
      <w:bookmarkStart w:id="550" w:name="_Toc127151751"/>
      <w:bookmarkStart w:id="551" w:name="_Toc264969240"/>
      <w:bookmarkStart w:id="552" w:name="_Toc226337246"/>
      <w:bookmarkStart w:id="553" w:name="_Toc164608819"/>
      <w:bookmarkStart w:id="554" w:name="_Toc164351644"/>
      <w:bookmarkStart w:id="555" w:name="_Toc149720843"/>
      <w:bookmarkStart w:id="556" w:name="_Ref467306377"/>
      <w:bookmarkStart w:id="557" w:name="_Toc142311052"/>
      <w:bookmarkStart w:id="558" w:name="_Toc150509301"/>
      <w:bookmarkStart w:id="559" w:name="_Ref467306978"/>
      <w:bookmarkStart w:id="560" w:name="_Toc195842915"/>
      <w:bookmarkStart w:id="561" w:name="_Toc164608664"/>
      <w:bookmarkStart w:id="562" w:name="_Toc150480788"/>
      <w:bookmarkStart w:id="563" w:name="_Toc520356175"/>
      <w:bookmarkStart w:id="564" w:name="_Toc151190177"/>
      <w:bookmarkStart w:id="565" w:name="_Toc226965823"/>
      <w:bookmarkStart w:id="566" w:name="_Toc164229245"/>
      <w:bookmarkStart w:id="567" w:name="_Toc151193792"/>
      <w:bookmarkStart w:id="568" w:name="_Toc151193720"/>
      <w:bookmarkStart w:id="569" w:name="_Toc305158818"/>
      <w:bookmarkStart w:id="570" w:name="_Toc151193648"/>
      <w:bookmarkStart w:id="571" w:name="_Ref467307062"/>
      <w:bookmarkStart w:id="572" w:name="_Toc127151550"/>
      <w:bookmarkStart w:id="573" w:name="_Toc151193864"/>
      <w:bookmarkStart w:id="574" w:name="_Toc164229391"/>
      <w:bookmarkStart w:id="575" w:name="_Toc150774755"/>
      <w:bookmarkStart w:id="576" w:name="_Toc226309794"/>
      <w:bookmarkStart w:id="577" w:name="_Toc127161464"/>
      <w:bookmarkStart w:id="578" w:name="_Ref467307204"/>
      <w:bookmarkStart w:id="579" w:name="_Toc151193938"/>
      <w:r>
        <w:rPr>
          <w:rFonts w:eastAsia="宋体"/>
          <w:color w:val="auto"/>
          <w:sz w:val="24"/>
          <w:highlight w:val="none"/>
        </w:rPr>
        <w:t>签订合同</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395723AB">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采购人与成交供应商将在成交通知书发出之日起30日内，按照磋商文件确定的合同文本以及采购标的、规格型号、采购金额、采购数量、技术和服务要求等事项签订政府采购合同。</w:t>
      </w:r>
    </w:p>
    <w:p w14:paraId="5751EDFD">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199D47C">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联合体成交的，联合体各方应当共同与采购人签订合同，就采购合同约定的事项向采购人承担连带责任。</w:t>
      </w:r>
    </w:p>
    <w:p w14:paraId="678D7D44">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政府采购合同不能转包。</w:t>
      </w:r>
    </w:p>
    <w:p w14:paraId="71C3DA81">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采购人允许采用分包方式履行合同的，成交供应商可以依法采取分包方式履行合同。本项目</w:t>
      </w:r>
      <w:r>
        <w:rPr>
          <w:rFonts w:hint="eastAsia" w:eastAsia="宋体"/>
          <w:color w:val="auto"/>
          <w:sz w:val="24"/>
          <w:highlight w:val="none"/>
        </w:rPr>
        <w:t>是</w:t>
      </w:r>
      <w:r>
        <w:rPr>
          <w:rFonts w:eastAsia="宋体"/>
          <w:color w:val="auto"/>
          <w:sz w:val="24"/>
          <w:highlight w:val="none"/>
        </w:rPr>
        <w:t>否允许分包，见《供应商须知资料表》。政府采购合同分包履行的，应当在响应文件中载明分包承担主体，分包承担主体应当具备相应资质条件且不得再次分包，</w:t>
      </w:r>
      <w:r>
        <w:rPr>
          <w:rFonts w:eastAsia="宋体"/>
          <w:b/>
          <w:color w:val="auto"/>
          <w:sz w:val="24"/>
          <w:highlight w:val="none"/>
        </w:rPr>
        <w:t>否则响应无效</w:t>
      </w:r>
      <w:r>
        <w:rPr>
          <w:rFonts w:eastAsia="宋体"/>
          <w:color w:val="auto"/>
          <w:sz w:val="24"/>
          <w:highlight w:val="none"/>
        </w:rPr>
        <w:t>。成交供应商就采购项目和分包项目向采购人负责，分包供应商就分包项目承担责任。</w:t>
      </w:r>
    </w:p>
    <w:p w14:paraId="743BE24D">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“政采贷”融资指引：详见《供应商须知资料表》。</w:t>
      </w:r>
    </w:p>
    <w:bookmarkEnd w:id="543"/>
    <w:bookmarkEnd w:id="544"/>
    <w:bookmarkEnd w:id="545"/>
    <w:p w14:paraId="703D880D">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询问与质疑</w:t>
      </w:r>
    </w:p>
    <w:p w14:paraId="3A0B33E8">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询问</w:t>
      </w:r>
    </w:p>
    <w:p w14:paraId="1204A440">
      <w:pPr>
        <w:numPr>
          <w:ilvl w:val="2"/>
          <w:numId w:val="3"/>
        </w:numPr>
        <w:snapToGrid w:val="0"/>
        <w:spacing w:line="360" w:lineRule="auto"/>
        <w:rPr>
          <w:rFonts w:eastAsia="宋体"/>
          <w:color w:val="auto"/>
          <w:sz w:val="24"/>
          <w:highlight w:val="none"/>
        </w:rPr>
      </w:pPr>
      <w:r>
        <w:rPr>
          <w:rFonts w:eastAsia="宋体"/>
          <w:color w:val="auto"/>
          <w:sz w:val="24"/>
          <w:highlight w:val="none"/>
        </w:rPr>
        <w:t>供应商对政府采购活动事项有疑问的，可依法提出询问，并按《供应商须知资料表》载明的形式送达采购人或采购代理机构。</w:t>
      </w:r>
    </w:p>
    <w:p w14:paraId="52F8E51E">
      <w:pPr>
        <w:numPr>
          <w:ilvl w:val="2"/>
          <w:numId w:val="3"/>
        </w:numPr>
        <w:snapToGrid w:val="0"/>
        <w:spacing w:line="360" w:lineRule="auto"/>
        <w:rPr>
          <w:rFonts w:eastAsia="宋体"/>
          <w:color w:val="auto"/>
          <w:sz w:val="24"/>
          <w:highlight w:val="none"/>
        </w:rPr>
      </w:pPr>
      <w:r>
        <w:rPr>
          <w:rFonts w:eastAsia="宋体"/>
          <w:color w:val="auto"/>
          <w:sz w:val="24"/>
          <w:highlight w:val="none"/>
        </w:rPr>
        <w:t>采购人或采购代理机构对供应商依法提出的询问，在3个工作日内作出答复，但答复的内容不得涉及商业秘密。</w:t>
      </w:r>
    </w:p>
    <w:p w14:paraId="041EDD2E">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质疑</w:t>
      </w:r>
    </w:p>
    <w:p w14:paraId="428A0D86">
      <w:pPr>
        <w:numPr>
          <w:ilvl w:val="2"/>
          <w:numId w:val="3"/>
        </w:numPr>
        <w:snapToGrid w:val="0"/>
        <w:spacing w:line="360" w:lineRule="auto"/>
        <w:rPr>
          <w:rFonts w:eastAsia="宋体"/>
          <w:color w:val="auto"/>
          <w:sz w:val="24"/>
          <w:highlight w:val="none"/>
        </w:rPr>
      </w:pPr>
      <w:r>
        <w:rPr>
          <w:rFonts w:eastAsia="宋体"/>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D61AC06">
      <w:pPr>
        <w:numPr>
          <w:ilvl w:val="2"/>
          <w:numId w:val="3"/>
        </w:numPr>
        <w:snapToGrid w:val="0"/>
        <w:spacing w:line="360" w:lineRule="auto"/>
        <w:rPr>
          <w:rFonts w:eastAsia="宋体"/>
          <w:color w:val="auto"/>
          <w:sz w:val="24"/>
          <w:highlight w:val="none"/>
        </w:rPr>
      </w:pPr>
      <w:r>
        <w:rPr>
          <w:rFonts w:hint="eastAsia" w:eastAsia="宋体"/>
          <w:color w:val="auto"/>
          <w:sz w:val="24"/>
          <w:highlight w:val="none"/>
        </w:rPr>
        <w:t>质疑函须使用财政部制定的范本文件。供应商为自然人的， 质疑函应 当由本人签字； 供应商为法人或者其他组织的， 质疑函应当由法定代表人、主要负责人，或者其授权代表签字或者盖章，并加盖公章。</w:t>
      </w:r>
    </w:p>
    <w:p w14:paraId="05ABC873">
      <w:pPr>
        <w:numPr>
          <w:ilvl w:val="2"/>
          <w:numId w:val="3"/>
        </w:numPr>
        <w:snapToGrid w:val="0"/>
        <w:spacing w:line="360" w:lineRule="auto"/>
        <w:rPr>
          <w:rFonts w:eastAsia="宋体"/>
          <w:color w:val="auto"/>
          <w:sz w:val="24"/>
          <w:highlight w:val="none"/>
        </w:rPr>
      </w:pPr>
      <w:r>
        <w:rPr>
          <w:rFonts w:hint="eastAsia" w:eastAsia="宋体"/>
          <w:color w:val="auto"/>
          <w:sz w:val="24"/>
          <w:highlight w:val="none"/>
        </w:rPr>
        <w:t>供应商委托代理人进行质疑的，应当随质疑函同时提交供应商签署的  授权委托书。授权委托书应当载明代理人的姓名或者名称、代理事项、 具体权限、期限和相关事项。供应商为自然人的，应当由本人签字； 供应商为法人或者其他组织的， 应当由法定代表人、主要负责人签字或者盖章，并加盖公章。</w:t>
      </w:r>
    </w:p>
    <w:p w14:paraId="3CD4B298">
      <w:pPr>
        <w:numPr>
          <w:ilvl w:val="2"/>
          <w:numId w:val="3"/>
        </w:numPr>
        <w:snapToGrid w:val="0"/>
        <w:spacing w:line="360" w:lineRule="auto"/>
        <w:rPr>
          <w:rFonts w:eastAsia="宋体"/>
          <w:color w:val="auto"/>
          <w:sz w:val="24"/>
          <w:highlight w:val="none"/>
        </w:rPr>
      </w:pPr>
      <w:r>
        <w:rPr>
          <w:rFonts w:eastAsia="宋体"/>
          <w:color w:val="auto"/>
          <w:sz w:val="24"/>
          <w:highlight w:val="none"/>
        </w:rPr>
        <w:t>供应商应在法定质疑期内一次性提出针对同一采购程序环节的质疑，法定质疑期内针对同一采购程序环节再次提出的质疑，采购人、采购代理机构有权不予答复。</w:t>
      </w:r>
    </w:p>
    <w:p w14:paraId="5ED855BC">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接收询问和质疑的联系部门、联系电话和通讯地址见《供应商须知资料表》</w:t>
      </w:r>
      <w:r>
        <w:rPr>
          <w:rFonts w:hint="eastAsia" w:eastAsia="宋体"/>
          <w:color w:val="auto"/>
          <w:sz w:val="24"/>
          <w:highlight w:val="none"/>
        </w:rPr>
        <w:t>。</w:t>
      </w:r>
    </w:p>
    <w:p w14:paraId="1BA27D62">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代理费</w:t>
      </w:r>
    </w:p>
    <w:p w14:paraId="399DBAD6">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收费对象、收费标准及缴纳时间见《供应商须知资料表》。由成交供应商支付的，成交供应商须一次性向采购代理机构缴纳代理费，报价应包含代理费用。</w:t>
      </w:r>
    </w:p>
    <w:p w14:paraId="5E6BFF95">
      <w:pPr>
        <w:numPr>
          <w:ilvl w:val="0"/>
          <w:numId w:val="3"/>
        </w:numPr>
        <w:tabs>
          <w:tab w:val="left" w:pos="360"/>
        </w:tabs>
        <w:snapToGrid w:val="0"/>
        <w:spacing w:line="360" w:lineRule="auto"/>
        <w:ind w:left="357" w:hanging="357"/>
        <w:outlineLvl w:val="1"/>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其他要求</w:t>
      </w:r>
    </w:p>
    <w:p w14:paraId="2DF0D407">
      <w:pPr>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成交供应商在领取成交通知书的当日，需提供纸质版响应文件2份及2份最后报价一览表和最后分项报价表。（纸质版响应文件必须与上传电子交易平台的电子文件内容保持一致，可以是上传版电子文件的打印件或复印件）</w:t>
      </w:r>
      <w:r>
        <w:rPr>
          <w:rFonts w:hint="eastAsia" w:ascii="Times New Roman" w:hAnsi="Times New Roman" w:eastAsia="宋体" w:cs="Times New Roman"/>
          <w:b/>
          <w:bCs/>
          <w:color w:val="auto"/>
          <w:kern w:val="2"/>
          <w:sz w:val="24"/>
          <w:szCs w:val="24"/>
          <w:highlight w:val="none"/>
          <w:lang w:val="en-US" w:eastAsia="zh-CN" w:bidi="ar-SA"/>
        </w:rPr>
        <w:br w:type="page"/>
      </w:r>
    </w:p>
    <w:p w14:paraId="2E35D7DC">
      <w:pPr>
        <w:pStyle w:val="3"/>
        <w:numPr>
          <w:ilvl w:val="0"/>
          <w:numId w:val="2"/>
        </w:numPr>
        <w:bidi w:val="0"/>
        <w:rPr>
          <w:color w:val="auto"/>
          <w:highlight w:val="none"/>
        </w:rPr>
      </w:pPr>
      <w:r>
        <w:rPr>
          <w:rFonts w:hint="eastAsia"/>
          <w:color w:val="auto"/>
          <w:highlight w:val="none"/>
        </w:rPr>
        <w:t xml:space="preserve">  </w:t>
      </w:r>
      <w:bookmarkEnd w:id="92"/>
      <w:bookmarkEnd w:id="93"/>
      <w:bookmarkEnd w:id="94"/>
      <w:bookmarkEnd w:id="95"/>
      <w:bookmarkEnd w:id="96"/>
      <w:bookmarkEnd w:id="97"/>
      <w:bookmarkEnd w:id="98"/>
      <w:bookmarkEnd w:id="99"/>
      <w:bookmarkEnd w:id="100"/>
      <w:bookmarkEnd w:id="101"/>
      <w:bookmarkEnd w:id="102"/>
      <w:bookmarkEnd w:id="103"/>
      <w:bookmarkEnd w:id="104"/>
      <w:bookmarkStart w:id="580" w:name="_Toc30579"/>
      <w:r>
        <w:rPr>
          <w:rFonts w:hint="eastAsia"/>
          <w:color w:val="auto"/>
          <w:highlight w:val="none"/>
        </w:rPr>
        <w:t>评审方法和评审标准</w:t>
      </w:r>
      <w:bookmarkEnd w:id="580"/>
      <w:bookmarkStart w:id="581" w:name="_Toc487900382"/>
    </w:p>
    <w:p w14:paraId="00C339EC">
      <w:pPr>
        <w:pStyle w:val="22"/>
        <w:ind w:firstLine="0" w:firstLineChars="0"/>
        <w:rPr>
          <w:color w:val="auto"/>
          <w:highlight w:val="none"/>
        </w:rPr>
      </w:pPr>
    </w:p>
    <w:p w14:paraId="29575B45">
      <w:pPr>
        <w:pStyle w:val="4"/>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一、资格审查程序</w:t>
      </w:r>
    </w:p>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581"/>
    <w:p w14:paraId="14502F0F">
      <w:pPr>
        <w:numPr>
          <w:ilvl w:val="0"/>
          <w:numId w:val="5"/>
        </w:numPr>
        <w:tabs>
          <w:tab w:val="left" w:pos="360"/>
        </w:tabs>
        <w:snapToGrid w:val="0"/>
        <w:spacing w:line="360" w:lineRule="auto"/>
        <w:outlineLvl w:val="1"/>
        <w:rPr>
          <w:rFonts w:eastAsia="宋体"/>
          <w:color w:val="auto"/>
          <w:sz w:val="24"/>
          <w:highlight w:val="none"/>
        </w:rPr>
      </w:pPr>
      <w:bookmarkStart w:id="582" w:name="_Toc226309785"/>
      <w:bookmarkStart w:id="583" w:name="_Toc265228379"/>
      <w:bookmarkStart w:id="584" w:name="_Toc164608655"/>
      <w:bookmarkStart w:id="585" w:name="_Toc150480779"/>
      <w:bookmarkStart w:id="586" w:name="_Toc151193639"/>
      <w:bookmarkStart w:id="587" w:name="_Toc127151742"/>
      <w:bookmarkStart w:id="588" w:name="_Toc150774641"/>
      <w:bookmarkStart w:id="589" w:name="_Toc151193783"/>
      <w:bookmarkStart w:id="590" w:name="_Toc226337237"/>
      <w:bookmarkStart w:id="591" w:name="_Toc151193929"/>
      <w:bookmarkStart w:id="592" w:name="_Toc151193855"/>
      <w:bookmarkStart w:id="593" w:name="_Toc150774746"/>
      <w:bookmarkStart w:id="594" w:name="_Toc127151541"/>
      <w:bookmarkStart w:id="595" w:name="_Toc164229236"/>
      <w:bookmarkStart w:id="596" w:name="_Toc151193711"/>
      <w:bookmarkStart w:id="597" w:name="_Toc164229382"/>
      <w:bookmarkStart w:id="598" w:name="_Toc305158883"/>
      <w:bookmarkStart w:id="599" w:name="_Toc164351635"/>
      <w:bookmarkStart w:id="600" w:name="_Toc305158809"/>
      <w:bookmarkStart w:id="601" w:name="_Toc264969231"/>
      <w:bookmarkStart w:id="602" w:name="_Toc226965731"/>
      <w:bookmarkStart w:id="603" w:name="_Toc150509292"/>
      <w:bookmarkStart w:id="604" w:name="_Toc151190168"/>
      <w:bookmarkStart w:id="605" w:name="_Toc149720834"/>
      <w:bookmarkStart w:id="606" w:name="_Toc164608810"/>
      <w:bookmarkStart w:id="607" w:name="_Toc142311043"/>
      <w:bookmarkStart w:id="608" w:name="_Toc195842906"/>
      <w:bookmarkStart w:id="609" w:name="_Toc226965814"/>
      <w:bookmarkStart w:id="610" w:name="_Toc127161455"/>
      <w:bookmarkStart w:id="611" w:name="_Toc353825551"/>
      <w:bookmarkStart w:id="612" w:name="_Toc353873941"/>
      <w:bookmarkStart w:id="613" w:name="_Toc353873935"/>
      <w:bookmarkStart w:id="614" w:name="_Toc226965828"/>
      <w:bookmarkStart w:id="615" w:name="_Toc226337251"/>
      <w:bookmarkStart w:id="616" w:name="_Toc265228393"/>
      <w:bookmarkStart w:id="617" w:name="_Toc305158823"/>
      <w:bookmarkStart w:id="618" w:name="_Toc150480793"/>
      <w:bookmarkStart w:id="619" w:name="_Toc264969245"/>
      <w:bookmarkStart w:id="620" w:name="_Toc353873665"/>
      <w:bookmarkStart w:id="621" w:name="_Toc142311057"/>
      <w:bookmarkStart w:id="622" w:name="_Toc195842920"/>
      <w:bookmarkStart w:id="623" w:name="_Toc353825545"/>
      <w:bookmarkStart w:id="624" w:name="_Toc150774760"/>
      <w:bookmarkStart w:id="625" w:name="_Toc127151555"/>
      <w:bookmarkStart w:id="626" w:name="_Toc305158897"/>
      <w:r>
        <w:rPr>
          <w:rFonts w:eastAsia="宋体"/>
          <w:color w:val="auto"/>
          <w:sz w:val="24"/>
          <w:highlight w:val="none"/>
        </w:rPr>
        <w:t>响应文件的</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r>
        <w:rPr>
          <w:rFonts w:eastAsia="宋体"/>
          <w:color w:val="auto"/>
          <w:sz w:val="24"/>
          <w:highlight w:val="none"/>
        </w:rPr>
        <w:t>资格性检查和符合性审查</w:t>
      </w:r>
    </w:p>
    <w:p w14:paraId="1B2C68DE">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eastAsia="宋体"/>
          <w:b/>
          <w:color w:val="auto"/>
          <w:sz w:val="24"/>
          <w:highlight w:val="none"/>
        </w:rPr>
        <w:t>无效响应</w:t>
      </w:r>
      <w:r>
        <w:rPr>
          <w:rFonts w:eastAsia="宋体"/>
          <w:color w:val="auto"/>
          <w:sz w:val="24"/>
          <w:highlight w:val="none"/>
        </w:rPr>
        <w:t>处理，磋商小组应当告知提交响应文件的供应商。</w:t>
      </w:r>
    </w:p>
    <w:p w14:paraId="12C6B4FF">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《资格性检查要求》中对格式有要求的，除竞争性磋商文件另有规定外，均为“实质性格式”文件。</w:t>
      </w:r>
    </w:p>
    <w:p w14:paraId="2E5D92C8">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《资格性检查要求》见下表：</w:t>
      </w:r>
    </w:p>
    <w:p w14:paraId="56B47829">
      <w:pPr>
        <w:tabs>
          <w:tab w:val="left" w:pos="900"/>
          <w:tab w:val="left" w:pos="1080"/>
        </w:tabs>
        <w:snapToGrid w:val="0"/>
        <w:spacing w:line="360" w:lineRule="auto"/>
        <w:ind w:left="1077" w:firstLine="2319" w:firstLineChars="1100"/>
        <w:rPr>
          <w:rFonts w:hint="eastAsia" w:ascii="宋体" w:hAnsi="宋体" w:cs="宋体"/>
          <w:b/>
          <w:color w:val="auto"/>
          <w:szCs w:val="21"/>
          <w:highlight w:val="none"/>
        </w:rPr>
      </w:pPr>
    </w:p>
    <w:p w14:paraId="4B821B9D">
      <w:pPr>
        <w:tabs>
          <w:tab w:val="left" w:pos="900"/>
          <w:tab w:val="left" w:pos="1080"/>
        </w:tabs>
        <w:snapToGrid w:val="0"/>
        <w:spacing w:line="360" w:lineRule="auto"/>
        <w:ind w:left="1077" w:firstLine="2319" w:firstLineChars="1100"/>
        <w:rPr>
          <w:rFonts w:ascii="宋体" w:hAnsi="宋体" w:cs="宋体"/>
          <w:b/>
          <w:color w:val="auto"/>
          <w:szCs w:val="21"/>
          <w:highlight w:val="none"/>
        </w:rPr>
      </w:pPr>
      <w:r>
        <w:rPr>
          <w:rFonts w:hint="eastAsia" w:ascii="宋体" w:hAnsi="宋体" w:cs="宋体"/>
          <w:b/>
          <w:color w:val="auto"/>
          <w:szCs w:val="21"/>
          <w:highlight w:val="none"/>
        </w:rPr>
        <w:t>资格性检查要求</w:t>
      </w:r>
    </w:p>
    <w:tbl>
      <w:tblPr>
        <w:tblStyle w:val="24"/>
        <w:tblW w:w="10348" w:type="dxa"/>
        <w:tblInd w:w="-8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7"/>
        <w:gridCol w:w="2466"/>
        <w:gridCol w:w="4953"/>
        <w:gridCol w:w="2312"/>
      </w:tblGrid>
      <w:tr w14:paraId="3147E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617" w:type="dxa"/>
            <w:vAlign w:val="center"/>
          </w:tcPr>
          <w:p w14:paraId="0ABF40FD">
            <w:pPr>
              <w:tabs>
                <w:tab w:val="left" w:pos="1080"/>
              </w:tabs>
              <w:snapToGrid w:val="0"/>
              <w:spacing w:line="360" w:lineRule="auto"/>
              <w:jc w:val="center"/>
              <w:rPr>
                <w:rFonts w:ascii="宋体" w:hAnsi="宋体" w:cs="宋体"/>
                <w:b/>
                <w:color w:val="auto"/>
                <w:sz w:val="20"/>
                <w:szCs w:val="20"/>
                <w:highlight w:val="none"/>
              </w:rPr>
            </w:pPr>
            <w:bookmarkStart w:id="627" w:name="_Hlt487972895"/>
            <w:bookmarkEnd w:id="627"/>
            <w:r>
              <w:rPr>
                <w:rFonts w:hint="eastAsia" w:ascii="宋体" w:hAnsi="宋体" w:cs="宋体"/>
                <w:b/>
                <w:color w:val="auto"/>
                <w:sz w:val="20"/>
                <w:szCs w:val="20"/>
                <w:highlight w:val="none"/>
              </w:rPr>
              <w:t>序号</w:t>
            </w:r>
          </w:p>
        </w:tc>
        <w:tc>
          <w:tcPr>
            <w:tcW w:w="2466" w:type="dxa"/>
            <w:vAlign w:val="center"/>
          </w:tcPr>
          <w:p w14:paraId="64D364C0">
            <w:pPr>
              <w:tabs>
                <w:tab w:val="left" w:pos="1080"/>
              </w:tabs>
              <w:snapToGrid w:val="0"/>
              <w:spacing w:line="360" w:lineRule="auto"/>
              <w:jc w:val="center"/>
              <w:rPr>
                <w:rFonts w:ascii="宋体" w:hAnsi="宋体" w:cs="宋体"/>
                <w:b/>
                <w:color w:val="auto"/>
                <w:sz w:val="20"/>
                <w:szCs w:val="20"/>
                <w:highlight w:val="none"/>
              </w:rPr>
            </w:pPr>
            <w:r>
              <w:rPr>
                <w:rFonts w:hint="eastAsia" w:ascii="宋体" w:hAnsi="宋体" w:cs="宋体"/>
                <w:b/>
                <w:color w:val="auto"/>
                <w:sz w:val="20"/>
                <w:szCs w:val="20"/>
                <w:highlight w:val="none"/>
              </w:rPr>
              <w:t>检查因素</w:t>
            </w:r>
          </w:p>
        </w:tc>
        <w:tc>
          <w:tcPr>
            <w:tcW w:w="4953" w:type="dxa"/>
            <w:vAlign w:val="center"/>
          </w:tcPr>
          <w:p w14:paraId="750C732F">
            <w:pPr>
              <w:tabs>
                <w:tab w:val="left" w:pos="1080"/>
              </w:tabs>
              <w:snapToGrid w:val="0"/>
              <w:spacing w:line="360" w:lineRule="auto"/>
              <w:jc w:val="center"/>
              <w:rPr>
                <w:rFonts w:ascii="宋体" w:hAnsi="宋体" w:cs="宋体"/>
                <w:b/>
                <w:color w:val="auto"/>
                <w:sz w:val="20"/>
                <w:szCs w:val="20"/>
                <w:highlight w:val="none"/>
              </w:rPr>
            </w:pPr>
            <w:r>
              <w:rPr>
                <w:rFonts w:hint="eastAsia" w:ascii="宋体" w:hAnsi="宋体" w:cs="宋体"/>
                <w:b/>
                <w:color w:val="auto"/>
                <w:sz w:val="20"/>
                <w:szCs w:val="20"/>
                <w:highlight w:val="none"/>
              </w:rPr>
              <w:t>检查内容</w:t>
            </w:r>
          </w:p>
        </w:tc>
        <w:tc>
          <w:tcPr>
            <w:tcW w:w="2312" w:type="dxa"/>
            <w:vAlign w:val="center"/>
          </w:tcPr>
          <w:p w14:paraId="554CAEA3">
            <w:pPr>
              <w:tabs>
                <w:tab w:val="left" w:pos="1080"/>
              </w:tabs>
              <w:snapToGrid w:val="0"/>
              <w:spacing w:line="360" w:lineRule="auto"/>
              <w:jc w:val="center"/>
              <w:rPr>
                <w:rFonts w:ascii="宋体" w:hAnsi="宋体" w:cs="宋体"/>
                <w:b/>
                <w:color w:val="auto"/>
                <w:sz w:val="20"/>
                <w:szCs w:val="20"/>
                <w:highlight w:val="none"/>
              </w:rPr>
            </w:pPr>
            <w:r>
              <w:rPr>
                <w:rFonts w:hint="eastAsia" w:ascii="宋体" w:hAnsi="宋体" w:cs="宋体"/>
                <w:b/>
                <w:color w:val="auto"/>
                <w:sz w:val="20"/>
                <w:szCs w:val="20"/>
                <w:highlight w:val="none"/>
              </w:rPr>
              <w:t>格式要求</w:t>
            </w:r>
          </w:p>
        </w:tc>
      </w:tr>
      <w:tr w14:paraId="2F0AB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17" w:type="dxa"/>
            <w:vAlign w:val="center"/>
          </w:tcPr>
          <w:p w14:paraId="460298DD">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466" w:type="dxa"/>
            <w:vAlign w:val="center"/>
          </w:tcPr>
          <w:p w14:paraId="10A2EEFC">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满足《中华人民共和国政府采购法》第二十二条规定及法律法规的其他规定</w:t>
            </w:r>
          </w:p>
        </w:tc>
        <w:tc>
          <w:tcPr>
            <w:tcW w:w="4953" w:type="dxa"/>
            <w:vAlign w:val="center"/>
          </w:tcPr>
          <w:p w14:paraId="3A578C16">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具体规定见第一章《采购邀请》</w:t>
            </w:r>
          </w:p>
        </w:tc>
        <w:tc>
          <w:tcPr>
            <w:tcW w:w="2312" w:type="dxa"/>
            <w:vAlign w:val="center"/>
          </w:tcPr>
          <w:p w14:paraId="61B9E97B">
            <w:pPr>
              <w:tabs>
                <w:tab w:val="left" w:pos="1080"/>
              </w:tabs>
              <w:snapToGrid w:val="0"/>
              <w:jc w:val="left"/>
              <w:rPr>
                <w:rFonts w:hint="eastAsia" w:ascii="宋体" w:hAnsi="宋体" w:eastAsia="宋体" w:cs="宋体"/>
                <w:color w:val="auto"/>
                <w:sz w:val="22"/>
                <w:szCs w:val="22"/>
                <w:highlight w:val="none"/>
              </w:rPr>
            </w:pPr>
          </w:p>
        </w:tc>
      </w:tr>
      <w:tr w14:paraId="66507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17" w:type="dxa"/>
            <w:vAlign w:val="center"/>
          </w:tcPr>
          <w:p w14:paraId="46E86183">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w:t>
            </w:r>
          </w:p>
        </w:tc>
        <w:tc>
          <w:tcPr>
            <w:tcW w:w="2466" w:type="dxa"/>
            <w:vAlign w:val="center"/>
          </w:tcPr>
          <w:p w14:paraId="6CC1FA87">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营业执照等证明文件</w:t>
            </w:r>
          </w:p>
        </w:tc>
        <w:tc>
          <w:tcPr>
            <w:tcW w:w="4953" w:type="dxa"/>
            <w:vAlign w:val="center"/>
          </w:tcPr>
          <w:p w14:paraId="2773A39E">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供应商为企业（包括合伙企业）的，应提供有效的“营业执照”；</w:t>
            </w:r>
          </w:p>
          <w:p w14:paraId="332F87D1">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供应商为事业单位的，应提供有效的“事业单位法人证书”；</w:t>
            </w:r>
          </w:p>
          <w:p w14:paraId="5CC1E014">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供应商是非企业机构的，应提供有效的“执业许可证”、“登记证书”等证明文件；</w:t>
            </w:r>
          </w:p>
          <w:p w14:paraId="03474ABC">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供应商是个体工商户的，应提供有效的“个体工商户营业执照”；</w:t>
            </w:r>
          </w:p>
          <w:p w14:paraId="6C260C21">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供应商是自然人的，应提供有效的自然人身份证明。</w:t>
            </w:r>
          </w:p>
          <w:p w14:paraId="1D97AA5F">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2312" w:type="dxa"/>
            <w:vAlign w:val="center"/>
          </w:tcPr>
          <w:p w14:paraId="5BA7A608">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提供证明文件的电子件或电子证照</w:t>
            </w:r>
          </w:p>
        </w:tc>
      </w:tr>
      <w:tr w14:paraId="5D4AB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17" w:type="dxa"/>
            <w:vAlign w:val="center"/>
          </w:tcPr>
          <w:p w14:paraId="0A4E5727">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w:t>
            </w:r>
          </w:p>
        </w:tc>
        <w:tc>
          <w:tcPr>
            <w:tcW w:w="2466" w:type="dxa"/>
            <w:vAlign w:val="center"/>
          </w:tcPr>
          <w:p w14:paraId="34C1F175">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供应商资格声明书</w:t>
            </w:r>
          </w:p>
        </w:tc>
        <w:tc>
          <w:tcPr>
            <w:tcW w:w="4953" w:type="dxa"/>
            <w:vAlign w:val="center"/>
          </w:tcPr>
          <w:p w14:paraId="45A2D711">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提供了符合竞争性磋商文件要求的《供应商资格声明书》。</w:t>
            </w:r>
          </w:p>
        </w:tc>
        <w:tc>
          <w:tcPr>
            <w:tcW w:w="2312" w:type="dxa"/>
            <w:vAlign w:val="center"/>
          </w:tcPr>
          <w:p w14:paraId="614E89F7">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格式见《响应文件格式》</w:t>
            </w:r>
          </w:p>
        </w:tc>
      </w:tr>
      <w:tr w14:paraId="11F73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4" w:hRule="atLeast"/>
        </w:trPr>
        <w:tc>
          <w:tcPr>
            <w:tcW w:w="617" w:type="dxa"/>
            <w:vAlign w:val="center"/>
          </w:tcPr>
          <w:p w14:paraId="2A79736B">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w:t>
            </w:r>
          </w:p>
        </w:tc>
        <w:tc>
          <w:tcPr>
            <w:tcW w:w="2466" w:type="dxa"/>
            <w:vAlign w:val="center"/>
          </w:tcPr>
          <w:p w14:paraId="746CB163">
            <w:pPr>
              <w:tabs>
                <w:tab w:val="left" w:pos="1080"/>
              </w:tabs>
              <w:snapToGrid w:val="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供应商信用记录</w:t>
            </w:r>
          </w:p>
        </w:tc>
        <w:tc>
          <w:tcPr>
            <w:tcW w:w="4953" w:type="dxa"/>
            <w:vAlign w:val="center"/>
          </w:tcPr>
          <w:p w14:paraId="5B929021">
            <w:pPr>
              <w:tabs>
                <w:tab w:val="left" w:pos="1080"/>
              </w:tabs>
              <w:snapToGrid w:val="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查询渠道：信用中国网站和中国政府采购网（www.creditchina.gov.cn、www.ccgp.gov.cn）；</w:t>
            </w:r>
          </w:p>
          <w:p w14:paraId="691D6980">
            <w:pPr>
              <w:tabs>
                <w:tab w:val="left" w:pos="900"/>
                <w:tab w:val="left" w:pos="1980"/>
              </w:tabs>
              <w:snapToGrid w:val="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截止时点：</w:t>
            </w:r>
            <w:r>
              <w:rPr>
                <w:rFonts w:hint="eastAsia" w:ascii="宋体" w:hAnsi="宋体" w:eastAsia="宋体" w:cs="宋体"/>
                <w:color w:val="auto"/>
                <w:kern w:val="0"/>
                <w:sz w:val="22"/>
                <w:szCs w:val="22"/>
                <w:highlight w:val="none"/>
              </w:rPr>
              <w:t>首次响应文件提交截止时间以后</w:t>
            </w:r>
            <w:r>
              <w:rPr>
                <w:rFonts w:hint="eastAsia" w:ascii="宋体" w:hAnsi="宋体" w:eastAsia="宋体" w:cs="宋体"/>
                <w:color w:val="auto"/>
                <w:sz w:val="22"/>
                <w:szCs w:val="22"/>
                <w:highlight w:val="none"/>
              </w:rPr>
              <w:t>、资格性检查阶段采购人或采购代理机构的实际查询时间为准；</w:t>
            </w:r>
          </w:p>
          <w:p w14:paraId="6336FC60">
            <w:pPr>
              <w:tabs>
                <w:tab w:val="left" w:pos="900"/>
                <w:tab w:val="left" w:pos="1980"/>
              </w:tabs>
              <w:snapToGrid w:val="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信用信息查询记录和证据留存具体方式：查询结果网页打印页作为查询记录和证据，与其他竞争性磋商文件一并保存；</w:t>
            </w:r>
          </w:p>
          <w:p w14:paraId="71CF2CF1">
            <w:pPr>
              <w:tabs>
                <w:tab w:val="left" w:pos="1080"/>
              </w:tabs>
              <w:snapToGrid w:val="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信用信息的使用原则：经认定的被列入失信被执行人、重大税收违法失信主体、政府采购严重违法失信行为记录名单的供应商，其</w:t>
            </w:r>
            <w:r>
              <w:rPr>
                <w:rFonts w:hint="eastAsia" w:ascii="宋体" w:hAnsi="宋体" w:eastAsia="宋体" w:cs="宋体"/>
                <w:b/>
                <w:color w:val="auto"/>
                <w:sz w:val="22"/>
                <w:szCs w:val="22"/>
                <w:highlight w:val="none"/>
              </w:rPr>
              <w:t>响应无效</w:t>
            </w:r>
            <w:r>
              <w:rPr>
                <w:rFonts w:hint="eastAsia" w:ascii="宋体" w:hAnsi="宋体" w:eastAsia="宋体" w:cs="宋体"/>
                <w:color w:val="auto"/>
                <w:sz w:val="22"/>
                <w:szCs w:val="22"/>
                <w:highlight w:val="none"/>
              </w:rPr>
              <w:t>。联合体形式磋商的，联合体成员存在不良信用记录，视同联合体存在不良信用记录。</w:t>
            </w:r>
          </w:p>
        </w:tc>
        <w:tc>
          <w:tcPr>
            <w:tcW w:w="2312" w:type="dxa"/>
            <w:vAlign w:val="center"/>
          </w:tcPr>
          <w:p w14:paraId="5EE6BDF4">
            <w:pPr>
              <w:tabs>
                <w:tab w:val="left" w:pos="1080"/>
              </w:tabs>
              <w:snapToGrid w:val="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无须供应商提供，由采购人或采购代理机构查询。</w:t>
            </w:r>
          </w:p>
        </w:tc>
      </w:tr>
      <w:tr w14:paraId="69656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617" w:type="dxa"/>
            <w:vAlign w:val="center"/>
          </w:tcPr>
          <w:p w14:paraId="0AD0C06D">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w:t>
            </w:r>
          </w:p>
        </w:tc>
        <w:tc>
          <w:tcPr>
            <w:tcW w:w="2466" w:type="dxa"/>
            <w:vAlign w:val="center"/>
          </w:tcPr>
          <w:p w14:paraId="20445E45">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法律、行政法规规定的其他条件</w:t>
            </w:r>
          </w:p>
        </w:tc>
        <w:tc>
          <w:tcPr>
            <w:tcW w:w="4953" w:type="dxa"/>
            <w:vAlign w:val="center"/>
          </w:tcPr>
          <w:p w14:paraId="507A94CB">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法律、行政法规规定的其他条件</w:t>
            </w:r>
          </w:p>
        </w:tc>
        <w:tc>
          <w:tcPr>
            <w:tcW w:w="2312" w:type="dxa"/>
            <w:vAlign w:val="center"/>
          </w:tcPr>
          <w:p w14:paraId="01D73251">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w:t>
            </w:r>
          </w:p>
        </w:tc>
      </w:tr>
      <w:tr w14:paraId="2EB8A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9" w:hRule="atLeast"/>
        </w:trPr>
        <w:tc>
          <w:tcPr>
            <w:tcW w:w="617" w:type="dxa"/>
            <w:shd w:val="clear" w:color="auto" w:fill="auto"/>
            <w:vAlign w:val="center"/>
          </w:tcPr>
          <w:p w14:paraId="78C33FED">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2466" w:type="dxa"/>
            <w:shd w:val="clear" w:color="auto" w:fill="auto"/>
            <w:vAlign w:val="center"/>
          </w:tcPr>
          <w:p w14:paraId="0B16AA05">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落实政府采购政策需满足的资格要求</w:t>
            </w:r>
          </w:p>
        </w:tc>
        <w:tc>
          <w:tcPr>
            <w:tcW w:w="4953" w:type="dxa"/>
            <w:shd w:val="clear" w:color="auto" w:fill="auto"/>
            <w:vAlign w:val="center"/>
          </w:tcPr>
          <w:p w14:paraId="424276D9">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具体要求见第一章《采购邀请》</w:t>
            </w:r>
          </w:p>
        </w:tc>
        <w:tc>
          <w:tcPr>
            <w:tcW w:w="2312" w:type="dxa"/>
            <w:shd w:val="clear" w:color="auto" w:fill="auto"/>
            <w:vAlign w:val="center"/>
          </w:tcPr>
          <w:p w14:paraId="590107CC">
            <w:pPr>
              <w:tabs>
                <w:tab w:val="left" w:pos="1080"/>
              </w:tabs>
              <w:snapToGrid w:val="0"/>
              <w:jc w:val="left"/>
              <w:rPr>
                <w:rFonts w:hint="eastAsia" w:ascii="宋体" w:hAnsi="宋体" w:eastAsia="宋体" w:cs="宋体"/>
                <w:color w:val="auto"/>
                <w:sz w:val="22"/>
                <w:szCs w:val="22"/>
                <w:highlight w:val="none"/>
              </w:rPr>
            </w:pPr>
          </w:p>
        </w:tc>
      </w:tr>
      <w:tr w14:paraId="3672A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9" w:hRule="atLeast"/>
        </w:trPr>
        <w:tc>
          <w:tcPr>
            <w:tcW w:w="617" w:type="dxa"/>
            <w:shd w:val="clear" w:color="auto" w:fill="auto"/>
            <w:vAlign w:val="center"/>
          </w:tcPr>
          <w:p w14:paraId="3D9E1CB4">
            <w:pPr>
              <w:tabs>
                <w:tab w:val="left" w:pos="1080"/>
              </w:tabs>
              <w:snapToGrid w:val="0"/>
              <w:jc w:val="center"/>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rPr>
              <w:t>2-1</w:t>
            </w:r>
          </w:p>
        </w:tc>
        <w:tc>
          <w:tcPr>
            <w:tcW w:w="2466" w:type="dxa"/>
            <w:shd w:val="clear" w:color="auto" w:fill="auto"/>
            <w:vAlign w:val="center"/>
          </w:tcPr>
          <w:p w14:paraId="525009BF">
            <w:pPr>
              <w:tabs>
                <w:tab w:val="left" w:pos="1080"/>
              </w:tabs>
              <w:snapToGrid w:val="0"/>
              <w:jc w:val="left"/>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rPr>
              <w:t>中小企业声明函</w:t>
            </w:r>
          </w:p>
        </w:tc>
        <w:tc>
          <w:tcPr>
            <w:tcW w:w="4953" w:type="dxa"/>
            <w:shd w:val="clear" w:color="auto" w:fill="auto"/>
            <w:vAlign w:val="center"/>
          </w:tcPr>
          <w:p w14:paraId="5AF9866B">
            <w:pPr>
              <w:tabs>
                <w:tab w:val="left" w:pos="1080"/>
              </w:tabs>
              <w:snapToGrid w:val="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当本项目（包）涉及预留份额专门面向中小 企业采购，提供如下资料：</w:t>
            </w:r>
          </w:p>
          <w:p w14:paraId="17498FD1">
            <w:pPr>
              <w:tabs>
                <w:tab w:val="left" w:pos="1080"/>
              </w:tabs>
              <w:snapToGrid w:val="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1、供应商单独响应的，应提供《中小企业  声明函》或《残疾人福利性单位声明函》或 由省级以上监狱管理局、戒毒管理局（含新 疆生产建设兵团）出具的属于监狱企业的证 明文件。</w:t>
            </w:r>
          </w:p>
          <w:p w14:paraId="20034907">
            <w:pPr>
              <w:tabs>
                <w:tab w:val="left" w:pos="1080"/>
              </w:tabs>
              <w:snapToGrid w:val="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2、如磋商文件要求以联合体形式参加或者 要求合同分包的，且供应商为联合体或拟进 行合同分包的，则联合体中的中小企业、签 订分包意向协议的中小企业具体情况须在</w:t>
            </w:r>
          </w:p>
          <w:p w14:paraId="25303AF6">
            <w:pPr>
              <w:tabs>
                <w:tab w:val="left" w:pos="1080"/>
              </w:tabs>
              <w:snapToGrid w:val="0"/>
              <w:jc w:val="left"/>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rPr>
              <w:t>《中小企业声明函》或《残疾人福利性单位 声明函》或由省级以上监狱管理局、戒毒管 理局（含新疆生产建设兵团）出具的属于监 狱企业的证明文件中如实填报，且满足采购 文件关于预留份额的要求。</w:t>
            </w:r>
          </w:p>
        </w:tc>
        <w:tc>
          <w:tcPr>
            <w:tcW w:w="2312" w:type="dxa"/>
            <w:shd w:val="clear" w:color="auto" w:fill="auto"/>
            <w:vAlign w:val="center"/>
          </w:tcPr>
          <w:p w14:paraId="0E7C50D9">
            <w:pPr>
              <w:tabs>
                <w:tab w:val="left" w:pos="1080"/>
              </w:tabs>
              <w:snapToGrid w:val="0"/>
              <w:jc w:val="left"/>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rPr>
              <w:t>格式见《响应文件格式》</w:t>
            </w:r>
          </w:p>
        </w:tc>
      </w:tr>
      <w:tr w14:paraId="7A2F9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17" w:type="dxa"/>
            <w:vAlign w:val="center"/>
          </w:tcPr>
          <w:p w14:paraId="1180C67A">
            <w:pPr>
              <w:tabs>
                <w:tab w:val="left" w:pos="1080"/>
              </w:tabs>
              <w:snapToGrid w:val="0"/>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3</w:t>
            </w:r>
          </w:p>
        </w:tc>
        <w:tc>
          <w:tcPr>
            <w:tcW w:w="2466" w:type="dxa"/>
            <w:vAlign w:val="center"/>
          </w:tcPr>
          <w:p w14:paraId="03A8C345">
            <w:pPr>
              <w:tabs>
                <w:tab w:val="left" w:pos="1080"/>
              </w:tabs>
              <w:snapToGrid w:val="0"/>
              <w:jc w:val="left"/>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本项目的特定资格要求</w:t>
            </w:r>
          </w:p>
        </w:tc>
        <w:tc>
          <w:tcPr>
            <w:tcW w:w="4953" w:type="dxa"/>
            <w:vAlign w:val="center"/>
          </w:tcPr>
          <w:p w14:paraId="3BF055FF">
            <w:pPr>
              <w:tabs>
                <w:tab w:val="left" w:pos="1080"/>
              </w:tabs>
              <w:snapToGrid w:val="0"/>
              <w:jc w:val="left"/>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如有，见第一章《采购邀请》</w:t>
            </w:r>
          </w:p>
        </w:tc>
        <w:tc>
          <w:tcPr>
            <w:tcW w:w="2312" w:type="dxa"/>
            <w:vAlign w:val="center"/>
          </w:tcPr>
          <w:p w14:paraId="281CB817">
            <w:pPr>
              <w:tabs>
                <w:tab w:val="left" w:pos="1080"/>
              </w:tabs>
              <w:snapToGrid w:val="0"/>
              <w:jc w:val="left"/>
              <w:rPr>
                <w:rFonts w:hint="eastAsia" w:ascii="宋体" w:hAnsi="宋体" w:eastAsia="宋体" w:cs="宋体"/>
                <w:color w:val="auto"/>
                <w:sz w:val="22"/>
                <w:szCs w:val="22"/>
                <w:highlight w:val="none"/>
              </w:rPr>
            </w:pPr>
          </w:p>
        </w:tc>
      </w:tr>
      <w:tr w14:paraId="2FB23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617" w:type="dxa"/>
            <w:vAlign w:val="center"/>
          </w:tcPr>
          <w:p w14:paraId="19F81E2F">
            <w:pPr>
              <w:tabs>
                <w:tab w:val="left" w:pos="1080"/>
              </w:tabs>
              <w:snapToGrid w:val="0"/>
              <w:spacing w:line="360" w:lineRule="auto"/>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1</w:t>
            </w:r>
          </w:p>
        </w:tc>
        <w:tc>
          <w:tcPr>
            <w:tcW w:w="2466" w:type="dxa"/>
            <w:vAlign w:val="center"/>
          </w:tcPr>
          <w:p w14:paraId="489AD3E7">
            <w:pPr>
              <w:tabs>
                <w:tab w:val="left" w:pos="1080"/>
              </w:tabs>
              <w:snapToGrid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供应商资</w:t>
            </w:r>
            <w:r>
              <w:rPr>
                <w:rFonts w:hint="eastAsia" w:ascii="宋体" w:hAnsi="宋体" w:cs="宋体"/>
                <w:color w:val="auto"/>
                <w:sz w:val="22"/>
                <w:szCs w:val="22"/>
                <w:highlight w:val="none"/>
                <w:lang w:val="en-US" w:eastAsia="zh-CN"/>
              </w:rPr>
              <w:t>格</w:t>
            </w:r>
            <w:r>
              <w:rPr>
                <w:rFonts w:hint="eastAsia" w:ascii="宋体" w:hAnsi="宋体" w:eastAsia="宋体" w:cs="宋体"/>
                <w:color w:val="auto"/>
                <w:sz w:val="22"/>
                <w:szCs w:val="22"/>
                <w:highlight w:val="none"/>
                <w:lang w:val="en-US" w:eastAsia="zh-CN"/>
              </w:rPr>
              <w:t>要求</w:t>
            </w:r>
          </w:p>
        </w:tc>
        <w:tc>
          <w:tcPr>
            <w:tcW w:w="4953" w:type="dxa"/>
            <w:vAlign w:val="center"/>
          </w:tcPr>
          <w:p w14:paraId="53874944">
            <w:pPr>
              <w:tabs>
                <w:tab w:val="left" w:pos="900"/>
                <w:tab w:val="left" w:pos="1134"/>
                <w:tab w:val="left" w:pos="1589"/>
                <w:tab w:val="left" w:pos="5521"/>
              </w:tabs>
              <w:snapToGrid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供应商须具有</w:t>
            </w:r>
            <w:r>
              <w:rPr>
                <w:rFonts w:hint="eastAsia" w:asciiTheme="minorEastAsia" w:hAnsiTheme="minorEastAsia" w:eastAsiaTheme="minorEastAsia" w:cstheme="minorEastAsia"/>
                <w:b w:val="0"/>
                <w:bCs/>
                <w:snapToGrid w:val="0"/>
                <w:color w:val="auto"/>
                <w:kern w:val="0"/>
                <w:sz w:val="21"/>
                <w:szCs w:val="21"/>
                <w:highlight w:val="none"/>
                <w:lang w:eastAsia="zh-CN"/>
              </w:rPr>
              <w:t>建筑工程施工总承包三级（含）</w:t>
            </w:r>
            <w:r>
              <w:rPr>
                <w:rFonts w:hint="eastAsia" w:ascii="宋体" w:hAnsi="宋体" w:eastAsia="宋体" w:cs="宋体"/>
                <w:color w:val="auto"/>
                <w:sz w:val="22"/>
                <w:szCs w:val="22"/>
                <w:highlight w:val="none"/>
                <w:lang w:eastAsia="zh-CN"/>
              </w:rPr>
              <w:t>以上资质证书及建设主管部门颁发的有效的安全生产许可证。</w:t>
            </w:r>
          </w:p>
        </w:tc>
        <w:tc>
          <w:tcPr>
            <w:tcW w:w="2312" w:type="dxa"/>
            <w:vAlign w:val="center"/>
          </w:tcPr>
          <w:p w14:paraId="3F401978">
            <w:pPr>
              <w:tabs>
                <w:tab w:val="left" w:pos="1080"/>
              </w:tabs>
              <w:snapToGrid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提供证明文件的</w:t>
            </w:r>
            <w:r>
              <w:rPr>
                <w:rFonts w:hint="eastAsia" w:ascii="宋体" w:hAnsi="宋体" w:eastAsia="宋体" w:cs="宋体"/>
                <w:color w:val="auto"/>
                <w:sz w:val="22"/>
                <w:szCs w:val="22"/>
                <w:highlight w:val="none"/>
                <w:lang w:val="en-US" w:eastAsia="zh-CN"/>
              </w:rPr>
              <w:t>电子件或电子证照加盖公章</w:t>
            </w:r>
          </w:p>
        </w:tc>
      </w:tr>
      <w:tr w14:paraId="6E768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17" w:type="dxa"/>
            <w:vAlign w:val="center"/>
          </w:tcPr>
          <w:p w14:paraId="13D41D4A">
            <w:pPr>
              <w:tabs>
                <w:tab w:val="left" w:pos="1080"/>
              </w:tabs>
              <w:snapToGrid w:val="0"/>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3-2</w:t>
            </w:r>
          </w:p>
        </w:tc>
        <w:tc>
          <w:tcPr>
            <w:tcW w:w="2466" w:type="dxa"/>
            <w:vAlign w:val="center"/>
          </w:tcPr>
          <w:p w14:paraId="5BCFF46C">
            <w:pPr>
              <w:snapToGrid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项目经理</w:t>
            </w:r>
            <w:r>
              <w:rPr>
                <w:rFonts w:hint="eastAsia" w:ascii="宋体" w:hAnsi="宋体" w:cs="宋体"/>
                <w:color w:val="auto"/>
                <w:sz w:val="22"/>
                <w:szCs w:val="22"/>
                <w:highlight w:val="none"/>
                <w:lang w:val="en-US" w:eastAsia="zh-CN"/>
              </w:rPr>
              <w:t>资格证书</w:t>
            </w:r>
          </w:p>
        </w:tc>
        <w:tc>
          <w:tcPr>
            <w:tcW w:w="4953" w:type="dxa"/>
            <w:vAlign w:val="center"/>
          </w:tcPr>
          <w:p w14:paraId="43EE6BE9">
            <w:pPr>
              <w:pStyle w:val="23"/>
              <w:spacing w:line="360" w:lineRule="auto"/>
              <w:ind w:left="0" w:leftChars="0" w:firstLine="0" w:firstLineChars="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拟派项目经理须具备</w:t>
            </w:r>
            <w:r>
              <w:rPr>
                <w:rFonts w:hint="eastAsia" w:ascii="宋体" w:hAnsi="宋体" w:cs="宋体"/>
                <w:color w:val="auto"/>
                <w:sz w:val="22"/>
                <w:szCs w:val="22"/>
                <w:highlight w:val="none"/>
                <w:lang w:eastAsia="zh-CN"/>
              </w:rPr>
              <w:t>建筑工程</w:t>
            </w:r>
            <w:r>
              <w:rPr>
                <w:rFonts w:hint="eastAsia" w:ascii="宋体" w:hAnsi="宋体" w:eastAsia="宋体" w:cs="宋体"/>
                <w:color w:val="auto"/>
                <w:sz w:val="22"/>
                <w:szCs w:val="22"/>
                <w:highlight w:val="none"/>
                <w:lang w:eastAsia="zh-CN"/>
              </w:rPr>
              <w:t>二级（含）以上注册建造师执业资格，具备有效的安全生产考核合格证书（B本）。</w:t>
            </w:r>
          </w:p>
        </w:tc>
        <w:tc>
          <w:tcPr>
            <w:tcW w:w="2312" w:type="dxa"/>
            <w:vAlign w:val="center"/>
          </w:tcPr>
          <w:p w14:paraId="0F515245">
            <w:pPr>
              <w:tabs>
                <w:tab w:val="left" w:pos="1080"/>
              </w:tabs>
              <w:snapToGrid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提供证明文件的</w:t>
            </w:r>
            <w:r>
              <w:rPr>
                <w:rFonts w:hint="eastAsia" w:ascii="宋体" w:hAnsi="宋体" w:eastAsia="宋体" w:cs="宋体"/>
                <w:color w:val="auto"/>
                <w:sz w:val="22"/>
                <w:szCs w:val="22"/>
                <w:highlight w:val="none"/>
                <w:lang w:val="en-US" w:eastAsia="zh-CN"/>
              </w:rPr>
              <w:t>电子件或电子证照加盖公章</w:t>
            </w:r>
          </w:p>
        </w:tc>
      </w:tr>
      <w:tr w14:paraId="2EBB7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17" w:type="dxa"/>
            <w:vAlign w:val="center"/>
          </w:tcPr>
          <w:p w14:paraId="675B2AFB">
            <w:pPr>
              <w:tabs>
                <w:tab w:val="left" w:pos="1080"/>
              </w:tabs>
              <w:snapToGrid w:val="0"/>
              <w:spacing w:line="360" w:lineRule="auto"/>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3-3</w:t>
            </w:r>
          </w:p>
        </w:tc>
        <w:tc>
          <w:tcPr>
            <w:tcW w:w="2466" w:type="dxa"/>
            <w:vAlign w:val="center"/>
          </w:tcPr>
          <w:p w14:paraId="72F2419B">
            <w:pPr>
              <w:snapToGrid w:val="0"/>
              <w:spacing w:line="360" w:lineRule="auto"/>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项目经理</w:t>
            </w:r>
            <w:r>
              <w:rPr>
                <w:rFonts w:hint="eastAsia" w:ascii="宋体" w:hAnsi="宋体" w:cs="宋体"/>
                <w:color w:val="auto"/>
                <w:sz w:val="22"/>
                <w:szCs w:val="22"/>
                <w:highlight w:val="none"/>
                <w:lang w:val="en-US" w:eastAsia="zh-CN"/>
              </w:rPr>
              <w:t>无在施项目</w:t>
            </w:r>
          </w:p>
        </w:tc>
        <w:tc>
          <w:tcPr>
            <w:tcW w:w="4953" w:type="dxa"/>
            <w:vAlign w:val="center"/>
          </w:tcPr>
          <w:p w14:paraId="20E4689E">
            <w:pPr>
              <w:pStyle w:val="23"/>
              <w:spacing w:line="360" w:lineRule="auto"/>
              <w:ind w:left="0" w:leftChars="0" w:firstLine="0" w:firstLineChars="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拟派项目经理</w:t>
            </w:r>
            <w:r>
              <w:rPr>
                <w:rFonts w:hint="eastAsia" w:ascii="宋体" w:hAnsi="宋体" w:eastAsia="宋体" w:cs="宋体"/>
                <w:color w:val="auto"/>
                <w:sz w:val="22"/>
                <w:szCs w:val="22"/>
                <w:highlight w:val="none"/>
                <w:lang w:val="en-US" w:eastAsia="zh-CN"/>
              </w:rPr>
              <w:t>未</w:t>
            </w:r>
            <w:r>
              <w:rPr>
                <w:rFonts w:hint="eastAsia" w:ascii="宋体" w:hAnsi="宋体" w:eastAsia="宋体" w:cs="宋体"/>
                <w:color w:val="auto"/>
                <w:sz w:val="22"/>
                <w:szCs w:val="22"/>
                <w:highlight w:val="none"/>
              </w:rPr>
              <w:t>担任其他在施建设工程项目的项目经理的声明（格式自拟）</w:t>
            </w:r>
            <w:r>
              <w:rPr>
                <w:rFonts w:hint="eastAsia" w:ascii="宋体" w:hAnsi="宋体" w:eastAsia="宋体" w:cs="宋体"/>
                <w:color w:val="auto"/>
                <w:sz w:val="22"/>
                <w:szCs w:val="22"/>
                <w:highlight w:val="none"/>
                <w:lang w:eastAsia="zh-CN"/>
              </w:rPr>
              <w:t>。</w:t>
            </w:r>
          </w:p>
        </w:tc>
        <w:tc>
          <w:tcPr>
            <w:tcW w:w="2312" w:type="dxa"/>
            <w:vAlign w:val="center"/>
          </w:tcPr>
          <w:p w14:paraId="2BA4348F">
            <w:pPr>
              <w:tabs>
                <w:tab w:val="left" w:pos="1080"/>
              </w:tabs>
              <w:snapToGrid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提供承诺书并加盖单位公章以及法定代表人签字或</w:t>
            </w:r>
            <w:r>
              <w:rPr>
                <w:rFonts w:hint="eastAsia" w:ascii="宋体" w:hAnsi="宋体" w:cs="宋体"/>
                <w:color w:val="auto"/>
                <w:sz w:val="22"/>
                <w:szCs w:val="22"/>
                <w:highlight w:val="none"/>
                <w:lang w:val="en-US" w:eastAsia="zh-CN"/>
              </w:rPr>
              <w:t>盖章</w:t>
            </w:r>
          </w:p>
        </w:tc>
      </w:tr>
      <w:tr w14:paraId="46D9F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7" w:hRule="atLeast"/>
        </w:trPr>
        <w:tc>
          <w:tcPr>
            <w:tcW w:w="617" w:type="dxa"/>
            <w:vAlign w:val="center"/>
          </w:tcPr>
          <w:p w14:paraId="2948E5D3">
            <w:pPr>
              <w:tabs>
                <w:tab w:val="left" w:pos="1080"/>
              </w:tabs>
              <w:snapToGrid w:val="0"/>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r>
              <w:rPr>
                <w:rFonts w:hint="eastAsia" w:ascii="宋体" w:hAnsi="宋体" w:cs="宋体"/>
                <w:color w:val="auto"/>
                <w:sz w:val="22"/>
                <w:szCs w:val="22"/>
                <w:highlight w:val="none"/>
                <w:lang w:val="en-US" w:eastAsia="zh-CN"/>
              </w:rPr>
              <w:t>4</w:t>
            </w:r>
          </w:p>
        </w:tc>
        <w:tc>
          <w:tcPr>
            <w:tcW w:w="2466" w:type="dxa"/>
            <w:vAlign w:val="center"/>
          </w:tcPr>
          <w:p w14:paraId="67954EAB">
            <w:pPr>
              <w:snapToGrid w:val="0"/>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相关声明</w:t>
            </w:r>
            <w:r>
              <w:rPr>
                <w:rFonts w:hint="eastAsia" w:ascii="宋体" w:hAnsi="宋体" w:cs="宋体"/>
                <w:color w:val="auto"/>
                <w:sz w:val="22"/>
                <w:szCs w:val="22"/>
                <w:highlight w:val="none"/>
                <w:lang w:val="en-US" w:eastAsia="zh-CN"/>
              </w:rPr>
              <w:t>或</w:t>
            </w:r>
            <w:r>
              <w:rPr>
                <w:rFonts w:hint="eastAsia" w:ascii="宋体" w:hAnsi="宋体" w:eastAsia="宋体" w:cs="宋体"/>
                <w:color w:val="auto"/>
                <w:sz w:val="22"/>
                <w:szCs w:val="22"/>
                <w:highlight w:val="none"/>
                <w:lang w:val="en-US" w:eastAsia="zh-CN"/>
              </w:rPr>
              <w:t>承诺</w:t>
            </w:r>
          </w:p>
        </w:tc>
        <w:tc>
          <w:tcPr>
            <w:tcW w:w="4953" w:type="dxa"/>
            <w:vAlign w:val="center"/>
          </w:tcPr>
          <w:p w14:paraId="1EB21F54">
            <w:pPr>
              <w:pStyle w:val="23"/>
              <w:spacing w:line="240" w:lineRule="auto"/>
              <w:ind w:left="0" w:leftChars="0" w:firstLine="0" w:firstLineChars="0"/>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声明或承诺应包含以下内容：</w:t>
            </w:r>
          </w:p>
          <w:p w14:paraId="4970BD09">
            <w:pPr>
              <w:pStyle w:val="23"/>
              <w:spacing w:line="240" w:lineRule="auto"/>
              <w:ind w:left="0" w:leftChars="0" w:firstLine="0" w:firstLineChars="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r>
              <w:rPr>
                <w:rFonts w:hint="eastAsia" w:ascii="宋体" w:hAnsi="宋体" w:cs="宋体"/>
                <w:color w:val="auto"/>
                <w:sz w:val="22"/>
                <w:szCs w:val="22"/>
                <w:highlight w:val="none"/>
                <w:lang w:val="en-US" w:eastAsia="zh-CN"/>
              </w:rPr>
              <w:t>供应商</w:t>
            </w:r>
            <w:r>
              <w:rPr>
                <w:rFonts w:hint="eastAsia" w:ascii="宋体" w:hAnsi="宋体" w:eastAsia="宋体" w:cs="宋体"/>
                <w:color w:val="auto"/>
                <w:sz w:val="22"/>
                <w:szCs w:val="22"/>
                <w:highlight w:val="none"/>
                <w:lang w:val="en-US" w:eastAsia="zh-CN"/>
              </w:rPr>
              <w:t>未被北京市住房城乡建设主管部门暂扣安全生产许可证</w:t>
            </w:r>
            <w:r>
              <w:rPr>
                <w:rFonts w:hint="eastAsia" w:ascii="宋体" w:hAnsi="宋体" w:cs="宋体"/>
                <w:color w:val="auto"/>
                <w:sz w:val="22"/>
                <w:szCs w:val="22"/>
                <w:highlight w:val="none"/>
                <w:lang w:val="en-US" w:eastAsia="zh-CN"/>
              </w:rPr>
              <w:t>；</w:t>
            </w:r>
          </w:p>
          <w:p w14:paraId="7ECC124F">
            <w:pPr>
              <w:pStyle w:val="23"/>
              <w:spacing w:line="240" w:lineRule="auto"/>
              <w:ind w:left="0" w:leftChars="0" w:firstLine="0" w:firstLineChars="0"/>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没有处于被责令停业、投标资格被取消、财产被接管或冻结、破产状态；</w:t>
            </w:r>
          </w:p>
          <w:p w14:paraId="27BC639B">
            <w:pPr>
              <w:pStyle w:val="23"/>
              <w:spacing w:line="240" w:lineRule="auto"/>
              <w:ind w:left="0" w:leftChars="0" w:firstLine="0" w:firstLineChars="0"/>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在最近三年内没有骗取中标和严重违约及重大工程质量问题；</w:t>
            </w:r>
          </w:p>
          <w:p w14:paraId="7C302F5E">
            <w:pPr>
              <w:pStyle w:val="23"/>
              <w:spacing w:line="240" w:lineRule="auto"/>
              <w:ind w:left="0" w:leftChars="0" w:firstLine="0" w:firstLineChars="0"/>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rPr>
              <w:t>未被北京市（区）住房城乡建设主管部门</w:t>
            </w:r>
            <w:r>
              <w:rPr>
                <w:rFonts w:hint="eastAsia" w:ascii="宋体" w:hAnsi="宋体" w:eastAsia="宋体" w:cs="宋体"/>
                <w:color w:val="auto"/>
                <w:sz w:val="22"/>
                <w:szCs w:val="22"/>
                <w:highlight w:val="none"/>
                <w:lang w:val="en-US" w:eastAsia="zh-CN"/>
              </w:rPr>
              <w:t>列为施工安全风险企业；</w:t>
            </w:r>
          </w:p>
          <w:p w14:paraId="1C8FF6FE">
            <w:pPr>
              <w:pStyle w:val="23"/>
              <w:spacing w:line="240" w:lineRule="auto"/>
              <w:ind w:left="0" w:leftChars="0" w:firstLine="0" w:firstLineChars="0"/>
              <w:rPr>
                <w:rFonts w:hint="default"/>
                <w:color w:val="auto"/>
                <w:sz w:val="22"/>
                <w:szCs w:val="18"/>
                <w:highlight w:val="none"/>
                <w:lang w:val="en-US" w:eastAsia="zh-CN"/>
              </w:rPr>
            </w:pP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、未被北京市住房城乡建设主管部门标注资质异常。</w:t>
            </w:r>
          </w:p>
        </w:tc>
        <w:tc>
          <w:tcPr>
            <w:tcW w:w="2312" w:type="dxa"/>
            <w:vAlign w:val="center"/>
          </w:tcPr>
          <w:p w14:paraId="5AB8B953">
            <w:pPr>
              <w:tabs>
                <w:tab w:val="left" w:pos="1080"/>
              </w:tabs>
              <w:snapToGrid w:val="0"/>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如实</w:t>
            </w:r>
            <w:r>
              <w:rPr>
                <w:rFonts w:hint="eastAsia" w:ascii="宋体" w:hAnsi="宋体" w:eastAsia="宋体" w:cs="宋体"/>
                <w:color w:val="auto"/>
                <w:sz w:val="22"/>
                <w:szCs w:val="22"/>
                <w:highlight w:val="none"/>
              </w:rPr>
              <w:t>提供</w:t>
            </w:r>
            <w:r>
              <w:rPr>
                <w:rFonts w:hint="eastAsia" w:ascii="宋体" w:hAnsi="宋体" w:cs="宋体"/>
                <w:color w:val="auto"/>
                <w:sz w:val="22"/>
                <w:szCs w:val="22"/>
                <w:highlight w:val="none"/>
                <w:lang w:val="en-US" w:eastAsia="zh-CN"/>
              </w:rPr>
              <w:t>声明或</w:t>
            </w:r>
            <w:r>
              <w:rPr>
                <w:rFonts w:hint="eastAsia" w:ascii="宋体" w:hAnsi="宋体" w:eastAsia="宋体" w:cs="宋体"/>
                <w:color w:val="auto"/>
                <w:sz w:val="22"/>
                <w:szCs w:val="22"/>
                <w:highlight w:val="none"/>
              </w:rPr>
              <w:t>承诺书</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格式自拟</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并加盖单位公章以及法定代表人签字或</w:t>
            </w:r>
            <w:r>
              <w:rPr>
                <w:rFonts w:hint="eastAsia" w:ascii="宋体" w:hAnsi="宋体" w:cs="宋体"/>
                <w:color w:val="auto"/>
                <w:sz w:val="22"/>
                <w:szCs w:val="22"/>
                <w:highlight w:val="none"/>
                <w:lang w:val="en-US" w:eastAsia="zh-CN"/>
              </w:rPr>
              <w:t>盖章</w:t>
            </w:r>
          </w:p>
        </w:tc>
      </w:tr>
      <w:tr w14:paraId="772BA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49" w:hRule="atLeast"/>
        </w:trPr>
        <w:tc>
          <w:tcPr>
            <w:tcW w:w="617" w:type="dxa"/>
            <w:shd w:val="clear" w:color="auto" w:fill="auto"/>
            <w:vAlign w:val="center"/>
          </w:tcPr>
          <w:p w14:paraId="5A93A322">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Theme="minorEastAsia" w:hAnsiTheme="minorEastAsia" w:eastAsiaTheme="minorEastAsia" w:cstheme="minorEastAsia"/>
                <w:b w:val="0"/>
                <w:bCs/>
                <w:color w:val="auto"/>
                <w:kern w:val="2"/>
                <w:sz w:val="21"/>
                <w:szCs w:val="21"/>
                <w:highlight w:val="none"/>
                <w:lang w:val="en-US" w:eastAsia="zh-CN" w:bidi="ar-SA"/>
              </w:rPr>
            </w:pPr>
            <w:r>
              <w:rPr>
                <w:rFonts w:hint="eastAsia" w:asciiTheme="minorEastAsia" w:hAnsiTheme="minorEastAsia" w:eastAsiaTheme="minorEastAsia" w:cstheme="minorEastAsia"/>
                <w:b w:val="0"/>
                <w:bCs/>
                <w:color w:val="auto"/>
                <w:sz w:val="21"/>
                <w:szCs w:val="21"/>
                <w:highlight w:val="none"/>
                <w:lang w:val="en-US" w:eastAsia="zh-CN"/>
              </w:rPr>
              <w:t>4</w:t>
            </w:r>
          </w:p>
        </w:tc>
        <w:tc>
          <w:tcPr>
            <w:tcW w:w="2466" w:type="dxa"/>
            <w:shd w:val="clear" w:color="auto" w:fill="auto"/>
            <w:vAlign w:val="center"/>
          </w:tcPr>
          <w:p w14:paraId="744DC7CA">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Theme="minorEastAsia" w:hAnsiTheme="minorEastAsia" w:eastAsiaTheme="minorEastAsia" w:cstheme="minorEastAsia"/>
                <w:b w:val="0"/>
                <w:bCs/>
                <w:color w:val="auto"/>
                <w:kern w:val="2"/>
                <w:sz w:val="21"/>
                <w:szCs w:val="21"/>
                <w:highlight w:val="none"/>
                <w:lang w:val="en-US" w:eastAsia="zh-CN" w:bidi="ar-SA"/>
              </w:rPr>
            </w:pPr>
            <w:r>
              <w:rPr>
                <w:rFonts w:hint="eastAsia" w:asciiTheme="minorEastAsia" w:hAnsiTheme="minorEastAsia" w:eastAsiaTheme="minorEastAsia" w:cstheme="minorEastAsia"/>
                <w:b w:val="0"/>
                <w:bCs/>
                <w:color w:val="auto"/>
                <w:sz w:val="21"/>
                <w:szCs w:val="21"/>
                <w:highlight w:val="none"/>
                <w:lang w:val="en-US" w:eastAsia="zh-CN"/>
              </w:rPr>
              <w:t>磋商</w:t>
            </w:r>
            <w:r>
              <w:rPr>
                <w:rFonts w:hint="eastAsia" w:asciiTheme="minorEastAsia" w:hAnsiTheme="minorEastAsia" w:eastAsiaTheme="minorEastAsia" w:cstheme="minorEastAsia"/>
                <w:b w:val="0"/>
                <w:bCs/>
                <w:color w:val="auto"/>
                <w:sz w:val="21"/>
                <w:szCs w:val="21"/>
                <w:highlight w:val="none"/>
              </w:rPr>
              <w:t>保证金</w:t>
            </w:r>
          </w:p>
        </w:tc>
        <w:tc>
          <w:tcPr>
            <w:tcW w:w="4953" w:type="dxa"/>
            <w:tcBorders>
              <w:bottom w:val="single" w:color="auto" w:sz="4" w:space="0"/>
            </w:tcBorders>
            <w:shd w:val="clear" w:color="auto" w:fill="auto"/>
            <w:vAlign w:val="center"/>
          </w:tcPr>
          <w:p w14:paraId="14EBC101">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Theme="minorEastAsia" w:hAnsiTheme="minorEastAsia" w:eastAsiaTheme="minorEastAsia" w:cstheme="minorEastAsia"/>
                <w:b w:val="0"/>
                <w:bCs/>
                <w:color w:val="auto"/>
                <w:kern w:val="2"/>
                <w:sz w:val="21"/>
                <w:szCs w:val="21"/>
                <w:highlight w:val="none"/>
                <w:lang w:val="en-US" w:eastAsia="zh-CN" w:bidi="ar-SA"/>
              </w:rPr>
            </w:pPr>
            <w:r>
              <w:rPr>
                <w:rFonts w:hint="eastAsia" w:asciiTheme="minorEastAsia" w:hAnsiTheme="minorEastAsia" w:eastAsiaTheme="minorEastAsia" w:cstheme="minorEastAsia"/>
                <w:b w:val="0"/>
                <w:bCs/>
                <w:color w:val="auto"/>
                <w:sz w:val="21"/>
                <w:szCs w:val="21"/>
                <w:highlight w:val="none"/>
              </w:rPr>
              <w:t>按照</w:t>
            </w:r>
            <w:r>
              <w:rPr>
                <w:rFonts w:hint="eastAsia" w:asciiTheme="minorEastAsia" w:hAnsiTheme="minorEastAsia" w:eastAsiaTheme="minorEastAsia" w:cstheme="minorEastAsia"/>
                <w:b w:val="0"/>
                <w:bCs/>
                <w:color w:val="auto"/>
                <w:sz w:val="21"/>
                <w:szCs w:val="21"/>
                <w:highlight w:val="none"/>
                <w:lang w:val="en-US" w:eastAsia="zh-CN"/>
              </w:rPr>
              <w:t>竞争性磋商文件</w:t>
            </w:r>
            <w:r>
              <w:rPr>
                <w:rFonts w:hint="eastAsia" w:asciiTheme="minorEastAsia" w:hAnsiTheme="minorEastAsia" w:eastAsiaTheme="minorEastAsia" w:cstheme="minorEastAsia"/>
                <w:b w:val="0"/>
                <w:bCs/>
                <w:color w:val="auto"/>
                <w:sz w:val="21"/>
                <w:szCs w:val="21"/>
                <w:highlight w:val="none"/>
              </w:rPr>
              <w:t>的规定提交</w:t>
            </w:r>
            <w:r>
              <w:rPr>
                <w:rFonts w:hint="eastAsia" w:asciiTheme="minorEastAsia" w:hAnsiTheme="minorEastAsia" w:eastAsiaTheme="minorEastAsia" w:cstheme="minorEastAsia"/>
                <w:b w:val="0"/>
                <w:bCs/>
                <w:color w:val="auto"/>
                <w:sz w:val="21"/>
                <w:szCs w:val="21"/>
                <w:highlight w:val="none"/>
                <w:lang w:val="en-US" w:eastAsia="zh-CN"/>
              </w:rPr>
              <w:t>磋商</w:t>
            </w:r>
            <w:r>
              <w:rPr>
                <w:rFonts w:hint="eastAsia" w:asciiTheme="minorEastAsia" w:hAnsiTheme="minorEastAsia" w:eastAsiaTheme="minorEastAsia" w:cstheme="minorEastAsia"/>
                <w:b w:val="0"/>
                <w:bCs/>
                <w:color w:val="auto"/>
                <w:sz w:val="21"/>
                <w:szCs w:val="21"/>
                <w:highlight w:val="none"/>
              </w:rPr>
              <w:t>保证金</w:t>
            </w:r>
          </w:p>
        </w:tc>
        <w:tc>
          <w:tcPr>
            <w:tcW w:w="2312" w:type="dxa"/>
            <w:tcBorders>
              <w:bottom w:val="single" w:color="auto" w:sz="4" w:space="0"/>
            </w:tcBorders>
            <w:shd w:val="clear" w:color="auto" w:fill="auto"/>
            <w:vAlign w:val="center"/>
          </w:tcPr>
          <w:p w14:paraId="7BFC12AA">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Theme="minorEastAsia" w:hAnsiTheme="minorEastAsia" w:eastAsiaTheme="minorEastAsia" w:cstheme="minorEastAsia"/>
                <w:b w:val="0"/>
                <w:bCs/>
                <w:color w:val="auto"/>
                <w:kern w:val="2"/>
                <w:sz w:val="21"/>
                <w:szCs w:val="21"/>
                <w:highlight w:val="none"/>
                <w:lang w:val="en-US" w:eastAsia="zh-CN" w:bidi="ar-SA"/>
              </w:rPr>
            </w:pPr>
            <w:r>
              <w:rPr>
                <w:rFonts w:hint="eastAsia" w:asciiTheme="minorEastAsia" w:hAnsiTheme="minorEastAsia" w:eastAsiaTheme="minorEastAsia" w:cstheme="minorEastAsia"/>
                <w:b w:val="0"/>
                <w:bCs/>
                <w:color w:val="auto"/>
                <w:sz w:val="21"/>
                <w:szCs w:val="21"/>
                <w:highlight w:val="none"/>
              </w:rPr>
              <w:t>提供保证金缴纳凭证加盖公章</w:t>
            </w:r>
          </w:p>
        </w:tc>
      </w:tr>
    </w:tbl>
    <w:p w14:paraId="0804CC4C">
      <w:pPr>
        <w:rPr>
          <w:rFonts w:ascii="宋体" w:hAnsi="宋体" w:cs="宋体"/>
          <w:color w:val="auto"/>
          <w:sz w:val="24"/>
          <w:szCs w:val="24"/>
          <w:highlight w:val="none"/>
        </w:rPr>
      </w:pPr>
      <w:r>
        <w:rPr>
          <w:rFonts w:hint="eastAsia" w:ascii="宋体" w:hAnsi="宋体" w:cs="宋体"/>
          <w:color w:val="auto"/>
          <w:sz w:val="24"/>
          <w:szCs w:val="24"/>
          <w:highlight w:val="none"/>
        </w:rPr>
        <w:br w:type="page"/>
      </w:r>
    </w:p>
    <w:p w14:paraId="2433F29E">
      <w:pPr>
        <w:numPr>
          <w:ilvl w:val="1"/>
          <w:numId w:val="5"/>
        </w:numPr>
        <w:tabs>
          <w:tab w:val="left" w:pos="1080"/>
        </w:tabs>
        <w:snapToGrid w:val="0"/>
        <w:spacing w:line="360" w:lineRule="auto"/>
        <w:ind w:left="1077" w:hanging="720"/>
        <w:rPr>
          <w:rFonts w:ascii="宋体" w:hAnsi="宋体" w:cs="宋体"/>
          <w:color w:val="auto"/>
          <w:sz w:val="24"/>
          <w:szCs w:val="24"/>
          <w:highlight w:val="none"/>
        </w:rPr>
      </w:pPr>
      <w:r>
        <w:rPr>
          <w:rFonts w:hint="eastAsia" w:ascii="宋体" w:hAnsi="宋体" w:cs="宋体"/>
          <w:color w:val="auto"/>
          <w:sz w:val="24"/>
          <w:szCs w:val="24"/>
          <w:highlight w:val="none"/>
        </w:rPr>
        <w:t>《符合性审查要求》见下表：</w:t>
      </w:r>
    </w:p>
    <w:p w14:paraId="5AAA317E">
      <w:pPr>
        <w:widowControl/>
        <w:spacing w:line="360"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符合性审查要求</w:t>
      </w:r>
    </w:p>
    <w:tbl>
      <w:tblPr>
        <w:tblStyle w:val="2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1711"/>
        <w:gridCol w:w="4597"/>
        <w:gridCol w:w="1968"/>
      </w:tblGrid>
      <w:tr w14:paraId="3622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0161F816">
            <w:pPr>
              <w:keepNext w:val="0"/>
              <w:keepLines w:val="0"/>
              <w:widowControl/>
              <w:suppressLineNumbers w:val="0"/>
              <w:spacing w:before="0" w:beforeAutospacing="0" w:after="0" w:afterAutospacing="0"/>
              <w:ind w:left="0" w:right="0"/>
              <w:jc w:val="center"/>
              <w:rPr>
                <w:rFonts w:hint="default"/>
                <w:b/>
                <w:color w:val="auto"/>
                <w:kern w:val="0"/>
                <w:sz w:val="21"/>
                <w:szCs w:val="21"/>
                <w:highlight w:val="none"/>
              </w:rPr>
            </w:pPr>
            <w:r>
              <w:rPr>
                <w:rFonts w:hint="default"/>
                <w:b/>
                <w:color w:val="auto"/>
                <w:kern w:val="0"/>
                <w:sz w:val="21"/>
                <w:szCs w:val="21"/>
                <w:highlight w:val="none"/>
              </w:rPr>
              <w:t>序号</w:t>
            </w:r>
          </w:p>
        </w:tc>
        <w:tc>
          <w:tcPr>
            <w:tcW w:w="1711" w:type="dxa"/>
            <w:shd w:val="clear" w:color="000000" w:fill="FFFFFF"/>
            <w:vAlign w:val="center"/>
          </w:tcPr>
          <w:p w14:paraId="372709BD">
            <w:pPr>
              <w:keepNext w:val="0"/>
              <w:keepLines w:val="0"/>
              <w:widowControl/>
              <w:suppressLineNumbers w:val="0"/>
              <w:spacing w:before="0" w:beforeAutospacing="0" w:after="0" w:afterAutospacing="0"/>
              <w:ind w:left="0" w:right="0"/>
              <w:jc w:val="center"/>
              <w:rPr>
                <w:rFonts w:hint="default"/>
                <w:b/>
                <w:color w:val="auto"/>
                <w:kern w:val="0"/>
                <w:sz w:val="21"/>
                <w:szCs w:val="21"/>
                <w:highlight w:val="none"/>
              </w:rPr>
            </w:pPr>
            <w:r>
              <w:rPr>
                <w:rFonts w:hint="default"/>
                <w:b/>
                <w:color w:val="auto"/>
                <w:sz w:val="21"/>
                <w:szCs w:val="21"/>
                <w:highlight w:val="none"/>
              </w:rPr>
              <w:t>检查</w:t>
            </w:r>
            <w:r>
              <w:rPr>
                <w:rFonts w:hint="default"/>
                <w:b/>
                <w:color w:val="auto"/>
                <w:kern w:val="0"/>
                <w:sz w:val="21"/>
                <w:szCs w:val="21"/>
                <w:highlight w:val="none"/>
              </w:rPr>
              <w:t>因素</w:t>
            </w:r>
          </w:p>
        </w:tc>
        <w:tc>
          <w:tcPr>
            <w:tcW w:w="4597" w:type="dxa"/>
            <w:shd w:val="clear" w:color="000000" w:fill="FFFFFF"/>
            <w:vAlign w:val="center"/>
          </w:tcPr>
          <w:p w14:paraId="15FB5A7E">
            <w:pPr>
              <w:keepNext w:val="0"/>
              <w:keepLines w:val="0"/>
              <w:widowControl/>
              <w:suppressLineNumbers w:val="0"/>
              <w:spacing w:before="0" w:beforeAutospacing="0" w:after="0" w:afterAutospacing="0"/>
              <w:ind w:left="0" w:right="0"/>
              <w:jc w:val="center"/>
              <w:rPr>
                <w:rFonts w:hint="default"/>
                <w:b/>
                <w:color w:val="auto"/>
                <w:kern w:val="0"/>
                <w:sz w:val="21"/>
                <w:szCs w:val="21"/>
                <w:highlight w:val="none"/>
              </w:rPr>
            </w:pPr>
            <w:r>
              <w:rPr>
                <w:rFonts w:hint="default"/>
                <w:b/>
                <w:color w:val="auto"/>
                <w:sz w:val="21"/>
                <w:szCs w:val="21"/>
                <w:highlight w:val="none"/>
              </w:rPr>
              <w:t>检查</w:t>
            </w:r>
            <w:r>
              <w:rPr>
                <w:rFonts w:hint="default"/>
                <w:b/>
                <w:color w:val="auto"/>
                <w:kern w:val="0"/>
                <w:sz w:val="21"/>
                <w:szCs w:val="21"/>
                <w:highlight w:val="none"/>
              </w:rPr>
              <w:t>内容</w:t>
            </w:r>
          </w:p>
        </w:tc>
        <w:tc>
          <w:tcPr>
            <w:tcW w:w="1968" w:type="dxa"/>
            <w:shd w:val="clear" w:color="000000" w:fill="FFFFFF"/>
            <w:vAlign w:val="center"/>
          </w:tcPr>
          <w:p w14:paraId="7DA12FF7">
            <w:pPr>
              <w:keepNext w:val="0"/>
              <w:keepLines w:val="0"/>
              <w:widowControl/>
              <w:suppressLineNumbers w:val="0"/>
              <w:spacing w:before="0" w:beforeAutospacing="0" w:after="0" w:afterAutospacing="0"/>
              <w:ind w:left="0" w:right="0"/>
              <w:jc w:val="center"/>
              <w:rPr>
                <w:rFonts w:hint="default"/>
                <w:b/>
                <w:color w:val="auto"/>
                <w:kern w:val="0"/>
                <w:sz w:val="21"/>
                <w:szCs w:val="21"/>
                <w:highlight w:val="none"/>
              </w:rPr>
            </w:pPr>
            <w:r>
              <w:rPr>
                <w:rFonts w:hint="default"/>
                <w:b/>
                <w:color w:val="auto"/>
                <w:kern w:val="0"/>
                <w:sz w:val="21"/>
                <w:szCs w:val="21"/>
                <w:highlight w:val="none"/>
              </w:rPr>
              <w:t>是否允许澄清、说明或者更正</w:t>
            </w:r>
          </w:p>
        </w:tc>
      </w:tr>
      <w:tr w14:paraId="3FD9A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012" w:type="dxa"/>
            <w:shd w:val="clear" w:color="000000" w:fill="FFFFFF"/>
            <w:vAlign w:val="center"/>
          </w:tcPr>
          <w:p w14:paraId="679F8C57">
            <w:pPr>
              <w:widowControl/>
              <w:jc w:val="center"/>
              <w:rPr>
                <w:rFonts w:hint="default"/>
                <w:color w:val="auto"/>
                <w:kern w:val="0"/>
                <w:sz w:val="21"/>
                <w:szCs w:val="21"/>
                <w:highlight w:val="none"/>
              </w:rPr>
            </w:pPr>
            <w:r>
              <w:rPr>
                <w:rFonts w:hint="eastAsia"/>
                <w:color w:val="auto"/>
                <w:kern w:val="0"/>
                <w:sz w:val="24"/>
                <w:highlight w:val="none"/>
              </w:rPr>
              <w:t>1</w:t>
            </w:r>
          </w:p>
        </w:tc>
        <w:tc>
          <w:tcPr>
            <w:tcW w:w="1711" w:type="dxa"/>
            <w:shd w:val="clear" w:color="000000" w:fill="FFFFFF"/>
            <w:vAlign w:val="center"/>
          </w:tcPr>
          <w:p w14:paraId="25D39D70">
            <w:pPr>
              <w:widowControl/>
              <w:jc w:val="left"/>
              <w:rPr>
                <w:rFonts w:hint="default"/>
                <w:color w:val="auto"/>
                <w:kern w:val="0"/>
                <w:sz w:val="21"/>
                <w:szCs w:val="21"/>
                <w:highlight w:val="none"/>
              </w:rPr>
            </w:pPr>
            <w:r>
              <w:rPr>
                <w:rFonts w:hint="eastAsia"/>
                <w:color w:val="auto"/>
                <w:kern w:val="0"/>
                <w:sz w:val="24"/>
                <w:highlight w:val="none"/>
              </w:rPr>
              <w:t>响应文件的签署</w:t>
            </w:r>
          </w:p>
        </w:tc>
        <w:tc>
          <w:tcPr>
            <w:tcW w:w="4597" w:type="dxa"/>
            <w:shd w:val="clear" w:color="000000" w:fill="FFFFFF"/>
            <w:vAlign w:val="center"/>
          </w:tcPr>
          <w:p w14:paraId="6ABE0366">
            <w:pPr>
              <w:widowControl/>
              <w:jc w:val="left"/>
              <w:rPr>
                <w:rFonts w:hint="default"/>
                <w:color w:val="auto"/>
                <w:kern w:val="0"/>
                <w:sz w:val="21"/>
                <w:szCs w:val="21"/>
                <w:highlight w:val="none"/>
              </w:rPr>
            </w:pPr>
            <w:r>
              <w:rPr>
                <w:rFonts w:hint="eastAsia"/>
                <w:color w:val="auto"/>
                <w:kern w:val="0"/>
                <w:sz w:val="24"/>
                <w:highlight w:val="none"/>
              </w:rPr>
              <w:t>响应文件的签字或盖章或签章符合竞争性磋商文件要求；</w:t>
            </w:r>
          </w:p>
        </w:tc>
        <w:tc>
          <w:tcPr>
            <w:tcW w:w="1968" w:type="dxa"/>
            <w:shd w:val="clear" w:color="000000" w:fill="FFFFFF"/>
            <w:vAlign w:val="center"/>
          </w:tcPr>
          <w:p w14:paraId="2F47D1CE">
            <w:pPr>
              <w:widowControl/>
              <w:jc w:val="center"/>
              <w:rPr>
                <w:rFonts w:hint="default"/>
                <w:color w:val="auto"/>
                <w:kern w:val="0"/>
                <w:sz w:val="21"/>
                <w:szCs w:val="21"/>
                <w:highlight w:val="none"/>
              </w:rPr>
            </w:pPr>
            <w:r>
              <w:rPr>
                <w:rFonts w:hint="eastAsia"/>
                <w:color w:val="auto"/>
                <w:kern w:val="0"/>
                <w:sz w:val="24"/>
                <w:highlight w:val="none"/>
              </w:rPr>
              <w:t>不允许</w:t>
            </w:r>
          </w:p>
        </w:tc>
      </w:tr>
      <w:tr w14:paraId="5E7D1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2F390239">
            <w:pPr>
              <w:widowControl/>
              <w:jc w:val="center"/>
              <w:rPr>
                <w:rFonts w:hint="default"/>
                <w:color w:val="auto"/>
                <w:kern w:val="0"/>
                <w:sz w:val="21"/>
                <w:szCs w:val="21"/>
                <w:highlight w:val="none"/>
              </w:rPr>
            </w:pPr>
            <w:r>
              <w:rPr>
                <w:rFonts w:hint="eastAsia"/>
                <w:color w:val="auto"/>
                <w:kern w:val="0"/>
                <w:sz w:val="24"/>
                <w:highlight w:val="none"/>
              </w:rPr>
              <w:t>2</w:t>
            </w:r>
          </w:p>
        </w:tc>
        <w:tc>
          <w:tcPr>
            <w:tcW w:w="1711" w:type="dxa"/>
            <w:shd w:val="clear" w:color="000000" w:fill="FFFFFF"/>
            <w:vAlign w:val="center"/>
          </w:tcPr>
          <w:p w14:paraId="295BBCB1">
            <w:pPr>
              <w:widowControl/>
              <w:jc w:val="left"/>
              <w:rPr>
                <w:rFonts w:hint="default"/>
                <w:color w:val="auto"/>
                <w:kern w:val="0"/>
                <w:sz w:val="21"/>
                <w:szCs w:val="21"/>
                <w:highlight w:val="none"/>
              </w:rPr>
            </w:pPr>
            <w:r>
              <w:rPr>
                <w:rFonts w:hint="eastAsia"/>
                <w:color w:val="auto"/>
                <w:kern w:val="0"/>
                <w:sz w:val="24"/>
                <w:highlight w:val="none"/>
              </w:rPr>
              <w:t>响应文件格式</w:t>
            </w:r>
          </w:p>
        </w:tc>
        <w:tc>
          <w:tcPr>
            <w:tcW w:w="4597" w:type="dxa"/>
            <w:shd w:val="clear" w:color="000000" w:fill="FFFFFF"/>
            <w:vAlign w:val="center"/>
          </w:tcPr>
          <w:p w14:paraId="26E18BA1">
            <w:pPr>
              <w:widowControl/>
              <w:jc w:val="left"/>
              <w:rPr>
                <w:rFonts w:hint="default"/>
                <w:color w:val="auto"/>
                <w:kern w:val="0"/>
                <w:sz w:val="21"/>
                <w:szCs w:val="21"/>
                <w:highlight w:val="none"/>
              </w:rPr>
            </w:pPr>
            <w:r>
              <w:rPr>
                <w:rFonts w:hint="eastAsia"/>
                <w:color w:val="auto"/>
                <w:kern w:val="0"/>
                <w:sz w:val="24"/>
                <w:highlight w:val="none"/>
              </w:rPr>
              <w:t>响应文件按规定的格式填写；</w:t>
            </w:r>
          </w:p>
        </w:tc>
        <w:tc>
          <w:tcPr>
            <w:tcW w:w="1968" w:type="dxa"/>
            <w:shd w:val="clear" w:color="000000" w:fill="FFFFFF"/>
            <w:vAlign w:val="center"/>
          </w:tcPr>
          <w:p w14:paraId="5BD9CCD4">
            <w:pPr>
              <w:widowControl/>
              <w:jc w:val="center"/>
              <w:rPr>
                <w:rFonts w:hint="default"/>
                <w:color w:val="auto"/>
                <w:kern w:val="0"/>
                <w:sz w:val="21"/>
                <w:szCs w:val="21"/>
                <w:highlight w:val="none"/>
              </w:rPr>
            </w:pPr>
            <w:r>
              <w:rPr>
                <w:rFonts w:hint="eastAsia"/>
                <w:color w:val="auto"/>
                <w:kern w:val="0"/>
                <w:sz w:val="24"/>
                <w:highlight w:val="none"/>
              </w:rPr>
              <w:t>不允许</w:t>
            </w:r>
          </w:p>
        </w:tc>
      </w:tr>
      <w:tr w14:paraId="4206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682D7D88">
            <w:pPr>
              <w:widowControl/>
              <w:jc w:val="center"/>
              <w:rPr>
                <w:rFonts w:hint="default"/>
                <w:color w:val="auto"/>
                <w:kern w:val="0"/>
                <w:sz w:val="21"/>
                <w:szCs w:val="21"/>
                <w:highlight w:val="none"/>
              </w:rPr>
            </w:pPr>
            <w:r>
              <w:rPr>
                <w:rFonts w:hint="eastAsia"/>
                <w:color w:val="auto"/>
                <w:kern w:val="0"/>
                <w:sz w:val="24"/>
                <w:highlight w:val="none"/>
              </w:rPr>
              <w:t>3</w:t>
            </w:r>
          </w:p>
        </w:tc>
        <w:tc>
          <w:tcPr>
            <w:tcW w:w="1711" w:type="dxa"/>
            <w:shd w:val="clear" w:color="000000" w:fill="FFFFFF"/>
            <w:vAlign w:val="center"/>
          </w:tcPr>
          <w:p w14:paraId="1E9A4F6D">
            <w:pPr>
              <w:widowControl/>
              <w:jc w:val="left"/>
              <w:rPr>
                <w:rFonts w:hint="default"/>
                <w:color w:val="auto"/>
                <w:kern w:val="0"/>
                <w:sz w:val="21"/>
                <w:szCs w:val="21"/>
                <w:highlight w:val="none"/>
              </w:rPr>
            </w:pPr>
            <w:r>
              <w:rPr>
                <w:rFonts w:hint="eastAsia"/>
                <w:color w:val="auto"/>
                <w:kern w:val="0"/>
                <w:sz w:val="24"/>
                <w:highlight w:val="none"/>
              </w:rPr>
              <w:t>响应文件编制</w:t>
            </w:r>
          </w:p>
        </w:tc>
        <w:tc>
          <w:tcPr>
            <w:tcW w:w="4597" w:type="dxa"/>
            <w:shd w:val="clear" w:color="000000" w:fill="FFFFFF"/>
            <w:vAlign w:val="center"/>
          </w:tcPr>
          <w:p w14:paraId="155506D4">
            <w:pPr>
              <w:widowControl/>
              <w:jc w:val="left"/>
              <w:rPr>
                <w:rFonts w:hint="default"/>
                <w:color w:val="auto"/>
                <w:kern w:val="0"/>
                <w:sz w:val="21"/>
                <w:szCs w:val="21"/>
                <w:highlight w:val="none"/>
              </w:rPr>
            </w:pPr>
            <w:r>
              <w:rPr>
                <w:rFonts w:hint="eastAsia"/>
                <w:color w:val="auto"/>
                <w:kern w:val="0"/>
                <w:sz w:val="24"/>
                <w:highlight w:val="none"/>
              </w:rPr>
              <w:t>响应文件未有内容不全或关键字迹模糊、无法辨认情况；</w:t>
            </w:r>
          </w:p>
        </w:tc>
        <w:tc>
          <w:tcPr>
            <w:tcW w:w="1968" w:type="dxa"/>
            <w:shd w:val="clear" w:color="000000" w:fill="FFFFFF"/>
            <w:vAlign w:val="center"/>
          </w:tcPr>
          <w:p w14:paraId="3555E87A">
            <w:pPr>
              <w:widowControl/>
              <w:jc w:val="center"/>
              <w:rPr>
                <w:rFonts w:hint="default"/>
                <w:color w:val="auto"/>
                <w:kern w:val="0"/>
                <w:sz w:val="21"/>
                <w:szCs w:val="21"/>
                <w:highlight w:val="none"/>
              </w:rPr>
            </w:pPr>
            <w:r>
              <w:rPr>
                <w:rFonts w:hint="eastAsia"/>
                <w:color w:val="auto"/>
                <w:kern w:val="0"/>
                <w:sz w:val="24"/>
                <w:highlight w:val="none"/>
              </w:rPr>
              <w:t>不允许</w:t>
            </w:r>
          </w:p>
        </w:tc>
      </w:tr>
      <w:tr w14:paraId="6D6FB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4A177A1A">
            <w:pPr>
              <w:widowControl/>
              <w:jc w:val="center"/>
              <w:rPr>
                <w:rFonts w:hint="default"/>
                <w:color w:val="auto"/>
                <w:kern w:val="0"/>
                <w:sz w:val="21"/>
                <w:szCs w:val="21"/>
                <w:highlight w:val="none"/>
              </w:rPr>
            </w:pPr>
            <w:r>
              <w:rPr>
                <w:rFonts w:hint="eastAsia"/>
                <w:color w:val="auto"/>
                <w:kern w:val="0"/>
                <w:sz w:val="24"/>
                <w:highlight w:val="none"/>
              </w:rPr>
              <w:t>4</w:t>
            </w:r>
          </w:p>
        </w:tc>
        <w:tc>
          <w:tcPr>
            <w:tcW w:w="1711" w:type="dxa"/>
            <w:shd w:val="clear" w:color="000000" w:fill="FFFFFF"/>
            <w:vAlign w:val="center"/>
          </w:tcPr>
          <w:p w14:paraId="0AE7C54E">
            <w:pPr>
              <w:widowControl/>
              <w:jc w:val="left"/>
              <w:rPr>
                <w:rFonts w:hint="default"/>
                <w:color w:val="auto"/>
                <w:kern w:val="0"/>
                <w:sz w:val="21"/>
                <w:szCs w:val="21"/>
                <w:highlight w:val="none"/>
              </w:rPr>
            </w:pPr>
            <w:r>
              <w:rPr>
                <w:rFonts w:hint="eastAsia"/>
                <w:color w:val="auto"/>
                <w:kern w:val="0"/>
                <w:sz w:val="24"/>
                <w:highlight w:val="none"/>
              </w:rPr>
              <w:t>响应文件内容及报价唯一</w:t>
            </w:r>
          </w:p>
        </w:tc>
        <w:tc>
          <w:tcPr>
            <w:tcW w:w="4597" w:type="dxa"/>
            <w:shd w:val="clear" w:color="000000" w:fill="FFFFFF"/>
            <w:vAlign w:val="center"/>
          </w:tcPr>
          <w:p w14:paraId="4599CB74">
            <w:pPr>
              <w:widowControl/>
              <w:jc w:val="left"/>
              <w:rPr>
                <w:rFonts w:hint="default"/>
                <w:color w:val="auto"/>
                <w:kern w:val="0"/>
                <w:sz w:val="21"/>
                <w:szCs w:val="21"/>
                <w:highlight w:val="none"/>
              </w:rPr>
            </w:pPr>
            <w:r>
              <w:rPr>
                <w:rFonts w:hint="eastAsia"/>
                <w:color w:val="auto"/>
                <w:kern w:val="0"/>
                <w:sz w:val="24"/>
                <w:highlight w:val="none"/>
              </w:rPr>
              <w:t>供应商未递交两份或多份内容不同的响应文件或在一份响应文件中对同一采购项目报有两个或多个报价，且声明哪一个有效；</w:t>
            </w:r>
          </w:p>
        </w:tc>
        <w:tc>
          <w:tcPr>
            <w:tcW w:w="1968" w:type="dxa"/>
            <w:shd w:val="clear" w:color="000000" w:fill="FFFFFF"/>
            <w:vAlign w:val="center"/>
          </w:tcPr>
          <w:p w14:paraId="44A53EC5">
            <w:pPr>
              <w:widowControl/>
              <w:jc w:val="center"/>
              <w:rPr>
                <w:rFonts w:hint="default"/>
                <w:color w:val="auto"/>
                <w:kern w:val="0"/>
                <w:sz w:val="21"/>
                <w:szCs w:val="21"/>
                <w:highlight w:val="none"/>
              </w:rPr>
            </w:pPr>
            <w:r>
              <w:rPr>
                <w:rFonts w:hint="eastAsia"/>
                <w:color w:val="auto"/>
                <w:kern w:val="0"/>
                <w:sz w:val="24"/>
                <w:highlight w:val="none"/>
              </w:rPr>
              <w:t>不允许</w:t>
            </w:r>
          </w:p>
        </w:tc>
      </w:tr>
      <w:tr w14:paraId="15D76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65907987">
            <w:pPr>
              <w:widowControl/>
              <w:jc w:val="center"/>
              <w:rPr>
                <w:rFonts w:hint="default"/>
                <w:color w:val="auto"/>
                <w:kern w:val="0"/>
                <w:sz w:val="21"/>
                <w:szCs w:val="21"/>
                <w:highlight w:val="none"/>
              </w:rPr>
            </w:pPr>
            <w:r>
              <w:rPr>
                <w:rFonts w:hint="eastAsia"/>
                <w:color w:val="auto"/>
                <w:kern w:val="0"/>
                <w:sz w:val="24"/>
                <w:highlight w:val="none"/>
              </w:rPr>
              <w:t>5</w:t>
            </w:r>
          </w:p>
        </w:tc>
        <w:tc>
          <w:tcPr>
            <w:tcW w:w="1711" w:type="dxa"/>
            <w:shd w:val="clear" w:color="000000" w:fill="FFFFFF"/>
            <w:vAlign w:val="center"/>
          </w:tcPr>
          <w:p w14:paraId="139927F6">
            <w:pPr>
              <w:widowControl/>
              <w:jc w:val="left"/>
              <w:rPr>
                <w:rFonts w:hint="default"/>
                <w:color w:val="auto"/>
                <w:kern w:val="0"/>
                <w:sz w:val="21"/>
                <w:szCs w:val="21"/>
                <w:highlight w:val="none"/>
              </w:rPr>
            </w:pPr>
            <w:r>
              <w:rPr>
                <w:rFonts w:hint="eastAsia"/>
                <w:color w:val="auto"/>
                <w:kern w:val="0"/>
                <w:sz w:val="24"/>
                <w:highlight w:val="none"/>
              </w:rPr>
              <w:t>无串通投标行为</w:t>
            </w:r>
          </w:p>
        </w:tc>
        <w:tc>
          <w:tcPr>
            <w:tcW w:w="4597" w:type="dxa"/>
            <w:shd w:val="clear" w:color="000000" w:fill="FFFFFF"/>
            <w:vAlign w:val="center"/>
          </w:tcPr>
          <w:p w14:paraId="35BADF84">
            <w:pPr>
              <w:widowControl/>
              <w:jc w:val="left"/>
              <w:rPr>
                <w:color w:val="auto"/>
                <w:kern w:val="0"/>
                <w:sz w:val="24"/>
                <w:highlight w:val="none"/>
              </w:rPr>
            </w:pPr>
            <w:r>
              <w:rPr>
                <w:rFonts w:hint="eastAsia"/>
                <w:color w:val="auto"/>
                <w:kern w:val="0"/>
                <w:sz w:val="24"/>
                <w:highlight w:val="none"/>
              </w:rPr>
              <w:t>1.供应商未以他人的名义投标、串通投标、以行贿手段谋取成交或者以其他弄虚作假方式投标；</w:t>
            </w:r>
          </w:p>
          <w:p w14:paraId="4A947A8C">
            <w:pPr>
              <w:widowControl/>
              <w:jc w:val="left"/>
              <w:rPr>
                <w:color w:val="auto"/>
                <w:kern w:val="0"/>
                <w:sz w:val="24"/>
                <w:highlight w:val="none"/>
              </w:rPr>
            </w:pPr>
            <w:r>
              <w:rPr>
                <w:rFonts w:hint="eastAsia"/>
                <w:color w:val="auto"/>
                <w:kern w:val="0"/>
                <w:sz w:val="24"/>
                <w:highlight w:val="none"/>
              </w:rPr>
              <w:t>2.不同供应商的响应文件未出现由同一单位或者个人编制的；</w:t>
            </w:r>
          </w:p>
          <w:p w14:paraId="1A83D9F7">
            <w:pPr>
              <w:widowControl/>
              <w:jc w:val="left"/>
              <w:rPr>
                <w:color w:val="auto"/>
                <w:kern w:val="0"/>
                <w:sz w:val="24"/>
                <w:highlight w:val="none"/>
              </w:rPr>
            </w:pPr>
            <w:r>
              <w:rPr>
                <w:rFonts w:hint="eastAsia"/>
                <w:color w:val="auto"/>
                <w:kern w:val="0"/>
                <w:sz w:val="24"/>
                <w:highlight w:val="none"/>
              </w:rPr>
              <w:t>3.不同供应商未委托同一单位或者个人办理投标事宜的；</w:t>
            </w:r>
          </w:p>
          <w:p w14:paraId="7083017A">
            <w:pPr>
              <w:widowControl/>
              <w:jc w:val="left"/>
              <w:rPr>
                <w:color w:val="auto"/>
                <w:kern w:val="0"/>
                <w:sz w:val="24"/>
                <w:highlight w:val="none"/>
              </w:rPr>
            </w:pPr>
            <w:r>
              <w:rPr>
                <w:rFonts w:hint="eastAsia"/>
                <w:color w:val="auto"/>
                <w:kern w:val="0"/>
                <w:sz w:val="24"/>
                <w:highlight w:val="none"/>
              </w:rPr>
              <w:t>4.不同供应商的响应文件载明的项目管理机构成员未出现同一人的；</w:t>
            </w:r>
          </w:p>
          <w:p w14:paraId="331ADE25">
            <w:pPr>
              <w:widowControl/>
              <w:jc w:val="left"/>
              <w:rPr>
                <w:rFonts w:hint="default"/>
                <w:color w:val="auto"/>
                <w:kern w:val="0"/>
                <w:sz w:val="21"/>
                <w:szCs w:val="21"/>
                <w:highlight w:val="none"/>
              </w:rPr>
            </w:pPr>
            <w:r>
              <w:rPr>
                <w:rFonts w:hint="eastAsia"/>
                <w:color w:val="auto"/>
                <w:kern w:val="0"/>
                <w:sz w:val="24"/>
                <w:highlight w:val="none"/>
              </w:rPr>
              <w:t>5.不同供应商的响应文件无异常一致或者磋商报价呈规律性差异；</w:t>
            </w:r>
          </w:p>
        </w:tc>
        <w:tc>
          <w:tcPr>
            <w:tcW w:w="1968" w:type="dxa"/>
            <w:shd w:val="clear" w:color="000000" w:fill="FFFFFF"/>
            <w:vAlign w:val="center"/>
          </w:tcPr>
          <w:p w14:paraId="46A8BD95">
            <w:pPr>
              <w:widowControl/>
              <w:jc w:val="center"/>
              <w:rPr>
                <w:rFonts w:hint="default"/>
                <w:color w:val="auto"/>
                <w:kern w:val="0"/>
                <w:sz w:val="21"/>
                <w:szCs w:val="21"/>
                <w:highlight w:val="none"/>
              </w:rPr>
            </w:pPr>
            <w:r>
              <w:rPr>
                <w:rFonts w:hint="eastAsia"/>
                <w:color w:val="auto"/>
                <w:kern w:val="0"/>
                <w:sz w:val="24"/>
                <w:highlight w:val="none"/>
              </w:rPr>
              <w:t>不允许</w:t>
            </w:r>
          </w:p>
        </w:tc>
      </w:tr>
      <w:tr w14:paraId="0C1A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192B1019">
            <w:pPr>
              <w:widowControl/>
              <w:jc w:val="center"/>
              <w:rPr>
                <w:rFonts w:hint="default"/>
                <w:color w:val="auto"/>
                <w:kern w:val="0"/>
                <w:sz w:val="21"/>
                <w:szCs w:val="21"/>
                <w:highlight w:val="none"/>
              </w:rPr>
            </w:pPr>
            <w:r>
              <w:rPr>
                <w:rFonts w:hint="eastAsia"/>
                <w:color w:val="auto"/>
                <w:kern w:val="0"/>
                <w:sz w:val="24"/>
                <w:highlight w:val="none"/>
              </w:rPr>
              <w:t>6</w:t>
            </w:r>
          </w:p>
        </w:tc>
        <w:tc>
          <w:tcPr>
            <w:tcW w:w="1711" w:type="dxa"/>
            <w:shd w:val="clear" w:color="000000" w:fill="FFFFFF"/>
            <w:vAlign w:val="center"/>
          </w:tcPr>
          <w:p w14:paraId="65AF7A56">
            <w:pPr>
              <w:widowControl/>
              <w:jc w:val="left"/>
              <w:rPr>
                <w:rFonts w:hint="default"/>
                <w:color w:val="auto"/>
                <w:kern w:val="0"/>
                <w:sz w:val="21"/>
                <w:szCs w:val="21"/>
                <w:highlight w:val="none"/>
              </w:rPr>
            </w:pPr>
            <w:r>
              <w:rPr>
                <w:rFonts w:hint="eastAsia"/>
                <w:color w:val="auto"/>
                <w:kern w:val="0"/>
                <w:sz w:val="24"/>
                <w:highlight w:val="none"/>
              </w:rPr>
              <w:t>供应商名称</w:t>
            </w:r>
          </w:p>
        </w:tc>
        <w:tc>
          <w:tcPr>
            <w:tcW w:w="4597" w:type="dxa"/>
            <w:shd w:val="clear" w:color="000000" w:fill="FFFFFF"/>
            <w:vAlign w:val="center"/>
          </w:tcPr>
          <w:p w14:paraId="0E00E745">
            <w:pPr>
              <w:widowControl/>
              <w:jc w:val="left"/>
              <w:rPr>
                <w:rFonts w:hint="default"/>
                <w:color w:val="auto"/>
                <w:kern w:val="0"/>
                <w:sz w:val="21"/>
                <w:szCs w:val="21"/>
                <w:highlight w:val="none"/>
              </w:rPr>
            </w:pPr>
            <w:r>
              <w:rPr>
                <w:rFonts w:hint="eastAsia"/>
                <w:color w:val="auto"/>
                <w:kern w:val="0"/>
                <w:sz w:val="24"/>
                <w:highlight w:val="none"/>
              </w:rPr>
              <w:t>供应商名称与法人登记证书或法人营业执照一致；</w:t>
            </w:r>
          </w:p>
        </w:tc>
        <w:tc>
          <w:tcPr>
            <w:tcW w:w="1968" w:type="dxa"/>
            <w:shd w:val="clear" w:color="000000" w:fill="FFFFFF"/>
            <w:vAlign w:val="center"/>
          </w:tcPr>
          <w:p w14:paraId="7BB6F8F9">
            <w:pPr>
              <w:widowControl/>
              <w:jc w:val="center"/>
              <w:rPr>
                <w:rFonts w:hint="default"/>
                <w:color w:val="auto"/>
                <w:kern w:val="0"/>
                <w:sz w:val="21"/>
                <w:szCs w:val="21"/>
                <w:highlight w:val="none"/>
              </w:rPr>
            </w:pPr>
            <w:r>
              <w:rPr>
                <w:rFonts w:hint="eastAsia"/>
                <w:color w:val="auto"/>
                <w:kern w:val="0"/>
                <w:sz w:val="24"/>
                <w:highlight w:val="none"/>
              </w:rPr>
              <w:t>不允许</w:t>
            </w:r>
          </w:p>
        </w:tc>
      </w:tr>
      <w:tr w14:paraId="654BB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435C2047">
            <w:pPr>
              <w:widowControl/>
              <w:jc w:val="center"/>
              <w:rPr>
                <w:rFonts w:hint="default"/>
                <w:color w:val="auto"/>
                <w:kern w:val="0"/>
                <w:sz w:val="21"/>
                <w:szCs w:val="21"/>
                <w:highlight w:val="none"/>
              </w:rPr>
            </w:pPr>
            <w:r>
              <w:rPr>
                <w:rFonts w:hint="eastAsia"/>
                <w:color w:val="auto"/>
                <w:kern w:val="0"/>
                <w:sz w:val="24"/>
                <w:highlight w:val="none"/>
              </w:rPr>
              <w:t>7</w:t>
            </w:r>
          </w:p>
        </w:tc>
        <w:tc>
          <w:tcPr>
            <w:tcW w:w="1711" w:type="dxa"/>
            <w:shd w:val="clear" w:color="000000" w:fill="FFFFFF"/>
            <w:vAlign w:val="center"/>
          </w:tcPr>
          <w:p w14:paraId="58852EB6">
            <w:pPr>
              <w:widowControl/>
              <w:jc w:val="left"/>
              <w:rPr>
                <w:rFonts w:hint="default"/>
                <w:color w:val="auto"/>
                <w:kern w:val="0"/>
                <w:sz w:val="21"/>
                <w:szCs w:val="21"/>
                <w:highlight w:val="none"/>
              </w:rPr>
            </w:pPr>
            <w:r>
              <w:rPr>
                <w:rFonts w:hint="eastAsia"/>
                <w:color w:val="auto"/>
                <w:kern w:val="0"/>
                <w:sz w:val="24"/>
                <w:highlight w:val="none"/>
              </w:rPr>
              <w:t>响应文件澄清</w:t>
            </w:r>
          </w:p>
        </w:tc>
        <w:tc>
          <w:tcPr>
            <w:tcW w:w="4597" w:type="dxa"/>
            <w:shd w:val="clear" w:color="000000" w:fill="FFFFFF"/>
            <w:vAlign w:val="center"/>
          </w:tcPr>
          <w:p w14:paraId="634BE1E3">
            <w:pPr>
              <w:widowControl/>
              <w:jc w:val="left"/>
              <w:rPr>
                <w:rFonts w:hint="default"/>
                <w:color w:val="auto"/>
                <w:kern w:val="0"/>
                <w:sz w:val="21"/>
                <w:szCs w:val="21"/>
                <w:highlight w:val="none"/>
              </w:rPr>
            </w:pPr>
            <w:r>
              <w:rPr>
                <w:rFonts w:hint="eastAsia"/>
                <w:color w:val="auto"/>
                <w:kern w:val="0"/>
                <w:sz w:val="24"/>
                <w:highlight w:val="none"/>
              </w:rPr>
              <w:t>对评审委员会提出的质疑能够合理解释或提供证明材料，根据评委会建议进行修正；（如有）</w:t>
            </w:r>
          </w:p>
        </w:tc>
        <w:tc>
          <w:tcPr>
            <w:tcW w:w="1968" w:type="dxa"/>
            <w:shd w:val="clear" w:color="000000" w:fill="FFFFFF"/>
            <w:vAlign w:val="center"/>
          </w:tcPr>
          <w:p w14:paraId="4496EB3A">
            <w:pPr>
              <w:widowControl/>
              <w:jc w:val="center"/>
              <w:rPr>
                <w:rFonts w:hint="default"/>
                <w:color w:val="auto"/>
                <w:kern w:val="0"/>
                <w:sz w:val="21"/>
                <w:szCs w:val="21"/>
                <w:highlight w:val="none"/>
              </w:rPr>
            </w:pPr>
            <w:r>
              <w:rPr>
                <w:rFonts w:hint="eastAsia"/>
                <w:color w:val="auto"/>
                <w:kern w:val="0"/>
                <w:sz w:val="24"/>
                <w:highlight w:val="none"/>
              </w:rPr>
              <w:t>允许</w:t>
            </w:r>
          </w:p>
        </w:tc>
      </w:tr>
      <w:tr w14:paraId="1F44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7DCB5F65">
            <w:pPr>
              <w:widowControl/>
              <w:jc w:val="center"/>
              <w:rPr>
                <w:rFonts w:hint="default"/>
                <w:color w:val="auto"/>
                <w:kern w:val="0"/>
                <w:sz w:val="21"/>
                <w:szCs w:val="21"/>
                <w:highlight w:val="none"/>
              </w:rPr>
            </w:pPr>
            <w:r>
              <w:rPr>
                <w:rFonts w:hint="eastAsia"/>
                <w:color w:val="auto"/>
                <w:kern w:val="0"/>
                <w:sz w:val="24"/>
                <w:highlight w:val="none"/>
              </w:rPr>
              <w:t>8</w:t>
            </w:r>
          </w:p>
        </w:tc>
        <w:tc>
          <w:tcPr>
            <w:tcW w:w="1711" w:type="dxa"/>
            <w:shd w:val="clear" w:color="000000" w:fill="FFFFFF"/>
            <w:vAlign w:val="center"/>
          </w:tcPr>
          <w:p w14:paraId="05E26ED3">
            <w:pPr>
              <w:widowControl/>
              <w:jc w:val="left"/>
              <w:rPr>
                <w:rFonts w:hint="default"/>
                <w:color w:val="auto"/>
                <w:kern w:val="0"/>
                <w:sz w:val="21"/>
                <w:szCs w:val="21"/>
                <w:highlight w:val="none"/>
              </w:rPr>
            </w:pPr>
            <w:r>
              <w:rPr>
                <w:rFonts w:hint="eastAsia"/>
                <w:color w:val="auto"/>
                <w:kern w:val="0"/>
                <w:sz w:val="24"/>
                <w:highlight w:val="none"/>
              </w:rPr>
              <w:t>磋商有效期</w:t>
            </w:r>
          </w:p>
        </w:tc>
        <w:tc>
          <w:tcPr>
            <w:tcW w:w="4597" w:type="dxa"/>
            <w:shd w:val="clear" w:color="000000" w:fill="FFFFFF"/>
            <w:vAlign w:val="center"/>
          </w:tcPr>
          <w:p w14:paraId="42256B3D">
            <w:pPr>
              <w:widowControl/>
              <w:jc w:val="left"/>
              <w:rPr>
                <w:rFonts w:hint="default"/>
                <w:color w:val="auto"/>
                <w:kern w:val="0"/>
                <w:sz w:val="21"/>
                <w:szCs w:val="21"/>
                <w:highlight w:val="none"/>
              </w:rPr>
            </w:pPr>
            <w:r>
              <w:rPr>
                <w:rFonts w:hint="eastAsia"/>
                <w:color w:val="auto"/>
                <w:kern w:val="0"/>
                <w:sz w:val="24"/>
                <w:highlight w:val="none"/>
              </w:rPr>
              <w:t>磋商有效期满足竞争性磋商文件要求；</w:t>
            </w:r>
          </w:p>
        </w:tc>
        <w:tc>
          <w:tcPr>
            <w:tcW w:w="1968" w:type="dxa"/>
            <w:shd w:val="clear" w:color="000000" w:fill="FFFFFF"/>
            <w:vAlign w:val="center"/>
          </w:tcPr>
          <w:p w14:paraId="449D3687">
            <w:pPr>
              <w:widowControl/>
              <w:jc w:val="center"/>
              <w:rPr>
                <w:rFonts w:hint="default"/>
                <w:color w:val="auto"/>
                <w:kern w:val="0"/>
                <w:sz w:val="21"/>
                <w:szCs w:val="21"/>
                <w:highlight w:val="none"/>
              </w:rPr>
            </w:pPr>
            <w:r>
              <w:rPr>
                <w:rFonts w:hint="eastAsia"/>
                <w:color w:val="auto"/>
                <w:kern w:val="0"/>
                <w:sz w:val="24"/>
                <w:highlight w:val="none"/>
              </w:rPr>
              <w:t>不允许</w:t>
            </w:r>
          </w:p>
        </w:tc>
      </w:tr>
      <w:tr w14:paraId="44427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4614C278">
            <w:pPr>
              <w:widowControl/>
              <w:jc w:val="center"/>
              <w:rPr>
                <w:rFonts w:hint="default"/>
                <w:color w:val="auto"/>
                <w:kern w:val="0"/>
                <w:sz w:val="21"/>
                <w:szCs w:val="21"/>
                <w:highlight w:val="none"/>
              </w:rPr>
            </w:pPr>
            <w:r>
              <w:rPr>
                <w:rFonts w:hint="eastAsia"/>
                <w:color w:val="auto"/>
                <w:kern w:val="0"/>
                <w:sz w:val="24"/>
                <w:highlight w:val="none"/>
                <w:lang w:val="en-US" w:eastAsia="zh-CN"/>
              </w:rPr>
              <w:t>9</w:t>
            </w:r>
          </w:p>
        </w:tc>
        <w:tc>
          <w:tcPr>
            <w:tcW w:w="1711" w:type="dxa"/>
            <w:shd w:val="clear" w:color="000000" w:fill="FFFFFF"/>
            <w:vAlign w:val="center"/>
          </w:tcPr>
          <w:p w14:paraId="58EBB630">
            <w:pPr>
              <w:widowControl/>
              <w:jc w:val="left"/>
              <w:rPr>
                <w:rFonts w:hint="default"/>
                <w:color w:val="auto"/>
                <w:kern w:val="0"/>
                <w:sz w:val="21"/>
                <w:szCs w:val="21"/>
                <w:highlight w:val="none"/>
              </w:rPr>
            </w:pPr>
            <w:r>
              <w:rPr>
                <w:rFonts w:hint="eastAsia"/>
                <w:color w:val="auto"/>
                <w:kern w:val="0"/>
                <w:sz w:val="24"/>
                <w:highlight w:val="none"/>
              </w:rPr>
              <w:t>实质性响应竞争性磋商文件</w:t>
            </w:r>
          </w:p>
        </w:tc>
        <w:tc>
          <w:tcPr>
            <w:tcW w:w="4597" w:type="dxa"/>
            <w:shd w:val="clear" w:color="000000" w:fill="FFFFFF"/>
            <w:vAlign w:val="center"/>
          </w:tcPr>
          <w:p w14:paraId="2FE62F1D">
            <w:pPr>
              <w:widowControl/>
              <w:jc w:val="left"/>
              <w:rPr>
                <w:color w:val="auto"/>
                <w:kern w:val="0"/>
                <w:sz w:val="24"/>
                <w:highlight w:val="none"/>
              </w:rPr>
            </w:pPr>
            <w:r>
              <w:rPr>
                <w:rFonts w:hint="eastAsia"/>
                <w:color w:val="auto"/>
                <w:kern w:val="0"/>
                <w:sz w:val="24"/>
                <w:highlight w:val="none"/>
              </w:rPr>
              <w:t>1.响应文件未含有采购人不能接受的附加条件；</w:t>
            </w:r>
          </w:p>
          <w:p w14:paraId="2A51FA50">
            <w:pPr>
              <w:widowControl/>
              <w:jc w:val="left"/>
              <w:rPr>
                <w:color w:val="auto"/>
                <w:kern w:val="0"/>
                <w:sz w:val="24"/>
                <w:highlight w:val="none"/>
              </w:rPr>
            </w:pPr>
            <w:r>
              <w:rPr>
                <w:rFonts w:hint="eastAsia"/>
                <w:color w:val="auto"/>
                <w:kern w:val="0"/>
                <w:sz w:val="24"/>
                <w:highlight w:val="none"/>
              </w:rPr>
              <w:t>2.未出现法律、法规和竞争性磋商文件规定的其他无效情形；</w:t>
            </w:r>
          </w:p>
          <w:p w14:paraId="50A393FB">
            <w:pPr>
              <w:widowControl/>
              <w:jc w:val="left"/>
              <w:rPr>
                <w:color w:val="auto"/>
                <w:kern w:val="0"/>
                <w:sz w:val="24"/>
                <w:highlight w:val="none"/>
              </w:rPr>
            </w:pPr>
            <w:r>
              <w:rPr>
                <w:rFonts w:hint="eastAsia"/>
                <w:color w:val="auto"/>
                <w:kern w:val="0"/>
                <w:sz w:val="24"/>
                <w:highlight w:val="none"/>
              </w:rPr>
              <w:t>3.不存在其他未实质性响应竞争性磋商文件要求的；</w:t>
            </w:r>
          </w:p>
          <w:p w14:paraId="2EB275E7">
            <w:pPr>
              <w:widowControl/>
              <w:jc w:val="left"/>
              <w:rPr>
                <w:rFonts w:hint="default"/>
                <w:color w:val="auto"/>
                <w:kern w:val="0"/>
                <w:sz w:val="21"/>
                <w:szCs w:val="21"/>
                <w:highlight w:val="none"/>
              </w:rPr>
            </w:pPr>
            <w:r>
              <w:rPr>
                <w:rFonts w:hint="eastAsia"/>
                <w:color w:val="auto"/>
                <w:kern w:val="0"/>
                <w:sz w:val="24"/>
                <w:highlight w:val="none"/>
              </w:rPr>
              <w:t>4、满足磋商文件★号条款的。</w:t>
            </w:r>
          </w:p>
        </w:tc>
        <w:tc>
          <w:tcPr>
            <w:tcW w:w="1968" w:type="dxa"/>
            <w:shd w:val="clear" w:color="000000" w:fill="FFFFFF"/>
            <w:vAlign w:val="center"/>
          </w:tcPr>
          <w:p w14:paraId="39A0870E">
            <w:pPr>
              <w:widowControl/>
              <w:jc w:val="center"/>
              <w:rPr>
                <w:rFonts w:hint="default"/>
                <w:color w:val="auto"/>
                <w:kern w:val="0"/>
                <w:sz w:val="21"/>
                <w:szCs w:val="21"/>
                <w:highlight w:val="none"/>
              </w:rPr>
            </w:pPr>
            <w:r>
              <w:rPr>
                <w:rFonts w:hint="eastAsia"/>
                <w:color w:val="auto"/>
                <w:kern w:val="0"/>
                <w:sz w:val="24"/>
                <w:highlight w:val="none"/>
              </w:rPr>
              <w:t>不允许</w:t>
            </w:r>
          </w:p>
        </w:tc>
      </w:tr>
      <w:tr w14:paraId="724B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60A2926A">
            <w:pPr>
              <w:widowControl/>
              <w:jc w:val="center"/>
              <w:rPr>
                <w:rFonts w:hint="default"/>
                <w:color w:val="auto"/>
                <w:kern w:val="0"/>
                <w:sz w:val="21"/>
                <w:szCs w:val="21"/>
                <w:highlight w:val="none"/>
              </w:rPr>
            </w:pPr>
            <w:r>
              <w:rPr>
                <w:rFonts w:hint="eastAsia"/>
                <w:color w:val="auto"/>
                <w:kern w:val="0"/>
                <w:sz w:val="24"/>
                <w:highlight w:val="none"/>
              </w:rPr>
              <w:t>1</w:t>
            </w:r>
            <w:r>
              <w:rPr>
                <w:rFonts w:hint="eastAsia"/>
                <w:color w:val="auto"/>
                <w:kern w:val="0"/>
                <w:sz w:val="24"/>
                <w:highlight w:val="none"/>
                <w:lang w:val="en-US" w:eastAsia="zh-CN"/>
              </w:rPr>
              <w:t>0</w:t>
            </w:r>
          </w:p>
        </w:tc>
        <w:tc>
          <w:tcPr>
            <w:tcW w:w="1711" w:type="dxa"/>
            <w:shd w:val="clear" w:color="000000" w:fill="FFFFFF"/>
            <w:vAlign w:val="center"/>
          </w:tcPr>
          <w:p w14:paraId="322F25E8">
            <w:pPr>
              <w:widowControl/>
              <w:jc w:val="left"/>
              <w:rPr>
                <w:rFonts w:hint="default"/>
                <w:color w:val="auto"/>
                <w:kern w:val="0"/>
                <w:sz w:val="21"/>
                <w:szCs w:val="21"/>
                <w:highlight w:val="none"/>
              </w:rPr>
            </w:pPr>
            <w:r>
              <w:rPr>
                <w:rFonts w:hint="eastAsia"/>
                <w:color w:val="auto"/>
                <w:kern w:val="0"/>
                <w:sz w:val="24"/>
                <w:highlight w:val="none"/>
              </w:rPr>
              <w:t>磋商报价</w:t>
            </w:r>
          </w:p>
        </w:tc>
        <w:tc>
          <w:tcPr>
            <w:tcW w:w="4597" w:type="dxa"/>
            <w:shd w:val="clear" w:color="000000" w:fill="FFFFFF"/>
            <w:vAlign w:val="center"/>
          </w:tcPr>
          <w:p w14:paraId="394EF378">
            <w:pPr>
              <w:widowControl/>
              <w:jc w:val="left"/>
              <w:rPr>
                <w:rFonts w:hint="default"/>
                <w:color w:val="auto"/>
                <w:sz w:val="21"/>
                <w:szCs w:val="21"/>
                <w:highlight w:val="none"/>
              </w:rPr>
            </w:pPr>
            <w:r>
              <w:rPr>
                <w:rFonts w:hint="eastAsia"/>
                <w:color w:val="auto"/>
                <w:kern w:val="0"/>
                <w:sz w:val="24"/>
                <w:highlight w:val="none"/>
              </w:rPr>
              <w:t>磋商报价未超出竞争性磋商文件规定的</w:t>
            </w:r>
            <w:r>
              <w:rPr>
                <w:rFonts w:hint="eastAsia"/>
                <w:color w:val="auto"/>
                <w:kern w:val="0"/>
                <w:sz w:val="24"/>
                <w:highlight w:val="none"/>
                <w:lang w:val="en-US" w:eastAsia="zh-CN"/>
              </w:rPr>
              <w:t>采购包</w:t>
            </w:r>
            <w:r>
              <w:rPr>
                <w:rFonts w:hint="eastAsia"/>
                <w:color w:val="auto"/>
                <w:kern w:val="0"/>
                <w:sz w:val="24"/>
                <w:highlight w:val="none"/>
              </w:rPr>
              <w:t>预算金额及</w:t>
            </w:r>
            <w:r>
              <w:rPr>
                <w:rFonts w:hint="eastAsia"/>
                <w:color w:val="auto"/>
                <w:kern w:val="0"/>
                <w:sz w:val="24"/>
                <w:highlight w:val="none"/>
                <w:lang w:val="en-US" w:eastAsia="zh-CN"/>
              </w:rPr>
              <w:t>采购包</w:t>
            </w:r>
            <w:r>
              <w:rPr>
                <w:rFonts w:hint="eastAsia"/>
                <w:color w:val="auto"/>
                <w:kern w:val="0"/>
                <w:sz w:val="24"/>
                <w:highlight w:val="none"/>
              </w:rPr>
              <w:t>最高限价；</w:t>
            </w:r>
          </w:p>
        </w:tc>
        <w:tc>
          <w:tcPr>
            <w:tcW w:w="1968" w:type="dxa"/>
            <w:shd w:val="clear" w:color="000000" w:fill="FFFFFF"/>
            <w:vAlign w:val="center"/>
          </w:tcPr>
          <w:p w14:paraId="5D1A4FB0">
            <w:pPr>
              <w:widowControl/>
              <w:jc w:val="center"/>
              <w:rPr>
                <w:rFonts w:hint="default"/>
                <w:color w:val="auto"/>
                <w:kern w:val="0"/>
                <w:sz w:val="21"/>
                <w:szCs w:val="21"/>
                <w:highlight w:val="none"/>
              </w:rPr>
            </w:pPr>
            <w:r>
              <w:rPr>
                <w:rFonts w:hint="eastAsia"/>
                <w:color w:val="auto"/>
                <w:kern w:val="0"/>
                <w:sz w:val="24"/>
                <w:highlight w:val="none"/>
              </w:rPr>
              <w:t>不允许</w:t>
            </w:r>
          </w:p>
        </w:tc>
      </w:tr>
      <w:tr w14:paraId="0FAB5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53CC534A">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11</w:t>
            </w:r>
          </w:p>
        </w:tc>
        <w:tc>
          <w:tcPr>
            <w:tcW w:w="1711" w:type="dxa"/>
            <w:shd w:val="clear" w:color="000000" w:fill="FFFFFF"/>
            <w:vAlign w:val="center"/>
          </w:tcPr>
          <w:p w14:paraId="2E002F0F">
            <w:pPr>
              <w:widowControl/>
              <w:jc w:val="left"/>
              <w:rPr>
                <w:rFonts w:hint="eastAsia"/>
                <w:color w:val="auto"/>
                <w:kern w:val="0"/>
                <w:sz w:val="24"/>
                <w:highlight w:val="none"/>
              </w:rPr>
            </w:pPr>
            <w:r>
              <w:rPr>
                <w:rFonts w:hint="eastAsia"/>
                <w:color w:val="auto"/>
                <w:kern w:val="0"/>
                <w:sz w:val="24"/>
                <w:highlight w:val="none"/>
                <w:lang w:val="en-US" w:eastAsia="zh-CN"/>
              </w:rPr>
              <w:t>招标代理服务费承诺书</w:t>
            </w:r>
          </w:p>
        </w:tc>
        <w:tc>
          <w:tcPr>
            <w:tcW w:w="4597" w:type="dxa"/>
            <w:shd w:val="clear" w:color="000000" w:fill="FFFFFF"/>
            <w:vAlign w:val="center"/>
          </w:tcPr>
          <w:p w14:paraId="404C4BB4">
            <w:pPr>
              <w:widowControl/>
              <w:jc w:val="left"/>
              <w:rPr>
                <w:rFonts w:hint="default"/>
                <w:color w:val="auto"/>
                <w:kern w:val="0"/>
                <w:sz w:val="24"/>
                <w:highlight w:val="none"/>
                <w:lang w:val="en-US" w:eastAsia="zh-CN"/>
              </w:rPr>
            </w:pPr>
            <w:r>
              <w:rPr>
                <w:rFonts w:hint="eastAsia"/>
                <w:color w:val="auto"/>
                <w:kern w:val="0"/>
                <w:sz w:val="24"/>
                <w:highlight w:val="none"/>
                <w:lang w:val="en-US" w:eastAsia="zh-CN"/>
              </w:rPr>
              <w:t>按文件要求提供招标代理服务费承诺书</w:t>
            </w:r>
          </w:p>
        </w:tc>
        <w:tc>
          <w:tcPr>
            <w:tcW w:w="1968" w:type="dxa"/>
            <w:shd w:val="clear" w:color="000000" w:fill="FFFFFF"/>
            <w:vAlign w:val="center"/>
          </w:tcPr>
          <w:p w14:paraId="6984D91E">
            <w:pPr>
              <w:widowControl/>
              <w:jc w:val="center"/>
              <w:rPr>
                <w:rFonts w:hint="eastAsia"/>
                <w:color w:val="auto"/>
                <w:kern w:val="0"/>
                <w:sz w:val="24"/>
                <w:highlight w:val="none"/>
              </w:rPr>
            </w:pPr>
            <w:r>
              <w:rPr>
                <w:rFonts w:hint="eastAsia"/>
                <w:color w:val="auto"/>
                <w:kern w:val="0"/>
                <w:sz w:val="24"/>
                <w:highlight w:val="none"/>
              </w:rPr>
              <w:t>不允许</w:t>
            </w:r>
          </w:p>
        </w:tc>
      </w:tr>
      <w:bookmarkEnd w:id="611"/>
      <w:bookmarkEnd w:id="612"/>
    </w:tbl>
    <w:p w14:paraId="0134FD2C">
      <w:pPr>
        <w:numPr>
          <w:ilvl w:val="0"/>
          <w:numId w:val="0"/>
        </w:numPr>
        <w:tabs>
          <w:tab w:val="left" w:pos="360"/>
        </w:tabs>
        <w:snapToGrid w:val="0"/>
        <w:spacing w:line="360" w:lineRule="auto"/>
        <w:ind w:leftChars="0"/>
        <w:outlineLvl w:val="1"/>
        <w:rPr>
          <w:rFonts w:eastAsia="宋体"/>
          <w:color w:val="auto"/>
          <w:sz w:val="24"/>
          <w:highlight w:val="none"/>
        </w:rPr>
      </w:pPr>
    </w:p>
    <w:p w14:paraId="1ED99848">
      <w:pPr>
        <w:numPr>
          <w:ilvl w:val="0"/>
          <w:numId w:val="5"/>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磋商、响应文件有关事项的澄清、说明或者更正和最后报价</w:t>
      </w:r>
    </w:p>
    <w:p w14:paraId="73385AC4">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磋商小组所有成员应当集中与单一供应商分别进行磋商，并给予所有参加磋商的供应商平等的磋商机会。</w:t>
      </w:r>
    </w:p>
    <w:p w14:paraId="7AEF8B6B">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5B09DD84">
      <w:pPr>
        <w:numPr>
          <w:ilvl w:val="1"/>
          <w:numId w:val="5"/>
        </w:numPr>
        <w:tabs>
          <w:tab w:val="left" w:pos="1080"/>
          <w:tab w:val="left" w:pos="1872"/>
        </w:tabs>
        <w:snapToGrid w:val="0"/>
        <w:spacing w:line="360" w:lineRule="auto"/>
        <w:ind w:left="1077" w:hanging="720"/>
        <w:rPr>
          <w:rFonts w:eastAsia="宋体"/>
          <w:color w:val="auto"/>
          <w:kern w:val="0"/>
          <w:sz w:val="24"/>
          <w:highlight w:val="none"/>
        </w:rPr>
      </w:pPr>
      <w:r>
        <w:rPr>
          <w:rFonts w:eastAsia="宋体"/>
          <w:color w:val="auto"/>
          <w:kern w:val="0"/>
          <w:sz w:val="24"/>
          <w:highlight w:val="none"/>
        </w:rPr>
        <w:t>对磋商文件作出的实质性变动是磋商文件的有效组成部分，磋商小组应当及时以书面形式同时通知所有参加磋商的供应商。</w:t>
      </w:r>
    </w:p>
    <w:p w14:paraId="692F14BE">
      <w:pPr>
        <w:numPr>
          <w:ilvl w:val="1"/>
          <w:numId w:val="5"/>
        </w:numPr>
        <w:tabs>
          <w:tab w:val="left" w:pos="1080"/>
          <w:tab w:val="left" w:pos="1872"/>
        </w:tabs>
        <w:snapToGrid w:val="0"/>
        <w:spacing w:line="360" w:lineRule="auto"/>
        <w:ind w:left="1077" w:hanging="720"/>
        <w:rPr>
          <w:rFonts w:eastAsia="宋体"/>
          <w:color w:val="auto"/>
          <w:kern w:val="0"/>
          <w:sz w:val="24"/>
          <w:highlight w:val="none"/>
        </w:rPr>
      </w:pPr>
      <w:r>
        <w:rPr>
          <w:rFonts w:eastAsia="宋体"/>
          <w:color w:val="auto"/>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3894FE20">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响应文件的澄清、说明或者更正</w:t>
      </w:r>
      <w:r>
        <w:rPr>
          <w:rFonts w:hint="eastAsia" w:eastAsia="宋体"/>
          <w:color w:val="auto"/>
          <w:sz w:val="24"/>
          <w:highlight w:val="none"/>
        </w:rPr>
        <w:t>：</w:t>
      </w:r>
    </w:p>
    <w:p w14:paraId="497ADFBC">
      <w:pPr>
        <w:numPr>
          <w:ilvl w:val="2"/>
          <w:numId w:val="5"/>
        </w:numPr>
        <w:snapToGrid w:val="0"/>
        <w:spacing w:line="360" w:lineRule="auto"/>
        <w:rPr>
          <w:rFonts w:eastAsia="宋体"/>
          <w:color w:val="auto"/>
          <w:sz w:val="24"/>
          <w:highlight w:val="none"/>
        </w:rPr>
      </w:pPr>
      <w:r>
        <w:rPr>
          <w:rFonts w:eastAsia="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09292A87">
      <w:pPr>
        <w:numPr>
          <w:ilvl w:val="2"/>
          <w:numId w:val="5"/>
        </w:numPr>
        <w:snapToGrid w:val="0"/>
        <w:spacing w:line="360" w:lineRule="auto"/>
        <w:rPr>
          <w:rFonts w:eastAsia="宋体"/>
          <w:color w:val="auto"/>
          <w:sz w:val="24"/>
          <w:highlight w:val="none"/>
        </w:rPr>
      </w:pPr>
      <w:r>
        <w:rPr>
          <w:rFonts w:eastAsia="宋体"/>
          <w:color w:val="auto"/>
          <w:sz w:val="24"/>
          <w:highlight w:val="none"/>
        </w:rPr>
        <w:t>磋商小组对响应文件进行审查，如发现供应商提交的响应文件存在不满足《符合性审查要求》的内容，如属于表中“不允许”澄清、说明或者更正的内容，则供应商响应文件按</w:t>
      </w:r>
      <w:r>
        <w:rPr>
          <w:rFonts w:eastAsia="宋体"/>
          <w:b/>
          <w:color w:val="auto"/>
          <w:sz w:val="24"/>
          <w:highlight w:val="none"/>
        </w:rPr>
        <w:t>无效处理</w:t>
      </w:r>
      <w:r>
        <w:rPr>
          <w:rFonts w:eastAsia="宋体"/>
          <w:color w:val="auto"/>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宋体"/>
          <w:b/>
          <w:color w:val="auto"/>
          <w:sz w:val="24"/>
          <w:highlight w:val="none"/>
        </w:rPr>
        <w:t>无效处理</w:t>
      </w:r>
      <w:r>
        <w:rPr>
          <w:rFonts w:eastAsia="宋体"/>
          <w:color w:val="auto"/>
          <w:sz w:val="24"/>
          <w:highlight w:val="none"/>
        </w:rPr>
        <w:t>。</w:t>
      </w:r>
    </w:p>
    <w:p w14:paraId="0C7322A6">
      <w:pPr>
        <w:numPr>
          <w:ilvl w:val="2"/>
          <w:numId w:val="5"/>
        </w:numPr>
        <w:snapToGrid w:val="0"/>
        <w:spacing w:line="360" w:lineRule="auto"/>
        <w:rPr>
          <w:rFonts w:eastAsia="宋体"/>
          <w:color w:val="auto"/>
          <w:sz w:val="24"/>
          <w:highlight w:val="none"/>
        </w:rPr>
      </w:pPr>
      <w:r>
        <w:rPr>
          <w:rFonts w:eastAsia="宋体"/>
          <w:color w:val="auto"/>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6F4373D8">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hint="eastAsia" w:eastAsia="宋体"/>
          <w:b/>
          <w:bCs/>
          <w:snapToGrid w:val="0"/>
          <w:color w:val="auto"/>
          <w:sz w:val="24"/>
          <w:highlight w:val="none"/>
        </w:rPr>
        <w:t>磋商结束后，磋商小组将要求所有实质性响应的供应商在规定时间内提交最后报价。最后报价时间为磋商小组指定的时间，具体时间根据磋商进度另行通知，接到通知后供应商应</w:t>
      </w:r>
      <w:r>
        <w:rPr>
          <w:rFonts w:hint="eastAsia"/>
          <w:b/>
          <w:bCs/>
          <w:snapToGrid w:val="0"/>
          <w:color w:val="auto"/>
          <w:sz w:val="24"/>
          <w:highlight w:val="none"/>
          <w:lang w:val="en-US" w:eastAsia="zh-CN"/>
        </w:rPr>
        <w:t>将最后报价填报</w:t>
      </w:r>
      <w:r>
        <w:rPr>
          <w:rFonts w:hint="eastAsia" w:eastAsia="宋体"/>
          <w:b/>
          <w:bCs/>
          <w:snapToGrid w:val="0"/>
          <w:color w:val="auto"/>
          <w:sz w:val="24"/>
          <w:highlight w:val="none"/>
        </w:rPr>
        <w:t>至系统，未在规定时间内</w:t>
      </w:r>
      <w:r>
        <w:rPr>
          <w:rFonts w:hint="eastAsia"/>
          <w:b/>
          <w:bCs/>
          <w:snapToGrid w:val="0"/>
          <w:color w:val="auto"/>
          <w:sz w:val="24"/>
          <w:highlight w:val="none"/>
          <w:lang w:val="en-US" w:eastAsia="zh-CN"/>
        </w:rPr>
        <w:t>填报的</w:t>
      </w:r>
      <w:r>
        <w:rPr>
          <w:rFonts w:hint="eastAsia" w:eastAsia="宋体"/>
          <w:b/>
          <w:bCs/>
          <w:snapToGrid w:val="0"/>
          <w:color w:val="auto"/>
          <w:sz w:val="24"/>
          <w:highlight w:val="none"/>
        </w:rPr>
        <w:t>系统将自动默认供应商放弃最后报价，其价格以第一次报价为准。</w:t>
      </w:r>
    </w:p>
    <w:p w14:paraId="42331A0F">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snapToGrid w:val="0"/>
          <w:color w:val="auto"/>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宋体"/>
          <w:color w:val="auto"/>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23313DBD">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最后报价是供应商响应文件的有效组成部分。</w:t>
      </w:r>
    </w:p>
    <w:p w14:paraId="3C352415">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已提交响应文件的供应商，在提交最后报价之前，可以根据磋商情况退出磋商。</w:t>
      </w:r>
    </w:p>
    <w:p w14:paraId="7716DA27">
      <w:pPr>
        <w:numPr>
          <w:ilvl w:val="0"/>
          <w:numId w:val="5"/>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最后报价的算术修正及政策调整</w:t>
      </w:r>
    </w:p>
    <w:p w14:paraId="170F1660">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最后报价须包含竞争性磋商文件全部内容，</w:t>
      </w:r>
      <w:r>
        <w:rPr>
          <w:color w:val="auto"/>
          <w:sz w:val="24"/>
          <w:highlight w:val="none"/>
        </w:rPr>
        <w:t>如</w:t>
      </w:r>
      <w:r>
        <w:rPr>
          <w:rFonts w:hint="eastAsia"/>
          <w:color w:val="auto"/>
          <w:sz w:val="24"/>
          <w:highlight w:val="none"/>
        </w:rPr>
        <w:t>最后</w:t>
      </w:r>
      <w:r>
        <w:rPr>
          <w:color w:val="auto"/>
          <w:sz w:val="24"/>
          <w:highlight w:val="none"/>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auto"/>
          <w:sz w:val="24"/>
          <w:highlight w:val="none"/>
        </w:rPr>
        <w:t>响应无效</w:t>
      </w:r>
      <w:r>
        <w:rPr>
          <w:color w:val="auto"/>
          <w:sz w:val="24"/>
          <w:highlight w:val="none"/>
        </w:rPr>
        <w:t>。</w:t>
      </w:r>
    </w:p>
    <w:p w14:paraId="27A66F58">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最后报价出现前后不一致的，按照下列规定修正：</w:t>
      </w:r>
    </w:p>
    <w:p w14:paraId="6B6A655D">
      <w:pPr>
        <w:numPr>
          <w:ilvl w:val="2"/>
          <w:numId w:val="5"/>
        </w:numPr>
        <w:tabs>
          <w:tab w:val="left" w:pos="1080"/>
          <w:tab w:val="left" w:pos="1589"/>
          <w:tab w:val="left" w:pos="2035"/>
          <w:tab w:val="left" w:pos="2114"/>
        </w:tabs>
        <w:snapToGrid w:val="0"/>
        <w:spacing w:line="360" w:lineRule="auto"/>
        <w:ind w:left="2035"/>
        <w:rPr>
          <w:rFonts w:eastAsia="宋体"/>
          <w:color w:val="auto"/>
          <w:sz w:val="24"/>
          <w:highlight w:val="none"/>
        </w:rPr>
      </w:pPr>
      <w:r>
        <w:rPr>
          <w:rFonts w:eastAsia="宋体"/>
          <w:color w:val="auto"/>
          <w:sz w:val="24"/>
          <w:highlight w:val="none"/>
        </w:rPr>
        <w:t>竞争性磋商文件对于报价修正是否另有规定：</w:t>
      </w:r>
    </w:p>
    <w:p w14:paraId="02FE423F">
      <w:pPr>
        <w:tabs>
          <w:tab w:val="left" w:pos="1080"/>
          <w:tab w:val="left" w:pos="1589"/>
          <w:tab w:val="left" w:pos="2035"/>
          <w:tab w:val="left" w:pos="2114"/>
        </w:tabs>
        <w:snapToGrid w:val="0"/>
        <w:spacing w:line="360" w:lineRule="auto"/>
        <w:ind w:left="2035"/>
        <w:rPr>
          <w:rFonts w:eastAsia="宋体"/>
          <w:color w:val="auto"/>
          <w:sz w:val="24"/>
          <w:highlight w:val="none"/>
          <w:u w:val="single"/>
        </w:rPr>
      </w:pPr>
      <w:r>
        <w:rPr>
          <w:rFonts w:eastAsia="宋体"/>
          <w:color w:val="auto"/>
          <w:sz w:val="24"/>
          <w:highlight w:val="none"/>
        </w:rPr>
        <w:t>□有，具体规定为：___________</w:t>
      </w:r>
    </w:p>
    <w:p w14:paraId="20FE9F82">
      <w:pPr>
        <w:tabs>
          <w:tab w:val="left" w:pos="1080"/>
          <w:tab w:val="left" w:pos="1589"/>
          <w:tab w:val="left" w:pos="2035"/>
          <w:tab w:val="left" w:pos="2114"/>
        </w:tabs>
        <w:snapToGrid w:val="0"/>
        <w:spacing w:line="360" w:lineRule="auto"/>
        <w:ind w:left="2035"/>
        <w:rPr>
          <w:rFonts w:eastAsia="宋体"/>
          <w:color w:val="auto"/>
          <w:sz w:val="24"/>
          <w:highlight w:val="none"/>
        </w:rPr>
      </w:pPr>
      <w:r>
        <w:rPr>
          <w:b/>
          <w:color w:val="auto"/>
          <w:sz w:val="24"/>
          <w:highlight w:val="none"/>
        </w:rPr>
        <w:t>■</w:t>
      </w:r>
      <w:r>
        <w:rPr>
          <w:rFonts w:eastAsia="宋体"/>
          <w:color w:val="auto"/>
          <w:sz w:val="24"/>
          <w:highlight w:val="none"/>
        </w:rPr>
        <w:t>无，按下述3.2.2-3.2.5项规定修正。</w:t>
      </w:r>
    </w:p>
    <w:p w14:paraId="4E5C0054">
      <w:pPr>
        <w:numPr>
          <w:ilvl w:val="2"/>
          <w:numId w:val="5"/>
        </w:numPr>
        <w:tabs>
          <w:tab w:val="left" w:pos="2035"/>
          <w:tab w:val="left" w:pos="2114"/>
          <w:tab w:val="left" w:pos="2977"/>
        </w:tabs>
        <w:snapToGrid w:val="0"/>
        <w:spacing w:line="360" w:lineRule="auto"/>
        <w:ind w:left="2035"/>
        <w:rPr>
          <w:rFonts w:eastAsia="宋体"/>
          <w:color w:val="auto"/>
          <w:sz w:val="24"/>
          <w:highlight w:val="none"/>
        </w:rPr>
      </w:pPr>
      <w:r>
        <w:rPr>
          <w:rFonts w:eastAsia="宋体"/>
          <w:color w:val="auto"/>
          <w:sz w:val="24"/>
          <w:highlight w:val="none"/>
        </w:rPr>
        <w:t>大写金额和小写金额不一致的，以大写金额为准；</w:t>
      </w:r>
    </w:p>
    <w:p w14:paraId="3490EB1B">
      <w:pPr>
        <w:numPr>
          <w:ilvl w:val="2"/>
          <w:numId w:val="5"/>
        </w:numPr>
        <w:tabs>
          <w:tab w:val="left" w:pos="2035"/>
          <w:tab w:val="left" w:pos="2114"/>
          <w:tab w:val="left" w:pos="2977"/>
        </w:tabs>
        <w:snapToGrid w:val="0"/>
        <w:spacing w:line="360" w:lineRule="auto"/>
        <w:ind w:left="2035"/>
        <w:rPr>
          <w:rFonts w:eastAsia="宋体"/>
          <w:color w:val="auto"/>
          <w:sz w:val="24"/>
          <w:highlight w:val="none"/>
        </w:rPr>
      </w:pPr>
      <w:r>
        <w:rPr>
          <w:rFonts w:eastAsia="宋体"/>
          <w:color w:val="auto"/>
          <w:sz w:val="24"/>
          <w:highlight w:val="none"/>
        </w:rPr>
        <w:t>单价金额小数点或者百分比有明显错位的，以最后报价一览表的总价为准，并修改单价；</w:t>
      </w:r>
    </w:p>
    <w:p w14:paraId="3EDC334E">
      <w:pPr>
        <w:numPr>
          <w:ilvl w:val="2"/>
          <w:numId w:val="5"/>
        </w:numPr>
        <w:tabs>
          <w:tab w:val="left" w:pos="2035"/>
          <w:tab w:val="left" w:pos="2114"/>
          <w:tab w:val="left" w:pos="2977"/>
        </w:tabs>
        <w:snapToGrid w:val="0"/>
        <w:spacing w:line="360" w:lineRule="auto"/>
        <w:ind w:left="2035"/>
        <w:rPr>
          <w:rFonts w:eastAsia="宋体"/>
          <w:color w:val="auto"/>
          <w:sz w:val="24"/>
          <w:highlight w:val="none"/>
        </w:rPr>
      </w:pPr>
      <w:r>
        <w:rPr>
          <w:rFonts w:eastAsia="宋体"/>
          <w:color w:val="auto"/>
          <w:sz w:val="24"/>
          <w:highlight w:val="none"/>
        </w:rPr>
        <w:t>总价金额与按单价汇总金额不一致的，以单价金额计算结果为准。</w:t>
      </w:r>
    </w:p>
    <w:p w14:paraId="1A9E65F0">
      <w:pPr>
        <w:numPr>
          <w:ilvl w:val="2"/>
          <w:numId w:val="5"/>
        </w:numPr>
        <w:tabs>
          <w:tab w:val="left" w:pos="1080"/>
          <w:tab w:val="left" w:pos="1589"/>
          <w:tab w:val="left" w:pos="2035"/>
          <w:tab w:val="left" w:pos="2114"/>
        </w:tabs>
        <w:snapToGrid w:val="0"/>
        <w:spacing w:line="360" w:lineRule="auto"/>
        <w:ind w:left="2035"/>
        <w:rPr>
          <w:rFonts w:eastAsia="宋体"/>
          <w:color w:val="auto"/>
          <w:sz w:val="24"/>
          <w:highlight w:val="none"/>
        </w:rPr>
      </w:pPr>
      <w:r>
        <w:rPr>
          <w:rFonts w:eastAsia="宋体"/>
          <w:color w:val="auto"/>
          <w:sz w:val="24"/>
          <w:highlight w:val="none"/>
        </w:rPr>
        <w:t>同时出现两种以上不一致的，按照前款规定的顺序修正。修正后的报价经供应商书面确认后产生约束力，供应商不确认的，</w:t>
      </w:r>
      <w:r>
        <w:rPr>
          <w:rFonts w:eastAsia="宋体"/>
          <w:b/>
          <w:color w:val="auto"/>
          <w:sz w:val="24"/>
          <w:highlight w:val="none"/>
        </w:rPr>
        <w:t>其响应无效</w:t>
      </w:r>
      <w:r>
        <w:rPr>
          <w:rFonts w:eastAsia="宋体"/>
          <w:color w:val="auto"/>
          <w:sz w:val="24"/>
          <w:highlight w:val="none"/>
        </w:rPr>
        <w:t>。</w:t>
      </w:r>
    </w:p>
    <w:p w14:paraId="6D43E106">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落实政府采购政策的价格调整：只有符合第二章《供应商须知》4.2条规定情形的，可以享受中小企业扶持政策，用扣除后的价格参加评审；否则，评审时价格不予扣除。</w:t>
      </w:r>
    </w:p>
    <w:p w14:paraId="3B2D3B6A">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lang w:val="en-US" w:eastAsia="zh-CN"/>
        </w:rPr>
        <w:t>3</w:t>
      </w:r>
      <w:r>
        <w:rPr>
          <w:rFonts w:eastAsia="宋体"/>
          <w:color w:val="auto"/>
          <w:sz w:val="24"/>
          <w:highlight w:val="none"/>
        </w:rPr>
        <w:t>%的扣除，用扣除后的价格参加评审。</w:t>
      </w:r>
    </w:p>
    <w:p w14:paraId="6BED9339">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color w:val="auto"/>
          <w:sz w:val="24"/>
          <w:highlight w:val="none"/>
          <w:lang w:val="en-US" w:eastAsia="zh-CN"/>
        </w:rPr>
        <w:t>/</w:t>
      </w:r>
      <w:r>
        <w:rPr>
          <w:rFonts w:eastAsia="宋体"/>
          <w:color w:val="auto"/>
          <w:sz w:val="24"/>
          <w:highlight w:val="none"/>
        </w:rPr>
        <w:t>_%的扣除，用扣除后的价格参加评审。</w:t>
      </w:r>
    </w:p>
    <w:p w14:paraId="1CC048D2">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组成联合体或者接受分包的小微企业与联合体内其他企业、分包企业之间存在直接控股、管理关系的，不享受价格扣除优惠政策。</w:t>
      </w:r>
    </w:p>
    <w:p w14:paraId="20318ABF">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价格扣除比例对小型企业和微型企业同等对待，不作区分。</w:t>
      </w:r>
    </w:p>
    <w:p w14:paraId="6C76C510">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中小企业参加政府采购活动，应当按照竞争性磋商文件给定的格式出具《中小企业声明函》，否则不得享受相关中小企业扶持政策。</w:t>
      </w:r>
    </w:p>
    <w:p w14:paraId="766571F8">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监狱企业提供了由省级以上监狱管理局（北京市含教育矫治局）、戒毒管理局（含新疆生产建设兵团）出具的属于监狱企业的证明文件的，视同小微企业。</w:t>
      </w:r>
    </w:p>
    <w:p w14:paraId="5327406B">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残疾人福利性单位按竞争性磋商文件要求提供了《残疾人福利性单位声明函》（见附件）的，视同小微企业。</w:t>
      </w:r>
    </w:p>
    <w:p w14:paraId="6DB67529">
      <w:pPr>
        <w:numPr>
          <w:ilvl w:val="2"/>
          <w:numId w:val="5"/>
        </w:numPr>
        <w:tabs>
          <w:tab w:val="left" w:pos="1080"/>
          <w:tab w:val="left" w:pos="1589"/>
          <w:tab w:val="left" w:pos="2014"/>
        </w:tabs>
        <w:snapToGrid w:val="0"/>
        <w:spacing w:line="360" w:lineRule="auto"/>
        <w:ind w:left="2035"/>
        <w:rPr>
          <w:rFonts w:eastAsia="宋体"/>
          <w:color w:val="auto"/>
          <w:sz w:val="24"/>
          <w:highlight w:val="none"/>
        </w:rPr>
      </w:pPr>
      <w:r>
        <w:rPr>
          <w:rFonts w:eastAsia="宋体"/>
          <w:color w:val="auto"/>
          <w:sz w:val="24"/>
          <w:highlight w:val="none"/>
        </w:rPr>
        <w:t>若供应商同时属于小型或微型企业、监狱企业、残疾人福利性单位中的两种及以上，将不重复享受小微企业价格扣减的优惠政策。</w:t>
      </w:r>
    </w:p>
    <w:p w14:paraId="1FDF5790">
      <w:pPr>
        <w:numPr>
          <w:ilvl w:val="2"/>
          <w:numId w:val="5"/>
        </w:numPr>
        <w:tabs>
          <w:tab w:val="left" w:pos="1080"/>
          <w:tab w:val="left" w:pos="1589"/>
          <w:tab w:val="left" w:pos="2014"/>
        </w:tabs>
        <w:snapToGrid w:val="0"/>
        <w:spacing w:line="360" w:lineRule="auto"/>
        <w:ind w:left="2035"/>
        <w:rPr>
          <w:rFonts w:eastAsia="宋体"/>
          <w:color w:val="auto"/>
          <w:sz w:val="24"/>
          <w:highlight w:val="none"/>
        </w:rPr>
      </w:pPr>
      <w:r>
        <w:rPr>
          <w:rFonts w:eastAsia="宋体"/>
          <w:color w:val="auto"/>
          <w:sz w:val="24"/>
          <w:highlight w:val="none"/>
        </w:rPr>
        <w:t>其他为落实政府采购政策实施的优先采购：__</w:t>
      </w:r>
      <w:r>
        <w:rPr>
          <w:rFonts w:hint="eastAsia"/>
          <w:color w:val="auto"/>
          <w:sz w:val="24"/>
          <w:highlight w:val="none"/>
          <w:lang w:val="en-US" w:eastAsia="zh-CN"/>
        </w:rPr>
        <w:t>/</w:t>
      </w:r>
      <w:r>
        <w:rPr>
          <w:rFonts w:eastAsia="宋体"/>
          <w:color w:val="auto"/>
          <w:sz w:val="24"/>
          <w:highlight w:val="none"/>
        </w:rPr>
        <w:t>_。</w:t>
      </w:r>
    </w:p>
    <w:p w14:paraId="51FBEDA1">
      <w:pPr>
        <w:numPr>
          <w:ilvl w:val="0"/>
          <w:numId w:val="5"/>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磋商环节及提交最后报价后如出现以下情况的，供应商的</w:t>
      </w:r>
      <w:r>
        <w:rPr>
          <w:rFonts w:eastAsia="宋体"/>
          <w:b/>
          <w:color w:val="auto"/>
          <w:sz w:val="24"/>
          <w:highlight w:val="none"/>
        </w:rPr>
        <w:t>响应文件无效</w:t>
      </w:r>
      <w:r>
        <w:rPr>
          <w:rFonts w:eastAsia="宋体"/>
          <w:color w:val="auto"/>
          <w:sz w:val="24"/>
          <w:highlight w:val="none"/>
        </w:rPr>
        <w:t>：</w:t>
      </w:r>
    </w:p>
    <w:p w14:paraId="423B9132">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供应商对实质性变动不予确认的；</w:t>
      </w:r>
    </w:p>
    <w:p w14:paraId="2546E261">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不满足磋商文件</w:t>
      </w:r>
      <w:r>
        <w:rPr>
          <w:rFonts w:ascii="Segoe UI Symbol" w:hAnsi="Segoe UI Symbol" w:eastAsia="宋体" w:cs="Segoe UI Symbol"/>
          <w:color w:val="auto"/>
          <w:sz w:val="24"/>
          <w:highlight w:val="none"/>
        </w:rPr>
        <w:t>★</w:t>
      </w:r>
      <w:r>
        <w:rPr>
          <w:rFonts w:eastAsia="宋体"/>
          <w:color w:val="auto"/>
          <w:sz w:val="24"/>
          <w:highlight w:val="none"/>
        </w:rPr>
        <w:t>号条款或磋商文件技术指标超出磋商文件</w:t>
      </w:r>
      <w:r>
        <w:rPr>
          <w:rFonts w:hint="eastAsia" w:eastAsia="宋体"/>
          <w:color w:val="auto"/>
          <w:sz w:val="24"/>
          <w:highlight w:val="none"/>
        </w:rPr>
        <w:t>《</w:t>
      </w:r>
      <w:r>
        <w:rPr>
          <w:rFonts w:eastAsia="宋体"/>
          <w:color w:val="auto"/>
          <w:sz w:val="24"/>
          <w:highlight w:val="none"/>
        </w:rPr>
        <w:t>采购需求</w:t>
      </w:r>
      <w:r>
        <w:rPr>
          <w:rFonts w:hint="eastAsia" w:eastAsia="宋体"/>
          <w:color w:val="auto"/>
          <w:sz w:val="24"/>
          <w:highlight w:val="none"/>
        </w:rPr>
        <w:t>》</w:t>
      </w:r>
      <w:r>
        <w:rPr>
          <w:rFonts w:eastAsia="宋体"/>
          <w:color w:val="auto"/>
          <w:sz w:val="24"/>
          <w:highlight w:val="none"/>
        </w:rPr>
        <w:t>中主要技术参数允许偏差的最大范围的（如有）；</w:t>
      </w:r>
    </w:p>
    <w:p w14:paraId="5D252935">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未按照磋商小组规定的时间、逾期提交最后报价的；</w:t>
      </w:r>
    </w:p>
    <w:p w14:paraId="65E6701D">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如供应商的最后报价超过竞争性磋商文件中规定的项目/采购包预算金额或者项目/采购包最高限价的；</w:t>
      </w:r>
    </w:p>
    <w:p w14:paraId="147A563B">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响应文件中出现可选择性或可调整的报价的（竞争性磋商文件另有规定的除外）；</w:t>
      </w:r>
    </w:p>
    <w:p w14:paraId="1E9D81EE">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最后报价出现前后不一致，供应商对修正后的报价不予确认的；</w:t>
      </w:r>
    </w:p>
    <w:p w14:paraId="5DC8444C">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其他：_</w:t>
      </w:r>
      <w:r>
        <w:rPr>
          <w:rFonts w:hint="eastAsia"/>
          <w:color w:val="auto"/>
          <w:sz w:val="24"/>
          <w:highlight w:val="none"/>
          <w:lang w:val="en-US" w:eastAsia="zh-CN"/>
        </w:rPr>
        <w:t>/</w:t>
      </w:r>
      <w:r>
        <w:rPr>
          <w:rFonts w:eastAsia="宋体"/>
          <w:color w:val="auto"/>
          <w:sz w:val="24"/>
          <w:highlight w:val="none"/>
        </w:rPr>
        <w:t>_。</w:t>
      </w:r>
    </w:p>
    <w:p w14:paraId="76CB2432">
      <w:pPr>
        <w:numPr>
          <w:ilvl w:val="0"/>
          <w:numId w:val="5"/>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评审方法和评审标准</w:t>
      </w:r>
    </w:p>
    <w:p w14:paraId="787D7089">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69155D7">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竞争性磋商文件中没有规定的评审标准不得作为评审依据。</w:t>
      </w:r>
    </w:p>
    <w:p w14:paraId="3D4237DE">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非政府强制采购的节能产品或环境标志产品，依据品目清单和认证证书实施政府优先采购。优先采购的具体规定（如涉及）</w:t>
      </w:r>
      <w:r>
        <w:rPr>
          <w:rFonts w:eastAsia="宋体"/>
          <w:color w:val="auto"/>
          <w:sz w:val="24"/>
          <w:highlight w:val="none"/>
          <w:u w:val="single"/>
        </w:rPr>
        <w:t>_</w:t>
      </w:r>
      <w:r>
        <w:rPr>
          <w:rFonts w:hint="eastAsia"/>
          <w:color w:val="auto"/>
          <w:sz w:val="24"/>
          <w:highlight w:val="none"/>
          <w:u w:val="single"/>
          <w:lang w:val="en-US" w:eastAsia="zh-CN"/>
        </w:rPr>
        <w:t>/</w:t>
      </w:r>
      <w:r>
        <w:rPr>
          <w:rFonts w:eastAsia="宋体"/>
          <w:color w:val="auto"/>
          <w:sz w:val="24"/>
          <w:highlight w:val="none"/>
          <w:u w:val="single"/>
        </w:rPr>
        <w:t>_</w:t>
      </w:r>
      <w:r>
        <w:rPr>
          <w:rFonts w:eastAsia="宋体"/>
          <w:color w:val="auto"/>
          <w:sz w:val="24"/>
          <w:highlight w:val="none"/>
        </w:rPr>
        <w:t>。</w:t>
      </w:r>
    </w:p>
    <w:p w14:paraId="265CC2FD">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关于无线局域网认证产品政府采购清单中的产品，优先采购的具体规定（如涉及）</w:t>
      </w:r>
      <w:r>
        <w:rPr>
          <w:rFonts w:hint="eastAsia"/>
          <w:color w:val="auto"/>
          <w:sz w:val="24"/>
          <w:highlight w:val="none"/>
          <w:u w:val="single"/>
          <w:lang w:val="en-US" w:eastAsia="zh-CN"/>
        </w:rPr>
        <w:t xml:space="preserve"> / </w:t>
      </w:r>
      <w:r>
        <w:rPr>
          <w:rFonts w:eastAsia="宋体"/>
          <w:color w:val="auto"/>
          <w:sz w:val="24"/>
          <w:highlight w:val="none"/>
        </w:rPr>
        <w:t>。</w:t>
      </w:r>
    </w:p>
    <w:p w14:paraId="01214B7D">
      <w:pPr>
        <w:numPr>
          <w:ilvl w:val="0"/>
          <w:numId w:val="5"/>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确定</w:t>
      </w:r>
      <w:bookmarkStart w:id="628" w:name="_Toc127151546"/>
      <w:bookmarkStart w:id="629" w:name="_Toc520356170"/>
      <w:bookmarkStart w:id="630" w:name="_Toc164608660"/>
      <w:bookmarkStart w:id="631" w:name="_Toc164351640"/>
      <w:bookmarkStart w:id="632" w:name="_Toc164608815"/>
      <w:bookmarkStart w:id="633" w:name="_Toc151193788"/>
      <w:bookmarkStart w:id="634" w:name="_Ref467307010"/>
      <w:bookmarkStart w:id="635" w:name="_Toc142311048"/>
      <w:bookmarkStart w:id="636" w:name="_Toc150774751"/>
      <w:bookmarkStart w:id="637" w:name="_Toc150509297"/>
      <w:bookmarkStart w:id="638" w:name="_Toc164229241"/>
      <w:bookmarkStart w:id="639" w:name="_Toc226965736"/>
      <w:bookmarkStart w:id="640" w:name="_Toc127161460"/>
      <w:bookmarkStart w:id="641" w:name="_Toc164229387"/>
      <w:bookmarkStart w:id="642" w:name="_Toc150480784"/>
      <w:bookmarkStart w:id="643" w:name="_Toc151193716"/>
      <w:bookmarkStart w:id="644" w:name="_Toc265228384"/>
      <w:bookmarkStart w:id="645" w:name="_Toc151193644"/>
      <w:bookmarkStart w:id="646" w:name="_Toc151193934"/>
      <w:bookmarkStart w:id="647" w:name="_Toc127151747"/>
      <w:bookmarkStart w:id="648" w:name="_Toc305158888"/>
      <w:bookmarkStart w:id="649" w:name="_Toc226309790"/>
      <w:bookmarkStart w:id="650" w:name="_Toc149720839"/>
      <w:bookmarkStart w:id="651" w:name="_Toc151190173"/>
      <w:bookmarkStart w:id="652" w:name="_Toc305158814"/>
      <w:bookmarkStart w:id="653" w:name="_Toc195842911"/>
      <w:bookmarkStart w:id="654" w:name="_Toc264969236"/>
      <w:bookmarkStart w:id="655" w:name="_Toc150774646"/>
      <w:bookmarkStart w:id="656" w:name="_Toc151193860"/>
      <w:bookmarkStart w:id="657" w:name="_Toc226965819"/>
      <w:bookmarkStart w:id="658" w:name="_Toc226337242"/>
      <w:r>
        <w:rPr>
          <w:rFonts w:eastAsia="宋体"/>
          <w:color w:val="auto"/>
          <w:sz w:val="24"/>
          <w:highlight w:val="none"/>
        </w:rPr>
        <w:t>成交候选人名单</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191FD6E9">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A4FDC78">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kern w:val="0"/>
          <w:sz w:val="24"/>
          <w:szCs w:val="20"/>
          <w:highlight w:val="none"/>
        </w:rPr>
        <w:t>磋商小组根据上述供应商排序，依次推荐排序前</w:t>
      </w:r>
      <w:r>
        <w:rPr>
          <w:rFonts w:hint="eastAsia"/>
          <w:color w:val="auto"/>
          <w:sz w:val="24"/>
          <w:highlight w:val="none"/>
          <w:u w:val="single"/>
          <w:lang w:val="en-US" w:eastAsia="zh-CN"/>
        </w:rPr>
        <w:t xml:space="preserve"> 3 </w:t>
      </w:r>
      <w:r>
        <w:rPr>
          <w:color w:val="auto"/>
          <w:sz w:val="24"/>
          <w:highlight w:val="none"/>
        </w:rPr>
        <w:t>名</w:t>
      </w:r>
      <w:r>
        <w:rPr>
          <w:rFonts w:eastAsia="宋体"/>
          <w:color w:val="auto"/>
          <w:kern w:val="0"/>
          <w:sz w:val="24"/>
          <w:szCs w:val="20"/>
          <w:highlight w:val="none"/>
        </w:rPr>
        <w:t>的供应商为</w:t>
      </w:r>
      <w:r>
        <w:rPr>
          <w:rFonts w:eastAsia="宋体"/>
          <w:snapToGrid w:val="0"/>
          <w:color w:val="auto"/>
          <w:kern w:val="0"/>
          <w:sz w:val="24"/>
          <w:szCs w:val="21"/>
          <w:highlight w:val="none"/>
        </w:rPr>
        <w:t>成交候选供应商</w:t>
      </w:r>
      <w:r>
        <w:rPr>
          <w:rFonts w:eastAsia="宋体"/>
          <w:color w:val="auto"/>
          <w:kern w:val="0"/>
          <w:sz w:val="24"/>
          <w:szCs w:val="20"/>
          <w:highlight w:val="none"/>
        </w:rPr>
        <w:t>（若在磋商文件允许的情形下提交最后报价的供应商为二家，则依次推荐二名供应商为成交候选供应商），并编写评审报告。</w:t>
      </w:r>
    </w:p>
    <w:p w14:paraId="786755BF">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磋商小组要对评分汇总情况进行复核，特别是对排名第一的、报价最低的、响应文件被认定为无效的情形进行重点复核。</w:t>
      </w:r>
    </w:p>
    <w:p w14:paraId="0BC9BF08">
      <w:pPr>
        <w:numPr>
          <w:ilvl w:val="0"/>
          <w:numId w:val="5"/>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报告违法行为</w:t>
      </w:r>
    </w:p>
    <w:p w14:paraId="3A15256C">
      <w:pPr>
        <w:widowControl/>
        <w:numPr>
          <w:ilvl w:val="1"/>
          <w:numId w:val="5"/>
        </w:numPr>
        <w:tabs>
          <w:tab w:val="left" w:pos="1080"/>
          <w:tab w:val="left" w:pos="1872"/>
        </w:tabs>
        <w:snapToGrid w:val="0"/>
        <w:spacing w:line="360" w:lineRule="auto"/>
        <w:ind w:left="1077" w:hanging="720"/>
        <w:jc w:val="left"/>
        <w:rPr>
          <w:rFonts w:ascii="宋体" w:hAnsi="宋体" w:cs="宋体"/>
          <w:b/>
          <w:color w:val="auto"/>
          <w:szCs w:val="21"/>
          <w:highlight w:val="none"/>
        </w:rPr>
      </w:pPr>
      <w:r>
        <w:rPr>
          <w:rFonts w:eastAsia="宋体"/>
          <w:color w:val="auto"/>
          <w:sz w:val="24"/>
          <w:highlight w:val="none"/>
        </w:rPr>
        <w:t>磋商小组在评审过程中发现供应商有行贿、提供虚假材料或者串通等违法行为时，有向采购人、采购代理机构或者有关部门报告的职责。</w:t>
      </w:r>
    </w:p>
    <w:p w14:paraId="7A97D50F">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二、评审标准</w:t>
      </w:r>
    </w:p>
    <w:tbl>
      <w:tblPr>
        <w:tblStyle w:val="24"/>
        <w:tblW w:w="10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1149"/>
        <w:gridCol w:w="1624"/>
        <w:gridCol w:w="822"/>
        <w:gridCol w:w="4487"/>
        <w:gridCol w:w="1370"/>
      </w:tblGrid>
      <w:tr w14:paraId="0F284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4" w:type="dxa"/>
            <w:vAlign w:val="center"/>
          </w:tcPr>
          <w:p w14:paraId="6AAACC58">
            <w:pPr>
              <w:spacing w:line="360" w:lineRule="auto"/>
              <w:ind w:firstLine="28"/>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序号</w:t>
            </w:r>
          </w:p>
        </w:tc>
        <w:tc>
          <w:tcPr>
            <w:tcW w:w="1149" w:type="dxa"/>
            <w:vAlign w:val="center"/>
          </w:tcPr>
          <w:p w14:paraId="4BEA2A0C">
            <w:pPr>
              <w:spacing w:line="360" w:lineRule="auto"/>
              <w:ind w:firstLine="28"/>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评审项</w:t>
            </w:r>
          </w:p>
        </w:tc>
        <w:tc>
          <w:tcPr>
            <w:tcW w:w="1624" w:type="dxa"/>
            <w:vAlign w:val="center"/>
          </w:tcPr>
          <w:p w14:paraId="008BA8DD">
            <w:pPr>
              <w:spacing w:line="360" w:lineRule="auto"/>
              <w:ind w:firstLine="28"/>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评分因素</w:t>
            </w:r>
          </w:p>
        </w:tc>
        <w:tc>
          <w:tcPr>
            <w:tcW w:w="822" w:type="dxa"/>
            <w:vAlign w:val="center"/>
          </w:tcPr>
          <w:p w14:paraId="31E38A5E">
            <w:pPr>
              <w:spacing w:line="360" w:lineRule="auto"/>
              <w:ind w:firstLine="28"/>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分值</w:t>
            </w:r>
          </w:p>
        </w:tc>
        <w:tc>
          <w:tcPr>
            <w:tcW w:w="4487" w:type="dxa"/>
            <w:vAlign w:val="center"/>
          </w:tcPr>
          <w:p w14:paraId="16F56A49">
            <w:pPr>
              <w:spacing w:line="360" w:lineRule="auto"/>
              <w:ind w:firstLine="28"/>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评分标准</w:t>
            </w:r>
          </w:p>
        </w:tc>
        <w:tc>
          <w:tcPr>
            <w:tcW w:w="1370" w:type="dxa"/>
            <w:vAlign w:val="center"/>
          </w:tcPr>
          <w:p w14:paraId="5885DA92">
            <w:pPr>
              <w:pStyle w:val="34"/>
              <w:spacing w:before="0" w:after="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说明</w:t>
            </w:r>
          </w:p>
        </w:tc>
      </w:tr>
      <w:tr w14:paraId="348B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564" w:type="dxa"/>
            <w:vMerge w:val="restart"/>
            <w:vAlign w:val="center"/>
          </w:tcPr>
          <w:p w14:paraId="00B85C9A">
            <w:pPr>
              <w:spacing w:line="360" w:lineRule="auto"/>
              <w:ind w:firstLine="28"/>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1</w:t>
            </w:r>
          </w:p>
        </w:tc>
        <w:tc>
          <w:tcPr>
            <w:tcW w:w="1149" w:type="dxa"/>
            <w:vMerge w:val="restart"/>
            <w:vAlign w:val="center"/>
          </w:tcPr>
          <w:p w14:paraId="5D95FAA2">
            <w:pPr>
              <w:pStyle w:val="22"/>
              <w:spacing w:line="360" w:lineRule="auto"/>
              <w:ind w:firstLine="0" w:firstLineChars="0"/>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技术</w:t>
            </w:r>
          </w:p>
          <w:p w14:paraId="3DB859D6">
            <w:pPr>
              <w:pStyle w:val="22"/>
              <w:spacing w:line="360" w:lineRule="auto"/>
              <w:ind w:firstLine="0" w:firstLineChars="0"/>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部分</w:t>
            </w:r>
          </w:p>
          <w:p w14:paraId="627CEF20">
            <w:pPr>
              <w:pStyle w:val="22"/>
              <w:spacing w:line="360" w:lineRule="auto"/>
              <w:ind w:firstLine="0" w:firstLineChars="0"/>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w:t>
            </w:r>
            <w:r>
              <w:rPr>
                <w:rFonts w:hint="eastAsia" w:cs="宋体"/>
                <w:bCs/>
                <w:color w:val="auto"/>
                <w:sz w:val="22"/>
                <w:szCs w:val="22"/>
                <w:highlight w:val="none"/>
                <w:lang w:val="en-US" w:eastAsia="zh-CN"/>
              </w:rPr>
              <w:t>55</w:t>
            </w:r>
            <w:r>
              <w:rPr>
                <w:rFonts w:hint="eastAsia" w:ascii="宋体" w:hAnsi="宋体" w:eastAsia="宋体" w:cs="宋体"/>
                <w:bCs/>
                <w:color w:val="auto"/>
                <w:sz w:val="22"/>
                <w:szCs w:val="22"/>
                <w:highlight w:val="none"/>
                <w:lang w:val="en-US" w:eastAsia="zh-CN"/>
              </w:rPr>
              <w:t>分）</w:t>
            </w:r>
          </w:p>
        </w:tc>
        <w:tc>
          <w:tcPr>
            <w:tcW w:w="1624" w:type="dxa"/>
            <w:shd w:val="clear" w:color="auto" w:fill="auto"/>
            <w:vAlign w:val="center"/>
          </w:tcPr>
          <w:p w14:paraId="277ED26A">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施工方案与</w:t>
            </w:r>
          </w:p>
          <w:p w14:paraId="4E8FC028">
            <w:pPr>
              <w:spacing w:line="360" w:lineRule="auto"/>
              <w:ind w:firstLine="28"/>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rPr>
              <w:t>技术措施</w:t>
            </w:r>
          </w:p>
        </w:tc>
        <w:tc>
          <w:tcPr>
            <w:tcW w:w="822" w:type="dxa"/>
            <w:shd w:val="clear" w:color="auto" w:fill="auto"/>
            <w:vAlign w:val="center"/>
          </w:tcPr>
          <w:p w14:paraId="5F3DD5E9">
            <w:pPr>
              <w:spacing w:line="360" w:lineRule="auto"/>
              <w:ind w:firstLine="28"/>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8</w:t>
            </w:r>
          </w:p>
        </w:tc>
        <w:tc>
          <w:tcPr>
            <w:tcW w:w="4487" w:type="dxa"/>
            <w:shd w:val="clear" w:color="auto" w:fill="auto"/>
            <w:vAlign w:val="center"/>
          </w:tcPr>
          <w:p w14:paraId="50E0124E">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施工技术方案内容全面、完整、详细，进度合理，所需人力、物力准备充分，有完善的建设规划、部署和实施措施</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方案及措施整体优秀</w:t>
            </w:r>
            <w:r>
              <w:rPr>
                <w:rFonts w:hint="eastAsia" w:ascii="宋体" w:hAnsi="宋体" w:eastAsia="宋体" w:cs="宋体"/>
                <w:bCs/>
                <w:color w:val="auto"/>
                <w:sz w:val="22"/>
                <w:szCs w:val="22"/>
                <w:highlight w:val="none"/>
              </w:rPr>
              <w:t>得</w:t>
            </w:r>
            <w:r>
              <w:rPr>
                <w:rFonts w:hint="eastAsia" w:ascii="宋体" w:hAnsi="宋体" w:cs="宋体"/>
                <w:bCs/>
                <w:color w:val="auto"/>
                <w:sz w:val="22"/>
                <w:szCs w:val="22"/>
                <w:highlight w:val="none"/>
                <w:lang w:val="en-US" w:eastAsia="zh-CN"/>
              </w:rPr>
              <w:t>8</w:t>
            </w:r>
            <w:r>
              <w:rPr>
                <w:rFonts w:hint="eastAsia" w:ascii="宋体" w:hAnsi="宋体" w:eastAsia="宋体" w:cs="宋体"/>
                <w:bCs/>
                <w:color w:val="auto"/>
                <w:sz w:val="22"/>
                <w:szCs w:val="22"/>
                <w:highlight w:val="none"/>
              </w:rPr>
              <w:t>分；</w:t>
            </w:r>
          </w:p>
          <w:p w14:paraId="3AA17EA6">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施工技术方案内容全面</w:t>
            </w:r>
            <w:r>
              <w:rPr>
                <w:rFonts w:hint="eastAsia" w:ascii="宋体" w:hAnsi="宋体" w:eastAsia="宋体" w:cs="宋体"/>
                <w:bCs/>
                <w:color w:val="auto"/>
                <w:sz w:val="22"/>
                <w:szCs w:val="22"/>
                <w:highlight w:val="none"/>
                <w:lang w:val="en-US" w:eastAsia="zh-CN"/>
              </w:rPr>
              <w:t>性</w:t>
            </w:r>
            <w:r>
              <w:rPr>
                <w:rFonts w:hint="eastAsia" w:ascii="宋体" w:hAnsi="宋体" w:eastAsia="宋体" w:cs="宋体"/>
                <w:bCs/>
                <w:color w:val="auto"/>
                <w:sz w:val="22"/>
                <w:szCs w:val="22"/>
                <w:highlight w:val="none"/>
              </w:rPr>
              <w:t>、完整</w:t>
            </w:r>
            <w:r>
              <w:rPr>
                <w:rFonts w:hint="eastAsia" w:ascii="宋体" w:hAnsi="宋体" w:eastAsia="宋体" w:cs="宋体"/>
                <w:bCs/>
                <w:color w:val="auto"/>
                <w:sz w:val="22"/>
                <w:szCs w:val="22"/>
                <w:highlight w:val="none"/>
                <w:lang w:val="en-US" w:eastAsia="zh-CN"/>
              </w:rPr>
              <w:t>性较好</w:t>
            </w:r>
            <w:r>
              <w:rPr>
                <w:rFonts w:hint="eastAsia" w:ascii="宋体" w:hAnsi="宋体" w:eastAsia="宋体" w:cs="宋体"/>
                <w:bCs/>
                <w:color w:val="auto"/>
                <w:sz w:val="22"/>
                <w:szCs w:val="22"/>
                <w:highlight w:val="none"/>
              </w:rPr>
              <w:t>、</w:t>
            </w:r>
            <w:r>
              <w:rPr>
                <w:rFonts w:hint="eastAsia" w:ascii="宋体" w:hAnsi="宋体" w:eastAsia="宋体" w:cs="宋体"/>
                <w:bCs/>
                <w:color w:val="auto"/>
                <w:sz w:val="22"/>
                <w:szCs w:val="22"/>
                <w:highlight w:val="none"/>
                <w:lang w:val="en-US" w:eastAsia="zh-CN"/>
              </w:rPr>
              <w:t>内容</w:t>
            </w:r>
            <w:r>
              <w:rPr>
                <w:rFonts w:hint="eastAsia" w:ascii="宋体" w:hAnsi="宋体" w:eastAsia="宋体" w:cs="宋体"/>
                <w:bCs/>
                <w:color w:val="auto"/>
                <w:sz w:val="22"/>
                <w:szCs w:val="22"/>
                <w:highlight w:val="none"/>
              </w:rPr>
              <w:t>合理，人力、物力准备</w:t>
            </w:r>
            <w:r>
              <w:rPr>
                <w:rFonts w:hint="eastAsia" w:ascii="宋体" w:hAnsi="宋体" w:eastAsia="宋体" w:cs="宋体"/>
                <w:bCs/>
                <w:color w:val="auto"/>
                <w:sz w:val="22"/>
                <w:szCs w:val="22"/>
                <w:highlight w:val="none"/>
                <w:lang w:val="en-US" w:eastAsia="zh-CN"/>
              </w:rPr>
              <w:t>满足工程需要</w:t>
            </w:r>
            <w:r>
              <w:rPr>
                <w:rFonts w:hint="eastAsia" w:ascii="宋体" w:hAnsi="宋体" w:eastAsia="宋体" w:cs="宋体"/>
                <w:bCs/>
                <w:color w:val="auto"/>
                <w:sz w:val="22"/>
                <w:szCs w:val="22"/>
                <w:highlight w:val="none"/>
              </w:rPr>
              <w:t>，建设规划、部署和实施措施</w:t>
            </w:r>
            <w:r>
              <w:rPr>
                <w:rFonts w:hint="eastAsia" w:ascii="宋体" w:hAnsi="宋体" w:eastAsia="宋体" w:cs="宋体"/>
                <w:bCs/>
                <w:color w:val="auto"/>
                <w:sz w:val="22"/>
                <w:szCs w:val="22"/>
                <w:highlight w:val="none"/>
                <w:lang w:val="en-US" w:eastAsia="zh-CN"/>
              </w:rPr>
              <w:t>基本完善，整体良好</w:t>
            </w:r>
            <w:r>
              <w:rPr>
                <w:rFonts w:hint="eastAsia" w:ascii="宋体" w:hAnsi="宋体" w:eastAsia="宋体" w:cs="宋体"/>
                <w:bCs/>
                <w:color w:val="auto"/>
                <w:sz w:val="22"/>
                <w:szCs w:val="22"/>
                <w:highlight w:val="none"/>
              </w:rPr>
              <w:t>得</w:t>
            </w:r>
            <w:r>
              <w:rPr>
                <w:rFonts w:hint="eastAsia" w:ascii="宋体" w:hAnsi="宋体" w:cs="宋体"/>
                <w:bCs/>
                <w:color w:val="auto"/>
                <w:sz w:val="22"/>
                <w:szCs w:val="22"/>
                <w:highlight w:val="none"/>
                <w:lang w:val="en-US" w:eastAsia="zh-CN"/>
              </w:rPr>
              <w:t>6</w:t>
            </w:r>
            <w:r>
              <w:rPr>
                <w:rFonts w:hint="eastAsia" w:ascii="宋体" w:hAnsi="宋体" w:eastAsia="宋体" w:cs="宋体"/>
                <w:bCs/>
                <w:color w:val="auto"/>
                <w:sz w:val="22"/>
                <w:szCs w:val="22"/>
                <w:highlight w:val="none"/>
              </w:rPr>
              <w:t>分；</w:t>
            </w:r>
          </w:p>
          <w:p w14:paraId="18D7FF28">
            <w:pPr>
              <w:spacing w:line="360" w:lineRule="auto"/>
              <w:ind w:firstLine="28"/>
              <w:jc w:val="left"/>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rPr>
              <w:t>3</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施工技术方案内容</w:t>
            </w:r>
            <w:r>
              <w:rPr>
                <w:rFonts w:hint="eastAsia" w:ascii="宋体" w:hAnsi="宋体" w:eastAsia="宋体" w:cs="宋体"/>
                <w:bCs/>
                <w:color w:val="auto"/>
                <w:sz w:val="22"/>
                <w:szCs w:val="22"/>
                <w:highlight w:val="none"/>
                <w:lang w:val="en-US" w:eastAsia="zh-CN"/>
              </w:rPr>
              <w:t>基本完整，</w:t>
            </w:r>
            <w:r>
              <w:rPr>
                <w:rFonts w:hint="eastAsia" w:ascii="宋体" w:hAnsi="宋体" w:eastAsia="宋体" w:cs="宋体"/>
                <w:bCs/>
                <w:color w:val="auto"/>
                <w:sz w:val="22"/>
                <w:szCs w:val="22"/>
                <w:highlight w:val="none"/>
              </w:rPr>
              <w:t>人力、物力</w:t>
            </w:r>
            <w:r>
              <w:rPr>
                <w:rFonts w:hint="eastAsia" w:ascii="宋体" w:hAnsi="宋体" w:eastAsia="宋体" w:cs="宋体"/>
                <w:bCs/>
                <w:color w:val="auto"/>
                <w:sz w:val="22"/>
                <w:szCs w:val="22"/>
                <w:highlight w:val="none"/>
                <w:lang w:val="en-US" w:eastAsia="zh-CN"/>
              </w:rPr>
              <w:t>投入基本满足工程需求，整体一般得</w:t>
            </w: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lang w:val="en-US" w:eastAsia="zh-CN"/>
              </w:rPr>
              <w:t>分；</w:t>
            </w:r>
          </w:p>
          <w:p w14:paraId="6D6BB678">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4</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施工技术方案内容不全、方案一般欠合理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整体较差</w:t>
            </w:r>
            <w:r>
              <w:rPr>
                <w:rFonts w:hint="eastAsia" w:ascii="宋体" w:hAnsi="宋体" w:eastAsia="宋体" w:cs="宋体"/>
                <w:bCs/>
                <w:color w:val="auto"/>
                <w:sz w:val="22"/>
                <w:szCs w:val="22"/>
                <w:highlight w:val="none"/>
              </w:rPr>
              <w:t>得</w:t>
            </w: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分；</w:t>
            </w:r>
          </w:p>
          <w:p w14:paraId="4E8EDD16">
            <w:pPr>
              <w:spacing w:line="360" w:lineRule="auto"/>
              <w:ind w:firstLine="28" w:firstLineChars="0"/>
              <w:jc w:val="left"/>
              <w:rPr>
                <w:rFonts w:hint="eastAsia" w:ascii="宋体" w:hAnsi="宋体" w:eastAsia="宋体" w:cs="宋体"/>
                <w:bCs/>
                <w:color w:val="auto"/>
                <w:kern w:val="2"/>
                <w:sz w:val="22"/>
                <w:szCs w:val="22"/>
                <w:highlight w:val="none"/>
                <w:lang w:val="en-US" w:eastAsia="zh-CN" w:bidi="ar-SA"/>
              </w:rPr>
            </w:pPr>
            <w:r>
              <w:rPr>
                <w:rFonts w:hint="eastAsia" w:ascii="宋体" w:hAnsi="宋体" w:eastAsia="宋体" w:cs="宋体"/>
                <w:bCs/>
                <w:color w:val="auto"/>
                <w:sz w:val="22"/>
                <w:szCs w:val="22"/>
                <w:highlight w:val="none"/>
                <w:lang w:val="en-US" w:eastAsia="zh-CN"/>
              </w:rPr>
              <w:t>5</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未提供得0分。</w:t>
            </w:r>
          </w:p>
        </w:tc>
        <w:tc>
          <w:tcPr>
            <w:tcW w:w="1370" w:type="dxa"/>
            <w:vAlign w:val="center"/>
          </w:tcPr>
          <w:p w14:paraId="77EFC21C">
            <w:pPr>
              <w:pStyle w:val="34"/>
              <w:spacing w:before="0" w:after="0"/>
              <w:rPr>
                <w:rFonts w:hint="eastAsia" w:ascii="宋体" w:hAnsi="宋体" w:eastAsia="宋体" w:cs="宋体"/>
                <w:b w:val="0"/>
                <w:bCs/>
                <w:color w:val="auto"/>
                <w:sz w:val="22"/>
                <w:szCs w:val="22"/>
                <w:highlight w:val="none"/>
              </w:rPr>
            </w:pPr>
          </w:p>
        </w:tc>
      </w:tr>
      <w:tr w14:paraId="3A1A1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564" w:type="dxa"/>
            <w:vMerge w:val="continue"/>
            <w:vAlign w:val="center"/>
          </w:tcPr>
          <w:p w14:paraId="518B88CE">
            <w:pPr>
              <w:spacing w:line="360" w:lineRule="auto"/>
              <w:ind w:firstLine="28"/>
              <w:jc w:val="center"/>
              <w:rPr>
                <w:rFonts w:hint="eastAsia" w:ascii="宋体" w:hAnsi="宋体" w:eastAsia="宋体" w:cs="宋体"/>
                <w:bCs/>
                <w:color w:val="auto"/>
                <w:sz w:val="22"/>
                <w:szCs w:val="22"/>
                <w:highlight w:val="none"/>
                <w:lang w:val="en-US" w:eastAsia="zh-CN"/>
              </w:rPr>
            </w:pPr>
          </w:p>
        </w:tc>
        <w:tc>
          <w:tcPr>
            <w:tcW w:w="1149" w:type="dxa"/>
            <w:vMerge w:val="continue"/>
            <w:vAlign w:val="center"/>
          </w:tcPr>
          <w:p w14:paraId="203EFC34">
            <w:pPr>
              <w:pStyle w:val="22"/>
              <w:spacing w:line="360" w:lineRule="auto"/>
              <w:ind w:firstLine="0" w:firstLineChars="0"/>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711305E4">
            <w:pPr>
              <w:spacing w:line="360" w:lineRule="auto"/>
              <w:ind w:firstLine="28"/>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rPr>
              <w:t>质量管理体系与保证措施</w:t>
            </w:r>
          </w:p>
        </w:tc>
        <w:tc>
          <w:tcPr>
            <w:tcW w:w="822" w:type="dxa"/>
            <w:shd w:val="clear" w:color="auto" w:fill="auto"/>
            <w:vAlign w:val="center"/>
          </w:tcPr>
          <w:p w14:paraId="0C4EFC89">
            <w:pPr>
              <w:spacing w:line="360" w:lineRule="auto"/>
              <w:ind w:firstLine="28"/>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8</w:t>
            </w:r>
          </w:p>
        </w:tc>
        <w:tc>
          <w:tcPr>
            <w:tcW w:w="4487" w:type="dxa"/>
            <w:shd w:val="clear" w:color="auto" w:fill="auto"/>
            <w:vAlign w:val="center"/>
          </w:tcPr>
          <w:p w14:paraId="252369C1">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供应商提供的施工质量及保证措施完整，</w:t>
            </w:r>
            <w:r>
              <w:rPr>
                <w:rFonts w:hint="eastAsia" w:ascii="宋体" w:hAnsi="宋体" w:eastAsia="宋体" w:cs="宋体"/>
                <w:bCs/>
                <w:color w:val="auto"/>
                <w:sz w:val="22"/>
                <w:szCs w:val="22"/>
                <w:highlight w:val="none"/>
                <w:lang w:val="en-US" w:eastAsia="zh-CN"/>
              </w:rPr>
              <w:t>完全</w:t>
            </w:r>
            <w:r>
              <w:rPr>
                <w:rFonts w:hint="eastAsia" w:ascii="宋体" w:hAnsi="宋体" w:eastAsia="宋体" w:cs="宋体"/>
                <w:bCs/>
                <w:color w:val="auto"/>
                <w:sz w:val="22"/>
                <w:szCs w:val="22"/>
                <w:highlight w:val="none"/>
              </w:rPr>
              <w:t>符合项目实际需求，细节考虑完善得</w:t>
            </w:r>
            <w:r>
              <w:rPr>
                <w:rFonts w:hint="eastAsia" w:ascii="宋体" w:hAnsi="宋体" w:cs="宋体"/>
                <w:bCs/>
                <w:color w:val="auto"/>
                <w:sz w:val="22"/>
                <w:szCs w:val="22"/>
                <w:highlight w:val="none"/>
                <w:lang w:val="en-US" w:eastAsia="zh-CN"/>
              </w:rPr>
              <w:t>8</w:t>
            </w:r>
            <w:r>
              <w:rPr>
                <w:rFonts w:hint="eastAsia" w:ascii="宋体" w:hAnsi="宋体" w:eastAsia="宋体" w:cs="宋体"/>
                <w:bCs/>
                <w:color w:val="auto"/>
                <w:sz w:val="22"/>
                <w:szCs w:val="22"/>
                <w:highlight w:val="none"/>
              </w:rPr>
              <w:t>分；</w:t>
            </w:r>
          </w:p>
          <w:p w14:paraId="7D6147E7">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施工质量及保证措施较完整，基本符合项目实际需求、</w:t>
            </w:r>
            <w:r>
              <w:rPr>
                <w:rFonts w:hint="eastAsia" w:ascii="宋体" w:hAnsi="宋体" w:eastAsia="宋体" w:cs="宋体"/>
                <w:bCs/>
                <w:color w:val="auto"/>
                <w:sz w:val="22"/>
                <w:szCs w:val="22"/>
                <w:highlight w:val="none"/>
                <w:lang w:val="en-US" w:eastAsia="zh-CN"/>
              </w:rPr>
              <w:t>有一定</w:t>
            </w:r>
            <w:r>
              <w:rPr>
                <w:rFonts w:hint="eastAsia" w:ascii="宋体" w:hAnsi="宋体" w:eastAsia="宋体" w:cs="宋体"/>
                <w:bCs/>
                <w:color w:val="auto"/>
                <w:sz w:val="22"/>
                <w:szCs w:val="22"/>
                <w:highlight w:val="none"/>
              </w:rPr>
              <w:t>细节考虑得</w:t>
            </w:r>
            <w:r>
              <w:rPr>
                <w:rFonts w:hint="eastAsia" w:ascii="宋体" w:hAnsi="宋体" w:cs="宋体"/>
                <w:bCs/>
                <w:color w:val="auto"/>
                <w:sz w:val="22"/>
                <w:szCs w:val="22"/>
                <w:highlight w:val="none"/>
                <w:lang w:val="en-US" w:eastAsia="zh-CN"/>
              </w:rPr>
              <w:t>6</w:t>
            </w:r>
            <w:r>
              <w:rPr>
                <w:rFonts w:hint="eastAsia" w:ascii="宋体" w:hAnsi="宋体" w:eastAsia="宋体" w:cs="宋体"/>
                <w:bCs/>
                <w:color w:val="auto"/>
                <w:sz w:val="22"/>
                <w:szCs w:val="22"/>
                <w:highlight w:val="none"/>
              </w:rPr>
              <w:t>分；</w:t>
            </w:r>
          </w:p>
          <w:p w14:paraId="7E2DA377">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施工质量及保证措施一般，细节考虑欠完善，基本满足工程需要得</w:t>
            </w:r>
            <w:r>
              <w:rPr>
                <w:rFonts w:hint="eastAsia" w:ascii="宋体" w:hAnsi="宋体" w:eastAsia="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分；</w:t>
            </w:r>
          </w:p>
          <w:p w14:paraId="6A5D3ABA">
            <w:pPr>
              <w:spacing w:line="360" w:lineRule="auto"/>
              <w:ind w:firstLine="28"/>
              <w:jc w:val="left"/>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rPr>
              <w:t>4</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施工质量及保证措施</w:t>
            </w:r>
            <w:r>
              <w:rPr>
                <w:rFonts w:hint="eastAsia" w:ascii="宋体" w:hAnsi="宋体" w:eastAsia="宋体" w:cs="宋体"/>
                <w:bCs/>
                <w:color w:val="auto"/>
                <w:sz w:val="22"/>
                <w:szCs w:val="22"/>
                <w:highlight w:val="none"/>
                <w:lang w:val="en-US" w:eastAsia="zh-CN"/>
              </w:rPr>
              <w:t>较差</w:t>
            </w:r>
            <w:r>
              <w:rPr>
                <w:rFonts w:hint="eastAsia" w:ascii="宋体" w:hAnsi="宋体" w:eastAsia="宋体" w:cs="宋体"/>
                <w:bCs/>
                <w:color w:val="auto"/>
                <w:sz w:val="22"/>
                <w:szCs w:val="22"/>
                <w:highlight w:val="none"/>
              </w:rPr>
              <w:t>，</w:t>
            </w:r>
            <w:r>
              <w:rPr>
                <w:rFonts w:hint="eastAsia" w:ascii="宋体" w:hAnsi="宋体" w:eastAsia="宋体" w:cs="宋体"/>
                <w:bCs/>
                <w:color w:val="auto"/>
                <w:sz w:val="22"/>
                <w:szCs w:val="22"/>
                <w:highlight w:val="none"/>
                <w:lang w:val="en-US" w:eastAsia="zh-CN"/>
              </w:rPr>
              <w:t>无</w:t>
            </w:r>
            <w:r>
              <w:rPr>
                <w:rFonts w:hint="eastAsia" w:ascii="宋体" w:hAnsi="宋体" w:eastAsia="宋体" w:cs="宋体"/>
                <w:bCs/>
                <w:color w:val="auto"/>
                <w:sz w:val="22"/>
                <w:szCs w:val="22"/>
                <w:highlight w:val="none"/>
              </w:rPr>
              <w:t>细节考虑得</w:t>
            </w: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分</w:t>
            </w:r>
          </w:p>
          <w:p w14:paraId="4DFFEFE9">
            <w:pPr>
              <w:spacing w:line="360" w:lineRule="auto"/>
              <w:ind w:firstLine="28" w:firstLineChars="0"/>
              <w:jc w:val="left"/>
              <w:rPr>
                <w:rFonts w:hint="eastAsia" w:ascii="宋体" w:hAnsi="宋体" w:eastAsia="宋体" w:cs="宋体"/>
                <w:bCs/>
                <w:color w:val="auto"/>
                <w:kern w:val="2"/>
                <w:sz w:val="22"/>
                <w:szCs w:val="22"/>
                <w:highlight w:val="none"/>
                <w:lang w:val="en-US" w:eastAsia="zh-CN" w:bidi="ar-SA"/>
              </w:rPr>
            </w:pPr>
            <w:r>
              <w:rPr>
                <w:rFonts w:hint="eastAsia" w:ascii="宋体" w:hAnsi="宋体" w:eastAsia="宋体" w:cs="宋体"/>
                <w:bCs/>
                <w:color w:val="auto"/>
                <w:sz w:val="22"/>
                <w:szCs w:val="22"/>
                <w:highlight w:val="none"/>
                <w:lang w:val="en-US" w:eastAsia="zh-CN"/>
              </w:rPr>
              <w:t>5</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未提供得0分。</w:t>
            </w:r>
          </w:p>
        </w:tc>
        <w:tc>
          <w:tcPr>
            <w:tcW w:w="1370" w:type="dxa"/>
            <w:vAlign w:val="center"/>
          </w:tcPr>
          <w:p w14:paraId="70D047E4">
            <w:pPr>
              <w:pStyle w:val="34"/>
              <w:spacing w:before="0" w:after="0"/>
              <w:rPr>
                <w:rFonts w:hint="eastAsia" w:ascii="宋体" w:hAnsi="宋体" w:eastAsia="宋体" w:cs="宋体"/>
                <w:b w:val="0"/>
                <w:bCs/>
                <w:color w:val="auto"/>
                <w:sz w:val="22"/>
                <w:szCs w:val="22"/>
                <w:highlight w:val="none"/>
              </w:rPr>
            </w:pPr>
          </w:p>
        </w:tc>
      </w:tr>
      <w:tr w14:paraId="1792C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1" w:hRule="atLeast"/>
          <w:jc w:val="center"/>
        </w:trPr>
        <w:tc>
          <w:tcPr>
            <w:tcW w:w="564" w:type="dxa"/>
            <w:vMerge w:val="continue"/>
            <w:vAlign w:val="center"/>
          </w:tcPr>
          <w:p w14:paraId="27EA1E58">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0F9502AC">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1CCF5362">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安全施工</w:t>
            </w:r>
            <w:r>
              <w:rPr>
                <w:rFonts w:hint="eastAsia" w:ascii="宋体" w:hAnsi="宋体" w:eastAsia="宋体" w:cs="宋体"/>
                <w:bCs/>
                <w:color w:val="auto"/>
                <w:sz w:val="22"/>
                <w:szCs w:val="22"/>
                <w:highlight w:val="none"/>
                <w:lang w:val="en-US" w:eastAsia="zh-CN"/>
              </w:rPr>
              <w:t>管理及</w:t>
            </w:r>
            <w:r>
              <w:rPr>
                <w:rFonts w:hint="eastAsia" w:ascii="宋体" w:hAnsi="宋体" w:eastAsia="宋体" w:cs="宋体"/>
                <w:bCs/>
                <w:color w:val="auto"/>
                <w:sz w:val="22"/>
                <w:szCs w:val="22"/>
                <w:highlight w:val="none"/>
              </w:rPr>
              <w:t>保障措施</w:t>
            </w:r>
          </w:p>
        </w:tc>
        <w:tc>
          <w:tcPr>
            <w:tcW w:w="822" w:type="dxa"/>
            <w:shd w:val="clear" w:color="auto" w:fill="auto"/>
            <w:vAlign w:val="center"/>
          </w:tcPr>
          <w:p w14:paraId="509C586A">
            <w:pPr>
              <w:spacing w:line="360" w:lineRule="auto"/>
              <w:ind w:firstLine="28"/>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8</w:t>
            </w:r>
          </w:p>
        </w:tc>
        <w:tc>
          <w:tcPr>
            <w:tcW w:w="4487" w:type="dxa"/>
            <w:shd w:val="clear" w:color="auto" w:fill="auto"/>
            <w:vAlign w:val="center"/>
          </w:tcPr>
          <w:p w14:paraId="444CDFB8">
            <w:pPr>
              <w:shd w:val="clear"/>
              <w:spacing w:line="360" w:lineRule="auto"/>
              <w:ind w:firstLine="28"/>
              <w:jc w:val="left"/>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针对场地安全防护，人身安全、设备使用、消防、用电等重点安全施工内容制定管理措施，保障施工安全。</w:t>
            </w:r>
          </w:p>
          <w:p w14:paraId="5E646F2D">
            <w:pPr>
              <w:numPr>
                <w:ilvl w:val="0"/>
                <w:numId w:val="0"/>
              </w:numPr>
              <w:spacing w:line="360" w:lineRule="auto"/>
              <w:ind w:leftChars="0"/>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内容完整、合理、可执行性强得</w:t>
            </w:r>
            <w:r>
              <w:rPr>
                <w:rFonts w:hint="eastAsia" w:ascii="宋体" w:hAnsi="宋体" w:cs="宋体"/>
                <w:bCs/>
                <w:color w:val="auto"/>
                <w:sz w:val="22"/>
                <w:szCs w:val="22"/>
                <w:highlight w:val="none"/>
                <w:lang w:val="en-US" w:eastAsia="zh-CN"/>
              </w:rPr>
              <w:t>8</w:t>
            </w:r>
            <w:r>
              <w:rPr>
                <w:rFonts w:hint="eastAsia" w:ascii="宋体" w:hAnsi="宋体" w:eastAsia="宋体" w:cs="宋体"/>
                <w:bCs/>
                <w:color w:val="auto"/>
                <w:sz w:val="22"/>
                <w:szCs w:val="22"/>
                <w:highlight w:val="none"/>
              </w:rPr>
              <w:t>分；</w:t>
            </w:r>
          </w:p>
          <w:p w14:paraId="1C2A85E5">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内容完整性、合理性、可执行性</w:t>
            </w:r>
            <w:r>
              <w:rPr>
                <w:rFonts w:hint="eastAsia" w:ascii="宋体" w:hAnsi="宋体" w:cs="宋体"/>
                <w:bCs/>
                <w:color w:val="auto"/>
                <w:sz w:val="22"/>
                <w:szCs w:val="22"/>
                <w:highlight w:val="none"/>
                <w:lang w:val="en-US" w:eastAsia="zh-CN"/>
              </w:rPr>
              <w:t>较强</w:t>
            </w:r>
            <w:r>
              <w:rPr>
                <w:rFonts w:hint="eastAsia" w:ascii="宋体" w:hAnsi="宋体" w:eastAsia="宋体" w:cs="宋体"/>
                <w:bCs/>
                <w:color w:val="auto"/>
                <w:sz w:val="22"/>
                <w:szCs w:val="22"/>
                <w:highlight w:val="none"/>
              </w:rPr>
              <w:t>得</w:t>
            </w:r>
            <w:r>
              <w:rPr>
                <w:rFonts w:hint="eastAsia" w:ascii="宋体" w:hAnsi="宋体" w:cs="宋体"/>
                <w:bCs/>
                <w:color w:val="auto"/>
                <w:sz w:val="22"/>
                <w:szCs w:val="22"/>
                <w:highlight w:val="none"/>
                <w:lang w:val="en-US" w:eastAsia="zh-CN"/>
              </w:rPr>
              <w:t>6</w:t>
            </w:r>
            <w:r>
              <w:rPr>
                <w:rFonts w:hint="eastAsia" w:ascii="宋体" w:hAnsi="宋体" w:eastAsia="宋体" w:cs="宋体"/>
                <w:bCs/>
                <w:color w:val="auto"/>
                <w:sz w:val="22"/>
                <w:szCs w:val="22"/>
                <w:highlight w:val="none"/>
              </w:rPr>
              <w:t>分；</w:t>
            </w:r>
          </w:p>
          <w:p w14:paraId="5C06660C">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3.</w:t>
            </w:r>
            <w:r>
              <w:rPr>
                <w:rFonts w:hint="eastAsia" w:ascii="宋体" w:hAnsi="宋体" w:eastAsia="宋体" w:cs="宋体"/>
                <w:bCs/>
                <w:color w:val="auto"/>
                <w:sz w:val="22"/>
                <w:szCs w:val="22"/>
                <w:highlight w:val="none"/>
              </w:rPr>
              <w:t>内容完整性、合理性、可执行性一般得</w:t>
            </w: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分；</w:t>
            </w:r>
          </w:p>
          <w:p w14:paraId="535ECF36">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内容完整性、合理性、可执行性差得</w:t>
            </w: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分；</w:t>
            </w:r>
          </w:p>
          <w:p w14:paraId="40E99F45">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5.</w:t>
            </w:r>
            <w:r>
              <w:rPr>
                <w:rFonts w:hint="eastAsia" w:ascii="宋体" w:hAnsi="宋体" w:eastAsia="宋体" w:cs="宋体"/>
                <w:bCs/>
                <w:color w:val="auto"/>
                <w:sz w:val="22"/>
                <w:szCs w:val="22"/>
                <w:highlight w:val="none"/>
              </w:rPr>
              <w:t>未提供得0分。</w:t>
            </w:r>
          </w:p>
        </w:tc>
        <w:tc>
          <w:tcPr>
            <w:tcW w:w="1370" w:type="dxa"/>
            <w:vAlign w:val="center"/>
          </w:tcPr>
          <w:p w14:paraId="0DE91A6F">
            <w:pPr>
              <w:pStyle w:val="34"/>
              <w:spacing w:before="0" w:after="0"/>
              <w:rPr>
                <w:rFonts w:hint="eastAsia" w:ascii="宋体" w:hAnsi="宋体" w:eastAsia="宋体" w:cs="宋体"/>
                <w:b w:val="0"/>
                <w:bCs/>
                <w:color w:val="auto"/>
                <w:sz w:val="22"/>
                <w:szCs w:val="22"/>
                <w:highlight w:val="none"/>
              </w:rPr>
            </w:pPr>
          </w:p>
        </w:tc>
      </w:tr>
      <w:tr w14:paraId="06882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1" w:hRule="atLeast"/>
          <w:jc w:val="center"/>
        </w:trPr>
        <w:tc>
          <w:tcPr>
            <w:tcW w:w="564" w:type="dxa"/>
            <w:vMerge w:val="continue"/>
            <w:vAlign w:val="center"/>
          </w:tcPr>
          <w:p w14:paraId="376978B0">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52480620">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3890F0B2">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文明及</w:t>
            </w:r>
            <w:r>
              <w:rPr>
                <w:rFonts w:hint="eastAsia" w:ascii="宋体" w:hAnsi="宋体" w:eastAsia="宋体" w:cs="宋体"/>
                <w:bCs/>
                <w:color w:val="auto"/>
                <w:sz w:val="22"/>
                <w:szCs w:val="22"/>
                <w:highlight w:val="none"/>
              </w:rPr>
              <w:t>绿色施工保障措施</w:t>
            </w:r>
          </w:p>
        </w:tc>
        <w:tc>
          <w:tcPr>
            <w:tcW w:w="822" w:type="dxa"/>
            <w:shd w:val="clear" w:color="auto" w:fill="auto"/>
            <w:vAlign w:val="center"/>
          </w:tcPr>
          <w:p w14:paraId="79B3F73D">
            <w:pPr>
              <w:spacing w:line="360" w:lineRule="auto"/>
              <w:ind w:firstLine="28"/>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8</w:t>
            </w:r>
          </w:p>
        </w:tc>
        <w:tc>
          <w:tcPr>
            <w:tcW w:w="4487" w:type="dxa"/>
            <w:shd w:val="clear" w:color="auto" w:fill="auto"/>
            <w:vAlign w:val="center"/>
          </w:tcPr>
          <w:p w14:paraId="67317207">
            <w:pPr>
              <w:shd w:val="clear"/>
              <w:spacing w:line="360" w:lineRule="auto"/>
              <w:ind w:firstLine="28"/>
              <w:jc w:val="left"/>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为保证施工现场整洁、卫生、防止扰民以及节能、节水、节材、环境保护（防止环境污染、道路遗洒）等重点内容制定相应保障措施。</w:t>
            </w:r>
          </w:p>
          <w:p w14:paraId="0F54DDD2">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内容完整、合理、可执行性强得</w:t>
            </w:r>
            <w:r>
              <w:rPr>
                <w:rFonts w:hint="eastAsia" w:ascii="宋体" w:hAnsi="宋体" w:cs="宋体"/>
                <w:bCs/>
                <w:color w:val="auto"/>
                <w:sz w:val="22"/>
                <w:szCs w:val="22"/>
                <w:highlight w:val="none"/>
                <w:lang w:val="en-US" w:eastAsia="zh-CN"/>
              </w:rPr>
              <w:t>8</w:t>
            </w:r>
            <w:r>
              <w:rPr>
                <w:rFonts w:hint="eastAsia" w:ascii="宋体" w:hAnsi="宋体" w:eastAsia="宋体" w:cs="宋体"/>
                <w:bCs/>
                <w:color w:val="auto"/>
                <w:sz w:val="22"/>
                <w:szCs w:val="22"/>
                <w:highlight w:val="none"/>
              </w:rPr>
              <w:t>分；</w:t>
            </w:r>
          </w:p>
          <w:p w14:paraId="28CFD36F">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内容完整、合理、可执行性</w:t>
            </w:r>
            <w:r>
              <w:rPr>
                <w:rFonts w:hint="eastAsia" w:ascii="宋体" w:hAnsi="宋体" w:cs="宋体"/>
                <w:bCs/>
                <w:color w:val="auto"/>
                <w:sz w:val="22"/>
                <w:szCs w:val="22"/>
                <w:highlight w:val="none"/>
                <w:lang w:val="en-US" w:eastAsia="zh-CN"/>
              </w:rPr>
              <w:t>较</w:t>
            </w:r>
            <w:r>
              <w:rPr>
                <w:rFonts w:hint="eastAsia" w:ascii="宋体" w:hAnsi="宋体" w:eastAsia="宋体" w:cs="宋体"/>
                <w:bCs/>
                <w:color w:val="auto"/>
                <w:sz w:val="22"/>
                <w:szCs w:val="22"/>
                <w:highlight w:val="none"/>
              </w:rPr>
              <w:t>强得</w:t>
            </w:r>
            <w:r>
              <w:rPr>
                <w:rFonts w:hint="eastAsia" w:ascii="宋体" w:hAnsi="宋体" w:cs="宋体"/>
                <w:bCs/>
                <w:color w:val="auto"/>
                <w:sz w:val="22"/>
                <w:szCs w:val="22"/>
                <w:highlight w:val="none"/>
                <w:lang w:val="en-US" w:eastAsia="zh-CN"/>
              </w:rPr>
              <w:t>6</w:t>
            </w:r>
            <w:r>
              <w:rPr>
                <w:rFonts w:hint="eastAsia" w:ascii="宋体" w:hAnsi="宋体" w:eastAsia="宋体" w:cs="宋体"/>
                <w:bCs/>
                <w:color w:val="auto"/>
                <w:sz w:val="22"/>
                <w:szCs w:val="22"/>
                <w:highlight w:val="none"/>
              </w:rPr>
              <w:t>分；</w:t>
            </w:r>
          </w:p>
          <w:p w14:paraId="5EDDF98E">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3.</w:t>
            </w:r>
            <w:r>
              <w:rPr>
                <w:rFonts w:hint="eastAsia" w:ascii="宋体" w:hAnsi="宋体" w:eastAsia="宋体" w:cs="宋体"/>
                <w:bCs/>
                <w:color w:val="auto"/>
                <w:sz w:val="22"/>
                <w:szCs w:val="22"/>
                <w:highlight w:val="none"/>
              </w:rPr>
              <w:t>内容完整性、合理性、可执行性一般得</w:t>
            </w:r>
            <w:r>
              <w:rPr>
                <w:rFonts w:hint="eastAsia" w:ascii="宋体" w:hAnsi="宋体" w:eastAsia="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分；</w:t>
            </w:r>
          </w:p>
          <w:p w14:paraId="0353BB11">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内容完整性、合理性、可执行性差得</w:t>
            </w: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分；</w:t>
            </w:r>
          </w:p>
          <w:p w14:paraId="0ED2F4DD">
            <w:pPr>
              <w:spacing w:line="360" w:lineRule="auto"/>
              <w:jc w:val="left"/>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5.</w:t>
            </w:r>
            <w:r>
              <w:rPr>
                <w:rFonts w:hint="eastAsia" w:ascii="宋体" w:hAnsi="宋体" w:eastAsia="宋体" w:cs="宋体"/>
                <w:bCs/>
                <w:color w:val="auto"/>
                <w:sz w:val="22"/>
                <w:szCs w:val="22"/>
                <w:highlight w:val="none"/>
              </w:rPr>
              <w:t>未提供得0分。</w:t>
            </w:r>
          </w:p>
        </w:tc>
        <w:tc>
          <w:tcPr>
            <w:tcW w:w="1370" w:type="dxa"/>
            <w:vAlign w:val="center"/>
          </w:tcPr>
          <w:p w14:paraId="18D8F599">
            <w:pPr>
              <w:pStyle w:val="34"/>
              <w:spacing w:before="0" w:after="0"/>
              <w:rPr>
                <w:rFonts w:hint="eastAsia" w:ascii="宋体" w:hAnsi="宋体" w:eastAsia="宋体" w:cs="宋体"/>
                <w:b w:val="0"/>
                <w:bCs/>
                <w:color w:val="auto"/>
                <w:sz w:val="22"/>
                <w:szCs w:val="22"/>
                <w:highlight w:val="none"/>
              </w:rPr>
            </w:pPr>
          </w:p>
        </w:tc>
      </w:tr>
      <w:tr w14:paraId="4302F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2" w:hRule="atLeast"/>
          <w:jc w:val="center"/>
        </w:trPr>
        <w:tc>
          <w:tcPr>
            <w:tcW w:w="564" w:type="dxa"/>
            <w:vMerge w:val="continue"/>
            <w:vAlign w:val="center"/>
          </w:tcPr>
          <w:p w14:paraId="4D224674">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7365750B">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126A92E0">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工程进度计划与保证措施</w:t>
            </w:r>
          </w:p>
        </w:tc>
        <w:tc>
          <w:tcPr>
            <w:tcW w:w="822" w:type="dxa"/>
            <w:shd w:val="clear" w:color="auto" w:fill="auto"/>
            <w:vAlign w:val="center"/>
          </w:tcPr>
          <w:p w14:paraId="3E605E31">
            <w:pPr>
              <w:spacing w:line="360" w:lineRule="auto"/>
              <w:ind w:firstLine="28"/>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8</w:t>
            </w:r>
          </w:p>
        </w:tc>
        <w:tc>
          <w:tcPr>
            <w:tcW w:w="4487" w:type="dxa"/>
            <w:shd w:val="clear" w:color="auto" w:fill="auto"/>
            <w:vAlign w:val="center"/>
          </w:tcPr>
          <w:p w14:paraId="086AB27D">
            <w:pPr>
              <w:spacing w:line="360" w:lineRule="auto"/>
              <w:ind w:firstLine="28"/>
              <w:jc w:val="left"/>
              <w:rPr>
                <w:rFonts w:hint="eastAsia"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综合考虑可能影响工程进度的因素，制定有针对性的进度计划与保证措施。</w:t>
            </w:r>
          </w:p>
          <w:p w14:paraId="1708E980">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内容完整、合理、可执行性强得</w:t>
            </w:r>
            <w:r>
              <w:rPr>
                <w:rFonts w:hint="eastAsia" w:ascii="宋体" w:hAnsi="宋体" w:cs="宋体"/>
                <w:bCs/>
                <w:color w:val="auto"/>
                <w:sz w:val="22"/>
                <w:szCs w:val="22"/>
                <w:highlight w:val="none"/>
                <w:lang w:val="en-US" w:eastAsia="zh-CN"/>
              </w:rPr>
              <w:t>8</w:t>
            </w:r>
            <w:r>
              <w:rPr>
                <w:rFonts w:hint="eastAsia" w:ascii="宋体" w:hAnsi="宋体" w:eastAsia="宋体" w:cs="宋体"/>
                <w:bCs/>
                <w:color w:val="auto"/>
                <w:sz w:val="22"/>
                <w:szCs w:val="22"/>
                <w:highlight w:val="none"/>
              </w:rPr>
              <w:t>分；</w:t>
            </w:r>
          </w:p>
          <w:p w14:paraId="711270E7">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内容完整、合理、可执行性</w:t>
            </w:r>
            <w:r>
              <w:rPr>
                <w:rFonts w:hint="eastAsia" w:ascii="宋体" w:hAnsi="宋体" w:cs="宋体"/>
                <w:bCs/>
                <w:color w:val="auto"/>
                <w:sz w:val="22"/>
                <w:szCs w:val="22"/>
                <w:highlight w:val="none"/>
                <w:lang w:val="en-US" w:eastAsia="zh-CN"/>
              </w:rPr>
              <w:t>较</w:t>
            </w:r>
            <w:r>
              <w:rPr>
                <w:rFonts w:hint="eastAsia" w:ascii="宋体" w:hAnsi="宋体" w:eastAsia="宋体" w:cs="宋体"/>
                <w:bCs/>
                <w:color w:val="auto"/>
                <w:sz w:val="22"/>
                <w:szCs w:val="22"/>
                <w:highlight w:val="none"/>
              </w:rPr>
              <w:t>强得</w:t>
            </w:r>
            <w:r>
              <w:rPr>
                <w:rFonts w:hint="eastAsia" w:ascii="宋体" w:hAnsi="宋体" w:cs="宋体"/>
                <w:bCs/>
                <w:color w:val="auto"/>
                <w:sz w:val="22"/>
                <w:szCs w:val="22"/>
                <w:highlight w:val="none"/>
                <w:lang w:val="en-US" w:eastAsia="zh-CN"/>
              </w:rPr>
              <w:t>6</w:t>
            </w:r>
            <w:r>
              <w:rPr>
                <w:rFonts w:hint="eastAsia" w:ascii="宋体" w:hAnsi="宋体" w:eastAsia="宋体" w:cs="宋体"/>
                <w:bCs/>
                <w:color w:val="auto"/>
                <w:sz w:val="22"/>
                <w:szCs w:val="22"/>
                <w:highlight w:val="none"/>
              </w:rPr>
              <w:t>分；</w:t>
            </w:r>
          </w:p>
          <w:p w14:paraId="088FD976">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3.</w:t>
            </w:r>
            <w:r>
              <w:rPr>
                <w:rFonts w:hint="eastAsia" w:ascii="宋体" w:hAnsi="宋体" w:eastAsia="宋体" w:cs="宋体"/>
                <w:bCs/>
                <w:color w:val="auto"/>
                <w:sz w:val="22"/>
                <w:szCs w:val="22"/>
                <w:highlight w:val="none"/>
              </w:rPr>
              <w:t>内容完整性、合理性、可执行性一般得</w:t>
            </w:r>
            <w:r>
              <w:rPr>
                <w:rFonts w:hint="eastAsia" w:ascii="宋体" w:hAnsi="宋体" w:eastAsia="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分；</w:t>
            </w:r>
          </w:p>
          <w:p w14:paraId="1D69D513">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内容完整性、合理性、可执行性差得</w:t>
            </w: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分；</w:t>
            </w:r>
          </w:p>
          <w:p w14:paraId="19916ABE">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5.</w:t>
            </w:r>
            <w:r>
              <w:rPr>
                <w:rFonts w:hint="eastAsia" w:ascii="宋体" w:hAnsi="宋体" w:eastAsia="宋体" w:cs="宋体"/>
                <w:bCs/>
                <w:color w:val="auto"/>
                <w:sz w:val="22"/>
                <w:szCs w:val="22"/>
                <w:highlight w:val="none"/>
              </w:rPr>
              <w:t>未提供得0分。</w:t>
            </w:r>
          </w:p>
        </w:tc>
        <w:tc>
          <w:tcPr>
            <w:tcW w:w="1370" w:type="dxa"/>
            <w:vAlign w:val="center"/>
          </w:tcPr>
          <w:p w14:paraId="1732E2FC">
            <w:pPr>
              <w:pStyle w:val="34"/>
              <w:spacing w:before="0" w:after="0"/>
              <w:rPr>
                <w:rFonts w:hint="eastAsia" w:ascii="宋体" w:hAnsi="宋体" w:eastAsia="宋体" w:cs="宋体"/>
                <w:b w:val="0"/>
                <w:bCs/>
                <w:color w:val="auto"/>
                <w:sz w:val="22"/>
                <w:szCs w:val="22"/>
                <w:highlight w:val="none"/>
              </w:rPr>
            </w:pPr>
          </w:p>
        </w:tc>
      </w:tr>
      <w:tr w14:paraId="39E94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4" w:type="dxa"/>
            <w:vMerge w:val="continue"/>
            <w:vAlign w:val="center"/>
          </w:tcPr>
          <w:p w14:paraId="07CEE2EC">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43045C37">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0BF80A5A">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紧急情况的处理预案</w:t>
            </w:r>
            <w:r>
              <w:rPr>
                <w:rFonts w:hint="eastAsia" w:ascii="宋体" w:hAnsi="宋体" w:eastAsia="宋体" w:cs="宋体"/>
                <w:bCs/>
                <w:color w:val="auto"/>
                <w:sz w:val="22"/>
                <w:szCs w:val="22"/>
                <w:highlight w:val="none"/>
                <w:lang w:val="en-US" w:eastAsia="zh-CN"/>
              </w:rPr>
              <w:t>及</w:t>
            </w:r>
            <w:r>
              <w:rPr>
                <w:rFonts w:hint="eastAsia" w:ascii="宋体" w:hAnsi="宋体" w:eastAsia="宋体" w:cs="宋体"/>
                <w:bCs/>
                <w:color w:val="auto"/>
                <w:sz w:val="22"/>
                <w:szCs w:val="22"/>
                <w:highlight w:val="none"/>
              </w:rPr>
              <w:t>措施</w:t>
            </w:r>
          </w:p>
        </w:tc>
        <w:tc>
          <w:tcPr>
            <w:tcW w:w="822" w:type="dxa"/>
            <w:shd w:val="clear" w:color="auto" w:fill="auto"/>
            <w:vAlign w:val="center"/>
          </w:tcPr>
          <w:p w14:paraId="1AA0C9B7">
            <w:pPr>
              <w:spacing w:line="360" w:lineRule="auto"/>
              <w:ind w:firstLine="28"/>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8</w:t>
            </w:r>
          </w:p>
        </w:tc>
        <w:tc>
          <w:tcPr>
            <w:tcW w:w="4487" w:type="dxa"/>
            <w:shd w:val="clear" w:color="auto" w:fill="auto"/>
            <w:vAlign w:val="center"/>
          </w:tcPr>
          <w:p w14:paraId="63ACB945">
            <w:pPr>
              <w:spacing w:line="360" w:lineRule="auto"/>
              <w:ind w:firstLine="28"/>
              <w:jc w:val="left"/>
              <w:rPr>
                <w:rFonts w:hint="default"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针对施工过程中可能出现的突发恶劣天气、安全事故等紧急情况制定有针对性的预案及处理措施。</w:t>
            </w:r>
          </w:p>
          <w:p w14:paraId="63EFCB70">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内容完整、合理、可执行性强得</w:t>
            </w:r>
            <w:r>
              <w:rPr>
                <w:rFonts w:hint="eastAsia" w:ascii="宋体" w:hAnsi="宋体" w:cs="宋体"/>
                <w:bCs/>
                <w:color w:val="auto"/>
                <w:sz w:val="22"/>
                <w:szCs w:val="22"/>
                <w:highlight w:val="none"/>
                <w:lang w:val="en-US" w:eastAsia="zh-CN"/>
              </w:rPr>
              <w:t>8</w:t>
            </w:r>
            <w:r>
              <w:rPr>
                <w:rFonts w:hint="eastAsia" w:ascii="宋体" w:hAnsi="宋体" w:eastAsia="宋体" w:cs="宋体"/>
                <w:bCs/>
                <w:color w:val="auto"/>
                <w:sz w:val="22"/>
                <w:szCs w:val="22"/>
                <w:highlight w:val="none"/>
              </w:rPr>
              <w:t>分；</w:t>
            </w:r>
          </w:p>
          <w:p w14:paraId="31E38DB8">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内容完整、合理、可执行性</w:t>
            </w:r>
            <w:r>
              <w:rPr>
                <w:rFonts w:hint="eastAsia" w:ascii="宋体" w:hAnsi="宋体" w:cs="宋体"/>
                <w:bCs/>
                <w:color w:val="auto"/>
                <w:sz w:val="22"/>
                <w:szCs w:val="22"/>
                <w:highlight w:val="none"/>
                <w:lang w:val="en-US" w:eastAsia="zh-CN"/>
              </w:rPr>
              <w:t>较</w:t>
            </w:r>
            <w:r>
              <w:rPr>
                <w:rFonts w:hint="eastAsia" w:ascii="宋体" w:hAnsi="宋体" w:eastAsia="宋体" w:cs="宋体"/>
                <w:bCs/>
                <w:color w:val="auto"/>
                <w:sz w:val="22"/>
                <w:szCs w:val="22"/>
                <w:highlight w:val="none"/>
              </w:rPr>
              <w:t>强得</w:t>
            </w:r>
            <w:r>
              <w:rPr>
                <w:rFonts w:hint="eastAsia" w:ascii="宋体" w:hAnsi="宋体" w:cs="宋体"/>
                <w:bCs/>
                <w:color w:val="auto"/>
                <w:sz w:val="22"/>
                <w:szCs w:val="22"/>
                <w:highlight w:val="none"/>
                <w:lang w:val="en-US" w:eastAsia="zh-CN"/>
              </w:rPr>
              <w:t>6</w:t>
            </w:r>
            <w:r>
              <w:rPr>
                <w:rFonts w:hint="eastAsia" w:ascii="宋体" w:hAnsi="宋体" w:eastAsia="宋体" w:cs="宋体"/>
                <w:bCs/>
                <w:color w:val="auto"/>
                <w:sz w:val="22"/>
                <w:szCs w:val="22"/>
                <w:highlight w:val="none"/>
              </w:rPr>
              <w:t>分；</w:t>
            </w:r>
          </w:p>
          <w:p w14:paraId="4CC19A8E">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3.</w:t>
            </w:r>
            <w:r>
              <w:rPr>
                <w:rFonts w:hint="eastAsia" w:ascii="宋体" w:hAnsi="宋体" w:eastAsia="宋体" w:cs="宋体"/>
                <w:bCs/>
                <w:color w:val="auto"/>
                <w:sz w:val="22"/>
                <w:szCs w:val="22"/>
                <w:highlight w:val="none"/>
              </w:rPr>
              <w:t>内容完整性、合理性、可执行性一般得</w:t>
            </w:r>
            <w:r>
              <w:rPr>
                <w:rFonts w:hint="eastAsia" w:ascii="宋体" w:hAnsi="宋体" w:eastAsia="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分；</w:t>
            </w:r>
          </w:p>
          <w:p w14:paraId="4DEAC7EB">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内容完整性、合理性、可执行性差得</w:t>
            </w: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分；</w:t>
            </w:r>
          </w:p>
          <w:p w14:paraId="69980406">
            <w:pPr>
              <w:spacing w:line="360" w:lineRule="auto"/>
              <w:ind w:firstLine="28" w:firstLineChars="0"/>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5.</w:t>
            </w:r>
            <w:r>
              <w:rPr>
                <w:rFonts w:hint="eastAsia" w:ascii="宋体" w:hAnsi="宋体" w:eastAsia="宋体" w:cs="宋体"/>
                <w:bCs/>
                <w:color w:val="auto"/>
                <w:sz w:val="22"/>
                <w:szCs w:val="22"/>
                <w:highlight w:val="none"/>
              </w:rPr>
              <w:t>未提供得0分。</w:t>
            </w:r>
          </w:p>
        </w:tc>
        <w:tc>
          <w:tcPr>
            <w:tcW w:w="1370" w:type="dxa"/>
            <w:shd w:val="clear" w:color="auto" w:fill="auto"/>
            <w:vAlign w:val="center"/>
          </w:tcPr>
          <w:p w14:paraId="0FA26861">
            <w:pPr>
              <w:pStyle w:val="34"/>
              <w:spacing w:before="0" w:after="0"/>
              <w:rPr>
                <w:rFonts w:hint="eastAsia" w:ascii="宋体" w:hAnsi="宋体" w:eastAsia="宋体" w:cs="宋体"/>
                <w:b w:val="0"/>
                <w:bCs/>
                <w:color w:val="auto"/>
                <w:sz w:val="22"/>
                <w:szCs w:val="22"/>
                <w:highlight w:val="none"/>
              </w:rPr>
            </w:pPr>
          </w:p>
        </w:tc>
      </w:tr>
      <w:tr w14:paraId="1879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2" w:hRule="atLeast"/>
          <w:jc w:val="center"/>
        </w:trPr>
        <w:tc>
          <w:tcPr>
            <w:tcW w:w="564" w:type="dxa"/>
            <w:vMerge w:val="continue"/>
            <w:vAlign w:val="center"/>
          </w:tcPr>
          <w:p w14:paraId="75384A53">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0D905EAD">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02DDB2CA">
            <w:pPr>
              <w:spacing w:line="360" w:lineRule="auto"/>
              <w:ind w:firstLine="28"/>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rPr>
              <w:t>建筑垃圾运输及处置措施</w:t>
            </w:r>
          </w:p>
        </w:tc>
        <w:tc>
          <w:tcPr>
            <w:tcW w:w="822" w:type="dxa"/>
            <w:shd w:val="clear" w:color="auto" w:fill="auto"/>
            <w:vAlign w:val="center"/>
          </w:tcPr>
          <w:p w14:paraId="742A2C2C">
            <w:pPr>
              <w:spacing w:line="360" w:lineRule="auto"/>
              <w:ind w:firstLine="28"/>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7</w:t>
            </w:r>
          </w:p>
        </w:tc>
        <w:tc>
          <w:tcPr>
            <w:tcW w:w="4487" w:type="dxa"/>
            <w:shd w:val="clear" w:color="auto" w:fill="auto"/>
            <w:vAlign w:val="center"/>
          </w:tcPr>
          <w:p w14:paraId="6A73E717">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rPr>
              <w:t>供应商提供的建筑垃圾运输及处置措施科学、可行、针对性强得</w:t>
            </w:r>
            <w:r>
              <w:rPr>
                <w:rFonts w:hint="eastAsia" w:ascii="宋体" w:hAnsi="宋体" w:cs="宋体"/>
                <w:bCs/>
                <w:color w:val="auto"/>
                <w:sz w:val="22"/>
                <w:szCs w:val="22"/>
                <w:highlight w:val="none"/>
                <w:lang w:val="en-US" w:eastAsia="zh-CN"/>
              </w:rPr>
              <w:t>7</w:t>
            </w:r>
            <w:r>
              <w:rPr>
                <w:rFonts w:hint="eastAsia" w:ascii="宋体" w:hAnsi="宋体" w:eastAsia="宋体" w:cs="宋体"/>
                <w:bCs/>
                <w:color w:val="auto"/>
                <w:sz w:val="22"/>
                <w:szCs w:val="22"/>
                <w:highlight w:val="none"/>
              </w:rPr>
              <w:t>分；</w:t>
            </w:r>
          </w:p>
          <w:p w14:paraId="1537A435">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供应商提供的建筑垃圾运输及处置措施科学、可行、针对性</w:t>
            </w:r>
            <w:r>
              <w:rPr>
                <w:rFonts w:hint="eastAsia" w:ascii="宋体" w:hAnsi="宋体" w:cs="宋体"/>
                <w:bCs/>
                <w:color w:val="auto"/>
                <w:sz w:val="22"/>
                <w:szCs w:val="22"/>
                <w:highlight w:val="none"/>
                <w:lang w:val="en-US" w:eastAsia="zh-CN"/>
              </w:rPr>
              <w:t>较</w:t>
            </w:r>
            <w:r>
              <w:rPr>
                <w:rFonts w:hint="eastAsia" w:ascii="宋体" w:hAnsi="宋体" w:eastAsia="宋体" w:cs="宋体"/>
                <w:bCs/>
                <w:color w:val="auto"/>
                <w:sz w:val="22"/>
                <w:szCs w:val="22"/>
                <w:highlight w:val="none"/>
              </w:rPr>
              <w:t>强得</w:t>
            </w:r>
            <w:r>
              <w:rPr>
                <w:rFonts w:hint="eastAsia" w:ascii="宋体" w:hAnsi="宋体" w:cs="宋体"/>
                <w:bCs/>
                <w:color w:val="auto"/>
                <w:sz w:val="22"/>
                <w:szCs w:val="22"/>
                <w:highlight w:val="none"/>
                <w:lang w:val="en-US" w:eastAsia="zh-CN"/>
              </w:rPr>
              <w:t>5</w:t>
            </w:r>
            <w:r>
              <w:rPr>
                <w:rFonts w:hint="eastAsia" w:ascii="宋体" w:hAnsi="宋体" w:eastAsia="宋体" w:cs="宋体"/>
                <w:bCs/>
                <w:color w:val="auto"/>
                <w:sz w:val="22"/>
                <w:szCs w:val="22"/>
                <w:highlight w:val="none"/>
              </w:rPr>
              <w:t>分；</w:t>
            </w:r>
          </w:p>
          <w:p w14:paraId="70BF81B1">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3.</w:t>
            </w:r>
            <w:r>
              <w:rPr>
                <w:rFonts w:hint="eastAsia" w:ascii="宋体" w:hAnsi="宋体" w:eastAsia="宋体" w:cs="宋体"/>
                <w:bCs/>
                <w:color w:val="auto"/>
                <w:sz w:val="22"/>
                <w:szCs w:val="22"/>
                <w:highlight w:val="none"/>
              </w:rPr>
              <w:t>供应商提供的建筑垃圾运输及处置措施合理、可行、细节待完善得</w:t>
            </w:r>
            <w:r>
              <w:rPr>
                <w:rFonts w:hint="eastAsia" w:ascii="宋体" w:hAnsi="宋体" w:cs="宋体"/>
                <w:bCs/>
                <w:color w:val="auto"/>
                <w:sz w:val="22"/>
                <w:szCs w:val="22"/>
                <w:highlight w:val="none"/>
                <w:lang w:val="en-US" w:eastAsia="zh-CN"/>
              </w:rPr>
              <w:t>3</w:t>
            </w:r>
            <w:r>
              <w:rPr>
                <w:rFonts w:hint="eastAsia" w:ascii="宋体" w:hAnsi="宋体" w:eastAsia="宋体" w:cs="宋体"/>
                <w:bCs/>
                <w:color w:val="auto"/>
                <w:sz w:val="22"/>
                <w:szCs w:val="22"/>
                <w:highlight w:val="none"/>
              </w:rPr>
              <w:t>分；</w:t>
            </w:r>
          </w:p>
          <w:p w14:paraId="644B684C">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rPr>
              <w:t>供应商提供的建筑垃圾运输及处置措施欠合理，可行性较差得1分；</w:t>
            </w:r>
          </w:p>
          <w:p w14:paraId="56AE4BF6">
            <w:pPr>
              <w:spacing w:line="360" w:lineRule="auto"/>
              <w:ind w:firstLine="28" w:firstLineChars="0"/>
              <w:jc w:val="left"/>
              <w:rPr>
                <w:rFonts w:hint="eastAsia" w:ascii="宋体" w:hAnsi="宋体" w:eastAsia="宋体" w:cs="宋体"/>
                <w:bCs/>
                <w:color w:val="auto"/>
                <w:kern w:val="2"/>
                <w:sz w:val="22"/>
                <w:szCs w:val="22"/>
                <w:highlight w:val="none"/>
                <w:lang w:val="en-US" w:eastAsia="zh-CN" w:bidi="ar-SA"/>
              </w:rPr>
            </w:pPr>
            <w:r>
              <w:rPr>
                <w:rFonts w:hint="eastAsia" w:ascii="宋体" w:hAnsi="宋体" w:cs="宋体"/>
                <w:bCs/>
                <w:color w:val="auto"/>
                <w:sz w:val="22"/>
                <w:szCs w:val="22"/>
                <w:highlight w:val="none"/>
                <w:lang w:val="en-US" w:eastAsia="zh-CN"/>
              </w:rPr>
              <w:t>5.</w:t>
            </w:r>
            <w:r>
              <w:rPr>
                <w:rFonts w:hint="eastAsia" w:ascii="宋体" w:hAnsi="宋体" w:eastAsia="宋体" w:cs="宋体"/>
                <w:bCs/>
                <w:color w:val="auto"/>
                <w:sz w:val="22"/>
                <w:szCs w:val="22"/>
                <w:highlight w:val="none"/>
              </w:rPr>
              <w:t>未提供得0分。</w:t>
            </w:r>
          </w:p>
        </w:tc>
        <w:tc>
          <w:tcPr>
            <w:tcW w:w="1370" w:type="dxa"/>
            <w:shd w:val="clear" w:color="auto" w:fill="auto"/>
            <w:vAlign w:val="center"/>
          </w:tcPr>
          <w:p w14:paraId="576E667D">
            <w:pPr>
              <w:pStyle w:val="34"/>
              <w:spacing w:before="0" w:after="0"/>
              <w:rPr>
                <w:rFonts w:hint="eastAsia" w:ascii="宋体" w:hAnsi="宋体" w:eastAsia="宋体" w:cs="宋体"/>
                <w:b w:val="0"/>
                <w:bCs/>
                <w:color w:val="auto"/>
                <w:sz w:val="22"/>
                <w:szCs w:val="22"/>
                <w:highlight w:val="none"/>
              </w:rPr>
            </w:pPr>
          </w:p>
        </w:tc>
      </w:tr>
      <w:tr w14:paraId="34082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2" w:hRule="atLeast"/>
          <w:jc w:val="center"/>
        </w:trPr>
        <w:tc>
          <w:tcPr>
            <w:tcW w:w="564" w:type="dxa"/>
            <w:vMerge w:val="restart"/>
            <w:vAlign w:val="center"/>
          </w:tcPr>
          <w:p w14:paraId="07A2C0CB">
            <w:pPr>
              <w:spacing w:line="360" w:lineRule="auto"/>
              <w:ind w:firstLine="28"/>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2</w:t>
            </w:r>
          </w:p>
        </w:tc>
        <w:tc>
          <w:tcPr>
            <w:tcW w:w="1149" w:type="dxa"/>
            <w:vMerge w:val="restart"/>
            <w:vAlign w:val="center"/>
          </w:tcPr>
          <w:p w14:paraId="4054BD4B">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商务</w:t>
            </w:r>
          </w:p>
          <w:p w14:paraId="42178CF1">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部分</w:t>
            </w:r>
          </w:p>
          <w:p w14:paraId="79B68C99">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w:t>
            </w:r>
            <w:r>
              <w:rPr>
                <w:rFonts w:hint="eastAsia" w:ascii="宋体" w:hAnsi="宋体" w:eastAsia="宋体" w:cs="宋体"/>
                <w:bCs/>
                <w:color w:val="auto"/>
                <w:sz w:val="22"/>
                <w:szCs w:val="22"/>
                <w:highlight w:val="none"/>
                <w:lang w:val="en-US" w:eastAsia="zh-CN"/>
              </w:rPr>
              <w:t>15</w:t>
            </w:r>
            <w:r>
              <w:rPr>
                <w:rFonts w:hint="eastAsia" w:ascii="宋体" w:hAnsi="宋体" w:eastAsia="宋体" w:cs="宋体"/>
                <w:bCs/>
                <w:color w:val="auto"/>
                <w:sz w:val="22"/>
                <w:szCs w:val="22"/>
                <w:highlight w:val="none"/>
              </w:rPr>
              <w:t>分）</w:t>
            </w:r>
          </w:p>
        </w:tc>
        <w:tc>
          <w:tcPr>
            <w:tcW w:w="1624" w:type="dxa"/>
            <w:shd w:val="clear" w:color="auto" w:fill="auto"/>
            <w:vAlign w:val="center"/>
          </w:tcPr>
          <w:p w14:paraId="773329B9">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类似业绩</w:t>
            </w:r>
          </w:p>
        </w:tc>
        <w:tc>
          <w:tcPr>
            <w:tcW w:w="822" w:type="dxa"/>
            <w:shd w:val="clear" w:color="auto" w:fill="auto"/>
            <w:vAlign w:val="center"/>
          </w:tcPr>
          <w:p w14:paraId="3D9AB2A4">
            <w:pPr>
              <w:spacing w:line="360" w:lineRule="auto"/>
              <w:ind w:firstLine="28"/>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9</w:t>
            </w:r>
          </w:p>
        </w:tc>
        <w:tc>
          <w:tcPr>
            <w:tcW w:w="4487" w:type="dxa"/>
            <w:shd w:val="clear" w:color="auto" w:fill="auto"/>
            <w:vAlign w:val="center"/>
          </w:tcPr>
          <w:p w14:paraId="5A7C7313">
            <w:pPr>
              <w:spacing w:line="360" w:lineRule="auto"/>
              <w:ind w:firstLine="28" w:firstLineChars="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供</w:t>
            </w:r>
            <w:r>
              <w:rPr>
                <w:rFonts w:hint="eastAsia" w:ascii="宋体" w:hAnsi="宋体" w:eastAsia="宋体" w:cs="宋体"/>
                <w:bCs/>
                <w:color w:val="auto"/>
                <w:sz w:val="22"/>
                <w:szCs w:val="22"/>
                <w:highlight w:val="none"/>
                <w:shd w:val="clear"/>
                <w:lang w:val="en-US" w:eastAsia="zh-CN"/>
              </w:rPr>
              <w:t>应商近 3 年（</w:t>
            </w:r>
            <w:r>
              <w:rPr>
                <w:rFonts w:hint="eastAsia" w:ascii="宋体" w:hAnsi="宋体" w:cs="宋体"/>
                <w:bCs/>
                <w:color w:val="auto"/>
                <w:sz w:val="22"/>
                <w:szCs w:val="22"/>
                <w:highlight w:val="none"/>
                <w:shd w:val="clear"/>
                <w:lang w:val="en-US" w:eastAsia="zh-CN"/>
              </w:rPr>
              <w:t>2022 年5月至今</w:t>
            </w:r>
            <w:r>
              <w:rPr>
                <w:rFonts w:hint="eastAsia"/>
                <w:color w:val="auto"/>
                <w:sz w:val="20"/>
                <w:szCs w:val="22"/>
                <w:highlight w:val="none"/>
                <w:shd w:val="clear"/>
                <w:lang w:eastAsia="zh-CN"/>
              </w:rPr>
              <w:t>，</w:t>
            </w:r>
            <w:r>
              <w:rPr>
                <w:rFonts w:hint="eastAsia" w:ascii="宋体" w:hAnsi="宋体" w:eastAsia="宋体" w:cs="宋体"/>
                <w:bCs/>
                <w:color w:val="auto"/>
                <w:sz w:val="22"/>
                <w:szCs w:val="22"/>
                <w:highlight w:val="none"/>
                <w:shd w:val="clear"/>
                <w:lang w:val="en-US" w:eastAsia="zh-CN"/>
              </w:rPr>
              <w:t>以合同签订日期为准）</w:t>
            </w:r>
            <w:r>
              <w:rPr>
                <w:rFonts w:hint="eastAsia" w:ascii="宋体" w:hAnsi="宋体" w:eastAsia="宋体" w:cs="宋体"/>
                <w:bCs/>
                <w:color w:val="auto"/>
                <w:sz w:val="22"/>
                <w:szCs w:val="22"/>
                <w:highlight w:val="none"/>
                <w:lang w:val="en-US" w:eastAsia="zh-CN"/>
              </w:rPr>
              <w:t>具有与本项目类似的工程业绩，提供一个有效业绩得3分，最高得</w:t>
            </w:r>
            <w:r>
              <w:rPr>
                <w:rFonts w:hint="eastAsia" w:ascii="宋体" w:hAnsi="宋体" w:cs="宋体"/>
                <w:bCs/>
                <w:color w:val="auto"/>
                <w:sz w:val="22"/>
                <w:szCs w:val="22"/>
                <w:highlight w:val="none"/>
                <w:lang w:val="en-US" w:eastAsia="zh-CN"/>
              </w:rPr>
              <w:t>9</w:t>
            </w:r>
            <w:r>
              <w:rPr>
                <w:rFonts w:hint="eastAsia" w:ascii="宋体" w:hAnsi="宋体" w:eastAsia="宋体" w:cs="宋体"/>
                <w:bCs/>
                <w:color w:val="auto"/>
                <w:sz w:val="22"/>
                <w:szCs w:val="22"/>
                <w:highlight w:val="none"/>
                <w:lang w:val="en-US" w:eastAsia="zh-CN"/>
              </w:rPr>
              <w:t>分。须提供相应的</w:t>
            </w:r>
            <w:r>
              <w:rPr>
                <w:rFonts w:hint="eastAsia" w:ascii="宋体" w:hAnsi="宋体" w:cs="宋体"/>
                <w:bCs/>
                <w:color w:val="auto"/>
                <w:sz w:val="22"/>
                <w:szCs w:val="22"/>
                <w:highlight w:val="none"/>
                <w:lang w:val="en-US" w:eastAsia="zh-CN"/>
              </w:rPr>
              <w:t>施工</w:t>
            </w:r>
            <w:r>
              <w:rPr>
                <w:rFonts w:hint="eastAsia" w:ascii="宋体" w:hAnsi="宋体" w:eastAsia="宋体" w:cs="宋体"/>
                <w:bCs/>
                <w:color w:val="auto"/>
                <w:sz w:val="22"/>
                <w:szCs w:val="22"/>
                <w:highlight w:val="none"/>
                <w:lang w:val="en-US" w:eastAsia="zh-CN"/>
              </w:rPr>
              <w:t>合同</w:t>
            </w:r>
            <w:r>
              <w:rPr>
                <w:rFonts w:hint="eastAsia" w:ascii="宋体" w:hAnsi="宋体" w:cs="宋体"/>
                <w:bCs/>
                <w:color w:val="auto"/>
                <w:sz w:val="22"/>
                <w:szCs w:val="22"/>
                <w:highlight w:val="none"/>
                <w:lang w:val="en-US" w:eastAsia="zh-CN"/>
              </w:rPr>
              <w:t>关键页</w:t>
            </w:r>
            <w:r>
              <w:rPr>
                <w:rFonts w:hint="eastAsia" w:ascii="宋体" w:hAnsi="宋体" w:eastAsia="宋体" w:cs="宋体"/>
                <w:bCs/>
                <w:color w:val="auto"/>
                <w:sz w:val="22"/>
                <w:szCs w:val="22"/>
                <w:highlight w:val="none"/>
                <w:lang w:val="en-US" w:eastAsia="zh-CN"/>
              </w:rPr>
              <w:t>（首页、</w:t>
            </w:r>
            <w:r>
              <w:rPr>
                <w:rFonts w:hint="eastAsia" w:ascii="宋体" w:hAnsi="宋体" w:cs="宋体"/>
                <w:bCs/>
                <w:color w:val="auto"/>
                <w:sz w:val="22"/>
                <w:szCs w:val="22"/>
                <w:highlight w:val="none"/>
                <w:lang w:val="en-US" w:eastAsia="zh-CN"/>
              </w:rPr>
              <w:t>合同金额</w:t>
            </w:r>
            <w:r>
              <w:rPr>
                <w:rFonts w:hint="eastAsia" w:ascii="宋体" w:hAnsi="宋体" w:eastAsia="宋体" w:cs="宋体"/>
                <w:bCs/>
                <w:color w:val="auto"/>
                <w:sz w:val="22"/>
                <w:szCs w:val="22"/>
                <w:highlight w:val="none"/>
                <w:lang w:val="en-US" w:eastAsia="zh-CN"/>
              </w:rPr>
              <w:t>页、与合同双方盖章页</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lang w:val="en-US" w:eastAsia="zh-CN"/>
              </w:rPr>
              <w:t xml:space="preserve">电子件并加盖公章，未按要求提供完整材料的不得分。 </w:t>
            </w:r>
          </w:p>
        </w:tc>
        <w:tc>
          <w:tcPr>
            <w:tcW w:w="1370" w:type="dxa"/>
            <w:shd w:val="clear" w:color="auto" w:fill="auto"/>
            <w:vAlign w:val="center"/>
          </w:tcPr>
          <w:p w14:paraId="2944E9A0">
            <w:pPr>
              <w:pStyle w:val="34"/>
              <w:spacing w:before="0" w:after="0"/>
              <w:rPr>
                <w:rFonts w:hint="eastAsia" w:ascii="宋体" w:hAnsi="宋体" w:eastAsia="宋体" w:cs="宋体"/>
                <w:b w:val="0"/>
                <w:bCs/>
                <w:color w:val="auto"/>
                <w:sz w:val="22"/>
                <w:szCs w:val="22"/>
                <w:highlight w:val="none"/>
              </w:rPr>
            </w:pPr>
          </w:p>
        </w:tc>
      </w:tr>
      <w:tr w14:paraId="338A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564" w:type="dxa"/>
            <w:vMerge w:val="continue"/>
            <w:vAlign w:val="center"/>
          </w:tcPr>
          <w:p w14:paraId="679F4291">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51B07D6E">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168E1625">
            <w:pPr>
              <w:spacing w:line="360" w:lineRule="auto"/>
              <w:ind w:firstLine="28"/>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项目经理学历</w:t>
            </w:r>
          </w:p>
        </w:tc>
        <w:tc>
          <w:tcPr>
            <w:tcW w:w="822" w:type="dxa"/>
            <w:shd w:val="clear" w:color="auto" w:fill="auto"/>
            <w:vAlign w:val="center"/>
          </w:tcPr>
          <w:p w14:paraId="27F78563">
            <w:pPr>
              <w:spacing w:line="360" w:lineRule="auto"/>
              <w:ind w:firstLine="28"/>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3</w:t>
            </w:r>
          </w:p>
        </w:tc>
        <w:tc>
          <w:tcPr>
            <w:tcW w:w="4487" w:type="dxa"/>
            <w:shd w:val="clear" w:color="auto" w:fill="auto"/>
            <w:vAlign w:val="center"/>
          </w:tcPr>
          <w:p w14:paraId="7E5CE6E0">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学历：</w:t>
            </w:r>
          </w:p>
          <w:p w14:paraId="77877AA2">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大学本科及以上学历得3分；</w:t>
            </w:r>
          </w:p>
          <w:p w14:paraId="7C0D59D2">
            <w:pPr>
              <w:spacing w:line="360" w:lineRule="auto"/>
              <w:ind w:firstLine="28"/>
              <w:jc w:val="left"/>
              <w:rPr>
                <w:rFonts w:hint="eastAsia"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专</w:t>
            </w:r>
            <w:r>
              <w:rPr>
                <w:rFonts w:hint="eastAsia" w:ascii="宋体" w:hAnsi="宋体" w:eastAsia="宋体" w:cs="宋体"/>
                <w:bCs/>
                <w:color w:val="auto"/>
                <w:sz w:val="22"/>
                <w:szCs w:val="22"/>
                <w:highlight w:val="none"/>
              </w:rPr>
              <w:t>科学历得</w:t>
            </w:r>
            <w:r>
              <w:rPr>
                <w:rFonts w:hint="eastAsia" w:ascii="宋体" w:hAnsi="宋体" w:cs="宋体"/>
                <w:bCs/>
                <w:color w:val="auto"/>
                <w:sz w:val="22"/>
                <w:szCs w:val="22"/>
                <w:highlight w:val="none"/>
                <w:lang w:val="en-US" w:eastAsia="zh-CN"/>
              </w:rPr>
              <w:t>1分；</w:t>
            </w:r>
          </w:p>
          <w:p w14:paraId="7C59E832">
            <w:pPr>
              <w:spacing w:line="360" w:lineRule="auto"/>
              <w:ind w:firstLine="28"/>
              <w:jc w:val="left"/>
              <w:rPr>
                <w:rFonts w:hint="default"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专科以下得0分。</w:t>
            </w:r>
          </w:p>
        </w:tc>
        <w:tc>
          <w:tcPr>
            <w:tcW w:w="1370" w:type="dxa"/>
            <w:shd w:val="clear" w:color="auto" w:fill="auto"/>
            <w:vAlign w:val="center"/>
          </w:tcPr>
          <w:p w14:paraId="02522239">
            <w:pPr>
              <w:pStyle w:val="34"/>
              <w:spacing w:before="0" w:after="0"/>
              <w:rPr>
                <w:rFonts w:hint="eastAsia" w:ascii="宋体" w:hAnsi="宋体" w:eastAsia="宋体" w:cs="宋体"/>
                <w:b w:val="0"/>
                <w:bCs/>
                <w:color w:val="auto"/>
                <w:sz w:val="22"/>
                <w:szCs w:val="22"/>
                <w:highlight w:val="none"/>
              </w:rPr>
            </w:pPr>
          </w:p>
        </w:tc>
      </w:tr>
      <w:tr w14:paraId="07B55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564" w:type="dxa"/>
            <w:vMerge w:val="continue"/>
            <w:vAlign w:val="center"/>
          </w:tcPr>
          <w:p w14:paraId="394EAD5D">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29C6E469">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55C180A7">
            <w:pPr>
              <w:spacing w:line="360" w:lineRule="auto"/>
              <w:ind w:firstLine="28"/>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项目经理职称</w:t>
            </w:r>
          </w:p>
        </w:tc>
        <w:tc>
          <w:tcPr>
            <w:tcW w:w="822" w:type="dxa"/>
            <w:shd w:val="clear" w:color="auto" w:fill="auto"/>
            <w:vAlign w:val="center"/>
          </w:tcPr>
          <w:p w14:paraId="5D9C36FB">
            <w:pPr>
              <w:spacing w:line="360" w:lineRule="auto"/>
              <w:ind w:firstLine="28"/>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3</w:t>
            </w:r>
          </w:p>
        </w:tc>
        <w:tc>
          <w:tcPr>
            <w:tcW w:w="4487" w:type="dxa"/>
            <w:shd w:val="clear" w:color="auto" w:fill="auto"/>
            <w:vAlign w:val="center"/>
          </w:tcPr>
          <w:p w14:paraId="23D0C109">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职称：</w:t>
            </w:r>
          </w:p>
          <w:p w14:paraId="7FAB6093">
            <w:pPr>
              <w:spacing w:line="360" w:lineRule="auto"/>
              <w:ind w:firstLine="28"/>
              <w:jc w:val="left"/>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中级及以上职称得3分</w:t>
            </w:r>
          </w:p>
          <w:p w14:paraId="43C4FCE4">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初级职称得</w:t>
            </w: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分；</w:t>
            </w:r>
          </w:p>
          <w:p w14:paraId="0577D1F6">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无职称得0分。</w:t>
            </w:r>
          </w:p>
        </w:tc>
        <w:tc>
          <w:tcPr>
            <w:tcW w:w="1370" w:type="dxa"/>
            <w:shd w:val="clear" w:color="auto" w:fill="auto"/>
            <w:vAlign w:val="center"/>
          </w:tcPr>
          <w:p w14:paraId="06C1E1D2">
            <w:pPr>
              <w:pStyle w:val="34"/>
              <w:spacing w:before="0" w:after="0"/>
              <w:rPr>
                <w:rFonts w:hint="eastAsia" w:ascii="宋体" w:hAnsi="宋体" w:eastAsia="宋体" w:cs="宋体"/>
                <w:b w:val="0"/>
                <w:bCs/>
                <w:color w:val="auto"/>
                <w:sz w:val="22"/>
                <w:szCs w:val="22"/>
                <w:highlight w:val="none"/>
              </w:rPr>
            </w:pPr>
          </w:p>
        </w:tc>
      </w:tr>
      <w:tr w14:paraId="56B4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3" w:hRule="atLeast"/>
          <w:jc w:val="center"/>
        </w:trPr>
        <w:tc>
          <w:tcPr>
            <w:tcW w:w="564" w:type="dxa"/>
            <w:vAlign w:val="center"/>
          </w:tcPr>
          <w:p w14:paraId="0033D4C3">
            <w:pPr>
              <w:spacing w:line="360" w:lineRule="auto"/>
              <w:ind w:firstLine="28"/>
              <w:jc w:val="center"/>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val="en-US" w:eastAsia="zh-CN"/>
              </w:rPr>
              <w:t>3</w:t>
            </w:r>
          </w:p>
        </w:tc>
        <w:tc>
          <w:tcPr>
            <w:tcW w:w="1149" w:type="dxa"/>
            <w:vAlign w:val="center"/>
          </w:tcPr>
          <w:p w14:paraId="7654B0CA">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报价部分</w:t>
            </w:r>
          </w:p>
          <w:p w14:paraId="50FB61D9">
            <w:pPr>
              <w:spacing w:line="360" w:lineRule="auto"/>
              <w:ind w:firstLine="28"/>
              <w:jc w:val="center"/>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w:t>
            </w:r>
            <w:r>
              <w:rPr>
                <w:rFonts w:hint="eastAsia" w:ascii="宋体" w:hAnsi="宋体" w:cs="宋体"/>
                <w:bCs/>
                <w:color w:val="auto"/>
                <w:sz w:val="22"/>
                <w:szCs w:val="22"/>
                <w:highlight w:val="none"/>
                <w:lang w:val="en-US" w:eastAsia="zh-CN"/>
              </w:rPr>
              <w:t>30</w:t>
            </w:r>
            <w:r>
              <w:rPr>
                <w:rFonts w:hint="eastAsia" w:ascii="宋体" w:hAnsi="宋体" w:eastAsia="宋体" w:cs="宋体"/>
                <w:bCs/>
                <w:color w:val="auto"/>
                <w:sz w:val="22"/>
                <w:szCs w:val="22"/>
                <w:highlight w:val="none"/>
              </w:rPr>
              <w:t>分）</w:t>
            </w:r>
          </w:p>
        </w:tc>
        <w:tc>
          <w:tcPr>
            <w:tcW w:w="1624" w:type="dxa"/>
            <w:vAlign w:val="center"/>
          </w:tcPr>
          <w:p w14:paraId="445008C2">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价格分</w:t>
            </w:r>
          </w:p>
        </w:tc>
        <w:tc>
          <w:tcPr>
            <w:tcW w:w="822" w:type="dxa"/>
            <w:vAlign w:val="center"/>
          </w:tcPr>
          <w:p w14:paraId="07518C1A">
            <w:pPr>
              <w:spacing w:line="360" w:lineRule="auto"/>
              <w:ind w:firstLine="28"/>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30</w:t>
            </w:r>
          </w:p>
        </w:tc>
        <w:tc>
          <w:tcPr>
            <w:tcW w:w="4487" w:type="dxa"/>
            <w:shd w:val="clear" w:color="auto" w:fill="auto"/>
            <w:vAlign w:val="center"/>
          </w:tcPr>
          <w:p w14:paraId="1946465D">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满足磋商文件要求的最后报价最低的供应商的价格为磋商基准价，其价格分为满分。其他供应商的价格分统一按照下列公式计算：</w:t>
            </w:r>
          </w:p>
          <w:p w14:paraId="703E1407">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磋商报价得分=（磋商基准价/最后报价）×分值</w:t>
            </w:r>
          </w:p>
        </w:tc>
        <w:tc>
          <w:tcPr>
            <w:tcW w:w="1370" w:type="dxa"/>
            <w:shd w:val="clear" w:color="auto" w:fill="auto"/>
            <w:vAlign w:val="center"/>
          </w:tcPr>
          <w:p w14:paraId="4A692500">
            <w:pPr>
              <w:spacing w:line="240" w:lineRule="auto"/>
              <w:ind w:left="-3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1"/>
                <w:szCs w:val="21"/>
                <w:highlight w:val="none"/>
              </w:rPr>
              <w:t>此处最后报价指经过报价修正，及因落实政府采购政策进行价格调整后的报价，详见第三章《评审方法和评审标准》3.2、3.3</w:t>
            </w:r>
          </w:p>
        </w:tc>
      </w:tr>
      <w:tr w14:paraId="32D58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3337" w:type="dxa"/>
            <w:gridSpan w:val="3"/>
            <w:vAlign w:val="center"/>
          </w:tcPr>
          <w:p w14:paraId="2044F042">
            <w:pPr>
              <w:spacing w:line="360" w:lineRule="auto"/>
              <w:ind w:firstLine="28"/>
              <w:jc w:val="center"/>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合计</w:t>
            </w:r>
          </w:p>
        </w:tc>
        <w:tc>
          <w:tcPr>
            <w:tcW w:w="822" w:type="dxa"/>
            <w:vAlign w:val="center"/>
          </w:tcPr>
          <w:p w14:paraId="1AB3BDFC">
            <w:pPr>
              <w:spacing w:line="360" w:lineRule="auto"/>
              <w:ind w:firstLine="28"/>
              <w:jc w:val="center"/>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100</w:t>
            </w:r>
          </w:p>
        </w:tc>
        <w:tc>
          <w:tcPr>
            <w:tcW w:w="5857" w:type="dxa"/>
            <w:gridSpan w:val="2"/>
            <w:shd w:val="clear" w:color="auto" w:fill="auto"/>
            <w:vAlign w:val="center"/>
          </w:tcPr>
          <w:p w14:paraId="2D040D9F">
            <w:pPr>
              <w:spacing w:line="360" w:lineRule="auto"/>
              <w:jc w:val="center"/>
              <w:rPr>
                <w:rFonts w:hint="eastAsia" w:asciiTheme="minorEastAsia" w:hAnsiTheme="minorEastAsia" w:eastAsiaTheme="minorEastAsia" w:cstheme="minorEastAsia"/>
                <w:bCs/>
                <w:color w:val="auto"/>
                <w:sz w:val="22"/>
                <w:szCs w:val="22"/>
                <w:highlight w:val="none"/>
              </w:rPr>
            </w:pPr>
          </w:p>
        </w:tc>
      </w:tr>
    </w:tbl>
    <w:p w14:paraId="38511189">
      <w:pPr>
        <w:widowControl/>
        <w:spacing w:line="360" w:lineRule="auto"/>
        <w:jc w:val="left"/>
        <w:rPr>
          <w:rFonts w:ascii="宋体" w:hAnsi="宋体" w:cs="宋体"/>
          <w:b/>
          <w:color w:val="auto"/>
          <w:szCs w:val="21"/>
          <w:highlight w:val="none"/>
        </w:rPr>
      </w:pPr>
    </w:p>
    <w:p w14:paraId="50FB73F6">
      <w:pPr>
        <w:pStyle w:val="3"/>
        <w:bidi w:val="0"/>
        <w:rPr>
          <w:rFonts w:ascii="宋体" w:hAnsi="宋体" w:cs="宋体"/>
          <w:b/>
          <w:color w:val="auto"/>
          <w:szCs w:val="21"/>
          <w:highlight w:val="none"/>
        </w:rPr>
      </w:pPr>
      <w:r>
        <w:rPr>
          <w:rFonts w:hint="eastAsia" w:ascii="宋体" w:hAnsi="宋体" w:cs="宋体"/>
          <w:b/>
          <w:color w:val="auto"/>
          <w:szCs w:val="21"/>
          <w:highlight w:val="none"/>
        </w:rPr>
        <w:br w:type="page"/>
      </w:r>
      <w:bookmarkStart w:id="659" w:name="_Toc743"/>
      <w:r>
        <w:rPr>
          <w:rFonts w:hint="eastAsia" w:ascii="宋体" w:hAnsi="宋体" w:cs="宋体"/>
          <w:b/>
          <w:color w:val="auto"/>
          <w:sz w:val="28"/>
          <w:szCs w:val="28"/>
          <w:highlight w:val="none"/>
        </w:rPr>
        <w:t>第四章   采购需求</w:t>
      </w:r>
      <w:bookmarkEnd w:id="659"/>
    </w:p>
    <w:p w14:paraId="4F6B4221">
      <w:pPr>
        <w:numPr>
          <w:ilvl w:val="0"/>
          <w:numId w:val="6"/>
        </w:numPr>
        <w:spacing w:line="360" w:lineRule="auto"/>
        <w:ind w:left="1745" w:leftChars="0" w:hanging="1325" w:firstLineChars="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项目名称：</w:t>
      </w:r>
      <w:r>
        <w:rPr>
          <w:rFonts w:hint="eastAsia" w:ascii="宋体" w:hAnsi="宋体" w:eastAsia="宋体" w:cs="宋体"/>
          <w:b w:val="0"/>
          <w:bCs w:val="0"/>
          <w:color w:val="auto"/>
          <w:sz w:val="24"/>
          <w:szCs w:val="24"/>
          <w:highlight w:val="none"/>
          <w:lang w:eastAsia="zh-CN"/>
        </w:rPr>
        <w:t>顺义区牛栏山镇安纳湖社区嵌入式服务设施项目</w:t>
      </w:r>
    </w:p>
    <w:p w14:paraId="59150954">
      <w:pPr>
        <w:numPr>
          <w:ilvl w:val="0"/>
          <w:numId w:val="6"/>
        </w:numPr>
        <w:spacing w:line="360" w:lineRule="auto"/>
        <w:ind w:left="1745" w:leftChars="0" w:hanging="1325" w:firstLineChars="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项目</w:t>
      </w:r>
      <w:r>
        <w:rPr>
          <w:rFonts w:hint="eastAsia" w:ascii="宋体" w:hAnsi="宋体" w:eastAsia="宋体" w:cs="宋体"/>
          <w:b/>
          <w:bCs/>
          <w:color w:val="auto"/>
          <w:sz w:val="24"/>
          <w:szCs w:val="24"/>
          <w:highlight w:val="none"/>
          <w:lang w:val="en-US" w:eastAsia="zh-CN"/>
        </w:rPr>
        <w:t>编号</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lang w:val="en-US" w:eastAsia="zh-CN"/>
        </w:rPr>
        <w:t>11011325210200021115-XM001</w:t>
      </w:r>
    </w:p>
    <w:p w14:paraId="57E31D09">
      <w:pPr>
        <w:numPr>
          <w:ilvl w:val="0"/>
          <w:numId w:val="6"/>
        </w:numPr>
        <w:spacing w:line="360" w:lineRule="auto"/>
        <w:ind w:left="1745" w:leftChars="0" w:hanging="1325" w:firstLineChars="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采购方式：</w:t>
      </w:r>
      <w:r>
        <w:rPr>
          <w:rFonts w:hint="eastAsia" w:ascii="宋体" w:hAnsi="宋体" w:eastAsia="宋体" w:cs="宋体"/>
          <w:b w:val="0"/>
          <w:bCs w:val="0"/>
          <w:color w:val="auto"/>
          <w:sz w:val="24"/>
          <w:szCs w:val="24"/>
          <w:highlight w:val="none"/>
        </w:rPr>
        <w:t>竞争性磋商</w:t>
      </w:r>
    </w:p>
    <w:p w14:paraId="2F91223C">
      <w:pPr>
        <w:numPr>
          <w:ilvl w:val="0"/>
          <w:numId w:val="6"/>
        </w:numPr>
        <w:spacing w:line="360" w:lineRule="auto"/>
        <w:ind w:left="1745" w:leftChars="0" w:hanging="1325" w:firstLineChars="0"/>
        <w:rPr>
          <w:rFonts w:hint="eastAsia" w:ascii="宋体" w:hAnsi="宋体" w:eastAsia="宋体" w:cs="宋体"/>
          <w:b w:val="0"/>
          <w:bCs w:val="0"/>
          <w:color w:val="auto"/>
          <w:sz w:val="24"/>
          <w:szCs w:val="24"/>
          <w:highlight w:val="none"/>
          <w:lang w:val="en-US"/>
        </w:rPr>
      </w:pPr>
      <w:r>
        <w:rPr>
          <w:rFonts w:hint="eastAsia" w:ascii="宋体" w:hAnsi="宋体" w:eastAsia="宋体" w:cs="宋体"/>
          <w:b/>
          <w:bCs/>
          <w:color w:val="auto"/>
          <w:sz w:val="24"/>
          <w:szCs w:val="24"/>
          <w:highlight w:val="none"/>
        </w:rPr>
        <w:t>预算金额</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369.01138万元</w:t>
      </w:r>
    </w:p>
    <w:p w14:paraId="5F225AEE">
      <w:pPr>
        <w:numPr>
          <w:ilvl w:val="0"/>
          <w:numId w:val="6"/>
        </w:numPr>
        <w:spacing w:line="360" w:lineRule="auto"/>
        <w:ind w:left="1745" w:leftChars="0" w:hanging="1325" w:firstLineChars="0"/>
        <w:rPr>
          <w:rFonts w:hint="eastAsia" w:ascii="宋体" w:hAnsi="宋体" w:eastAsia="宋体" w:cs="宋体"/>
          <w:b w:val="0"/>
          <w:bCs w:val="0"/>
          <w:color w:val="auto"/>
          <w:sz w:val="24"/>
          <w:szCs w:val="24"/>
          <w:highlight w:val="none"/>
          <w:lang w:val="en-US"/>
        </w:rPr>
      </w:pPr>
      <w:r>
        <w:rPr>
          <w:rFonts w:hint="eastAsia" w:ascii="宋体" w:hAnsi="宋体" w:eastAsia="宋体" w:cs="宋体"/>
          <w:b/>
          <w:bCs/>
          <w:color w:val="auto"/>
          <w:sz w:val="24"/>
          <w:szCs w:val="24"/>
          <w:highlight w:val="none"/>
          <w:lang w:val="en-US" w:eastAsia="zh-CN"/>
        </w:rPr>
        <w:t>最高限价（招标控制价）</w:t>
      </w:r>
      <w:r>
        <w:rPr>
          <w:rFonts w:hint="eastAsia" w:ascii="宋体" w:hAnsi="宋体" w:eastAsia="宋体" w:cs="宋体"/>
          <w:b/>
          <w:bCs/>
          <w:color w:val="auto"/>
          <w:sz w:val="24"/>
          <w:szCs w:val="24"/>
          <w:highlight w:val="none"/>
        </w:rPr>
        <w:t>：</w:t>
      </w:r>
      <w:r>
        <w:rPr>
          <w:rFonts w:hint="eastAsia" w:ascii="宋体" w:hAnsi="宋体" w:eastAsia="宋体" w:cs="宋体"/>
          <w:b w:val="0"/>
          <w:bCs w:val="0"/>
          <w:color w:val="auto"/>
          <w:sz w:val="24"/>
          <w:szCs w:val="24"/>
          <w:highlight w:val="none"/>
          <w:u w:val="single"/>
        </w:rPr>
        <w:t>3690113</w:t>
      </w:r>
      <w:r>
        <w:rPr>
          <w:rFonts w:hint="eastAsia" w:ascii="宋体" w:hAnsi="宋体" w:eastAsia="宋体" w:cs="宋体"/>
          <w:b w:val="0"/>
          <w:bCs w:val="0"/>
          <w:color w:val="auto"/>
          <w:sz w:val="24"/>
          <w:szCs w:val="24"/>
          <w:highlight w:val="none"/>
          <w:u w:val="single"/>
          <w:lang w:val="en-US" w:eastAsia="zh-CN"/>
        </w:rPr>
        <w:t>.</w:t>
      </w:r>
      <w:r>
        <w:rPr>
          <w:rFonts w:hint="eastAsia" w:ascii="宋体" w:hAnsi="宋体" w:eastAsia="宋体" w:cs="宋体"/>
          <w:b w:val="0"/>
          <w:bCs w:val="0"/>
          <w:color w:val="auto"/>
          <w:sz w:val="24"/>
          <w:szCs w:val="24"/>
          <w:highlight w:val="none"/>
          <w:u w:val="single"/>
        </w:rPr>
        <w:t>8</w:t>
      </w:r>
      <w:r>
        <w:rPr>
          <w:rFonts w:hint="eastAsia" w:ascii="宋体" w:hAnsi="宋体" w:eastAsia="宋体" w:cs="宋体"/>
          <w:b w:val="0"/>
          <w:bCs w:val="0"/>
          <w:color w:val="auto"/>
          <w:sz w:val="24"/>
          <w:szCs w:val="24"/>
          <w:highlight w:val="none"/>
          <w:lang w:val="en-US" w:eastAsia="zh-CN"/>
        </w:rPr>
        <w:t>元</w:t>
      </w:r>
    </w:p>
    <w:p w14:paraId="3629C1A0">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其中：分部分项工程合价为：</w:t>
      </w:r>
      <w:r>
        <w:rPr>
          <w:rFonts w:hint="eastAsia" w:ascii="宋体" w:hAnsi="宋体" w:eastAsia="宋体" w:cs="宋体"/>
          <w:bCs/>
          <w:color w:val="auto"/>
          <w:sz w:val="24"/>
          <w:szCs w:val="24"/>
          <w:highlight w:val="none"/>
          <w:u w:val="single"/>
        </w:rPr>
        <w:t>2775438.4</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AUTOTEXT  input371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u w:val="single"/>
        </w:rPr>
        <w:fldChar w:fldCharType="end"/>
      </w:r>
      <w:r>
        <w:rPr>
          <w:rFonts w:hint="eastAsia" w:ascii="宋体" w:hAnsi="宋体" w:eastAsia="宋体" w:cs="宋体"/>
          <w:bCs/>
          <w:color w:val="auto"/>
          <w:sz w:val="24"/>
          <w:szCs w:val="24"/>
          <w:highlight w:val="none"/>
        </w:rPr>
        <w:t>元；</w:t>
      </w:r>
    </w:p>
    <w:p w14:paraId="080D88EE">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措施项目合价为：</w:t>
      </w:r>
      <w:r>
        <w:rPr>
          <w:rFonts w:hint="eastAsia" w:ascii="宋体" w:hAnsi="宋体" w:eastAsia="宋体" w:cs="宋体"/>
          <w:bCs/>
          <w:color w:val="auto"/>
          <w:sz w:val="24"/>
          <w:szCs w:val="24"/>
          <w:highlight w:val="none"/>
          <w:u w:val="single"/>
        </w:rPr>
        <w:t>581088.02</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AUTOTEXT  input372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u w:val="single"/>
        </w:rPr>
        <w:fldChar w:fldCharType="end"/>
      </w:r>
      <w:r>
        <w:rPr>
          <w:rFonts w:hint="eastAsia" w:ascii="宋体" w:hAnsi="宋体" w:eastAsia="宋体" w:cs="宋体"/>
          <w:bCs/>
          <w:color w:val="auto"/>
          <w:sz w:val="24"/>
          <w:szCs w:val="24"/>
          <w:highlight w:val="none"/>
        </w:rPr>
        <w:t>元；</w:t>
      </w:r>
    </w:p>
    <w:p w14:paraId="0475E9A4">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其他项目合价为：</w:t>
      </w:r>
      <w:r>
        <w:rPr>
          <w:rFonts w:hint="eastAsia" w:ascii="宋体" w:hAnsi="宋体" w:eastAsia="宋体" w:cs="宋体"/>
          <w:bCs/>
          <w:color w:val="auto"/>
          <w:sz w:val="24"/>
          <w:szCs w:val="24"/>
          <w:highlight w:val="none"/>
          <w:u w:val="single"/>
        </w:rPr>
        <w:t>28899.08</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AUTOTEXT  input373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u w:val="single"/>
        </w:rPr>
        <w:fldChar w:fldCharType="end"/>
      </w:r>
      <w:r>
        <w:rPr>
          <w:rFonts w:hint="eastAsia" w:ascii="宋体" w:hAnsi="宋体" w:eastAsia="宋体" w:cs="宋体"/>
          <w:bCs/>
          <w:color w:val="auto"/>
          <w:sz w:val="24"/>
          <w:szCs w:val="24"/>
          <w:highlight w:val="none"/>
        </w:rPr>
        <w:t>元；</w:t>
      </w:r>
    </w:p>
    <w:p w14:paraId="5650703A">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税金的合价为：</w:t>
      </w:r>
      <w:r>
        <w:rPr>
          <w:rFonts w:hint="eastAsia" w:ascii="宋体" w:hAnsi="宋体" w:eastAsia="宋体" w:cs="宋体"/>
          <w:bCs/>
          <w:color w:val="auto"/>
          <w:sz w:val="24"/>
          <w:szCs w:val="24"/>
          <w:highlight w:val="none"/>
          <w:u w:val="single"/>
        </w:rPr>
        <w:t>304688.3</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AUTOTEXT  input375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u w:val="single"/>
        </w:rPr>
        <w:fldChar w:fldCharType="end"/>
      </w:r>
      <w:r>
        <w:rPr>
          <w:rFonts w:hint="eastAsia" w:ascii="宋体" w:hAnsi="宋体" w:eastAsia="宋体" w:cs="宋体"/>
          <w:bCs/>
          <w:color w:val="auto"/>
          <w:sz w:val="24"/>
          <w:szCs w:val="24"/>
          <w:highlight w:val="none"/>
        </w:rPr>
        <w:t>元。</w:t>
      </w:r>
    </w:p>
    <w:p w14:paraId="6987788A">
      <w:pPr>
        <w:adjustRightInd w:val="0"/>
        <w:snapToGrid w:val="0"/>
        <w:spacing w:line="360" w:lineRule="auto"/>
        <w:ind w:left="840" w:firstLine="240" w:firstLineChars="1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其他说明：规费（不含税）合计金额：</w:t>
      </w:r>
      <w:r>
        <w:rPr>
          <w:rFonts w:hint="eastAsia" w:ascii="宋体" w:hAnsi="宋体" w:eastAsia="宋体" w:cs="宋体"/>
          <w:bCs/>
          <w:color w:val="auto"/>
          <w:sz w:val="24"/>
          <w:szCs w:val="24"/>
          <w:highlight w:val="none"/>
          <w:u w:val="single"/>
        </w:rPr>
        <w:t>164788.78</w:t>
      </w:r>
      <w:r>
        <w:rPr>
          <w:rFonts w:hint="eastAsia" w:ascii="宋体" w:hAnsi="宋体" w:eastAsia="宋体" w:cs="宋体"/>
          <w:bCs/>
          <w:color w:val="auto"/>
          <w:sz w:val="24"/>
          <w:szCs w:val="24"/>
          <w:highlight w:val="none"/>
          <w:u w:val="single"/>
        </w:rPr>
        <w:fldChar w:fldCharType="begin"/>
      </w:r>
      <w:r>
        <w:rPr>
          <w:rFonts w:hint="eastAsia" w:ascii="宋体" w:hAnsi="宋体" w:eastAsia="宋体" w:cs="宋体"/>
          <w:bCs/>
          <w:color w:val="auto"/>
          <w:sz w:val="24"/>
          <w:szCs w:val="24"/>
          <w:highlight w:val="none"/>
          <w:u w:val="single"/>
        </w:rPr>
        <w:instrText xml:space="preserve"> AUTOTEXT  input374 \* MERGEFORMAT </w:instrText>
      </w:r>
      <w:r>
        <w:rPr>
          <w:rFonts w:hint="eastAsia" w:ascii="宋体" w:hAnsi="宋体" w:eastAsia="宋体" w:cs="宋体"/>
          <w:bCs/>
          <w:color w:val="auto"/>
          <w:sz w:val="24"/>
          <w:szCs w:val="24"/>
          <w:highlight w:val="none"/>
          <w:u w:val="single"/>
        </w:rPr>
        <w:fldChar w:fldCharType="separate"/>
      </w:r>
      <w:r>
        <w:rPr>
          <w:rFonts w:hint="eastAsia" w:ascii="宋体" w:hAnsi="宋体" w:eastAsia="宋体" w:cs="宋体"/>
          <w:bCs/>
          <w:color w:val="auto"/>
          <w:sz w:val="24"/>
          <w:szCs w:val="24"/>
          <w:highlight w:val="none"/>
          <w:u w:val="single"/>
        </w:rPr>
        <w:fldChar w:fldCharType="end"/>
      </w:r>
      <w:r>
        <w:rPr>
          <w:rFonts w:hint="eastAsia" w:ascii="宋体" w:hAnsi="宋体" w:eastAsia="宋体" w:cs="宋体"/>
          <w:bCs/>
          <w:color w:val="auto"/>
          <w:sz w:val="24"/>
          <w:szCs w:val="24"/>
          <w:highlight w:val="none"/>
        </w:rPr>
        <w:t>元；</w:t>
      </w:r>
      <w:bookmarkStart w:id="999" w:name="_GoBack"/>
      <w:bookmarkEnd w:id="999"/>
    </w:p>
    <w:p w14:paraId="5EF2F4E2">
      <w:pPr>
        <w:adjustRightInd w:val="0"/>
        <w:snapToGrid w:val="0"/>
        <w:spacing w:line="360" w:lineRule="auto"/>
        <w:ind w:left="840" w:firstLine="1440" w:firstLineChars="6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专业工程暂估价(</w:t>
      </w:r>
      <w:bookmarkStart w:id="660" w:name="_Hlk10553458"/>
      <w:r>
        <w:rPr>
          <w:rFonts w:hint="eastAsia" w:ascii="宋体" w:hAnsi="宋体" w:eastAsia="宋体" w:cs="宋体"/>
          <w:color w:val="auto"/>
          <w:sz w:val="24"/>
          <w:szCs w:val="24"/>
          <w:highlight w:val="none"/>
        </w:rPr>
        <w:t>含</w:t>
      </w:r>
      <w:bookmarkEnd w:id="660"/>
      <w:r>
        <w:rPr>
          <w:rFonts w:hint="eastAsia" w:ascii="宋体" w:hAnsi="宋体" w:eastAsia="宋体" w:cs="宋体"/>
          <w:color w:val="auto"/>
          <w:sz w:val="24"/>
          <w:szCs w:val="24"/>
          <w:highlight w:val="none"/>
        </w:rPr>
        <w:t>税)合计金额</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u w:val="single"/>
          <w:lang w:val="en-US" w:eastAsia="zh-CN"/>
        </w:rPr>
        <w:t>31500</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AUTOTEXT  input798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u w:val="single"/>
        </w:rPr>
        <w:fldChar w:fldCharType="end"/>
      </w:r>
      <w:r>
        <w:rPr>
          <w:rFonts w:hint="eastAsia" w:ascii="宋体" w:hAnsi="宋体" w:eastAsia="宋体" w:cs="宋体"/>
          <w:bCs/>
          <w:color w:val="auto"/>
          <w:sz w:val="24"/>
          <w:szCs w:val="24"/>
          <w:highlight w:val="none"/>
        </w:rPr>
        <w:t>元；</w:t>
      </w:r>
    </w:p>
    <w:p w14:paraId="6BBA76BC">
      <w:pPr>
        <w:adjustRightInd w:val="0"/>
        <w:snapToGrid w:val="0"/>
        <w:spacing w:line="360" w:lineRule="auto"/>
        <w:ind w:firstLine="2400" w:firstLineChars="10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材料和工程设备暂估价(含税)</w:t>
      </w:r>
      <w:r>
        <w:rPr>
          <w:rFonts w:hint="eastAsia" w:ascii="宋体" w:hAnsi="宋体" w:eastAsia="宋体" w:cs="宋体"/>
          <w:bCs/>
          <w:color w:val="auto"/>
          <w:sz w:val="24"/>
          <w:szCs w:val="24"/>
          <w:highlight w:val="none"/>
        </w:rPr>
        <w:t>合计金额：</w:t>
      </w:r>
      <w:r>
        <w:rPr>
          <w:rFonts w:hint="eastAsia" w:ascii="宋体" w:hAnsi="宋体" w:eastAsia="宋体" w:cs="宋体"/>
          <w:bCs/>
          <w:color w:val="auto"/>
          <w:sz w:val="24"/>
          <w:szCs w:val="24"/>
          <w:highlight w:val="none"/>
          <w:u w:val="single"/>
        </w:rPr>
        <w:t>60869.95</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AUTOTEXT  input376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u w:val="single"/>
        </w:rPr>
        <w:fldChar w:fldCharType="end"/>
      </w:r>
      <w:r>
        <w:rPr>
          <w:rFonts w:hint="eastAsia" w:ascii="宋体" w:hAnsi="宋体" w:eastAsia="宋体" w:cs="宋体"/>
          <w:bCs/>
          <w:color w:val="auto"/>
          <w:sz w:val="24"/>
          <w:szCs w:val="24"/>
          <w:highlight w:val="none"/>
        </w:rPr>
        <w:t>元；</w:t>
      </w:r>
    </w:p>
    <w:p w14:paraId="24717160">
      <w:pPr>
        <w:adjustRightInd w:val="0"/>
        <w:snapToGrid w:val="0"/>
        <w:spacing w:line="360" w:lineRule="auto"/>
        <w:ind w:firstLine="2400" w:firstLineChars="10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暂列金额（不含计日工）（含税）合计金额：</w:t>
      </w:r>
      <w:r>
        <w:rPr>
          <w:rFonts w:hint="eastAsia" w:ascii="宋体" w:hAnsi="宋体" w:eastAsia="宋体" w:cs="宋体"/>
          <w:b w:val="0"/>
          <w:color w:val="auto"/>
          <w:sz w:val="24"/>
          <w:szCs w:val="24"/>
          <w:highlight w:val="none"/>
          <w:u w:val="single"/>
          <w:lang w:val="en-US" w:eastAsia="zh-CN"/>
        </w:rPr>
        <w:t>0</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AUTOTEXT  input799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u w:val="single"/>
        </w:rPr>
        <w:fldChar w:fldCharType="end"/>
      </w:r>
      <w:r>
        <w:rPr>
          <w:rFonts w:hint="eastAsia" w:ascii="宋体" w:hAnsi="宋体" w:eastAsia="宋体" w:cs="宋体"/>
          <w:bCs/>
          <w:color w:val="auto"/>
          <w:sz w:val="24"/>
          <w:szCs w:val="24"/>
          <w:highlight w:val="none"/>
        </w:rPr>
        <w:t>元；</w:t>
      </w:r>
    </w:p>
    <w:p w14:paraId="3CC1F86A">
      <w:pPr>
        <w:adjustRightInd w:val="0"/>
        <w:snapToGrid w:val="0"/>
        <w:spacing w:line="360" w:lineRule="auto"/>
        <w:ind w:firstLine="2400" w:firstLineChars="10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安全文明施工费（</w:t>
      </w:r>
      <w:r>
        <w:rPr>
          <w:rFonts w:hint="eastAsia" w:ascii="宋体" w:hAnsi="宋体" w:eastAsia="宋体" w:cs="宋体"/>
          <w:color w:val="auto"/>
          <w:sz w:val="24"/>
          <w:szCs w:val="24"/>
          <w:highlight w:val="none"/>
        </w:rPr>
        <w:t>含</w:t>
      </w:r>
      <w:r>
        <w:rPr>
          <w:rFonts w:hint="eastAsia" w:ascii="宋体" w:hAnsi="宋体" w:eastAsia="宋体" w:cs="宋体"/>
          <w:bCs/>
          <w:color w:val="auto"/>
          <w:sz w:val="24"/>
          <w:szCs w:val="24"/>
          <w:highlight w:val="none"/>
        </w:rPr>
        <w:t>税）合计金额：</w:t>
      </w:r>
      <w:r>
        <w:rPr>
          <w:rFonts w:hint="eastAsia" w:ascii="宋体" w:hAnsi="宋体" w:eastAsia="宋体" w:cs="宋体"/>
          <w:bCs/>
          <w:color w:val="auto"/>
          <w:sz w:val="24"/>
          <w:szCs w:val="24"/>
          <w:highlight w:val="none"/>
          <w:u w:val="single"/>
        </w:rPr>
        <w:t>103591.57</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AUTOTEXT  input881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u w:val="single"/>
        </w:rPr>
        <w:fldChar w:fldCharType="end"/>
      </w:r>
      <w:r>
        <w:rPr>
          <w:rFonts w:hint="eastAsia" w:ascii="宋体" w:hAnsi="宋体" w:eastAsia="宋体" w:cs="宋体"/>
          <w:bCs/>
          <w:color w:val="auto"/>
          <w:sz w:val="24"/>
          <w:szCs w:val="24"/>
          <w:highlight w:val="none"/>
        </w:rPr>
        <w:t>元；</w:t>
      </w:r>
    </w:p>
    <w:p w14:paraId="3DEE9C10">
      <w:pPr>
        <w:adjustRightInd w:val="0"/>
        <w:snapToGrid w:val="0"/>
        <w:spacing w:line="360" w:lineRule="auto"/>
        <w:ind w:firstLine="2400" w:firstLineChars="10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赶工增加费（</w:t>
      </w:r>
      <w:r>
        <w:rPr>
          <w:rFonts w:hint="eastAsia" w:ascii="宋体" w:hAnsi="宋体" w:eastAsia="宋体" w:cs="宋体"/>
          <w:color w:val="auto"/>
          <w:sz w:val="24"/>
          <w:szCs w:val="24"/>
          <w:highlight w:val="none"/>
        </w:rPr>
        <w:t>含</w:t>
      </w:r>
      <w:r>
        <w:rPr>
          <w:rFonts w:hint="eastAsia" w:ascii="宋体" w:hAnsi="宋体" w:eastAsia="宋体" w:cs="宋体"/>
          <w:bCs/>
          <w:color w:val="auto"/>
          <w:sz w:val="24"/>
          <w:szCs w:val="24"/>
          <w:highlight w:val="none"/>
        </w:rPr>
        <w:t>税）合计金额（如有）：</w:t>
      </w:r>
      <w:r>
        <w:rPr>
          <w:rFonts w:hint="eastAsia" w:ascii="宋体" w:hAnsi="宋体" w:eastAsia="宋体" w:cs="宋体"/>
          <w:b w:val="0"/>
          <w:color w:val="auto"/>
          <w:sz w:val="24"/>
          <w:szCs w:val="24"/>
          <w:highlight w:val="none"/>
          <w:u w:val="single"/>
          <w:lang w:val="en-US" w:eastAsia="zh-CN"/>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AUTOTEXT  input882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u w:val="single"/>
        </w:rPr>
        <w:fldChar w:fldCharType="end"/>
      </w:r>
      <w:r>
        <w:rPr>
          <w:rFonts w:hint="eastAsia" w:ascii="宋体" w:hAnsi="宋体" w:eastAsia="宋体" w:cs="宋体"/>
          <w:bCs/>
          <w:color w:val="auto"/>
          <w:sz w:val="24"/>
          <w:szCs w:val="24"/>
          <w:highlight w:val="none"/>
        </w:rPr>
        <w:t>元；</w:t>
      </w:r>
    </w:p>
    <w:p w14:paraId="2F76DB41">
      <w:pPr>
        <w:numPr>
          <w:ilvl w:val="0"/>
          <w:numId w:val="6"/>
        </w:numPr>
        <w:spacing w:line="360" w:lineRule="auto"/>
        <w:ind w:left="1745" w:leftChars="0" w:hanging="1325" w:firstLineChars="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sz w:val="24"/>
          <w:szCs w:val="24"/>
          <w:highlight w:val="none"/>
        </w:rPr>
        <w:t>合同履行期限</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工期</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r>
        <w:rPr>
          <w:rFonts w:hint="eastAsia" w:ascii="宋体" w:hAnsi="宋体" w:cs="宋体"/>
          <w:b w:val="0"/>
          <w:bCs w:val="0"/>
          <w:color w:val="auto"/>
          <w:sz w:val="24"/>
          <w:szCs w:val="24"/>
          <w:highlight w:val="none"/>
          <w:lang w:val="en-US" w:eastAsia="zh-CN"/>
        </w:rPr>
        <w:t>80</w:t>
      </w:r>
      <w:r>
        <w:rPr>
          <w:rFonts w:hint="eastAsia" w:ascii="宋体" w:hAnsi="宋体" w:eastAsia="宋体" w:cs="宋体"/>
          <w:b w:val="0"/>
          <w:bCs w:val="0"/>
          <w:color w:val="auto"/>
          <w:sz w:val="24"/>
          <w:szCs w:val="24"/>
          <w:highlight w:val="none"/>
          <w:lang w:val="en-US" w:eastAsia="zh-CN"/>
        </w:rPr>
        <w:t>天</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kern w:val="2"/>
          <w:sz w:val="24"/>
          <w:szCs w:val="24"/>
          <w:highlight w:val="none"/>
          <w:lang w:val="en-US" w:eastAsia="zh-CN" w:bidi="ar-SA"/>
        </w:rPr>
        <w:t>计划开工日期：2025年</w:t>
      </w:r>
      <w:r>
        <w:rPr>
          <w:rFonts w:hint="eastAsia" w:ascii="宋体" w:hAnsi="宋体" w:cs="宋体"/>
          <w:b w:val="0"/>
          <w:bCs w:val="0"/>
          <w:color w:val="auto"/>
          <w:kern w:val="2"/>
          <w:sz w:val="24"/>
          <w:szCs w:val="24"/>
          <w:highlight w:val="none"/>
          <w:lang w:val="en-US" w:eastAsia="zh-CN" w:bidi="ar-SA"/>
        </w:rPr>
        <w:t>6</w:t>
      </w:r>
      <w:r>
        <w:rPr>
          <w:rFonts w:hint="eastAsia" w:ascii="宋体" w:hAnsi="宋体" w:eastAsia="宋体" w:cs="宋体"/>
          <w:b w:val="0"/>
          <w:bCs w:val="0"/>
          <w:color w:val="auto"/>
          <w:kern w:val="2"/>
          <w:sz w:val="24"/>
          <w:szCs w:val="24"/>
          <w:highlight w:val="none"/>
          <w:lang w:val="en-US" w:eastAsia="zh-CN" w:bidi="ar-SA"/>
        </w:rPr>
        <w:t>月</w:t>
      </w:r>
      <w:r>
        <w:rPr>
          <w:rFonts w:hint="eastAsia" w:ascii="宋体" w:hAnsi="宋体" w:cs="宋体"/>
          <w:b w:val="0"/>
          <w:bCs w:val="0"/>
          <w:color w:val="auto"/>
          <w:kern w:val="2"/>
          <w:sz w:val="24"/>
          <w:szCs w:val="24"/>
          <w:highlight w:val="none"/>
          <w:lang w:val="en-US" w:eastAsia="zh-CN" w:bidi="ar-SA"/>
        </w:rPr>
        <w:t>25</w:t>
      </w:r>
      <w:r>
        <w:rPr>
          <w:rFonts w:hint="eastAsia" w:ascii="宋体" w:hAnsi="宋体" w:eastAsia="宋体" w:cs="宋体"/>
          <w:b w:val="0"/>
          <w:bCs w:val="0"/>
          <w:color w:val="auto"/>
          <w:kern w:val="2"/>
          <w:sz w:val="24"/>
          <w:szCs w:val="24"/>
          <w:highlight w:val="none"/>
          <w:lang w:val="en-US" w:eastAsia="zh-CN" w:bidi="ar-SA"/>
        </w:rPr>
        <w:t>日；计划竣工日期：2025年</w:t>
      </w:r>
      <w:r>
        <w:rPr>
          <w:rFonts w:hint="eastAsia" w:ascii="宋体" w:hAnsi="宋体" w:cs="宋体"/>
          <w:b w:val="0"/>
          <w:bCs w:val="0"/>
          <w:color w:val="auto"/>
          <w:kern w:val="2"/>
          <w:sz w:val="24"/>
          <w:szCs w:val="24"/>
          <w:highlight w:val="none"/>
          <w:lang w:val="en-US" w:eastAsia="zh-CN" w:bidi="ar-SA"/>
        </w:rPr>
        <w:t>9</w:t>
      </w:r>
      <w:r>
        <w:rPr>
          <w:rFonts w:hint="eastAsia" w:ascii="宋体" w:hAnsi="宋体" w:eastAsia="宋体" w:cs="宋体"/>
          <w:b w:val="0"/>
          <w:bCs w:val="0"/>
          <w:color w:val="auto"/>
          <w:kern w:val="2"/>
          <w:sz w:val="24"/>
          <w:szCs w:val="24"/>
          <w:highlight w:val="none"/>
          <w:lang w:val="en-US" w:eastAsia="zh-CN" w:bidi="ar-SA"/>
        </w:rPr>
        <w:t>月</w:t>
      </w:r>
      <w:r>
        <w:rPr>
          <w:rFonts w:hint="eastAsia" w:ascii="宋体" w:hAnsi="宋体" w:cs="宋体"/>
          <w:b w:val="0"/>
          <w:bCs w:val="0"/>
          <w:color w:val="auto"/>
          <w:kern w:val="2"/>
          <w:sz w:val="24"/>
          <w:szCs w:val="24"/>
          <w:highlight w:val="none"/>
          <w:lang w:val="en-US" w:eastAsia="zh-CN" w:bidi="ar-SA"/>
        </w:rPr>
        <w:t>13</w:t>
      </w:r>
      <w:r>
        <w:rPr>
          <w:rFonts w:hint="eastAsia" w:ascii="宋体" w:hAnsi="宋体" w:eastAsia="宋体" w:cs="宋体"/>
          <w:b w:val="0"/>
          <w:bCs w:val="0"/>
          <w:color w:val="auto"/>
          <w:kern w:val="2"/>
          <w:sz w:val="24"/>
          <w:szCs w:val="24"/>
          <w:highlight w:val="none"/>
          <w:lang w:val="en-US" w:eastAsia="zh-CN" w:bidi="ar-SA"/>
        </w:rPr>
        <w:t>日</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kern w:val="2"/>
          <w:sz w:val="24"/>
          <w:szCs w:val="24"/>
          <w:highlight w:val="none"/>
          <w:lang w:val="en-US" w:eastAsia="zh-CN" w:bidi="ar-SA"/>
        </w:rPr>
        <w:t>。</w:t>
      </w:r>
    </w:p>
    <w:p w14:paraId="41270AA6">
      <w:pPr>
        <w:numPr>
          <w:ilvl w:val="0"/>
          <w:numId w:val="6"/>
        </w:numPr>
        <w:spacing w:line="360" w:lineRule="auto"/>
        <w:ind w:left="1745" w:leftChars="0" w:hanging="1325" w:firstLineChars="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建设地点：</w:t>
      </w:r>
      <w:r>
        <w:rPr>
          <w:rFonts w:hint="eastAsia" w:ascii="宋体" w:hAnsi="宋体" w:eastAsia="宋体" w:cs="宋体"/>
          <w:bCs/>
          <w:color w:val="auto"/>
          <w:sz w:val="24"/>
          <w:szCs w:val="24"/>
          <w:highlight w:val="none"/>
          <w:lang w:val="en-US" w:eastAsia="zh-CN"/>
        </w:rPr>
        <w:t>北京市顺义区牛栏山镇</w:t>
      </w:r>
      <w:r>
        <w:rPr>
          <w:rFonts w:hint="eastAsia" w:ascii="宋体" w:hAnsi="宋体" w:eastAsia="宋体" w:cs="宋体"/>
          <w:b w:val="0"/>
          <w:bCs w:val="0"/>
          <w:color w:val="auto"/>
          <w:kern w:val="2"/>
          <w:sz w:val="24"/>
          <w:szCs w:val="24"/>
          <w:highlight w:val="none"/>
          <w:lang w:val="en-US" w:eastAsia="zh-CN" w:bidi="ar-SA"/>
        </w:rPr>
        <w:t>。</w:t>
      </w:r>
    </w:p>
    <w:p w14:paraId="4357D0F3">
      <w:pPr>
        <w:numPr>
          <w:ilvl w:val="0"/>
          <w:numId w:val="6"/>
        </w:numPr>
        <w:spacing w:line="360" w:lineRule="auto"/>
        <w:ind w:left="1745" w:leftChars="0" w:hanging="1325" w:firstLineChars="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工程概况：</w:t>
      </w:r>
    </w:p>
    <w:p w14:paraId="2486CB72">
      <w:pPr>
        <w:numPr>
          <w:ilvl w:val="0"/>
          <w:numId w:val="0"/>
        </w:numPr>
        <w:spacing w:line="360" w:lineRule="auto"/>
        <w:ind w:left="42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该工程由北京市顺义区牛栏山镇人民政府委托，工程地点位于北京市顺义区，为顺义区牛栏山镇安纳湖社区嵌入式服务设施项目，包括拆除工程、建筑工程、装饰装修工程、电气工程、弱电工程、消防电工程、给排水及消防工程、暖通工程等。</w:t>
      </w:r>
    </w:p>
    <w:p w14:paraId="6912C17A">
      <w:pPr>
        <w:numPr>
          <w:ilvl w:val="0"/>
          <w:numId w:val="6"/>
        </w:numPr>
        <w:spacing w:line="360" w:lineRule="auto"/>
        <w:ind w:left="1745" w:leftChars="0" w:hanging="1325" w:firstLineChars="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施工范围：</w:t>
      </w:r>
    </w:p>
    <w:p w14:paraId="6985F058">
      <w:pPr>
        <w:numPr>
          <w:ilvl w:val="0"/>
          <w:numId w:val="0"/>
        </w:numPr>
        <w:spacing w:line="360" w:lineRule="auto"/>
        <w:ind w:left="42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shd w:val="clear"/>
          <w:lang w:val="en-US" w:eastAsia="zh-CN" w:bidi="ar-SA"/>
        </w:rPr>
        <w:t>工程量清单范围内的全部施工内容，包括但不限于建筑工程、装饰装修工程、土建拆除工程、电气工程、弱电工程、消防电工程、给排水及消防工程、暖通工程等。</w:t>
      </w:r>
    </w:p>
    <w:p w14:paraId="54A7435C">
      <w:pPr>
        <w:numPr>
          <w:ilvl w:val="0"/>
          <w:numId w:val="6"/>
        </w:numPr>
        <w:spacing w:line="360" w:lineRule="auto"/>
        <w:ind w:left="1745" w:leftChars="0" w:hanging="1325" w:firstLineChars="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技术要求：</w:t>
      </w:r>
    </w:p>
    <w:p w14:paraId="66CDC103">
      <w:pPr>
        <w:numPr>
          <w:ilvl w:val="0"/>
          <w:numId w:val="0"/>
        </w:numPr>
        <w:spacing w:line="360" w:lineRule="auto"/>
        <w:ind w:leftChars="-372" w:firstLine="1680" w:firstLineChars="7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10.1工程质量：合格。</w:t>
      </w:r>
    </w:p>
    <w:p w14:paraId="52E99C13">
      <w:pPr>
        <w:numPr>
          <w:ilvl w:val="0"/>
          <w:numId w:val="0"/>
        </w:numPr>
        <w:spacing w:line="360" w:lineRule="auto"/>
        <w:ind w:leftChars="-372" w:firstLine="1680" w:firstLineChars="7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10.2施工现场安全生产标准化管理目标等级：达标。</w:t>
      </w:r>
    </w:p>
    <w:p w14:paraId="5758DD2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10.3适用规范和标准：</w:t>
      </w:r>
    </w:p>
    <w:p w14:paraId="423B55E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10.3.1除合同另有约定外，本工程适用现行国家、行业和地方规范、标准和规程。</w:t>
      </w:r>
    </w:p>
    <w:p w14:paraId="3191E26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10.3.2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则应按合同条款第15条的约定办理。</w:t>
      </w:r>
    </w:p>
    <w:p w14:paraId="29EA1801">
      <w:pPr>
        <w:numPr>
          <w:ilvl w:val="0"/>
          <w:numId w:val="0"/>
        </w:numPr>
        <w:spacing w:line="360" w:lineRule="auto"/>
        <w:ind w:leftChars="-372" w:firstLine="1680" w:firstLineChars="7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10.4  安全文明施工</w:t>
      </w:r>
    </w:p>
    <w:p w14:paraId="37FA2321">
      <w:pPr>
        <w:numPr>
          <w:ilvl w:val="0"/>
          <w:numId w:val="0"/>
        </w:numPr>
        <w:spacing w:line="360" w:lineRule="auto"/>
        <w:ind w:leftChars="-372" w:firstLine="1680" w:firstLineChars="7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10.4.1  安全防护</w:t>
      </w:r>
    </w:p>
    <w:p w14:paraId="78FCE4D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（1）在工程施工、竣工、交付及修补任何缺陷的过程中，承包人应当始终遵守国家和地方有关安全生产的法律、法规、规范、标准和规程等，按照合同条款第9.2款的约定履行其安全施工职责。</w:t>
      </w:r>
    </w:p>
    <w:p w14:paraId="5C749E4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承包人应坚持“安全第一，预防为主”的方针，建立、健全安全生产责任制度和安全生产教育培训制度。在整个工程施工期间，承包人应在施工场地（现场）设立、提供和维护并在有关工作完成或竣工后撤除：</w:t>
      </w:r>
    </w:p>
    <w:p w14:paraId="6B333F6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1）设立在现场入口显著位置的现场施工总平面图、总平面管理、安全生产、文明施工、环境保护、质量控制、材料管理等的规章制度和主要参建单位名称和工程概况等说明的图板；</w:t>
      </w:r>
    </w:p>
    <w:p w14:paraId="1E36386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2）为确保工程安全施工须设立的足够的标志、宣传画、标语、指示牌、警告牌、公示牌（如，职工工伤保险公示标牌）、火警、匪警和急救电话提示牌等；</w:t>
      </w:r>
    </w:p>
    <w:p w14:paraId="62C6745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3）洞口和临边位置的安全防护设施，包括护身栏杆、脚手架、洞口盖板和加筋、竖井防护栏杆、防护棚、防护网、坡道等等；</w:t>
      </w:r>
    </w:p>
    <w:p w14:paraId="5ED434D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4）安全带、安全绳、安全帽、安全网、绝缘鞋、绝缘手套、防护口罩和防护衣等安全生产用品；</w:t>
      </w:r>
    </w:p>
    <w:p w14:paraId="04228C1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5）所有机械设备包括各类电动工具的安全保护和接地装置和操作说明；</w:t>
      </w:r>
    </w:p>
    <w:p w14:paraId="52E68E3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6）装备良好的临时急救站和配备称职的医护人员；</w:t>
      </w:r>
    </w:p>
    <w:p w14:paraId="2E3B840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7）主要作业场所和临时安全疏散通道24小时36伏安全照明和必要的警示等以防止各种可能的事故；</w:t>
      </w:r>
    </w:p>
    <w:p w14:paraId="626139C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8）足够数量的和合格的手提灭火器；</w:t>
      </w:r>
    </w:p>
    <w:p w14:paraId="2BE77E5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9）装备良好的易燃易爆物品仓库和相应的使用管理制度；</w:t>
      </w:r>
    </w:p>
    <w:p w14:paraId="4116FB1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10）对涉及明火施工的工作制定诸如用火证等的管理制度；</w:t>
      </w:r>
    </w:p>
    <w:p w14:paraId="3E6D5C4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安全文明施工费用必须专款专用，保证安全文明施工措施的投入，并在财务管理中单独列支安全文明施工费账目备查。承包人应对其由于安全文明施工费用和施工安全措施不到位而发生的安全事故承担全部责任。</w:t>
      </w:r>
    </w:p>
    <w:p w14:paraId="02ACBC4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  承包人应建立专门的施工场地（现场）安全生产管理机构，配备足够数量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17D9FA0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  承包人应遵照有关法律法规要求，编制印发安全防护手册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0750D73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  承包人应为其进场施工人员配备必需的安全防护设施和设备，承包人还应为施工场地（现场）邻近地区的所有者和占有者、公众和其他人员，提供一切必要的临时道路、人行道、防护棚、围栏及警告等，以确保财产和人身安全以及最大程度地降低施工可能造成的不便。</w:t>
      </w:r>
    </w:p>
    <w:p w14:paraId="2D112A4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  承包人应在施工场地（现场）入口处、施工起重机械、临时用电设施、脚手架、出入通道口、楼梯口、电梯井口、孔洞口、隧道口、基坑边沿、危险品存放处等危险部位设置一切必需的安全警示标志，包括但不限于标准道路标志、报警标志、危险标志、控制标志、安全标志、指示标志、警告标志等，并配备必要的照明、防护和看守。承包人应当按监理人的指示，经常补充或更换失效的警示和标志。</w:t>
      </w:r>
    </w:p>
    <w:p w14:paraId="162450F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  承包人应对施工场地（现场）内由其提供并安装的所有提升架、外用电梯和塔吊等垂直和水平运输机械进行安全围护，包括卸料平台门的安全开关、警示铃和警示灯，卸料平台的护身栏杆，脚手架和安全网等等；所有的机械设备应设置安全操作防护罩，并在醒目位置张挂详细的安全操作要点等。</w:t>
      </w:r>
    </w:p>
    <w:p w14:paraId="3029092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（9）  承包人应对所有用于提升的挂钩、挂环、钢丝绳、铁扁担等进行定期检测、检查和标定；如果监理人认为，任何此类设施已经损坏或有使用不当之处，承包人应立即以合格的产品进行更换；所有垂直和水平运输机械的搭设、顶升、使用和拆除必须严格依照现行有关法律、法规、规章、规范、标准和规程等的要求。</w:t>
      </w:r>
    </w:p>
    <w:p w14:paraId="2ACC4D7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  所有机械和工器具应定期保养、校核和维护，以保证它们处于良好和安全的工作状态。保养、校核和维护工作应尽可能安排在非工作时间进行，并为上述机械和工器具准备足够的备用配件，以确保工程的施工能不间断地进行。</w:t>
      </w:r>
    </w:p>
    <w:p w14:paraId="6E97447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（11）  在永久工程和施工边坡、建筑物基坑、地下洞室等的开挖过程中，应根据其施工安全的需要和（或）监理人指示，安装必要的施工安全监测仪器，及时进行必要的施工安全监测，并定期将安全监测成果提交监理人，以防止引起任何沉降、变形或其他影响正常施工进度的损害。</w:t>
      </w:r>
    </w:p>
    <w:p w14:paraId="0589EC2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（12）  承包人应对任何施工中的永久工程进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p w14:paraId="4631E19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（13）  承包人应成立应急救援小组，配备必要的应急救援器材和设备，制定灾害和生产安全事故的应急救援预案，并将应急救援预案报送监理人。应急救援预案应能随时组织应救专职人员、并定期组织演练。</w:t>
      </w:r>
    </w:p>
    <w:p w14:paraId="6347E89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（14）  施工过程中需要使用爆破或带炸药的工具等危险性施工方法时，承包人应提前通知监理人。经监理人批准后，承包人应依照有关法律、法规、规章以及政府有关主管机构制定的规范性文件等的规定，向有关机构提出申请并获得相关许可。承包人应严格依照上述规定使用、储藏、管理爆破物品或带炸药的工具等，并负责由于这类物品的使用可能引起的任何损失或损害的赔偿。任何情况下，承包人不得在已完永久性工程中和空心砌体中使用爆破方法。</w:t>
      </w:r>
    </w:p>
    <w:p w14:paraId="71AFB3A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（15）  基坑支护与降水工程、土方开挖工程、模板工程、起重吊装工程、脚手架工程、拆除工程和爆破工程等达到一定规模和危险性较大的分部分项工程，承包人应当编制专项施工方案，其中深基坑、地下暗挖和高大模板工程的专项施工方案，还应组织专家进行论证和审查。</w:t>
      </w:r>
    </w:p>
    <w:p w14:paraId="50B6F20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（16）  承包人应按照合同条款第9.5款的约定处理本工程施工过程中发生的事故。发生施工安全事故后，承包人必须立即报告监理人和发包人，并在事故发生后一小时内向发包人提交事故情况书面报告，并根据《生产安全事故报告和调查处理条例》的规定，及时向工程所在地县级以上地方人民政府安全生产监督管理部门和建设行政主管部门报告。情况紧急时，事故现场有关人员可以直接向工程所在地县级以上地方人民政府安全生产监督管理部门和建设行政主管部门报告。</w:t>
      </w:r>
    </w:p>
    <w:p w14:paraId="0952DB7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（16）  承包人还应根据有关法律、法规、规定和条例等的要求，制定一套安全生产应急措施和程序，保证一旦出现任何安全事故，能立即保护好现场，抢救伤员和财产，保证施工生产的正常进行，防止损失扩大。</w:t>
      </w:r>
    </w:p>
    <w:p w14:paraId="48BF710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10.4.2  临时消防</w:t>
      </w:r>
    </w:p>
    <w:p w14:paraId="55BCAC5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承包人应建立消防安全责任制度，制定用火、用电和使用易燃易爆等危险品的消防安全管理制度和操作规程。各项制度和规程等应满足相关法律法规和政府消防管理机构的要求。</w:t>
      </w:r>
    </w:p>
    <w:p w14:paraId="292BD2E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承包人应根据相关法律法规和消防管理部门的要求，为施工中的永久工程和所有临时工程提供必要的临时消防和紧急疏散设施，包括提供并维持畅通的消防通道、临时消火栓、灭火器、水龙带、灭火桶、灭火铲、灭火斧、消防水管、阀门、检查井、临时消防水箱、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还应自费获得消防管理部门的临时消防证书。所有的临时消防设施属于承包人所有，至工程实际竣工时且永久性消防系统投入使用后从现场拆除。</w:t>
      </w:r>
    </w:p>
    <w:p w14:paraId="60C499F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承包人应当成立由项目主要负责人担任组长的临时消防组或消防队，宣传消防基本知识和基本操作培训，组织消防演练，保证一旦发生火灾，能够组织有效的自救，保护生命和财产安全。</w:t>
      </w:r>
    </w:p>
    <w:p w14:paraId="3B8F9CB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  施工场地（现场）内的易燃、易爆物品应单独和安全地存放，设专人进行存放和领用管理。施工场地（现场）储有或正在使用易燃、易爆或可燃材料时或有明火施工的工序，应当实行严格的“用火证”管理制度。</w:t>
      </w:r>
    </w:p>
    <w:p w14:paraId="20F9FDF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10.4.3  临时供电</w:t>
      </w:r>
    </w:p>
    <w:p w14:paraId="30AF0CF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承包人应当根据《施工现场临时用电安全技术规范》（JGJ46-2005）及其适用的修订版本的规定和施工要求编制施工临时用电方案。临时用电方案及其变更必须履行“编制、审核、批准”程序。施工临时用电方案应当由电气工程技术人员组织编制，经企业技术负责人批准后实施，经编制、审核、批准部门和使用单位共同验收合格后方可投入使用。</w:t>
      </w:r>
    </w:p>
    <w:p w14:paraId="38FBD25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承包人应为施工场地（现场），包括为工程楼层或者各区域，提供、设立和维护必要的临时电力供应系统，并保证电力供应系统始终处于满足供电管理部门要求和正常施工生产所要求的状态，并在工程实际竣工和相应永久系统投入使用后从现场拆除。</w:t>
      </w:r>
    </w:p>
    <w:p w14:paraId="3EE63B7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临时供电系统的电缆、电线、配电箱、控制柜、开关箱、漏电保护器等材料设备均应当具有生产（制造）许可证、产品合格证并经过检验合格的产品。临时用电采用三相五线制、三级配电和两极漏电保护供电，三相四线制配电的电缆线路必须采用五芯电缆，按规定设立零线和接地线。电缆和电线的铺设要符合安全用电标准要求，电缆线路应采用埋地或架空敷设，严禁严地面明设，并应避免机械损伤和介质腐蚀。埋地电缆路径应设方位标志。各种配电设备均设有防止漏电和防雨防水设施。</w:t>
      </w:r>
    </w:p>
    <w:p w14:paraId="5F4126D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  承包人应在施工作业区、施工道路、临时设施、办公区和生活区设置足够的照明，地下工程照明系统的电压不得高于36V，在潮湿和易触及带电体场所的照明供电电压不应大于24V。不便于使用电器照明的工作面应采用特殊照明设施。</w:t>
      </w:r>
    </w:p>
    <w:p w14:paraId="484EA54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  凡可能漏电伤人或易受雷击的电器及建筑物均应设置接地和避雷装置。承包人应负责避雷装置的采购、安装、管理和维修，并建立定期检查制度。</w:t>
      </w:r>
    </w:p>
    <w:p w14:paraId="15B9F50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10.4.4  劳动保护</w:t>
      </w:r>
    </w:p>
    <w:p w14:paraId="76B3477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承包人应遵守所有适用于本合同的劳动法规及其他有关法律、法规、规章和规定中关于工人工资标准、劳动时间和劳动条件的规定，合理安排现场作业人员的劳动和休息时间，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p w14:paraId="439B2AF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承包人应按照国家《劳动保护法》的规定，保障现场施工人员的劳动安全。承包人应为本合同下雇佣的职员和工人提供适当和充分的劳动保护，包括但不限于安全防护、防寒、防雨、防尘、绝缘保护、常用药品、急救设备、传染病预防等。</w:t>
      </w:r>
    </w:p>
    <w:p w14:paraId="46925B2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承包人应为其履行本合同所雇佣的职员和工人提供和维护任何必要的膳宿条件和生活环境，包括但不限于宿舍、围栏、供水（饮用及其他目的用水）、供电、卫生设备、食堂及炊具、防火及灭火设备、供热、家具及其他正常膳宿条件和生活环境所需的必需品，并应考虑宗教和民族习惯。</w:t>
      </w:r>
    </w:p>
    <w:p w14:paraId="1FD8882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  承包人应为现场工人提供符合政府卫生规定的生活条件并获得必要的许可，保证工人的健康和防止任何传染病，包括工人的食堂、厕所、工具房、宿舍等；承包人应聘请专业的卫生防疫部门定期对现场、工人生活基地和工程进行防疫和卫生的专业检查和处理，包括消灭白蚁、鼠害、蚊蝇和其它害虫，以防对施工人员、现场和永久工程造成任何危害。</w:t>
      </w:r>
    </w:p>
    <w:p w14:paraId="365DBBE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  承包人应在现场设立专门的临时医疗站，配备足够的设施、药物和称职的医务人员，承包人还应准备急救担架，用于一旦发生安全事故时对受伤人员的急救。</w:t>
      </w:r>
    </w:p>
    <w:p w14:paraId="2D2DA12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10.4.5  脚手架</w:t>
      </w:r>
    </w:p>
    <w:p w14:paraId="0BDB709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承包人应搭设并维护一切必要的临时脚手架、挑平台并配以脚手板、安全网、护身栏杆、门架、马道、坡道、爬梯等等。脚手架和挑平台的搭设应满足有关安全生产的法律、法规、规范、标准和规程等的要求。新搭设的脚手架投入使用前，承包人必须组织安全检查和验收，并对使用脚手架的作业人员进行安全交底。</w:t>
      </w:r>
    </w:p>
    <w:p w14:paraId="1EE9D2A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所有脚手架，尤其是大型、复杂、高耸和非常规脚手架，要编制专项施工方案，还应当经过安全验算，脚手架安全验算结果必须报送监理人核查后方可实施。</w:t>
      </w:r>
    </w:p>
    <w:p w14:paraId="7A13520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搭设爬架、挂架、超高脚手架等特种或新型脚手架时，承包人应确保此类脚手架的安全性和保证此类脚手架已经过有关行政管理部门允许使用的批准，并承担与此有关的一切费用。</w:t>
      </w:r>
    </w:p>
    <w:p w14:paraId="0CB86CD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  承包人应当加强脚手架的日常安全巡查，及时对其中的安全隐患进行整改，确保脚手架使用安全。雨、雪、雾、霜和大风等天气后，承包人必须对脚手架进行安全巡查，并及时消除安全隐患。</w:t>
      </w:r>
    </w:p>
    <w:p w14:paraId="7A130BA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  承包人应允许发包人、监理人、专业分包人、独立承包人（如果有）和有关行政管理部门或者机构免费使用承包人在现场搭设的任何已有脚手架，并就其安全使用做必要交底说明。承包人在拆除任何脚手架前，应书面请示监理人他将要拆除的脚手架是否为发包人、监理人、专业分包人、独立承包人（如果有）和政府有关机构所需，只有在获得监理人书面批准后，承包人才能拆除相关脚手架，否则承包人应自费重新搭设。</w:t>
      </w:r>
    </w:p>
    <w:p w14:paraId="60F4E81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10.4.6  施工安全措施计划</w:t>
      </w:r>
    </w:p>
    <w:p w14:paraId="2D07AD2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承包人应根据《中华人民共和国安全生产法》、《职业健康安全管理体系规范》、《中华人民共和国消防法》、《中华人民共和国道路交通安全法》、《中华人民共和国传染病防治法实施办法》和地方有关的法规等，按照合同条款第9.2.1项的约定，编制一份施工安全措施计划，报送监理人审批。</w:t>
      </w:r>
    </w:p>
    <w:p w14:paraId="68A51F8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施工安全措施计划是承包人阐明其安全管理方针、管理体系、安全制度和安全措施等的文件，其内容应当反映现行法律法规规定的，和合同约定的以及本条上述约定的承包人安全职责，至少包括：</w:t>
      </w:r>
    </w:p>
    <w:p w14:paraId="06765EB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1）施工安全管理机构的设置；</w:t>
      </w:r>
    </w:p>
    <w:p w14:paraId="6934B65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2）专职安全管理人员的配备；</w:t>
      </w:r>
    </w:p>
    <w:p w14:paraId="4B3D697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3）安全责任制度和管理措施；</w:t>
      </w:r>
    </w:p>
    <w:p w14:paraId="6129F79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4）安全教育和培训制度及管理措施；</w:t>
      </w:r>
    </w:p>
    <w:p w14:paraId="5803A28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5）各项安全生产规章制度和操作规程；</w:t>
      </w:r>
    </w:p>
    <w:p w14:paraId="1044083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6）各项施工安全措施和防护措施；</w:t>
      </w:r>
    </w:p>
    <w:p w14:paraId="0AFD2A8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7）危险品管理和使用制度；</w:t>
      </w:r>
    </w:p>
    <w:p w14:paraId="1421E45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8）安全设施、设备、器材和劳动保护用品的配置；</w:t>
      </w:r>
    </w:p>
    <w:p w14:paraId="0781849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施工安全措施的项目和范围，应符合国家颁发的《安全技术措施计划的项目总名称表》及其附录H、I、J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育。</w:t>
      </w:r>
    </w:p>
    <w:p w14:paraId="5096B99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施工安全措施计划应当在合同条款第9.2.1项约定的期限内报送监理人。承包人应当严格执行经监理人批准的施工安全措施计划，并及时补充、修订和完善施工安全措施计划，确保安全生产。</w:t>
      </w:r>
    </w:p>
    <w:p w14:paraId="425D8F8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10.4.7  文明施工</w:t>
      </w:r>
    </w:p>
    <w:p w14:paraId="7226C93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承包人应遵守国家和工程所在地有关法规、规范、规程和标准的规定，履行文明施工义务，确保文明施工专项费用专款专用。</w:t>
      </w:r>
    </w:p>
    <w:p w14:paraId="60010E1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承包人应当规范现场施工秩序，实行标准化管理：</w:t>
      </w:r>
    </w:p>
    <w:p w14:paraId="293DF05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1）承包人的施工场地（现场）必须干净整洁、做到无积水、无淤泥、无杂物，材料堆放整齐；</w:t>
      </w:r>
    </w:p>
    <w:p w14:paraId="58ECE95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2）承包人应当在建筑工地设置围挡，并采取覆盖、分段作业、择时施工、冲洗地面等有效防尘降尘措施；</w:t>
      </w:r>
    </w:p>
    <w:p w14:paraId="034B11A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3）施工现场土方、砂石等应当集中堆放，裸露的场地和集中堆放的土方、砂石等应当采取覆盖、固化或绿化等措施；</w:t>
      </w:r>
    </w:p>
    <w:p w14:paraId="0EF400E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4）施工场地（现场）应进行硬化处理，定期定时洒水，做好防治扬尘和大气污染工作；</w:t>
      </w:r>
    </w:p>
    <w:p w14:paraId="784A5B2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5）严格遵守“工完、料尽、场地净”的原则，不留垃圾、不留剩余施工材料和施工机具，各种设备运转正常；</w:t>
      </w:r>
    </w:p>
    <w:p w14:paraId="6B64297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6）承包人修建的施工临时设施应符合监理人批准的施工规划要求，并应满足本章规定的各项安全要求；</w:t>
      </w:r>
    </w:p>
    <w:p w14:paraId="39773A8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7）监理人可要求承包人在施工场地（现场）设置各级承包人的安全文明施工责任牌等文明施工警示牌；</w:t>
      </w:r>
    </w:p>
    <w:p w14:paraId="3E72E01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8）材料进入现场应按指定位置堆放整齐，不得影响现场施工和堵塞施工、消防通道。材料堆放场地应有专职的管理人员；</w:t>
      </w:r>
    </w:p>
    <w:p w14:paraId="33CD694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9）施工和安装用的各种扣件、紧固件、绳索具、小型配件、镙钉等应在专设的仓库内装箱放置；</w:t>
      </w:r>
    </w:p>
    <w:p w14:paraId="7DAD702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10）现场风、水管及照明电线的布置应安全、合理、规范、有序，做到整齐美观。不得随意架设和造成隐患或影响施工；</w:t>
      </w:r>
    </w:p>
    <w:p w14:paraId="2F57752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11）建筑拆除工程施工时应采取隔离、洒水等有效的降噪、降尘措施，并及时清理废弃物；</w:t>
      </w:r>
    </w:p>
    <w:p w14:paraId="0564D46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12）当道路施工进行铣刨、切割等作业时，应采取有效的防扬尘措施。灰土和无机料应采用预拌进场，碾压过程中应洒水降尘。</w:t>
      </w:r>
    </w:p>
    <w:p w14:paraId="73A335B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承包人应为其雇佣的施工工人建立并维护相应的生活宿舍、食堂、浴室、厕所和文化活动室等，其标准应满足政府有关机构的生活标准和卫生标准等的要求。</w:t>
      </w:r>
    </w:p>
    <w:p w14:paraId="5E3370F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  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14:paraId="04E093C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  在工程施工期间，承包人应始终避免现场出现不必要的障碍物，妥当存放并处置施工设备和多余的材料，及时从现场清除运走任何废料、垃圾或不再需要的临时工程和设施。</w:t>
      </w:r>
    </w:p>
    <w:p w14:paraId="0639EAE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  承包人应为现场的工人和其他所有工作人员提供符合卫生要求的厕所，厕所应贴有磁砖并带手动或自动冲刷设备和洗手盆；承包人负责支付与该厕所相关的所有费用，并在工程竣工时，从现场拆除。承包人应在工作区域设立必要的临时厕所，并安排专门人员负责看护和定时清理，以确保现场免于随地大小便的污染。</w:t>
      </w:r>
    </w:p>
    <w:p w14:paraId="5EEA314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  承包人应在现场设立固定的建筑垃圾临时存放点,并在各楼层或区域设立必要的垃圾箱；施工现场应当建立封闭式垃圾站。建筑物内垃圾应采用容器或搭设专用封闭垃圾道的方式清运，严禁凌空抛掷；所有建筑垃圾必须在当天清除出现场，并按有关行政管理部门的规定，运送到指定的垃圾消纳场。承包人还应加强建筑垃圾管理工作，严禁焚烧各类废弃物；严禁道路遗撒和乱倒乱卸等运输违法违规行为发生，建筑垃圾的运输必须采用封闭式运输车辆或采取覆盖措施；最大限度减少污染环境。</w:t>
      </w:r>
    </w:p>
    <w:p w14:paraId="588EC67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  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注、材料运输、材料装卸、现场清理等工作中应采取一切必要的措施防止影响公共交通。</w:t>
      </w:r>
    </w:p>
    <w:p w14:paraId="37CA68E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（9）  承包人采用现场搅拌混凝土或砂浆的场所应采取封闭、降尘、降噪措施。水泥和其他易飞扬的细颗粒建筑材料应密闭存放或采取覆盖等措施。</w:t>
      </w:r>
    </w:p>
    <w:p w14:paraId="5239AC8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  承包人应当制订成品保护措施计划，并提供必要的人员、材料和设备用于整个工程的成品保护，包括对已完成的所有分包人和独立承包人（如果有）的工程或工作的保护，防止已完工作遭受任何损坏或破坏。成品保护措施应当合理安排工序，并包括工作面移交制度和责任赔偿制度。成品保护措施计划最迟应当在任何专业分包人或独立承包人进场施工前不少于28天报监理人审批。</w:t>
      </w:r>
    </w:p>
    <w:p w14:paraId="781E03A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10.4.8  环境保护</w:t>
      </w:r>
    </w:p>
    <w:p w14:paraId="62E9389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在工程施工、完工及修补任何缺陷的过程中，承包人应当始终遵守国家和工程所在地有关扬尘治理、建筑垃圾堆放、清运和消纳等环境保护、水土保护和污染防治的法律、法规、规章、规范、标准和规程等，按照合同条款第4.1.6项和第9.4款的约定履行其环境与生态保护职责。</w:t>
      </w:r>
    </w:p>
    <w:p w14:paraId="1254A17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承包人应按合同约定和监理人指示，接受国家和地方环境保护行政主管部门的监督、监测和检查。承包人应对其违反现行法律、法规、规章、规范、标准和规程等以及本合同约定所造成的环境污染、水土流失、人员伤害和财产损失等承担赔偿责任。</w:t>
      </w:r>
    </w:p>
    <w:p w14:paraId="2A8F484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承包人制订施工方案和组织措施时应当同步考虑环境和资源保护，包括水土资源保护、噪声、振动和照明污染防治、固体废弃物处理、污水和废气处理、粉尘和扬尘治理、道路污染防治、卫生防疫、禁止有害材料、节能减排以及不可再生资源的循环使用等因素。</w:t>
      </w:r>
    </w:p>
    <w:p w14:paraId="5AA068D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  承包人应当做好施工场地（现场）范围内各项工程的开挖支护、截水、降水、灌浆、衬砌、挡护结构及排水等工程防护措施。施工场地（现场）内所有边坡应当采取有效的水土流失防治和保持措施。承包人采用的降水方案应当充分考虑对地下水的保护和合理使用，如果国家和（或）地方人民政府有特别规定的，承包人应当遵守其有关规定。承包人还应设置完善的排水系统，保持施工场地（现场）始终处于良好的排水状态，防止降雨径流对施工场地（现场）的冲刷。</w:t>
      </w:r>
    </w:p>
    <w:p w14:paraId="5129D2A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  承包人应当确保其所提供的材料、工程设备、施工设备和其他材料都是绿色环保产品，列入国家强制认证产品名录的，还应当是通过国家强制认证的产品。承包人不得在任何临时和永久性工程中使用任何政府明令禁止使用的对人体有害的任何材料（如放射性材料、石棉制品等）和方法，同时也不得在永久性工程中使用政府虽未明令禁止但会给居住或使用人带来不适感觉或味觉的任何材料和添加剂等；承包人应在其施工环保措施计划中明确防止误用的保证措施；承包人违背此项约定的责任和后果全部由承包人承担。</w:t>
      </w:r>
    </w:p>
    <w:p w14:paraId="0805844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  承包人应为防止进出场的车辆的遗洒和轮胎夹带物等污染周边和公共道路等行为制定并落实必要的措施，这类措施应至少包括在现场出入口设立冲刷池、对现场道路做硬化处理和采用密闭车厢或者对车厢进行必要的覆盖等。</w:t>
      </w:r>
    </w:p>
    <w:p w14:paraId="5234956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  承包人应当保证施工生产用水和生活用水符合国家有关标准的规定。承包人还应建设、运行和维护施工生产和生活污水收集和处理系统（包括排污口接入），建立符合排放标准的临时沉淀池和化粪池等，不得将未处理的污水直接或间接排放或造成地表水体、地下水体或生产和生活供水系统的污染。</w:t>
      </w:r>
    </w:p>
    <w:p w14:paraId="014BD5A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  承包人应当采取有效措施，建立相应的过滤、分离、分解或沉淀等处理系统，不得让有害物质（如燃料、油料、化学品、酸等，以及超过剂量的有害气体和尘埃、污水、泥土或水、弃渣等）污染施工场地（现场）及其周边环境。承包人施工工序、工作时间安排和施工设备的配置应当充分考虑降低噪声和照明等对施工场地（现场）周边生产和生活的影响，并满足国家和地方政府有关规定的要求。</w:t>
      </w:r>
    </w:p>
    <w:p w14:paraId="3394B15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  承包人保证使用已在本市进行信息编码登记符合排放标准的非道路移动机械，并确保使用符合标准的燃料。严禁使用高排放非道路移动机械，并做好行业挥发性有机物治理（如建筑外墙涂装、钢结构等鼓励使用水性漆替代油性漆）。</w:t>
      </w:r>
    </w:p>
    <w:p w14:paraId="22D205A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10.4.9  施工环保措施计划</w:t>
      </w:r>
    </w:p>
    <w:p w14:paraId="6E62822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合同条款第9.4.3项约定的施工环保措施计划是承包人阐明环保方针和拟采用的环保措施及方法等的文件，其内容应至少包括：</w:t>
      </w:r>
    </w:p>
    <w:p w14:paraId="034D157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1）承包人生活区（如果有）的生活用水和生活污水处理措施；</w:t>
      </w:r>
    </w:p>
    <w:p w14:paraId="0728197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2）施工生产废水处理措施；</w:t>
      </w:r>
    </w:p>
    <w:p w14:paraId="028F2ED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3）施工扬尘和废气的处理措施；</w:t>
      </w:r>
    </w:p>
    <w:p w14:paraId="1BF70E6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4）施工噪声和光污染控制措施；</w:t>
      </w:r>
    </w:p>
    <w:p w14:paraId="0F3AD9E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5）节能减排措施；</w:t>
      </w:r>
    </w:p>
    <w:p w14:paraId="4A0CD93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6）不可再生资源循环利用措施；</w:t>
      </w:r>
    </w:p>
    <w:p w14:paraId="216816E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7）建筑垃圾等固体废弃物处理措施；</w:t>
      </w:r>
    </w:p>
    <w:p w14:paraId="66B3BB0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8）人群健康保护和卫生防疫措施；</w:t>
      </w:r>
    </w:p>
    <w:p w14:paraId="7FDF013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9）防止误用有害材料的保证措施；</w:t>
      </w:r>
    </w:p>
    <w:p w14:paraId="4FC5A3C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10）施工边坡工程的水土流失保护措施；</w:t>
      </w:r>
    </w:p>
    <w:p w14:paraId="37812EB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11）道路污染防治措施；</w:t>
      </w:r>
    </w:p>
    <w:p w14:paraId="3DC8FAF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12）使用符合排放标准的非道路移动机械保证措施；</w:t>
      </w:r>
    </w:p>
    <w:p w14:paraId="596139A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13）做好行业挥发性有机物治理（如建筑外墙涂装、钢结构等鼓励使用水性漆替代油性漆）的保证措施；</w:t>
      </w:r>
    </w:p>
    <w:p w14:paraId="2476146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14）完工后场地清理及其植被（如果有）恢复的规划和措施；</w:t>
      </w:r>
    </w:p>
    <w:p w14:paraId="741C1DE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施工环保措施计划应当在合同条款第9.4款约定的期限内报送监理人。承包人应当严格执行经监理人批准的施工环保措施计划，并及时补充、修订和完善施工环保措施计划。</w:t>
      </w:r>
    </w:p>
    <w:p w14:paraId="3EE279B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10.4.10  施工现场安全文明施工要求</w:t>
      </w:r>
    </w:p>
    <w:p w14:paraId="1B7B6B9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施工现场安全生产标准化管理目标等级</w:t>
      </w:r>
      <w:r>
        <w:rPr>
          <w:rFonts w:hint="eastAsia" w:ascii="宋体" w:hAnsi="宋体" w:eastAsia="宋体" w:cs="宋体"/>
          <w:b w:val="0"/>
          <w:bCs w:val="0"/>
          <w:color w:val="auto"/>
          <w:kern w:val="2"/>
          <w:sz w:val="24"/>
          <w:szCs w:val="24"/>
          <w:highlight w:val="none"/>
          <w:u w:val="single"/>
          <w:lang w:val="en-US" w:eastAsia="zh-CN" w:bidi="ar-SA"/>
        </w:rPr>
        <w:t>达标</w:t>
      </w:r>
      <w:r>
        <w:rPr>
          <w:rFonts w:hint="eastAsia" w:ascii="宋体" w:hAnsi="宋体" w:eastAsia="宋体" w:cs="宋体"/>
          <w:b w:val="0"/>
          <w:bCs w:val="0"/>
          <w:color w:val="auto"/>
          <w:kern w:val="2"/>
          <w:sz w:val="24"/>
          <w:szCs w:val="24"/>
          <w:highlight w:val="none"/>
          <w:lang w:val="en-US" w:eastAsia="zh-CN" w:bidi="ar-SA"/>
        </w:rPr>
        <w:t>。</w:t>
      </w:r>
    </w:p>
    <w:p w14:paraId="319BA3E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（2）承包人应当按照合同文件中对安全文明施工的相关要求进行安全文明施工管理。</w:t>
      </w:r>
    </w:p>
    <w:p w14:paraId="0E29D0E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承包人应当依据本章10.4.10项中约定的施工现场安全生产标准化管理目标等级要求，按照现行施工现场安全生产标准化分级管理标准中对应目标等级要求进行施工现场安全生产标准化管理。</w:t>
      </w:r>
    </w:p>
    <w:p w14:paraId="38E2047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10.5  治安保卫</w:t>
      </w:r>
    </w:p>
    <w:p w14:paraId="0E5EF61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10.5.1  承包人应为施工现场提供24小时的保安保卫服务，施工现场应采取封闭式集中管理，严格进、出场实名制考勤，针对疫情常态化防控，提出优化施工作业，减少人员聚集和交叉作业，未经批准严禁任何人进入现场，控制人员、材料和设备等进出场，防止现场材料和设备或其他物品失窃，以及禁止任何现场内的打架斗殴事件等具体举措。</w:t>
      </w:r>
    </w:p>
    <w:p w14:paraId="23A7E58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10.5.2  承包人的保安人员应是训练有素的专业保安人员，承包人可以雇佣专业保安公司负责现场保安和保卫；保安保卫制度除规范现场出入大门控制外，还应规定定时和不定时的施工场地(现场)周边和全现场的保安巡逻。</w:t>
      </w:r>
    </w:p>
    <w:p w14:paraId="407C344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10.5.3  承包人应制定并实施严格的施工场地（现场）出入制度并报监理人审批；车辆的出入须有出入审批制度，并有指定的专人负责管理；人员进出现场应有出入证，出入证须以经过监理人批准的格式印制。</w:t>
      </w:r>
    </w:p>
    <w:p w14:paraId="18635AD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10.5.4  承包人应确保任何未经监理人同意的参观人员进入现场；承包人应准备足够数量的专门用于参观人员的安全帽并带明显标志，承包人同时应准备一个参观人员登记簿用于记录所有参观现场人员的姓名、参观目的和参观时间等内容；承包人应确保每个参观现场的人员了解和遵守现场的安全管理规章制度，佩带安全帽，确保所有经发包人和监理人批准的参观人员的人身安全。</w:t>
      </w:r>
    </w:p>
    <w:p w14:paraId="6D165B5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10.5.5  承包人应为施工场地（现场）提供和维护符合建设行政主管部门和市容管理部门规定的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p w14:paraId="39B9E29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10.5.6  承包人应当保证发包人支付的工程款项仅用于本合同目的，及时和足额地向所雇佣的人员支付劳动报酬，并制定严格的工人工资支付保障措施，确保所有分包人及时支付所雇佣工人的工资，有效防止影响社会安定的群体事件发生，并保障发包人免于因承包人（包括其分包人）拖欠工人工资而可能遭受的任何处罚、索赔、损失和损害等。</w:t>
      </w:r>
    </w:p>
    <w:p w14:paraId="7963CD2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10.6  地上、地下设施和周边建筑物的临时保护</w:t>
      </w:r>
    </w:p>
    <w:p w14:paraId="4202043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10.6.1  承包人应为施工场地及其周边现有的地上、地下设施和建筑物提供足够的临时保护设施，确保施工过程中这些设施和建筑物不会受到干扰和破坏。</w:t>
      </w:r>
    </w:p>
    <w:p w14:paraId="187D512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10.6.2  承包人应当制订现有设施临时保护方案和应急处理方案，并在本工程开工前至少提前7天报送监理人，监理人应在收到现有设施临时保护方案后的3天内批复承包人。承包人应当严格执行经监理人批准的保护方案，并保证在任何可能影响周边现有的地上、地下设施或周边建筑物的施工作业开始前，相应的临时保护设施能够落实到位。</w:t>
      </w:r>
    </w:p>
    <w:p w14:paraId="4AC9A05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10.7</w:t>
      </w:r>
      <w:bookmarkStart w:id="661" w:name="_Toc486580238"/>
      <w:bookmarkStart w:id="662" w:name="_Toc19789"/>
      <w:bookmarkStart w:id="663" w:name="_Toc497213913"/>
      <w:bookmarkStart w:id="664" w:name="_Toc489280048"/>
      <w:bookmarkStart w:id="665" w:name="_Toc18469"/>
      <w:r>
        <w:rPr>
          <w:rFonts w:hint="eastAsia" w:ascii="宋体" w:hAnsi="宋体" w:eastAsia="宋体" w:cs="宋体"/>
          <w:b w:val="0"/>
          <w:bCs w:val="0"/>
          <w:color w:val="auto"/>
          <w:kern w:val="2"/>
          <w:sz w:val="24"/>
          <w:szCs w:val="24"/>
          <w:highlight w:val="none"/>
          <w:lang w:val="en-US" w:eastAsia="zh-CN" w:bidi="ar-SA"/>
        </w:rPr>
        <w:t xml:space="preserve">  材料代换</w:t>
      </w:r>
      <w:bookmarkEnd w:id="661"/>
      <w:bookmarkEnd w:id="662"/>
      <w:bookmarkEnd w:id="663"/>
      <w:bookmarkEnd w:id="664"/>
      <w:bookmarkEnd w:id="665"/>
    </w:p>
    <w:p w14:paraId="0BF0D64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10.7.1  如果任何后继法律、法规、规章、规范、标准和规程等等禁止使用合同中约定的材料和工程设备，承包人应当按本款约定的程序使用其他替代品来实施工程或修补缺陷。监理人对使用替代品的批准以及承包人据此使用替代品不应减免合同约定的承包人的任何责任和义务。</w:t>
      </w:r>
    </w:p>
    <w:p w14:paraId="6177648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10.7.2  如果使用替代品，承包人应至少在被替代品按批准的进度计划用于永久工程前56天以书面形式通知监理人并随此通知提交下列文件：</w:t>
      </w:r>
    </w:p>
    <w:p w14:paraId="25E6AB0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（1）拟被替代的合同约定的材料和工程设备的名称、数量、规格、型号、品牌、性能、价格及其他任何详细资料；</w:t>
      </w:r>
    </w:p>
    <w:p w14:paraId="22C88A5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（2）拟采用的替代品的名称、数量、规格、型号、品牌、性能、价格及其他任何必要的详细资料；</w:t>
      </w:r>
    </w:p>
    <w:p w14:paraId="4CA66C1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（3）替代品使用的工程部位；</w:t>
      </w:r>
    </w:p>
    <w:p w14:paraId="6E91751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（4）采用替代品的理由和原因说明；</w:t>
      </w:r>
    </w:p>
    <w:p w14:paraId="37F8F45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（5）替代品与合同中约定的产品之间的差异以及使用替代品后可能对工程产生的任何影响；</w:t>
      </w:r>
    </w:p>
    <w:p w14:paraId="32C1133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（6）价格上的差异；</w:t>
      </w:r>
    </w:p>
    <w:p w14:paraId="7CEC7B6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（7）监理人为做出适当的决定而随时要求承包人提供的任何其他文件。</w:t>
      </w:r>
    </w:p>
    <w:p w14:paraId="2356C7F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监理人在收到此类通知及上述文件后，应在28天内向承包人给出书面指示。如果28天内监理人未给出书面指示，应视为监理人和发包人已经批准使用上述替代品，承包人可以据此使用替代品。</w:t>
      </w:r>
    </w:p>
    <w:p w14:paraId="4CE0287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10.7.3  任何情况下，替代品都应遵守本合同中对相关材料和工程设备的要求。</w:t>
      </w:r>
    </w:p>
    <w:p w14:paraId="3A82FB7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10.7.4  如果承包人根据本条约定使用了替代品，监理人应与承包人适当协商之后并在合理的期限内确定替代材料和工程设备与合同中约定的材料和工程设备之间的价值差值，并决定：</w:t>
      </w:r>
    </w:p>
    <w:p w14:paraId="3B3574B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（1）如果替代材料和工程设备的价值高于合同中约定的材料和工程设备的价值，则将高出部分的价值追加到合同价格中并相应地通知承包人；</w:t>
      </w:r>
    </w:p>
    <w:p w14:paraId="2B4D6CF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（2）如果替代材料和工程设备的价值低于合同中约定的材料和工程设备的价值，则将节余部分的价值从合同价格中扣除并相应地通知承包人。</w:t>
      </w:r>
    </w:p>
    <w:p w14:paraId="3AC779D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10.8  特殊技术标准和要求</w:t>
      </w:r>
    </w:p>
    <w:p w14:paraId="6C2622A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10.8.1  本工程施工现场所用混凝土或砂浆的供应方式为预拌制砂浆混凝土。</w:t>
      </w:r>
    </w:p>
    <w:p w14:paraId="5A33966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10.8.2  本市政府财政性资金及国有单位资金投资控股或占主导地位的建设工程，在技术指标符合设计要求及满足使用功能的前提下，承包人应当率先在指定工程部位选用建筑垃圾再生产品，其中市政、交通、园林、水务等市级工程，按照最新发布的《建筑垃圾废弃物再生产品主要种类及应用工程部位》要求，指定工程部位选择的建筑垃圾再生产品替代使用比例不得低于10%。</w:t>
      </w:r>
    </w:p>
    <w:p w14:paraId="2E7D7C7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666" w:name="_Toc489280054"/>
      <w:bookmarkStart w:id="667" w:name="_Toc486580244"/>
      <w:bookmarkStart w:id="668" w:name="_Toc23623"/>
      <w:bookmarkStart w:id="669" w:name="_Toc490222662"/>
      <w:bookmarkStart w:id="670" w:name="_Toc22919"/>
      <w:bookmarkStart w:id="671" w:name="_Toc497213919"/>
      <w:r>
        <w:rPr>
          <w:rFonts w:hint="eastAsia" w:ascii="宋体" w:hAnsi="宋体" w:eastAsia="宋体" w:cs="宋体"/>
          <w:b w:val="0"/>
          <w:bCs w:val="0"/>
          <w:color w:val="auto"/>
          <w:kern w:val="2"/>
          <w:sz w:val="24"/>
          <w:szCs w:val="24"/>
          <w:highlight w:val="none"/>
          <w:lang w:val="en-US" w:eastAsia="zh-CN" w:bidi="ar-SA"/>
        </w:rPr>
        <w:t>10.9  进度报告和进度例会</w:t>
      </w:r>
      <w:bookmarkEnd w:id="666"/>
      <w:bookmarkEnd w:id="667"/>
      <w:bookmarkEnd w:id="668"/>
      <w:bookmarkEnd w:id="669"/>
      <w:bookmarkEnd w:id="670"/>
      <w:bookmarkEnd w:id="671"/>
    </w:p>
    <w:p w14:paraId="0D5C9EA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672" w:name="_Toc489280055"/>
      <w:bookmarkStart w:id="673" w:name="_Toc486580245"/>
      <w:bookmarkStart w:id="674" w:name="_Toc22949"/>
      <w:bookmarkStart w:id="675" w:name="_Toc497213920"/>
      <w:bookmarkStart w:id="676" w:name="_Toc18194"/>
      <w:r>
        <w:rPr>
          <w:rFonts w:hint="eastAsia" w:ascii="宋体" w:hAnsi="宋体" w:eastAsia="宋体" w:cs="宋体"/>
          <w:b w:val="0"/>
          <w:bCs w:val="0"/>
          <w:color w:val="auto"/>
          <w:kern w:val="2"/>
          <w:sz w:val="24"/>
          <w:szCs w:val="24"/>
          <w:highlight w:val="none"/>
          <w:lang w:val="en-US" w:eastAsia="zh-CN" w:bidi="ar-SA"/>
        </w:rPr>
        <w:t>（1）1  进度报告</w:t>
      </w:r>
      <w:bookmarkEnd w:id="672"/>
      <w:bookmarkEnd w:id="673"/>
      <w:bookmarkEnd w:id="674"/>
      <w:bookmarkEnd w:id="675"/>
      <w:bookmarkEnd w:id="676"/>
    </w:p>
    <w:p w14:paraId="2A70110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施工过程中，承包人应向监理人代表呈递一份施工进度情况日进度报表、每周的周进度报表和每月的月进度报表。除非监理人同意，日进度报表应在次日上午九点前递交，周进度报表应在次周的周一上午九时前递交，月进度报表应随合同条款第17.3.2项约定的进度付款申请单一并递交。</w:t>
      </w:r>
    </w:p>
    <w:p w14:paraId="6177E18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日和周进度报表的内容应至少包括每日在现场工作的技术管理人员数量、各工种技术工人和非技术工人数量、后勤人员数量、参观现场的人员数量，包括分包人人员数量；还应包括所使用的各种主要机械设备和车辆的型号、数量和台班，工作的区段，以及工程进度情况、天气情况记录、停工、窝工、质量和安全事故等特别事项说明；此外，应附上每日进场材料、物品或设备的分类汇总表、用于次日或次周的工程进度计划等。如以日进度报表等作为进度管理同期记录的，可以辅以必要的影像资料，发承包双方应当根据相关影像资料，汇总形成周进度报表。</w:t>
      </w:r>
    </w:p>
    <w:p w14:paraId="2A973D7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月进度报表应当反映月完成工程量和累计完成工程量（包括永久工程和临时工程）、材料实际进货、消耗和库存量、现场施工设备的投运数量和运行状况、工程设备的到货情况、劳动力数量（本月及预计未来三个月劳动力的数量）、当前影响施工进度计划的因素和采取的改进措施、进度计划调整及其说明、质量事故和质量缺陷处理纪录、质量状况评价、安全施工措施计划实施情况、安全事故以及人员伤亡和财产损失情况（如果有）、环境保护措施实施和文明施工措施实施情况。</w:t>
      </w:r>
    </w:p>
    <w:p w14:paraId="2338EB5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  月进度报告还应附有一组充分显示工程形象进度的定点摄影照片。照片应当在经监理人批准的不同位置定期拍摄，每张照片都应标上相应的拍摄日期和简要文字说明，且应用经发包人和监理人批准的标准或格式装裱后呈交。</w:t>
      </w:r>
    </w:p>
    <w:p w14:paraId="18F4C2E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  各个进度报表的格式和内容应经过监理人的审批，</w:t>
      </w:r>
      <w:bookmarkStart w:id="677" w:name="_Hlk113554404"/>
      <w:bookmarkStart w:id="678" w:name="_Hlk112836170"/>
      <w:r>
        <w:rPr>
          <w:rFonts w:hint="eastAsia" w:ascii="宋体" w:hAnsi="宋体" w:eastAsia="宋体" w:cs="宋体"/>
          <w:b w:val="0"/>
          <w:bCs w:val="0"/>
          <w:color w:val="auto"/>
          <w:kern w:val="2"/>
          <w:sz w:val="24"/>
          <w:szCs w:val="24"/>
          <w:highlight w:val="none"/>
          <w:lang w:val="en-US" w:eastAsia="zh-CN" w:bidi="ar-SA"/>
        </w:rPr>
        <w:t>发包人和（或）监理人应当在收到进度报表后</w:t>
      </w:r>
      <w:bookmarkEnd w:id="677"/>
      <w:r>
        <w:rPr>
          <w:rFonts w:hint="eastAsia" w:ascii="宋体" w:hAnsi="宋体" w:eastAsia="宋体" w:cs="宋体"/>
          <w:b w:val="0"/>
          <w:bCs w:val="0"/>
          <w:color w:val="auto"/>
          <w:kern w:val="2"/>
          <w:sz w:val="24"/>
          <w:szCs w:val="24"/>
          <w:highlight w:val="none"/>
          <w:lang w:val="en-US" w:eastAsia="zh-CN" w:bidi="ar-SA"/>
        </w:rPr>
        <w:t>3个工作日内予以核实签认</w:t>
      </w:r>
      <w:bookmarkEnd w:id="678"/>
      <w:r>
        <w:rPr>
          <w:rFonts w:hint="eastAsia" w:ascii="宋体" w:hAnsi="宋体" w:eastAsia="宋体" w:cs="宋体"/>
          <w:b w:val="0"/>
          <w:bCs w:val="0"/>
          <w:color w:val="auto"/>
          <w:kern w:val="2"/>
          <w:sz w:val="24"/>
          <w:szCs w:val="24"/>
          <w:highlight w:val="none"/>
          <w:lang w:val="en-US" w:eastAsia="zh-CN" w:bidi="ar-SA"/>
        </w:rPr>
        <w:t>，逾期未签认的视同认可。进度报表应如实填写，由承包人授权代表签名，并报监理人的指定代表签名确认后再行分发。</w:t>
      </w:r>
    </w:p>
    <w:p w14:paraId="7CE2356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  如果监理人认为必要，进度报告和进度照片应同时以存储在磁盘或光盘中的数据文件的形式递交给发包人和监理人。数据文件采用的应用软件及其版本应经过监理人的审批。</w:t>
      </w:r>
    </w:p>
    <w:p w14:paraId="658A6E5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679" w:name="_Toc488"/>
      <w:bookmarkStart w:id="680" w:name="_Toc497213921"/>
      <w:bookmarkStart w:id="681" w:name="_Toc489280056"/>
      <w:bookmarkStart w:id="682" w:name="_Toc8218"/>
      <w:bookmarkStart w:id="683" w:name="_Toc486580246"/>
      <w:r>
        <w:rPr>
          <w:rFonts w:hint="eastAsia" w:ascii="宋体" w:hAnsi="宋体" w:eastAsia="宋体" w:cs="宋体"/>
          <w:b w:val="0"/>
          <w:bCs w:val="0"/>
          <w:color w:val="auto"/>
          <w:kern w:val="2"/>
          <w:sz w:val="24"/>
          <w:szCs w:val="24"/>
          <w:highlight w:val="none"/>
          <w:lang w:val="en-US" w:eastAsia="zh-CN" w:bidi="ar-SA"/>
        </w:rPr>
        <w:t>10.9.2  进度例会</w:t>
      </w:r>
      <w:bookmarkEnd w:id="679"/>
      <w:bookmarkEnd w:id="680"/>
      <w:bookmarkEnd w:id="681"/>
      <w:bookmarkEnd w:id="682"/>
      <w:bookmarkEnd w:id="683"/>
    </w:p>
    <w:p w14:paraId="313D9FA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监理人将主持召开有发包人、承包人、独立承包人和相关分包人等与本工程建设有关各方出席的每周一次的进度例会。必要时，监理人可随时召集所有上述各方或其中部分单位参加的会议。承包人应保证能代表其当场作出决定的高级管理人员出席会议。</w:t>
      </w:r>
    </w:p>
    <w:p w14:paraId="6E03924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进度例会的内容将涉及合同管理、进度协调和工程管理的各个方面，由监理人准备的会议议题将随会议通知在会议召开前至少24小时发给各参会方。</w:t>
      </w:r>
    </w:p>
    <w:p w14:paraId="4D609D4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监理人应当做好会议记录，并在会议结束时由与会各方签字确认。监理人应根据会议记录整理出会议纪要，并在相应会议后24小时内分发给出席会议的各方。会议纪要应当如实反映会议记录的内容，包括任何决定、存在的问题、责任方、有关工作的时间目标等等。各方在收到会议纪要后24小时内给予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14:paraId="1DF8ECF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684" w:name="_Toc9529"/>
      <w:bookmarkStart w:id="685" w:name="_Toc497213922"/>
      <w:bookmarkStart w:id="686" w:name="_Toc21818"/>
      <w:bookmarkStart w:id="687" w:name="_Toc490222663"/>
      <w:bookmarkStart w:id="688" w:name="_Toc486580247"/>
      <w:bookmarkStart w:id="689" w:name="_Toc489280057"/>
      <w:r>
        <w:rPr>
          <w:rFonts w:hint="eastAsia" w:ascii="宋体" w:hAnsi="宋体" w:eastAsia="宋体" w:cs="宋体"/>
          <w:b w:val="0"/>
          <w:bCs w:val="0"/>
          <w:color w:val="auto"/>
          <w:kern w:val="2"/>
          <w:sz w:val="24"/>
          <w:szCs w:val="24"/>
          <w:highlight w:val="none"/>
          <w:lang w:val="en-US" w:eastAsia="zh-CN" w:bidi="ar-SA"/>
        </w:rPr>
        <w:t>10.10  试验和检验</w:t>
      </w:r>
      <w:bookmarkEnd w:id="684"/>
      <w:bookmarkEnd w:id="685"/>
      <w:bookmarkEnd w:id="686"/>
      <w:bookmarkEnd w:id="687"/>
      <w:bookmarkEnd w:id="688"/>
      <w:bookmarkEnd w:id="689"/>
    </w:p>
    <w:p w14:paraId="68CDFCA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10.10.1  发包人委托具有相应资质的检测单位，按相关规定对见证取样的建筑材料、建筑构配件和设备、预拌混凝土、混凝土预制构件和工程实体质量、使用功能以及约定的其他检测内容进行检测。承包人应在监理人的监督下，进行现场取样、封样，并送检测单位进行检测。</w:t>
      </w:r>
    </w:p>
    <w:p w14:paraId="75D2118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10.10.2  除第10.10.1款约定的由发包人委托检测内容外，承包人应当按照工程施工验收规范和标准的规定和合同条款第14条的约定，对用于永久工程的主要材料、半成品、成品、建筑构配件、工程设备等进行试验和检验。监理人可以根据工程需要，指示承包人进行其他现场材料和工艺的试验和检验。</w:t>
      </w:r>
    </w:p>
    <w:p w14:paraId="7767C00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10.10.3  本条上述约定需要进行检验的材料、工程设备和工艺在经过检验并获得监理人批准以前，不得用于任何永久工程。</w:t>
      </w:r>
    </w:p>
    <w:p w14:paraId="27A0738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10.10.4  承包人应为任何材料、工程设备和工艺的检查、检测和检验提供劳务、电力、燃料、备用品、设备和仪器以及必要的协助。监理人及其任何授权人员应能够在任何时候进入现场及正在为工程制造、装配、准备材料和（或）工程设备的车间和场所进行任何必要的检查。无论这些车间和场所是否属于承包人，承包人都应提供一切便利，并协助其取得相应的权力和（或）许可。</w:t>
      </w:r>
    </w:p>
    <w:p w14:paraId="0EAD54C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10.10.5  如果检查、检测、检验或试验的结果表明，材料、工程设备和工艺有缺陷或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543E2A9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10.10.6  承包人应在监理人的监督下，对涉及结构安全的试块、试件以及有关材料进行现场取样，并送质量检测单位进行检测。</w:t>
      </w:r>
    </w:p>
    <w:p w14:paraId="1E53AAA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10.10.7  除合同另有约定外，承包人应负担除第12.1款发包人支付给委托检测单位的费用外，本合同项下的所有材料、工程设备和工艺检验的费用。</w:t>
      </w:r>
    </w:p>
    <w:p w14:paraId="73EC150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690" w:name="_Toc489280058"/>
      <w:bookmarkStart w:id="691" w:name="_Toc490222664"/>
      <w:bookmarkStart w:id="692" w:name="_Toc17823"/>
      <w:bookmarkStart w:id="693" w:name="_Toc486580248"/>
      <w:bookmarkStart w:id="694" w:name="_Toc12143"/>
      <w:bookmarkStart w:id="695" w:name="_Toc497213923"/>
      <w:r>
        <w:rPr>
          <w:rFonts w:hint="eastAsia" w:ascii="宋体" w:hAnsi="宋体" w:eastAsia="宋体" w:cs="宋体"/>
          <w:b w:val="0"/>
          <w:bCs w:val="0"/>
          <w:color w:val="auto"/>
          <w:kern w:val="2"/>
          <w:sz w:val="24"/>
          <w:szCs w:val="24"/>
          <w:highlight w:val="none"/>
          <w:lang w:val="en-US" w:eastAsia="zh-CN" w:bidi="ar-SA"/>
        </w:rPr>
        <w:t>10.11  计日工</w:t>
      </w:r>
      <w:bookmarkEnd w:id="690"/>
      <w:bookmarkEnd w:id="691"/>
      <w:bookmarkEnd w:id="692"/>
      <w:bookmarkEnd w:id="693"/>
      <w:bookmarkEnd w:id="694"/>
      <w:bookmarkEnd w:id="695"/>
    </w:p>
    <w:p w14:paraId="3EAE193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10.11.1  合同条款第15.7款约定的计日工，一般适用于合同约定之外的或者因变更而产生的、工程量清单中没有设立相应子目，或者即便有相应子目但因工作条件发生变化而无法适用的额外工作，尤其是那些时间不允许事先商定价格的额外工作。计日工在发包人认为必要时，由监理人按合同条款第15.7.1项约定通知承包人实施。</w:t>
      </w:r>
    </w:p>
    <w:p w14:paraId="15A778D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10.11.2  在工程实际开工后14天内，承包人应当按合同条款第15.7.2项约定的计日工报表内容，准备一份计日工日报表的格式，报送监理人审批，监理人应当在收到之日后7天内给予批复或提出修改意见。</w:t>
      </w:r>
    </w:p>
    <w:p w14:paraId="057FBCF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10.11.3  按计日工实施相关变更的过程中，承包人应当按经监理人批准的计日工日报表格式，每天提交计日工报表和有关凭证，报送监理人审批，监理人应当在收到相关报表和凭证后24小时内给予批复。</w:t>
      </w:r>
    </w:p>
    <w:p w14:paraId="07FC1CE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10.11.4  计日工劳务按工日（8小时）计量，单次4小时以内按0.5个工日，单次4小时至8小时按1个工日，加班时间按照国家劳动法律法规的规定办理。实施计日工的劳务人员仅应包括直接从事计日工工作的工人和班组长（如果有），不应包括工长及其以上管理人员。</w:t>
      </w:r>
    </w:p>
    <w:p w14:paraId="17808BB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10.11.5  已标价工程量清单计日工材料表中未列出的材料，实际发生于计日工时，其价格按照经监理人事先审批的材料运到现场的价格，和有关材料采购的发票票面价格（运到现场价）中的较低者结算，另计一个在计日工材料表中填写的包括承包人企业管理费、利润、规费在内的一个固定百分比，税金另计。</w:t>
      </w:r>
    </w:p>
    <w:p w14:paraId="775336B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10.11.6  施工机械按台班计量（8小时），单次4小时以内按0.5个台班，单次4小时至8小时按1个台班，操作人员加班时间按照国家劳动法律法规的规定办理。计日工如果需要使用场外施工机械，台班费用和进出场费用按市场平均价格，由承包人事后报监理人审批。</w:t>
      </w:r>
    </w:p>
    <w:p w14:paraId="48FADBE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696" w:name="_Toc6911"/>
      <w:bookmarkStart w:id="697" w:name="_Toc497213924"/>
      <w:bookmarkStart w:id="698" w:name="_Toc486580249"/>
      <w:bookmarkStart w:id="699" w:name="_Toc489280059"/>
      <w:bookmarkStart w:id="700" w:name="_Toc5075"/>
      <w:bookmarkStart w:id="701" w:name="_Toc490222665"/>
      <w:r>
        <w:rPr>
          <w:rFonts w:hint="eastAsia" w:ascii="宋体" w:hAnsi="宋体" w:eastAsia="宋体" w:cs="宋体"/>
          <w:b w:val="0"/>
          <w:bCs w:val="0"/>
          <w:color w:val="auto"/>
          <w:kern w:val="2"/>
          <w:sz w:val="24"/>
          <w:szCs w:val="24"/>
          <w:highlight w:val="none"/>
          <w:lang w:val="en-US" w:eastAsia="zh-CN" w:bidi="ar-SA"/>
        </w:rPr>
        <w:t>10.12  计量与支付</w:t>
      </w:r>
      <w:bookmarkEnd w:id="696"/>
      <w:bookmarkEnd w:id="697"/>
      <w:bookmarkEnd w:id="698"/>
      <w:bookmarkEnd w:id="699"/>
      <w:bookmarkEnd w:id="700"/>
      <w:bookmarkEnd w:id="701"/>
    </w:p>
    <w:p w14:paraId="3C6AE78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02" w:name="_Toc486580250"/>
      <w:bookmarkStart w:id="703" w:name="_Toc17832"/>
      <w:bookmarkStart w:id="704" w:name="_Toc497213925"/>
      <w:bookmarkStart w:id="705" w:name="_Toc489280060"/>
      <w:bookmarkStart w:id="706" w:name="_Toc7933"/>
      <w:r>
        <w:rPr>
          <w:rFonts w:hint="eastAsia" w:ascii="宋体" w:hAnsi="宋体" w:eastAsia="宋体" w:cs="宋体"/>
          <w:b w:val="0"/>
          <w:bCs w:val="0"/>
          <w:color w:val="auto"/>
          <w:kern w:val="2"/>
          <w:sz w:val="24"/>
          <w:szCs w:val="24"/>
          <w:highlight w:val="none"/>
          <w:lang w:val="en-US" w:eastAsia="zh-CN" w:bidi="ar-SA"/>
        </w:rPr>
        <w:t>10.12.1  付款申请单</w:t>
      </w:r>
      <w:bookmarkEnd w:id="702"/>
      <w:bookmarkEnd w:id="703"/>
      <w:bookmarkEnd w:id="704"/>
      <w:bookmarkEnd w:id="705"/>
      <w:bookmarkEnd w:id="706"/>
    </w:p>
    <w:p w14:paraId="7C5F3A8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在工程实际开工后14天内，承包人应当按照合同条款第17条的约定，准备一份已完工程量报表、进度付款申请单和计量文件的格式等报送监理人，监理人应当在收到承包人报送的格式后7天内给予批复或者提出修改意见。</w:t>
      </w:r>
    </w:p>
    <w:p w14:paraId="64A44E7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根据合同条款第17.1款和第17.3款，承包人应当在合同约定的每个付款周期末，对当期完成的各项工程量进行计量和计价，并按照第17.3.2项的约定，对当期应增加和扣减的各类款项进行梳理和汇总，按经监理人批准的格式和合同条款约定的份数和内容准备并向监理人递交进度付款申请单，并将进度付款申请单连同已完工程量报表、有关计量资料以及能够证明其进度付款申请单中所索要款项符合合同约定的各个支持性文件同时报送监理人审批。</w:t>
      </w:r>
    </w:p>
    <w:p w14:paraId="407873B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竣工付款申请单的内容按合同条款第17.5.2（1）目的约定。采用单价合同形式的，竣工付款申请单应当附上按合同条款第17.1.4（5）目确定的结算工程量和最近一次进度付款和竣工付款之间完成的各子目的工程量计量文件。采用总价合同形式的，签约合同价所基于的工程量就是相应的竣工结算工程量，但是，变更应按合同约定进行计量和计价。</w:t>
      </w:r>
    </w:p>
    <w:p w14:paraId="3EF8330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  竣工结算总价（合同价格）应当按以下内容梳理：</w:t>
      </w:r>
    </w:p>
    <w:p w14:paraId="3D88838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1）签约合同价；</w:t>
      </w:r>
    </w:p>
    <w:p w14:paraId="0989140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2）应当扣减的项目：</w:t>
      </w:r>
    </w:p>
    <w:p w14:paraId="32A6AF0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a</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所有暂列金额；</w:t>
      </w:r>
    </w:p>
    <w:p w14:paraId="1818228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b</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所有暂估价；</w:t>
      </w:r>
    </w:p>
    <w:p w14:paraId="5707D15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c</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根据合同条款第15条应扣减的变更金额；</w:t>
      </w:r>
    </w:p>
    <w:p w14:paraId="4F3AD9A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d</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根据合同条款第16条应扣减的价格调整（下调部分）；</w:t>
      </w:r>
    </w:p>
    <w:p w14:paraId="5BE520C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e</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根据合同条款第23.4款应扣减的发包人索赔金额；</w:t>
      </w:r>
    </w:p>
    <w:p w14:paraId="3B5EAC7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f</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甩项工程的合同价值（如果有）；</w:t>
      </w:r>
    </w:p>
    <w:p w14:paraId="569979B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g</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根据合同约定发包人应扣减的其他金额。</w:t>
      </w:r>
    </w:p>
    <w:p w14:paraId="767D7DC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3）应当增加的项目：</w:t>
      </w:r>
    </w:p>
    <w:p w14:paraId="023793E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a</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实际发生的暂列金额（包括计日工）；</w:t>
      </w:r>
    </w:p>
    <w:p w14:paraId="5DAC36F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b</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实际发生的暂估价；</w:t>
      </w:r>
    </w:p>
    <w:p w14:paraId="294E968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c</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根据合同条款第15条应增加的变更金额；</w:t>
      </w:r>
    </w:p>
    <w:p w14:paraId="62BCD39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d</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根据合同条款第16条应增加的价格调整（上调部分）；</w:t>
      </w:r>
    </w:p>
    <w:p w14:paraId="7E7985A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e</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根据合同条款第23.2款应增加的承包人索赔金额；</w:t>
      </w:r>
    </w:p>
    <w:p w14:paraId="07B560B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f</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根据合同约定承包人应当得到的其他金额。</w:t>
      </w:r>
    </w:p>
    <w:p w14:paraId="3A4AD9F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4）税金差额部分。</w:t>
      </w:r>
    </w:p>
    <w:p w14:paraId="2A97847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 最终结清申请单的应付金额应当按下列内容梳理：</w:t>
      </w:r>
    </w:p>
    <w:p w14:paraId="699F0FC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1）按合同约定扣留的质量保证金。</w:t>
      </w:r>
    </w:p>
    <w:p w14:paraId="034E260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2）应当扣除的金额：</w:t>
      </w:r>
    </w:p>
    <w:p w14:paraId="5109C4F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a</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按合同条款17.4.3项约定扣留的质量保证金；</w:t>
      </w:r>
    </w:p>
    <w:p w14:paraId="2BE36E1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b</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按合同条款19.2.4项约定扣除的质量保证金；</w:t>
      </w:r>
    </w:p>
    <w:p w14:paraId="7629F17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c</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根据合同条款第23.4款应扣减的缺陷责任期内发生的发包人索赔金额；</w:t>
      </w:r>
    </w:p>
    <w:p w14:paraId="354BB0C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d</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根据合同约定应扣减的其他金额。</w:t>
      </w:r>
    </w:p>
    <w:p w14:paraId="1AA0EF3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3）应当增加的金额：</w:t>
      </w:r>
    </w:p>
    <w:p w14:paraId="4440802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a</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已完且符合合同约定的甩项工程的价值；</w:t>
      </w:r>
    </w:p>
    <w:p w14:paraId="2813D78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b</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按合同条款19.2.3项约定由承包人修复的发包人原因造成的缺陷的价值；</w:t>
      </w:r>
    </w:p>
    <w:p w14:paraId="0EAAA0D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c</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根据合同条款第23.2款应增加的缺陷责任期内发生的承包人索赔金额；</w:t>
      </w:r>
    </w:p>
    <w:p w14:paraId="3C17305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d</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根据合同约定承包人应当得到的其他金额。</w:t>
      </w:r>
    </w:p>
    <w:p w14:paraId="1E32461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最终结清应当由发包人和承包人按照“多退少补”的原则办理。</w:t>
      </w:r>
    </w:p>
    <w:p w14:paraId="1CB5D76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  竣工付款申请单和最终结清申请单应当比照进度付款申请单的格式准备，并提供相关证明材料。</w:t>
      </w:r>
    </w:p>
    <w:p w14:paraId="7380007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07" w:name="_Toc26345"/>
      <w:bookmarkStart w:id="708" w:name="_Toc490222666"/>
      <w:bookmarkStart w:id="709" w:name="_Toc489280062"/>
      <w:bookmarkStart w:id="710" w:name="_Toc486580252"/>
      <w:bookmarkStart w:id="711" w:name="_Toc497213927"/>
      <w:bookmarkStart w:id="712" w:name="_Toc3162"/>
      <w:r>
        <w:rPr>
          <w:rFonts w:hint="eastAsia" w:ascii="宋体" w:hAnsi="宋体" w:eastAsia="宋体" w:cs="宋体"/>
          <w:b w:val="0"/>
          <w:bCs w:val="0"/>
          <w:color w:val="auto"/>
          <w:kern w:val="2"/>
          <w:sz w:val="24"/>
          <w:szCs w:val="24"/>
          <w:highlight w:val="none"/>
          <w:lang w:val="en-US" w:eastAsia="zh-CN" w:bidi="ar-SA"/>
        </w:rPr>
        <w:t>10.13  竣工验收和工程移交</w:t>
      </w:r>
      <w:bookmarkEnd w:id="707"/>
      <w:bookmarkEnd w:id="708"/>
      <w:bookmarkEnd w:id="709"/>
      <w:bookmarkEnd w:id="710"/>
      <w:bookmarkEnd w:id="711"/>
      <w:bookmarkEnd w:id="712"/>
    </w:p>
    <w:p w14:paraId="3A22F01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13" w:name="_Toc25955"/>
      <w:bookmarkStart w:id="714" w:name="_Toc486580253"/>
      <w:bookmarkStart w:id="715" w:name="_Toc497213928"/>
      <w:bookmarkStart w:id="716" w:name="_Toc489280063"/>
      <w:bookmarkStart w:id="717" w:name="_Toc22739"/>
      <w:r>
        <w:rPr>
          <w:rFonts w:hint="eastAsia" w:ascii="宋体" w:hAnsi="宋体" w:eastAsia="宋体" w:cs="宋体"/>
          <w:b w:val="0"/>
          <w:bCs w:val="0"/>
          <w:color w:val="auto"/>
          <w:kern w:val="2"/>
          <w:sz w:val="24"/>
          <w:szCs w:val="24"/>
          <w:highlight w:val="none"/>
          <w:lang w:val="en-US" w:eastAsia="zh-CN" w:bidi="ar-SA"/>
        </w:rPr>
        <w:t>10.13.1  竣工验收前的清理</w:t>
      </w:r>
      <w:bookmarkEnd w:id="713"/>
      <w:bookmarkEnd w:id="714"/>
      <w:bookmarkEnd w:id="715"/>
      <w:bookmarkEnd w:id="716"/>
      <w:bookmarkEnd w:id="717"/>
    </w:p>
    <w:p w14:paraId="349BD08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在向监理人提交竣工验收申请报告前，承包人应当完成竣工验收前的清理工作，包括但不限于：</w:t>
      </w:r>
    </w:p>
    <w:p w14:paraId="5E6B0E4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1）从永久工程内清除所有剩余材料、杂物、垃圾等等；</w:t>
      </w:r>
    </w:p>
    <w:p w14:paraId="067A363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2）清洗工程的所有地面、墙面、楼面、路面等表面；</w:t>
      </w:r>
    </w:p>
    <w:p w14:paraId="04D5938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3）清洗和擦洗所有玻璃、磁砖、石材和所有金属面；</w:t>
      </w:r>
    </w:p>
    <w:p w14:paraId="51E6E72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4）修缮所有损坏、清除所有污迹、替换所有需更换的材料；</w:t>
      </w:r>
    </w:p>
    <w:p w14:paraId="1A6A68B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5）所有表面完成约定的装修和装饰；</w:t>
      </w:r>
    </w:p>
    <w:p w14:paraId="422CB51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6）检查和调试所有的门、窗、抽屉等以确保他们开启的顺畅；</w:t>
      </w:r>
    </w:p>
    <w:p w14:paraId="4BFF46F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7）检查和调试所有的五金件并上油；</w:t>
      </w:r>
    </w:p>
    <w:p w14:paraId="10DAEF0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8）检查、测试和确保所有服务系统、设施和设备达到良好的运行状态和效果；</w:t>
      </w:r>
    </w:p>
    <w:p w14:paraId="7AB8494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9）所有钥匙（如果有）贴上标签并固定到钥匙排上随时可以交给监理人。</w:t>
      </w:r>
    </w:p>
    <w:p w14:paraId="736DC0D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清理工作所需费用由承包人承担。</w:t>
      </w:r>
    </w:p>
    <w:p w14:paraId="6BD593D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18" w:name="_Toc3915"/>
      <w:bookmarkStart w:id="719" w:name="_Toc497213929"/>
      <w:bookmarkStart w:id="720" w:name="_Toc418"/>
      <w:bookmarkStart w:id="721" w:name="_Toc489280064"/>
      <w:bookmarkStart w:id="722" w:name="_Toc486580254"/>
      <w:r>
        <w:rPr>
          <w:rFonts w:hint="eastAsia" w:ascii="宋体" w:hAnsi="宋体" w:eastAsia="宋体" w:cs="宋体"/>
          <w:b w:val="0"/>
          <w:bCs w:val="0"/>
          <w:color w:val="auto"/>
          <w:kern w:val="2"/>
          <w:sz w:val="24"/>
          <w:szCs w:val="24"/>
          <w:highlight w:val="none"/>
          <w:lang w:val="en-US" w:eastAsia="zh-CN" w:bidi="ar-SA"/>
        </w:rPr>
        <w:t>10.13.2  竣工验收申请报告</w:t>
      </w:r>
      <w:bookmarkEnd w:id="718"/>
      <w:bookmarkEnd w:id="719"/>
      <w:bookmarkEnd w:id="720"/>
      <w:bookmarkEnd w:id="721"/>
      <w:bookmarkEnd w:id="722"/>
    </w:p>
    <w:p w14:paraId="1950D06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  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请报告的附件，是竣工验收申请报告的组成部分。</w:t>
      </w:r>
    </w:p>
    <w:p w14:paraId="5EC124C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  竣工验收申请报告一般应当包括工程概况说明，承包范围，分包工程情况，主要材料、设备供应情况，采用的主要施工方法，新材料、新技术和新工艺采用情况，自检质量情况等的说明。竣工验收申请报告的格式和应当包括的内容应事先经过监理人的审批。</w:t>
      </w:r>
    </w:p>
    <w:p w14:paraId="303C420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竣工验收申请报告应当按合同条款第18.2款附上下列内容：</w:t>
      </w:r>
    </w:p>
    <w:p w14:paraId="1B07CBA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承包人的自行检查和评定记录文件，即除监理人同意列入缺陷责任期内完成的尾工（甩项）工程和缺陷修补工作外，合同范围内的全部单位工程以及有关工作，包括合同要求的试验、试运行以及检验和验收均已完成，并符合合同要求；</w:t>
      </w:r>
    </w:p>
    <w:p w14:paraId="6FA4541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按合同条款第18.2（2）目约定的内容和份数整理的符合要求的竣工资料；</w:t>
      </w:r>
    </w:p>
    <w:p w14:paraId="7B4987A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按监理人的要求编制了在缺陷责任期内完成的尾工（甩项）工程和缺陷修补工作清单以及相应施工计划；</w:t>
      </w:r>
    </w:p>
    <w:p w14:paraId="65B9BBE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监理人要求在竣工验收前应完成的其他工作的证明材料；</w:t>
      </w:r>
    </w:p>
    <w:p w14:paraId="67736D8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监理人要求提交的竣工验收资料清单；</w:t>
      </w:r>
    </w:p>
    <w:p w14:paraId="32C7742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合同条款第18.4.1项约定的单位工程竣工验收成果和结论文件（如果有）；</w:t>
      </w:r>
    </w:p>
    <w:p w14:paraId="20A1949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w:t>
      </w:r>
      <w:r>
        <w:rPr>
          <w:rFonts w:hint="eastAsia" w:ascii="宋体" w:hAnsi="宋体" w:eastAsia="宋体" w:cs="宋体"/>
          <w:b w:val="0"/>
          <w:bCs w:val="0"/>
          <w:color w:val="auto"/>
          <w:kern w:val="2"/>
          <w:sz w:val="24"/>
          <w:szCs w:val="24"/>
          <w:highlight w:val="none"/>
          <w:lang w:val="en-US" w:eastAsia="zh-CN" w:bidi="ar-SA"/>
        </w:rPr>
        <w:tab/>
      </w:r>
      <w:r>
        <w:rPr>
          <w:rFonts w:hint="eastAsia" w:ascii="宋体" w:hAnsi="宋体" w:eastAsia="宋体" w:cs="宋体"/>
          <w:b w:val="0"/>
          <w:bCs w:val="0"/>
          <w:color w:val="auto"/>
          <w:kern w:val="2"/>
          <w:sz w:val="24"/>
          <w:szCs w:val="24"/>
          <w:highlight w:val="none"/>
          <w:lang w:val="en-US" w:eastAsia="zh-CN" w:bidi="ar-SA"/>
        </w:rPr>
        <w:t>合同条款第19.7款约定的质量保修书（此前已经提交的不再提交）；</w:t>
      </w:r>
    </w:p>
    <w:p w14:paraId="0D4EC70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23" w:name="_Toc23999"/>
      <w:bookmarkStart w:id="724" w:name="_Toc489280065"/>
      <w:bookmarkStart w:id="725" w:name="_Toc7875"/>
      <w:bookmarkStart w:id="726" w:name="_Toc486580255"/>
      <w:bookmarkStart w:id="727" w:name="_Toc497213930"/>
      <w:r>
        <w:rPr>
          <w:rFonts w:hint="eastAsia" w:ascii="宋体" w:hAnsi="宋体" w:eastAsia="宋体" w:cs="宋体"/>
          <w:b w:val="0"/>
          <w:bCs w:val="0"/>
          <w:color w:val="auto"/>
          <w:kern w:val="2"/>
          <w:sz w:val="24"/>
          <w:szCs w:val="24"/>
          <w:highlight w:val="none"/>
          <w:lang w:val="en-US" w:eastAsia="zh-CN" w:bidi="ar-SA"/>
        </w:rPr>
        <w:t>10.13.3  竣工清场</w:t>
      </w:r>
      <w:bookmarkEnd w:id="723"/>
      <w:bookmarkEnd w:id="724"/>
      <w:bookmarkEnd w:id="725"/>
      <w:bookmarkEnd w:id="726"/>
      <w:bookmarkEnd w:id="727"/>
    </w:p>
    <w:p w14:paraId="47E672B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监理人颁发（出具）工程接收证书后，承包人应在56天内按以下要求对施工场地（现场）进行清理：</w:t>
      </w:r>
    </w:p>
    <w:p w14:paraId="7937DC0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（1）从施工场地（现场）清除所有杂物和垃圾等等；</w:t>
      </w:r>
    </w:p>
    <w:p w14:paraId="0BBAA91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（2）从施工场地现场拆除所有的临时工程和临时设施并恢复地面原状，但经监理人批准的护坡桩、锚杆、塔吊基础和无法拆除的埋入式模板等无法拆除的临时设施除外；</w:t>
      </w:r>
    </w:p>
    <w:p w14:paraId="3874E7E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（3）撤离所有承包人施工设备和剩余材料（经监理人同意需在缺陷责任期内继续使用的除外）；</w:t>
      </w:r>
    </w:p>
    <w:p w14:paraId="46DEA71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（4）监理人指示的其他清场工作。</w:t>
      </w:r>
    </w:p>
    <w:p w14:paraId="1C4055D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8E11F0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11.工程量清单（另册提供）</w:t>
      </w:r>
      <w:r>
        <w:rPr>
          <w:rFonts w:hint="eastAsia" w:ascii="宋体" w:hAnsi="宋体" w:eastAsia="宋体" w:cs="宋体"/>
          <w:b w:val="0"/>
          <w:bCs w:val="0"/>
          <w:color w:val="auto"/>
          <w:kern w:val="2"/>
          <w:sz w:val="24"/>
          <w:szCs w:val="24"/>
          <w:highlight w:val="none"/>
          <w:lang w:val="en-US" w:eastAsia="zh-CN" w:bidi="ar-SA"/>
        </w:rPr>
        <w:t>：</w:t>
      </w:r>
    </w:p>
    <w:p w14:paraId="4B93F61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11.1 工程量清单说明</w:t>
      </w:r>
    </w:p>
    <w:p w14:paraId="1F0E80C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11.1.1  工程量清单编制依据</w:t>
      </w:r>
    </w:p>
    <w:p w14:paraId="2BB1CF8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a、国家及北京市有关工程造价的法律、法规文件；</w:t>
      </w:r>
    </w:p>
    <w:p w14:paraId="373A32D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b、国家和地方验收规范有关的图集及其它内容；</w:t>
      </w:r>
    </w:p>
    <w:p w14:paraId="669E007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c、《建设工程工程量清单计价规范》（GB50500-2013）、北京市2023《房屋修缮工程工程量清单计价规范》；</w:t>
      </w:r>
    </w:p>
    <w:p w14:paraId="1BB7D91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d、2021年《北京市建设工程计价依据——预算消耗量标准》、2021年《北京市房屋修缮工程计价依据——预算消耗量标准》及相关费用文件；</w:t>
      </w:r>
    </w:p>
    <w:p w14:paraId="2E0C043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e、京建发[2019]141号文件《北京市住房和城乡建设委员会关于重新调整北京市建设工程计价依据增值税税率的通知》；</w:t>
      </w:r>
    </w:p>
    <w:p w14:paraId="6D3296F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f、京建发[2020]190号文件《北京市住房和城乡建设委员会关于明确安全文明施工费中常态化疫情防控措施费用标准的通知》；</w:t>
      </w:r>
    </w:p>
    <w:p w14:paraId="18D312C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g、北京市住房和城乡建设委员会关于印发配套2021年《预算消耗量标准》计价的安全文明施工费等费用标准；</w:t>
      </w:r>
    </w:p>
    <w:p w14:paraId="50C2C07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h、北京市建设工程造价管理部门相关政策性文件；</w:t>
      </w:r>
    </w:p>
    <w:p w14:paraId="325095D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i、施工图纸及相关说明；</w:t>
      </w:r>
    </w:p>
    <w:p w14:paraId="0187E71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j、其他相关文件资料。</w:t>
      </w:r>
    </w:p>
    <w:p w14:paraId="5ED7B56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上述“计价计量规范”中规定的工程量计算规则中没有的子目，由双方协商确定；协商不成的，可向省级或行业工程造价管理机构申请裁定，或按照有合同约束力的图纸所标示尺寸的理论净量计算。计量采用中华人民共和国法定的基本计量单位。</w:t>
      </w:r>
    </w:p>
    <w:p w14:paraId="52DCE5E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28" w:name="_Toc26400"/>
      <w:bookmarkStart w:id="729" w:name="_Toc489280070"/>
      <w:bookmarkStart w:id="730" w:name="_Toc486580261"/>
      <w:bookmarkStart w:id="731" w:name="_Toc497213935"/>
      <w:bookmarkStart w:id="732" w:name="_Toc14385"/>
      <w:r>
        <w:rPr>
          <w:rFonts w:hint="eastAsia" w:ascii="宋体" w:hAnsi="宋体" w:eastAsia="宋体" w:cs="宋体"/>
          <w:b w:val="0"/>
          <w:bCs w:val="0"/>
          <w:color w:val="auto"/>
          <w:kern w:val="2"/>
          <w:sz w:val="24"/>
          <w:szCs w:val="24"/>
          <w:highlight w:val="none"/>
          <w:lang w:val="en-US" w:eastAsia="zh-CN" w:bidi="ar-SA"/>
        </w:rPr>
        <w:t>11.1.2  工程量清单有关内容的理解</w:t>
      </w:r>
      <w:bookmarkEnd w:id="728"/>
      <w:bookmarkEnd w:id="729"/>
      <w:bookmarkEnd w:id="730"/>
      <w:bookmarkEnd w:id="731"/>
      <w:bookmarkEnd w:id="732"/>
    </w:p>
    <w:p w14:paraId="7D75859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（1）工程量清单应与磋商文件中供应商须知、合同条款、技术标准和要求及图纸等内容一起阅读和理解。</w:t>
      </w:r>
    </w:p>
    <w:p w14:paraId="4E05818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工程量清单是指表现本工程分部分项工程项目、措施项目、其他项目和税金的名称和相应数量等的明细清单，仅是投标报价以及招标控制价的共同基础，竣工结算的工程量按合同约定确定。合同价格的确定以及价款支付应遵循合同条款、技术标准和要求以及本章的有关约定。</w:t>
      </w:r>
    </w:p>
    <w:p w14:paraId="13CDB5D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工程量清单中总价子目是指以总价计价，以“项”为计量单位，工程量为整数1的子目，除合同另有约定外，价格固定包干。采用总价合同形式时，合同订立后，除合同条款第15条约定的变更、以及本章第11.3.1（4）项约定的情况外，已标价工程量清单中的工程量均没有合同约束力，所有子目均是总价子目，视同按项计量。</w:t>
      </w:r>
    </w:p>
    <w:p w14:paraId="23F2336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（4）工程量清单中单价子目是指以单价计价，根据具有合同约束力的图纸和工程量计算规则进行计量，以实际完成数量乘以相应单价进行结算的子目。</w:t>
      </w:r>
    </w:p>
    <w:p w14:paraId="3102353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（5）分部分项工程项目清单中子目编码是指所列的子目名称的数字标识和代码，子目编码与项目编码同义。</w:t>
      </w:r>
    </w:p>
    <w:p w14:paraId="48215D4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（6）构成分部分项工程项目清单子目、措施项目的实质内容、决定其自身价值的本质特征即称之为子目特征，子目特征与项目特征同义。</w:t>
      </w:r>
    </w:p>
    <w:p w14:paraId="23A9664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（7）规费是指承包人根据省级政府或省级有关权力部门规定必须缴纳的，应计入建筑安装工程造价的费用。</w:t>
      </w:r>
    </w:p>
    <w:p w14:paraId="789BBF3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（8）税金是指按照国家税法规定应计入建筑安装工程造价内的增值税销项税额。</w:t>
      </w:r>
    </w:p>
    <w:p w14:paraId="0E3CBC3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（9）总承包服务费是指总承包人为配合协调发包人发包的专业工程、发包人采购的材料和工程设备等进行管理、服务以及施工现场管理、竣工资料汇总整理等所需的费用。</w:t>
      </w:r>
    </w:p>
    <w:p w14:paraId="3CC6FDB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（10）同义词语，本章中使用的词语“采购人”和“供应商”分别与合同条款中定义的“发包人”和“承包人”同义；就工程量清单而言，“子目”与“项目”同义。</w:t>
      </w:r>
    </w:p>
    <w:p w14:paraId="493D6F1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（11）第11.1款中约定的计量和计价规则适用于合同履约过程中工程量计量与价款支付、工程变更、索赔和工程结算。</w:t>
      </w:r>
    </w:p>
    <w:p w14:paraId="190DE40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（12）本条与下述第11.2条和第11.3条的说明内容是构成合同文件的已标价工程量清单的组成部分。</w:t>
      </w:r>
    </w:p>
    <w:p w14:paraId="7FB4529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33" w:name="_Toc489280071"/>
      <w:bookmarkStart w:id="734" w:name="_Toc490222671"/>
      <w:bookmarkStart w:id="735" w:name="_Toc497213936"/>
      <w:bookmarkStart w:id="736" w:name="_Toc3691"/>
      <w:bookmarkStart w:id="737" w:name="_Toc18602"/>
      <w:bookmarkStart w:id="738" w:name="_Toc486580262"/>
      <w:r>
        <w:rPr>
          <w:rFonts w:hint="eastAsia" w:ascii="宋体" w:hAnsi="宋体" w:eastAsia="宋体" w:cs="宋体"/>
          <w:b w:val="0"/>
          <w:bCs w:val="0"/>
          <w:color w:val="auto"/>
          <w:kern w:val="2"/>
          <w:sz w:val="24"/>
          <w:szCs w:val="24"/>
          <w:highlight w:val="none"/>
          <w:lang w:val="en-US" w:eastAsia="zh-CN" w:bidi="ar-SA"/>
        </w:rPr>
        <w:t>11.2 投标报价说明</w:t>
      </w:r>
      <w:bookmarkEnd w:id="733"/>
      <w:bookmarkEnd w:id="734"/>
      <w:bookmarkEnd w:id="735"/>
      <w:bookmarkEnd w:id="736"/>
      <w:bookmarkEnd w:id="737"/>
      <w:bookmarkEnd w:id="738"/>
    </w:p>
    <w:p w14:paraId="5AB8C4C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39" w:name="_Toc29995"/>
      <w:bookmarkStart w:id="740" w:name="_Toc25362"/>
      <w:bookmarkStart w:id="741" w:name="_Toc486580263"/>
      <w:bookmarkStart w:id="742" w:name="_Toc497213937"/>
      <w:bookmarkStart w:id="743" w:name="_Toc489280072"/>
      <w:r>
        <w:rPr>
          <w:rFonts w:hint="eastAsia" w:ascii="宋体" w:hAnsi="宋体" w:eastAsia="宋体" w:cs="宋体"/>
          <w:b w:val="0"/>
          <w:bCs w:val="0"/>
          <w:color w:val="auto"/>
          <w:kern w:val="2"/>
          <w:sz w:val="24"/>
          <w:szCs w:val="24"/>
          <w:highlight w:val="none"/>
          <w:lang w:val="en-US" w:eastAsia="zh-CN" w:bidi="ar-SA"/>
        </w:rPr>
        <w:t>11.2.1  投标报价的依据</w:t>
      </w:r>
      <w:bookmarkEnd w:id="739"/>
      <w:bookmarkEnd w:id="740"/>
      <w:bookmarkEnd w:id="741"/>
      <w:bookmarkEnd w:id="742"/>
      <w:bookmarkEnd w:id="743"/>
    </w:p>
    <w:p w14:paraId="509488D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投标报价应当根据磋商文件中的有关计价要求，并按照下列依据自主报价：</w:t>
      </w:r>
    </w:p>
    <w:p w14:paraId="526E71E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（1）本磋商文件（包括澄清、补充和修改文件）；</w:t>
      </w:r>
    </w:p>
    <w:p w14:paraId="2AED664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（2）本章第11.1.1项约定的计量计价规范；</w:t>
      </w:r>
    </w:p>
    <w:p w14:paraId="3395E29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（3）国家或省级、行业建设主管部门颁发的计价办法；</w:t>
      </w:r>
    </w:p>
    <w:p w14:paraId="4C62B69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（4）企业定额，国家或省级、行业建设主管部门颁发的规定、标准；</w:t>
      </w:r>
    </w:p>
    <w:p w14:paraId="7E39E39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（5）建设工程图纸等设计文件及相关资料；</w:t>
      </w:r>
    </w:p>
    <w:p w14:paraId="7451736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（6）施工现场情况、工程特点及拟定的投标施工组织设计或施工方案；</w:t>
      </w:r>
    </w:p>
    <w:p w14:paraId="2A5946B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（7）与建设项目相关的标准、规定等技术资料；</w:t>
      </w:r>
    </w:p>
    <w:p w14:paraId="1138AE2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（8）市场价格信息或工程造价管理机构发布的工程造价信息；</w:t>
      </w:r>
    </w:p>
    <w:p w14:paraId="33A13FC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44" w:name="_Toc30799"/>
      <w:bookmarkStart w:id="745" w:name="_Toc489280073"/>
      <w:bookmarkStart w:id="746" w:name="_Toc15740"/>
      <w:bookmarkStart w:id="747" w:name="_Toc497213938"/>
      <w:bookmarkStart w:id="748" w:name="_Toc486580264"/>
      <w:r>
        <w:rPr>
          <w:rFonts w:hint="eastAsia" w:ascii="宋体" w:hAnsi="宋体" w:eastAsia="宋体" w:cs="宋体"/>
          <w:b w:val="0"/>
          <w:bCs w:val="0"/>
          <w:color w:val="auto"/>
          <w:kern w:val="2"/>
          <w:sz w:val="24"/>
          <w:szCs w:val="24"/>
          <w:highlight w:val="none"/>
          <w:lang w:val="en-US" w:eastAsia="zh-CN" w:bidi="ar-SA"/>
        </w:rPr>
        <w:t>11.2.2  响应报价的一般规定</w:t>
      </w:r>
      <w:bookmarkEnd w:id="744"/>
      <w:bookmarkEnd w:id="745"/>
      <w:bookmarkEnd w:id="746"/>
      <w:bookmarkEnd w:id="747"/>
      <w:bookmarkEnd w:id="748"/>
    </w:p>
    <w:p w14:paraId="39436C8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（1）工程量清单中的每一子目须填入单价或价格，且只允许有一个报价。</w:t>
      </w:r>
    </w:p>
    <w:p w14:paraId="653B0CC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（2）工程量清单中的单价或金额，应包括所需人工费、材料费、施工机械使用费和企业管理费、利润及规费，以及一定范围内的风险费用。所谓“一定范围内的风险”是指合同约定的风险。</w:t>
      </w:r>
    </w:p>
    <w:p w14:paraId="4CBAA30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（3）已标价工程量清单中供应商没有填入单价或价格的子目，其费用视为已分摊在工程量清单中其他已标价的相关子目的单价或价格之中。</w:t>
      </w:r>
    </w:p>
    <w:p w14:paraId="36EB864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投标报价汇总表”中的投标总价由分部分项工程费、措施项目费、其他项目费和税金组成，并且“投标报价汇总表”中的投标总价应当与构成已标价工程量清单的分部分项工程费、措施项目费、其他项目费、税金的合计金额一致。</w:t>
      </w:r>
    </w:p>
    <w:p w14:paraId="52D84AF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49" w:name="_Toc30589"/>
      <w:bookmarkStart w:id="750" w:name="_Toc497213939"/>
      <w:bookmarkStart w:id="751" w:name="_Toc489280074"/>
      <w:bookmarkStart w:id="752" w:name="_Toc29552"/>
      <w:bookmarkStart w:id="753" w:name="_Toc486580265"/>
      <w:r>
        <w:rPr>
          <w:rFonts w:hint="eastAsia" w:ascii="宋体" w:hAnsi="宋体" w:eastAsia="宋体" w:cs="宋体"/>
          <w:b w:val="0"/>
          <w:bCs w:val="0"/>
          <w:color w:val="auto"/>
          <w:kern w:val="2"/>
          <w:sz w:val="24"/>
          <w:szCs w:val="24"/>
          <w:highlight w:val="none"/>
          <w:lang w:val="en-US" w:eastAsia="zh-CN" w:bidi="ar-SA"/>
        </w:rPr>
        <w:t>11.2.3  分部分项工程和单价措施项目报价</w:t>
      </w:r>
      <w:bookmarkEnd w:id="749"/>
      <w:bookmarkEnd w:id="750"/>
      <w:bookmarkEnd w:id="751"/>
      <w:bookmarkEnd w:id="752"/>
      <w:bookmarkEnd w:id="753"/>
    </w:p>
    <w:p w14:paraId="13F138F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（1）分部分项工程和单价措施清单项目计价应依据计价计量规范中关于综合单价的组成内容确定报价。</w:t>
      </w:r>
    </w:p>
    <w:p w14:paraId="6F5730B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如果分部分项工程和单价措施项目清单中涉及“材料和工程设备暂估价表”中列出的材料和工程设备，则按照本节第11.3.2（2）项的报价原则，将该类材料和工程设备的暂估单价本身，以及除对应的税金以外的费用计入分部分项工程和单价措施项目清单相应子目的综合单价中。</w:t>
      </w:r>
    </w:p>
    <w:p w14:paraId="2B07BE7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如果分部分项工程和单价措施项目清单中涉及“发包人提供的材料和工程设备一览表”（见“合同条款专用部分”附件四）中列出的材料和工程设备，则该类材料和工程设备供应至现场指定位置的采购供应价本身不计入投标报价，但应将该类材料和工程设备的安装、安装所需要的辅助材料、安装损耗以及其他必要的辅助工作及其对应的企业管理费及利润计入分部分项工程和单价措施项目清单相应子目的综合单价，并其他项目清单报价中计取与合同约定服务内容相对应的总承包服务费。</w:t>
      </w:r>
    </w:p>
    <w:p w14:paraId="46B97C3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（4）“分部分项工程和单价措施项目清单与计价表”所列各子目的综合单价组成中，各子目的人工、材料和机械台班消耗量由投标人按照其自身情况做充分的、竞争性考虑。材料消耗量包括损耗量。</w:t>
      </w:r>
    </w:p>
    <w:p w14:paraId="4439BA8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投标人在投标文件中提交并构成合同文件的“主要材料和工程设备选用表”中所列的材料和工程设备的价格是指此类材料和工程设备到达施工现场指定堆放地点的落地价格，即包括采购、包装、运输、装卸、堆放等到达施工现场指定落地或堆放地点之前的全部费用，但不包括落地之后发生的仓储、保管、库损以及从堆放地点运至安装地点的二次搬运费用。“主要材料和工程设备选用表”中所列材料和工程设备的价格应与构成综合单价相应材料或工程设备的价格一致。落地之后发生的仓储、保管、库损以及从堆放地点运至安装地点的二次搬运等其他费用均应在投标报价中考虑。</w:t>
      </w:r>
    </w:p>
    <w:p w14:paraId="1BDD890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54" w:name="_Toc497213940"/>
      <w:bookmarkStart w:id="755" w:name="_Toc13361"/>
      <w:bookmarkStart w:id="756" w:name="_Toc23375"/>
      <w:bookmarkStart w:id="757" w:name="_Toc486580266"/>
      <w:bookmarkStart w:id="758" w:name="_Toc489280075"/>
      <w:r>
        <w:rPr>
          <w:rFonts w:hint="eastAsia" w:ascii="宋体" w:hAnsi="宋体" w:eastAsia="宋体" w:cs="宋体"/>
          <w:b w:val="0"/>
          <w:bCs w:val="0"/>
          <w:color w:val="auto"/>
          <w:kern w:val="2"/>
          <w:sz w:val="24"/>
          <w:szCs w:val="24"/>
          <w:highlight w:val="none"/>
          <w:lang w:val="en-US" w:eastAsia="zh-CN" w:bidi="ar-SA"/>
        </w:rPr>
        <w:t>11.2.4  总价措施项目报价</w:t>
      </w:r>
      <w:bookmarkEnd w:id="754"/>
      <w:bookmarkEnd w:id="755"/>
      <w:bookmarkEnd w:id="756"/>
      <w:bookmarkEnd w:id="757"/>
      <w:bookmarkEnd w:id="758"/>
    </w:p>
    <w:p w14:paraId="1E51C4A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（1）总价措施项目清单计价应根据投标人的施工组织设计以“项”为单位计价。投标人所填报价格应包括除税金外的全部费用。</w:t>
      </w:r>
    </w:p>
    <w:p w14:paraId="5A23EF3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（2）安全文明施工费</w:t>
      </w:r>
      <w:bookmarkStart w:id="759" w:name="_Hlk8927396"/>
      <w:r>
        <w:rPr>
          <w:rFonts w:hint="eastAsia" w:ascii="宋体" w:hAnsi="宋体" w:eastAsia="宋体" w:cs="宋体"/>
          <w:b w:val="0"/>
          <w:bCs w:val="0"/>
          <w:color w:val="auto"/>
          <w:kern w:val="2"/>
          <w:sz w:val="24"/>
          <w:szCs w:val="24"/>
          <w:highlight w:val="none"/>
          <w:lang w:val="en-US" w:eastAsia="zh-CN" w:bidi="ar-SA"/>
        </w:rPr>
        <w:t>（特别是扬尘治理、建筑垃圾堆放、清运和消纳等综合治理污染而进行环境保护所需费用的投入）</w:t>
      </w:r>
      <w:bookmarkEnd w:id="759"/>
      <w:r>
        <w:rPr>
          <w:rFonts w:hint="eastAsia" w:ascii="宋体" w:hAnsi="宋体" w:eastAsia="宋体" w:cs="宋体"/>
          <w:b w:val="0"/>
          <w:bCs w:val="0"/>
          <w:color w:val="auto"/>
          <w:kern w:val="2"/>
          <w:sz w:val="24"/>
          <w:szCs w:val="24"/>
          <w:highlight w:val="none"/>
          <w:lang w:val="en-US" w:eastAsia="zh-CN" w:bidi="ar-SA"/>
        </w:rPr>
        <w:t>应依据施工措施、市场价格及国家、省级或行业建设主管部门的规定进行报价，不得作为让利因素。</w:t>
      </w:r>
    </w:p>
    <w:p w14:paraId="11E96FD4">
      <w:pPr>
        <w:numPr>
          <w:ilvl w:val="0"/>
          <w:numId w:val="0"/>
        </w:numPr>
        <w:spacing w:line="360" w:lineRule="auto"/>
        <w:ind w:firstLine="1440" w:firstLineChars="6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安全文明施工费的具体要求：</w:t>
      </w:r>
    </w:p>
    <w:p w14:paraId="7F232C53">
      <w:pPr>
        <w:numPr>
          <w:ilvl w:val="0"/>
          <w:numId w:val="0"/>
        </w:numPr>
        <w:spacing w:line="360" w:lineRule="auto"/>
        <w:ind w:leftChars="632"/>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1）投标人在“安全文明施工费明细表”中所填报的管理目标等级须与投标函中所</w:t>
      </w:r>
    </w:p>
    <w:p w14:paraId="7FB6F8F9">
      <w:pPr>
        <w:numPr>
          <w:ilvl w:val="0"/>
          <w:numId w:val="0"/>
        </w:numPr>
        <w:spacing w:line="360" w:lineRule="auto"/>
        <w:ind w:firstLine="960" w:firstLineChars="400"/>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填报的管理目标等级一致，且不得低于采购人要求的管理目标等级。</w:t>
      </w:r>
    </w:p>
    <w:p w14:paraId="3A618B83">
      <w:pPr>
        <w:numPr>
          <w:ilvl w:val="0"/>
          <w:numId w:val="0"/>
        </w:numPr>
        <w:spacing w:line="360" w:lineRule="auto"/>
        <w:ind w:left="838" w:leftChars="399" w:firstLine="540" w:firstLineChars="225"/>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2）安全文明施工费的计取应当针对施工总承包范围（包括总承包范围内的专业工程暂估价项目）内的全部工程内容。</w:t>
      </w:r>
    </w:p>
    <w:p w14:paraId="7F08EA9A">
      <w:pPr>
        <w:numPr>
          <w:ilvl w:val="0"/>
          <w:numId w:val="0"/>
        </w:numPr>
        <w:spacing w:line="360" w:lineRule="auto"/>
        <w:ind w:left="838" w:leftChars="399" w:firstLine="540" w:firstLineChars="225"/>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3）、投标报价中的安全文明施工费应根据相关施工措施和市场价格进行测算，并按照招标工程量清单的列项进行计价，具体测算原则如下：</w:t>
      </w:r>
    </w:p>
    <w:p w14:paraId="012DD938">
      <w:pPr>
        <w:numPr>
          <w:ilvl w:val="0"/>
          <w:numId w:val="0"/>
        </w:numPr>
        <w:spacing w:line="360" w:lineRule="auto"/>
        <w:ind w:left="838" w:leftChars="399" w:firstLine="540" w:firstLineChars="225"/>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a.供应商填报的管理目标等级对应的安全文明施工费，应按照安全施工费、文明施工费、环境保护费和临时设施费四项进行测算，并确保各项测算的费用（即实际成本，不含企业管理费、利润和税金）不得低于按《安文费办法》规定的费用标准（费率）计算的低限标准金额，且没有对测算结果进行让利。“实际成本”低于低限标准金额的，按低限费用计取，且所取的低限费用也不得让利。</w:t>
      </w:r>
    </w:p>
    <w:p w14:paraId="3335223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投标报价低限费用=承包人自行施工工程低限费用+∑暂估价的专业分包工程低限费用</w:t>
      </w:r>
    </w:p>
    <w:p w14:paraId="526AA10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承包人自行施工工程低限费用=∑[单位工程分部分项工程和单价措施项目中的人工费与机械费合计金额（含其他机具费）×《安文费办法》中对应专业工程费用标准费率]。</w:t>
      </w:r>
    </w:p>
    <w:p w14:paraId="3AC80020">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暂估价的专业分包工程低限费用=招标工程量清单《专业工程暂估价表》中对应专业分包工程“人+机占比”×对应专业工程暂估价（除税金额）×《安文费办法》中对应专业工程费用标准费率。</w:t>
      </w:r>
    </w:p>
    <w:p w14:paraId="4A59B011">
      <w:pPr>
        <w:numPr>
          <w:ilvl w:val="0"/>
          <w:numId w:val="0"/>
        </w:numPr>
        <w:spacing w:line="360" w:lineRule="auto"/>
        <w:ind w:left="838" w:leftChars="399" w:firstLine="540" w:firstLineChars="225"/>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b.特殊安全文明施工措施费，按照测算结果填报相应费用，且没有对测算结果进行让利。</w:t>
      </w:r>
    </w:p>
    <w:p w14:paraId="19BA85A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采购人提供的总价措施项目清单与计价表中所列项目仅指一般的通用项目，供应商在报价时应充分、全面地阅读和理解相关内容和约定，包括第五章“技术标准和要求”的相关约定，详实了解工程场地及其周围环境，充分考虑招标工程特点及拟定的施工方案和施工组织设计，对采购人给出的总价措施项目清单的内容进行细化或增补。</w:t>
      </w:r>
    </w:p>
    <w:p w14:paraId="105754C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（4）“总价措施项目清单与计价表”中所填写的报价金额，应全面涵盖磋商文件约定的供应商中标后施工、竣工、交付本工程并在缺陷责任期和保修期内维修其任何缺陷所需要履行的责任和义务的全部费用。</w:t>
      </w:r>
    </w:p>
    <w:p w14:paraId="5095A4EE">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（5）对于“总价措施项目清单与计价表”中所填写的报价金额，应按照“总价措施项目清单报价分析表”对措施项目报价的组成进行详细的列项和分析。</w:t>
      </w:r>
    </w:p>
    <w:p w14:paraId="0EAC945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60" w:name="_Toc486580267"/>
      <w:bookmarkStart w:id="761" w:name="_Toc29551"/>
      <w:bookmarkStart w:id="762" w:name="_Toc23107"/>
      <w:bookmarkStart w:id="763" w:name="_Toc497213941"/>
      <w:bookmarkStart w:id="764" w:name="_Toc489280076"/>
      <w:r>
        <w:rPr>
          <w:rFonts w:hint="eastAsia" w:ascii="宋体" w:hAnsi="宋体" w:eastAsia="宋体" w:cs="宋体"/>
          <w:b w:val="0"/>
          <w:bCs w:val="0"/>
          <w:color w:val="auto"/>
          <w:kern w:val="2"/>
          <w:sz w:val="24"/>
          <w:szCs w:val="24"/>
          <w:highlight w:val="none"/>
          <w:lang w:val="en-US" w:eastAsia="zh-CN" w:bidi="ar-SA"/>
        </w:rPr>
        <w:t>11.2.5  其他项目清单报价</w:t>
      </w:r>
      <w:bookmarkEnd w:id="760"/>
      <w:bookmarkEnd w:id="761"/>
      <w:bookmarkEnd w:id="762"/>
      <w:bookmarkEnd w:id="763"/>
      <w:bookmarkEnd w:id="764"/>
    </w:p>
    <w:p w14:paraId="0F1552A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（1）暂列金额按“暂列金额明细表”中列出的不含税金额进行报价，此处的暂列金额是采购人在磋商文件中统一给定的，并不包括本章第2.5.3项的计日工金额。</w:t>
      </w:r>
    </w:p>
    <w:p w14:paraId="2F6C6BE6">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暂估价分为材料和工程设备暂估单价和专业工程暂估价两类。其中的材料和工程设备暂估单价按本节第3.2.2项的报价原则进入分部分项工程和单价措施项目清单之综合单价，不在其他项目清单中汇总；专业工程暂估价直接按“专业工程暂估价表”中列出的不含税金额和本节第3.2.3项的报价原则计入其他项目清单报价。</w:t>
      </w:r>
    </w:p>
    <w:p w14:paraId="26AC4F3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（3）计日工按“计日工表”中列出的子目和估算数量，自主确定综合单价并计算计日工金额。计日工综合单价均不包括税金，其中：</w:t>
      </w:r>
    </w:p>
    <w:p w14:paraId="6F13C71D">
      <w:pPr>
        <w:numPr>
          <w:ilvl w:val="0"/>
          <w:numId w:val="0"/>
        </w:numPr>
        <w:spacing w:line="360" w:lineRule="auto"/>
        <w:ind w:left="838" w:leftChars="399" w:firstLine="300" w:firstLineChars="1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1）劳务单价应当包括工人工资、交通费用、各种补贴、劳动安全保护、社保费用、手提手动和电动工器具、施工场地内已经搭设的脚手架、水电和低值易耗品费用、企业管理费、利润和规费；</w:t>
      </w:r>
    </w:p>
    <w:p w14:paraId="4D0A86EB">
      <w:pPr>
        <w:numPr>
          <w:ilvl w:val="0"/>
          <w:numId w:val="0"/>
        </w:numPr>
        <w:spacing w:line="360" w:lineRule="auto"/>
        <w:ind w:left="838" w:leftChars="399" w:firstLine="300" w:firstLineChars="1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2）材料价格包括材料运到现场的价格以及现场搬运、仓储、二次搬运、损耗和保险；</w:t>
      </w:r>
    </w:p>
    <w:p w14:paraId="3C41791A">
      <w:pPr>
        <w:numPr>
          <w:ilvl w:val="0"/>
          <w:numId w:val="0"/>
        </w:numPr>
        <w:spacing w:line="360" w:lineRule="auto"/>
        <w:ind w:left="838" w:leftChars="399" w:firstLine="300" w:firstLineChars="1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3）施工机械限于在施工场地（现场）的机械设备，其价格包括租赁或折旧、维修、维护和燃油等消耗品以及操作人员费用，包括承包人企业管理费、利润和规费，但不包括税金。辅助人员按劳务价格另计。</w:t>
      </w:r>
    </w:p>
    <w:p w14:paraId="73895E2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（4）总承包服务费根据磋商文件中列出的内容和要求，按“总承包服务费计价表”所列格式自主报价。</w:t>
      </w:r>
      <w:bookmarkStart w:id="765" w:name="_Toc486580268"/>
      <w:bookmarkStart w:id="766" w:name="_Toc489280077"/>
      <w:bookmarkStart w:id="767" w:name="_Toc10597"/>
      <w:bookmarkStart w:id="768" w:name="_Toc32345"/>
      <w:bookmarkStart w:id="769" w:name="_Toc497213942"/>
    </w:p>
    <w:p w14:paraId="2C52428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11.2.6  税金</w:t>
      </w:r>
      <w:bookmarkEnd w:id="765"/>
      <w:bookmarkEnd w:id="766"/>
      <w:bookmarkEnd w:id="767"/>
      <w:bookmarkEnd w:id="768"/>
      <w:bookmarkEnd w:id="769"/>
    </w:p>
    <w:p w14:paraId="3DD95EB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税金应按“税金项目清单与计价表”所列项目并根据国家、省级或行业建设主管部门的有关规定计算，不得作为竞争性费用。</w:t>
      </w:r>
    </w:p>
    <w:p w14:paraId="5722E85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70" w:name="_Toc486580269"/>
      <w:bookmarkStart w:id="771" w:name="_Toc996"/>
      <w:bookmarkStart w:id="772" w:name="_Toc489280078"/>
      <w:bookmarkStart w:id="773" w:name="_Toc3765"/>
      <w:bookmarkStart w:id="774" w:name="_Toc497213943"/>
      <w:r>
        <w:rPr>
          <w:rFonts w:hint="eastAsia" w:ascii="宋体" w:hAnsi="宋体" w:eastAsia="宋体" w:cs="宋体"/>
          <w:b w:val="0"/>
          <w:bCs w:val="0"/>
          <w:color w:val="auto"/>
          <w:kern w:val="2"/>
          <w:sz w:val="24"/>
          <w:szCs w:val="24"/>
          <w:highlight w:val="none"/>
          <w:lang w:val="en-US" w:eastAsia="zh-CN" w:bidi="ar-SA"/>
        </w:rPr>
        <w:t>11.2.7  投标报价需要说明的问题</w:t>
      </w:r>
      <w:bookmarkEnd w:id="770"/>
      <w:bookmarkEnd w:id="771"/>
      <w:bookmarkEnd w:id="772"/>
      <w:bookmarkEnd w:id="773"/>
      <w:bookmarkEnd w:id="774"/>
    </w:p>
    <w:p w14:paraId="798CF44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（1）除磋商文件有强制性规定以及不可竞争部分以外，投标报价由供应商自主确定，但不得低于其成本。</w:t>
      </w:r>
    </w:p>
    <w:p w14:paraId="4A5A899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工程量清单计价所涉及的生产资源（包括各类人工、材料、工程设备、施工设备、临时设施、临时用水、临时用电等）的投标价格，应根据自身的信息渠道和采购渠道，分析其市场价格水平并判断其整个施工周期内的变化趋势，同时可以将因疫情常态化防控发生的防疫费用，计入相应投标价格，以体现供应商自身的管理水平、技术水平和综合实力。</w:t>
      </w:r>
    </w:p>
    <w:p w14:paraId="0503A36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企业管理费应由供应商在保证不低于其成本的基础上做竞争性考虑；利润由供应商根据自身情况和综合实力做竞争性考虑；规费由企业依据有关规定自主测算并合理确定，但社会保险费和住房公积金的各项缴费标准应执行国家和北京市相关主管部门的规定。</w:t>
      </w:r>
    </w:p>
    <w:p w14:paraId="56024D2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（4）农民工工伤保险已包含在规费中，应按北京市人力资源和社会保障局相关文件计取。</w:t>
      </w:r>
    </w:p>
    <w:p w14:paraId="2C62F96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（5）供应商在“费率报价表”中填报的费率应与“综合单价分析表”中所使用的费率一致，不一致时以“综合单价分析表”所反映的费率为准，并遵照下列原则：</w:t>
      </w:r>
    </w:p>
    <w:p w14:paraId="5A9CB41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针对同一分部分项工程，如果承包人在已标价工程量清单中未使用统一的企业管理费费率、利润费率及规费费率，在合同履行过程中需要采用已标价工程量清单中相应费率组成新增子目的综合单价时，将适用已标价工程量清单中相应分部分项工程子目单价中所采用费率的最低值，措施项目亦适用同样原则。</w:t>
      </w:r>
    </w:p>
    <w:p w14:paraId="0A12CC43">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（6）投标报价中应考虑磋商文件中要求供应商承担的风险范围以及相关的费用。</w:t>
      </w:r>
    </w:p>
    <w:p w14:paraId="1C7A070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（7）投标总价为供应商在投标文件中提出的各项支付金额的总和，为实施、完成招标工程并修补缺陷以及履行磋商文件中约定的风险范围内的所有责任和义务所发生的全部费用。</w:t>
      </w:r>
    </w:p>
    <w:p w14:paraId="4053274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75" w:name="_Toc2425"/>
      <w:bookmarkStart w:id="776" w:name="_Toc497213944"/>
      <w:bookmarkStart w:id="777" w:name="_Toc489280079"/>
      <w:bookmarkStart w:id="778" w:name="_Toc14575"/>
      <w:bookmarkStart w:id="779" w:name="_Toc490222672"/>
      <w:bookmarkStart w:id="780" w:name="_Toc486580270"/>
      <w:r>
        <w:rPr>
          <w:rFonts w:hint="eastAsia" w:ascii="宋体" w:hAnsi="宋体" w:eastAsia="宋体" w:cs="宋体"/>
          <w:b w:val="0"/>
          <w:bCs w:val="0"/>
          <w:color w:val="auto"/>
          <w:kern w:val="2"/>
          <w:sz w:val="24"/>
          <w:szCs w:val="24"/>
          <w:highlight w:val="none"/>
          <w:lang w:val="en-US" w:eastAsia="zh-CN" w:bidi="ar-SA"/>
        </w:rPr>
        <w:t>11.3其他说明</w:t>
      </w:r>
      <w:bookmarkEnd w:id="775"/>
      <w:bookmarkEnd w:id="776"/>
      <w:bookmarkEnd w:id="777"/>
      <w:bookmarkEnd w:id="778"/>
      <w:bookmarkEnd w:id="779"/>
      <w:bookmarkEnd w:id="780"/>
    </w:p>
    <w:p w14:paraId="47A61BB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81" w:name="_Toc486580271"/>
      <w:bookmarkStart w:id="782" w:name="_Toc28817"/>
      <w:bookmarkStart w:id="783" w:name="_Toc489280080"/>
      <w:bookmarkStart w:id="784" w:name="_Toc497213945"/>
      <w:bookmarkStart w:id="785" w:name="_Toc24359"/>
      <w:r>
        <w:rPr>
          <w:rFonts w:hint="eastAsia" w:ascii="宋体" w:hAnsi="宋体" w:eastAsia="宋体" w:cs="宋体"/>
          <w:b w:val="0"/>
          <w:bCs w:val="0"/>
          <w:color w:val="auto"/>
          <w:kern w:val="2"/>
          <w:sz w:val="24"/>
          <w:szCs w:val="24"/>
          <w:highlight w:val="none"/>
          <w:lang w:val="en-US" w:eastAsia="zh-CN" w:bidi="ar-SA"/>
        </w:rPr>
        <w:t>11.3.1  工程量差异调整（适用于单价合同）</w:t>
      </w:r>
      <w:bookmarkEnd w:id="781"/>
      <w:bookmarkEnd w:id="782"/>
      <w:bookmarkEnd w:id="783"/>
      <w:bookmarkEnd w:id="784"/>
      <w:bookmarkEnd w:id="785"/>
    </w:p>
    <w:p w14:paraId="4101138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已标价工程量清单中的工作内容分类、子目列项、特征描述以及“分部分项工程和单价措施项目清单与计价表”中附带的工程量都不应理解为是对承包（招标）范围以及合同工作内容的唯一的、最终的或全部的定义。</w:t>
      </w:r>
    </w:p>
    <w:p w14:paraId="6EF14927">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供应商应对招标工程量清单进行认真细致的复核。这种复核包括对采购人提供的工程量清单中的子目编码、子目名称、子目特征描述、计量单位、工程量的准确性以及可能存在的任何书写、打印错误进行检查和复核，特别是对“分部分项工程和单价措施项目清单与计价表”中每个工作项目的工程量进行重新计算和校核，对“总价措施项目清单与计价表”中列项进行校核。如果供应商经过检查和复核以后认为招标工程量清单存在差异，特别是“总价措施项目清单与计价表”中存在可能对造价产生重大影响的漏项，则供应商应将此类差异的详细情况连同按供应商须知规定提交的要求采购人澄清的其他问题一起提交给采购人，采购人在核实差异后将根据实际情况决定是否颁发工程量清单的补充和（或）修改文件。</w:t>
      </w:r>
    </w:p>
    <w:p w14:paraId="78460642">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如果采购人在检查供应商根据上文第11.3.1（2）项提交的工程量差异问题后认为没有必要对招标工程量清单进行补充和（或）修改，或者采购人根据上文第11.3.1（2）项对招标工程量清单进行了补充和（或）修改，但供应商认为招标工程量清单中的工程量依然存在差异，则此类差异不再提交采购人答疑和修正，而是直接按招标工程量清单（包括采购人可能的补充和（或）修改）进行投标报价。供应商在按照招标工程量清单进行报价时，除按照本节11.2.4（3）项要求对采购人提供的总价措施项目清单的内容进行细化或增补外，不得改变（包括对工程量清单子目的子目名称、子目特征描述、计量单位以及工程量的任何修改、增加或减少）采购人提供的分部分项工程和单价措施项目清单和其他项目清单。即使按照图纸和招标范围的约定并不存在的子目，只要在采购人提供的分部分项工程量清单中已经列明，供应商都需要对其报价，并纳入投标总价的计算。</w:t>
      </w:r>
    </w:p>
    <w:p w14:paraId="3F16133C">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（4）合同履行阶段，因招标工程量清单漏项，新增分部分项工程量清单子目的，不论合同条款第15条如何约定，此类新增分部分项工程量清单子目均应当视为变更，并按照合同约定的变更进行计量和计价。</w:t>
      </w:r>
    </w:p>
    <w:p w14:paraId="2F5FD99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86" w:name="_Toc497213946"/>
      <w:bookmarkStart w:id="787" w:name="_Toc23331"/>
      <w:bookmarkStart w:id="788" w:name="_Toc486580272"/>
      <w:bookmarkStart w:id="789" w:name="_Toc25684"/>
      <w:bookmarkStart w:id="790" w:name="_Toc489280081"/>
      <w:r>
        <w:rPr>
          <w:rFonts w:hint="eastAsia" w:ascii="宋体" w:hAnsi="宋体" w:eastAsia="宋体" w:cs="宋体"/>
          <w:b w:val="0"/>
          <w:bCs w:val="0"/>
          <w:color w:val="auto"/>
          <w:kern w:val="2"/>
          <w:sz w:val="24"/>
          <w:szCs w:val="24"/>
          <w:highlight w:val="none"/>
          <w:lang w:val="en-US" w:eastAsia="zh-CN" w:bidi="ar-SA"/>
        </w:rPr>
        <w:t>11.3.1  工程量差异调整（适用于总价合同）</w:t>
      </w:r>
      <w:bookmarkEnd w:id="786"/>
      <w:bookmarkEnd w:id="787"/>
      <w:bookmarkEnd w:id="788"/>
      <w:bookmarkEnd w:id="789"/>
      <w:bookmarkEnd w:id="790"/>
    </w:p>
    <w:p w14:paraId="763E267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已标价工程量清单中的工作内容分类、子目列项、特征描述以及“分部分项工程和单价措施项目清单与计价表”中附带的工程量都不应理解为是对承包（招标）范围以及合同工作内容的唯一的、最终的或全部的定义。</w:t>
      </w:r>
    </w:p>
    <w:p w14:paraId="09962118">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供应商应对招标工程量清单进行认真细致的复核。这种复核包括对采购人提供的工程量清单中的子目编码、子目名称、子目特征描述、计量单位、工程量的准确性以及可能存在的任何书写、打印错误进行检查和复核，特别是对“分部分项工程和单价措施项目清单与计价表”中每个工作项目的工程量进行重新计算和校核，对“总价措施项目清单与计价表”中列项进行校核。如果供应商经过检查和复核以后认为招标工程量清单存在差异，则供应商应将此类差异的详细情况，连同按供应商须知规定提交的，要求采购人澄清的其他问题一起提交给采购人，采购人在核实差异后将根据实际情况决定是否颁发工程量清单的补充和（或）修改文件。</w:t>
      </w:r>
    </w:p>
    <w:p w14:paraId="663DEBAF">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如果采购人在检查供应商提交的上述工程量清单差异问题后，认为没有必要对招标工程量清单进行补充和（或）修改，或者采购人对招标工程量清单进行了补充和（或）修改，但供应商认为招标工程量清单中的工程量依然存在差异，却此类差异可能会对其投标报价的有效性产生重大影响，则供应商可以在投标截止时间前的任何时候将此类差异提交给采购人，采购人在核实差异后将根据实际情况决定是否颁发工程量清单的补充和（或）修改文件。</w:t>
      </w:r>
    </w:p>
    <w:p w14:paraId="35F0342A">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供应商应当按招标工程量清单（包括采购人补充和（或）修改）进行投标报价。供应商在按照招标工程量清单进行报价时，除按照本节11.2.4（3）项要求对采购人提供的总价措施项目清单的内容进行细化或增补外，不得改变（包括对工程量清单子目的子目名称、子目特征描述、计量单位以及工程量的任何修改、增加或减少）采购人提供的分部分项工程和单价措施项目清单以及其他项目清单。即使按照图纸和招标范围的约定并不存在的子目，只要在采购人提供的分部分项工程量清单中已经列明，供应商都需要对其报价，并纳入投标总价的计算。</w:t>
      </w:r>
    </w:p>
    <w:p w14:paraId="0B11E96B">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供应商根据上文11.3.1（2）项针对“分部分项工程和单价措施项目清单与计价表”提交了工程量清单差异问题后，采购人未按照供应商所提交差异对招标工程量清单进行补充和（或）修改，或者采购人对招标工程量清单进行了补充和（或）修改，但与供应商所提交内容仍存在差异的，一旦该供应商成为中标人且在合同履行阶段此类差异经复核确实存在的，不论合同条款第15条如何约定，此类差异均应当视为变更，并按照合同约定的变更进行计量和计价。</w:t>
      </w:r>
    </w:p>
    <w:p w14:paraId="32EB63E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bookmarkStart w:id="791" w:name="_Toc497213947"/>
      <w:bookmarkStart w:id="792" w:name="_Toc26224"/>
      <w:bookmarkStart w:id="793" w:name="_Toc486580273"/>
      <w:bookmarkStart w:id="794" w:name="_Toc16477"/>
      <w:bookmarkStart w:id="795" w:name="_Toc489280082"/>
      <w:r>
        <w:rPr>
          <w:rFonts w:hint="eastAsia" w:ascii="宋体" w:hAnsi="宋体" w:eastAsia="宋体" w:cs="宋体"/>
          <w:b w:val="0"/>
          <w:bCs w:val="0"/>
          <w:color w:val="auto"/>
          <w:kern w:val="2"/>
          <w:sz w:val="24"/>
          <w:szCs w:val="24"/>
          <w:highlight w:val="none"/>
          <w:lang w:val="en-US" w:eastAsia="zh-CN" w:bidi="ar-SA"/>
        </w:rPr>
        <w:t>11.3.2  暂列金额和暂估价</w:t>
      </w:r>
      <w:bookmarkEnd w:id="791"/>
      <w:bookmarkEnd w:id="792"/>
      <w:bookmarkEnd w:id="793"/>
      <w:bookmarkEnd w:id="794"/>
      <w:bookmarkEnd w:id="795"/>
    </w:p>
    <w:p w14:paraId="62A9FB71">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（1）“暂列金额明细表”中所列暂列金额（不包括计日工金额）中已经包含与其对应的企业管理费、利润和税金。供应商应按本磋商文件规定，将此类暂列金额（不含税）直接纳入其他项目清单的投标价格中。</w:t>
      </w:r>
    </w:p>
    <w:p w14:paraId="6A57D395">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材料和工程设备暂估价表”中所列的材料和工程设备暂估价是此类材料、工程设备本身运至施工现场内的工地地面价，不包括其本身所对应的企业管理费、利润、税金以及这些材料和工程设备的安装、安装所需要的辅助材料、安装损耗、驻厂监造以及发生在现场内的验收、存储、保管、开箱、二次倒运、从存放地点运至安装地点以及其他任何必要的辅助工作（以下简称“暂估价材料和工程设备的安装及辅助工作”）所发生的费用及其对应的企业管理费、利润、规费和税金。除应按本磋商文件规定将此类暂估价本身纳入分部分项工程量清单相应子目的综合单价以外，供应商还应将上述材料和工程设备的安装及辅助工作所发生的费用以及与此类费用有关的企业管理费、利润和规费包含在分部分项工程量清单相应子目的综合单价中，并计取相应的税金。</w:t>
      </w:r>
    </w:p>
    <w:p w14:paraId="3611A5F9">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专业工程暂估价表中所列的专业工程暂估价已经包含与其对应的企业管理费、利润、规费和税金。供应商应按本磋商文件规定将此类暂估价金额（不含税）直接纳入其他项目清单的投标价格中。除按本磋商文件规定将此类暂估价金额（不含税）纳入其他项目清单的投标价格中以外，供应商还需要根据磋商文件规定的内容考虑相应的总承包服务费。</w:t>
      </w:r>
    </w:p>
    <w:p w14:paraId="136461FD">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11.4工程量清单与计价表</w:t>
      </w:r>
    </w:p>
    <w:p w14:paraId="252A12C4">
      <w:pPr>
        <w:numPr>
          <w:ilvl w:val="0"/>
          <w:numId w:val="0"/>
        </w:numPr>
        <w:spacing w:line="360" w:lineRule="auto"/>
        <w:ind w:left="838" w:leftChars="399" w:firstLine="60" w:firstLineChars="25"/>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供应商应当使用磋商文件第六章中提供的格式，填报已标价工程量清单。供应商认为工程量清单与计价表格式无法满足工程量清单要求时，可自行补充相应表格。</w:t>
      </w:r>
    </w:p>
    <w:p w14:paraId="54B06A6C">
      <w:pPr>
        <w:numPr>
          <w:ilvl w:val="0"/>
          <w:numId w:val="0"/>
        </w:numPr>
        <w:spacing w:line="360" w:lineRule="auto"/>
        <w:ind w:left="838" w:leftChars="399" w:firstLine="60" w:firstLineChars="25"/>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12.设计施工图纸（另册提供）。</w:t>
      </w:r>
    </w:p>
    <w:p w14:paraId="27264B70">
      <w:pPr>
        <w:numPr>
          <w:ilvl w:val="0"/>
          <w:numId w:val="0"/>
        </w:numPr>
        <w:spacing w:line="360" w:lineRule="auto"/>
        <w:rPr>
          <w:rFonts w:hint="eastAsia"/>
          <w:color w:val="auto"/>
          <w:highlight w:val="none"/>
        </w:rPr>
      </w:pPr>
      <w:r>
        <w:rPr>
          <w:rFonts w:hint="eastAsia"/>
          <w:color w:val="auto"/>
          <w:highlight w:val="none"/>
        </w:rPr>
        <w:br w:type="page"/>
      </w:r>
    </w:p>
    <w:p w14:paraId="2DD09A54">
      <w:pPr>
        <w:pStyle w:val="3"/>
        <w:bidi w:val="0"/>
        <w:rPr>
          <w:rFonts w:hint="eastAsia"/>
          <w:color w:val="auto"/>
          <w:highlight w:val="none"/>
        </w:rPr>
        <w:sectPr>
          <w:headerReference r:id="rId9" w:type="default"/>
          <w:footerReference r:id="rId10" w:type="default"/>
          <w:pgSz w:w="11906" w:h="16838"/>
          <w:pgMar w:top="1440" w:right="1276" w:bottom="1440" w:left="1797" w:header="851" w:footer="992" w:gutter="0"/>
          <w:pgNumType w:fmt="decimal"/>
          <w:cols w:space="720" w:num="1"/>
        </w:sectPr>
      </w:pPr>
      <w:bookmarkStart w:id="796" w:name="_Toc26447"/>
      <w:r>
        <w:rPr>
          <w:rFonts w:hint="eastAsia"/>
          <w:color w:val="auto"/>
          <w:highlight w:val="none"/>
        </w:rPr>
        <w:t>第五章   合同草案条款</w:t>
      </w:r>
      <w:bookmarkEnd w:id="796"/>
      <w:bookmarkStart w:id="797" w:name="_Toc24927"/>
      <w:bookmarkStart w:id="798" w:name="_Toc30774"/>
      <w:bookmarkStart w:id="799" w:name="_Toc490331664"/>
      <w:bookmarkStart w:id="800" w:name="_Toc486580373"/>
    </w:p>
    <w:p w14:paraId="76696A57">
      <w:pPr>
        <w:kinsoku w:val="0"/>
        <w:autoSpaceDE w:val="0"/>
        <w:autoSpaceDN w:val="0"/>
        <w:adjustRightInd w:val="0"/>
        <w:snapToGrid w:val="0"/>
        <w:spacing w:line="520" w:lineRule="exact"/>
        <w:jc w:val="left"/>
        <w:textAlignment w:val="baseline"/>
        <w:rPr>
          <w:rFonts w:ascii="Arial" w:hAnsi="Arial" w:eastAsia="Arial" w:cs="Arial"/>
          <w:snapToGrid w:val="0"/>
          <w:color w:val="000000"/>
          <w:kern w:val="0"/>
          <w:sz w:val="21"/>
          <w:szCs w:val="21"/>
          <w:lang w:val="en-US" w:eastAsia="en-US" w:bidi="ar-SA"/>
        </w:rPr>
      </w:pPr>
    </w:p>
    <w:p w14:paraId="01C0A445">
      <w:pPr>
        <w:kinsoku w:val="0"/>
        <w:autoSpaceDE w:val="0"/>
        <w:autoSpaceDN w:val="0"/>
        <w:adjustRightInd w:val="0"/>
        <w:snapToGrid w:val="0"/>
        <w:spacing w:line="520" w:lineRule="exact"/>
        <w:jc w:val="left"/>
        <w:textAlignment w:val="baseline"/>
        <w:rPr>
          <w:rFonts w:ascii="Arial" w:hAnsi="Arial" w:eastAsia="Arial" w:cs="Arial"/>
          <w:snapToGrid w:val="0"/>
          <w:color w:val="000000"/>
          <w:kern w:val="0"/>
          <w:sz w:val="21"/>
          <w:szCs w:val="21"/>
          <w:lang w:val="en-US" w:eastAsia="en-US" w:bidi="ar-SA"/>
        </w:rPr>
      </w:pPr>
    </w:p>
    <w:p w14:paraId="00A694BC">
      <w:pPr>
        <w:kinsoku w:val="0"/>
        <w:autoSpaceDE w:val="0"/>
        <w:autoSpaceDN w:val="0"/>
        <w:adjustRightInd w:val="0"/>
        <w:snapToGrid w:val="0"/>
        <w:spacing w:line="520" w:lineRule="exact"/>
        <w:jc w:val="left"/>
        <w:textAlignment w:val="baseline"/>
        <w:rPr>
          <w:rFonts w:ascii="Arial" w:hAnsi="Arial" w:eastAsia="Arial" w:cs="Arial"/>
          <w:snapToGrid w:val="0"/>
          <w:color w:val="000000"/>
          <w:kern w:val="0"/>
          <w:sz w:val="21"/>
          <w:szCs w:val="21"/>
          <w:lang w:val="en-US" w:eastAsia="en-US" w:bidi="ar-SA"/>
        </w:rPr>
      </w:pPr>
    </w:p>
    <w:p w14:paraId="63C176C4">
      <w:pPr>
        <w:kinsoku w:val="0"/>
        <w:autoSpaceDE w:val="0"/>
        <w:autoSpaceDN w:val="0"/>
        <w:adjustRightInd w:val="0"/>
        <w:snapToGrid w:val="0"/>
        <w:spacing w:line="520" w:lineRule="exact"/>
        <w:jc w:val="left"/>
        <w:textAlignment w:val="baseline"/>
        <w:rPr>
          <w:rFonts w:ascii="Arial" w:hAnsi="Arial" w:eastAsia="Arial" w:cs="Arial"/>
          <w:snapToGrid w:val="0"/>
          <w:color w:val="000000"/>
          <w:kern w:val="0"/>
          <w:sz w:val="21"/>
          <w:szCs w:val="21"/>
          <w:lang w:val="en-US" w:eastAsia="en-US" w:bidi="ar-SA"/>
        </w:rPr>
      </w:pPr>
    </w:p>
    <w:p w14:paraId="61A8CA20">
      <w:pPr>
        <w:kinsoku w:val="0"/>
        <w:autoSpaceDE w:val="0"/>
        <w:autoSpaceDN w:val="0"/>
        <w:adjustRightInd w:val="0"/>
        <w:snapToGrid w:val="0"/>
        <w:spacing w:line="520" w:lineRule="exact"/>
        <w:jc w:val="center"/>
        <w:textAlignment w:val="baseline"/>
        <w:rPr>
          <w:rFonts w:hint="eastAsia" w:ascii="方正小标宋简体" w:hAnsi="方正小标宋简体" w:eastAsia="方正小标宋简体" w:cs="方正小标宋简体"/>
          <w:snapToGrid w:val="0"/>
          <w:color w:val="000000"/>
          <w:kern w:val="0"/>
          <w:sz w:val="44"/>
          <w:szCs w:val="44"/>
          <w:lang w:val="en-US" w:eastAsia="en-US" w:bidi="ar-SA"/>
        </w:rPr>
      </w:pPr>
      <w:r>
        <w:rPr>
          <w:rFonts w:hint="eastAsia" w:ascii="宋体" w:hAnsi="宋体" w:eastAsia="宋体" w:cs="宋体"/>
          <w:b/>
          <w:bCs/>
          <w:snapToGrid w:val="0"/>
          <w:color w:val="000000"/>
          <w:spacing w:val="-4"/>
          <w:kern w:val="0"/>
          <w:sz w:val="44"/>
          <w:szCs w:val="44"/>
          <w:lang w:val="en-US" w:eastAsia="zh-CN" w:bidi="ar-SA"/>
        </w:rPr>
        <w:t>顺</w:t>
      </w:r>
      <w:r>
        <w:rPr>
          <w:rFonts w:hint="eastAsia" w:ascii="方正小标宋简体" w:hAnsi="方正小标宋简体" w:eastAsia="方正小标宋简体" w:cs="方正小标宋简体"/>
          <w:b/>
          <w:bCs/>
          <w:snapToGrid w:val="0"/>
          <w:color w:val="000000"/>
          <w:spacing w:val="-4"/>
          <w:kern w:val="0"/>
          <w:sz w:val="44"/>
          <w:szCs w:val="44"/>
          <w:lang w:val="en-US" w:eastAsia="zh-CN" w:bidi="ar-SA"/>
        </w:rPr>
        <w:t>义区牛栏山镇</w:t>
      </w:r>
      <w:r>
        <w:rPr>
          <w:rFonts w:hint="eastAsia" w:ascii="方正小标宋简体" w:hAnsi="方正小标宋简体" w:eastAsia="方正小标宋简体" w:cs="方正小标宋简体"/>
          <w:b/>
          <w:bCs/>
          <w:snapToGrid w:val="0"/>
          <w:color w:val="000000"/>
          <w:spacing w:val="-4"/>
          <w:kern w:val="0"/>
          <w:sz w:val="44"/>
          <w:szCs w:val="44"/>
          <w:lang w:val="en-US" w:eastAsia="en-US" w:bidi="ar-SA"/>
        </w:rPr>
        <w:t>安纳湖社区嵌入式服务设施项目</w:t>
      </w:r>
    </w:p>
    <w:p w14:paraId="0703FADA">
      <w:pPr>
        <w:kinsoku w:val="0"/>
        <w:autoSpaceDE w:val="0"/>
        <w:autoSpaceDN w:val="0"/>
        <w:adjustRightInd w:val="0"/>
        <w:snapToGrid w:val="0"/>
        <w:spacing w:line="520" w:lineRule="exact"/>
        <w:jc w:val="left"/>
        <w:textAlignment w:val="baseline"/>
        <w:rPr>
          <w:rFonts w:hint="eastAsia" w:ascii="方正小标宋简体" w:hAnsi="方正小标宋简体" w:eastAsia="方正小标宋简体" w:cs="方正小标宋简体"/>
          <w:snapToGrid w:val="0"/>
          <w:color w:val="000000"/>
          <w:kern w:val="0"/>
          <w:sz w:val="44"/>
          <w:szCs w:val="44"/>
          <w:lang w:val="en-US" w:eastAsia="en-US" w:bidi="ar-SA"/>
        </w:rPr>
      </w:pPr>
    </w:p>
    <w:p w14:paraId="76A17619">
      <w:pPr>
        <w:kinsoku w:val="0"/>
        <w:autoSpaceDE w:val="0"/>
        <w:autoSpaceDN w:val="0"/>
        <w:adjustRightInd w:val="0"/>
        <w:snapToGrid w:val="0"/>
        <w:spacing w:line="520" w:lineRule="exact"/>
        <w:jc w:val="left"/>
        <w:textAlignment w:val="baseline"/>
        <w:rPr>
          <w:rFonts w:hint="eastAsia" w:ascii="方正小标宋简体" w:hAnsi="方正小标宋简体" w:eastAsia="方正小标宋简体" w:cs="方正小标宋简体"/>
          <w:snapToGrid w:val="0"/>
          <w:color w:val="000000"/>
          <w:kern w:val="0"/>
          <w:sz w:val="44"/>
          <w:szCs w:val="44"/>
          <w:lang w:val="en-US" w:eastAsia="en-US" w:bidi="ar-SA"/>
        </w:rPr>
      </w:pPr>
    </w:p>
    <w:p w14:paraId="7D20236B">
      <w:pPr>
        <w:kinsoku w:val="0"/>
        <w:autoSpaceDE w:val="0"/>
        <w:autoSpaceDN w:val="0"/>
        <w:adjustRightInd w:val="0"/>
        <w:snapToGrid w:val="0"/>
        <w:spacing w:line="520" w:lineRule="exact"/>
        <w:jc w:val="left"/>
        <w:textAlignment w:val="baseline"/>
        <w:rPr>
          <w:rFonts w:hint="eastAsia" w:ascii="方正小标宋简体" w:hAnsi="方正小标宋简体" w:eastAsia="方正小标宋简体" w:cs="方正小标宋简体"/>
          <w:snapToGrid w:val="0"/>
          <w:color w:val="000000"/>
          <w:kern w:val="0"/>
          <w:sz w:val="44"/>
          <w:szCs w:val="44"/>
          <w:lang w:val="en-US" w:eastAsia="en-US" w:bidi="ar-SA"/>
        </w:rPr>
      </w:pPr>
    </w:p>
    <w:p w14:paraId="1944A241">
      <w:pPr>
        <w:kinsoku w:val="0"/>
        <w:autoSpaceDE w:val="0"/>
        <w:autoSpaceDN w:val="0"/>
        <w:adjustRightInd w:val="0"/>
        <w:snapToGrid w:val="0"/>
        <w:spacing w:line="520" w:lineRule="exact"/>
        <w:jc w:val="left"/>
        <w:textAlignment w:val="baseline"/>
        <w:rPr>
          <w:rFonts w:hint="eastAsia" w:ascii="方正小标宋简体" w:hAnsi="方正小标宋简体" w:eastAsia="方正小标宋简体" w:cs="方正小标宋简体"/>
          <w:snapToGrid w:val="0"/>
          <w:color w:val="000000"/>
          <w:kern w:val="0"/>
          <w:sz w:val="44"/>
          <w:szCs w:val="44"/>
          <w:lang w:val="en-US" w:eastAsia="en-US" w:bidi="ar-SA"/>
        </w:rPr>
      </w:pPr>
    </w:p>
    <w:p w14:paraId="47C48040">
      <w:pPr>
        <w:kinsoku w:val="0"/>
        <w:autoSpaceDE w:val="0"/>
        <w:autoSpaceDN w:val="0"/>
        <w:adjustRightInd w:val="0"/>
        <w:snapToGrid w:val="0"/>
        <w:spacing w:line="520" w:lineRule="exact"/>
        <w:jc w:val="left"/>
        <w:textAlignment w:val="baseline"/>
        <w:rPr>
          <w:rFonts w:hint="eastAsia" w:ascii="方正小标宋简体" w:hAnsi="方正小标宋简体" w:eastAsia="方正小标宋简体" w:cs="方正小标宋简体"/>
          <w:snapToGrid w:val="0"/>
          <w:color w:val="000000"/>
          <w:kern w:val="0"/>
          <w:sz w:val="44"/>
          <w:szCs w:val="44"/>
          <w:lang w:val="en-US" w:eastAsia="en-US" w:bidi="ar-SA"/>
        </w:rPr>
      </w:pPr>
    </w:p>
    <w:p w14:paraId="2CFF8427">
      <w:pPr>
        <w:spacing w:before="169" w:line="520" w:lineRule="exact"/>
        <w:ind w:left="2503"/>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bCs/>
          <w:spacing w:val="-7"/>
          <w:sz w:val="44"/>
          <w:szCs w:val="44"/>
        </w:rPr>
        <w:t>建设工程施工合同</w:t>
      </w:r>
    </w:p>
    <w:p w14:paraId="08A2D99A">
      <w:pPr>
        <w:kinsoku w:val="0"/>
        <w:autoSpaceDE w:val="0"/>
        <w:autoSpaceDN w:val="0"/>
        <w:adjustRightInd w:val="0"/>
        <w:snapToGrid w:val="0"/>
        <w:spacing w:line="520" w:lineRule="exact"/>
        <w:jc w:val="left"/>
        <w:textAlignment w:val="baseline"/>
        <w:rPr>
          <w:rFonts w:ascii="Arial" w:hAnsi="Arial" w:eastAsia="Arial" w:cs="Arial"/>
          <w:snapToGrid w:val="0"/>
          <w:color w:val="000000"/>
          <w:kern w:val="0"/>
          <w:sz w:val="21"/>
          <w:szCs w:val="21"/>
          <w:lang w:val="en-US" w:eastAsia="en-US" w:bidi="ar-SA"/>
        </w:rPr>
      </w:pPr>
    </w:p>
    <w:p w14:paraId="3FAA3A37">
      <w:pPr>
        <w:kinsoku w:val="0"/>
        <w:autoSpaceDE w:val="0"/>
        <w:autoSpaceDN w:val="0"/>
        <w:adjustRightInd w:val="0"/>
        <w:snapToGrid w:val="0"/>
        <w:spacing w:line="520" w:lineRule="exact"/>
        <w:jc w:val="left"/>
        <w:textAlignment w:val="baseline"/>
        <w:rPr>
          <w:rFonts w:ascii="Arial" w:hAnsi="Arial" w:eastAsia="Arial" w:cs="Arial"/>
          <w:snapToGrid w:val="0"/>
          <w:color w:val="000000"/>
          <w:kern w:val="0"/>
          <w:sz w:val="21"/>
          <w:szCs w:val="21"/>
          <w:lang w:val="en-US" w:eastAsia="en-US" w:bidi="ar-SA"/>
        </w:rPr>
      </w:pPr>
    </w:p>
    <w:p w14:paraId="55790C16">
      <w:pPr>
        <w:kinsoku w:val="0"/>
        <w:autoSpaceDE w:val="0"/>
        <w:autoSpaceDN w:val="0"/>
        <w:adjustRightInd w:val="0"/>
        <w:snapToGrid w:val="0"/>
        <w:spacing w:line="520" w:lineRule="exact"/>
        <w:jc w:val="left"/>
        <w:textAlignment w:val="baseline"/>
        <w:rPr>
          <w:rFonts w:ascii="Arial" w:hAnsi="Arial" w:eastAsia="Arial" w:cs="Arial"/>
          <w:snapToGrid w:val="0"/>
          <w:color w:val="000000"/>
          <w:kern w:val="0"/>
          <w:sz w:val="21"/>
          <w:szCs w:val="21"/>
          <w:lang w:val="en-US" w:eastAsia="en-US" w:bidi="ar-SA"/>
        </w:rPr>
      </w:pPr>
    </w:p>
    <w:p w14:paraId="27ABB299">
      <w:pPr>
        <w:kinsoku w:val="0"/>
        <w:autoSpaceDE w:val="0"/>
        <w:autoSpaceDN w:val="0"/>
        <w:adjustRightInd w:val="0"/>
        <w:snapToGrid w:val="0"/>
        <w:spacing w:line="520" w:lineRule="exact"/>
        <w:jc w:val="left"/>
        <w:textAlignment w:val="baseline"/>
        <w:rPr>
          <w:rFonts w:ascii="Arial" w:hAnsi="Arial" w:eastAsia="Arial" w:cs="Arial"/>
          <w:snapToGrid w:val="0"/>
          <w:color w:val="000000"/>
          <w:kern w:val="0"/>
          <w:sz w:val="21"/>
          <w:szCs w:val="21"/>
          <w:lang w:val="en-US" w:eastAsia="en-US" w:bidi="ar-SA"/>
        </w:rPr>
      </w:pPr>
    </w:p>
    <w:p w14:paraId="662BBF14">
      <w:pPr>
        <w:kinsoku w:val="0"/>
        <w:autoSpaceDE w:val="0"/>
        <w:autoSpaceDN w:val="0"/>
        <w:adjustRightInd w:val="0"/>
        <w:snapToGrid w:val="0"/>
        <w:spacing w:line="520" w:lineRule="exact"/>
        <w:jc w:val="left"/>
        <w:textAlignment w:val="baseline"/>
        <w:rPr>
          <w:rFonts w:ascii="Arial" w:hAnsi="Arial" w:eastAsia="Arial" w:cs="Arial"/>
          <w:snapToGrid w:val="0"/>
          <w:color w:val="000000"/>
          <w:kern w:val="0"/>
          <w:sz w:val="21"/>
          <w:szCs w:val="21"/>
          <w:lang w:val="en-US" w:eastAsia="en-US" w:bidi="ar-SA"/>
        </w:rPr>
      </w:pPr>
    </w:p>
    <w:p w14:paraId="1BD6D0E1">
      <w:pPr>
        <w:kinsoku w:val="0"/>
        <w:autoSpaceDE w:val="0"/>
        <w:autoSpaceDN w:val="0"/>
        <w:adjustRightInd w:val="0"/>
        <w:snapToGrid w:val="0"/>
        <w:spacing w:line="520" w:lineRule="exact"/>
        <w:jc w:val="left"/>
        <w:textAlignment w:val="baseline"/>
        <w:rPr>
          <w:rFonts w:ascii="Arial" w:hAnsi="Arial" w:eastAsia="Arial" w:cs="Arial"/>
          <w:snapToGrid w:val="0"/>
          <w:color w:val="000000"/>
          <w:kern w:val="0"/>
          <w:sz w:val="21"/>
          <w:szCs w:val="21"/>
          <w:lang w:val="en-US" w:eastAsia="en-US" w:bidi="ar-SA"/>
        </w:rPr>
      </w:pPr>
    </w:p>
    <w:p w14:paraId="067B369A">
      <w:pPr>
        <w:kinsoku w:val="0"/>
        <w:autoSpaceDE w:val="0"/>
        <w:autoSpaceDN w:val="0"/>
        <w:adjustRightInd w:val="0"/>
        <w:snapToGrid w:val="0"/>
        <w:spacing w:line="520" w:lineRule="exact"/>
        <w:jc w:val="left"/>
        <w:textAlignment w:val="baseline"/>
        <w:rPr>
          <w:rFonts w:ascii="Arial" w:hAnsi="Arial" w:eastAsia="Arial" w:cs="Arial"/>
          <w:snapToGrid w:val="0"/>
          <w:color w:val="000000"/>
          <w:kern w:val="0"/>
          <w:sz w:val="21"/>
          <w:szCs w:val="21"/>
          <w:lang w:val="en-US" w:eastAsia="en-US" w:bidi="ar-SA"/>
        </w:rPr>
      </w:pPr>
    </w:p>
    <w:p w14:paraId="18C29F23">
      <w:pPr>
        <w:spacing w:before="91" w:line="520" w:lineRule="exact"/>
        <w:ind w:left="44" w:firstLine="813" w:firstLineChars="3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pacing w:val="-5"/>
          <w:sz w:val="28"/>
          <w:szCs w:val="28"/>
        </w:rPr>
        <w:t>发包人（</w:t>
      </w:r>
      <w:r>
        <w:rPr>
          <w:rFonts w:hint="eastAsia" w:ascii="仿宋_GB2312" w:hAnsi="仿宋_GB2312" w:eastAsia="仿宋_GB2312" w:cs="仿宋_GB2312"/>
          <w:b/>
          <w:bCs/>
          <w:spacing w:val="-5"/>
          <w:sz w:val="28"/>
          <w:szCs w:val="28"/>
          <w:lang w:eastAsia="zh-CN"/>
        </w:rPr>
        <w:t>发包人</w:t>
      </w:r>
      <w:r>
        <w:rPr>
          <w:rFonts w:hint="eastAsia" w:ascii="仿宋_GB2312" w:hAnsi="仿宋_GB2312" w:eastAsia="仿宋_GB2312" w:cs="仿宋_GB2312"/>
          <w:b/>
          <w:bCs/>
          <w:spacing w:val="-1"/>
          <w:sz w:val="28"/>
          <w:szCs w:val="28"/>
        </w:rPr>
        <w:t>）：</w:t>
      </w:r>
      <w:r>
        <w:rPr>
          <w:rFonts w:hint="eastAsia" w:ascii="仿宋_GB2312" w:hAnsi="仿宋_GB2312" w:eastAsia="仿宋_GB2312" w:cs="仿宋_GB2312"/>
          <w:b/>
          <w:bCs/>
          <w:spacing w:val="-1"/>
          <w:sz w:val="28"/>
          <w:szCs w:val="28"/>
          <w:u w:val="single"/>
          <w:lang w:val="en-US" w:eastAsia="zh-CN"/>
        </w:rPr>
        <w:t xml:space="preserve">  </w:t>
      </w:r>
      <w:r>
        <w:rPr>
          <w:rFonts w:hint="eastAsia" w:ascii="仿宋_GB2312" w:hAnsi="仿宋_GB2312" w:eastAsia="仿宋_GB2312" w:cs="仿宋_GB2312"/>
          <w:sz w:val="28"/>
          <w:szCs w:val="28"/>
          <w:u w:val="single" w:color="auto"/>
          <w:lang w:val="en-US" w:eastAsia="zh-CN"/>
        </w:rPr>
        <w:t xml:space="preserve">北京市顺义区牛栏山镇人民政府 </w:t>
      </w:r>
    </w:p>
    <w:p w14:paraId="0BFC83F1">
      <w:pPr>
        <w:spacing w:before="210" w:line="520" w:lineRule="exact"/>
        <w:ind w:left="39" w:firstLine="819" w:firstLineChars="300"/>
        <w:rPr>
          <w:rFonts w:hint="eastAsia" w:ascii="仿宋_GB2312" w:hAnsi="仿宋_GB2312" w:eastAsia="仿宋_GB2312" w:cs="仿宋_GB2312"/>
          <w:sz w:val="28"/>
          <w:szCs w:val="28"/>
        </w:rPr>
      </w:pPr>
      <w:r>
        <w:rPr>
          <w:rFonts w:hint="eastAsia" w:ascii="仿宋_GB2312" w:hAnsi="仿宋_GB2312" w:eastAsia="仿宋_GB2312" w:cs="仿宋_GB2312"/>
          <w:b/>
          <w:bCs/>
          <w:spacing w:val="-4"/>
          <w:sz w:val="28"/>
          <w:szCs w:val="28"/>
        </w:rPr>
        <w:t>承包人（</w:t>
      </w:r>
      <w:r>
        <w:rPr>
          <w:rFonts w:hint="eastAsia" w:ascii="仿宋_GB2312" w:hAnsi="仿宋_GB2312" w:eastAsia="仿宋_GB2312" w:cs="仿宋_GB2312"/>
          <w:b/>
          <w:bCs/>
          <w:spacing w:val="-4"/>
          <w:sz w:val="28"/>
          <w:szCs w:val="28"/>
          <w:lang w:eastAsia="zh-CN"/>
        </w:rPr>
        <w:t>承包人</w:t>
      </w:r>
      <w:r>
        <w:rPr>
          <w:rFonts w:hint="eastAsia" w:ascii="仿宋_GB2312" w:hAnsi="仿宋_GB2312" w:eastAsia="仿宋_GB2312" w:cs="仿宋_GB2312"/>
          <w:b/>
          <w:bCs/>
          <w:spacing w:val="-2"/>
          <w:sz w:val="28"/>
          <w:szCs w:val="28"/>
        </w:rPr>
        <w:t>）：</w:t>
      </w:r>
      <w:r>
        <w:rPr>
          <w:rFonts w:hint="eastAsia" w:ascii="仿宋_GB2312" w:hAnsi="仿宋_GB2312" w:eastAsia="仿宋_GB2312" w:cs="仿宋_GB2312"/>
          <w:sz w:val="28"/>
          <w:szCs w:val="28"/>
          <w:u w:val="single" w:color="auto"/>
        </w:rPr>
        <w:t xml:space="preserve">      </w:t>
      </w:r>
      <w:r>
        <w:rPr>
          <w:rFonts w:hint="eastAsia" w:ascii="仿宋_GB2312" w:hAnsi="仿宋_GB2312" w:eastAsia="仿宋_GB2312" w:cs="仿宋_GB2312"/>
          <w:sz w:val="28"/>
          <w:szCs w:val="28"/>
          <w:u w:val="single" w:color="auto"/>
          <w:lang w:val="en-US" w:eastAsia="zh-CN"/>
        </w:rPr>
        <w:t xml:space="preserve">                  </w:t>
      </w:r>
      <w:r>
        <w:rPr>
          <w:rFonts w:hint="eastAsia" w:ascii="仿宋_GB2312" w:hAnsi="仿宋_GB2312" w:eastAsia="仿宋_GB2312" w:cs="仿宋_GB2312"/>
          <w:sz w:val="28"/>
          <w:szCs w:val="28"/>
          <w:u w:val="single" w:color="auto"/>
        </w:rPr>
        <w:t xml:space="preserve">       </w:t>
      </w:r>
    </w:p>
    <w:p w14:paraId="6E2C7AA1">
      <w:pPr>
        <w:spacing w:before="211" w:line="520" w:lineRule="exact"/>
        <w:ind w:left="43" w:firstLine="825" w:firstLineChars="300"/>
        <w:rPr>
          <w:rFonts w:hint="eastAsia" w:ascii="仿宋_GB2312" w:hAnsi="仿宋_GB2312" w:eastAsia="仿宋_GB2312" w:cs="仿宋_GB2312"/>
          <w:sz w:val="28"/>
          <w:szCs w:val="28"/>
        </w:rPr>
        <w:sectPr>
          <w:headerReference r:id="rId11" w:type="default"/>
          <w:footerReference r:id="rId12" w:type="default"/>
          <w:pgSz w:w="11907" w:h="16841"/>
          <w:pgMar w:top="1134" w:right="1102" w:bottom="1014" w:left="1673" w:header="861" w:footer="853" w:gutter="0"/>
          <w:pgNumType w:fmt="decimal" w:start="1"/>
          <w:cols w:space="720" w:num="1"/>
        </w:sectPr>
      </w:pPr>
      <w:r>
        <w:rPr>
          <w:rFonts w:hint="eastAsia" w:ascii="仿宋_GB2312" w:hAnsi="仿宋_GB2312" w:eastAsia="仿宋_GB2312" w:cs="仿宋_GB2312"/>
          <w:b/>
          <w:bCs/>
          <w:spacing w:val="-3"/>
          <w:sz w:val="28"/>
          <w:szCs w:val="28"/>
        </w:rPr>
        <w:t>工</w:t>
      </w:r>
      <w:r>
        <w:rPr>
          <w:rFonts w:hint="eastAsia" w:ascii="仿宋_GB2312" w:hAnsi="仿宋_GB2312" w:eastAsia="仿宋_GB2312" w:cs="仿宋_GB2312"/>
          <w:b/>
          <w:bCs/>
          <w:spacing w:val="-3"/>
          <w:sz w:val="28"/>
          <w:szCs w:val="28"/>
          <w:lang w:val="en-US" w:eastAsia="zh-CN"/>
        </w:rPr>
        <w:t xml:space="preserve">  </w:t>
      </w:r>
      <w:r>
        <w:rPr>
          <w:rFonts w:hint="eastAsia" w:ascii="仿宋_GB2312" w:hAnsi="仿宋_GB2312" w:eastAsia="仿宋_GB2312" w:cs="仿宋_GB2312"/>
          <w:b/>
          <w:bCs/>
          <w:spacing w:val="-3"/>
          <w:sz w:val="28"/>
          <w:szCs w:val="28"/>
        </w:rPr>
        <w:t>程</w:t>
      </w:r>
      <w:r>
        <w:rPr>
          <w:rFonts w:hint="eastAsia" w:ascii="仿宋_GB2312" w:hAnsi="仿宋_GB2312" w:eastAsia="仿宋_GB2312" w:cs="仿宋_GB2312"/>
          <w:b/>
          <w:bCs/>
          <w:spacing w:val="-3"/>
          <w:sz w:val="28"/>
          <w:szCs w:val="28"/>
          <w:lang w:val="en-US" w:eastAsia="zh-CN"/>
        </w:rPr>
        <w:t xml:space="preserve">  </w:t>
      </w:r>
      <w:r>
        <w:rPr>
          <w:rFonts w:hint="eastAsia" w:ascii="仿宋_GB2312" w:hAnsi="仿宋_GB2312" w:eastAsia="仿宋_GB2312" w:cs="仿宋_GB2312"/>
          <w:b/>
          <w:bCs/>
          <w:spacing w:val="-3"/>
          <w:sz w:val="28"/>
          <w:szCs w:val="28"/>
        </w:rPr>
        <w:t>地</w:t>
      </w:r>
      <w:r>
        <w:rPr>
          <w:rFonts w:hint="eastAsia" w:ascii="仿宋_GB2312" w:hAnsi="仿宋_GB2312" w:eastAsia="仿宋_GB2312" w:cs="仿宋_GB2312"/>
          <w:b/>
          <w:bCs/>
          <w:spacing w:val="-3"/>
          <w:sz w:val="28"/>
          <w:szCs w:val="28"/>
          <w:lang w:val="en-US" w:eastAsia="zh-CN"/>
        </w:rPr>
        <w:t xml:space="preserve">  </w:t>
      </w:r>
      <w:r>
        <w:rPr>
          <w:rFonts w:hint="eastAsia" w:ascii="仿宋_GB2312" w:hAnsi="仿宋_GB2312" w:eastAsia="仿宋_GB2312" w:cs="仿宋_GB2312"/>
          <w:b/>
          <w:bCs/>
          <w:spacing w:val="-3"/>
          <w:sz w:val="28"/>
          <w:szCs w:val="28"/>
        </w:rPr>
        <w:t>点</w:t>
      </w:r>
      <w:r>
        <w:rPr>
          <w:rFonts w:hint="eastAsia" w:ascii="仿宋_GB2312" w:hAnsi="仿宋_GB2312" w:eastAsia="仿宋_GB2312" w:cs="仿宋_GB2312"/>
          <w:b/>
          <w:bCs/>
          <w:spacing w:val="-2"/>
          <w:sz w:val="28"/>
          <w:szCs w:val="28"/>
        </w:rPr>
        <w:t>：</w:t>
      </w:r>
      <w:r>
        <w:rPr>
          <w:rFonts w:hint="eastAsia" w:ascii="仿宋_GB2312" w:hAnsi="仿宋_GB2312" w:eastAsia="仿宋_GB2312" w:cs="仿宋_GB2312"/>
          <w:spacing w:val="-3"/>
          <w:sz w:val="28"/>
          <w:szCs w:val="28"/>
          <w:u w:val="single"/>
        </w:rPr>
        <w:t xml:space="preserve"> </w:t>
      </w:r>
      <w:r>
        <w:rPr>
          <w:rFonts w:hint="eastAsia" w:ascii="仿宋_GB2312" w:hAnsi="仿宋_GB2312" w:eastAsia="仿宋_GB2312" w:cs="仿宋_GB2312"/>
          <w:spacing w:val="-3"/>
          <w:sz w:val="28"/>
          <w:szCs w:val="28"/>
          <w:u w:val="single"/>
          <w:lang w:val="en-US" w:eastAsia="zh-CN"/>
        </w:rPr>
        <w:t xml:space="preserve">   </w:t>
      </w:r>
      <w:r>
        <w:rPr>
          <w:rFonts w:hint="eastAsia" w:ascii="仿宋_GB2312" w:hAnsi="仿宋_GB2312" w:eastAsia="仿宋_GB2312" w:cs="仿宋_GB2312"/>
          <w:b w:val="0"/>
          <w:bCs w:val="0"/>
          <w:spacing w:val="-3"/>
          <w:sz w:val="28"/>
          <w:szCs w:val="28"/>
          <w:u w:val="single" w:color="auto"/>
        </w:rPr>
        <w:t>北京市顺义区牛栏山镇</w:t>
      </w:r>
      <w:r>
        <w:rPr>
          <w:rFonts w:hint="eastAsia" w:ascii="仿宋_GB2312" w:hAnsi="仿宋_GB2312" w:eastAsia="仿宋_GB2312" w:cs="仿宋_GB2312"/>
          <w:b/>
          <w:bCs/>
          <w:spacing w:val="-3"/>
          <w:sz w:val="28"/>
          <w:szCs w:val="28"/>
          <w:u w:val="single" w:color="auto"/>
          <w:lang w:val="en-US" w:eastAsia="zh-CN"/>
        </w:rPr>
        <w:t xml:space="preserve">  </w:t>
      </w:r>
      <w:r>
        <w:rPr>
          <w:rFonts w:hint="eastAsia" w:ascii="仿宋_GB2312" w:hAnsi="仿宋_GB2312" w:eastAsia="仿宋_GB2312" w:cs="仿宋_GB2312"/>
          <w:spacing w:val="7"/>
          <w:sz w:val="28"/>
          <w:szCs w:val="28"/>
          <w:u w:val="single" w:color="auto"/>
        </w:rPr>
        <w:t xml:space="preserve"> </w:t>
      </w:r>
      <w:r>
        <w:rPr>
          <w:rFonts w:hint="eastAsia" w:ascii="仿宋_GB2312" w:hAnsi="仿宋_GB2312" w:eastAsia="仿宋_GB2312" w:cs="仿宋_GB2312"/>
          <w:spacing w:val="7"/>
          <w:sz w:val="28"/>
          <w:szCs w:val="28"/>
          <w:u w:val="single" w:color="auto"/>
          <w:lang w:val="en-US" w:eastAsia="zh-CN"/>
        </w:rPr>
        <w:t xml:space="preserve">      </w:t>
      </w:r>
    </w:p>
    <w:p w14:paraId="1AD9633F">
      <w:pPr>
        <w:keepNext w:val="0"/>
        <w:keepLines w:val="0"/>
        <w:pageBreakBefore w:val="0"/>
        <w:widowControl/>
        <w:wordWrap w:val="0"/>
        <w:overflowPunct/>
        <w:topLinePunct w:val="0"/>
        <w:autoSpaceDE w:val="0"/>
        <w:autoSpaceDN w:val="0"/>
        <w:bidi w:val="0"/>
        <w:adjustRightInd w:val="0"/>
        <w:snapToGrid w:val="0"/>
        <w:spacing w:before="317" w:line="520" w:lineRule="exact"/>
        <w:ind w:left="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协议条款</w:t>
      </w:r>
    </w:p>
    <w:p w14:paraId="003C771B">
      <w:pPr>
        <w:keepNext w:val="0"/>
        <w:keepLines w:val="0"/>
        <w:pageBreakBefore w:val="0"/>
        <w:widowControl/>
        <w:wordWrap w:val="0"/>
        <w:overflowPunct/>
        <w:topLinePunct w:val="0"/>
        <w:autoSpaceDE w:val="0"/>
        <w:autoSpaceDN w:val="0"/>
        <w:bidi w:val="0"/>
        <w:adjustRightInd w:val="0"/>
        <w:snapToGrid w:val="0"/>
        <w:spacing w:before="317" w:line="520" w:lineRule="exact"/>
        <w:ind w:left="40"/>
        <w:jc w:val="both"/>
        <w:textAlignment w:val="baseline"/>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pacing w:val="-9"/>
          <w:sz w:val="28"/>
          <w:szCs w:val="28"/>
        </w:rPr>
        <w:t>发包人（全称</w:t>
      </w:r>
      <w:r>
        <w:rPr>
          <w:rFonts w:hint="eastAsia" w:ascii="仿宋_GB2312" w:hAnsi="仿宋_GB2312" w:eastAsia="仿宋_GB2312" w:cs="仿宋_GB2312"/>
          <w:spacing w:val="-8"/>
          <w:sz w:val="28"/>
          <w:szCs w:val="28"/>
        </w:rPr>
        <w:t>）：</w:t>
      </w:r>
      <w:r>
        <w:rPr>
          <w:rFonts w:hint="eastAsia" w:ascii="仿宋_GB2312" w:hAnsi="仿宋_GB2312" w:eastAsia="仿宋_GB2312" w:cs="仿宋_GB2312"/>
          <w:sz w:val="28"/>
          <w:szCs w:val="28"/>
          <w:u w:val="single"/>
          <w:lang w:val="en-US" w:eastAsia="zh-CN"/>
        </w:rPr>
        <w:t xml:space="preserve">北京市顺义区牛栏山镇人民政府    </w:t>
      </w:r>
      <w:r>
        <w:rPr>
          <w:rFonts w:hint="eastAsia" w:ascii="仿宋_GB2312" w:hAnsi="仿宋_GB2312" w:eastAsia="仿宋_GB2312" w:cs="仿宋_GB2312"/>
          <w:sz w:val="28"/>
          <w:szCs w:val="28"/>
          <w:lang w:val="en-US" w:eastAsia="zh-CN"/>
        </w:rPr>
        <w:t xml:space="preserve">   </w:t>
      </w:r>
    </w:p>
    <w:p w14:paraId="4EEA2E5C">
      <w:pPr>
        <w:keepNext w:val="0"/>
        <w:keepLines w:val="0"/>
        <w:pageBreakBefore w:val="0"/>
        <w:widowControl/>
        <w:wordWrap w:val="0"/>
        <w:overflowPunct/>
        <w:topLinePunct w:val="0"/>
        <w:autoSpaceDE w:val="0"/>
        <w:autoSpaceDN w:val="0"/>
        <w:bidi w:val="0"/>
        <w:adjustRightInd w:val="0"/>
        <w:snapToGrid w:val="0"/>
        <w:spacing w:before="317" w:line="520" w:lineRule="exact"/>
        <w:ind w:left="40"/>
        <w:jc w:val="both"/>
        <w:textAlignment w:val="baseline"/>
        <w:outlineLvl w:val="9"/>
        <w:rPr>
          <w:rFonts w:hint="eastAsia" w:ascii="仿宋_GB2312" w:hAnsi="仿宋_GB2312" w:eastAsia="仿宋_GB2312" w:cs="仿宋_GB2312"/>
          <w:spacing w:val="-6"/>
          <w:sz w:val="28"/>
          <w:szCs w:val="28"/>
          <w:lang w:val="en-US" w:eastAsia="zh-CN"/>
        </w:rPr>
      </w:pPr>
      <w:r>
        <w:rPr>
          <w:rFonts w:hint="eastAsia" w:ascii="仿宋_GB2312" w:hAnsi="仿宋_GB2312" w:eastAsia="仿宋_GB2312" w:cs="仿宋_GB2312"/>
          <w:spacing w:val="-9"/>
          <w:sz w:val="28"/>
          <w:szCs w:val="28"/>
        </w:rPr>
        <w:t>承包人（全称</w:t>
      </w:r>
      <w:r>
        <w:rPr>
          <w:rFonts w:hint="eastAsia" w:ascii="仿宋_GB2312" w:hAnsi="仿宋_GB2312" w:eastAsia="仿宋_GB2312" w:cs="仿宋_GB2312"/>
          <w:spacing w:val="-6"/>
          <w:sz w:val="28"/>
          <w:szCs w:val="28"/>
        </w:rPr>
        <w:t>）：</w:t>
      </w:r>
      <w:r>
        <w:rPr>
          <w:rFonts w:hint="eastAsia" w:ascii="仿宋_GB2312" w:hAnsi="仿宋_GB2312" w:eastAsia="仿宋_GB2312" w:cs="仿宋_GB2312"/>
          <w:spacing w:val="-6"/>
          <w:sz w:val="28"/>
          <w:szCs w:val="28"/>
          <w:u w:val="single"/>
          <w:lang w:val="en-US" w:eastAsia="zh-CN"/>
        </w:rPr>
        <w:t xml:space="preserve">                                   </w:t>
      </w:r>
      <w:r>
        <w:rPr>
          <w:rFonts w:hint="eastAsia" w:ascii="仿宋_GB2312" w:hAnsi="仿宋_GB2312" w:eastAsia="仿宋_GB2312" w:cs="仿宋_GB2312"/>
          <w:spacing w:val="-6"/>
          <w:sz w:val="28"/>
          <w:szCs w:val="28"/>
          <w:lang w:val="en-US" w:eastAsia="zh-CN"/>
        </w:rPr>
        <w:t xml:space="preserve">  </w:t>
      </w:r>
    </w:p>
    <w:p w14:paraId="6634A02F">
      <w:pPr>
        <w:keepNext w:val="0"/>
        <w:keepLines w:val="0"/>
        <w:pageBreakBefore w:val="0"/>
        <w:widowControl/>
        <w:wordWrap w:val="0"/>
        <w:overflowPunct/>
        <w:topLinePunct w:val="0"/>
        <w:autoSpaceDE w:val="0"/>
        <w:autoSpaceDN w:val="0"/>
        <w:bidi w:val="0"/>
        <w:adjustRightInd w:val="0"/>
        <w:snapToGrid w:val="0"/>
        <w:spacing w:before="317" w:line="520" w:lineRule="exact"/>
        <w:ind w:left="40" w:right="0" w:firstLine="0"/>
        <w:jc w:val="both"/>
        <w:textAlignment w:val="baseline"/>
        <w:outlineLvl w:val="9"/>
        <w:rPr>
          <w:rFonts w:hint="eastAsia" w:ascii="仿宋_GB2312" w:hAnsi="仿宋_GB2312" w:eastAsia="仿宋_GB2312" w:cs="仿宋_GB2312"/>
          <w:snapToGrid w:val="0"/>
          <w:color w:val="000000"/>
          <w:kern w:val="0"/>
          <w:sz w:val="28"/>
          <w:szCs w:val="28"/>
          <w:lang w:val="en-US" w:eastAsia="en-US" w:bidi="ar-SA"/>
        </w:rPr>
      </w:pPr>
      <w:r>
        <w:rPr>
          <w:rFonts w:hint="eastAsia" w:ascii="仿宋_GB2312" w:hAnsi="仿宋_GB2312" w:eastAsia="仿宋_GB2312" w:cs="仿宋_GB2312"/>
          <w:spacing w:val="-6"/>
          <w:sz w:val="28"/>
          <w:szCs w:val="28"/>
          <w:lang w:val="en-US" w:eastAsia="zh-CN"/>
        </w:rPr>
        <w:t xml:space="preserve">    </w:t>
      </w:r>
      <w:r>
        <w:rPr>
          <w:rFonts w:hint="eastAsia" w:ascii="仿宋_GB2312" w:hAnsi="仿宋_GB2312" w:eastAsia="仿宋_GB2312" w:cs="仿宋_GB2312"/>
          <w:spacing w:val="-2"/>
          <w:sz w:val="28"/>
          <w:szCs w:val="28"/>
        </w:rPr>
        <w:t>依照《中华人民共和国民法典》和中华人民共和国建设部、国家工商行政管理总局</w:t>
      </w:r>
      <w:r>
        <w:rPr>
          <w:rFonts w:hint="eastAsia" w:ascii="仿宋_GB2312" w:hAnsi="仿宋_GB2312" w:eastAsia="仿宋_GB2312" w:cs="仿宋_GB2312"/>
          <w:spacing w:val="-8"/>
          <w:sz w:val="28"/>
          <w:szCs w:val="28"/>
        </w:rPr>
        <w:t>共同发布的《建设工程施工合同》（GF—99—0201）及其他有关规定，遵循平等、自愿、</w:t>
      </w:r>
      <w:r>
        <w:rPr>
          <w:rFonts w:hint="eastAsia" w:ascii="仿宋_GB2312" w:hAnsi="仿宋_GB2312" w:eastAsia="仿宋_GB2312" w:cs="仿宋_GB2312"/>
          <w:spacing w:val="-2"/>
          <w:sz w:val="28"/>
          <w:szCs w:val="28"/>
        </w:rPr>
        <w:t>公平和诚实信用的原则，双方就本工程施工项目经协商订立本</w:t>
      </w:r>
      <w:r>
        <w:rPr>
          <w:rFonts w:hint="eastAsia" w:ascii="仿宋_GB2312" w:hAnsi="仿宋_GB2312" w:eastAsia="仿宋_GB2312" w:cs="仿宋_GB2312"/>
          <w:spacing w:val="-3"/>
          <w:sz w:val="28"/>
          <w:szCs w:val="28"/>
        </w:rPr>
        <w:t>合同：</w:t>
      </w:r>
    </w:p>
    <w:p w14:paraId="1668A034">
      <w:pPr>
        <w:keepNext w:val="0"/>
        <w:keepLines w:val="0"/>
        <w:pageBreakBefore w:val="0"/>
        <w:widowControl/>
        <w:wordWrap w:val="0"/>
        <w:overflowPunct/>
        <w:topLinePunct w:val="0"/>
        <w:autoSpaceDE w:val="0"/>
        <w:autoSpaceDN w:val="0"/>
        <w:bidi w:val="0"/>
        <w:adjustRightInd w:val="0"/>
        <w:snapToGrid w:val="0"/>
        <w:spacing w:before="78" w:line="520" w:lineRule="exact"/>
        <w:ind w:left="42" w:firstLine="54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一、工程概况</w:t>
      </w:r>
    </w:p>
    <w:p w14:paraId="5300F1B3">
      <w:pPr>
        <w:keepNext w:val="0"/>
        <w:keepLines w:val="0"/>
        <w:pageBreakBefore w:val="0"/>
        <w:widowControl/>
        <w:wordWrap w:val="0"/>
        <w:overflowPunct/>
        <w:topLinePunct w:val="0"/>
        <w:autoSpaceDE w:val="0"/>
        <w:autoSpaceDN w:val="0"/>
        <w:bidi w:val="0"/>
        <w:adjustRightInd w:val="0"/>
        <w:snapToGrid w:val="0"/>
        <w:spacing w:before="179" w:line="520" w:lineRule="exact"/>
        <w:ind w:left="38" w:firstLine="52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9"/>
          <w:sz w:val="28"/>
          <w:szCs w:val="28"/>
        </w:rPr>
        <w:t>第</w:t>
      </w:r>
      <w:r>
        <w:rPr>
          <w:rFonts w:hint="eastAsia" w:ascii="仿宋_GB2312" w:hAnsi="仿宋_GB2312" w:eastAsia="仿宋_GB2312" w:cs="仿宋_GB2312"/>
          <w:spacing w:val="32"/>
          <w:sz w:val="28"/>
          <w:szCs w:val="28"/>
        </w:rPr>
        <w:t xml:space="preserve"> </w:t>
      </w:r>
      <w:r>
        <w:rPr>
          <w:rFonts w:hint="eastAsia" w:ascii="仿宋_GB2312" w:hAnsi="仿宋_GB2312" w:eastAsia="仿宋_GB2312" w:cs="仿宋_GB2312"/>
          <w:spacing w:val="-9"/>
          <w:sz w:val="28"/>
          <w:szCs w:val="28"/>
        </w:rPr>
        <w:t>1</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9"/>
          <w:sz w:val="28"/>
          <w:szCs w:val="28"/>
        </w:rPr>
        <w:t>条</w:t>
      </w:r>
      <w:r>
        <w:rPr>
          <w:rFonts w:hint="eastAsia" w:ascii="仿宋_GB2312" w:hAnsi="仿宋_GB2312" w:eastAsia="仿宋_GB2312" w:cs="仿宋_GB2312"/>
          <w:spacing w:val="12"/>
          <w:sz w:val="28"/>
          <w:szCs w:val="28"/>
        </w:rPr>
        <w:t xml:space="preserve"> </w:t>
      </w:r>
      <w:r>
        <w:rPr>
          <w:rFonts w:hint="eastAsia" w:ascii="仿宋_GB2312" w:hAnsi="仿宋_GB2312" w:eastAsia="仿宋_GB2312" w:cs="仿宋_GB2312"/>
          <w:spacing w:val="-9"/>
          <w:sz w:val="28"/>
          <w:szCs w:val="28"/>
        </w:rPr>
        <w:t>工程概况</w:t>
      </w:r>
    </w:p>
    <w:p w14:paraId="452C70AE">
      <w:pPr>
        <w:keepNext w:val="0"/>
        <w:keepLines w:val="0"/>
        <w:pageBreakBefore w:val="0"/>
        <w:widowControl/>
        <w:wordWrap w:val="0"/>
        <w:overflowPunct/>
        <w:topLinePunct w:val="0"/>
        <w:autoSpaceDE w:val="0"/>
        <w:autoSpaceDN w:val="0"/>
        <w:bidi w:val="0"/>
        <w:adjustRightInd w:val="0"/>
        <w:snapToGrid w:val="0"/>
        <w:spacing w:before="182" w:line="520" w:lineRule="exact"/>
        <w:ind w:left="56" w:firstLine="516"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1"/>
          <w:sz w:val="28"/>
          <w:szCs w:val="28"/>
        </w:rPr>
        <w:t>1.1</w:t>
      </w:r>
      <w:r>
        <w:rPr>
          <w:rFonts w:hint="eastAsia" w:ascii="仿宋_GB2312" w:hAnsi="仿宋_GB2312" w:eastAsia="仿宋_GB2312" w:cs="仿宋_GB2312"/>
          <w:spacing w:val="24"/>
          <w:sz w:val="28"/>
          <w:szCs w:val="28"/>
        </w:rPr>
        <w:t xml:space="preserve"> </w:t>
      </w:r>
      <w:r>
        <w:rPr>
          <w:rFonts w:hint="eastAsia" w:ascii="仿宋_GB2312" w:hAnsi="仿宋_GB2312" w:eastAsia="仿宋_GB2312" w:cs="仿宋_GB2312"/>
          <w:spacing w:val="-11"/>
          <w:sz w:val="28"/>
          <w:szCs w:val="28"/>
        </w:rPr>
        <w:t>工程名称：</w:t>
      </w:r>
      <w:r>
        <w:rPr>
          <w:rFonts w:hint="eastAsia" w:ascii="仿宋_GB2312" w:hAnsi="仿宋_GB2312" w:eastAsia="仿宋_GB2312" w:cs="仿宋_GB2312"/>
          <w:spacing w:val="-11"/>
          <w:sz w:val="28"/>
          <w:szCs w:val="28"/>
          <w:u w:val="single"/>
        </w:rPr>
        <w:t>顺义区牛栏山镇</w:t>
      </w:r>
      <w:r>
        <w:rPr>
          <w:rFonts w:hint="eastAsia" w:ascii="仿宋_GB2312" w:hAnsi="仿宋_GB2312" w:eastAsia="仿宋_GB2312" w:cs="仿宋_GB2312"/>
          <w:spacing w:val="-11"/>
          <w:sz w:val="28"/>
          <w:szCs w:val="28"/>
          <w:u w:val="single"/>
          <w:lang w:val="en-US" w:eastAsia="en-US"/>
        </w:rPr>
        <w:t>安纳湖社区</w:t>
      </w:r>
      <w:r>
        <w:rPr>
          <w:rFonts w:hint="eastAsia" w:ascii="仿宋_GB2312" w:hAnsi="仿宋_GB2312" w:eastAsia="仿宋_GB2312" w:cs="仿宋_GB2312"/>
          <w:spacing w:val="-11"/>
          <w:sz w:val="28"/>
          <w:szCs w:val="28"/>
          <w:u w:val="single"/>
        </w:rPr>
        <w:t>嵌入式服务设施项目</w:t>
      </w:r>
    </w:p>
    <w:p w14:paraId="5CA4210D">
      <w:pPr>
        <w:keepNext w:val="0"/>
        <w:keepLines w:val="0"/>
        <w:pageBreakBefore w:val="0"/>
        <w:widowControl/>
        <w:wordWrap w:val="0"/>
        <w:overflowPunct/>
        <w:topLinePunct w:val="0"/>
        <w:autoSpaceDE w:val="0"/>
        <w:autoSpaceDN w:val="0"/>
        <w:bidi w:val="0"/>
        <w:adjustRightInd w:val="0"/>
        <w:snapToGrid w:val="0"/>
        <w:spacing w:before="180" w:line="520" w:lineRule="exact"/>
        <w:ind w:left="56" w:firstLine="516"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1"/>
          <w:sz w:val="28"/>
          <w:szCs w:val="28"/>
        </w:rPr>
        <w:t>1.2</w:t>
      </w:r>
      <w:r>
        <w:rPr>
          <w:rFonts w:hint="eastAsia" w:ascii="仿宋_GB2312" w:hAnsi="仿宋_GB2312" w:eastAsia="仿宋_GB2312" w:cs="仿宋_GB2312"/>
          <w:spacing w:val="24"/>
          <w:sz w:val="28"/>
          <w:szCs w:val="28"/>
        </w:rPr>
        <w:t xml:space="preserve"> </w:t>
      </w:r>
      <w:r>
        <w:rPr>
          <w:rFonts w:hint="eastAsia" w:ascii="仿宋_GB2312" w:hAnsi="仿宋_GB2312" w:eastAsia="仿宋_GB2312" w:cs="仿宋_GB2312"/>
          <w:spacing w:val="-11"/>
          <w:sz w:val="28"/>
          <w:szCs w:val="28"/>
        </w:rPr>
        <w:t>工程地点：</w:t>
      </w:r>
      <w:r>
        <w:rPr>
          <w:rFonts w:hint="eastAsia" w:ascii="仿宋_GB2312" w:hAnsi="仿宋_GB2312" w:eastAsia="仿宋_GB2312" w:cs="仿宋_GB2312"/>
          <w:spacing w:val="-11"/>
          <w:sz w:val="28"/>
          <w:szCs w:val="28"/>
          <w:u w:val="single"/>
        </w:rPr>
        <w:t>北京市顺义区牛栏山镇</w:t>
      </w:r>
    </w:p>
    <w:p w14:paraId="1047B599">
      <w:pPr>
        <w:keepNext w:val="0"/>
        <w:keepLines w:val="0"/>
        <w:pageBreakBefore w:val="0"/>
        <w:widowControl/>
        <w:wordWrap w:val="0"/>
        <w:overflowPunct/>
        <w:topLinePunct w:val="0"/>
        <w:autoSpaceDE w:val="0"/>
        <w:autoSpaceDN w:val="0"/>
        <w:bidi w:val="0"/>
        <w:adjustRightInd w:val="0"/>
        <w:snapToGrid w:val="0"/>
        <w:spacing w:before="181" w:line="520" w:lineRule="exact"/>
        <w:ind w:left="56" w:firstLine="516" w:firstLineChars="200"/>
        <w:jc w:val="both"/>
        <w:textAlignment w:val="baseline"/>
        <w:outlineLvl w:val="9"/>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pacing w:val="-11"/>
          <w:sz w:val="28"/>
          <w:szCs w:val="28"/>
        </w:rPr>
        <w:t>1.3</w:t>
      </w:r>
      <w:r>
        <w:rPr>
          <w:rFonts w:hint="eastAsia" w:ascii="仿宋_GB2312" w:hAnsi="仿宋_GB2312" w:eastAsia="仿宋_GB2312" w:cs="仿宋_GB2312"/>
          <w:spacing w:val="24"/>
          <w:sz w:val="28"/>
          <w:szCs w:val="28"/>
        </w:rPr>
        <w:t xml:space="preserve"> </w:t>
      </w:r>
      <w:r>
        <w:rPr>
          <w:rFonts w:hint="eastAsia" w:ascii="仿宋_GB2312" w:hAnsi="仿宋_GB2312" w:eastAsia="仿宋_GB2312" w:cs="仿宋_GB2312"/>
          <w:spacing w:val="-11"/>
          <w:sz w:val="28"/>
          <w:szCs w:val="28"/>
        </w:rPr>
        <w:t>工程内容：</w:t>
      </w:r>
      <w:r>
        <w:rPr>
          <w:rFonts w:hint="eastAsia" w:ascii="仿宋_GB2312" w:hAnsi="仿宋_GB2312" w:eastAsia="仿宋_GB2312" w:cs="仿宋_GB2312"/>
          <w:spacing w:val="-11"/>
          <w:sz w:val="28"/>
          <w:szCs w:val="28"/>
          <w:u w:val="single"/>
          <w:lang w:val="en-US" w:eastAsia="zh-CN"/>
        </w:rPr>
        <w:t xml:space="preserve">                                      </w:t>
      </w:r>
    </w:p>
    <w:p w14:paraId="423BBF50">
      <w:pPr>
        <w:keepNext w:val="0"/>
        <w:keepLines w:val="0"/>
        <w:pageBreakBefore w:val="0"/>
        <w:widowControl/>
        <w:wordWrap w:val="0"/>
        <w:overflowPunct/>
        <w:topLinePunct w:val="0"/>
        <w:autoSpaceDE w:val="0"/>
        <w:autoSpaceDN w:val="0"/>
        <w:bidi w:val="0"/>
        <w:adjustRightInd w:val="0"/>
        <w:snapToGrid w:val="0"/>
        <w:spacing w:before="180" w:line="520" w:lineRule="exact"/>
        <w:ind w:left="56" w:firstLine="548" w:firstLineChars="200"/>
        <w:jc w:val="both"/>
        <w:textAlignment w:val="baseline"/>
        <w:outlineLvl w:val="9"/>
        <w:rPr>
          <w:rFonts w:hint="default" w:ascii="仿宋_GB2312" w:hAnsi="仿宋_GB2312" w:eastAsia="仿宋_GB2312" w:cs="仿宋_GB2312"/>
          <w:sz w:val="28"/>
          <w:szCs w:val="28"/>
          <w:u w:val="single"/>
          <w:lang w:eastAsia="zh-CN"/>
        </w:rPr>
      </w:pPr>
      <w:r>
        <w:rPr>
          <w:rFonts w:hint="eastAsia" w:ascii="仿宋_GB2312" w:hAnsi="仿宋_GB2312" w:eastAsia="仿宋_GB2312" w:cs="仿宋_GB2312"/>
          <w:spacing w:val="-3"/>
          <w:sz w:val="28"/>
          <w:szCs w:val="28"/>
        </w:rPr>
        <w:t>1.4</w:t>
      </w:r>
      <w:r>
        <w:rPr>
          <w:rFonts w:hint="eastAsia" w:ascii="仿宋_GB2312" w:hAnsi="仿宋_GB2312" w:eastAsia="仿宋_GB2312" w:cs="仿宋_GB2312"/>
          <w:spacing w:val="26"/>
          <w:sz w:val="28"/>
          <w:szCs w:val="28"/>
        </w:rPr>
        <w:t xml:space="preserve"> </w:t>
      </w:r>
      <w:r>
        <w:rPr>
          <w:rFonts w:hint="eastAsia" w:ascii="仿宋_GB2312" w:hAnsi="仿宋_GB2312" w:eastAsia="仿宋_GB2312" w:cs="仿宋_GB2312"/>
          <w:spacing w:val="-3"/>
          <w:sz w:val="28"/>
          <w:szCs w:val="28"/>
        </w:rPr>
        <w:t>工程立项批准文号：</w:t>
      </w:r>
      <w:r>
        <w:rPr>
          <w:rFonts w:hint="eastAsia" w:ascii="仿宋_GB2312" w:hAnsi="仿宋_GB2312" w:eastAsia="仿宋_GB2312" w:cs="仿宋_GB2312"/>
          <w:spacing w:val="-3"/>
          <w:sz w:val="28"/>
          <w:szCs w:val="28"/>
          <w:u w:val="single"/>
          <w:lang w:val="en-US" w:eastAsia="zh-CN"/>
        </w:rPr>
        <w:t xml:space="preserve">    </w:t>
      </w:r>
      <w:r>
        <w:rPr>
          <w:rFonts w:hint="eastAsia" w:ascii="仿宋_GB2312" w:hAnsi="仿宋_GB2312" w:eastAsia="仿宋_GB2312" w:cs="仿宋_GB2312"/>
          <w:spacing w:val="-3"/>
          <w:sz w:val="28"/>
          <w:szCs w:val="28"/>
          <w:u w:val="single"/>
        </w:rPr>
        <w:t>/</w:t>
      </w:r>
      <w:r>
        <w:rPr>
          <w:rFonts w:hint="eastAsia" w:ascii="仿宋_GB2312" w:hAnsi="仿宋_GB2312" w:eastAsia="仿宋_GB2312" w:cs="仿宋_GB2312"/>
          <w:spacing w:val="-3"/>
          <w:sz w:val="28"/>
          <w:szCs w:val="28"/>
          <w:u w:val="single"/>
          <w:lang w:val="en-US" w:eastAsia="zh-CN"/>
        </w:rPr>
        <w:t xml:space="preserve">    </w:t>
      </w:r>
    </w:p>
    <w:p w14:paraId="0C435D9F">
      <w:pPr>
        <w:keepNext w:val="0"/>
        <w:keepLines w:val="0"/>
        <w:pageBreakBefore w:val="0"/>
        <w:widowControl/>
        <w:wordWrap w:val="0"/>
        <w:overflowPunct/>
        <w:topLinePunct w:val="0"/>
        <w:autoSpaceDE w:val="0"/>
        <w:autoSpaceDN w:val="0"/>
        <w:bidi w:val="0"/>
        <w:adjustRightInd w:val="0"/>
        <w:snapToGrid w:val="0"/>
        <w:spacing w:before="182" w:line="520" w:lineRule="exact"/>
        <w:ind w:left="38" w:right="5552" w:firstLine="534" w:firstLineChars="207"/>
        <w:jc w:val="both"/>
        <w:textAlignment w:val="baseline"/>
        <w:outlineLvl w:val="9"/>
        <w:rPr>
          <w:rFonts w:hint="eastAsia" w:ascii="仿宋_GB2312" w:hAnsi="仿宋_GB2312" w:eastAsia="仿宋_GB2312" w:cs="仿宋_GB2312"/>
          <w:spacing w:val="-11"/>
          <w:sz w:val="28"/>
          <w:szCs w:val="28"/>
          <w:u w:val="single"/>
          <w:lang w:val="en-US" w:eastAsia="zh-CN"/>
        </w:rPr>
      </w:pPr>
      <w:r>
        <w:rPr>
          <w:rFonts w:hint="eastAsia" w:ascii="仿宋_GB2312" w:hAnsi="仿宋_GB2312" w:eastAsia="仿宋_GB2312" w:cs="仿宋_GB2312"/>
          <w:spacing w:val="-11"/>
          <w:sz w:val="28"/>
          <w:szCs w:val="28"/>
        </w:rPr>
        <w:t>1.5 资金来源：</w:t>
      </w:r>
      <w:r>
        <w:rPr>
          <w:rFonts w:hint="eastAsia" w:ascii="仿宋_GB2312" w:hAnsi="仿宋_GB2312" w:eastAsia="仿宋_GB2312" w:cs="仿宋_GB2312"/>
          <w:spacing w:val="-11"/>
          <w:sz w:val="28"/>
          <w:szCs w:val="28"/>
          <w:u w:val="single"/>
          <w:lang w:val="en-US" w:eastAsia="zh-CN"/>
        </w:rPr>
        <w:t>政府资金</w:t>
      </w:r>
    </w:p>
    <w:p w14:paraId="7E027032">
      <w:pPr>
        <w:keepNext w:val="0"/>
        <w:keepLines w:val="0"/>
        <w:pageBreakBefore w:val="0"/>
        <w:widowControl/>
        <w:tabs>
          <w:tab w:val="left" w:pos="3150"/>
        </w:tabs>
        <w:wordWrap w:val="0"/>
        <w:overflowPunct/>
        <w:topLinePunct w:val="0"/>
        <w:autoSpaceDE w:val="0"/>
        <w:autoSpaceDN w:val="0"/>
        <w:bidi w:val="0"/>
        <w:adjustRightInd w:val="0"/>
        <w:snapToGrid w:val="0"/>
        <w:spacing w:before="182" w:line="520" w:lineRule="exact"/>
        <w:ind w:right="13" w:rightChars="0" w:firstLine="544" w:firstLineChars="200"/>
        <w:jc w:val="both"/>
        <w:textAlignment w:val="baseline"/>
        <w:outlineLvl w:val="9"/>
        <w:rPr>
          <w:rFonts w:hint="eastAsia"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第 2</w:t>
      </w:r>
      <w:r>
        <w:rPr>
          <w:rFonts w:hint="eastAsia" w:ascii="仿宋_GB2312" w:hAnsi="仿宋_GB2312" w:eastAsia="仿宋_GB2312" w:cs="仿宋_GB2312"/>
          <w:spacing w:val="19"/>
          <w:sz w:val="28"/>
          <w:szCs w:val="28"/>
        </w:rPr>
        <w:t xml:space="preserve"> </w:t>
      </w:r>
      <w:r>
        <w:rPr>
          <w:rFonts w:hint="eastAsia" w:ascii="仿宋_GB2312" w:hAnsi="仿宋_GB2312" w:eastAsia="仿宋_GB2312" w:cs="仿宋_GB2312"/>
          <w:spacing w:val="-4"/>
          <w:sz w:val="28"/>
          <w:szCs w:val="28"/>
        </w:rPr>
        <w:t>条</w:t>
      </w:r>
      <w:r>
        <w:rPr>
          <w:rFonts w:hint="eastAsia" w:ascii="仿宋_GB2312" w:hAnsi="仿宋_GB2312" w:eastAsia="仿宋_GB2312" w:cs="仿宋_GB2312"/>
          <w:spacing w:val="12"/>
          <w:sz w:val="28"/>
          <w:szCs w:val="28"/>
        </w:rPr>
        <w:t xml:space="preserve"> </w:t>
      </w:r>
      <w:r>
        <w:rPr>
          <w:rFonts w:hint="eastAsia" w:ascii="仿宋_GB2312" w:hAnsi="仿宋_GB2312" w:eastAsia="仿宋_GB2312" w:cs="仿宋_GB2312"/>
          <w:spacing w:val="-4"/>
          <w:sz w:val="28"/>
          <w:szCs w:val="28"/>
        </w:rPr>
        <w:t>工程承包范围</w:t>
      </w:r>
    </w:p>
    <w:p w14:paraId="744242EF">
      <w:pPr>
        <w:keepNext w:val="0"/>
        <w:keepLines w:val="0"/>
        <w:pageBreakBefore w:val="0"/>
        <w:widowControl/>
        <w:kinsoku/>
        <w:wordWrap w:val="0"/>
        <w:overflowPunct/>
        <w:topLinePunct w:val="0"/>
        <w:autoSpaceDE w:val="0"/>
        <w:autoSpaceDN w:val="0"/>
        <w:bidi w:val="0"/>
        <w:adjustRightInd w:val="0"/>
        <w:snapToGrid w:val="0"/>
        <w:spacing w:before="179" w:line="520" w:lineRule="exact"/>
        <w:ind w:left="38" w:firstLine="524" w:firstLineChars="200"/>
        <w:jc w:val="both"/>
        <w:textAlignment w:val="baseline"/>
        <w:outlineLvl w:val="9"/>
        <w:rPr>
          <w:rFonts w:hint="eastAsia" w:ascii="仿宋_GB2312" w:hAnsi="仿宋_GB2312" w:eastAsia="仿宋_GB2312" w:cs="仿宋_GB2312"/>
          <w:snapToGrid w:val="0"/>
          <w:color w:val="000000"/>
          <w:spacing w:val="-9"/>
          <w:kern w:val="0"/>
          <w:sz w:val="28"/>
          <w:szCs w:val="28"/>
          <w:lang w:val="en-US" w:eastAsia="en-US" w:bidi="ar-SA"/>
        </w:rPr>
      </w:pPr>
      <w:r>
        <w:rPr>
          <w:rFonts w:hint="eastAsia" w:ascii="仿宋_GB2312" w:hAnsi="仿宋_GB2312" w:eastAsia="仿宋_GB2312" w:cs="仿宋_GB2312"/>
          <w:color w:val="000000"/>
          <w:spacing w:val="-9"/>
          <w:sz w:val="28"/>
          <w:szCs w:val="28"/>
          <w:lang w:val="en-US" w:eastAsia="zh-CN"/>
        </w:rPr>
        <w:t xml:space="preserve"> 2.1</w:t>
      </w:r>
      <w:r>
        <w:rPr>
          <w:rFonts w:hint="eastAsia" w:ascii="仿宋_GB2312" w:hAnsi="仿宋_GB2312" w:eastAsia="仿宋_GB2312" w:cs="仿宋_GB2312"/>
          <w:color w:val="000000"/>
          <w:spacing w:val="-9"/>
          <w:sz w:val="28"/>
          <w:szCs w:val="28"/>
        </w:rPr>
        <w:t>承包范围：</w:t>
      </w:r>
      <w:r>
        <w:rPr>
          <w:rFonts w:hint="eastAsia" w:ascii="仿宋_GB2312" w:hAnsi="仿宋_GB2312" w:eastAsia="仿宋_GB2312" w:cs="仿宋_GB2312"/>
          <w:color w:val="000000"/>
          <w:spacing w:val="-9"/>
          <w:sz w:val="28"/>
          <w:szCs w:val="28"/>
          <w:u w:val="none"/>
        </w:rPr>
        <w:t>图纸及工程量清单范围内的全部工程内容，包括但不限于建筑装饰工程、 室外工程、电气工程、弱电工程、空调工程等。</w:t>
      </w:r>
    </w:p>
    <w:p w14:paraId="4F94FE20">
      <w:pPr>
        <w:keepNext w:val="0"/>
        <w:keepLines w:val="0"/>
        <w:pageBreakBefore w:val="0"/>
        <w:widowControl/>
        <w:wordWrap w:val="0"/>
        <w:overflowPunct/>
        <w:topLinePunct w:val="0"/>
        <w:autoSpaceDE w:val="0"/>
        <w:autoSpaceDN w:val="0"/>
        <w:bidi w:val="0"/>
        <w:adjustRightInd w:val="0"/>
        <w:snapToGrid w:val="0"/>
        <w:spacing w:before="78" w:line="520" w:lineRule="exact"/>
        <w:ind w:left="42" w:firstLine="552"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二、合同文件及图纸</w:t>
      </w:r>
    </w:p>
    <w:p w14:paraId="67EDC501">
      <w:pPr>
        <w:keepNext w:val="0"/>
        <w:keepLines w:val="0"/>
        <w:pageBreakBefore w:val="0"/>
        <w:widowControl/>
        <w:wordWrap w:val="0"/>
        <w:overflowPunct/>
        <w:topLinePunct w:val="0"/>
        <w:autoSpaceDE w:val="0"/>
        <w:autoSpaceDN w:val="0"/>
        <w:bidi w:val="0"/>
        <w:adjustRightInd w:val="0"/>
        <w:snapToGrid w:val="0"/>
        <w:spacing w:before="183" w:line="520" w:lineRule="exact"/>
        <w:ind w:left="38" w:firstLine="552"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第 3 条</w:t>
      </w:r>
      <w:r>
        <w:rPr>
          <w:rFonts w:hint="eastAsia" w:ascii="仿宋_GB2312" w:hAnsi="仿宋_GB2312" w:eastAsia="仿宋_GB2312" w:cs="仿宋_GB2312"/>
          <w:spacing w:val="20"/>
          <w:sz w:val="28"/>
          <w:szCs w:val="28"/>
        </w:rPr>
        <w:t xml:space="preserve"> </w:t>
      </w:r>
      <w:r>
        <w:rPr>
          <w:rFonts w:hint="eastAsia" w:ascii="仿宋_GB2312" w:hAnsi="仿宋_GB2312" w:eastAsia="仿宋_GB2312" w:cs="仿宋_GB2312"/>
          <w:spacing w:val="-2"/>
          <w:sz w:val="28"/>
          <w:szCs w:val="28"/>
        </w:rPr>
        <w:t>本合同文件及解释顺序</w:t>
      </w:r>
    </w:p>
    <w:p w14:paraId="6F03A34E">
      <w:pPr>
        <w:keepNext w:val="0"/>
        <w:keepLines w:val="0"/>
        <w:pageBreakBefore w:val="0"/>
        <w:widowControl/>
        <w:wordWrap w:val="0"/>
        <w:overflowPunct/>
        <w:topLinePunct w:val="0"/>
        <w:autoSpaceDE w:val="0"/>
        <w:autoSpaceDN w:val="0"/>
        <w:bidi w:val="0"/>
        <w:adjustRightInd w:val="0"/>
        <w:snapToGrid w:val="0"/>
        <w:spacing w:before="181" w:line="520" w:lineRule="exact"/>
        <w:ind w:left="42" w:firstLine="552"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3.1 除双方另有约定以外，组成本合同的文件及优先解释顺</w:t>
      </w:r>
      <w:r>
        <w:rPr>
          <w:rFonts w:hint="eastAsia" w:ascii="仿宋_GB2312" w:hAnsi="仿宋_GB2312" w:eastAsia="仿宋_GB2312" w:cs="仿宋_GB2312"/>
          <w:spacing w:val="-3"/>
          <w:sz w:val="28"/>
          <w:szCs w:val="28"/>
        </w:rPr>
        <w:t>序如下：</w:t>
      </w:r>
    </w:p>
    <w:p w14:paraId="598F3EB0">
      <w:pPr>
        <w:keepNext w:val="0"/>
        <w:keepLines w:val="0"/>
        <w:pageBreakBefore w:val="0"/>
        <w:widowControl/>
        <w:wordWrap w:val="0"/>
        <w:overflowPunct/>
        <w:topLinePunct w:val="0"/>
        <w:autoSpaceDE w:val="0"/>
        <w:autoSpaceDN w:val="0"/>
        <w:bidi w:val="0"/>
        <w:adjustRightInd w:val="0"/>
        <w:snapToGrid w:val="0"/>
        <w:spacing w:before="184" w:line="520" w:lineRule="exact"/>
        <w:ind w:left="44" w:firstLine="548" w:firstLineChars="200"/>
        <w:jc w:val="both"/>
        <w:textAlignment w:val="baseline"/>
        <w:outlineLvl w:val="9"/>
        <w:rPr>
          <w:rFonts w:hint="eastAsia" w:ascii="仿宋_GB2312" w:hAnsi="仿宋_GB2312" w:eastAsia="仿宋_GB2312" w:cs="仿宋_GB2312"/>
          <w:spacing w:val="-3"/>
          <w:sz w:val="28"/>
          <w:szCs w:val="28"/>
        </w:rPr>
      </w:pPr>
      <w:r>
        <w:rPr>
          <w:rFonts w:hint="eastAsia" w:ascii="仿宋_GB2312" w:hAnsi="仿宋_GB2312" w:eastAsia="仿宋_GB2312" w:cs="仿宋_GB2312"/>
          <w:spacing w:val="-3"/>
          <w:sz w:val="28"/>
          <w:szCs w:val="28"/>
        </w:rPr>
        <w:t>（1）双方签订的补充协议</w:t>
      </w:r>
    </w:p>
    <w:p w14:paraId="33E85298">
      <w:pPr>
        <w:keepNext w:val="0"/>
        <w:keepLines w:val="0"/>
        <w:pageBreakBefore w:val="0"/>
        <w:widowControl/>
        <w:wordWrap w:val="0"/>
        <w:overflowPunct/>
        <w:topLinePunct w:val="0"/>
        <w:autoSpaceDE w:val="0"/>
        <w:autoSpaceDN w:val="0"/>
        <w:bidi w:val="0"/>
        <w:adjustRightInd w:val="0"/>
        <w:snapToGrid w:val="0"/>
        <w:spacing w:before="184" w:line="520" w:lineRule="exact"/>
        <w:ind w:left="44" w:firstLine="54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（2）本合同条款</w:t>
      </w:r>
    </w:p>
    <w:p w14:paraId="49EF830F">
      <w:pPr>
        <w:keepNext w:val="0"/>
        <w:keepLines w:val="0"/>
        <w:pageBreakBefore w:val="0"/>
        <w:widowControl/>
        <w:wordWrap w:val="0"/>
        <w:overflowPunct/>
        <w:topLinePunct w:val="0"/>
        <w:autoSpaceDE w:val="0"/>
        <w:autoSpaceDN w:val="0"/>
        <w:bidi w:val="0"/>
        <w:adjustRightInd w:val="0"/>
        <w:snapToGrid w:val="0"/>
        <w:spacing w:before="181" w:line="520" w:lineRule="exact"/>
        <w:ind w:left="0" w:leftChars="0" w:firstLine="54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（3）中标通知书</w:t>
      </w:r>
    </w:p>
    <w:p w14:paraId="4FA072D9">
      <w:pPr>
        <w:keepNext w:val="0"/>
        <w:keepLines w:val="0"/>
        <w:pageBreakBefore w:val="0"/>
        <w:widowControl/>
        <w:wordWrap w:val="0"/>
        <w:overflowPunct/>
        <w:topLinePunct w:val="0"/>
        <w:autoSpaceDE w:val="0"/>
        <w:autoSpaceDN w:val="0"/>
        <w:bidi w:val="0"/>
        <w:adjustRightInd w:val="0"/>
        <w:snapToGrid w:val="0"/>
        <w:spacing w:before="184" w:line="520" w:lineRule="exact"/>
        <w:ind w:left="0" w:leftChars="0" w:firstLine="548"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（4）磋商文件及其附件</w:t>
      </w:r>
    </w:p>
    <w:p w14:paraId="37A59F25">
      <w:pPr>
        <w:keepNext w:val="0"/>
        <w:keepLines w:val="0"/>
        <w:pageBreakBefore w:val="0"/>
        <w:widowControl/>
        <w:wordWrap w:val="0"/>
        <w:overflowPunct/>
        <w:topLinePunct w:val="0"/>
        <w:autoSpaceDE w:val="0"/>
        <w:autoSpaceDN w:val="0"/>
        <w:bidi w:val="0"/>
        <w:adjustRightInd w:val="0"/>
        <w:snapToGrid w:val="0"/>
        <w:spacing w:before="180" w:line="520" w:lineRule="exact"/>
        <w:ind w:left="0" w:leftChars="0" w:firstLine="552"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（5）标准、规范及有关技术文件</w:t>
      </w:r>
    </w:p>
    <w:p w14:paraId="2E0CCB4C">
      <w:pPr>
        <w:keepNext w:val="0"/>
        <w:keepLines w:val="0"/>
        <w:pageBreakBefore w:val="0"/>
        <w:widowControl/>
        <w:wordWrap w:val="0"/>
        <w:overflowPunct/>
        <w:topLinePunct w:val="0"/>
        <w:autoSpaceDE w:val="0"/>
        <w:autoSpaceDN w:val="0"/>
        <w:bidi w:val="0"/>
        <w:adjustRightInd w:val="0"/>
        <w:snapToGrid w:val="0"/>
        <w:spacing w:before="183" w:line="520" w:lineRule="exact"/>
        <w:ind w:left="0" w:leftChars="0" w:firstLine="540"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（6）图纸</w:t>
      </w:r>
    </w:p>
    <w:p w14:paraId="5AF8070B">
      <w:pPr>
        <w:keepNext w:val="0"/>
        <w:keepLines w:val="0"/>
        <w:pageBreakBefore w:val="0"/>
        <w:widowControl/>
        <w:wordWrap w:val="0"/>
        <w:overflowPunct/>
        <w:topLinePunct w:val="0"/>
        <w:autoSpaceDE w:val="0"/>
        <w:autoSpaceDN w:val="0"/>
        <w:bidi w:val="0"/>
        <w:adjustRightInd w:val="0"/>
        <w:snapToGrid w:val="0"/>
        <w:spacing w:before="179" w:line="520" w:lineRule="exact"/>
        <w:ind w:left="0" w:leftChars="0" w:firstLine="54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（7）工程量清单</w:t>
      </w:r>
    </w:p>
    <w:p w14:paraId="6E62E118">
      <w:pPr>
        <w:keepNext w:val="0"/>
        <w:keepLines w:val="0"/>
        <w:pageBreakBefore w:val="0"/>
        <w:widowControl/>
        <w:wordWrap w:val="0"/>
        <w:overflowPunct/>
        <w:topLinePunct w:val="0"/>
        <w:autoSpaceDE w:val="0"/>
        <w:autoSpaceDN w:val="0"/>
        <w:bidi w:val="0"/>
        <w:adjustRightInd w:val="0"/>
        <w:snapToGrid w:val="0"/>
        <w:spacing w:before="182" w:line="520" w:lineRule="exact"/>
        <w:ind w:left="0" w:leftChars="0" w:firstLine="548" w:firstLineChars="200"/>
        <w:jc w:val="both"/>
        <w:textAlignment w:val="baseline"/>
        <w:outlineLvl w:val="9"/>
        <w:rPr>
          <w:rFonts w:hint="eastAsia" w:ascii="仿宋_GB2312" w:hAnsi="仿宋_GB2312" w:eastAsia="仿宋_GB2312" w:cs="仿宋_GB2312"/>
          <w:spacing w:val="-3"/>
          <w:sz w:val="28"/>
          <w:szCs w:val="28"/>
        </w:rPr>
      </w:pPr>
      <w:r>
        <w:rPr>
          <w:rFonts w:hint="eastAsia" w:ascii="仿宋_GB2312" w:hAnsi="仿宋_GB2312" w:eastAsia="仿宋_GB2312" w:cs="仿宋_GB2312"/>
          <w:spacing w:val="-3"/>
          <w:sz w:val="28"/>
          <w:szCs w:val="28"/>
        </w:rPr>
        <w:t>（8）已标价工程量清单</w:t>
      </w:r>
    </w:p>
    <w:p w14:paraId="19AC6954">
      <w:pPr>
        <w:keepNext w:val="0"/>
        <w:keepLines w:val="0"/>
        <w:pageBreakBefore w:val="0"/>
        <w:widowControl/>
        <w:wordWrap w:val="0"/>
        <w:overflowPunct/>
        <w:topLinePunct w:val="0"/>
        <w:autoSpaceDE w:val="0"/>
        <w:autoSpaceDN w:val="0"/>
        <w:bidi w:val="0"/>
        <w:adjustRightInd w:val="0"/>
        <w:snapToGrid w:val="0"/>
        <w:spacing w:before="182" w:line="520" w:lineRule="exact"/>
        <w:ind w:left="0" w:leftChars="0" w:firstLine="552"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双方有关工程的洽商、变更等书面协议或文件视为本合同的组成部分。</w:t>
      </w:r>
    </w:p>
    <w:p w14:paraId="798CC8F6">
      <w:pPr>
        <w:keepNext w:val="0"/>
        <w:keepLines w:val="0"/>
        <w:pageBreakBefore w:val="0"/>
        <w:widowControl/>
        <w:wordWrap w:val="0"/>
        <w:overflowPunct/>
        <w:topLinePunct w:val="0"/>
        <w:autoSpaceDE w:val="0"/>
        <w:autoSpaceDN w:val="0"/>
        <w:bidi w:val="0"/>
        <w:adjustRightInd w:val="0"/>
        <w:snapToGrid w:val="0"/>
        <w:spacing w:before="317" w:line="520" w:lineRule="exact"/>
        <w:ind w:left="0" w:firstLine="552"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第 4 条</w:t>
      </w:r>
      <w:r>
        <w:rPr>
          <w:rFonts w:hint="eastAsia" w:ascii="仿宋_GB2312" w:hAnsi="仿宋_GB2312" w:eastAsia="仿宋_GB2312" w:cs="仿宋_GB2312"/>
          <w:spacing w:val="20"/>
          <w:sz w:val="28"/>
          <w:szCs w:val="28"/>
        </w:rPr>
        <w:t xml:space="preserve"> </w:t>
      </w:r>
      <w:r>
        <w:rPr>
          <w:rFonts w:hint="eastAsia" w:ascii="仿宋_GB2312" w:hAnsi="仿宋_GB2312" w:eastAsia="仿宋_GB2312" w:cs="仿宋_GB2312"/>
          <w:spacing w:val="-2"/>
          <w:sz w:val="28"/>
          <w:szCs w:val="28"/>
        </w:rPr>
        <w:t>适用法律、标准及规范</w:t>
      </w:r>
    </w:p>
    <w:p w14:paraId="51438F71">
      <w:pPr>
        <w:keepNext w:val="0"/>
        <w:keepLines w:val="0"/>
        <w:pageBreakBefore w:val="0"/>
        <w:widowControl/>
        <w:wordWrap w:val="0"/>
        <w:overflowPunct/>
        <w:topLinePunct w:val="0"/>
        <w:autoSpaceDE w:val="0"/>
        <w:autoSpaceDN w:val="0"/>
        <w:bidi w:val="0"/>
        <w:adjustRightInd w:val="0"/>
        <w:snapToGrid w:val="0"/>
        <w:spacing w:before="179" w:line="520" w:lineRule="exact"/>
        <w:ind w:left="38" w:right="32" w:firstLine="556"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4.1 适用法律法规：国家有关法律、法规</w:t>
      </w:r>
      <w:r>
        <w:rPr>
          <w:rFonts w:hint="eastAsia" w:ascii="仿宋_GB2312" w:hAnsi="仿宋_GB2312" w:eastAsia="仿宋_GB2312" w:cs="仿宋_GB2312"/>
          <w:spacing w:val="-2"/>
          <w:sz w:val="28"/>
          <w:szCs w:val="28"/>
        </w:rPr>
        <w:t>和北京市有关法规、规章及规范性文件均对本</w:t>
      </w:r>
      <w:r>
        <w:rPr>
          <w:rFonts w:hint="eastAsia" w:ascii="仿宋_GB2312" w:hAnsi="仿宋_GB2312" w:eastAsia="仿宋_GB2312" w:cs="仿宋_GB2312"/>
          <w:spacing w:val="-5"/>
          <w:sz w:val="28"/>
          <w:szCs w:val="28"/>
        </w:rPr>
        <w:t>合同具有约束力。</w:t>
      </w:r>
    </w:p>
    <w:p w14:paraId="5DB9F294">
      <w:pPr>
        <w:keepNext w:val="0"/>
        <w:keepLines w:val="0"/>
        <w:pageBreakBefore w:val="0"/>
        <w:widowControl/>
        <w:kinsoku/>
        <w:wordWrap w:val="0"/>
        <w:overflowPunct/>
        <w:topLinePunct w:val="0"/>
        <w:autoSpaceDE w:val="0"/>
        <w:autoSpaceDN w:val="0"/>
        <w:bidi w:val="0"/>
        <w:adjustRightInd w:val="0"/>
        <w:snapToGrid w:val="0"/>
        <w:spacing w:before="182" w:line="520" w:lineRule="exact"/>
        <w:ind w:left="40" w:right="28" w:firstLine="520"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0"/>
          <w:sz w:val="28"/>
          <w:szCs w:val="28"/>
        </w:rPr>
        <w:t>4.2 适用标准、规范名称：现行国家及行业标准、规范，包括但不限于竞争性磋</w:t>
      </w:r>
      <w:r>
        <w:rPr>
          <w:rFonts w:hint="eastAsia" w:ascii="仿宋_GB2312" w:hAnsi="仿宋_GB2312" w:eastAsia="仿宋_GB2312" w:cs="仿宋_GB2312"/>
          <w:spacing w:val="-11"/>
          <w:sz w:val="28"/>
          <w:szCs w:val="28"/>
        </w:rPr>
        <w:t>商文件</w:t>
      </w:r>
      <w:r>
        <w:rPr>
          <w:rFonts w:hint="eastAsia" w:ascii="仿宋_GB2312" w:hAnsi="仿宋_GB2312" w:eastAsia="仿宋_GB2312" w:cs="仿宋_GB2312"/>
          <w:spacing w:val="-2"/>
          <w:sz w:val="28"/>
          <w:szCs w:val="28"/>
        </w:rPr>
        <w:t>第四章“技术标准规范”所涉及的内容（对于同一类标准、规范应以其最新版本或最新颁发者为准）。所有国家或地区发布的标准、规范应由承包人自行准备。如果本合同约</w:t>
      </w:r>
      <w:r>
        <w:rPr>
          <w:rFonts w:hint="eastAsia" w:ascii="仿宋_GB2312" w:hAnsi="仿宋_GB2312" w:eastAsia="仿宋_GB2312" w:cs="仿宋_GB2312"/>
          <w:spacing w:val="-6"/>
          <w:sz w:val="28"/>
          <w:szCs w:val="28"/>
        </w:rPr>
        <w:t>定的标准、规范、图纸以及国家或地区发布的标准、规范之间出现歧义或矛盾时</w:t>
      </w:r>
      <w:r>
        <w:rPr>
          <w:rFonts w:hint="eastAsia" w:ascii="仿宋_GB2312" w:hAnsi="仿宋_GB2312" w:eastAsia="仿宋_GB2312" w:cs="仿宋_GB2312"/>
          <w:spacing w:val="-7"/>
          <w:sz w:val="28"/>
          <w:szCs w:val="28"/>
        </w:rPr>
        <w:t>，其中</w:t>
      </w:r>
      <w:r>
        <w:rPr>
          <w:rFonts w:hint="eastAsia" w:ascii="仿宋_GB2312" w:hAnsi="仿宋_GB2312" w:eastAsia="仿宋_GB2312" w:cs="仿宋_GB2312"/>
          <w:spacing w:val="2"/>
          <w:sz w:val="28"/>
          <w:szCs w:val="28"/>
        </w:rPr>
        <w:t>的数量以图纸为准，质量要求/工艺标准按照以下</w:t>
      </w:r>
      <w:r>
        <w:rPr>
          <w:rFonts w:hint="eastAsia" w:ascii="仿宋_GB2312" w:hAnsi="仿宋_GB2312" w:eastAsia="仿宋_GB2312" w:cs="仿宋_GB2312"/>
          <w:spacing w:val="1"/>
          <w:sz w:val="28"/>
          <w:szCs w:val="28"/>
        </w:rPr>
        <w:t>原则选择：如果图纸或本合同约定的</w:t>
      </w:r>
      <w:r>
        <w:rPr>
          <w:rFonts w:hint="eastAsia" w:ascii="仿宋_GB2312" w:hAnsi="仿宋_GB2312" w:eastAsia="仿宋_GB2312" w:cs="仿宋_GB2312"/>
          <w:spacing w:val="2"/>
          <w:sz w:val="28"/>
          <w:szCs w:val="28"/>
        </w:rPr>
        <w:t>工程建设标准、规范中的质量要求/工艺标准低于国家/地</w:t>
      </w:r>
      <w:r>
        <w:rPr>
          <w:rFonts w:hint="eastAsia" w:ascii="仿宋_GB2312" w:hAnsi="仿宋_GB2312" w:eastAsia="仿宋_GB2312" w:cs="仿宋_GB2312"/>
          <w:spacing w:val="1"/>
          <w:sz w:val="28"/>
          <w:szCs w:val="28"/>
        </w:rPr>
        <w:t>区标准的，则按国家/地区标</w:t>
      </w:r>
      <w:r>
        <w:rPr>
          <w:rFonts w:hint="eastAsia" w:ascii="仿宋_GB2312" w:hAnsi="仿宋_GB2312" w:eastAsia="仿宋_GB2312" w:cs="仿宋_GB2312"/>
          <w:spacing w:val="-1"/>
          <w:sz w:val="28"/>
          <w:szCs w:val="28"/>
        </w:rPr>
        <w:t>准执行。如果图纸或本合同约定的标准、规范中</w:t>
      </w:r>
      <w:r>
        <w:rPr>
          <w:rFonts w:hint="eastAsia" w:ascii="仿宋_GB2312" w:hAnsi="仿宋_GB2312" w:eastAsia="仿宋_GB2312" w:cs="仿宋_GB2312"/>
          <w:spacing w:val="-2"/>
          <w:sz w:val="28"/>
          <w:szCs w:val="28"/>
        </w:rPr>
        <w:t>的质量要求/工艺标准高于国家/地区标</w:t>
      </w:r>
      <w:r>
        <w:rPr>
          <w:rFonts w:hint="eastAsia" w:ascii="仿宋_GB2312" w:hAnsi="仿宋_GB2312" w:eastAsia="仿宋_GB2312" w:cs="仿宋_GB2312"/>
          <w:spacing w:val="2"/>
          <w:sz w:val="28"/>
          <w:szCs w:val="28"/>
        </w:rPr>
        <w:t>准的，按图纸或本合同约定的标准、规范中的质量要求</w:t>
      </w:r>
      <w:r>
        <w:rPr>
          <w:rFonts w:hint="eastAsia" w:ascii="仿宋_GB2312" w:hAnsi="仿宋_GB2312" w:eastAsia="仿宋_GB2312" w:cs="仿宋_GB2312"/>
          <w:spacing w:val="1"/>
          <w:sz w:val="28"/>
          <w:szCs w:val="28"/>
        </w:rPr>
        <w:t>/工艺标准执行。如果图纸中的</w:t>
      </w:r>
      <w:r>
        <w:rPr>
          <w:rFonts w:hint="eastAsia" w:ascii="仿宋_GB2312" w:hAnsi="仿宋_GB2312" w:eastAsia="仿宋_GB2312" w:cs="仿宋_GB2312"/>
          <w:spacing w:val="-4"/>
          <w:sz w:val="28"/>
          <w:szCs w:val="28"/>
        </w:rPr>
        <w:t>质量要求/工艺标准与本合同约定的标准、规范出现</w:t>
      </w:r>
      <w:r>
        <w:rPr>
          <w:rFonts w:hint="eastAsia" w:ascii="仿宋_GB2312" w:hAnsi="仿宋_GB2312" w:eastAsia="仿宋_GB2312" w:cs="仿宋_GB2312"/>
          <w:spacing w:val="-5"/>
          <w:sz w:val="28"/>
          <w:szCs w:val="28"/>
        </w:rPr>
        <w:t>矛盾或歧义的，在满足国家/地区标</w:t>
      </w:r>
      <w:r>
        <w:rPr>
          <w:rFonts w:hint="eastAsia" w:ascii="仿宋_GB2312" w:hAnsi="仿宋_GB2312" w:eastAsia="仿宋_GB2312" w:cs="仿宋_GB2312"/>
          <w:spacing w:val="-3"/>
          <w:sz w:val="28"/>
          <w:szCs w:val="28"/>
        </w:rPr>
        <w:t>准的基础上按本合同约定的标准、规范执行。</w:t>
      </w:r>
    </w:p>
    <w:p w14:paraId="10429A7B">
      <w:pPr>
        <w:keepNext w:val="0"/>
        <w:keepLines w:val="0"/>
        <w:pageBreakBefore w:val="0"/>
        <w:widowControl/>
        <w:wordWrap w:val="0"/>
        <w:overflowPunct/>
        <w:topLinePunct w:val="0"/>
        <w:autoSpaceDE w:val="0"/>
        <w:autoSpaceDN w:val="0"/>
        <w:bidi w:val="0"/>
        <w:adjustRightInd w:val="0"/>
        <w:snapToGrid w:val="0"/>
        <w:spacing w:before="183" w:line="520" w:lineRule="exact"/>
        <w:ind w:left="37" w:firstLine="548"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4.3 双方另有约定列入补充条款。</w:t>
      </w:r>
    </w:p>
    <w:p w14:paraId="011DE2CB">
      <w:pPr>
        <w:keepNext w:val="0"/>
        <w:keepLines w:val="0"/>
        <w:pageBreakBefore w:val="0"/>
        <w:widowControl/>
        <w:wordWrap w:val="0"/>
        <w:overflowPunct/>
        <w:topLinePunct w:val="0"/>
        <w:autoSpaceDE w:val="0"/>
        <w:autoSpaceDN w:val="0"/>
        <w:bidi w:val="0"/>
        <w:adjustRightInd w:val="0"/>
        <w:snapToGrid w:val="0"/>
        <w:spacing w:before="180" w:line="520" w:lineRule="exact"/>
        <w:ind w:left="43" w:right="30" w:firstLine="536"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4.4 双方对合同内容的约定与上述法律、标准、规</w:t>
      </w:r>
      <w:r>
        <w:rPr>
          <w:rFonts w:hint="eastAsia" w:ascii="仿宋_GB2312" w:hAnsi="仿宋_GB2312" w:eastAsia="仿宋_GB2312" w:cs="仿宋_GB2312"/>
          <w:spacing w:val="-7"/>
          <w:sz w:val="28"/>
          <w:szCs w:val="28"/>
        </w:rPr>
        <w:t>范规定有矛盾的，以法律、标准及规</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7"/>
          <w:sz w:val="28"/>
          <w:szCs w:val="28"/>
        </w:rPr>
        <w:t>范规定为准。</w:t>
      </w:r>
    </w:p>
    <w:p w14:paraId="6A38E1E4">
      <w:pPr>
        <w:keepNext w:val="0"/>
        <w:keepLines w:val="0"/>
        <w:pageBreakBefore w:val="0"/>
        <w:widowControl/>
        <w:wordWrap w:val="0"/>
        <w:overflowPunct/>
        <w:topLinePunct w:val="0"/>
        <w:autoSpaceDE w:val="0"/>
        <w:autoSpaceDN w:val="0"/>
        <w:bidi w:val="0"/>
        <w:adjustRightInd w:val="0"/>
        <w:snapToGrid w:val="0"/>
        <w:spacing w:before="179" w:line="520" w:lineRule="exact"/>
        <w:ind w:left="38" w:firstLine="516"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1"/>
          <w:sz w:val="28"/>
          <w:szCs w:val="28"/>
        </w:rPr>
        <w:t>第</w:t>
      </w:r>
      <w:r>
        <w:rPr>
          <w:rFonts w:hint="eastAsia" w:ascii="仿宋_GB2312" w:hAnsi="仿宋_GB2312" w:eastAsia="仿宋_GB2312" w:cs="仿宋_GB2312"/>
          <w:spacing w:val="16"/>
          <w:sz w:val="28"/>
          <w:szCs w:val="28"/>
        </w:rPr>
        <w:t xml:space="preserve"> </w:t>
      </w:r>
      <w:r>
        <w:rPr>
          <w:rFonts w:hint="eastAsia" w:ascii="仿宋_GB2312" w:hAnsi="仿宋_GB2312" w:eastAsia="仿宋_GB2312" w:cs="仿宋_GB2312"/>
          <w:spacing w:val="-11"/>
          <w:sz w:val="28"/>
          <w:szCs w:val="28"/>
        </w:rPr>
        <w:t>5</w:t>
      </w:r>
      <w:r>
        <w:rPr>
          <w:rFonts w:hint="eastAsia" w:ascii="仿宋_GB2312" w:hAnsi="仿宋_GB2312" w:eastAsia="仿宋_GB2312" w:cs="仿宋_GB2312"/>
          <w:spacing w:val="12"/>
          <w:sz w:val="28"/>
          <w:szCs w:val="28"/>
        </w:rPr>
        <w:t xml:space="preserve"> </w:t>
      </w:r>
      <w:r>
        <w:rPr>
          <w:rFonts w:hint="eastAsia" w:ascii="仿宋_GB2312" w:hAnsi="仿宋_GB2312" w:eastAsia="仿宋_GB2312" w:cs="仿宋_GB2312"/>
          <w:spacing w:val="-11"/>
          <w:sz w:val="28"/>
          <w:szCs w:val="28"/>
        </w:rPr>
        <w:t>条</w:t>
      </w:r>
      <w:r>
        <w:rPr>
          <w:rFonts w:hint="eastAsia" w:ascii="仿宋_GB2312" w:hAnsi="仿宋_GB2312" w:eastAsia="仿宋_GB2312" w:cs="仿宋_GB2312"/>
          <w:spacing w:val="33"/>
          <w:sz w:val="28"/>
          <w:szCs w:val="28"/>
        </w:rPr>
        <w:t xml:space="preserve"> </w:t>
      </w:r>
      <w:r>
        <w:rPr>
          <w:rFonts w:hint="eastAsia" w:ascii="仿宋_GB2312" w:hAnsi="仿宋_GB2312" w:eastAsia="仿宋_GB2312" w:cs="仿宋_GB2312"/>
          <w:spacing w:val="-11"/>
          <w:sz w:val="28"/>
          <w:szCs w:val="28"/>
        </w:rPr>
        <w:t>图纸</w:t>
      </w:r>
    </w:p>
    <w:p w14:paraId="1E0A5AA6">
      <w:pPr>
        <w:keepNext w:val="0"/>
        <w:keepLines w:val="0"/>
        <w:pageBreakBefore w:val="0"/>
        <w:widowControl/>
        <w:wordWrap w:val="0"/>
        <w:overflowPunct/>
        <w:topLinePunct w:val="0"/>
        <w:autoSpaceDE w:val="0"/>
        <w:autoSpaceDN w:val="0"/>
        <w:bidi w:val="0"/>
        <w:adjustRightInd w:val="0"/>
        <w:snapToGrid w:val="0"/>
        <w:spacing w:before="182" w:line="520" w:lineRule="exact"/>
        <w:ind w:left="42" w:firstLine="552" w:firstLineChars="200"/>
        <w:jc w:val="both"/>
        <w:textAlignment w:val="baseline"/>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pacing w:val="-2"/>
          <w:sz w:val="28"/>
          <w:szCs w:val="28"/>
        </w:rPr>
        <w:t>5.1 发包人提供图纸日期及套数：开工前</w:t>
      </w:r>
      <w:r>
        <w:rPr>
          <w:rFonts w:hint="eastAsia" w:ascii="仿宋_GB2312" w:hAnsi="仿宋_GB2312" w:eastAsia="仿宋_GB2312" w:cs="仿宋_GB2312"/>
          <w:i w:val="0"/>
          <w:iCs w:val="0"/>
          <w:spacing w:val="-2"/>
          <w:sz w:val="28"/>
          <w:szCs w:val="28"/>
          <w:u w:val="single"/>
        </w:rPr>
        <w:t xml:space="preserve"> 7</w:t>
      </w:r>
      <w:r>
        <w:rPr>
          <w:rFonts w:hint="eastAsia" w:ascii="仿宋_GB2312" w:hAnsi="仿宋_GB2312" w:eastAsia="仿宋_GB2312" w:cs="仿宋_GB2312"/>
          <w:i w:val="0"/>
          <w:iCs w:val="0"/>
          <w:spacing w:val="-2"/>
          <w:sz w:val="28"/>
          <w:szCs w:val="28"/>
          <w:u w:val="single"/>
          <w:lang w:val="en-US" w:eastAsia="zh-CN"/>
        </w:rPr>
        <w:t xml:space="preserve"> </w:t>
      </w:r>
      <w:r>
        <w:rPr>
          <w:rFonts w:hint="eastAsia" w:ascii="仿宋_GB2312" w:hAnsi="仿宋_GB2312" w:eastAsia="仿宋_GB2312" w:cs="仿宋_GB2312"/>
          <w:spacing w:val="-2"/>
          <w:sz w:val="28"/>
          <w:szCs w:val="28"/>
        </w:rPr>
        <w:t>日，</w:t>
      </w:r>
      <w:r>
        <w:rPr>
          <w:rFonts w:hint="eastAsia" w:ascii="仿宋_GB2312" w:hAnsi="仿宋_GB2312" w:eastAsia="仿宋_GB2312" w:cs="仿宋_GB2312"/>
          <w:spacing w:val="-2"/>
          <w:sz w:val="28"/>
          <w:szCs w:val="28"/>
          <w:lang w:eastAsia="zh-CN"/>
        </w:rPr>
        <w:t>共</w:t>
      </w:r>
      <w:r>
        <w:rPr>
          <w:rFonts w:hint="eastAsia" w:ascii="仿宋_GB2312" w:hAnsi="仿宋_GB2312" w:eastAsia="仿宋_GB2312" w:cs="仿宋_GB2312"/>
          <w:spacing w:val="-2"/>
          <w:sz w:val="28"/>
          <w:szCs w:val="28"/>
          <w:u w:val="single"/>
          <w:lang w:val="en-US" w:eastAsia="zh-CN"/>
        </w:rPr>
        <w:t xml:space="preserve"> </w:t>
      </w:r>
      <w:r>
        <w:rPr>
          <w:rFonts w:hint="eastAsia" w:ascii="仿宋_GB2312" w:hAnsi="仿宋_GB2312" w:eastAsia="仿宋_GB2312" w:cs="仿宋_GB2312"/>
          <w:spacing w:val="-2"/>
          <w:sz w:val="28"/>
          <w:szCs w:val="28"/>
          <w:u w:val="single"/>
        </w:rPr>
        <w:t xml:space="preserve">3 </w:t>
      </w:r>
      <w:r>
        <w:rPr>
          <w:rFonts w:hint="eastAsia" w:ascii="仿宋_GB2312" w:hAnsi="仿宋_GB2312" w:eastAsia="仿宋_GB2312" w:cs="仿宋_GB2312"/>
          <w:spacing w:val="-2"/>
          <w:sz w:val="28"/>
          <w:szCs w:val="28"/>
        </w:rPr>
        <w:t>套</w:t>
      </w:r>
      <w:r>
        <w:rPr>
          <w:rFonts w:hint="eastAsia" w:ascii="仿宋_GB2312" w:hAnsi="仿宋_GB2312" w:eastAsia="仿宋_GB2312" w:cs="仿宋_GB2312"/>
          <w:spacing w:val="-2"/>
          <w:sz w:val="28"/>
          <w:szCs w:val="28"/>
          <w:lang w:eastAsia="zh-CN"/>
        </w:rPr>
        <w:t>，</w:t>
      </w:r>
      <w:r>
        <w:rPr>
          <w:rFonts w:hint="eastAsia" w:ascii="仿宋_GB2312" w:hAnsi="仿宋_GB2312" w:eastAsia="仿宋_GB2312" w:cs="仿宋_GB2312"/>
          <w:spacing w:val="-2"/>
          <w:sz w:val="28"/>
          <w:szCs w:val="28"/>
          <w:lang w:val="en-US" w:eastAsia="zh-CN"/>
        </w:rPr>
        <w:t>具体以实物为准。</w:t>
      </w:r>
    </w:p>
    <w:p w14:paraId="5AE3941A">
      <w:pPr>
        <w:keepNext w:val="0"/>
        <w:keepLines w:val="0"/>
        <w:pageBreakBefore w:val="0"/>
        <w:widowControl/>
        <w:wordWrap w:val="0"/>
        <w:overflowPunct/>
        <w:topLinePunct w:val="0"/>
        <w:autoSpaceDE w:val="0"/>
        <w:autoSpaceDN w:val="0"/>
        <w:bidi w:val="0"/>
        <w:adjustRightInd w:val="0"/>
        <w:snapToGrid w:val="0"/>
        <w:spacing w:before="181" w:line="520" w:lineRule="exact"/>
        <w:ind w:left="42" w:firstLine="552"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5.2 承包人未经发包人同意，不得将本工程图纸转让给第三人。</w:t>
      </w:r>
    </w:p>
    <w:p w14:paraId="637F1C06">
      <w:pPr>
        <w:keepNext w:val="0"/>
        <w:keepLines w:val="0"/>
        <w:pageBreakBefore w:val="0"/>
        <w:widowControl/>
        <w:wordWrap w:val="0"/>
        <w:overflowPunct/>
        <w:topLinePunct w:val="0"/>
        <w:autoSpaceDE w:val="0"/>
        <w:autoSpaceDN w:val="0"/>
        <w:bidi w:val="0"/>
        <w:adjustRightInd w:val="0"/>
        <w:snapToGrid w:val="0"/>
        <w:spacing w:before="182" w:line="520" w:lineRule="exact"/>
        <w:ind w:left="42" w:right="30" w:firstLine="552" w:firstLineChars="200"/>
        <w:jc w:val="both"/>
        <w:textAlignment w:val="baseline"/>
        <w:outlineLvl w:val="9"/>
        <w:rPr>
          <w:rFonts w:hint="eastAsia" w:ascii="仿宋_GB2312" w:hAnsi="仿宋_GB2312" w:eastAsia="仿宋_GB2312" w:cs="仿宋_GB2312"/>
          <w:snapToGrid w:val="0"/>
          <w:color w:val="000000"/>
          <w:kern w:val="0"/>
          <w:sz w:val="28"/>
          <w:szCs w:val="28"/>
          <w:lang w:val="en-US" w:eastAsia="en-US" w:bidi="ar-SA"/>
        </w:rPr>
      </w:pPr>
      <w:r>
        <w:rPr>
          <w:rFonts w:hint="eastAsia" w:ascii="仿宋_GB2312" w:hAnsi="仿宋_GB2312" w:eastAsia="仿宋_GB2312" w:cs="仿宋_GB2312"/>
          <w:spacing w:val="-2"/>
          <w:sz w:val="28"/>
          <w:szCs w:val="28"/>
        </w:rPr>
        <w:t>5.3 发包人对图纸的特殊保密要求：未经发包人许可，承包人不得私自复印或向第三方泄露有关本工程的一切图纸、资料及信息。若违反本条，承包人应承担由此引起的法律</w:t>
      </w:r>
      <w:r>
        <w:rPr>
          <w:rFonts w:hint="eastAsia" w:ascii="仿宋_GB2312" w:hAnsi="仿宋_GB2312" w:eastAsia="仿宋_GB2312" w:cs="仿宋_GB2312"/>
          <w:spacing w:val="-3"/>
          <w:sz w:val="28"/>
          <w:szCs w:val="28"/>
        </w:rPr>
        <w:t>责任，发包人有权向承包人索赔。</w:t>
      </w:r>
    </w:p>
    <w:p w14:paraId="63891D06">
      <w:pPr>
        <w:keepNext w:val="0"/>
        <w:keepLines w:val="0"/>
        <w:pageBreakBefore w:val="0"/>
        <w:widowControl/>
        <w:wordWrap w:val="0"/>
        <w:overflowPunct/>
        <w:topLinePunct w:val="0"/>
        <w:autoSpaceDE w:val="0"/>
        <w:autoSpaceDN w:val="0"/>
        <w:bidi w:val="0"/>
        <w:adjustRightInd w:val="0"/>
        <w:snapToGrid w:val="0"/>
        <w:spacing w:before="79" w:line="520" w:lineRule="exact"/>
        <w:ind w:left="38" w:firstLine="556"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三、双方的权利义务</w:t>
      </w:r>
    </w:p>
    <w:p w14:paraId="7B569BB5">
      <w:pPr>
        <w:keepNext w:val="0"/>
        <w:keepLines w:val="0"/>
        <w:pageBreakBefore w:val="0"/>
        <w:widowControl/>
        <w:wordWrap w:val="0"/>
        <w:overflowPunct/>
        <w:topLinePunct w:val="0"/>
        <w:autoSpaceDE w:val="0"/>
        <w:autoSpaceDN w:val="0"/>
        <w:bidi w:val="0"/>
        <w:adjustRightInd w:val="0"/>
        <w:snapToGrid w:val="0"/>
        <w:spacing w:before="182" w:line="520" w:lineRule="exact"/>
        <w:ind w:left="38" w:firstLine="548"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第 6</w:t>
      </w:r>
      <w:r>
        <w:rPr>
          <w:rFonts w:hint="eastAsia" w:ascii="仿宋_GB2312" w:hAnsi="仿宋_GB2312" w:eastAsia="仿宋_GB2312" w:cs="仿宋_GB2312"/>
          <w:spacing w:val="14"/>
          <w:sz w:val="28"/>
          <w:szCs w:val="28"/>
        </w:rPr>
        <w:t xml:space="preserve"> </w:t>
      </w:r>
      <w:r>
        <w:rPr>
          <w:rFonts w:hint="eastAsia" w:ascii="仿宋_GB2312" w:hAnsi="仿宋_GB2312" w:eastAsia="仿宋_GB2312" w:cs="仿宋_GB2312"/>
          <w:spacing w:val="-3"/>
          <w:sz w:val="28"/>
          <w:szCs w:val="28"/>
        </w:rPr>
        <w:t>条</w:t>
      </w:r>
      <w:r>
        <w:rPr>
          <w:rFonts w:hint="eastAsia" w:ascii="仿宋_GB2312" w:hAnsi="仿宋_GB2312" w:eastAsia="仿宋_GB2312" w:cs="仿宋_GB2312"/>
          <w:spacing w:val="9"/>
          <w:sz w:val="28"/>
          <w:szCs w:val="28"/>
        </w:rPr>
        <w:t xml:space="preserve"> </w:t>
      </w:r>
      <w:r>
        <w:rPr>
          <w:rFonts w:hint="eastAsia" w:ascii="仿宋_GB2312" w:hAnsi="仿宋_GB2312" w:eastAsia="仿宋_GB2312" w:cs="仿宋_GB2312"/>
          <w:spacing w:val="-3"/>
          <w:sz w:val="28"/>
          <w:szCs w:val="28"/>
        </w:rPr>
        <w:t>拟委托监理单位</w:t>
      </w:r>
    </w:p>
    <w:p w14:paraId="42677E61">
      <w:pPr>
        <w:keepNext w:val="0"/>
        <w:keepLines w:val="0"/>
        <w:pageBreakBefore w:val="0"/>
        <w:widowControl/>
        <w:wordWrap w:val="0"/>
        <w:overflowPunct/>
        <w:topLinePunct w:val="0"/>
        <w:autoSpaceDE w:val="0"/>
        <w:autoSpaceDN w:val="0"/>
        <w:bidi w:val="0"/>
        <w:adjustRightInd w:val="0"/>
        <w:snapToGrid w:val="0"/>
        <w:spacing w:before="182" w:line="520" w:lineRule="exact"/>
        <w:ind w:left="42" w:firstLine="552" w:firstLineChars="200"/>
        <w:jc w:val="both"/>
        <w:textAlignment w:val="baseline"/>
        <w:outlineLvl w:val="9"/>
        <w:rPr>
          <w:rFonts w:hint="eastAsia" w:ascii="仿宋_GB2312" w:hAnsi="仿宋_GB2312" w:eastAsia="仿宋_GB2312" w:cs="仿宋_GB2312"/>
          <w:spacing w:val="-2"/>
          <w:sz w:val="28"/>
          <w:szCs w:val="28"/>
          <w:lang w:val="en-US" w:eastAsia="zh-CN"/>
        </w:rPr>
      </w:pPr>
      <w:r>
        <w:rPr>
          <w:rFonts w:hint="eastAsia" w:ascii="仿宋_GB2312" w:hAnsi="仿宋_GB2312" w:eastAsia="仿宋_GB2312" w:cs="仿宋_GB2312"/>
          <w:spacing w:val="-2"/>
          <w:sz w:val="28"/>
          <w:szCs w:val="28"/>
        </w:rPr>
        <w:t>6.1 监理单位名称：</w:t>
      </w:r>
      <w:r>
        <w:rPr>
          <w:rFonts w:hint="eastAsia" w:ascii="仿宋_GB2312" w:hAnsi="仿宋_GB2312" w:eastAsia="仿宋_GB2312" w:cs="仿宋_GB2312"/>
          <w:spacing w:val="-2"/>
          <w:sz w:val="28"/>
          <w:szCs w:val="28"/>
          <w:lang w:val="en-US" w:eastAsia="zh-CN"/>
        </w:rPr>
        <w:t xml:space="preserve">         </w:t>
      </w:r>
    </w:p>
    <w:p w14:paraId="13E4FD0F">
      <w:pPr>
        <w:keepNext w:val="0"/>
        <w:keepLines w:val="0"/>
        <w:pageBreakBefore w:val="0"/>
        <w:widowControl/>
        <w:wordWrap w:val="0"/>
        <w:overflowPunct/>
        <w:topLinePunct w:val="0"/>
        <w:autoSpaceDE w:val="0"/>
        <w:autoSpaceDN w:val="0"/>
        <w:bidi w:val="0"/>
        <w:adjustRightInd w:val="0"/>
        <w:snapToGrid w:val="0"/>
        <w:spacing w:before="182" w:line="520" w:lineRule="exact"/>
        <w:ind w:left="42" w:firstLine="552" w:firstLineChars="200"/>
        <w:jc w:val="both"/>
        <w:textAlignment w:val="baseline"/>
        <w:outlineLvl w:val="9"/>
        <w:rPr>
          <w:rFonts w:hint="eastAsia" w:ascii="仿宋_GB2312" w:hAnsi="仿宋_GB2312" w:eastAsia="仿宋_GB2312" w:cs="仿宋_GB2312"/>
          <w:spacing w:val="-2"/>
          <w:sz w:val="28"/>
          <w:szCs w:val="28"/>
          <w:lang w:val="en-US" w:eastAsia="zh-CN"/>
        </w:rPr>
      </w:pPr>
      <w:r>
        <w:rPr>
          <w:rFonts w:hint="eastAsia" w:ascii="仿宋_GB2312" w:hAnsi="仿宋_GB2312" w:eastAsia="仿宋_GB2312" w:cs="仿宋_GB2312"/>
          <w:spacing w:val="-2"/>
          <w:sz w:val="28"/>
          <w:szCs w:val="28"/>
        </w:rPr>
        <w:t xml:space="preserve">6.2 监理工程师姓名：   </w:t>
      </w:r>
      <w:r>
        <w:rPr>
          <w:rFonts w:hint="eastAsia" w:ascii="仿宋_GB2312" w:hAnsi="仿宋_GB2312" w:eastAsia="仿宋_GB2312" w:cs="仿宋_GB2312"/>
          <w:spacing w:val="-2"/>
          <w:sz w:val="28"/>
          <w:szCs w:val="28"/>
          <w:lang w:val="en-US" w:eastAsia="zh-CN"/>
        </w:rPr>
        <w:t xml:space="preserve">  </w:t>
      </w:r>
      <w:r>
        <w:rPr>
          <w:rFonts w:hint="eastAsia" w:ascii="仿宋_GB2312" w:hAnsi="仿宋_GB2312" w:eastAsia="仿宋_GB2312" w:cs="仿宋_GB2312"/>
          <w:spacing w:val="-2"/>
          <w:sz w:val="28"/>
          <w:szCs w:val="28"/>
        </w:rPr>
        <w:t>职务：</w:t>
      </w:r>
      <w:r>
        <w:rPr>
          <w:rFonts w:hint="eastAsia" w:ascii="仿宋_GB2312" w:hAnsi="仿宋_GB2312" w:eastAsia="仿宋_GB2312" w:cs="仿宋_GB2312"/>
          <w:spacing w:val="-2"/>
          <w:sz w:val="28"/>
          <w:szCs w:val="28"/>
          <w:lang w:val="en-US" w:eastAsia="zh-CN"/>
        </w:rPr>
        <w:t xml:space="preserve">     </w:t>
      </w:r>
    </w:p>
    <w:p w14:paraId="55D19DBB">
      <w:pPr>
        <w:keepNext w:val="0"/>
        <w:keepLines w:val="0"/>
        <w:pageBreakBefore w:val="0"/>
        <w:widowControl/>
        <w:wordWrap w:val="0"/>
        <w:overflowPunct/>
        <w:topLinePunct w:val="0"/>
        <w:autoSpaceDE w:val="0"/>
        <w:autoSpaceDN w:val="0"/>
        <w:bidi w:val="0"/>
        <w:adjustRightInd w:val="0"/>
        <w:snapToGrid w:val="0"/>
        <w:spacing w:before="182" w:line="520" w:lineRule="exact"/>
        <w:ind w:left="42" w:firstLine="548"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第 7</w:t>
      </w:r>
      <w:r>
        <w:rPr>
          <w:rFonts w:hint="eastAsia" w:ascii="仿宋_GB2312" w:hAnsi="仿宋_GB2312" w:eastAsia="仿宋_GB2312" w:cs="仿宋_GB2312"/>
          <w:spacing w:val="17"/>
          <w:sz w:val="28"/>
          <w:szCs w:val="28"/>
        </w:rPr>
        <w:t xml:space="preserve"> </w:t>
      </w:r>
      <w:r>
        <w:rPr>
          <w:rFonts w:hint="eastAsia" w:ascii="仿宋_GB2312" w:hAnsi="仿宋_GB2312" w:eastAsia="仿宋_GB2312" w:cs="仿宋_GB2312"/>
          <w:spacing w:val="-3"/>
          <w:sz w:val="28"/>
          <w:szCs w:val="28"/>
        </w:rPr>
        <w:t>条</w:t>
      </w:r>
      <w:r>
        <w:rPr>
          <w:rFonts w:hint="eastAsia" w:ascii="仿宋_GB2312" w:hAnsi="仿宋_GB2312" w:eastAsia="仿宋_GB2312" w:cs="仿宋_GB2312"/>
          <w:spacing w:val="9"/>
          <w:sz w:val="28"/>
          <w:szCs w:val="28"/>
        </w:rPr>
        <w:t xml:space="preserve"> </w:t>
      </w:r>
      <w:r>
        <w:rPr>
          <w:rFonts w:hint="eastAsia" w:ascii="仿宋_GB2312" w:hAnsi="仿宋_GB2312" w:eastAsia="仿宋_GB2312" w:cs="仿宋_GB2312"/>
          <w:spacing w:val="-3"/>
          <w:sz w:val="28"/>
          <w:szCs w:val="28"/>
        </w:rPr>
        <w:t>双方派驻工地代表</w:t>
      </w:r>
    </w:p>
    <w:p w14:paraId="58F61098">
      <w:pPr>
        <w:keepNext w:val="0"/>
        <w:keepLines w:val="0"/>
        <w:pageBreakBefore w:val="0"/>
        <w:widowControl/>
        <w:wordWrap w:val="0"/>
        <w:overflowPunct/>
        <w:topLinePunct w:val="0"/>
        <w:autoSpaceDE w:val="0"/>
        <w:autoSpaceDN w:val="0"/>
        <w:bidi w:val="0"/>
        <w:adjustRightInd w:val="0"/>
        <w:snapToGrid w:val="0"/>
        <w:spacing w:before="182" w:line="520" w:lineRule="exact"/>
        <w:ind w:left="43" w:firstLine="540"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7.1 发包人派驻工地代表姓名：</w:t>
      </w:r>
    </w:p>
    <w:p w14:paraId="1177E6F5">
      <w:pPr>
        <w:keepNext w:val="0"/>
        <w:keepLines w:val="0"/>
        <w:pageBreakBefore w:val="0"/>
        <w:widowControl/>
        <w:wordWrap w:val="0"/>
        <w:overflowPunct/>
        <w:topLinePunct w:val="0"/>
        <w:autoSpaceDE w:val="0"/>
        <w:autoSpaceDN w:val="0"/>
        <w:bidi w:val="0"/>
        <w:adjustRightInd w:val="0"/>
        <w:snapToGrid w:val="0"/>
        <w:spacing w:before="180" w:line="520" w:lineRule="exact"/>
        <w:ind w:left="43"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7.2 承包人派驻工地人员</w:t>
      </w:r>
      <w:r>
        <w:rPr>
          <w:rFonts w:hint="eastAsia" w:ascii="仿宋_GB2312" w:hAnsi="仿宋_GB2312" w:eastAsia="仿宋_GB2312" w:cs="仿宋_GB2312"/>
          <w:spacing w:val="-2"/>
          <w:sz w:val="28"/>
          <w:szCs w:val="28"/>
          <w:lang w:val="en-US" w:eastAsia="zh-CN"/>
        </w:rPr>
        <w:t xml:space="preserve"> </w:t>
      </w:r>
      <w:r>
        <w:rPr>
          <w:rFonts w:hint="eastAsia" w:ascii="仿宋_GB2312" w:hAnsi="仿宋_GB2312" w:eastAsia="仿宋_GB2312" w:cs="仿宋_GB2312"/>
          <w:spacing w:val="-2"/>
          <w:sz w:val="28"/>
          <w:szCs w:val="28"/>
        </w:rPr>
        <w:t>：</w:t>
      </w:r>
      <w:r>
        <w:rPr>
          <w:rFonts w:hint="eastAsia" w:ascii="仿宋_GB2312" w:hAnsi="仿宋_GB2312" w:eastAsia="仿宋_GB2312" w:cs="仿宋_GB2312"/>
          <w:spacing w:val="-2"/>
          <w:sz w:val="28"/>
          <w:szCs w:val="28"/>
          <w:lang w:val="en-US" w:eastAsia="zh-CN"/>
        </w:rPr>
        <w:t xml:space="preserve">      </w:t>
      </w:r>
      <w:r>
        <w:rPr>
          <w:rFonts w:hint="eastAsia" w:ascii="仿宋_GB2312" w:hAnsi="仿宋_GB2312" w:eastAsia="仿宋_GB2312" w:cs="仿宋_GB2312"/>
          <w:spacing w:val="-2"/>
          <w:sz w:val="28"/>
          <w:szCs w:val="28"/>
        </w:rPr>
        <w:t>项目经理：</w:t>
      </w:r>
      <w:r>
        <w:rPr>
          <w:rFonts w:hint="eastAsia" w:ascii="仿宋_GB2312" w:hAnsi="仿宋_GB2312" w:eastAsia="仿宋_GB2312" w:cs="仿宋_GB2312"/>
          <w:spacing w:val="-2"/>
          <w:sz w:val="28"/>
          <w:szCs w:val="28"/>
          <w:lang w:val="en-US" w:eastAsia="zh-CN"/>
        </w:rPr>
        <w:t xml:space="preserve">      </w:t>
      </w:r>
      <w:r>
        <w:rPr>
          <w:rFonts w:hint="eastAsia" w:ascii="仿宋_GB2312" w:hAnsi="仿宋_GB2312" w:eastAsia="仿宋_GB2312" w:cs="仿宋_GB2312"/>
          <w:spacing w:val="-2"/>
          <w:sz w:val="28"/>
          <w:szCs w:val="28"/>
        </w:rPr>
        <w:t xml:space="preserve">技术负责人： </w:t>
      </w:r>
      <w:r>
        <w:rPr>
          <w:rFonts w:hint="eastAsia" w:ascii="仿宋_GB2312" w:hAnsi="仿宋_GB2312" w:eastAsia="仿宋_GB2312" w:cs="仿宋_GB2312"/>
          <w:spacing w:val="-2"/>
          <w:sz w:val="28"/>
          <w:szCs w:val="28"/>
          <w:lang w:val="en-US" w:eastAsia="zh-CN"/>
        </w:rPr>
        <w:t xml:space="preserve">        </w:t>
      </w:r>
      <w:r>
        <w:rPr>
          <w:rFonts w:hint="eastAsia" w:ascii="仿宋_GB2312" w:hAnsi="仿宋_GB2312" w:eastAsia="仿宋_GB2312" w:cs="仿宋_GB2312"/>
          <w:spacing w:val="-2"/>
          <w:sz w:val="28"/>
          <w:szCs w:val="28"/>
        </w:rPr>
        <w:t>安全负责人：</w:t>
      </w:r>
    </w:p>
    <w:p w14:paraId="3CC4471C">
      <w:pPr>
        <w:keepNext w:val="0"/>
        <w:keepLines w:val="0"/>
        <w:pageBreakBefore w:val="0"/>
        <w:widowControl/>
        <w:wordWrap w:val="0"/>
        <w:overflowPunct/>
        <w:topLinePunct w:val="0"/>
        <w:autoSpaceDE w:val="0"/>
        <w:autoSpaceDN w:val="0"/>
        <w:bidi w:val="0"/>
        <w:adjustRightInd w:val="0"/>
        <w:snapToGrid w:val="0"/>
        <w:spacing w:before="182" w:line="520" w:lineRule="exact"/>
        <w:ind w:left="42" w:right="30" w:firstLine="552" w:firstLineChars="200"/>
        <w:jc w:val="both"/>
        <w:textAlignment w:val="baseline"/>
        <w:outlineLvl w:val="9"/>
        <w:rPr>
          <w:rFonts w:hint="eastAsia" w:ascii="仿宋_GB2312" w:hAnsi="仿宋_GB2312" w:eastAsia="仿宋_GB2312" w:cs="仿宋_GB2312"/>
          <w:spacing w:val="-2"/>
          <w:sz w:val="28"/>
          <w:szCs w:val="28"/>
          <w:lang w:eastAsia="zh-CN"/>
        </w:rPr>
      </w:pPr>
      <w:r>
        <w:rPr>
          <w:rFonts w:hint="eastAsia" w:ascii="仿宋_GB2312" w:hAnsi="仿宋_GB2312" w:eastAsia="仿宋_GB2312" w:cs="仿宋_GB2312"/>
          <w:spacing w:val="-2"/>
          <w:sz w:val="28"/>
          <w:szCs w:val="28"/>
        </w:rPr>
        <w:t>7.3 任何一方驻工地代表发生变更时，应提前 7</w:t>
      </w:r>
      <w:r>
        <w:rPr>
          <w:rFonts w:hint="eastAsia" w:ascii="仿宋_GB2312" w:hAnsi="仿宋_GB2312" w:eastAsia="仿宋_GB2312" w:cs="仿宋_GB2312"/>
          <w:spacing w:val="-2"/>
          <w:sz w:val="28"/>
          <w:szCs w:val="28"/>
          <w:lang w:val="en-US" w:eastAsia="zh-CN"/>
        </w:rPr>
        <w:t xml:space="preserve"> </w:t>
      </w:r>
      <w:r>
        <w:rPr>
          <w:rFonts w:hint="eastAsia" w:ascii="仿宋_GB2312" w:hAnsi="仿宋_GB2312" w:eastAsia="仿宋_GB2312" w:cs="仿宋_GB2312"/>
          <w:spacing w:val="-2"/>
          <w:sz w:val="28"/>
          <w:szCs w:val="28"/>
        </w:rPr>
        <w:t>日书面通知对方</w:t>
      </w:r>
      <w:r>
        <w:rPr>
          <w:rFonts w:hint="eastAsia" w:ascii="仿宋_GB2312" w:hAnsi="仿宋_GB2312" w:eastAsia="仿宋_GB2312" w:cs="仿宋_GB2312"/>
          <w:spacing w:val="-2"/>
          <w:sz w:val="28"/>
          <w:szCs w:val="28"/>
          <w:lang w:eastAsia="zh-CN"/>
        </w:rPr>
        <w:t>，</w:t>
      </w:r>
      <w:r>
        <w:rPr>
          <w:rFonts w:hint="eastAsia" w:ascii="仿宋_GB2312" w:hAnsi="仿宋_GB2312" w:eastAsia="仿宋_GB2312" w:cs="仿宋_GB2312"/>
          <w:spacing w:val="-2"/>
          <w:sz w:val="28"/>
          <w:szCs w:val="28"/>
        </w:rPr>
        <w:t>并明确指出交接时间、权限。承包人项目经理在工程施工过程中不得随意</w:t>
      </w:r>
      <w:r>
        <w:rPr>
          <w:rFonts w:hint="eastAsia" w:ascii="仿宋_GB2312" w:hAnsi="仿宋_GB2312" w:eastAsia="仿宋_GB2312" w:cs="仿宋_GB2312"/>
          <w:spacing w:val="-2"/>
          <w:sz w:val="28"/>
          <w:szCs w:val="28"/>
          <w:lang w:eastAsia="zh-CN"/>
        </w:rPr>
        <w:t>。</w:t>
      </w:r>
      <w:r>
        <w:rPr>
          <w:rFonts w:hint="eastAsia" w:ascii="仿宋_GB2312" w:hAnsi="仿宋_GB2312" w:eastAsia="仿宋_GB2312" w:cs="仿宋_GB2312"/>
          <w:spacing w:val="-2"/>
          <w:sz w:val="28"/>
          <w:szCs w:val="28"/>
        </w:rPr>
        <w:t>换。未经过监理工程师及发包人批准更换项目经理，承包人需承担相应的违约责任。承包人项目经理应专职于本工程，不得兼职于其他工程或其他职务。每周在现场工作时间应不少于 5 个工作日，如有特殊情况需提前向发包人代表请假。未获得批准不得擅自离场。</w:t>
      </w:r>
    </w:p>
    <w:p w14:paraId="28A1E215">
      <w:pPr>
        <w:keepNext w:val="0"/>
        <w:keepLines w:val="0"/>
        <w:pageBreakBefore w:val="0"/>
        <w:widowControl/>
        <w:kinsoku/>
        <w:wordWrap w:val="0"/>
        <w:overflowPunct/>
        <w:topLinePunct w:val="0"/>
        <w:autoSpaceDE w:val="0"/>
        <w:autoSpaceDN w:val="0"/>
        <w:bidi w:val="0"/>
        <w:adjustRightInd w:val="0"/>
        <w:snapToGrid w:val="0"/>
        <w:spacing w:before="182" w:line="520" w:lineRule="exact"/>
        <w:ind w:left="42" w:right="30"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第 8 条 发包人工作</w:t>
      </w:r>
    </w:p>
    <w:p w14:paraId="417EF61D">
      <w:pPr>
        <w:keepNext w:val="0"/>
        <w:keepLines w:val="0"/>
        <w:pageBreakBefore w:val="0"/>
        <w:widowControl/>
        <w:wordWrap w:val="0"/>
        <w:overflowPunct/>
        <w:topLinePunct w:val="0"/>
        <w:autoSpaceDE w:val="0"/>
        <w:autoSpaceDN w:val="0"/>
        <w:bidi w:val="0"/>
        <w:adjustRightInd w:val="0"/>
        <w:snapToGrid w:val="0"/>
        <w:spacing w:before="182" w:line="520" w:lineRule="exact"/>
        <w:ind w:left="42" w:right="30"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8.1 发包人应按本合同约定的时间和要求完成以下工作并承担相应费用：土地征用、拆迁补偿、树木移伐等工作不影响正常开工和施工；发包人提供的施工场地即为现状场地，是否需要平整由承包人自行考虑，费用视为已考虑在投标报价（合同价款）中；按时完成以下（2）－（7）项工作（如有）；在开工后继续解决以上事项遗留问题。</w:t>
      </w:r>
    </w:p>
    <w:p w14:paraId="06F26EEB">
      <w:pPr>
        <w:keepNext w:val="0"/>
        <w:keepLines w:val="0"/>
        <w:pageBreakBefore w:val="0"/>
        <w:widowControl/>
        <w:wordWrap w:val="0"/>
        <w:overflowPunct/>
        <w:topLinePunct w:val="0"/>
        <w:autoSpaceDE w:val="0"/>
        <w:autoSpaceDN w:val="0"/>
        <w:bidi w:val="0"/>
        <w:adjustRightInd w:val="0"/>
        <w:snapToGrid w:val="0"/>
        <w:spacing w:before="31" w:line="520" w:lineRule="exact"/>
        <w:ind w:left="41" w:right="126" w:firstLine="560"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（2）将施工所需的水、电、电讯等管网线路接至施工场地的时间、地点和</w:t>
      </w:r>
      <w:r>
        <w:rPr>
          <w:rFonts w:hint="eastAsia" w:ascii="仿宋_GB2312" w:hAnsi="仿宋_GB2312" w:eastAsia="仿宋_GB2312" w:cs="仿宋_GB2312"/>
          <w:spacing w:val="-1"/>
          <w:sz w:val="28"/>
          <w:szCs w:val="28"/>
        </w:rPr>
        <w:t>供应要求：</w:t>
      </w:r>
      <w:r>
        <w:rPr>
          <w:rFonts w:hint="eastAsia" w:ascii="仿宋_GB2312" w:hAnsi="仿宋_GB2312" w:eastAsia="仿宋_GB2312" w:cs="仿宋_GB2312"/>
          <w:spacing w:val="-2"/>
          <w:sz w:val="28"/>
          <w:szCs w:val="28"/>
        </w:rPr>
        <w:t>水、电已接至施工场地。电讯线路由承包人自行负责。</w:t>
      </w:r>
    </w:p>
    <w:p w14:paraId="51B88C1C">
      <w:pPr>
        <w:keepNext w:val="0"/>
        <w:keepLines w:val="0"/>
        <w:pageBreakBefore w:val="0"/>
        <w:widowControl/>
        <w:wordWrap w:val="0"/>
        <w:overflowPunct/>
        <w:topLinePunct w:val="0"/>
        <w:autoSpaceDE w:val="0"/>
        <w:autoSpaceDN w:val="0"/>
        <w:bidi w:val="0"/>
        <w:adjustRightInd w:val="0"/>
        <w:snapToGrid w:val="0"/>
        <w:spacing w:before="34" w:line="520" w:lineRule="exact"/>
        <w:ind w:left="37" w:right="67" w:firstLine="56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（3）负责施工场地与公共道路的通道开通的时间和要求：承包人应充分利用施工现场</w:t>
      </w:r>
      <w:r>
        <w:rPr>
          <w:rFonts w:hint="eastAsia" w:ascii="仿宋_GB2312" w:hAnsi="仿宋_GB2312" w:eastAsia="仿宋_GB2312" w:cs="仿宋_GB2312"/>
          <w:spacing w:val="-2"/>
          <w:sz w:val="28"/>
          <w:szCs w:val="28"/>
        </w:rPr>
        <w:t>及周边现状道路，发包人不再开通其它道路，现状道路是否能满足施工要求由承包人自</w:t>
      </w:r>
      <w:r>
        <w:rPr>
          <w:rFonts w:hint="eastAsia" w:ascii="仿宋_GB2312" w:hAnsi="仿宋_GB2312" w:eastAsia="仿宋_GB2312" w:cs="仿宋_GB2312"/>
          <w:spacing w:val="5"/>
          <w:sz w:val="28"/>
          <w:szCs w:val="28"/>
        </w:rPr>
        <w:t>行考虑。为使道路满足施工要求而发生的费用由承包人承担并</w:t>
      </w:r>
      <w:r>
        <w:rPr>
          <w:rFonts w:hint="eastAsia" w:ascii="仿宋_GB2312" w:hAnsi="仿宋_GB2312" w:eastAsia="仿宋_GB2312" w:cs="仿宋_GB2312"/>
          <w:spacing w:val="4"/>
          <w:sz w:val="28"/>
          <w:szCs w:val="28"/>
        </w:rPr>
        <w:t>视为已考虑在投标报价</w:t>
      </w:r>
      <w:r>
        <w:rPr>
          <w:rFonts w:hint="eastAsia" w:ascii="仿宋_GB2312" w:hAnsi="仿宋_GB2312" w:eastAsia="仿宋_GB2312" w:cs="仿宋_GB2312"/>
          <w:spacing w:val="-1"/>
          <w:sz w:val="28"/>
          <w:szCs w:val="28"/>
        </w:rPr>
        <w:t>（合同价款）中。承包人应遵守当地交通管理部门和</w:t>
      </w:r>
      <w:r>
        <w:rPr>
          <w:rFonts w:hint="eastAsia" w:ascii="仿宋_GB2312" w:hAnsi="仿宋_GB2312" w:eastAsia="仿宋_GB2312" w:cs="仿宋_GB2312"/>
          <w:spacing w:val="-2"/>
          <w:sz w:val="28"/>
          <w:szCs w:val="28"/>
        </w:rPr>
        <w:t>限制通行的有关规定。</w:t>
      </w:r>
    </w:p>
    <w:p w14:paraId="51EC8B36">
      <w:pPr>
        <w:keepNext w:val="0"/>
        <w:keepLines w:val="0"/>
        <w:pageBreakBefore w:val="0"/>
        <w:widowControl/>
        <w:wordWrap w:val="0"/>
        <w:overflowPunct/>
        <w:topLinePunct w:val="0"/>
        <w:autoSpaceDE w:val="0"/>
        <w:autoSpaceDN w:val="0"/>
        <w:bidi w:val="0"/>
        <w:adjustRightInd w:val="0"/>
        <w:snapToGrid w:val="0"/>
        <w:spacing w:before="35" w:line="520" w:lineRule="exact"/>
        <w:ind w:left="44" w:firstLine="556" w:firstLineChars="200"/>
        <w:jc w:val="both"/>
        <w:textAlignment w:val="baseline"/>
        <w:outlineLvl w:val="9"/>
        <w:rPr>
          <w:rFonts w:hint="eastAsia" w:ascii="仿宋_GB2312" w:hAnsi="仿宋_GB2312" w:eastAsia="仿宋_GB2312" w:cs="仿宋_GB2312"/>
          <w:spacing w:val="-1"/>
          <w:sz w:val="28"/>
          <w:szCs w:val="28"/>
          <w:u w:val="single"/>
          <w:lang w:val="en-US" w:eastAsia="zh-CN"/>
        </w:rPr>
      </w:pPr>
      <w:r>
        <w:rPr>
          <w:rFonts w:hint="eastAsia" w:ascii="仿宋_GB2312" w:hAnsi="仿宋_GB2312" w:eastAsia="仿宋_GB2312" w:cs="仿宋_GB2312"/>
          <w:spacing w:val="-1"/>
          <w:sz w:val="28"/>
          <w:szCs w:val="28"/>
        </w:rPr>
        <w:t>（4）工程地质和地下管网线路资料的提供时间：</w:t>
      </w:r>
      <w:r>
        <w:rPr>
          <w:rFonts w:hint="eastAsia" w:ascii="仿宋_GB2312" w:hAnsi="仿宋_GB2312" w:eastAsia="仿宋_GB2312" w:cs="仿宋_GB2312"/>
          <w:spacing w:val="-1"/>
          <w:sz w:val="28"/>
          <w:szCs w:val="28"/>
          <w:u w:val="single"/>
        </w:rPr>
        <w:t xml:space="preserve"> /</w:t>
      </w:r>
      <w:r>
        <w:rPr>
          <w:rFonts w:hint="eastAsia" w:ascii="仿宋_GB2312" w:hAnsi="仿宋_GB2312" w:eastAsia="仿宋_GB2312" w:cs="仿宋_GB2312"/>
          <w:spacing w:val="-1"/>
          <w:sz w:val="28"/>
          <w:szCs w:val="28"/>
          <w:u w:val="single"/>
          <w:lang w:val="en-US" w:eastAsia="zh-CN"/>
        </w:rPr>
        <w:t xml:space="preserve">  。</w:t>
      </w:r>
    </w:p>
    <w:p w14:paraId="2926F068">
      <w:pPr>
        <w:keepNext w:val="0"/>
        <w:keepLines w:val="0"/>
        <w:pageBreakBefore w:val="0"/>
        <w:widowControl/>
        <w:wordWrap w:val="0"/>
        <w:overflowPunct/>
        <w:topLinePunct w:val="0"/>
        <w:autoSpaceDE w:val="0"/>
        <w:autoSpaceDN w:val="0"/>
        <w:bidi w:val="0"/>
        <w:adjustRightInd w:val="0"/>
        <w:snapToGrid w:val="0"/>
        <w:spacing w:before="34" w:line="520" w:lineRule="exact"/>
        <w:ind w:left="37" w:right="67" w:firstLine="556" w:firstLineChars="200"/>
        <w:jc w:val="both"/>
        <w:textAlignment w:val="baseline"/>
        <w:outlineLvl w:val="9"/>
        <w:rPr>
          <w:rFonts w:hint="eastAsia" w:ascii="仿宋_GB2312" w:hAnsi="仿宋_GB2312" w:eastAsia="仿宋_GB2312" w:cs="仿宋_GB2312"/>
          <w:spacing w:val="-1"/>
          <w:sz w:val="28"/>
          <w:szCs w:val="28"/>
          <w:lang w:val="en-US" w:eastAsia="zh-CN"/>
        </w:rPr>
      </w:pPr>
      <w:r>
        <w:rPr>
          <w:rFonts w:hint="eastAsia" w:ascii="仿宋_GB2312" w:hAnsi="仿宋_GB2312" w:eastAsia="仿宋_GB2312" w:cs="仿宋_GB2312"/>
          <w:spacing w:val="-1"/>
          <w:sz w:val="28"/>
          <w:szCs w:val="28"/>
        </w:rPr>
        <w:t>（5）由发包人办理的施工所需证件、批件的名称和完成时间：随工程进展逐步办理</w:t>
      </w:r>
      <w:r>
        <w:rPr>
          <w:rFonts w:hint="eastAsia" w:ascii="仿宋_GB2312" w:hAnsi="仿宋_GB2312" w:eastAsia="仿宋_GB2312" w:cs="仿宋_GB2312"/>
          <w:spacing w:val="-1"/>
          <w:sz w:val="28"/>
          <w:szCs w:val="28"/>
          <w:lang w:val="en-US" w:eastAsia="zh-CN"/>
        </w:rPr>
        <w:t>;</w:t>
      </w:r>
    </w:p>
    <w:p w14:paraId="023412A8">
      <w:pPr>
        <w:keepNext w:val="0"/>
        <w:keepLines w:val="0"/>
        <w:pageBreakBefore w:val="0"/>
        <w:widowControl/>
        <w:wordWrap w:val="0"/>
        <w:overflowPunct/>
        <w:topLinePunct w:val="0"/>
        <w:autoSpaceDE w:val="0"/>
        <w:autoSpaceDN w:val="0"/>
        <w:bidi w:val="0"/>
        <w:adjustRightInd w:val="0"/>
        <w:snapToGrid w:val="0"/>
        <w:spacing w:before="34" w:line="520" w:lineRule="exact"/>
        <w:ind w:left="37" w:right="67" w:firstLine="556" w:firstLineChars="200"/>
        <w:jc w:val="both"/>
        <w:textAlignment w:val="baseline"/>
        <w:outlineLvl w:val="9"/>
        <w:rPr>
          <w:rFonts w:hint="eastAsia" w:ascii="仿宋_GB2312" w:hAnsi="仿宋_GB2312" w:eastAsia="仿宋_GB2312" w:cs="仿宋_GB2312"/>
          <w:spacing w:val="-1"/>
          <w:sz w:val="28"/>
          <w:szCs w:val="28"/>
          <w:lang w:val="en-US" w:eastAsia="zh-CN"/>
        </w:rPr>
      </w:pPr>
      <w:r>
        <w:rPr>
          <w:rFonts w:hint="eastAsia" w:ascii="仿宋_GB2312" w:hAnsi="仿宋_GB2312" w:eastAsia="仿宋_GB2312" w:cs="仿宋_GB2312"/>
          <w:spacing w:val="-1"/>
          <w:sz w:val="28"/>
          <w:szCs w:val="28"/>
        </w:rPr>
        <w:t>（6）水准点和坐标控制点交验要求： /</w:t>
      </w:r>
      <w:r>
        <w:rPr>
          <w:rFonts w:hint="eastAsia" w:ascii="仿宋_GB2312" w:hAnsi="仿宋_GB2312" w:eastAsia="仿宋_GB2312" w:cs="仿宋_GB2312"/>
          <w:spacing w:val="-1"/>
          <w:sz w:val="28"/>
          <w:szCs w:val="28"/>
          <w:lang w:val="en-US" w:eastAsia="zh-CN"/>
        </w:rPr>
        <w:t xml:space="preserve"> ;</w:t>
      </w:r>
    </w:p>
    <w:p w14:paraId="4CCE6111">
      <w:pPr>
        <w:keepNext w:val="0"/>
        <w:keepLines w:val="0"/>
        <w:pageBreakBefore w:val="0"/>
        <w:widowControl/>
        <w:wordWrap w:val="0"/>
        <w:overflowPunct/>
        <w:topLinePunct w:val="0"/>
        <w:autoSpaceDE w:val="0"/>
        <w:autoSpaceDN w:val="0"/>
        <w:bidi w:val="0"/>
        <w:adjustRightInd w:val="0"/>
        <w:snapToGrid w:val="0"/>
        <w:spacing w:before="37" w:line="520" w:lineRule="exact"/>
        <w:ind w:left="44" w:firstLine="556" w:firstLineChars="200"/>
        <w:jc w:val="both"/>
        <w:textAlignment w:val="baseline"/>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pacing w:val="-1"/>
          <w:sz w:val="28"/>
          <w:szCs w:val="28"/>
        </w:rPr>
        <w:t>（7）组织图纸会审和设计交底的时间：随工程进展安排</w:t>
      </w:r>
      <w:r>
        <w:rPr>
          <w:rFonts w:hint="eastAsia" w:ascii="仿宋_GB2312" w:hAnsi="仿宋_GB2312" w:eastAsia="仿宋_GB2312" w:cs="仿宋_GB2312"/>
          <w:spacing w:val="-1"/>
          <w:sz w:val="28"/>
          <w:szCs w:val="28"/>
          <w:lang w:val="en-US" w:eastAsia="zh-CN"/>
        </w:rPr>
        <w:t>;</w:t>
      </w:r>
    </w:p>
    <w:p w14:paraId="15C84AF7">
      <w:pPr>
        <w:keepNext w:val="0"/>
        <w:keepLines w:val="0"/>
        <w:pageBreakBefore w:val="0"/>
        <w:widowControl/>
        <w:wordWrap w:val="0"/>
        <w:overflowPunct/>
        <w:topLinePunct w:val="0"/>
        <w:autoSpaceDE w:val="0"/>
        <w:autoSpaceDN w:val="0"/>
        <w:bidi w:val="0"/>
        <w:adjustRightInd w:val="0"/>
        <w:snapToGrid w:val="0"/>
        <w:spacing w:before="181" w:line="520" w:lineRule="exact"/>
        <w:ind w:left="39" w:right="102" w:firstLine="564" w:firstLineChars="200"/>
        <w:jc w:val="both"/>
        <w:textAlignment w:val="baseline"/>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pacing w:val="1"/>
          <w:sz w:val="28"/>
          <w:szCs w:val="28"/>
        </w:rPr>
        <w:t>（8）协调处理施工场地周围地下管线和邻</w:t>
      </w:r>
      <w:r>
        <w:rPr>
          <w:rFonts w:hint="eastAsia" w:ascii="仿宋_GB2312" w:hAnsi="仿宋_GB2312" w:eastAsia="仿宋_GB2312" w:cs="仿宋_GB2312"/>
          <w:sz w:val="28"/>
          <w:szCs w:val="28"/>
        </w:rPr>
        <w:t>近建筑物、构筑物（含文物建筑）、古树名木的保护工作：承包人负责工作的实施，发包人</w:t>
      </w:r>
      <w:r>
        <w:rPr>
          <w:rFonts w:hint="eastAsia" w:ascii="仿宋_GB2312" w:hAnsi="仿宋_GB2312" w:eastAsia="仿宋_GB2312" w:cs="仿宋_GB2312"/>
          <w:spacing w:val="-1"/>
          <w:sz w:val="28"/>
          <w:szCs w:val="28"/>
        </w:rPr>
        <w:t>配合承包人作好协调工作</w:t>
      </w:r>
      <w:r>
        <w:rPr>
          <w:rFonts w:hint="eastAsia" w:ascii="仿宋_GB2312" w:hAnsi="仿宋_GB2312" w:eastAsia="仿宋_GB2312" w:cs="仿宋_GB2312"/>
          <w:spacing w:val="-1"/>
          <w:sz w:val="28"/>
          <w:szCs w:val="28"/>
          <w:lang w:val="en-US" w:eastAsia="zh-CN"/>
        </w:rPr>
        <w:t>;</w:t>
      </w:r>
    </w:p>
    <w:p w14:paraId="6EEB1715">
      <w:pPr>
        <w:keepNext w:val="0"/>
        <w:keepLines w:val="0"/>
        <w:pageBreakBefore w:val="0"/>
        <w:widowControl/>
        <w:wordWrap w:val="0"/>
        <w:overflowPunct/>
        <w:topLinePunct w:val="0"/>
        <w:autoSpaceDE w:val="0"/>
        <w:autoSpaceDN w:val="0"/>
        <w:bidi w:val="0"/>
        <w:adjustRightInd w:val="0"/>
        <w:snapToGrid w:val="0"/>
        <w:spacing w:before="34" w:line="520" w:lineRule="exact"/>
        <w:ind w:left="44" w:firstLine="552"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（9）双方约定发包人应做的其他工作 ：无</w:t>
      </w:r>
    </w:p>
    <w:p w14:paraId="4E445E66">
      <w:pPr>
        <w:keepNext w:val="0"/>
        <w:keepLines w:val="0"/>
        <w:pageBreakBefore w:val="0"/>
        <w:widowControl/>
        <w:wordWrap w:val="0"/>
        <w:overflowPunct/>
        <w:topLinePunct w:val="0"/>
        <w:autoSpaceDE w:val="0"/>
        <w:autoSpaceDN w:val="0"/>
        <w:bidi w:val="0"/>
        <w:adjustRightInd w:val="0"/>
        <w:snapToGrid w:val="0"/>
        <w:spacing w:before="179" w:line="520" w:lineRule="exact"/>
        <w:ind w:left="38" w:right="-47" w:firstLine="556" w:firstLineChars="200"/>
        <w:jc w:val="both"/>
        <w:textAlignment w:val="baseline"/>
        <w:outlineLvl w:val="9"/>
        <w:rPr>
          <w:rFonts w:hint="eastAsia" w:ascii="仿宋_GB2312" w:hAnsi="仿宋_GB2312" w:eastAsia="仿宋_GB2312" w:cs="仿宋_GB2312"/>
          <w:spacing w:val="-1"/>
          <w:sz w:val="28"/>
          <w:szCs w:val="28"/>
        </w:rPr>
      </w:pPr>
      <w:r>
        <w:rPr>
          <w:rFonts w:hint="eastAsia" w:ascii="仿宋_GB2312" w:hAnsi="仿宋_GB2312" w:eastAsia="仿宋_GB2312" w:cs="仿宋_GB2312"/>
          <w:spacing w:val="-1"/>
          <w:sz w:val="28"/>
          <w:szCs w:val="28"/>
        </w:rPr>
        <w:t>8.2 发包人委托承包人办理的工作：如发生另行委托</w:t>
      </w:r>
    </w:p>
    <w:p w14:paraId="6EF709DA">
      <w:pPr>
        <w:keepNext w:val="0"/>
        <w:keepLines w:val="0"/>
        <w:pageBreakBefore w:val="0"/>
        <w:widowControl/>
        <w:wordWrap w:val="0"/>
        <w:overflowPunct/>
        <w:topLinePunct w:val="0"/>
        <w:autoSpaceDE w:val="0"/>
        <w:autoSpaceDN w:val="0"/>
        <w:bidi w:val="0"/>
        <w:adjustRightInd w:val="0"/>
        <w:snapToGrid w:val="0"/>
        <w:spacing w:before="179" w:line="520" w:lineRule="exact"/>
        <w:ind w:left="38" w:right="3258" w:firstLine="54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第 9</w:t>
      </w:r>
      <w:r>
        <w:rPr>
          <w:rFonts w:hint="eastAsia" w:ascii="仿宋_GB2312" w:hAnsi="仿宋_GB2312" w:eastAsia="仿宋_GB2312" w:cs="仿宋_GB2312"/>
          <w:spacing w:val="18"/>
          <w:sz w:val="28"/>
          <w:szCs w:val="28"/>
        </w:rPr>
        <w:t xml:space="preserve"> </w:t>
      </w:r>
      <w:r>
        <w:rPr>
          <w:rFonts w:hint="eastAsia" w:ascii="仿宋_GB2312" w:hAnsi="仿宋_GB2312" w:eastAsia="仿宋_GB2312" w:cs="仿宋_GB2312"/>
          <w:spacing w:val="-4"/>
          <w:sz w:val="28"/>
          <w:szCs w:val="28"/>
        </w:rPr>
        <w:t>条</w:t>
      </w:r>
      <w:r>
        <w:rPr>
          <w:rFonts w:hint="eastAsia" w:ascii="仿宋_GB2312" w:hAnsi="仿宋_GB2312" w:eastAsia="仿宋_GB2312" w:cs="仿宋_GB2312"/>
          <w:spacing w:val="9"/>
          <w:sz w:val="28"/>
          <w:szCs w:val="28"/>
        </w:rPr>
        <w:t xml:space="preserve"> </w:t>
      </w:r>
      <w:r>
        <w:rPr>
          <w:rFonts w:hint="eastAsia" w:ascii="仿宋_GB2312" w:hAnsi="仿宋_GB2312" w:eastAsia="仿宋_GB2312" w:cs="仿宋_GB2312"/>
          <w:spacing w:val="-4"/>
          <w:sz w:val="28"/>
          <w:szCs w:val="28"/>
        </w:rPr>
        <w:t>承包人工作</w:t>
      </w:r>
    </w:p>
    <w:p w14:paraId="51DDA9E2">
      <w:pPr>
        <w:keepNext w:val="0"/>
        <w:keepLines w:val="0"/>
        <w:pageBreakBefore w:val="0"/>
        <w:widowControl/>
        <w:wordWrap w:val="0"/>
        <w:overflowPunct/>
        <w:topLinePunct w:val="0"/>
        <w:autoSpaceDE w:val="0"/>
        <w:autoSpaceDN w:val="0"/>
        <w:bidi w:val="0"/>
        <w:adjustRightInd w:val="0"/>
        <w:snapToGrid w:val="0"/>
        <w:spacing w:before="180" w:line="520" w:lineRule="exact"/>
        <w:ind w:left="39" w:firstLine="548" w:firstLineChars="200"/>
        <w:jc w:val="both"/>
        <w:textAlignment w:val="baseline"/>
        <w:outlineLvl w:val="9"/>
        <w:rPr>
          <w:rFonts w:hint="eastAsia" w:ascii="仿宋_GB2312" w:hAnsi="仿宋_GB2312" w:eastAsia="仿宋_GB2312" w:cs="仿宋_GB2312"/>
          <w:spacing w:val="-3"/>
          <w:sz w:val="28"/>
          <w:szCs w:val="28"/>
        </w:rPr>
      </w:pPr>
      <w:r>
        <w:rPr>
          <w:rFonts w:hint="eastAsia" w:ascii="仿宋_GB2312" w:hAnsi="仿宋_GB2312" w:eastAsia="仿宋_GB2312" w:cs="仿宋_GB2312"/>
          <w:spacing w:val="-3"/>
          <w:sz w:val="28"/>
          <w:szCs w:val="28"/>
        </w:rPr>
        <w:t>9.1 承包人应按本合同约定的时间和要求完成以下工作：</w:t>
      </w:r>
    </w:p>
    <w:p w14:paraId="7A620409">
      <w:pPr>
        <w:keepNext w:val="0"/>
        <w:keepLines w:val="0"/>
        <w:pageBreakBefore w:val="0"/>
        <w:widowControl/>
        <w:wordWrap w:val="0"/>
        <w:overflowPunct/>
        <w:topLinePunct w:val="0"/>
        <w:autoSpaceDE w:val="0"/>
        <w:autoSpaceDN w:val="0"/>
        <w:bidi w:val="0"/>
        <w:adjustRightInd w:val="0"/>
        <w:snapToGrid w:val="0"/>
        <w:spacing w:before="180" w:line="520" w:lineRule="exact"/>
        <w:ind w:left="39" w:firstLine="564" w:firstLineChars="200"/>
        <w:jc w:val="both"/>
        <w:textAlignment w:val="baseline"/>
        <w:outlineLvl w:val="9"/>
        <w:rPr>
          <w:rFonts w:hint="eastAsia" w:ascii="仿宋_GB2312" w:hAnsi="仿宋_GB2312" w:eastAsia="仿宋_GB2312" w:cs="仿宋_GB2312"/>
          <w:spacing w:val="-3"/>
          <w:sz w:val="28"/>
          <w:szCs w:val="28"/>
        </w:rPr>
      </w:pPr>
      <w:r>
        <w:rPr>
          <w:rFonts w:hint="eastAsia" w:ascii="仿宋_GB2312" w:hAnsi="仿宋_GB2312" w:eastAsia="仿宋_GB2312" w:cs="仿宋_GB2312"/>
          <w:spacing w:val="1"/>
          <w:sz w:val="28"/>
          <w:szCs w:val="28"/>
        </w:rPr>
        <w:t>(1)应提供计划、报表的名称及完成时间：在收到图纸后 10 天内向发</w:t>
      </w:r>
    </w:p>
    <w:p w14:paraId="0551ECC0">
      <w:pPr>
        <w:keepNext w:val="0"/>
        <w:keepLines w:val="0"/>
        <w:pageBreakBefore w:val="0"/>
        <w:widowControl/>
        <w:wordWrap w:val="0"/>
        <w:overflowPunct/>
        <w:topLinePunct w:val="0"/>
        <w:autoSpaceDE w:val="0"/>
        <w:autoSpaceDN w:val="0"/>
        <w:bidi w:val="0"/>
        <w:adjustRightInd w:val="0"/>
        <w:snapToGrid w:val="0"/>
        <w:spacing w:before="181" w:line="520" w:lineRule="exact"/>
        <w:ind w:left="0" w:right="102" w:firstLine="0" w:firstLineChars="0"/>
        <w:jc w:val="both"/>
        <w:textAlignment w:val="baseline"/>
        <w:outlineLvl w:val="9"/>
        <w:rPr>
          <w:rFonts w:hint="eastAsia" w:ascii="仿宋_GB2312" w:hAnsi="仿宋_GB2312" w:eastAsia="仿宋_GB2312" w:cs="仿宋_GB2312"/>
          <w:spacing w:val="1"/>
          <w:sz w:val="28"/>
          <w:szCs w:val="28"/>
        </w:rPr>
      </w:pPr>
      <w:r>
        <w:rPr>
          <w:rFonts w:hint="eastAsia" w:ascii="仿宋_GB2312" w:hAnsi="仿宋_GB2312" w:eastAsia="仿宋_GB2312" w:cs="仿宋_GB2312"/>
          <w:spacing w:val="1"/>
          <w:sz w:val="28"/>
          <w:szCs w:val="28"/>
        </w:rPr>
        <w:t>包人提交工程总进度计划、材料设备进场计划、月施工计划在开始实施的 2天前提交；当月工作量统计报表在每月 25</w:t>
      </w:r>
      <w:r>
        <w:rPr>
          <w:rFonts w:hint="eastAsia" w:ascii="仿宋_GB2312" w:hAnsi="仿宋_GB2312" w:eastAsia="仿宋_GB2312" w:cs="仿宋_GB2312"/>
          <w:spacing w:val="1"/>
          <w:sz w:val="28"/>
          <w:szCs w:val="28"/>
          <w:lang w:val="en-US" w:eastAsia="zh-CN"/>
        </w:rPr>
        <w:t xml:space="preserve"> </w:t>
      </w:r>
      <w:r>
        <w:rPr>
          <w:rFonts w:hint="eastAsia" w:ascii="仿宋_GB2312" w:hAnsi="仿宋_GB2312" w:eastAsia="仿宋_GB2312" w:cs="仿宋_GB2312"/>
          <w:spacing w:val="1"/>
          <w:sz w:val="28"/>
          <w:szCs w:val="28"/>
        </w:rPr>
        <w:t>日前提交。</w:t>
      </w:r>
    </w:p>
    <w:p w14:paraId="0FAAB4FA">
      <w:pPr>
        <w:keepNext w:val="0"/>
        <w:keepLines w:val="0"/>
        <w:pageBreakBefore w:val="0"/>
        <w:widowControl/>
        <w:wordWrap w:val="0"/>
        <w:overflowPunct/>
        <w:topLinePunct w:val="0"/>
        <w:autoSpaceDE w:val="0"/>
        <w:autoSpaceDN w:val="0"/>
        <w:bidi w:val="0"/>
        <w:adjustRightInd w:val="0"/>
        <w:snapToGrid w:val="0"/>
        <w:spacing w:before="181" w:line="520" w:lineRule="exact"/>
        <w:ind w:left="39" w:right="102" w:firstLine="564" w:firstLineChars="200"/>
        <w:jc w:val="both"/>
        <w:textAlignment w:val="baseline"/>
        <w:outlineLvl w:val="9"/>
        <w:rPr>
          <w:rFonts w:hint="eastAsia" w:ascii="仿宋_GB2312" w:hAnsi="仿宋_GB2312" w:eastAsia="仿宋_GB2312" w:cs="仿宋_GB2312"/>
          <w:spacing w:val="1"/>
          <w:sz w:val="28"/>
          <w:szCs w:val="28"/>
        </w:rPr>
      </w:pPr>
      <w:r>
        <w:rPr>
          <w:rFonts w:hint="eastAsia" w:ascii="仿宋_GB2312" w:hAnsi="仿宋_GB2312" w:eastAsia="仿宋_GB2312" w:cs="仿宋_GB2312"/>
          <w:spacing w:val="1"/>
          <w:sz w:val="28"/>
          <w:szCs w:val="28"/>
        </w:rPr>
        <w:t>(2)承担施工安全保卫工作和非夜间施工照明、围栏设施的责任和要求</w:t>
      </w:r>
      <w:r>
        <w:rPr>
          <w:rFonts w:hint="eastAsia" w:ascii="仿宋_GB2312" w:hAnsi="仿宋_GB2312" w:eastAsia="仿宋_GB2312" w:cs="仿宋_GB2312"/>
          <w:spacing w:val="1"/>
          <w:sz w:val="28"/>
          <w:szCs w:val="28"/>
          <w:lang w:eastAsia="zh-CN"/>
        </w:rPr>
        <w:t>；</w:t>
      </w:r>
    </w:p>
    <w:p w14:paraId="692B9791">
      <w:pPr>
        <w:keepNext w:val="0"/>
        <w:keepLines w:val="0"/>
        <w:pageBreakBefore w:val="0"/>
        <w:widowControl/>
        <w:kinsoku/>
        <w:wordWrap w:val="0"/>
        <w:overflowPunct/>
        <w:topLinePunct w:val="0"/>
        <w:autoSpaceDE w:val="0"/>
        <w:autoSpaceDN w:val="0"/>
        <w:bidi w:val="0"/>
        <w:adjustRightInd w:val="0"/>
        <w:snapToGrid w:val="0"/>
        <w:spacing w:before="181" w:line="520" w:lineRule="exact"/>
        <w:ind w:left="39" w:right="102" w:firstLine="56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a 承包人应采取一切必要措施做好施工安全保卫工作及非夜间施工照明</w:t>
      </w:r>
      <w:r>
        <w:rPr>
          <w:rFonts w:hint="eastAsia" w:ascii="仿宋_GB2312" w:hAnsi="仿宋_GB2312" w:eastAsia="仿宋_GB2312" w:cs="仿宋_GB2312"/>
          <w:spacing w:val="-1"/>
          <w:sz w:val="28"/>
          <w:szCs w:val="28"/>
        </w:rPr>
        <w:t>工作，就本工程</w:t>
      </w:r>
      <w:r>
        <w:rPr>
          <w:rFonts w:hint="eastAsia" w:ascii="仿宋_GB2312" w:hAnsi="仿宋_GB2312" w:eastAsia="仿宋_GB2312" w:cs="仿宋_GB2312"/>
          <w:spacing w:val="-3"/>
          <w:sz w:val="28"/>
          <w:szCs w:val="28"/>
        </w:rPr>
        <w:t>施工现场的安全施工向发包人全面负责。</w:t>
      </w:r>
    </w:p>
    <w:p w14:paraId="4EF88969">
      <w:pPr>
        <w:keepNext w:val="0"/>
        <w:keepLines w:val="0"/>
        <w:pageBreakBefore w:val="0"/>
        <w:widowControl/>
        <w:kinsoku/>
        <w:wordWrap w:val="0"/>
        <w:overflowPunct/>
        <w:topLinePunct w:val="0"/>
        <w:autoSpaceDE w:val="0"/>
        <w:autoSpaceDN w:val="0"/>
        <w:bidi w:val="0"/>
        <w:adjustRightInd w:val="0"/>
        <w:snapToGrid w:val="0"/>
        <w:spacing w:before="37" w:line="520" w:lineRule="exact"/>
        <w:ind w:left="36" w:right="205" w:firstLine="54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b 承包人应在必要的地点和时间内提供和维护所有照明</w:t>
      </w:r>
      <w:r>
        <w:rPr>
          <w:rFonts w:hint="eastAsia" w:ascii="仿宋_GB2312" w:hAnsi="仿宋_GB2312" w:eastAsia="仿宋_GB2312" w:cs="仿宋_GB2312"/>
          <w:spacing w:val="-5"/>
          <w:sz w:val="28"/>
          <w:szCs w:val="28"/>
        </w:rPr>
        <w:t>、施工现场的围挡和警戒，保证场内、场内与场外接口处交通的通畅， 安全防护工作符合国家及北京市安全防护的有关</w:t>
      </w:r>
      <w:r>
        <w:rPr>
          <w:rFonts w:hint="eastAsia" w:ascii="仿宋_GB2312" w:hAnsi="仿宋_GB2312" w:eastAsia="仿宋_GB2312" w:cs="仿宋_GB2312"/>
          <w:spacing w:val="-3"/>
          <w:sz w:val="28"/>
          <w:szCs w:val="28"/>
        </w:rPr>
        <w:t>规定，保证正常施工以及公共的安全。</w:t>
      </w:r>
    </w:p>
    <w:p w14:paraId="4DCAC487">
      <w:pPr>
        <w:keepNext w:val="0"/>
        <w:keepLines w:val="0"/>
        <w:pageBreakBefore w:val="0"/>
        <w:widowControl/>
        <w:kinsoku/>
        <w:wordWrap w:val="0"/>
        <w:overflowPunct/>
        <w:topLinePunct w:val="0"/>
        <w:autoSpaceDE w:val="0"/>
        <w:autoSpaceDN w:val="0"/>
        <w:bidi w:val="0"/>
        <w:adjustRightInd w:val="0"/>
        <w:snapToGrid w:val="0"/>
        <w:spacing w:before="32" w:line="520" w:lineRule="exact"/>
        <w:ind w:left="38" w:right="205" w:firstLine="552"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c 如承包人未履行自己的职责致使现场发生安全事故造成人身伤亡和财产损失，承包人</w:t>
      </w:r>
      <w:r>
        <w:rPr>
          <w:rFonts w:hint="eastAsia" w:ascii="仿宋_GB2312" w:hAnsi="仿宋_GB2312" w:eastAsia="仿宋_GB2312" w:cs="仿宋_GB2312"/>
          <w:spacing w:val="-1"/>
          <w:sz w:val="28"/>
          <w:szCs w:val="28"/>
        </w:rPr>
        <w:t>应承担全部赔偿责任。发包人有权在支付承包人工</w:t>
      </w:r>
      <w:r>
        <w:rPr>
          <w:rFonts w:hint="eastAsia" w:ascii="仿宋_GB2312" w:hAnsi="仿宋_GB2312" w:eastAsia="仿宋_GB2312" w:cs="仿宋_GB2312"/>
          <w:spacing w:val="-2"/>
          <w:sz w:val="28"/>
          <w:szCs w:val="28"/>
        </w:rPr>
        <w:t>程款时将该赔偿金扣除。</w:t>
      </w:r>
    </w:p>
    <w:p w14:paraId="175F3906">
      <w:pPr>
        <w:keepNext w:val="0"/>
        <w:keepLines w:val="0"/>
        <w:pageBreakBefore w:val="0"/>
        <w:widowControl/>
        <w:wordWrap w:val="0"/>
        <w:overflowPunct/>
        <w:topLinePunct w:val="0"/>
        <w:autoSpaceDE w:val="0"/>
        <w:autoSpaceDN w:val="0"/>
        <w:bidi w:val="0"/>
        <w:adjustRightInd w:val="0"/>
        <w:snapToGrid w:val="0"/>
        <w:spacing w:before="35" w:line="520" w:lineRule="exact"/>
        <w:ind w:left="44" w:firstLine="556"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1"/>
          <w:sz w:val="28"/>
          <w:szCs w:val="28"/>
        </w:rPr>
        <w:t>D 承包人应服从发包人、监理工程师对施工现场安全</w:t>
      </w:r>
      <w:r>
        <w:rPr>
          <w:rFonts w:hint="eastAsia" w:ascii="仿宋_GB2312" w:hAnsi="仿宋_GB2312" w:eastAsia="仿宋_GB2312" w:cs="仿宋_GB2312"/>
          <w:spacing w:val="-2"/>
          <w:sz w:val="28"/>
          <w:szCs w:val="28"/>
        </w:rPr>
        <w:t>施工方面的监管。</w:t>
      </w:r>
    </w:p>
    <w:p w14:paraId="7D86CBAB">
      <w:pPr>
        <w:keepNext w:val="0"/>
        <w:keepLines w:val="0"/>
        <w:pageBreakBefore w:val="0"/>
        <w:widowControl/>
        <w:kinsoku/>
        <w:wordWrap w:val="0"/>
        <w:overflowPunct/>
        <w:topLinePunct w:val="0"/>
        <w:autoSpaceDE w:val="0"/>
        <w:autoSpaceDN w:val="0"/>
        <w:bidi w:val="0"/>
        <w:adjustRightInd w:val="0"/>
        <w:snapToGrid w:val="0"/>
        <w:spacing w:before="35" w:line="520" w:lineRule="exact"/>
        <w:ind w:left="39" w:right="205" w:firstLine="552"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如发包人或监理工程师发现承包人工作中的安全措施不符合国家、地方、行业及本合同的有关规定，要求承包人限期整改，当承包人不能满足要求时，发包人有权自行安排该项整改，所发生</w:t>
      </w:r>
      <w:r>
        <w:rPr>
          <w:rFonts w:hint="eastAsia" w:ascii="仿宋_GB2312" w:hAnsi="仿宋_GB2312" w:eastAsia="仿宋_GB2312" w:cs="仿宋_GB2312"/>
          <w:spacing w:val="-3"/>
          <w:sz w:val="28"/>
          <w:szCs w:val="28"/>
        </w:rPr>
        <w:t>的费用由发包人直接从承包人的工程款中扣除。</w:t>
      </w:r>
    </w:p>
    <w:p w14:paraId="55B87683">
      <w:pPr>
        <w:keepNext w:val="0"/>
        <w:keepLines w:val="0"/>
        <w:pageBreakBefore w:val="0"/>
        <w:widowControl/>
        <w:kinsoku/>
        <w:wordWrap w:val="0"/>
        <w:overflowPunct/>
        <w:topLinePunct w:val="0"/>
        <w:autoSpaceDE w:val="0"/>
        <w:autoSpaceDN w:val="0"/>
        <w:bidi w:val="0"/>
        <w:adjustRightInd w:val="0"/>
        <w:snapToGrid w:val="0"/>
        <w:spacing w:before="36" w:line="520" w:lineRule="exact"/>
        <w:ind w:left="38" w:firstLine="54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(3)</w:t>
      </w:r>
      <w:r>
        <w:rPr>
          <w:rFonts w:hint="eastAsia" w:ascii="仿宋_GB2312" w:hAnsi="仿宋_GB2312" w:eastAsia="仿宋_GB2312" w:cs="仿宋_GB2312"/>
          <w:spacing w:val="1"/>
          <w:sz w:val="28"/>
          <w:szCs w:val="28"/>
        </w:rPr>
        <w:t xml:space="preserve"> </w:t>
      </w:r>
      <w:r>
        <w:rPr>
          <w:rFonts w:hint="eastAsia" w:ascii="仿宋_GB2312" w:hAnsi="仿宋_GB2312" w:eastAsia="仿宋_GB2312" w:cs="仿宋_GB2312"/>
          <w:spacing w:val="-4"/>
          <w:sz w:val="28"/>
          <w:szCs w:val="28"/>
        </w:rPr>
        <w:t>发包人不向承包人提供住宿用房。</w:t>
      </w:r>
    </w:p>
    <w:p w14:paraId="2EABC177">
      <w:pPr>
        <w:keepNext w:val="0"/>
        <w:keepLines w:val="0"/>
        <w:pageBreakBefore w:val="0"/>
        <w:widowControl/>
        <w:kinsoku/>
        <w:wordWrap w:val="0"/>
        <w:overflowPunct/>
        <w:topLinePunct w:val="0"/>
        <w:autoSpaceDE w:val="0"/>
        <w:autoSpaceDN w:val="0"/>
        <w:bidi w:val="0"/>
        <w:adjustRightInd w:val="0"/>
        <w:snapToGrid w:val="0"/>
        <w:spacing w:before="192" w:line="520" w:lineRule="exact"/>
        <w:ind w:left="37" w:right="205" w:firstLine="548"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(4)</w:t>
      </w:r>
      <w:r>
        <w:rPr>
          <w:rFonts w:hint="eastAsia" w:ascii="仿宋_GB2312" w:hAnsi="仿宋_GB2312" w:eastAsia="仿宋_GB2312" w:cs="仿宋_GB2312"/>
          <w:spacing w:val="-18"/>
          <w:sz w:val="28"/>
          <w:szCs w:val="28"/>
        </w:rPr>
        <w:t xml:space="preserve"> </w:t>
      </w:r>
      <w:r>
        <w:rPr>
          <w:rFonts w:hint="eastAsia" w:ascii="仿宋_GB2312" w:hAnsi="仿宋_GB2312" w:eastAsia="仿宋_GB2312" w:cs="仿宋_GB2312"/>
          <w:spacing w:val="-3"/>
          <w:sz w:val="28"/>
          <w:szCs w:val="28"/>
        </w:rPr>
        <w:t>承包人办理有关施工场地交通环卫和</w:t>
      </w:r>
      <w:r>
        <w:rPr>
          <w:rFonts w:hint="eastAsia" w:ascii="仿宋_GB2312" w:hAnsi="仿宋_GB2312" w:eastAsia="仿宋_GB2312" w:cs="仿宋_GB2312"/>
          <w:spacing w:val="-4"/>
          <w:sz w:val="28"/>
          <w:szCs w:val="28"/>
        </w:rPr>
        <w:t>施工噪音管理等手续：承包人应按照北京市有关</w:t>
      </w:r>
      <w:r>
        <w:rPr>
          <w:rFonts w:hint="eastAsia" w:ascii="仿宋_GB2312" w:hAnsi="仿宋_GB2312" w:eastAsia="仿宋_GB2312" w:cs="仿宋_GB2312"/>
          <w:spacing w:val="-6"/>
          <w:sz w:val="28"/>
          <w:szCs w:val="28"/>
        </w:rPr>
        <w:t>施工场地交通、环卫、施工噪音管理等的要求，办理相关手续，并保证这</w:t>
      </w:r>
      <w:r>
        <w:rPr>
          <w:rFonts w:hint="eastAsia" w:ascii="仿宋_GB2312" w:hAnsi="仿宋_GB2312" w:eastAsia="仿宋_GB2312" w:cs="仿宋_GB2312"/>
          <w:spacing w:val="-7"/>
          <w:sz w:val="28"/>
          <w:szCs w:val="28"/>
        </w:rPr>
        <w:t>些规定在施工</w:t>
      </w:r>
      <w:r>
        <w:rPr>
          <w:rFonts w:hint="eastAsia" w:ascii="仿宋_GB2312" w:hAnsi="仿宋_GB2312" w:eastAsia="仿宋_GB2312" w:cs="仿宋_GB2312"/>
          <w:spacing w:val="-2"/>
          <w:sz w:val="28"/>
          <w:szCs w:val="28"/>
        </w:rPr>
        <w:t>中得到贯彻执行，以免除发包人因承包人未能完成上述工作所承担的费用支出和工期延</w:t>
      </w:r>
      <w:r>
        <w:rPr>
          <w:rFonts w:hint="eastAsia" w:ascii="仿宋_GB2312" w:hAnsi="仿宋_GB2312" w:eastAsia="仿宋_GB2312" w:cs="仿宋_GB2312"/>
          <w:spacing w:val="-9"/>
          <w:sz w:val="28"/>
          <w:szCs w:val="28"/>
        </w:rPr>
        <w:t>误责任。</w:t>
      </w:r>
    </w:p>
    <w:p w14:paraId="7CBC4EFC">
      <w:pPr>
        <w:keepNext w:val="0"/>
        <w:keepLines w:val="0"/>
        <w:pageBreakBefore w:val="0"/>
        <w:widowControl/>
        <w:kinsoku/>
        <w:wordWrap w:val="0"/>
        <w:overflowPunct/>
        <w:topLinePunct w:val="0"/>
        <w:autoSpaceDE w:val="0"/>
        <w:autoSpaceDN w:val="0"/>
        <w:bidi w:val="0"/>
        <w:adjustRightInd w:val="0"/>
        <w:snapToGrid w:val="0"/>
        <w:spacing w:before="178" w:line="520" w:lineRule="exact"/>
        <w:ind w:left="39" w:right="202" w:firstLine="56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(5)负责已竣工但未交付发包人之前的工程保</w:t>
      </w:r>
      <w:r>
        <w:rPr>
          <w:rFonts w:hint="eastAsia" w:ascii="仿宋_GB2312" w:hAnsi="仿宋_GB2312" w:eastAsia="仿宋_GB2312" w:cs="仿宋_GB2312"/>
          <w:sz w:val="28"/>
          <w:szCs w:val="28"/>
        </w:rPr>
        <w:t>护工作；对工程成品保护的特殊要求及费</w:t>
      </w:r>
      <w:r>
        <w:rPr>
          <w:rFonts w:hint="eastAsia" w:ascii="仿宋_GB2312" w:hAnsi="仿宋_GB2312" w:eastAsia="仿宋_GB2312" w:cs="仿宋_GB2312"/>
          <w:spacing w:val="-6"/>
          <w:sz w:val="28"/>
          <w:szCs w:val="28"/>
        </w:rPr>
        <w:t>用承担：承包人应保证所承包工程在竣工验收、移交前，处于完好状</w:t>
      </w:r>
      <w:r>
        <w:rPr>
          <w:rFonts w:hint="eastAsia" w:ascii="仿宋_GB2312" w:hAnsi="仿宋_GB2312" w:eastAsia="仿宋_GB2312" w:cs="仿宋_GB2312"/>
          <w:spacing w:val="-7"/>
          <w:sz w:val="28"/>
          <w:szCs w:val="28"/>
        </w:rPr>
        <w:t>态，并承担为保证</w:t>
      </w:r>
      <w:r>
        <w:rPr>
          <w:rFonts w:hint="eastAsia" w:ascii="仿宋_GB2312" w:hAnsi="仿宋_GB2312" w:eastAsia="仿宋_GB2312" w:cs="仿宋_GB2312"/>
          <w:spacing w:val="-4"/>
          <w:sz w:val="28"/>
          <w:szCs w:val="28"/>
        </w:rPr>
        <w:t>其完好所发生的全部保护费用。</w:t>
      </w:r>
    </w:p>
    <w:p w14:paraId="4A975923">
      <w:pPr>
        <w:keepNext w:val="0"/>
        <w:keepLines w:val="0"/>
        <w:pageBreakBefore w:val="0"/>
        <w:widowControl/>
        <w:kinsoku/>
        <w:wordWrap w:val="0"/>
        <w:overflowPunct/>
        <w:topLinePunct w:val="0"/>
        <w:autoSpaceDE w:val="0"/>
        <w:autoSpaceDN w:val="0"/>
        <w:bidi w:val="0"/>
        <w:adjustRightInd w:val="0"/>
        <w:snapToGrid w:val="0"/>
        <w:spacing w:before="184" w:line="520" w:lineRule="exact"/>
        <w:ind w:left="38" w:firstLine="552" w:firstLineChars="200"/>
        <w:jc w:val="both"/>
        <w:textAlignment w:val="baseline"/>
        <w:outlineLvl w:val="9"/>
        <w:rPr>
          <w:rFonts w:hint="default" w:ascii="仿宋_GB2312" w:hAnsi="仿宋_GB2312" w:eastAsia="仿宋_GB2312" w:cs="仿宋_GB2312"/>
          <w:spacing w:val="-2"/>
          <w:sz w:val="28"/>
          <w:szCs w:val="28"/>
          <w:u w:val="single"/>
          <w:lang w:eastAsia="zh-CN"/>
        </w:rPr>
      </w:pPr>
      <w:r>
        <w:rPr>
          <w:rFonts w:hint="eastAsia" w:ascii="仿宋_GB2312" w:hAnsi="仿宋_GB2312" w:eastAsia="仿宋_GB2312" w:cs="仿宋_GB2312"/>
          <w:spacing w:val="-2"/>
          <w:sz w:val="28"/>
          <w:szCs w:val="28"/>
        </w:rPr>
        <w:t>(6) 做好施工场地周围地下管线和邻近</w:t>
      </w:r>
      <w:r>
        <w:rPr>
          <w:rFonts w:hint="eastAsia" w:ascii="仿宋_GB2312" w:hAnsi="仿宋_GB2312" w:eastAsia="仿宋_GB2312" w:cs="仿宋_GB2312"/>
          <w:spacing w:val="-3"/>
          <w:sz w:val="28"/>
          <w:szCs w:val="28"/>
        </w:rPr>
        <w:t>建筑物、构筑物（含文物保护建筑）、古树名木</w:t>
      </w:r>
      <w:r>
        <w:rPr>
          <w:rFonts w:hint="eastAsia" w:ascii="仿宋_GB2312" w:hAnsi="仿宋_GB2312" w:eastAsia="仿宋_GB2312" w:cs="仿宋_GB2312"/>
          <w:spacing w:val="-1"/>
          <w:sz w:val="28"/>
          <w:szCs w:val="28"/>
        </w:rPr>
        <w:t>的保护工作，具体要求及费用承担: 保护工</w:t>
      </w:r>
      <w:r>
        <w:rPr>
          <w:rFonts w:hint="eastAsia" w:ascii="仿宋_GB2312" w:hAnsi="仿宋_GB2312" w:eastAsia="仿宋_GB2312" w:cs="仿宋_GB2312"/>
          <w:spacing w:val="-2"/>
          <w:sz w:val="28"/>
          <w:szCs w:val="28"/>
        </w:rPr>
        <w:t>作要符合相关各部门的管理要求，其中可以</w:t>
      </w:r>
      <w:r>
        <w:rPr>
          <w:rFonts w:hint="eastAsia" w:ascii="仿宋_GB2312" w:hAnsi="仿宋_GB2312" w:eastAsia="仿宋_GB2312" w:cs="仿宋_GB2312"/>
          <w:spacing w:val="-5"/>
          <w:sz w:val="28"/>
          <w:szCs w:val="28"/>
        </w:rPr>
        <w:t>通过发包人提供的资料、现场踏勘了解到的，或做为一个有经验的承包商可以预见的部</w:t>
      </w:r>
      <w:r>
        <w:rPr>
          <w:rFonts w:hint="eastAsia" w:ascii="仿宋_GB2312" w:hAnsi="仿宋_GB2312" w:eastAsia="仿宋_GB2312" w:cs="仿宋_GB2312"/>
          <w:spacing w:val="-2"/>
          <w:sz w:val="28"/>
          <w:szCs w:val="28"/>
        </w:rPr>
        <w:t>分的保护费用由承包人承担并考虑在投标报价，同时</w:t>
      </w:r>
      <w:r>
        <w:rPr>
          <w:rFonts w:hint="eastAsia" w:ascii="仿宋_GB2312" w:hAnsi="仿宋_GB2312" w:eastAsia="仿宋_GB2312" w:cs="仿宋_GB2312"/>
          <w:spacing w:val="-3"/>
          <w:sz w:val="28"/>
          <w:szCs w:val="28"/>
        </w:rPr>
        <w:t>对因自身原因造成的一切后果负责。</w:t>
      </w:r>
    </w:p>
    <w:p w14:paraId="7318E970">
      <w:pPr>
        <w:keepNext w:val="0"/>
        <w:keepLines w:val="0"/>
        <w:pageBreakBefore w:val="0"/>
        <w:widowControl/>
        <w:kinsoku/>
        <w:wordWrap w:val="0"/>
        <w:overflowPunct/>
        <w:topLinePunct w:val="0"/>
        <w:autoSpaceDE w:val="0"/>
        <w:autoSpaceDN w:val="0"/>
        <w:bidi w:val="0"/>
        <w:adjustRightInd w:val="0"/>
        <w:snapToGrid w:val="0"/>
        <w:spacing w:before="185" w:line="520" w:lineRule="exact"/>
        <w:ind w:left="38" w:right="117" w:firstLine="560"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 保障施工场地清洁符合环境卫生管理的有关规定，</w:t>
      </w:r>
      <w:r>
        <w:rPr>
          <w:rFonts w:hint="eastAsia" w:ascii="仿宋_GB2312" w:hAnsi="仿宋_GB2312" w:eastAsia="仿宋_GB2312" w:cs="仿宋_GB2312"/>
          <w:spacing w:val="-1"/>
          <w:sz w:val="28"/>
          <w:szCs w:val="28"/>
        </w:rPr>
        <w:t>并且：保证施工现场环境保护、</w:t>
      </w:r>
      <w:r>
        <w:rPr>
          <w:rFonts w:hint="eastAsia" w:ascii="仿宋_GB2312" w:hAnsi="仿宋_GB2312" w:eastAsia="仿宋_GB2312" w:cs="仿宋_GB2312"/>
          <w:spacing w:val="-5"/>
          <w:sz w:val="28"/>
          <w:szCs w:val="28"/>
        </w:rPr>
        <w:t>文明施工符合国家、北京市建设行政主管部门和相关部门的有关规定；工程竣工验收合</w:t>
      </w:r>
      <w:r>
        <w:rPr>
          <w:rFonts w:hint="eastAsia" w:ascii="仿宋_GB2312" w:hAnsi="仿宋_GB2312" w:eastAsia="仿宋_GB2312" w:cs="仿宋_GB2312"/>
          <w:spacing w:val="-3"/>
          <w:sz w:val="28"/>
          <w:szCs w:val="28"/>
        </w:rPr>
        <w:t>格后 10日内将现场清理完毕(包括余土、建筑材料、垃圾等)。所需费用及因违反有关规定造成的损失和罚款由承包人承担。</w:t>
      </w:r>
    </w:p>
    <w:p w14:paraId="4C26AB01">
      <w:pPr>
        <w:keepNext w:val="0"/>
        <w:keepLines w:val="0"/>
        <w:pageBreakBefore w:val="0"/>
        <w:widowControl/>
        <w:kinsoku/>
        <w:wordWrap w:val="0"/>
        <w:overflowPunct/>
        <w:topLinePunct w:val="0"/>
        <w:autoSpaceDE w:val="0"/>
        <w:autoSpaceDN w:val="0"/>
        <w:bidi w:val="0"/>
        <w:adjustRightInd w:val="0"/>
        <w:snapToGrid w:val="0"/>
        <w:spacing w:before="179" w:line="520" w:lineRule="exact"/>
        <w:ind w:left="80" w:firstLine="536"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(8) 双方约定的承包人应做的其他工作：</w:t>
      </w:r>
    </w:p>
    <w:p w14:paraId="719E1155">
      <w:pPr>
        <w:keepNext w:val="0"/>
        <w:keepLines w:val="0"/>
        <w:pageBreakBefore w:val="0"/>
        <w:widowControl/>
        <w:kinsoku/>
        <w:wordWrap w:val="0"/>
        <w:overflowPunct/>
        <w:topLinePunct w:val="0"/>
        <w:autoSpaceDE w:val="0"/>
        <w:autoSpaceDN w:val="0"/>
        <w:bidi w:val="0"/>
        <w:adjustRightInd w:val="0"/>
        <w:snapToGrid w:val="0"/>
        <w:spacing w:before="184" w:line="520" w:lineRule="exact"/>
        <w:ind w:left="50" w:right="205" w:firstLine="568"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A．承包人应为完成合同而设置合理可行的现场施工项目经</w:t>
      </w:r>
      <w:r>
        <w:rPr>
          <w:rFonts w:hint="eastAsia" w:ascii="仿宋_GB2312" w:hAnsi="仿宋_GB2312" w:eastAsia="仿宋_GB2312" w:cs="仿宋_GB2312"/>
          <w:spacing w:val="1"/>
          <w:sz w:val="28"/>
          <w:szCs w:val="28"/>
        </w:rPr>
        <w:t>理部，并为此配备满足施工</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
          <w:sz w:val="28"/>
          <w:szCs w:val="28"/>
        </w:rPr>
        <w:t>需要数量的具有足够经验、认真负责、精干称职的管理人员和技术人员。承包人须提供</w:t>
      </w:r>
      <w:r>
        <w:rPr>
          <w:rFonts w:hint="eastAsia" w:ascii="仿宋_GB2312" w:hAnsi="仿宋_GB2312" w:eastAsia="仿宋_GB2312" w:cs="仿宋_GB2312"/>
          <w:spacing w:val="-5"/>
          <w:sz w:val="28"/>
          <w:szCs w:val="28"/>
        </w:rPr>
        <w:t>拟派往本项目班子主要负责人的详细情况。除非事先获得发包人的书面批准，承包人不</w:t>
      </w:r>
      <w:r>
        <w:rPr>
          <w:rFonts w:hint="eastAsia" w:ascii="仿宋_GB2312" w:hAnsi="仿宋_GB2312" w:eastAsia="仿宋_GB2312" w:cs="仿宋_GB2312"/>
          <w:spacing w:val="-3"/>
          <w:sz w:val="28"/>
          <w:szCs w:val="28"/>
        </w:rPr>
        <w:t>得更换或撤回主要管理人员和技术人员，如发生此类情</w:t>
      </w:r>
      <w:r>
        <w:rPr>
          <w:rFonts w:hint="eastAsia" w:ascii="仿宋_GB2312" w:hAnsi="仿宋_GB2312" w:eastAsia="仿宋_GB2312" w:cs="仿宋_GB2312"/>
          <w:spacing w:val="-4"/>
          <w:sz w:val="28"/>
          <w:szCs w:val="28"/>
        </w:rPr>
        <w:t>况，承包人必须在</w:t>
      </w:r>
      <w:r>
        <w:rPr>
          <w:rFonts w:hint="eastAsia" w:ascii="仿宋_GB2312" w:hAnsi="仿宋_GB2312" w:eastAsia="仿宋_GB2312" w:cs="仿宋_GB2312"/>
          <w:spacing w:val="-44"/>
          <w:sz w:val="28"/>
          <w:szCs w:val="28"/>
        </w:rPr>
        <w:t xml:space="preserve"> </w:t>
      </w:r>
      <w:r>
        <w:rPr>
          <w:rFonts w:hint="eastAsia" w:ascii="仿宋_GB2312" w:hAnsi="仿宋_GB2312" w:eastAsia="仿宋_GB2312" w:cs="仿宋_GB2312"/>
          <w:spacing w:val="-4"/>
          <w:sz w:val="28"/>
          <w:szCs w:val="28"/>
        </w:rPr>
        <w:t>5 日内将擅自</w:t>
      </w:r>
      <w:r>
        <w:rPr>
          <w:rFonts w:hint="eastAsia" w:ascii="仿宋_GB2312" w:hAnsi="仿宋_GB2312" w:eastAsia="仿宋_GB2312" w:cs="仿宋_GB2312"/>
          <w:spacing w:val="5"/>
          <w:sz w:val="28"/>
          <w:szCs w:val="28"/>
        </w:rPr>
        <w:t>撤换的主要管理人员和技术人员调回本项目或取得发包人对于新派的主</w:t>
      </w:r>
      <w:r>
        <w:rPr>
          <w:rFonts w:hint="eastAsia" w:ascii="仿宋_GB2312" w:hAnsi="仿宋_GB2312" w:eastAsia="仿宋_GB2312" w:cs="仿宋_GB2312"/>
          <w:spacing w:val="4"/>
          <w:sz w:val="28"/>
          <w:szCs w:val="28"/>
        </w:rPr>
        <w:t>要管理人员和</w:t>
      </w:r>
      <w:r>
        <w:rPr>
          <w:rFonts w:hint="eastAsia" w:ascii="仿宋_GB2312" w:hAnsi="仿宋_GB2312" w:eastAsia="仿宋_GB2312" w:cs="仿宋_GB2312"/>
          <w:spacing w:val="-2"/>
          <w:sz w:val="28"/>
          <w:szCs w:val="28"/>
        </w:rPr>
        <w:t>技术人员的认可；当发包人有实际证据并要求承包人更换不合适或不称职的现场管理人</w:t>
      </w:r>
      <w:r>
        <w:rPr>
          <w:rFonts w:hint="eastAsia" w:ascii="仿宋_GB2312" w:hAnsi="仿宋_GB2312" w:eastAsia="仿宋_GB2312" w:cs="仿宋_GB2312"/>
          <w:spacing w:val="-3"/>
          <w:sz w:val="28"/>
          <w:szCs w:val="28"/>
        </w:rPr>
        <w:t>员时，承包人应自接到通知起</w:t>
      </w:r>
      <w:r>
        <w:rPr>
          <w:rFonts w:hint="eastAsia" w:ascii="仿宋_GB2312" w:hAnsi="仿宋_GB2312" w:eastAsia="仿宋_GB2312" w:cs="仿宋_GB2312"/>
          <w:spacing w:val="-45"/>
          <w:sz w:val="28"/>
          <w:szCs w:val="28"/>
        </w:rPr>
        <w:t xml:space="preserve"> </w:t>
      </w:r>
      <w:r>
        <w:rPr>
          <w:rFonts w:hint="eastAsia" w:ascii="仿宋_GB2312" w:hAnsi="仿宋_GB2312" w:eastAsia="仿宋_GB2312" w:cs="仿宋_GB2312"/>
          <w:spacing w:val="-3"/>
          <w:sz w:val="28"/>
          <w:szCs w:val="28"/>
        </w:rPr>
        <w:t>5日内完成更换，撤出</w:t>
      </w:r>
      <w:r>
        <w:rPr>
          <w:rFonts w:hint="eastAsia" w:ascii="仿宋_GB2312" w:hAnsi="仿宋_GB2312" w:eastAsia="仿宋_GB2312" w:cs="仿宋_GB2312"/>
          <w:spacing w:val="-4"/>
          <w:sz w:val="28"/>
          <w:szCs w:val="28"/>
        </w:rPr>
        <w:t>人员不应再从事与本工程有直接关</w:t>
      </w:r>
      <w:r>
        <w:rPr>
          <w:rFonts w:hint="eastAsia" w:ascii="仿宋_GB2312" w:hAnsi="仿宋_GB2312" w:eastAsia="仿宋_GB2312" w:cs="仿宋_GB2312"/>
          <w:spacing w:val="-7"/>
          <w:sz w:val="28"/>
          <w:szCs w:val="28"/>
        </w:rPr>
        <w:t>系的工作。</w:t>
      </w:r>
    </w:p>
    <w:p w14:paraId="3C064DC1">
      <w:pPr>
        <w:keepNext w:val="0"/>
        <w:keepLines w:val="0"/>
        <w:pageBreakBefore w:val="0"/>
        <w:widowControl/>
        <w:kinsoku/>
        <w:overflowPunct/>
        <w:topLinePunct w:val="0"/>
        <w:autoSpaceDE w:val="0"/>
        <w:autoSpaceDN w:val="0"/>
        <w:bidi w:val="0"/>
        <w:adjustRightInd w:val="0"/>
        <w:snapToGrid w:val="0"/>
        <w:spacing w:before="34" w:line="520" w:lineRule="exact"/>
        <w:ind w:left="37" w:right="186" w:firstLine="568"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B．承包人负责施工区内临时设施、临时道路、水电管</w:t>
      </w:r>
      <w:r>
        <w:rPr>
          <w:rFonts w:hint="eastAsia" w:ascii="仿宋_GB2312" w:hAnsi="仿宋_GB2312" w:eastAsia="仿宋_GB2312" w:cs="仿宋_GB2312"/>
          <w:spacing w:val="1"/>
          <w:sz w:val="28"/>
          <w:szCs w:val="28"/>
        </w:rPr>
        <w:t>线安装和保养，负责施工现场内</w:t>
      </w:r>
      <w:r>
        <w:rPr>
          <w:rFonts w:hint="eastAsia" w:ascii="仿宋_GB2312" w:hAnsi="仿宋_GB2312" w:eastAsia="仿宋_GB2312" w:cs="仿宋_GB2312"/>
          <w:spacing w:val="-11"/>
          <w:sz w:val="28"/>
          <w:szCs w:val="28"/>
        </w:rPr>
        <w:t>交通要道、人行道的保护，费用由承包人负担。因承包人防护不利而发生事故时，相关</w:t>
      </w:r>
      <w:r>
        <w:rPr>
          <w:rFonts w:hint="eastAsia" w:ascii="仿宋_GB2312" w:hAnsi="仿宋_GB2312" w:eastAsia="仿宋_GB2312" w:cs="仿宋_GB2312"/>
          <w:spacing w:val="-5"/>
          <w:sz w:val="28"/>
          <w:szCs w:val="28"/>
        </w:rPr>
        <w:t>责任和费用由承包人承担。承包人施工完毕后，对所破坏的施工现场内的有关设施及道</w:t>
      </w:r>
      <w:r>
        <w:rPr>
          <w:rFonts w:hint="eastAsia" w:ascii="仿宋_GB2312" w:hAnsi="仿宋_GB2312" w:eastAsia="仿宋_GB2312" w:cs="仿宋_GB2312"/>
          <w:spacing w:val="-2"/>
          <w:sz w:val="28"/>
          <w:szCs w:val="28"/>
        </w:rPr>
        <w:t>路应修复原貌，若承包人无力或未在规定的时间内修复，由发包人代为修复，费用由承</w:t>
      </w:r>
      <w:r>
        <w:rPr>
          <w:rFonts w:hint="eastAsia" w:ascii="仿宋_GB2312" w:hAnsi="仿宋_GB2312" w:eastAsia="仿宋_GB2312" w:cs="仿宋_GB2312"/>
          <w:spacing w:val="-8"/>
          <w:sz w:val="28"/>
          <w:szCs w:val="28"/>
        </w:rPr>
        <w:t>包人承担。</w:t>
      </w:r>
    </w:p>
    <w:p w14:paraId="111D35E6">
      <w:pPr>
        <w:keepNext w:val="0"/>
        <w:keepLines w:val="0"/>
        <w:pageBreakBefore w:val="0"/>
        <w:widowControl/>
        <w:kinsoku/>
        <w:overflowPunct/>
        <w:topLinePunct w:val="0"/>
        <w:autoSpaceDE w:val="0"/>
        <w:autoSpaceDN w:val="0"/>
        <w:bidi w:val="0"/>
        <w:adjustRightInd w:val="0"/>
        <w:snapToGrid w:val="0"/>
        <w:spacing w:before="35" w:line="520" w:lineRule="exact"/>
        <w:ind w:left="37" w:right="189" w:firstLine="568"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C．对于政府有关部门发送发包人的有关本工程施</w:t>
      </w:r>
      <w:r>
        <w:rPr>
          <w:rFonts w:hint="eastAsia" w:ascii="仿宋_GB2312" w:hAnsi="仿宋_GB2312" w:eastAsia="仿宋_GB2312" w:cs="仿宋_GB2312"/>
          <w:spacing w:val="1"/>
          <w:sz w:val="28"/>
          <w:szCs w:val="28"/>
        </w:rPr>
        <w:t>工现场的任何意见及通知，其中涉及</w:t>
      </w:r>
      <w:r>
        <w:rPr>
          <w:rFonts w:hint="eastAsia" w:ascii="仿宋_GB2312" w:hAnsi="仿宋_GB2312" w:eastAsia="仿宋_GB2312" w:cs="仿宋_GB2312"/>
          <w:spacing w:val="-2"/>
          <w:sz w:val="28"/>
          <w:szCs w:val="28"/>
        </w:rPr>
        <w:t>承包人（含专业分包人）的，承包人应承担相关责任和工作。</w:t>
      </w:r>
    </w:p>
    <w:p w14:paraId="361F65EB">
      <w:pPr>
        <w:keepNext w:val="0"/>
        <w:keepLines w:val="0"/>
        <w:pageBreakBefore w:val="0"/>
        <w:widowControl/>
        <w:kinsoku/>
        <w:overflowPunct/>
        <w:topLinePunct w:val="0"/>
        <w:autoSpaceDE w:val="0"/>
        <w:autoSpaceDN w:val="0"/>
        <w:bidi w:val="0"/>
        <w:adjustRightInd w:val="0"/>
        <w:snapToGrid w:val="0"/>
        <w:spacing w:before="36" w:line="520" w:lineRule="exact"/>
        <w:ind w:left="37" w:right="191" w:firstLine="568"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D．对于承包人在施工过程中有需要发包人配合完成</w:t>
      </w:r>
      <w:r>
        <w:rPr>
          <w:rFonts w:hint="eastAsia" w:ascii="仿宋_GB2312" w:hAnsi="仿宋_GB2312" w:eastAsia="仿宋_GB2312" w:cs="仿宋_GB2312"/>
          <w:spacing w:val="1"/>
          <w:sz w:val="28"/>
          <w:szCs w:val="28"/>
        </w:rPr>
        <w:t>的工作，承包人应于施工总体进度</w:t>
      </w:r>
      <w:r>
        <w:rPr>
          <w:rFonts w:hint="eastAsia" w:ascii="仿宋_GB2312" w:hAnsi="仿宋_GB2312" w:eastAsia="仿宋_GB2312" w:cs="仿宋_GB2312"/>
          <w:spacing w:val="-2"/>
          <w:sz w:val="28"/>
          <w:szCs w:val="28"/>
        </w:rPr>
        <w:t>计划中明确表述或提前足够的时间通知发包</w:t>
      </w:r>
      <w:r>
        <w:rPr>
          <w:rFonts w:hint="eastAsia" w:ascii="仿宋_GB2312" w:hAnsi="仿宋_GB2312" w:eastAsia="仿宋_GB2312" w:cs="仿宋_GB2312"/>
          <w:spacing w:val="-3"/>
          <w:sz w:val="28"/>
          <w:szCs w:val="28"/>
        </w:rPr>
        <w:t>人。</w:t>
      </w:r>
    </w:p>
    <w:p w14:paraId="311FB8B4">
      <w:pPr>
        <w:keepNext w:val="0"/>
        <w:keepLines w:val="0"/>
        <w:pageBreakBefore w:val="0"/>
        <w:widowControl/>
        <w:kinsoku/>
        <w:overflowPunct/>
        <w:topLinePunct w:val="0"/>
        <w:autoSpaceDE w:val="0"/>
        <w:autoSpaceDN w:val="0"/>
        <w:bidi w:val="0"/>
        <w:adjustRightInd w:val="0"/>
        <w:snapToGrid w:val="0"/>
        <w:spacing w:before="37" w:line="520" w:lineRule="exact"/>
        <w:ind w:left="57" w:right="191" w:firstLine="568"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E．承包人确认已充分考察、了解了施工现场的</w:t>
      </w:r>
      <w:r>
        <w:rPr>
          <w:rFonts w:hint="eastAsia" w:ascii="仿宋_GB2312" w:hAnsi="仿宋_GB2312" w:eastAsia="仿宋_GB2312" w:cs="仿宋_GB2312"/>
          <w:spacing w:val="1"/>
          <w:sz w:val="28"/>
          <w:szCs w:val="28"/>
        </w:rPr>
        <w:t>使用条件，承担办理施工临建设施相关</w:t>
      </w:r>
      <w:r>
        <w:rPr>
          <w:rFonts w:hint="eastAsia" w:ascii="仿宋_GB2312" w:hAnsi="仿宋_GB2312" w:eastAsia="仿宋_GB2312" w:cs="仿宋_GB2312"/>
          <w:spacing w:val="-2"/>
          <w:sz w:val="28"/>
          <w:szCs w:val="28"/>
        </w:rPr>
        <w:t>的工作，并在投标报价（合同价款）中已考虑相关费用，结算时不予调整。</w:t>
      </w:r>
    </w:p>
    <w:p w14:paraId="65428554">
      <w:pPr>
        <w:keepNext w:val="0"/>
        <w:keepLines w:val="0"/>
        <w:pageBreakBefore w:val="0"/>
        <w:widowControl/>
        <w:kinsoku/>
        <w:wordWrap w:val="0"/>
        <w:overflowPunct/>
        <w:topLinePunct w:val="0"/>
        <w:autoSpaceDE w:val="0"/>
        <w:autoSpaceDN w:val="0"/>
        <w:bidi w:val="0"/>
        <w:adjustRightInd w:val="0"/>
        <w:snapToGrid w:val="0"/>
        <w:spacing w:before="184" w:line="520" w:lineRule="exact"/>
        <w:ind w:left="34" w:firstLine="560" w:firstLineChars="200"/>
        <w:jc w:val="both"/>
        <w:textAlignment w:val="baseline"/>
        <w:outlineLvl w:val="9"/>
        <w:rPr>
          <w:rFonts w:hint="default" w:ascii="仿宋_GB2312" w:hAnsi="仿宋_GB2312" w:eastAsia="仿宋_GB2312" w:cs="仿宋_GB2312"/>
          <w:spacing w:val="-2"/>
          <w:sz w:val="28"/>
          <w:szCs w:val="28"/>
          <w:u w:val="single"/>
          <w:lang w:val="en-US" w:eastAsia="zh-CN"/>
        </w:rPr>
      </w:pPr>
      <w:r>
        <w:rPr>
          <w:rFonts w:hint="eastAsia" w:ascii="仿宋_GB2312" w:hAnsi="仿宋_GB2312" w:eastAsia="仿宋_GB2312" w:cs="仿宋_GB2312"/>
          <w:sz w:val="28"/>
          <w:szCs w:val="28"/>
        </w:rPr>
        <w:t>F．与其他承包人的配合：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p>
    <w:p w14:paraId="2E40A5B8">
      <w:pPr>
        <w:keepNext w:val="0"/>
        <w:keepLines w:val="0"/>
        <w:pageBreakBefore w:val="0"/>
        <w:widowControl/>
        <w:kinsoku/>
        <w:overflowPunct/>
        <w:topLinePunct w:val="0"/>
        <w:autoSpaceDE w:val="0"/>
        <w:autoSpaceDN w:val="0"/>
        <w:bidi w:val="0"/>
        <w:adjustRightInd w:val="0"/>
        <w:snapToGrid w:val="0"/>
        <w:spacing w:before="178" w:line="520" w:lineRule="exact"/>
        <w:ind w:left="0" w:firstLine="568"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G．承包人必须遵照有关国家、北京市政府发布</w:t>
      </w:r>
      <w:r>
        <w:rPr>
          <w:rFonts w:hint="eastAsia" w:ascii="仿宋_GB2312" w:hAnsi="仿宋_GB2312" w:eastAsia="仿宋_GB2312" w:cs="仿宋_GB2312"/>
          <w:spacing w:val="1"/>
          <w:sz w:val="28"/>
          <w:szCs w:val="28"/>
        </w:rPr>
        <w:t>的规定，避免或减少由于施工造成的噪</w:t>
      </w:r>
      <w:r>
        <w:rPr>
          <w:rFonts w:hint="eastAsia" w:ascii="仿宋_GB2312" w:hAnsi="仿宋_GB2312" w:eastAsia="仿宋_GB2312" w:cs="仿宋_GB2312"/>
          <w:spacing w:val="-6"/>
          <w:sz w:val="28"/>
          <w:szCs w:val="28"/>
        </w:rPr>
        <w:t>音、空气污染而带来的扰民及民扰影响。如承包</w:t>
      </w:r>
      <w:r>
        <w:rPr>
          <w:rFonts w:hint="eastAsia" w:ascii="仿宋_GB2312" w:hAnsi="仿宋_GB2312" w:eastAsia="仿宋_GB2312" w:cs="仿宋_GB2312"/>
          <w:spacing w:val="-7"/>
          <w:sz w:val="28"/>
          <w:szCs w:val="28"/>
        </w:rPr>
        <w:t>人在规定时间以外进行施工，因此发生</w:t>
      </w:r>
      <w:r>
        <w:rPr>
          <w:rFonts w:hint="eastAsia" w:ascii="仿宋_GB2312" w:hAnsi="仿宋_GB2312" w:eastAsia="仿宋_GB2312" w:cs="仿宋_GB2312"/>
          <w:spacing w:val="-6"/>
          <w:sz w:val="28"/>
          <w:szCs w:val="28"/>
        </w:rPr>
        <w:t>噪音、空气污染等扰民事故引起的赔偿、额外费用、工期延误等，均由承包人</w:t>
      </w:r>
      <w:r>
        <w:rPr>
          <w:rFonts w:hint="eastAsia" w:ascii="仿宋_GB2312" w:hAnsi="仿宋_GB2312" w:eastAsia="仿宋_GB2312" w:cs="仿宋_GB2312"/>
          <w:spacing w:val="-7"/>
          <w:sz w:val="28"/>
          <w:szCs w:val="28"/>
        </w:rPr>
        <w:t>承担，并</w:t>
      </w:r>
      <w:r>
        <w:rPr>
          <w:rFonts w:hint="eastAsia" w:ascii="仿宋_GB2312" w:hAnsi="仿宋_GB2312" w:eastAsia="仿宋_GB2312" w:cs="仿宋_GB2312"/>
          <w:spacing w:val="-3"/>
          <w:sz w:val="28"/>
          <w:szCs w:val="28"/>
        </w:rPr>
        <w:t>在必要时按北京市有关规定标准支付补偿金。承包人不能以扰民或民扰问题处理为理由，向发包人提出索赔或工期延长的要求。</w:t>
      </w:r>
    </w:p>
    <w:p w14:paraId="54C3932C">
      <w:pPr>
        <w:keepNext w:val="0"/>
        <w:keepLines w:val="0"/>
        <w:pageBreakBefore w:val="0"/>
        <w:widowControl/>
        <w:kinsoku/>
        <w:overflowPunct/>
        <w:topLinePunct w:val="0"/>
        <w:autoSpaceDE w:val="0"/>
        <w:autoSpaceDN w:val="0"/>
        <w:bidi w:val="0"/>
        <w:adjustRightInd w:val="0"/>
        <w:snapToGrid w:val="0"/>
        <w:spacing w:before="180" w:line="520" w:lineRule="exact"/>
        <w:ind w:left="42" w:right="185" w:firstLine="564" w:firstLineChars="200"/>
        <w:textAlignment w:val="baseline"/>
        <w:outlineLvl w:val="9"/>
        <w:rPr>
          <w:rFonts w:hint="eastAsia" w:ascii="仿宋_GB2312" w:hAnsi="仿宋_GB2312" w:eastAsia="仿宋_GB2312" w:cs="仿宋_GB2312"/>
          <w:spacing w:val="1"/>
          <w:sz w:val="28"/>
          <w:szCs w:val="28"/>
        </w:rPr>
      </w:pPr>
      <w:r>
        <w:rPr>
          <w:rFonts w:hint="eastAsia" w:ascii="仿宋_GB2312" w:hAnsi="仿宋_GB2312" w:eastAsia="仿宋_GB2312" w:cs="仿宋_GB2312"/>
          <w:spacing w:val="1"/>
          <w:sz w:val="28"/>
          <w:szCs w:val="28"/>
        </w:rPr>
        <w:t xml:space="preserve">H．承包人应负责整个区域内所有苗木（包括现状保留苗木）的保护。 </w:t>
      </w:r>
    </w:p>
    <w:p w14:paraId="7DD59A6D">
      <w:pPr>
        <w:keepNext w:val="0"/>
        <w:keepLines w:val="0"/>
        <w:pageBreakBefore w:val="0"/>
        <w:widowControl/>
        <w:kinsoku/>
        <w:overflowPunct/>
        <w:topLinePunct w:val="0"/>
        <w:autoSpaceDE w:val="0"/>
        <w:autoSpaceDN w:val="0"/>
        <w:bidi w:val="0"/>
        <w:adjustRightInd w:val="0"/>
        <w:snapToGrid w:val="0"/>
        <w:spacing w:before="179" w:line="520" w:lineRule="exact"/>
        <w:ind w:left="50" w:right="-247" w:firstLine="552"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I．承包人应负责工程施工期和养护期的安全保护、防火工作。</w:t>
      </w:r>
    </w:p>
    <w:p w14:paraId="2A17F037">
      <w:pPr>
        <w:kinsoku/>
        <w:autoSpaceDE w:val="0"/>
        <w:autoSpaceDN w:val="0"/>
        <w:adjustRightInd w:val="0"/>
        <w:snapToGrid w:val="0"/>
        <w:spacing w:before="180" w:line="520" w:lineRule="exact"/>
        <w:ind w:left="42" w:right="185" w:firstLine="564" w:firstLineChars="200"/>
        <w:jc w:val="left"/>
        <w:textAlignment w:val="baseline"/>
        <w:outlineLvl w:val="9"/>
        <w:rPr>
          <w:rFonts w:hint="eastAsia" w:ascii="仿宋_GB2312" w:hAnsi="仿宋_GB2312" w:eastAsia="仿宋_GB2312" w:cs="仿宋_GB2312"/>
          <w:snapToGrid w:val="0"/>
          <w:color w:val="000000"/>
          <w:kern w:val="0"/>
          <w:sz w:val="28"/>
          <w:szCs w:val="28"/>
          <w:lang w:val="en-US" w:eastAsia="en-US" w:bidi="ar-SA"/>
        </w:rPr>
      </w:pPr>
      <w:r>
        <w:rPr>
          <w:rFonts w:hint="eastAsia" w:ascii="仿宋_GB2312" w:hAnsi="仿宋_GB2312" w:eastAsia="仿宋_GB2312" w:cs="仿宋_GB2312"/>
          <w:spacing w:val="1"/>
          <w:sz w:val="28"/>
          <w:szCs w:val="28"/>
        </w:rPr>
        <w:t>(9)承包方用电、用火需向发包方申请，待</w:t>
      </w:r>
      <w:r>
        <w:rPr>
          <w:rFonts w:hint="eastAsia" w:ascii="仿宋_GB2312" w:hAnsi="仿宋_GB2312" w:eastAsia="仿宋_GB2312" w:cs="仿宋_GB2312"/>
          <w:sz w:val="28"/>
          <w:szCs w:val="28"/>
        </w:rPr>
        <w:t>发包方批准后，才可使用，渣土外运必须向</w:t>
      </w:r>
      <w:r>
        <w:rPr>
          <w:rFonts w:hint="eastAsia" w:ascii="仿宋_GB2312" w:hAnsi="仿宋_GB2312" w:eastAsia="仿宋_GB2312" w:cs="仿宋_GB2312"/>
          <w:spacing w:val="-6"/>
          <w:sz w:val="28"/>
          <w:szCs w:val="28"/>
        </w:rPr>
        <w:t>发包方提前申请</w:t>
      </w:r>
      <w:r>
        <w:rPr>
          <w:rFonts w:hint="eastAsia" w:ascii="仿宋_GB2312" w:hAnsi="仿宋_GB2312" w:eastAsia="仿宋_GB2312" w:cs="仿宋_GB2312"/>
          <w:spacing w:val="-6"/>
          <w:sz w:val="28"/>
          <w:szCs w:val="28"/>
          <w:lang w:eastAsia="zh-CN"/>
        </w:rPr>
        <w:t>。</w:t>
      </w:r>
    </w:p>
    <w:p w14:paraId="1323961B">
      <w:pPr>
        <w:kinsoku/>
        <w:autoSpaceDE w:val="0"/>
        <w:autoSpaceDN w:val="0"/>
        <w:adjustRightInd w:val="0"/>
        <w:snapToGrid w:val="0"/>
        <w:spacing w:before="180" w:line="520" w:lineRule="exact"/>
        <w:ind w:left="42" w:right="185" w:firstLine="564" w:firstLineChars="200"/>
        <w:jc w:val="left"/>
        <w:textAlignment w:val="baseline"/>
        <w:outlineLvl w:val="9"/>
        <w:rPr>
          <w:rFonts w:hint="eastAsia" w:ascii="仿宋_GB2312" w:hAnsi="仿宋_GB2312" w:eastAsia="仿宋_GB2312" w:cs="仿宋_GB2312"/>
          <w:spacing w:val="1"/>
          <w:sz w:val="28"/>
          <w:szCs w:val="28"/>
        </w:rPr>
      </w:pPr>
      <w:r>
        <w:rPr>
          <w:rFonts w:hint="eastAsia" w:ascii="仿宋_GB2312" w:hAnsi="仿宋_GB2312" w:eastAsia="仿宋_GB2312" w:cs="仿宋_GB2312"/>
          <w:spacing w:val="1"/>
          <w:sz w:val="28"/>
          <w:szCs w:val="28"/>
        </w:rPr>
        <w:t>四、施工组织设计和工期</w:t>
      </w:r>
    </w:p>
    <w:p w14:paraId="08070775">
      <w:pPr>
        <w:keepNext w:val="0"/>
        <w:keepLines w:val="0"/>
        <w:pageBreakBefore w:val="0"/>
        <w:widowControl/>
        <w:kinsoku/>
        <w:wordWrap/>
        <w:overflowPunct/>
        <w:topLinePunct w:val="0"/>
        <w:autoSpaceDE w:val="0"/>
        <w:autoSpaceDN w:val="0"/>
        <w:bidi w:val="0"/>
        <w:adjustRightInd w:val="0"/>
        <w:snapToGrid w:val="0"/>
        <w:spacing w:before="179" w:line="520" w:lineRule="exact"/>
        <w:ind w:left="50" w:right="-247" w:firstLine="552" w:firstLineChars="200"/>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第 10 条  施工时间</w:t>
      </w:r>
      <w:r>
        <w:rPr>
          <w:rFonts w:hint="eastAsia" w:ascii="仿宋_GB2312" w:hAnsi="仿宋_GB2312" w:eastAsia="仿宋_GB2312" w:cs="仿宋_GB2312"/>
          <w:spacing w:val="-2"/>
          <w:sz w:val="28"/>
          <w:szCs w:val="28"/>
          <w:lang w:eastAsia="zh-CN"/>
        </w:rPr>
        <w:t>（</w:t>
      </w:r>
      <w:r>
        <w:rPr>
          <w:rFonts w:hint="eastAsia" w:ascii="仿宋_GB2312" w:hAnsi="仿宋_GB2312" w:eastAsia="仿宋_GB2312" w:cs="仿宋_GB2312"/>
          <w:spacing w:val="-2"/>
          <w:sz w:val="28"/>
          <w:szCs w:val="28"/>
          <w:lang w:val="en-US" w:eastAsia="zh-CN"/>
        </w:rPr>
        <w:t>具体以实际开竣工时间为准）</w:t>
      </w:r>
    </w:p>
    <w:p w14:paraId="7492F2A3">
      <w:pPr>
        <w:kinsoku/>
        <w:autoSpaceDE w:val="0"/>
        <w:autoSpaceDN w:val="0"/>
        <w:adjustRightInd w:val="0"/>
        <w:snapToGrid w:val="0"/>
        <w:spacing w:before="180" w:line="520" w:lineRule="exact"/>
        <w:ind w:left="42" w:right="185" w:firstLine="564" w:firstLineChars="200"/>
        <w:jc w:val="left"/>
        <w:textAlignment w:val="baseline"/>
        <w:outlineLvl w:val="9"/>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计划</w:t>
      </w:r>
      <w:r>
        <w:rPr>
          <w:rFonts w:hint="eastAsia" w:ascii="仿宋_GB2312" w:hAnsi="仿宋_GB2312" w:eastAsia="仿宋_GB2312" w:cs="仿宋_GB2312"/>
          <w:spacing w:val="1"/>
          <w:sz w:val="28"/>
          <w:szCs w:val="28"/>
        </w:rPr>
        <w:t xml:space="preserve">开工日期： </w:t>
      </w:r>
      <w:r>
        <w:rPr>
          <w:rFonts w:hint="eastAsia" w:ascii="仿宋_GB2312" w:hAnsi="仿宋_GB2312" w:eastAsia="仿宋_GB2312" w:cs="仿宋_GB2312"/>
          <w:spacing w:val="1"/>
          <w:sz w:val="28"/>
          <w:szCs w:val="28"/>
          <w:lang w:val="en-US" w:eastAsia="zh-CN"/>
        </w:rPr>
        <w:t xml:space="preserve"> </w:t>
      </w:r>
      <w:r>
        <w:rPr>
          <w:rFonts w:hint="eastAsia" w:ascii="仿宋_GB2312" w:hAnsi="仿宋_GB2312" w:eastAsia="仿宋_GB2312" w:cs="仿宋_GB2312"/>
          <w:spacing w:val="1"/>
          <w:sz w:val="28"/>
          <w:szCs w:val="28"/>
        </w:rPr>
        <w:t xml:space="preserve">  年   </w:t>
      </w:r>
      <w:r>
        <w:rPr>
          <w:rFonts w:hint="eastAsia" w:ascii="仿宋_GB2312" w:hAnsi="仿宋_GB2312" w:eastAsia="仿宋_GB2312" w:cs="仿宋_GB2312"/>
          <w:spacing w:val="1"/>
          <w:sz w:val="28"/>
          <w:szCs w:val="28"/>
          <w:lang w:val="en-US" w:eastAsia="zh-CN"/>
        </w:rPr>
        <w:t xml:space="preserve"> </w:t>
      </w:r>
      <w:r>
        <w:rPr>
          <w:rFonts w:hint="eastAsia" w:ascii="仿宋_GB2312" w:hAnsi="仿宋_GB2312" w:eastAsia="仿宋_GB2312" w:cs="仿宋_GB2312"/>
          <w:spacing w:val="1"/>
          <w:sz w:val="28"/>
          <w:szCs w:val="28"/>
        </w:rPr>
        <w:t>月   日</w:t>
      </w:r>
      <w:r>
        <w:rPr>
          <w:rFonts w:hint="eastAsia" w:ascii="仿宋_GB2312" w:hAnsi="仿宋_GB2312" w:eastAsia="仿宋_GB2312" w:cs="仿宋_GB2312"/>
          <w:spacing w:val="1"/>
          <w:sz w:val="28"/>
          <w:szCs w:val="28"/>
          <w:lang w:eastAsia="zh-CN"/>
        </w:rPr>
        <w:t>；</w:t>
      </w:r>
    </w:p>
    <w:p w14:paraId="5E56FAE5">
      <w:pPr>
        <w:kinsoku/>
        <w:autoSpaceDE w:val="0"/>
        <w:autoSpaceDN w:val="0"/>
        <w:adjustRightInd w:val="0"/>
        <w:snapToGrid w:val="0"/>
        <w:spacing w:before="180" w:line="520" w:lineRule="exact"/>
        <w:ind w:left="42" w:right="185" w:firstLine="564" w:firstLineChars="200"/>
        <w:jc w:val="left"/>
        <w:textAlignment w:val="baseline"/>
        <w:outlineLvl w:val="9"/>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rPr>
        <w:t xml:space="preserve">计划竣工日期：    年 </w:t>
      </w:r>
      <w:r>
        <w:rPr>
          <w:rFonts w:hint="eastAsia" w:ascii="仿宋_GB2312" w:hAnsi="仿宋_GB2312" w:eastAsia="仿宋_GB2312" w:cs="仿宋_GB2312"/>
          <w:spacing w:val="1"/>
          <w:sz w:val="28"/>
          <w:szCs w:val="28"/>
          <w:lang w:val="en-US" w:eastAsia="zh-CN"/>
        </w:rPr>
        <w:t xml:space="preserve">  </w:t>
      </w:r>
      <w:r>
        <w:rPr>
          <w:rFonts w:hint="eastAsia" w:ascii="仿宋_GB2312" w:hAnsi="仿宋_GB2312" w:eastAsia="仿宋_GB2312" w:cs="仿宋_GB2312"/>
          <w:spacing w:val="1"/>
          <w:sz w:val="28"/>
          <w:szCs w:val="28"/>
        </w:rPr>
        <w:t xml:space="preserve"> 月   日</w:t>
      </w:r>
      <w:r>
        <w:rPr>
          <w:rFonts w:hint="eastAsia" w:ascii="仿宋_GB2312" w:hAnsi="仿宋_GB2312" w:eastAsia="仿宋_GB2312" w:cs="仿宋_GB2312"/>
          <w:spacing w:val="1"/>
          <w:sz w:val="28"/>
          <w:szCs w:val="28"/>
          <w:lang w:eastAsia="zh-CN"/>
        </w:rPr>
        <w:t>；</w:t>
      </w:r>
    </w:p>
    <w:p w14:paraId="13D6D8B8">
      <w:pPr>
        <w:keepNext w:val="0"/>
        <w:pageBreakBefore w:val="0"/>
        <w:widowControl/>
        <w:kinsoku/>
        <w:wordWrap/>
        <w:overflowPunct/>
        <w:topLinePunct w:val="0"/>
        <w:autoSpaceDE w:val="0"/>
        <w:autoSpaceDN w:val="0"/>
        <w:bidi w:val="0"/>
        <w:adjustRightInd w:val="0"/>
        <w:snapToGrid w:val="0"/>
        <w:spacing w:before="180" w:line="520" w:lineRule="exact"/>
        <w:ind w:left="42" w:right="185" w:firstLine="564" w:firstLineChars="200"/>
        <w:textAlignment w:val="baseline"/>
        <w:outlineLvl w:val="9"/>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rPr>
        <w:t>合同工期总日历天数：</w:t>
      </w:r>
      <w:r>
        <w:rPr>
          <w:rFonts w:hint="eastAsia" w:ascii="仿宋_GB2312" w:hAnsi="仿宋_GB2312" w:eastAsia="仿宋_GB2312" w:cs="仿宋_GB2312"/>
          <w:spacing w:val="1"/>
          <w:sz w:val="28"/>
          <w:szCs w:val="28"/>
          <w:highlight w:val="none"/>
          <w:u w:val="single"/>
        </w:rPr>
        <w:t xml:space="preserve"> </w:t>
      </w:r>
      <w:r>
        <w:rPr>
          <w:rFonts w:hint="eastAsia" w:ascii="仿宋_GB2312" w:hAnsi="仿宋_GB2312" w:eastAsia="仿宋_GB2312" w:cs="仿宋_GB2312"/>
          <w:spacing w:val="1"/>
          <w:sz w:val="28"/>
          <w:szCs w:val="28"/>
          <w:highlight w:val="none"/>
          <w:u w:val="single"/>
          <w:lang w:val="en-US" w:eastAsia="zh-CN"/>
        </w:rPr>
        <w:t xml:space="preserve"> </w:t>
      </w:r>
      <w:r>
        <w:rPr>
          <w:rFonts w:hint="eastAsia" w:ascii="仿宋_GB2312" w:hAnsi="仿宋_GB2312" w:eastAsia="仿宋_GB2312" w:cs="仿宋_GB2312"/>
          <w:spacing w:val="1"/>
          <w:sz w:val="28"/>
          <w:szCs w:val="28"/>
          <w:u w:val="single"/>
          <w:lang w:val="en-US" w:eastAsia="zh-CN"/>
        </w:rPr>
        <w:t xml:space="preserve">  </w:t>
      </w:r>
      <w:r>
        <w:rPr>
          <w:rFonts w:hint="eastAsia" w:ascii="仿宋_GB2312" w:hAnsi="仿宋_GB2312" w:eastAsia="仿宋_GB2312" w:cs="仿宋_GB2312"/>
          <w:spacing w:val="1"/>
          <w:sz w:val="28"/>
          <w:szCs w:val="28"/>
          <w:highlight w:val="none"/>
          <w:u w:val="single"/>
          <w:lang w:val="en-US" w:eastAsia="zh-CN"/>
        </w:rPr>
        <w:t xml:space="preserve"> </w:t>
      </w:r>
      <w:r>
        <w:rPr>
          <w:rFonts w:hint="eastAsia" w:ascii="仿宋_GB2312" w:hAnsi="仿宋_GB2312" w:eastAsia="仿宋_GB2312" w:cs="仿宋_GB2312"/>
          <w:spacing w:val="1"/>
          <w:sz w:val="28"/>
          <w:szCs w:val="28"/>
        </w:rPr>
        <w:t>日历天</w:t>
      </w:r>
      <w:r>
        <w:rPr>
          <w:rFonts w:hint="eastAsia" w:ascii="仿宋_GB2312" w:hAnsi="仿宋_GB2312" w:eastAsia="仿宋_GB2312" w:cs="仿宋_GB2312"/>
          <w:spacing w:val="1"/>
          <w:sz w:val="28"/>
          <w:szCs w:val="28"/>
          <w:lang w:eastAsia="zh-CN"/>
        </w:rPr>
        <w:t>。</w:t>
      </w:r>
    </w:p>
    <w:p w14:paraId="7AD7BDEA">
      <w:pPr>
        <w:keepNext w:val="0"/>
        <w:keepLines w:val="0"/>
        <w:pageBreakBefore w:val="0"/>
        <w:widowControl/>
        <w:wordWrap/>
        <w:overflowPunct/>
        <w:topLinePunct w:val="0"/>
        <w:autoSpaceDE w:val="0"/>
        <w:autoSpaceDN w:val="0"/>
        <w:bidi w:val="0"/>
        <w:adjustRightInd w:val="0"/>
        <w:snapToGrid w:val="0"/>
        <w:spacing w:before="181" w:line="520" w:lineRule="exact"/>
        <w:ind w:left="38" w:firstLine="540" w:firstLineChars="200"/>
        <w:jc w:val="both"/>
        <w:textAlignment w:val="baseline"/>
        <w:outlineLvl w:val="9"/>
        <w:rPr>
          <w:rFonts w:hint="eastAsia" w:ascii="仿宋_GB2312" w:hAnsi="仿宋_GB2312" w:eastAsia="仿宋_GB2312" w:cs="仿宋_GB2312"/>
          <w:spacing w:val="-5"/>
          <w:sz w:val="28"/>
          <w:szCs w:val="28"/>
          <w:lang w:eastAsia="zh-CN"/>
        </w:rPr>
      </w:pPr>
      <w:r>
        <w:rPr>
          <w:rFonts w:hint="eastAsia" w:ascii="仿宋_GB2312" w:hAnsi="仿宋_GB2312" w:eastAsia="仿宋_GB2312" w:cs="仿宋_GB2312"/>
          <w:spacing w:val="-5"/>
          <w:sz w:val="28"/>
          <w:szCs w:val="28"/>
        </w:rPr>
        <w:t>第</w:t>
      </w:r>
      <w:r>
        <w:rPr>
          <w:rFonts w:hint="eastAsia" w:ascii="仿宋_GB2312" w:hAnsi="仿宋_GB2312" w:eastAsia="仿宋_GB2312" w:cs="仿宋_GB2312"/>
          <w:spacing w:val="28"/>
          <w:sz w:val="28"/>
          <w:szCs w:val="28"/>
        </w:rPr>
        <w:t xml:space="preserve"> </w:t>
      </w:r>
      <w:r>
        <w:rPr>
          <w:rFonts w:hint="eastAsia" w:ascii="仿宋_GB2312" w:hAnsi="仿宋_GB2312" w:eastAsia="仿宋_GB2312" w:cs="仿宋_GB2312"/>
          <w:spacing w:val="-5"/>
          <w:sz w:val="28"/>
          <w:szCs w:val="28"/>
        </w:rPr>
        <w:t>11 条</w:t>
      </w:r>
      <w:r>
        <w:rPr>
          <w:rFonts w:hint="eastAsia" w:ascii="仿宋_GB2312" w:hAnsi="仿宋_GB2312" w:eastAsia="仿宋_GB2312" w:cs="仿宋_GB2312"/>
          <w:spacing w:val="8"/>
          <w:sz w:val="28"/>
          <w:szCs w:val="28"/>
        </w:rPr>
        <w:t xml:space="preserve"> </w:t>
      </w:r>
      <w:r>
        <w:rPr>
          <w:rFonts w:hint="eastAsia" w:ascii="仿宋_GB2312" w:hAnsi="仿宋_GB2312" w:eastAsia="仿宋_GB2312" w:cs="仿宋_GB2312"/>
          <w:spacing w:val="-5"/>
          <w:sz w:val="28"/>
          <w:szCs w:val="28"/>
        </w:rPr>
        <w:t>进度计</w:t>
      </w:r>
      <w:r>
        <w:rPr>
          <w:rFonts w:hint="eastAsia" w:ascii="仿宋_GB2312" w:hAnsi="仿宋_GB2312" w:eastAsia="仿宋_GB2312" w:cs="仿宋_GB2312"/>
          <w:spacing w:val="-5"/>
          <w:sz w:val="28"/>
          <w:szCs w:val="28"/>
          <w:lang w:eastAsia="zh-CN"/>
        </w:rPr>
        <w:t>划</w:t>
      </w:r>
    </w:p>
    <w:p w14:paraId="75A61300">
      <w:pPr>
        <w:keepNext w:val="0"/>
        <w:keepLines w:val="0"/>
        <w:pageBreakBefore w:val="0"/>
        <w:widowControl/>
        <w:kinsoku/>
        <w:wordWrap/>
        <w:overflowPunct/>
        <w:topLinePunct w:val="0"/>
        <w:autoSpaceDE w:val="0"/>
        <w:autoSpaceDN w:val="0"/>
        <w:bidi w:val="0"/>
        <w:adjustRightInd w:val="0"/>
        <w:snapToGrid w:val="0"/>
        <w:spacing w:before="179" w:line="520" w:lineRule="exact"/>
        <w:ind w:left="66" w:right="204" w:firstLine="516"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1"/>
          <w:sz w:val="28"/>
          <w:szCs w:val="28"/>
        </w:rPr>
        <w:t>11.1 承包人提供施工组织设计（施工方案）和进度计划的时间：承包人应在开工后10日</w:t>
      </w:r>
      <w:r>
        <w:rPr>
          <w:rFonts w:hint="eastAsia" w:ascii="仿宋_GB2312" w:hAnsi="仿宋_GB2312" w:eastAsia="仿宋_GB2312" w:cs="仿宋_GB2312"/>
          <w:spacing w:val="-4"/>
          <w:sz w:val="28"/>
          <w:szCs w:val="28"/>
        </w:rPr>
        <w:t>内提交详细的施工组织设计和施工总进度计划。</w:t>
      </w:r>
    </w:p>
    <w:p w14:paraId="1DF4F17F">
      <w:pPr>
        <w:keepNext w:val="0"/>
        <w:keepLines w:val="0"/>
        <w:pageBreakBefore w:val="0"/>
        <w:widowControl/>
        <w:kinsoku/>
        <w:wordWrap/>
        <w:overflowPunct/>
        <w:topLinePunct w:val="0"/>
        <w:autoSpaceDE w:val="0"/>
        <w:autoSpaceDN w:val="0"/>
        <w:bidi w:val="0"/>
        <w:adjustRightInd w:val="0"/>
        <w:snapToGrid w:val="0"/>
        <w:spacing w:before="33" w:line="520" w:lineRule="exact"/>
        <w:ind w:left="40" w:right="208" w:firstLine="56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11.2 发包人对施工方案、进度计划予以书面确认或提出修改意见的时间：承包人提交</w:t>
      </w:r>
      <w:r>
        <w:rPr>
          <w:rFonts w:hint="eastAsia" w:ascii="仿宋_GB2312" w:hAnsi="仿宋_GB2312" w:eastAsia="仿宋_GB2312" w:cs="仿宋_GB2312"/>
          <w:spacing w:val="-1"/>
          <w:sz w:val="28"/>
          <w:szCs w:val="28"/>
        </w:rPr>
        <w:t>完整的书面资料后14天内，发包人逾期未确认也未提出修改意见的，视为同</w:t>
      </w:r>
      <w:r>
        <w:rPr>
          <w:rFonts w:hint="eastAsia" w:ascii="仿宋_GB2312" w:hAnsi="仿宋_GB2312" w:eastAsia="仿宋_GB2312" w:cs="仿宋_GB2312"/>
          <w:spacing w:val="-2"/>
          <w:sz w:val="28"/>
          <w:szCs w:val="28"/>
        </w:rPr>
        <w:t>意。</w:t>
      </w:r>
    </w:p>
    <w:p w14:paraId="6A757BB6">
      <w:pPr>
        <w:keepNext w:val="0"/>
        <w:keepLines w:val="0"/>
        <w:pageBreakBefore w:val="0"/>
        <w:widowControl/>
        <w:kinsoku/>
        <w:wordWrap/>
        <w:overflowPunct/>
        <w:topLinePunct w:val="0"/>
        <w:autoSpaceDE w:val="0"/>
        <w:autoSpaceDN w:val="0"/>
        <w:bidi w:val="0"/>
        <w:adjustRightInd w:val="0"/>
        <w:snapToGrid w:val="0"/>
        <w:spacing w:before="37" w:line="520" w:lineRule="exact"/>
        <w:ind w:left="42" w:right="208" w:firstLine="564" w:firstLineChars="200"/>
        <w:jc w:val="both"/>
        <w:textAlignment w:val="baseline"/>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1"/>
          <w:sz w:val="28"/>
          <w:szCs w:val="28"/>
        </w:rPr>
        <w:t>11.3 群体工程中有关进度计划的要求：各单位工程进度计划应在单位工程开工前不少</w:t>
      </w:r>
      <w:r>
        <w:rPr>
          <w:rFonts w:hint="eastAsia" w:ascii="仿宋_GB2312" w:hAnsi="仿宋_GB2312" w:eastAsia="仿宋_GB2312" w:cs="仿宋_GB2312"/>
          <w:spacing w:val="-6"/>
          <w:sz w:val="28"/>
          <w:szCs w:val="28"/>
        </w:rPr>
        <w:t>于14</w:t>
      </w:r>
      <w:r>
        <w:rPr>
          <w:rFonts w:hint="eastAsia" w:ascii="仿宋_GB2312" w:hAnsi="仿宋_GB2312" w:eastAsia="仿宋_GB2312" w:cs="仿宋_GB2312"/>
          <w:spacing w:val="-6"/>
          <w:sz w:val="28"/>
          <w:szCs w:val="28"/>
          <w:lang w:val="en-US" w:eastAsia="zh-CN"/>
        </w:rPr>
        <w:t xml:space="preserve"> </w:t>
      </w:r>
      <w:r>
        <w:rPr>
          <w:rFonts w:hint="eastAsia" w:ascii="仿宋_GB2312" w:hAnsi="仿宋_GB2312" w:eastAsia="仿宋_GB2312" w:cs="仿宋_GB2312"/>
          <w:spacing w:val="-6"/>
          <w:sz w:val="28"/>
          <w:szCs w:val="28"/>
        </w:rPr>
        <w:t>天提交给发包人。</w:t>
      </w:r>
    </w:p>
    <w:p w14:paraId="6B47E5FC">
      <w:pPr>
        <w:keepNext w:val="0"/>
        <w:keepLines w:val="0"/>
        <w:pageBreakBefore w:val="0"/>
        <w:widowControl/>
        <w:kinsoku/>
        <w:wordWrap/>
        <w:overflowPunct/>
        <w:topLinePunct w:val="0"/>
        <w:autoSpaceDE w:val="0"/>
        <w:autoSpaceDN w:val="0"/>
        <w:bidi w:val="0"/>
        <w:adjustRightInd w:val="0"/>
        <w:snapToGrid w:val="0"/>
        <w:spacing w:before="37" w:line="520" w:lineRule="exact"/>
        <w:ind w:left="42" w:right="208" w:firstLine="564" w:firstLineChars="200"/>
        <w:jc w:val="both"/>
        <w:textAlignment w:val="baseline"/>
        <w:outlineLvl w:val="9"/>
        <w:rPr>
          <w:rFonts w:hint="eastAsia" w:ascii="仿宋_GB2312" w:hAnsi="仿宋_GB2312" w:eastAsia="仿宋_GB2312" w:cs="仿宋_GB2312"/>
          <w:spacing w:val="1"/>
          <w:sz w:val="28"/>
          <w:szCs w:val="28"/>
        </w:rPr>
      </w:pPr>
      <w:r>
        <w:rPr>
          <w:rFonts w:hint="eastAsia" w:ascii="仿宋_GB2312" w:hAnsi="仿宋_GB2312" w:eastAsia="仿宋_GB2312" w:cs="仿宋_GB2312"/>
          <w:spacing w:val="1"/>
          <w:sz w:val="28"/>
          <w:szCs w:val="28"/>
        </w:rPr>
        <w:t>11.4 承包人必须按照经确认的进度计划组织施工，并接受监督和检查。因</w:t>
      </w:r>
    </w:p>
    <w:p w14:paraId="397ABDF7">
      <w:pPr>
        <w:keepNext w:val="0"/>
        <w:keepLines w:val="0"/>
        <w:pageBreakBefore w:val="0"/>
        <w:widowControl/>
        <w:kinsoku/>
        <w:wordWrap/>
        <w:overflowPunct/>
        <w:topLinePunct w:val="0"/>
        <w:autoSpaceDE w:val="0"/>
        <w:autoSpaceDN w:val="0"/>
        <w:bidi w:val="0"/>
        <w:adjustRightInd w:val="0"/>
        <w:snapToGrid w:val="0"/>
        <w:spacing w:before="37" w:line="520" w:lineRule="exact"/>
        <w:ind w:right="208"/>
        <w:jc w:val="both"/>
        <w:textAlignment w:val="baseline"/>
        <w:outlineLvl w:val="9"/>
        <w:rPr>
          <w:rFonts w:hint="eastAsia" w:ascii="仿宋_GB2312" w:hAnsi="仿宋_GB2312" w:eastAsia="仿宋_GB2312" w:cs="仿宋_GB2312"/>
          <w:spacing w:val="1"/>
          <w:sz w:val="28"/>
          <w:szCs w:val="28"/>
        </w:rPr>
      </w:pPr>
      <w:r>
        <w:rPr>
          <w:rFonts w:hint="eastAsia" w:ascii="仿宋_GB2312" w:hAnsi="仿宋_GB2312" w:eastAsia="仿宋_GB2312" w:cs="仿宋_GB2312"/>
          <w:spacing w:val="1"/>
          <w:sz w:val="28"/>
          <w:szCs w:val="28"/>
        </w:rPr>
        <w:t>承包人原因</w:t>
      </w:r>
      <w:r>
        <w:rPr>
          <w:rFonts w:hint="eastAsia" w:ascii="仿宋_GB2312" w:hAnsi="仿宋_GB2312" w:eastAsia="仿宋_GB2312" w:cs="仿宋_GB2312"/>
          <w:spacing w:val="-2"/>
          <w:sz w:val="28"/>
          <w:szCs w:val="28"/>
        </w:rPr>
        <w:t>导致实际进度与进度计划不符的，承包人无权就改进措施提出追加合</w:t>
      </w:r>
    </w:p>
    <w:p w14:paraId="5450935C">
      <w:pPr>
        <w:keepNext w:val="0"/>
        <w:keepLines w:val="0"/>
        <w:pageBreakBefore w:val="0"/>
        <w:widowControl/>
        <w:kinsoku/>
        <w:wordWrap/>
        <w:overflowPunct/>
        <w:topLinePunct w:val="0"/>
        <w:autoSpaceDE w:val="0"/>
        <w:autoSpaceDN w:val="0"/>
        <w:bidi w:val="0"/>
        <w:adjustRightInd w:val="0"/>
        <w:snapToGrid w:val="0"/>
        <w:spacing w:before="36" w:line="520" w:lineRule="exact"/>
        <w:ind w:right="208"/>
        <w:jc w:val="both"/>
        <w:textAlignment w:val="baseline"/>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2"/>
          <w:sz w:val="28"/>
          <w:szCs w:val="28"/>
        </w:rPr>
        <w:t>同价款。</w:t>
      </w:r>
    </w:p>
    <w:p w14:paraId="0560797B">
      <w:pPr>
        <w:keepNext w:val="0"/>
        <w:keepLines w:val="0"/>
        <w:pageBreakBefore w:val="0"/>
        <w:widowControl/>
        <w:kinsoku/>
        <w:wordWrap/>
        <w:overflowPunct/>
        <w:topLinePunct w:val="0"/>
        <w:autoSpaceDE w:val="0"/>
        <w:autoSpaceDN w:val="0"/>
        <w:bidi w:val="0"/>
        <w:adjustRightInd w:val="0"/>
        <w:snapToGrid w:val="0"/>
        <w:spacing w:before="37" w:line="520" w:lineRule="exact"/>
        <w:ind w:left="42" w:right="208" w:firstLine="564"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第 12 条 延期开工如发生：</w:t>
      </w:r>
      <w:r>
        <w:rPr>
          <w:rFonts w:hint="eastAsia" w:ascii="仿宋_GB2312" w:hAnsi="仿宋_GB2312" w:eastAsia="仿宋_GB2312" w:cs="仿宋_GB2312"/>
          <w:spacing w:val="-1"/>
          <w:sz w:val="28"/>
          <w:szCs w:val="28"/>
        </w:rPr>
        <w:t>按下述原则处理因</w:t>
      </w:r>
      <w:r>
        <w:rPr>
          <w:rFonts w:hint="eastAsia" w:ascii="仿宋_GB2312" w:hAnsi="仿宋_GB2312" w:eastAsia="仿宋_GB2312" w:cs="仿宋_GB2312"/>
          <w:spacing w:val="-2"/>
          <w:sz w:val="28"/>
          <w:szCs w:val="28"/>
        </w:rPr>
        <w:t>发包人原因造成延期开工的，由发包人</w:t>
      </w:r>
      <w:r>
        <w:rPr>
          <w:rFonts w:hint="eastAsia" w:ascii="仿宋_GB2312" w:hAnsi="仿宋_GB2312" w:eastAsia="仿宋_GB2312" w:cs="仿宋_GB2312"/>
          <w:spacing w:val="-1"/>
          <w:sz w:val="28"/>
          <w:szCs w:val="28"/>
        </w:rPr>
        <w:t>承担由此给承包人造成的损失，并顺延工期；承包人不能按时开工的，应提前</w:t>
      </w:r>
      <w:r>
        <w:rPr>
          <w:rFonts w:hint="eastAsia" w:ascii="仿宋_GB2312" w:hAnsi="仿宋_GB2312" w:eastAsia="仿宋_GB2312" w:cs="仿宋_GB2312"/>
          <w:spacing w:val="-1"/>
          <w:sz w:val="28"/>
          <w:szCs w:val="28"/>
          <w:lang w:val="en-US" w:eastAsia="zh-CN"/>
        </w:rPr>
        <w:t xml:space="preserve"> </w:t>
      </w:r>
      <w:r>
        <w:rPr>
          <w:rFonts w:hint="eastAsia" w:ascii="仿宋_GB2312" w:hAnsi="仿宋_GB2312" w:eastAsia="仿宋_GB2312" w:cs="仿宋_GB2312"/>
          <w:spacing w:val="-1"/>
          <w:sz w:val="28"/>
          <w:szCs w:val="28"/>
        </w:rPr>
        <w:t>7</w:t>
      </w:r>
      <w:r>
        <w:rPr>
          <w:rFonts w:hint="eastAsia" w:ascii="仿宋_GB2312" w:hAnsi="仿宋_GB2312" w:eastAsia="仿宋_GB2312" w:cs="仿宋_GB2312"/>
          <w:spacing w:val="-1"/>
          <w:sz w:val="28"/>
          <w:szCs w:val="28"/>
          <w:lang w:val="en-US" w:eastAsia="zh-CN"/>
        </w:rPr>
        <w:t xml:space="preserve"> </w:t>
      </w:r>
      <w:r>
        <w:rPr>
          <w:rFonts w:hint="eastAsia" w:ascii="仿宋_GB2312" w:hAnsi="仿宋_GB2312" w:eastAsia="仿宋_GB2312" w:cs="仿宋_GB2312"/>
          <w:spacing w:val="-1"/>
          <w:sz w:val="28"/>
          <w:szCs w:val="28"/>
        </w:rPr>
        <w:t>日书</w:t>
      </w:r>
      <w:r>
        <w:rPr>
          <w:rFonts w:hint="eastAsia" w:ascii="仿宋_GB2312" w:hAnsi="仿宋_GB2312" w:eastAsia="仿宋_GB2312" w:cs="仿宋_GB2312"/>
          <w:spacing w:val="-2"/>
          <w:sz w:val="28"/>
          <w:szCs w:val="28"/>
        </w:rPr>
        <w:t>面通知发包人并征得发包人同意，发包人不同意延期的或承包人未在规定期限内发出延</w:t>
      </w:r>
      <w:r>
        <w:rPr>
          <w:rFonts w:hint="eastAsia" w:ascii="仿宋_GB2312" w:hAnsi="仿宋_GB2312" w:eastAsia="仿宋_GB2312" w:cs="仿宋_GB2312"/>
          <w:spacing w:val="-4"/>
          <w:sz w:val="28"/>
          <w:szCs w:val="28"/>
        </w:rPr>
        <w:t>期通知的，工期不顺延。</w:t>
      </w:r>
    </w:p>
    <w:p w14:paraId="53FCA7CE">
      <w:pPr>
        <w:keepNext w:val="0"/>
        <w:keepLines w:val="0"/>
        <w:pageBreakBefore w:val="0"/>
        <w:widowControl/>
        <w:kinsoku/>
        <w:wordWrap/>
        <w:overflowPunct/>
        <w:topLinePunct w:val="0"/>
        <w:autoSpaceDE w:val="0"/>
        <w:autoSpaceDN w:val="0"/>
        <w:bidi w:val="0"/>
        <w:adjustRightInd w:val="0"/>
        <w:snapToGrid w:val="0"/>
        <w:spacing w:before="36" w:line="520" w:lineRule="exact"/>
        <w:ind w:left="39" w:right="205" w:firstLine="556" w:firstLineChars="200"/>
        <w:jc w:val="both"/>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第 13 条 暂停施工 如发生：按下述原则处理因</w:t>
      </w:r>
      <w:r>
        <w:rPr>
          <w:rFonts w:hint="eastAsia" w:ascii="仿宋_GB2312" w:hAnsi="仿宋_GB2312" w:eastAsia="仿宋_GB2312" w:cs="仿宋_GB2312"/>
          <w:spacing w:val="-2"/>
          <w:sz w:val="28"/>
          <w:szCs w:val="28"/>
        </w:rPr>
        <w:t>发包人原因停工的，由发包人承担所发</w:t>
      </w:r>
      <w:r>
        <w:rPr>
          <w:rFonts w:hint="eastAsia" w:ascii="仿宋_GB2312" w:hAnsi="仿宋_GB2312" w:eastAsia="仿宋_GB2312" w:cs="仿宋_GB2312"/>
          <w:spacing w:val="-8"/>
          <w:sz w:val="28"/>
          <w:szCs w:val="28"/>
        </w:rPr>
        <w:t>生的追加合同价款，赔偿承包人由此受到的损失，相应顺延工期；因承包人原因停工的，</w:t>
      </w:r>
      <w:r>
        <w:rPr>
          <w:rFonts w:hint="eastAsia" w:ascii="仿宋_GB2312" w:hAnsi="仿宋_GB2312" w:eastAsia="仿宋_GB2312" w:cs="仿宋_GB2312"/>
          <w:spacing w:val="-3"/>
          <w:sz w:val="28"/>
          <w:szCs w:val="28"/>
        </w:rPr>
        <w:t>由承包人承担发生的费用，工期不顺延。</w:t>
      </w:r>
    </w:p>
    <w:p w14:paraId="48E7DD70">
      <w:pPr>
        <w:keepNext w:val="0"/>
        <w:keepLines w:val="0"/>
        <w:pageBreakBefore w:val="0"/>
        <w:widowControl/>
        <w:kinsoku/>
        <w:wordWrap/>
        <w:overflowPunct/>
        <w:topLinePunct w:val="0"/>
        <w:autoSpaceDE w:val="0"/>
        <w:autoSpaceDN w:val="0"/>
        <w:bidi w:val="0"/>
        <w:adjustRightInd w:val="0"/>
        <w:snapToGrid w:val="0"/>
        <w:spacing w:before="41" w:line="520" w:lineRule="exact"/>
        <w:ind w:left="38" w:right="201"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第 14 条 工期延误</w:t>
      </w:r>
    </w:p>
    <w:p w14:paraId="35C51A3B">
      <w:pPr>
        <w:keepNext w:val="0"/>
        <w:keepLines w:val="0"/>
        <w:pageBreakBefore w:val="0"/>
        <w:widowControl/>
        <w:kinsoku/>
        <w:wordWrap/>
        <w:overflowPunct/>
        <w:topLinePunct w:val="0"/>
        <w:autoSpaceDE w:val="0"/>
        <w:autoSpaceDN w:val="0"/>
        <w:bidi w:val="0"/>
        <w:adjustRightInd w:val="0"/>
        <w:snapToGrid w:val="0"/>
        <w:spacing w:before="41" w:line="520" w:lineRule="exact"/>
        <w:ind w:left="38" w:right="-21"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 xml:space="preserve">14.1 由于以下原因造成竣工日期推迟的延误，经发包人确认，工期相应顺延。 </w:t>
      </w:r>
    </w:p>
    <w:p w14:paraId="5B838357">
      <w:pPr>
        <w:keepNext w:val="0"/>
        <w:keepLines w:val="0"/>
        <w:pageBreakBefore w:val="0"/>
        <w:widowControl/>
        <w:kinsoku/>
        <w:wordWrap/>
        <w:overflowPunct/>
        <w:topLinePunct w:val="0"/>
        <w:autoSpaceDE w:val="0"/>
        <w:autoSpaceDN w:val="0"/>
        <w:bidi w:val="0"/>
        <w:adjustRightInd w:val="0"/>
        <w:snapToGrid w:val="0"/>
        <w:spacing w:before="41" w:line="520" w:lineRule="exact"/>
        <w:ind w:left="38" w:right="201"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(1) 发包人未能按双方约定日期提供图纸及开工条件；</w:t>
      </w:r>
    </w:p>
    <w:p w14:paraId="4F968DDD">
      <w:pPr>
        <w:keepNext w:val="0"/>
        <w:keepLines w:val="0"/>
        <w:pageBreakBefore w:val="0"/>
        <w:widowControl/>
        <w:kinsoku/>
        <w:wordWrap/>
        <w:overflowPunct/>
        <w:topLinePunct w:val="0"/>
        <w:autoSpaceDE w:val="0"/>
        <w:autoSpaceDN w:val="0"/>
        <w:bidi w:val="0"/>
        <w:adjustRightInd w:val="0"/>
        <w:snapToGrid w:val="0"/>
        <w:spacing w:before="41" w:line="520" w:lineRule="exact"/>
        <w:ind w:left="38" w:right="201"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 xml:space="preserve">(2) 发包人未能按约定日期支付工程预付款、进度款，使施工不能正常进行； </w:t>
      </w:r>
    </w:p>
    <w:p w14:paraId="62BE7EE4">
      <w:pPr>
        <w:keepNext w:val="0"/>
        <w:keepLines w:val="0"/>
        <w:pageBreakBefore w:val="0"/>
        <w:widowControl/>
        <w:kinsoku/>
        <w:wordWrap/>
        <w:overflowPunct/>
        <w:topLinePunct w:val="0"/>
        <w:autoSpaceDE w:val="0"/>
        <w:autoSpaceDN w:val="0"/>
        <w:bidi w:val="0"/>
        <w:adjustRightInd w:val="0"/>
        <w:snapToGrid w:val="0"/>
        <w:spacing w:before="41" w:line="520" w:lineRule="exact"/>
        <w:ind w:left="38" w:right="201"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(3) 发包人未按合同约定提供所需指令、批准等，致使施工不能正常进行；</w:t>
      </w:r>
    </w:p>
    <w:p w14:paraId="51BCE556">
      <w:pPr>
        <w:keepNext w:val="0"/>
        <w:keepLines w:val="0"/>
        <w:pageBreakBefore w:val="0"/>
        <w:widowControl/>
        <w:kinsoku/>
        <w:wordWrap/>
        <w:overflowPunct/>
        <w:topLinePunct w:val="0"/>
        <w:autoSpaceDE w:val="0"/>
        <w:autoSpaceDN w:val="0"/>
        <w:bidi w:val="0"/>
        <w:adjustRightInd w:val="0"/>
        <w:snapToGrid w:val="0"/>
        <w:spacing w:before="41" w:line="520" w:lineRule="exact"/>
        <w:ind w:left="38" w:right="201"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(4) 因工程量变化或重大设计变更影响工期；</w:t>
      </w:r>
    </w:p>
    <w:p w14:paraId="43F08D4E">
      <w:pPr>
        <w:keepNext w:val="0"/>
        <w:keepLines w:val="0"/>
        <w:pageBreakBefore w:val="0"/>
        <w:widowControl/>
        <w:kinsoku/>
        <w:wordWrap/>
        <w:overflowPunct/>
        <w:topLinePunct w:val="0"/>
        <w:autoSpaceDE w:val="0"/>
        <w:autoSpaceDN w:val="0"/>
        <w:bidi w:val="0"/>
        <w:adjustRightInd w:val="0"/>
        <w:snapToGrid w:val="0"/>
        <w:spacing w:before="41" w:line="520" w:lineRule="exact"/>
        <w:ind w:left="38" w:right="201"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 xml:space="preserve">(5) 非承包人原因停水、停电等原因造成停工； </w:t>
      </w:r>
    </w:p>
    <w:p w14:paraId="3D30089D">
      <w:pPr>
        <w:keepNext w:val="0"/>
        <w:keepLines w:val="0"/>
        <w:pageBreakBefore w:val="0"/>
        <w:widowControl/>
        <w:kinsoku/>
        <w:wordWrap/>
        <w:overflowPunct/>
        <w:topLinePunct w:val="0"/>
        <w:autoSpaceDE w:val="0"/>
        <w:autoSpaceDN w:val="0"/>
        <w:bidi w:val="0"/>
        <w:adjustRightInd w:val="0"/>
        <w:snapToGrid w:val="0"/>
        <w:spacing w:before="41" w:line="520" w:lineRule="exact"/>
        <w:ind w:left="38" w:right="201"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(6) 不可抗力及自然灾害；</w:t>
      </w:r>
    </w:p>
    <w:p w14:paraId="018AC739">
      <w:pPr>
        <w:keepNext w:val="0"/>
        <w:keepLines w:val="0"/>
        <w:pageBreakBefore w:val="0"/>
        <w:widowControl/>
        <w:kinsoku/>
        <w:wordWrap/>
        <w:overflowPunct/>
        <w:topLinePunct w:val="0"/>
        <w:autoSpaceDE w:val="0"/>
        <w:autoSpaceDN w:val="0"/>
        <w:bidi w:val="0"/>
        <w:adjustRightInd w:val="0"/>
        <w:snapToGrid w:val="0"/>
        <w:spacing w:before="41" w:line="520" w:lineRule="exact"/>
        <w:ind w:left="38" w:right="201"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(7) 发包人同意工期相应顺延的其它情况：无</w:t>
      </w:r>
    </w:p>
    <w:p w14:paraId="1C7D9E8F">
      <w:pPr>
        <w:keepNext w:val="0"/>
        <w:keepLines w:val="0"/>
        <w:pageBreakBefore w:val="0"/>
        <w:widowControl/>
        <w:kinsoku/>
        <w:wordWrap/>
        <w:overflowPunct/>
        <w:topLinePunct w:val="0"/>
        <w:autoSpaceDE w:val="0"/>
        <w:autoSpaceDN w:val="0"/>
        <w:bidi w:val="0"/>
        <w:adjustRightInd w:val="0"/>
        <w:snapToGrid w:val="0"/>
        <w:spacing w:before="41" w:line="520" w:lineRule="exact"/>
        <w:ind w:left="38" w:right="201"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(8) 其它可调整工期的因素：无</w:t>
      </w:r>
    </w:p>
    <w:p w14:paraId="00C702F4">
      <w:pPr>
        <w:keepNext w:val="0"/>
        <w:keepLines w:val="0"/>
        <w:pageBreakBefore w:val="0"/>
        <w:widowControl/>
        <w:kinsoku/>
        <w:wordWrap/>
        <w:overflowPunct/>
        <w:topLinePunct w:val="0"/>
        <w:autoSpaceDE w:val="0"/>
        <w:autoSpaceDN w:val="0"/>
        <w:bidi w:val="0"/>
        <w:adjustRightInd w:val="0"/>
        <w:snapToGrid w:val="0"/>
        <w:spacing w:before="41" w:line="520" w:lineRule="exact"/>
        <w:ind w:left="38" w:right="201" w:firstLine="552" w:firstLineChars="20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14.2 承包人在以上情况发生后</w:t>
      </w:r>
      <w:r>
        <w:rPr>
          <w:rFonts w:hint="eastAsia" w:ascii="仿宋_GB2312" w:hAnsi="仿宋_GB2312" w:eastAsia="仿宋_GB2312" w:cs="仿宋_GB2312"/>
          <w:spacing w:val="-2"/>
          <w:sz w:val="28"/>
          <w:szCs w:val="28"/>
          <w:u w:val="single"/>
          <w:lang w:val="en-US" w:eastAsia="zh-CN"/>
        </w:rPr>
        <w:t xml:space="preserve"> </w:t>
      </w:r>
      <w:r>
        <w:rPr>
          <w:rFonts w:hint="eastAsia" w:ascii="仿宋_GB2312" w:hAnsi="仿宋_GB2312" w:eastAsia="仿宋_GB2312" w:cs="仿宋_GB2312"/>
          <w:spacing w:val="-2"/>
          <w:sz w:val="28"/>
          <w:szCs w:val="28"/>
          <w:u w:val="single"/>
        </w:rPr>
        <w:t>7</w:t>
      </w:r>
      <w:r>
        <w:rPr>
          <w:rFonts w:hint="eastAsia" w:ascii="仿宋_GB2312" w:hAnsi="仿宋_GB2312" w:eastAsia="仿宋_GB2312" w:cs="仿宋_GB2312"/>
          <w:spacing w:val="-2"/>
          <w:sz w:val="28"/>
          <w:szCs w:val="28"/>
          <w:u w:val="single"/>
          <w:lang w:val="en-US" w:eastAsia="zh-CN"/>
        </w:rPr>
        <w:t xml:space="preserve"> </w:t>
      </w:r>
      <w:r>
        <w:rPr>
          <w:rFonts w:hint="eastAsia" w:ascii="仿宋_GB2312" w:hAnsi="仿宋_GB2312" w:eastAsia="仿宋_GB2312" w:cs="仿宋_GB2312"/>
          <w:spacing w:val="-2"/>
          <w:sz w:val="28"/>
          <w:szCs w:val="28"/>
        </w:rPr>
        <w:t>日内，就延误的内容和因此发生的经</w:t>
      </w:r>
    </w:p>
    <w:p w14:paraId="15060BCB">
      <w:pPr>
        <w:keepNext w:val="0"/>
        <w:keepLines w:val="0"/>
        <w:pageBreakBefore w:val="0"/>
        <w:widowControl/>
        <w:kinsoku/>
        <w:wordWrap/>
        <w:overflowPunct/>
        <w:topLinePunct w:val="0"/>
        <w:autoSpaceDE w:val="0"/>
        <w:autoSpaceDN w:val="0"/>
        <w:bidi w:val="0"/>
        <w:adjustRightInd w:val="0"/>
        <w:snapToGrid w:val="0"/>
        <w:spacing w:before="41" w:line="520" w:lineRule="exact"/>
        <w:ind w:left="0" w:right="201" w:firstLine="0" w:firstLineChars="0"/>
        <w:jc w:val="both"/>
        <w:textAlignment w:val="baseline"/>
        <w:outlineLvl w:val="9"/>
        <w:rPr>
          <w:rFonts w:hint="eastAsia" w:ascii="仿宋_GB2312" w:hAnsi="仿宋_GB2312" w:eastAsia="仿宋_GB2312" w:cs="仿宋_GB2312"/>
          <w:spacing w:val="-2"/>
          <w:sz w:val="28"/>
          <w:szCs w:val="28"/>
          <w:lang w:eastAsia="zh-CN"/>
        </w:rPr>
      </w:pPr>
      <w:r>
        <w:rPr>
          <w:rFonts w:hint="eastAsia" w:ascii="仿宋_GB2312" w:hAnsi="仿宋_GB2312" w:eastAsia="仿宋_GB2312" w:cs="仿宋_GB2312"/>
          <w:spacing w:val="-2"/>
          <w:sz w:val="28"/>
          <w:szCs w:val="28"/>
        </w:rPr>
        <w:t>济支出向发包人、监理方提出报告。发包人在收到报告后 14</w:t>
      </w:r>
      <w:r>
        <w:rPr>
          <w:rFonts w:hint="eastAsia" w:ascii="仿宋_GB2312" w:hAnsi="仿宋_GB2312" w:eastAsia="仿宋_GB2312" w:cs="仿宋_GB2312"/>
          <w:spacing w:val="-2"/>
          <w:sz w:val="28"/>
          <w:szCs w:val="28"/>
          <w:lang w:val="en-US" w:eastAsia="zh-CN"/>
        </w:rPr>
        <w:t xml:space="preserve"> </w:t>
      </w:r>
      <w:r>
        <w:rPr>
          <w:rFonts w:hint="eastAsia" w:ascii="仿宋_GB2312" w:hAnsi="仿宋_GB2312" w:eastAsia="仿宋_GB2312" w:cs="仿宋_GB2312"/>
          <w:spacing w:val="-2"/>
          <w:sz w:val="28"/>
          <w:szCs w:val="28"/>
        </w:rPr>
        <w:t>日内予以</w:t>
      </w:r>
      <w:r>
        <w:rPr>
          <w:rFonts w:hint="eastAsia" w:ascii="仿宋_GB2312" w:hAnsi="仿宋_GB2312" w:eastAsia="仿宋_GB2312" w:cs="仿宋_GB2312"/>
          <w:spacing w:val="-2"/>
          <w:sz w:val="28"/>
          <w:szCs w:val="28"/>
          <w:lang w:eastAsia="zh-CN"/>
        </w:rPr>
        <w:t>确认</w:t>
      </w:r>
    </w:p>
    <w:p w14:paraId="34491711">
      <w:pPr>
        <w:keepNext w:val="0"/>
        <w:keepLines w:val="0"/>
        <w:pageBreakBefore w:val="0"/>
        <w:widowControl/>
        <w:kinsoku/>
        <w:wordWrap/>
        <w:overflowPunct/>
        <w:topLinePunct w:val="0"/>
        <w:autoSpaceDE w:val="0"/>
        <w:autoSpaceDN w:val="0"/>
        <w:bidi w:val="0"/>
        <w:adjustRightInd w:val="0"/>
        <w:snapToGrid w:val="0"/>
        <w:spacing w:before="41" w:line="520" w:lineRule="exact"/>
        <w:ind w:left="0" w:right="201" w:firstLine="0" w:firstLineChars="0"/>
        <w:jc w:val="both"/>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答复，逾期不予答复，承包人即可视为延期要求已被确认。</w:t>
      </w:r>
    </w:p>
    <w:p w14:paraId="22B21700">
      <w:pPr>
        <w:keepNext w:val="0"/>
        <w:keepLines w:val="0"/>
        <w:pageBreakBefore w:val="0"/>
        <w:widowControl/>
        <w:kinsoku/>
        <w:wordWrap/>
        <w:overflowPunct/>
        <w:topLinePunct w:val="0"/>
        <w:autoSpaceDE w:val="0"/>
        <w:autoSpaceDN w:val="0"/>
        <w:bidi w:val="0"/>
        <w:adjustRightInd w:val="0"/>
        <w:snapToGrid w:val="0"/>
        <w:spacing w:before="41" w:line="520" w:lineRule="exact"/>
        <w:ind w:left="38" w:right="201" w:firstLine="552" w:firstLineChars="200"/>
        <w:jc w:val="both"/>
        <w:textAlignment w:val="baseline"/>
        <w:outlineLvl w:val="9"/>
        <w:rPr>
          <w:rFonts w:hint="eastAsia" w:ascii="仿宋_GB2312" w:hAnsi="仿宋_GB2312" w:eastAsia="仿宋_GB2312" w:cs="仿宋_GB2312"/>
          <w:snapToGrid w:val="0"/>
          <w:color w:val="000000"/>
          <w:kern w:val="0"/>
          <w:sz w:val="28"/>
          <w:szCs w:val="28"/>
          <w:lang w:val="en-US" w:eastAsia="en-US" w:bidi="ar-SA"/>
        </w:rPr>
      </w:pPr>
      <w:r>
        <w:rPr>
          <w:rFonts w:hint="eastAsia" w:ascii="仿宋_GB2312" w:hAnsi="仿宋_GB2312" w:eastAsia="仿宋_GB2312" w:cs="仿宋_GB2312"/>
          <w:spacing w:val="-2"/>
          <w:sz w:val="28"/>
          <w:szCs w:val="28"/>
        </w:rPr>
        <w:t>14.3 承包人在北京地区施工，应</w:t>
      </w:r>
      <w:r>
        <w:rPr>
          <w:rFonts w:hint="eastAsia" w:ascii="仿宋_GB2312" w:hAnsi="仿宋_GB2312" w:eastAsia="仿宋_GB2312" w:cs="仿宋_GB2312"/>
          <w:spacing w:val="1"/>
          <w:sz w:val="28"/>
          <w:szCs w:val="28"/>
        </w:rPr>
        <w:t>当对施工期内可能出现的不利于施工的各种自然及社</w:t>
      </w:r>
      <w:r>
        <w:rPr>
          <w:rFonts w:hint="eastAsia" w:ascii="仿宋_GB2312" w:hAnsi="仿宋_GB2312" w:eastAsia="仿宋_GB2312" w:cs="仿宋_GB2312"/>
          <w:spacing w:val="-2"/>
          <w:sz w:val="28"/>
          <w:szCs w:val="28"/>
        </w:rPr>
        <w:t>会因素（包括但不限于降水、大风、沙尘暴、国家庆典、外交来访、高考期间的施工管</w:t>
      </w:r>
      <w:r>
        <w:rPr>
          <w:rFonts w:hint="eastAsia" w:ascii="仿宋_GB2312" w:hAnsi="仿宋_GB2312" w:eastAsia="仿宋_GB2312" w:cs="仿宋_GB2312"/>
          <w:spacing w:val="1"/>
          <w:sz w:val="28"/>
          <w:szCs w:val="28"/>
        </w:rPr>
        <w:t>制、交通管制、上级视察、检查等）做出充分的预见，并制定周密的</w:t>
      </w:r>
      <w:r>
        <w:rPr>
          <w:rFonts w:hint="eastAsia" w:ascii="仿宋_GB2312" w:hAnsi="仿宋_GB2312" w:eastAsia="仿宋_GB2312" w:cs="仿宋_GB2312"/>
          <w:sz w:val="28"/>
          <w:szCs w:val="28"/>
        </w:rPr>
        <w:t>施工方案及对策。</w:t>
      </w:r>
      <w:r>
        <w:rPr>
          <w:rFonts w:hint="eastAsia" w:ascii="仿宋_GB2312" w:hAnsi="仿宋_GB2312" w:eastAsia="仿宋_GB2312" w:cs="仿宋_GB2312"/>
          <w:spacing w:val="-1"/>
          <w:sz w:val="28"/>
          <w:szCs w:val="28"/>
        </w:rPr>
        <w:t>合同双方确认，本工程工期和合同价不会因上述因素</w:t>
      </w:r>
      <w:r>
        <w:rPr>
          <w:rFonts w:hint="eastAsia" w:ascii="仿宋_GB2312" w:hAnsi="仿宋_GB2312" w:eastAsia="仿宋_GB2312" w:cs="仿宋_GB2312"/>
          <w:spacing w:val="-2"/>
          <w:sz w:val="28"/>
          <w:szCs w:val="28"/>
        </w:rPr>
        <w:t>的出现而作任何变更。</w:t>
      </w:r>
    </w:p>
    <w:p w14:paraId="2E566806">
      <w:pPr>
        <w:keepNext w:val="0"/>
        <w:pageBreakBefore w:val="0"/>
        <w:widowControl/>
        <w:kinsoku/>
        <w:wordWrap/>
        <w:overflowPunct/>
        <w:topLinePunct w:val="0"/>
        <w:autoSpaceDE w:val="0"/>
        <w:autoSpaceDN w:val="0"/>
        <w:bidi w:val="0"/>
        <w:adjustRightInd w:val="0"/>
        <w:snapToGrid w:val="0"/>
        <w:spacing w:before="78" w:line="520" w:lineRule="exact"/>
        <w:ind w:left="38" w:firstLine="536"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第</w:t>
      </w:r>
      <w:r>
        <w:rPr>
          <w:rFonts w:hint="eastAsia" w:ascii="仿宋_GB2312" w:hAnsi="仿宋_GB2312" w:eastAsia="仿宋_GB2312" w:cs="仿宋_GB2312"/>
          <w:spacing w:val="34"/>
          <w:sz w:val="28"/>
          <w:szCs w:val="28"/>
        </w:rPr>
        <w:t xml:space="preserve"> </w:t>
      </w:r>
      <w:r>
        <w:rPr>
          <w:rFonts w:hint="eastAsia" w:ascii="仿宋_GB2312" w:hAnsi="仿宋_GB2312" w:eastAsia="仿宋_GB2312" w:cs="仿宋_GB2312"/>
          <w:spacing w:val="-6"/>
          <w:sz w:val="28"/>
          <w:szCs w:val="28"/>
        </w:rPr>
        <w:t>15 条</w:t>
      </w:r>
      <w:r>
        <w:rPr>
          <w:rFonts w:hint="eastAsia" w:ascii="仿宋_GB2312" w:hAnsi="仿宋_GB2312" w:eastAsia="仿宋_GB2312" w:cs="仿宋_GB2312"/>
          <w:spacing w:val="12"/>
          <w:sz w:val="28"/>
          <w:szCs w:val="28"/>
        </w:rPr>
        <w:t xml:space="preserve"> </w:t>
      </w:r>
      <w:r>
        <w:rPr>
          <w:rFonts w:hint="eastAsia" w:ascii="仿宋_GB2312" w:hAnsi="仿宋_GB2312" w:eastAsia="仿宋_GB2312" w:cs="仿宋_GB2312"/>
          <w:spacing w:val="-6"/>
          <w:sz w:val="28"/>
          <w:szCs w:val="28"/>
        </w:rPr>
        <w:t>工期提前</w:t>
      </w:r>
    </w:p>
    <w:p w14:paraId="0C044758">
      <w:pPr>
        <w:keepNext w:val="0"/>
        <w:pageBreakBefore w:val="0"/>
        <w:widowControl/>
        <w:kinsoku/>
        <w:wordWrap/>
        <w:overflowPunct/>
        <w:topLinePunct w:val="0"/>
        <w:autoSpaceDE w:val="0"/>
        <w:autoSpaceDN w:val="0"/>
        <w:bidi w:val="0"/>
        <w:adjustRightInd w:val="0"/>
        <w:snapToGrid w:val="0"/>
        <w:spacing w:before="183" w:line="520" w:lineRule="exact"/>
        <w:ind w:left="55" w:firstLine="556"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15.1 工期如需提前，双方协议如下： /</w:t>
      </w:r>
    </w:p>
    <w:p w14:paraId="047BF510">
      <w:pPr>
        <w:keepNext w:val="0"/>
        <w:pageBreakBefore w:val="0"/>
        <w:widowControl/>
        <w:kinsoku/>
        <w:wordWrap/>
        <w:overflowPunct/>
        <w:topLinePunct w:val="0"/>
        <w:autoSpaceDE w:val="0"/>
        <w:autoSpaceDN w:val="0"/>
        <w:bidi w:val="0"/>
        <w:adjustRightInd w:val="0"/>
        <w:snapToGrid w:val="0"/>
        <w:spacing w:before="178" w:line="520" w:lineRule="exact"/>
        <w:ind w:left="80" w:firstLine="54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(1)发包人要求提前竣工的时间： /</w:t>
      </w:r>
    </w:p>
    <w:p w14:paraId="79C0600A">
      <w:pPr>
        <w:keepNext w:val="0"/>
        <w:pageBreakBefore w:val="0"/>
        <w:widowControl/>
        <w:kinsoku/>
        <w:wordWrap/>
        <w:overflowPunct/>
        <w:topLinePunct w:val="0"/>
        <w:autoSpaceDE w:val="0"/>
        <w:autoSpaceDN w:val="0"/>
        <w:bidi w:val="0"/>
        <w:adjustRightInd w:val="0"/>
        <w:snapToGrid w:val="0"/>
        <w:spacing w:before="182" w:line="520" w:lineRule="exact"/>
        <w:ind w:left="80" w:firstLine="54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(2)承包人应采取的赶工措施： /</w:t>
      </w:r>
    </w:p>
    <w:p w14:paraId="3A0FF947">
      <w:pPr>
        <w:keepNext w:val="0"/>
        <w:pageBreakBefore w:val="0"/>
        <w:widowControl/>
        <w:kinsoku/>
        <w:wordWrap/>
        <w:overflowPunct/>
        <w:topLinePunct w:val="0"/>
        <w:autoSpaceDE w:val="0"/>
        <w:autoSpaceDN w:val="0"/>
        <w:bidi w:val="0"/>
        <w:adjustRightInd w:val="0"/>
        <w:snapToGrid w:val="0"/>
        <w:spacing w:before="181" w:line="520" w:lineRule="exact"/>
        <w:ind w:left="80" w:firstLine="54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(3)发包人应提供的条件： /</w:t>
      </w:r>
    </w:p>
    <w:p w14:paraId="771678D8">
      <w:pPr>
        <w:keepNext w:val="0"/>
        <w:pageBreakBefore w:val="0"/>
        <w:widowControl/>
        <w:kinsoku/>
        <w:wordWrap/>
        <w:overflowPunct/>
        <w:topLinePunct w:val="0"/>
        <w:autoSpaceDE w:val="0"/>
        <w:autoSpaceDN w:val="0"/>
        <w:bidi w:val="0"/>
        <w:adjustRightInd w:val="0"/>
        <w:snapToGrid w:val="0"/>
        <w:spacing w:before="183" w:line="520" w:lineRule="exact"/>
        <w:ind w:left="80" w:firstLine="552" w:firstLineChars="200"/>
        <w:textAlignment w:val="baseline"/>
        <w:rPr>
          <w:rFonts w:hint="eastAsia" w:ascii="仿宋_GB2312" w:hAnsi="仿宋_GB2312" w:eastAsia="仿宋_GB2312" w:cs="仿宋_GB2312"/>
          <w:snapToGrid w:val="0"/>
          <w:color w:val="000000"/>
          <w:kern w:val="0"/>
          <w:sz w:val="28"/>
          <w:szCs w:val="28"/>
          <w:lang w:val="en-US" w:eastAsia="en-US" w:bidi="ar-SA"/>
        </w:rPr>
      </w:pPr>
      <w:r>
        <w:rPr>
          <w:rFonts w:hint="eastAsia" w:ascii="仿宋_GB2312" w:hAnsi="仿宋_GB2312" w:eastAsia="仿宋_GB2312" w:cs="仿宋_GB2312"/>
          <w:spacing w:val="-2"/>
          <w:sz w:val="28"/>
          <w:szCs w:val="28"/>
        </w:rPr>
        <w:t>(4)因赶工而增加的经济支出和费用承担： /</w:t>
      </w:r>
    </w:p>
    <w:p w14:paraId="562D6D01">
      <w:pPr>
        <w:keepNext w:val="0"/>
        <w:pageBreakBefore w:val="0"/>
        <w:widowControl/>
        <w:kinsoku/>
        <w:wordWrap/>
        <w:overflowPunct/>
        <w:topLinePunct w:val="0"/>
        <w:autoSpaceDE w:val="0"/>
        <w:autoSpaceDN w:val="0"/>
        <w:bidi w:val="0"/>
        <w:adjustRightInd w:val="0"/>
        <w:snapToGrid w:val="0"/>
        <w:spacing w:before="79" w:line="520" w:lineRule="exact"/>
        <w:ind w:left="42"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五、质量与检验</w:t>
      </w:r>
    </w:p>
    <w:p w14:paraId="0E53BA1C">
      <w:pPr>
        <w:keepNext w:val="0"/>
        <w:pageBreakBefore w:val="0"/>
        <w:widowControl/>
        <w:kinsoku/>
        <w:wordWrap/>
        <w:overflowPunct/>
        <w:topLinePunct w:val="0"/>
        <w:autoSpaceDE w:val="0"/>
        <w:autoSpaceDN w:val="0"/>
        <w:bidi w:val="0"/>
        <w:adjustRightInd w:val="0"/>
        <w:snapToGrid w:val="0"/>
        <w:spacing w:before="179" w:line="520" w:lineRule="exact"/>
        <w:ind w:left="38" w:firstLine="536"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第</w:t>
      </w:r>
      <w:r>
        <w:rPr>
          <w:rFonts w:hint="eastAsia" w:ascii="仿宋_GB2312" w:hAnsi="仿宋_GB2312" w:eastAsia="仿宋_GB2312" w:cs="仿宋_GB2312"/>
          <w:spacing w:val="31"/>
          <w:sz w:val="28"/>
          <w:szCs w:val="28"/>
        </w:rPr>
        <w:t xml:space="preserve"> </w:t>
      </w:r>
      <w:r>
        <w:rPr>
          <w:rFonts w:hint="eastAsia" w:ascii="仿宋_GB2312" w:hAnsi="仿宋_GB2312" w:eastAsia="仿宋_GB2312" w:cs="仿宋_GB2312"/>
          <w:spacing w:val="-6"/>
          <w:sz w:val="28"/>
          <w:szCs w:val="28"/>
        </w:rPr>
        <w:t>16 条</w:t>
      </w:r>
      <w:r>
        <w:rPr>
          <w:rFonts w:hint="eastAsia" w:ascii="仿宋_GB2312" w:hAnsi="仿宋_GB2312" w:eastAsia="仿宋_GB2312" w:cs="仿宋_GB2312"/>
          <w:spacing w:val="12"/>
          <w:sz w:val="28"/>
          <w:szCs w:val="28"/>
        </w:rPr>
        <w:t xml:space="preserve"> </w:t>
      </w:r>
      <w:r>
        <w:rPr>
          <w:rFonts w:hint="eastAsia" w:ascii="仿宋_GB2312" w:hAnsi="仿宋_GB2312" w:eastAsia="仿宋_GB2312" w:cs="仿宋_GB2312"/>
          <w:spacing w:val="-6"/>
          <w:sz w:val="28"/>
          <w:szCs w:val="28"/>
        </w:rPr>
        <w:t>工程质量</w:t>
      </w:r>
    </w:p>
    <w:p w14:paraId="2BA5BCFA">
      <w:pPr>
        <w:keepNext w:val="0"/>
        <w:pageBreakBefore w:val="0"/>
        <w:widowControl/>
        <w:kinsoku/>
        <w:wordWrap/>
        <w:overflowPunct/>
        <w:topLinePunct w:val="0"/>
        <w:autoSpaceDE w:val="0"/>
        <w:autoSpaceDN w:val="0"/>
        <w:bidi w:val="0"/>
        <w:adjustRightInd w:val="0"/>
        <w:snapToGrid w:val="0"/>
        <w:spacing w:before="182" w:line="520" w:lineRule="exact"/>
        <w:ind w:left="55"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16.1 工程质量标准：合格</w:t>
      </w:r>
    </w:p>
    <w:p w14:paraId="10FA372B">
      <w:pPr>
        <w:keepNext w:val="0"/>
        <w:pageBreakBefore w:val="0"/>
        <w:widowControl/>
        <w:kinsoku/>
        <w:wordWrap/>
        <w:overflowPunct/>
        <w:topLinePunct w:val="0"/>
        <w:autoSpaceDE w:val="0"/>
        <w:autoSpaceDN w:val="0"/>
        <w:bidi w:val="0"/>
        <w:adjustRightInd w:val="0"/>
        <w:snapToGrid w:val="0"/>
        <w:spacing w:before="179" w:line="520" w:lineRule="exact"/>
        <w:ind w:left="38" w:firstLine="540" w:firstLineChars="200"/>
        <w:textAlignment w:val="baseline"/>
        <w:rPr>
          <w:rFonts w:hint="eastAsia" w:ascii="仿宋_GB2312" w:hAnsi="仿宋_GB2312" w:eastAsia="仿宋_GB2312" w:cs="仿宋_GB2312"/>
          <w:spacing w:val="-5"/>
          <w:sz w:val="28"/>
          <w:szCs w:val="28"/>
        </w:rPr>
      </w:pPr>
      <w:r>
        <w:rPr>
          <w:rFonts w:hint="eastAsia" w:ascii="仿宋_GB2312" w:hAnsi="仿宋_GB2312" w:eastAsia="仿宋_GB2312" w:cs="仿宋_GB2312"/>
          <w:spacing w:val="-5"/>
          <w:sz w:val="28"/>
          <w:szCs w:val="28"/>
        </w:rPr>
        <w:t>16.2施工现场安全生产标准化管理目标等级:达标。</w:t>
      </w:r>
    </w:p>
    <w:p w14:paraId="1024AD7F">
      <w:pPr>
        <w:keepNext w:val="0"/>
        <w:pageBreakBefore w:val="0"/>
        <w:widowControl/>
        <w:kinsoku/>
        <w:wordWrap/>
        <w:overflowPunct/>
        <w:topLinePunct w:val="0"/>
        <w:autoSpaceDE w:val="0"/>
        <w:autoSpaceDN w:val="0"/>
        <w:bidi w:val="0"/>
        <w:adjustRightInd w:val="0"/>
        <w:snapToGrid w:val="0"/>
        <w:spacing w:before="179" w:line="520" w:lineRule="exact"/>
        <w:ind w:left="38" w:firstLine="540" w:firstLineChars="200"/>
        <w:textAlignment w:val="baseline"/>
        <w:rPr>
          <w:rFonts w:hint="eastAsia" w:ascii="仿宋_GB2312" w:hAnsi="仿宋_GB2312" w:eastAsia="仿宋_GB2312" w:cs="仿宋_GB2312"/>
          <w:spacing w:val="-5"/>
          <w:sz w:val="28"/>
          <w:szCs w:val="28"/>
        </w:rPr>
      </w:pPr>
      <w:r>
        <w:rPr>
          <w:rFonts w:hint="eastAsia" w:ascii="仿宋_GB2312" w:hAnsi="仿宋_GB2312" w:eastAsia="仿宋_GB2312" w:cs="仿宋_GB2312"/>
          <w:spacing w:val="-5"/>
          <w:sz w:val="28"/>
          <w:szCs w:val="28"/>
        </w:rPr>
        <w:t>16.3 双方对工程质量有争议时，依据有资质的机构出具的检测报告，双方协商解决，所需费用及由此造成的损失由责任方承担。</w:t>
      </w:r>
    </w:p>
    <w:p w14:paraId="63713150">
      <w:pPr>
        <w:keepNext w:val="0"/>
        <w:pageBreakBefore w:val="0"/>
        <w:widowControl/>
        <w:kinsoku/>
        <w:wordWrap/>
        <w:overflowPunct/>
        <w:topLinePunct w:val="0"/>
        <w:autoSpaceDE w:val="0"/>
        <w:autoSpaceDN w:val="0"/>
        <w:bidi w:val="0"/>
        <w:adjustRightInd w:val="0"/>
        <w:snapToGrid w:val="0"/>
        <w:spacing w:before="179" w:line="520" w:lineRule="exact"/>
        <w:ind w:left="38" w:firstLine="54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第</w:t>
      </w:r>
      <w:r>
        <w:rPr>
          <w:rFonts w:hint="eastAsia" w:ascii="仿宋_GB2312" w:hAnsi="仿宋_GB2312" w:eastAsia="仿宋_GB2312" w:cs="仿宋_GB2312"/>
          <w:spacing w:val="37"/>
          <w:sz w:val="28"/>
          <w:szCs w:val="28"/>
        </w:rPr>
        <w:t xml:space="preserve"> </w:t>
      </w:r>
      <w:r>
        <w:rPr>
          <w:rFonts w:hint="eastAsia" w:ascii="仿宋_GB2312" w:hAnsi="仿宋_GB2312" w:eastAsia="仿宋_GB2312" w:cs="仿宋_GB2312"/>
          <w:spacing w:val="-5"/>
          <w:sz w:val="28"/>
          <w:szCs w:val="28"/>
        </w:rPr>
        <w:t>17 条</w:t>
      </w:r>
      <w:r>
        <w:rPr>
          <w:rFonts w:hint="eastAsia" w:ascii="仿宋_GB2312" w:hAnsi="仿宋_GB2312" w:eastAsia="仿宋_GB2312" w:cs="仿宋_GB2312"/>
          <w:spacing w:val="25"/>
          <w:sz w:val="28"/>
          <w:szCs w:val="28"/>
        </w:rPr>
        <w:t xml:space="preserve"> </w:t>
      </w:r>
      <w:r>
        <w:rPr>
          <w:rFonts w:hint="eastAsia" w:ascii="仿宋_GB2312" w:hAnsi="仿宋_GB2312" w:eastAsia="仿宋_GB2312" w:cs="仿宋_GB2312"/>
          <w:spacing w:val="-5"/>
          <w:sz w:val="28"/>
          <w:szCs w:val="28"/>
        </w:rPr>
        <w:t>隐蔽工程的中间验收</w:t>
      </w:r>
    </w:p>
    <w:p w14:paraId="6731344D">
      <w:pPr>
        <w:keepNext w:val="0"/>
        <w:pageBreakBefore w:val="0"/>
        <w:widowControl/>
        <w:kinsoku/>
        <w:wordWrap/>
        <w:overflowPunct/>
        <w:topLinePunct w:val="0"/>
        <w:autoSpaceDE w:val="0"/>
        <w:autoSpaceDN w:val="0"/>
        <w:bidi w:val="0"/>
        <w:adjustRightInd w:val="0"/>
        <w:snapToGrid w:val="0"/>
        <w:spacing w:before="182" w:line="520" w:lineRule="exact"/>
        <w:ind w:left="55"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17.1 双方约定的中间验收的部位：执行建筑工程施工及验收规范有关规定。</w:t>
      </w:r>
    </w:p>
    <w:p w14:paraId="74F265C3">
      <w:pPr>
        <w:keepNext w:val="0"/>
        <w:pageBreakBefore w:val="0"/>
        <w:widowControl/>
        <w:kinsoku/>
        <w:wordWrap/>
        <w:overflowPunct/>
        <w:topLinePunct w:val="0"/>
        <w:autoSpaceDE w:val="0"/>
        <w:autoSpaceDN w:val="0"/>
        <w:bidi w:val="0"/>
        <w:adjustRightInd w:val="0"/>
        <w:snapToGrid w:val="0"/>
        <w:spacing w:before="184" w:line="520" w:lineRule="exact"/>
        <w:ind w:left="37" w:right="87" w:firstLine="532" w:firstLineChars="200"/>
        <w:textAlignment w:val="baseline"/>
        <w:rPr>
          <w:rFonts w:hint="eastAsia" w:ascii="仿宋_GB2312" w:hAnsi="仿宋_GB2312" w:eastAsia="仿宋_GB2312" w:cs="仿宋_GB2312"/>
          <w:snapToGrid w:val="0"/>
          <w:color w:val="000000"/>
          <w:kern w:val="0"/>
          <w:sz w:val="28"/>
          <w:szCs w:val="28"/>
          <w:lang w:val="en-US" w:eastAsia="en-US" w:bidi="ar-SA"/>
        </w:rPr>
      </w:pPr>
      <w:r>
        <w:rPr>
          <w:rFonts w:hint="eastAsia" w:ascii="仿宋_GB2312" w:hAnsi="仿宋_GB2312" w:eastAsia="仿宋_GB2312" w:cs="仿宋_GB2312"/>
          <w:spacing w:val="-7"/>
          <w:sz w:val="28"/>
          <w:szCs w:val="28"/>
        </w:rPr>
        <w:t>17.2 当工程具备覆盖、掩盖条件或达到中间验收部位以前，承包人自检，并于</w:t>
      </w:r>
      <w:r>
        <w:rPr>
          <w:rFonts w:hint="eastAsia" w:ascii="仿宋_GB2312" w:hAnsi="仿宋_GB2312" w:eastAsia="仿宋_GB2312" w:cs="仿宋_GB2312"/>
          <w:spacing w:val="-50"/>
          <w:sz w:val="28"/>
          <w:szCs w:val="28"/>
        </w:rPr>
        <w:t xml:space="preserve"> </w:t>
      </w:r>
      <w:r>
        <w:rPr>
          <w:rFonts w:hint="eastAsia" w:ascii="仿宋_GB2312" w:hAnsi="仿宋_GB2312" w:eastAsia="仿宋_GB2312" w:cs="仿宋_GB2312"/>
          <w:spacing w:val="-7"/>
          <w:sz w:val="28"/>
          <w:szCs w:val="28"/>
        </w:rPr>
        <w:t>48</w:t>
      </w:r>
      <w:r>
        <w:rPr>
          <w:rFonts w:hint="eastAsia" w:ascii="仿宋_GB2312" w:hAnsi="仿宋_GB2312" w:eastAsia="仿宋_GB2312" w:cs="仿宋_GB2312"/>
          <w:spacing w:val="-44"/>
          <w:sz w:val="28"/>
          <w:szCs w:val="28"/>
        </w:rPr>
        <w:t xml:space="preserve"> </w:t>
      </w:r>
      <w:r>
        <w:rPr>
          <w:rFonts w:hint="eastAsia" w:ascii="仿宋_GB2312" w:hAnsi="仿宋_GB2312" w:eastAsia="仿宋_GB2312" w:cs="仿宋_GB2312"/>
          <w:spacing w:val="-7"/>
          <w:sz w:val="28"/>
          <w:szCs w:val="28"/>
        </w:rPr>
        <w:t>小时</w:t>
      </w:r>
      <w:r>
        <w:rPr>
          <w:rFonts w:hint="eastAsia" w:ascii="仿宋_GB2312" w:hAnsi="仿宋_GB2312" w:eastAsia="仿宋_GB2312" w:cs="仿宋_GB2312"/>
          <w:spacing w:val="-11"/>
          <w:sz w:val="28"/>
          <w:szCs w:val="28"/>
        </w:rPr>
        <w:t>前书面通知发包人、监理方检验。验收合格，发包人、监理方在验收记录上签字后，方</w:t>
      </w:r>
      <w:r>
        <w:rPr>
          <w:rFonts w:hint="eastAsia" w:ascii="仿宋_GB2312" w:hAnsi="仿宋_GB2312" w:eastAsia="仿宋_GB2312" w:cs="仿宋_GB2312"/>
          <w:spacing w:val="-1"/>
          <w:sz w:val="28"/>
          <w:szCs w:val="28"/>
        </w:rPr>
        <w:t>可进行隐蔽和继续施工。若在 48 小时内发包人</w:t>
      </w:r>
      <w:r>
        <w:rPr>
          <w:rFonts w:hint="eastAsia" w:ascii="仿宋_GB2312" w:hAnsi="仿宋_GB2312" w:eastAsia="仿宋_GB2312" w:cs="仿宋_GB2312"/>
          <w:spacing w:val="-2"/>
          <w:sz w:val="28"/>
          <w:szCs w:val="28"/>
        </w:rPr>
        <w:t>、监理方不进行验收也未提出书面延期</w:t>
      </w:r>
      <w:r>
        <w:rPr>
          <w:rFonts w:hint="eastAsia" w:ascii="仿宋_GB2312" w:hAnsi="仿宋_GB2312" w:eastAsia="仿宋_GB2312" w:cs="仿宋_GB2312"/>
          <w:spacing w:val="-6"/>
          <w:sz w:val="28"/>
          <w:szCs w:val="28"/>
        </w:rPr>
        <w:t>要求的，可视为发包人已经批准，承包人可进行隐蔽或继续施工。验收不合格，承包人</w:t>
      </w:r>
      <w:r>
        <w:rPr>
          <w:rFonts w:hint="eastAsia" w:ascii="仿宋_GB2312" w:hAnsi="仿宋_GB2312" w:eastAsia="仿宋_GB2312" w:cs="仿宋_GB2312"/>
          <w:spacing w:val="-2"/>
          <w:sz w:val="28"/>
          <w:szCs w:val="28"/>
        </w:rPr>
        <w:t>在限定时间内修改后重新验收，所需费用由承包人承担，不能影响工期。除此之外影响正常施工的经济支出由发包人承担，相应顺延工期。在本工程项目范围内出现的地下隐</w:t>
      </w:r>
      <w:r>
        <w:rPr>
          <w:rFonts w:hint="eastAsia" w:ascii="仿宋_GB2312" w:hAnsi="仿宋_GB2312" w:eastAsia="仿宋_GB2312" w:cs="仿宋_GB2312"/>
          <w:spacing w:val="-1"/>
          <w:sz w:val="28"/>
          <w:szCs w:val="28"/>
        </w:rPr>
        <w:t>蔽工程，承包方要事先考虑，所发生的费用由承包人自行解决</w:t>
      </w:r>
      <w:r>
        <w:rPr>
          <w:rFonts w:hint="eastAsia" w:ascii="仿宋_GB2312" w:hAnsi="仿宋_GB2312" w:eastAsia="仿宋_GB2312" w:cs="仿宋_GB2312"/>
          <w:spacing w:val="-2"/>
          <w:sz w:val="28"/>
          <w:szCs w:val="28"/>
        </w:rPr>
        <w:t>，发包人不承担。</w:t>
      </w:r>
    </w:p>
    <w:p w14:paraId="46FC0E17">
      <w:pPr>
        <w:keepNext w:val="0"/>
        <w:pageBreakBefore w:val="0"/>
        <w:widowControl/>
        <w:kinsoku/>
        <w:wordWrap/>
        <w:overflowPunct/>
        <w:topLinePunct w:val="0"/>
        <w:autoSpaceDE w:val="0"/>
        <w:autoSpaceDN w:val="0"/>
        <w:bidi w:val="0"/>
        <w:adjustRightInd w:val="0"/>
        <w:snapToGrid w:val="0"/>
        <w:spacing w:before="79" w:line="520" w:lineRule="exact"/>
        <w:ind w:left="40"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六、安全施工</w:t>
      </w:r>
    </w:p>
    <w:p w14:paraId="3E8216BF">
      <w:pPr>
        <w:keepNext w:val="0"/>
        <w:pageBreakBefore w:val="0"/>
        <w:widowControl/>
        <w:kinsoku/>
        <w:wordWrap/>
        <w:overflowPunct/>
        <w:topLinePunct w:val="0"/>
        <w:autoSpaceDE w:val="0"/>
        <w:autoSpaceDN w:val="0"/>
        <w:bidi w:val="0"/>
        <w:adjustRightInd w:val="0"/>
        <w:snapToGrid w:val="0"/>
        <w:spacing w:before="178" w:line="520" w:lineRule="exact"/>
        <w:ind w:left="38" w:firstLine="536" w:firstLineChars="200"/>
        <w:textAlignment w:val="baseline"/>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第</w:t>
      </w:r>
      <w:r>
        <w:rPr>
          <w:rFonts w:hint="eastAsia" w:ascii="仿宋_GB2312" w:hAnsi="仿宋_GB2312" w:eastAsia="仿宋_GB2312" w:cs="仿宋_GB2312"/>
          <w:spacing w:val="32"/>
          <w:sz w:val="28"/>
          <w:szCs w:val="28"/>
        </w:rPr>
        <w:t xml:space="preserve"> </w:t>
      </w:r>
      <w:r>
        <w:rPr>
          <w:rFonts w:hint="eastAsia" w:ascii="仿宋_GB2312" w:hAnsi="仿宋_GB2312" w:eastAsia="仿宋_GB2312" w:cs="仿宋_GB2312"/>
          <w:spacing w:val="-6"/>
          <w:sz w:val="28"/>
          <w:szCs w:val="28"/>
        </w:rPr>
        <w:t>18 条</w:t>
      </w:r>
      <w:r>
        <w:rPr>
          <w:rFonts w:hint="eastAsia" w:ascii="仿宋_GB2312" w:hAnsi="仿宋_GB2312" w:eastAsia="仿宋_GB2312" w:cs="仿宋_GB2312"/>
          <w:spacing w:val="15"/>
          <w:sz w:val="28"/>
          <w:szCs w:val="28"/>
        </w:rPr>
        <w:t xml:space="preserve"> </w:t>
      </w:r>
      <w:r>
        <w:rPr>
          <w:rFonts w:hint="eastAsia" w:ascii="仿宋_GB2312" w:hAnsi="仿宋_GB2312" w:eastAsia="仿宋_GB2312" w:cs="仿宋_GB2312"/>
          <w:spacing w:val="-6"/>
          <w:sz w:val="28"/>
          <w:szCs w:val="28"/>
        </w:rPr>
        <w:t>安全施工</w:t>
      </w:r>
    </w:p>
    <w:p w14:paraId="46AAAAA2">
      <w:pPr>
        <w:keepNext w:val="0"/>
        <w:pageBreakBefore w:val="0"/>
        <w:widowControl/>
        <w:kinsoku/>
        <w:wordWrap/>
        <w:overflowPunct/>
        <w:topLinePunct w:val="0"/>
        <w:autoSpaceDE w:val="0"/>
        <w:autoSpaceDN w:val="0"/>
        <w:bidi w:val="0"/>
        <w:adjustRightInd w:val="0"/>
        <w:snapToGrid w:val="0"/>
        <w:spacing w:before="184" w:line="520" w:lineRule="exact"/>
        <w:ind w:left="37" w:right="87" w:firstLine="532" w:firstLineChars="200"/>
        <w:jc w:val="both"/>
        <w:textAlignment w:val="baseline"/>
        <w:rPr>
          <w:rFonts w:hint="eastAsia" w:ascii="仿宋_GB2312" w:hAnsi="仿宋_GB2312" w:eastAsia="仿宋_GB2312" w:cs="仿宋_GB2312"/>
          <w:spacing w:val="-7"/>
          <w:sz w:val="28"/>
          <w:szCs w:val="28"/>
        </w:rPr>
      </w:pPr>
      <w:r>
        <w:rPr>
          <w:rFonts w:hint="eastAsia" w:ascii="仿宋_GB2312" w:hAnsi="仿宋_GB2312" w:eastAsia="仿宋_GB2312" w:cs="仿宋_GB2312"/>
          <w:spacing w:val="-7"/>
          <w:sz w:val="28"/>
          <w:szCs w:val="28"/>
        </w:rPr>
        <w:t>18.1 承包人应遵守工程建设安全生产有关管理规定，严格按安全标准组织施工，并随 时接受行业安全检查人员依法实施的监督检查，采取必要的安全防护措施，消除事故隐 患。由于承包人安全措施不力造成事故的责任和因此发生的费用由承包人承担。</w:t>
      </w:r>
    </w:p>
    <w:p w14:paraId="07AE1CE2">
      <w:pPr>
        <w:keepNext w:val="0"/>
        <w:pageBreakBefore w:val="0"/>
        <w:widowControl/>
        <w:kinsoku/>
        <w:wordWrap/>
        <w:overflowPunct/>
        <w:topLinePunct w:val="0"/>
        <w:autoSpaceDE w:val="0"/>
        <w:autoSpaceDN w:val="0"/>
        <w:bidi w:val="0"/>
        <w:adjustRightInd w:val="0"/>
        <w:snapToGrid w:val="0"/>
        <w:spacing w:before="184" w:line="520" w:lineRule="exact"/>
        <w:ind w:left="37" w:right="87" w:firstLine="532" w:firstLineChars="200"/>
        <w:jc w:val="both"/>
        <w:textAlignment w:val="baseline"/>
        <w:rPr>
          <w:rFonts w:hint="eastAsia" w:ascii="仿宋_GB2312" w:hAnsi="仿宋_GB2312" w:eastAsia="仿宋_GB2312" w:cs="仿宋_GB2312"/>
          <w:spacing w:val="-7"/>
          <w:sz w:val="28"/>
          <w:szCs w:val="28"/>
        </w:rPr>
      </w:pPr>
      <w:r>
        <w:rPr>
          <w:rFonts w:hint="eastAsia" w:ascii="仿宋_GB2312" w:hAnsi="仿宋_GB2312" w:eastAsia="仿宋_GB2312" w:cs="仿宋_GB2312"/>
          <w:spacing w:val="-7"/>
          <w:sz w:val="28"/>
          <w:szCs w:val="28"/>
        </w:rPr>
        <w:t>18.2 发包人应对其在施工场地的工作人员进行安全教育，并对他们的安全负责。发包 人不得要求承包人违反安全管理的规定进行施工。因发包人原因导致的安全事故，由发包人承担相应责任及发生的费用。</w:t>
      </w:r>
    </w:p>
    <w:p w14:paraId="3B9BD7A8">
      <w:pPr>
        <w:keepNext w:val="0"/>
        <w:pageBreakBefore w:val="0"/>
        <w:widowControl/>
        <w:kinsoku/>
        <w:wordWrap/>
        <w:overflowPunct/>
        <w:topLinePunct w:val="0"/>
        <w:autoSpaceDE w:val="0"/>
        <w:autoSpaceDN w:val="0"/>
        <w:bidi w:val="0"/>
        <w:adjustRightInd w:val="0"/>
        <w:snapToGrid w:val="0"/>
        <w:spacing w:before="182" w:line="520" w:lineRule="exact"/>
        <w:ind w:left="38" w:firstLine="54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第</w:t>
      </w:r>
      <w:r>
        <w:rPr>
          <w:rFonts w:hint="eastAsia" w:ascii="仿宋_GB2312" w:hAnsi="仿宋_GB2312" w:eastAsia="仿宋_GB2312" w:cs="仿宋_GB2312"/>
          <w:spacing w:val="27"/>
          <w:sz w:val="28"/>
          <w:szCs w:val="28"/>
        </w:rPr>
        <w:t xml:space="preserve"> </w:t>
      </w:r>
      <w:r>
        <w:rPr>
          <w:rFonts w:hint="eastAsia" w:ascii="仿宋_GB2312" w:hAnsi="仿宋_GB2312" w:eastAsia="仿宋_GB2312" w:cs="仿宋_GB2312"/>
          <w:spacing w:val="-5"/>
          <w:sz w:val="28"/>
          <w:szCs w:val="28"/>
        </w:rPr>
        <w:t>19 条</w:t>
      </w:r>
      <w:r>
        <w:rPr>
          <w:rFonts w:hint="eastAsia" w:ascii="仿宋_GB2312" w:hAnsi="仿宋_GB2312" w:eastAsia="仿宋_GB2312" w:cs="仿宋_GB2312"/>
          <w:spacing w:val="9"/>
          <w:sz w:val="28"/>
          <w:szCs w:val="28"/>
        </w:rPr>
        <w:t xml:space="preserve"> </w:t>
      </w:r>
      <w:r>
        <w:rPr>
          <w:rFonts w:hint="eastAsia" w:ascii="仿宋_GB2312" w:hAnsi="仿宋_GB2312" w:eastAsia="仿宋_GB2312" w:cs="仿宋_GB2312"/>
          <w:spacing w:val="-5"/>
          <w:sz w:val="28"/>
          <w:szCs w:val="28"/>
        </w:rPr>
        <w:t>事故处理</w:t>
      </w:r>
    </w:p>
    <w:p w14:paraId="268305A8">
      <w:pPr>
        <w:keepNext w:val="0"/>
        <w:pageBreakBefore w:val="0"/>
        <w:widowControl/>
        <w:kinsoku/>
        <w:wordWrap/>
        <w:overflowPunct/>
        <w:topLinePunct w:val="0"/>
        <w:autoSpaceDE w:val="0"/>
        <w:autoSpaceDN w:val="0"/>
        <w:bidi w:val="0"/>
        <w:adjustRightInd w:val="0"/>
        <w:snapToGrid w:val="0"/>
        <w:spacing w:before="184" w:line="520" w:lineRule="exact"/>
        <w:ind w:left="38" w:right="32" w:firstLine="56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19.1 发生重大伤亡及其他安全事故，承包人应按有关规定立即上报有关部门并通知发</w:t>
      </w:r>
      <w:r>
        <w:rPr>
          <w:rFonts w:hint="eastAsia" w:ascii="仿宋_GB2312" w:hAnsi="仿宋_GB2312" w:eastAsia="仿宋_GB2312" w:cs="仿宋_GB2312"/>
          <w:spacing w:val="-2"/>
          <w:sz w:val="28"/>
          <w:szCs w:val="28"/>
        </w:rPr>
        <w:t>包人，同时按政府有关部门要求处理，由事故责任方承担发生的费用。</w:t>
      </w:r>
    </w:p>
    <w:p w14:paraId="1F7C32F5">
      <w:pPr>
        <w:keepNext w:val="0"/>
        <w:pageBreakBefore w:val="0"/>
        <w:widowControl/>
        <w:kinsoku/>
        <w:wordWrap/>
        <w:overflowPunct/>
        <w:topLinePunct w:val="0"/>
        <w:autoSpaceDE w:val="0"/>
        <w:autoSpaceDN w:val="0"/>
        <w:bidi w:val="0"/>
        <w:adjustRightInd w:val="0"/>
        <w:snapToGrid w:val="0"/>
        <w:spacing w:before="183" w:line="520" w:lineRule="exact"/>
        <w:ind w:left="55" w:firstLine="552" w:firstLineChars="200"/>
        <w:textAlignment w:val="baseline"/>
        <w:rPr>
          <w:rFonts w:hint="eastAsia" w:ascii="仿宋_GB2312" w:hAnsi="仿宋_GB2312" w:eastAsia="仿宋_GB2312" w:cs="仿宋_GB2312"/>
          <w:spacing w:val="-2"/>
          <w:sz w:val="28"/>
          <w:szCs w:val="28"/>
          <w:lang w:val="en-US" w:eastAsia="zh-CN"/>
        </w:rPr>
      </w:pPr>
      <w:r>
        <w:rPr>
          <w:rFonts w:hint="eastAsia" w:ascii="仿宋_GB2312" w:hAnsi="仿宋_GB2312" w:eastAsia="仿宋_GB2312" w:cs="仿宋_GB2312"/>
          <w:spacing w:val="-2"/>
          <w:sz w:val="28"/>
          <w:szCs w:val="28"/>
        </w:rPr>
        <w:t>19.2 发包人、承包人对事故责任有争议时，应按政府有关部门认定处理。</w:t>
      </w:r>
    </w:p>
    <w:p w14:paraId="50470352">
      <w:pPr>
        <w:keepNext w:val="0"/>
        <w:pageBreakBefore w:val="0"/>
        <w:widowControl/>
        <w:kinsoku/>
        <w:wordWrap/>
        <w:overflowPunct/>
        <w:topLinePunct w:val="0"/>
        <w:autoSpaceDE w:val="0"/>
        <w:autoSpaceDN w:val="0"/>
        <w:bidi w:val="0"/>
        <w:adjustRightInd w:val="0"/>
        <w:snapToGrid w:val="0"/>
        <w:spacing w:before="78" w:line="520" w:lineRule="exact"/>
        <w:ind w:firstLine="552" w:firstLineChars="200"/>
        <w:textAlignment w:val="baseline"/>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lang w:val="en-US" w:eastAsia="zh-CN"/>
        </w:rPr>
        <w:t>七、</w:t>
      </w:r>
      <w:r>
        <w:rPr>
          <w:rFonts w:hint="eastAsia" w:ascii="仿宋_GB2312" w:hAnsi="仿宋_GB2312" w:eastAsia="仿宋_GB2312" w:cs="仿宋_GB2312"/>
          <w:spacing w:val="-2"/>
          <w:sz w:val="28"/>
          <w:szCs w:val="28"/>
        </w:rPr>
        <w:t xml:space="preserve">合同价款与支付 </w:t>
      </w:r>
    </w:p>
    <w:p w14:paraId="0C2D0C18">
      <w:pPr>
        <w:keepNext w:val="0"/>
        <w:pageBreakBefore w:val="0"/>
        <w:widowControl/>
        <w:kinsoku/>
        <w:wordWrap/>
        <w:overflowPunct/>
        <w:topLinePunct w:val="0"/>
        <w:autoSpaceDE w:val="0"/>
        <w:autoSpaceDN w:val="0"/>
        <w:bidi w:val="0"/>
        <w:adjustRightInd w:val="0"/>
        <w:snapToGrid w:val="0"/>
        <w:spacing w:before="34" w:line="520" w:lineRule="exact"/>
        <w:ind w:right="137" w:firstLine="544" w:firstLineChars="200"/>
        <w:textAlignment w:val="baseline"/>
        <w:rPr>
          <w:rFonts w:hint="eastAsia"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第 20 条 合同价款</w:t>
      </w:r>
    </w:p>
    <w:p w14:paraId="0168AE03">
      <w:pPr>
        <w:keepNext w:val="0"/>
        <w:pageBreakBefore w:val="0"/>
        <w:widowControl/>
        <w:kinsoku/>
        <w:wordWrap/>
        <w:overflowPunct/>
        <w:topLinePunct w:val="0"/>
        <w:autoSpaceDE w:val="0"/>
        <w:autoSpaceDN w:val="0"/>
        <w:bidi w:val="0"/>
        <w:adjustRightInd w:val="0"/>
        <w:snapToGrid w:val="0"/>
        <w:spacing w:before="185" w:line="520" w:lineRule="exact"/>
        <w:ind w:firstLine="556" w:firstLineChars="200"/>
        <w:textAlignment w:val="baseline"/>
        <w:rPr>
          <w:rFonts w:hint="default" w:ascii="仿宋_GB2312" w:hAnsi="仿宋_GB2312" w:eastAsia="仿宋_GB2312" w:cs="仿宋_GB2312"/>
          <w:sz w:val="28"/>
          <w:szCs w:val="28"/>
          <w:lang w:eastAsia="zh-CN"/>
        </w:rPr>
      </w:pPr>
      <w:r>
        <w:rPr>
          <w:rFonts w:hint="eastAsia" w:ascii="仿宋_GB2312" w:hAnsi="仿宋_GB2312" w:eastAsia="仿宋_GB2312" w:cs="仿宋_GB2312"/>
          <w:spacing w:val="-1"/>
          <w:sz w:val="28"/>
          <w:szCs w:val="28"/>
        </w:rPr>
        <w:t>20.1 发包人保证按照合同约定的期限和方式支付合同价款及其他</w:t>
      </w:r>
      <w:r>
        <w:rPr>
          <w:rFonts w:hint="eastAsia" w:ascii="仿宋_GB2312" w:hAnsi="仿宋_GB2312" w:eastAsia="仿宋_GB2312" w:cs="仿宋_GB2312"/>
          <w:spacing w:val="-2"/>
          <w:sz w:val="28"/>
          <w:szCs w:val="28"/>
        </w:rPr>
        <w:t>应当支付的款项。</w:t>
      </w:r>
      <w:r>
        <w:rPr>
          <w:rFonts w:hint="eastAsia" w:ascii="仿宋_GB2312" w:hAnsi="仿宋_GB2312" w:eastAsia="仿宋_GB2312" w:cs="仿宋_GB2312"/>
          <w:spacing w:val="-2"/>
          <w:sz w:val="28"/>
          <w:szCs w:val="28"/>
          <w:lang w:val="en-US" w:eastAsia="zh-CN"/>
        </w:rPr>
        <w:t xml:space="preserve">  </w:t>
      </w:r>
    </w:p>
    <w:p w14:paraId="6799783A">
      <w:pPr>
        <w:keepNext w:val="0"/>
        <w:keepLines w:val="0"/>
        <w:pageBreakBefore w:val="0"/>
        <w:widowControl/>
        <w:kinsoku/>
        <w:wordWrap/>
        <w:overflowPunct/>
        <w:topLinePunct w:val="0"/>
        <w:autoSpaceDE w:val="0"/>
        <w:autoSpaceDN w:val="0"/>
        <w:bidi w:val="0"/>
        <w:adjustRightInd w:val="0"/>
        <w:snapToGrid w:val="0"/>
        <w:spacing w:before="185" w:line="520" w:lineRule="exact"/>
        <w:ind w:left="0" w:right="0" w:firstLine="556" w:firstLineChars="200"/>
        <w:textAlignment w:val="baseline"/>
        <w:rPr>
          <w:rFonts w:hint="eastAsia" w:ascii="仿宋_GB2312" w:hAnsi="仿宋_GB2312" w:eastAsia="仿宋_GB2312" w:cs="仿宋_GB2312"/>
          <w:sz w:val="28"/>
          <w:szCs w:val="28"/>
          <w:lang w:eastAsia="zh-CN"/>
        </w:rPr>
      </w:pPr>
      <w:r>
        <w:rPr>
          <w:rFonts w:hint="eastAsia" w:ascii="仿宋_GB2312" w:hAnsi="仿宋_GB2312" w:eastAsia="仿宋_GB2312" w:cs="仿宋_GB2312"/>
          <w:spacing w:val="-1"/>
          <w:sz w:val="28"/>
          <w:szCs w:val="28"/>
        </w:rPr>
        <w:t xml:space="preserve">20.2 </w:t>
      </w:r>
      <w:r>
        <w:rPr>
          <w:rFonts w:hint="eastAsia" w:ascii="仿宋_GB2312" w:hAnsi="仿宋_GB2312" w:eastAsia="仿宋_GB2312" w:cs="仿宋_GB2312"/>
          <w:spacing w:val="-1"/>
          <w:sz w:val="28"/>
          <w:szCs w:val="28"/>
          <w:lang w:val="en-US" w:eastAsia="zh-CN"/>
        </w:rPr>
        <w:t>本合同项下总金额上限为</w:t>
      </w:r>
      <w:r>
        <w:rPr>
          <w:rFonts w:hint="eastAsia" w:ascii="仿宋_GB2312" w:hAnsi="仿宋_GB2312" w:eastAsia="仿宋_GB2312" w:cs="仿宋_GB2312"/>
          <w:spacing w:val="-1"/>
          <w:sz w:val="28"/>
          <w:szCs w:val="28"/>
          <w:u w:val="single"/>
          <w:lang w:val="en-US" w:eastAsia="zh-CN"/>
        </w:rPr>
        <w:t xml:space="preserve">         </w:t>
      </w:r>
      <w:r>
        <w:rPr>
          <w:rFonts w:hint="eastAsia" w:ascii="仿宋_GB2312" w:hAnsi="仿宋_GB2312" w:eastAsia="仿宋_GB2312" w:cs="仿宋_GB2312"/>
          <w:spacing w:val="-1"/>
          <w:sz w:val="28"/>
          <w:szCs w:val="28"/>
          <w:lang w:val="en-US" w:eastAsia="zh-CN"/>
        </w:rPr>
        <w:t>元，大写：</w:t>
      </w:r>
      <w:r>
        <w:rPr>
          <w:rFonts w:hint="eastAsia" w:ascii="仿宋_GB2312" w:hAnsi="仿宋_GB2312" w:eastAsia="仿宋_GB2312" w:cs="仿宋_GB2312"/>
          <w:spacing w:val="-1"/>
          <w:sz w:val="28"/>
          <w:szCs w:val="28"/>
          <w:u w:val="single"/>
          <w:lang w:val="en-US" w:eastAsia="zh-CN"/>
        </w:rPr>
        <w:t xml:space="preserve">                </w:t>
      </w:r>
      <w:r>
        <w:rPr>
          <w:rFonts w:hint="eastAsia" w:ascii="仿宋_GB2312" w:hAnsi="仿宋_GB2312" w:eastAsia="仿宋_GB2312" w:cs="仿宋_GB2312"/>
          <w:spacing w:val="-1"/>
          <w:sz w:val="28"/>
          <w:szCs w:val="28"/>
          <w:lang w:val="en-US" w:eastAsia="zh-CN"/>
        </w:rPr>
        <w:t>，结算金额以实际发生为准，最终结算金额不得超过上限金额。</w:t>
      </w:r>
      <w:r>
        <w:rPr>
          <w:rFonts w:hint="eastAsia" w:ascii="仿宋_GB2312" w:hAnsi="仿宋_GB2312" w:eastAsia="仿宋_GB2312" w:cs="仿宋_GB2312"/>
          <w:spacing w:val="2"/>
          <w:sz w:val="28"/>
          <w:szCs w:val="28"/>
        </w:rPr>
        <w:t>其中：安全防护及</w:t>
      </w:r>
      <w:r>
        <w:rPr>
          <w:rFonts w:hint="eastAsia" w:ascii="仿宋_GB2312" w:hAnsi="仿宋_GB2312" w:eastAsia="仿宋_GB2312" w:cs="仿宋_GB2312"/>
          <w:sz w:val="28"/>
          <w:szCs w:val="28"/>
        </w:rPr>
        <w:t>文明施工措施费</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元</w:t>
      </w:r>
      <w:r>
        <w:rPr>
          <w:rFonts w:hint="eastAsia" w:ascii="仿宋_GB2312" w:hAnsi="仿宋_GB2312" w:eastAsia="仿宋_GB2312" w:cs="仿宋_GB2312"/>
          <w:sz w:val="28"/>
          <w:szCs w:val="28"/>
          <w:lang w:eastAsia="zh-CN"/>
        </w:rPr>
        <w:t>。</w:t>
      </w:r>
    </w:p>
    <w:p w14:paraId="3C51BB9C">
      <w:pPr>
        <w:keepNext w:val="0"/>
        <w:pageBreakBefore w:val="0"/>
        <w:widowControl/>
        <w:kinsoku/>
        <w:wordWrap/>
        <w:overflowPunct/>
        <w:topLinePunct w:val="0"/>
        <w:autoSpaceDE w:val="0"/>
        <w:autoSpaceDN w:val="0"/>
        <w:bidi w:val="0"/>
        <w:adjustRightInd w:val="0"/>
        <w:snapToGrid w:val="0"/>
        <w:spacing w:before="180" w:line="520" w:lineRule="exact"/>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第 21</w:t>
      </w:r>
      <w:r>
        <w:rPr>
          <w:rFonts w:hint="eastAsia" w:ascii="仿宋_GB2312" w:hAnsi="仿宋_GB2312" w:eastAsia="仿宋_GB2312" w:cs="仿宋_GB2312"/>
          <w:spacing w:val="16"/>
          <w:sz w:val="28"/>
          <w:szCs w:val="28"/>
        </w:rPr>
        <w:t xml:space="preserve"> </w:t>
      </w:r>
      <w:r>
        <w:rPr>
          <w:rFonts w:hint="eastAsia" w:ascii="仿宋_GB2312" w:hAnsi="仿宋_GB2312" w:eastAsia="仿宋_GB2312" w:cs="仿宋_GB2312"/>
          <w:spacing w:val="-3"/>
          <w:sz w:val="28"/>
          <w:szCs w:val="28"/>
        </w:rPr>
        <w:t>条</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3"/>
          <w:sz w:val="28"/>
          <w:szCs w:val="28"/>
        </w:rPr>
        <w:t>合同价款的调整</w:t>
      </w:r>
    </w:p>
    <w:p w14:paraId="53387952">
      <w:pPr>
        <w:keepNext w:val="0"/>
        <w:pageBreakBefore w:val="0"/>
        <w:widowControl/>
        <w:kinsoku/>
        <w:wordWrap/>
        <w:overflowPunct/>
        <w:topLinePunct w:val="0"/>
        <w:autoSpaceDE w:val="0"/>
        <w:autoSpaceDN w:val="0"/>
        <w:bidi w:val="0"/>
        <w:adjustRightInd w:val="0"/>
        <w:snapToGrid w:val="0"/>
        <w:spacing w:before="184" w:line="520" w:lineRule="exact"/>
        <w:ind w:left="41" w:firstLine="556" w:firstLineChars="200"/>
        <w:textAlignment w:val="baseline"/>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1"/>
          <w:sz w:val="28"/>
          <w:szCs w:val="28"/>
        </w:rPr>
        <w:t>21.1 本合同价款按照竞争性磋商文件中规</w:t>
      </w:r>
      <w:r>
        <w:rPr>
          <w:rFonts w:hint="eastAsia" w:ascii="仿宋_GB2312" w:hAnsi="仿宋_GB2312" w:eastAsia="仿宋_GB2312" w:cs="仿宋_GB2312"/>
          <w:spacing w:val="-2"/>
          <w:sz w:val="28"/>
          <w:szCs w:val="28"/>
        </w:rPr>
        <w:t>定，采用固定单价方式确定。</w:t>
      </w:r>
    </w:p>
    <w:p w14:paraId="143058EE">
      <w:pPr>
        <w:keepNext w:val="0"/>
        <w:pageBreakBefore w:val="0"/>
        <w:widowControl/>
        <w:kinsoku/>
        <w:wordWrap/>
        <w:overflowPunct/>
        <w:topLinePunct w:val="0"/>
        <w:autoSpaceDE w:val="0"/>
        <w:autoSpaceDN w:val="0"/>
        <w:bidi w:val="0"/>
        <w:adjustRightInd w:val="0"/>
        <w:snapToGrid w:val="0"/>
        <w:spacing w:before="184" w:line="520" w:lineRule="exact"/>
        <w:ind w:left="41" w:firstLine="552" w:firstLineChars="200"/>
        <w:textAlignment w:val="baseline"/>
        <w:rPr>
          <w:rFonts w:hint="eastAsia" w:ascii="仿宋_GB2312" w:hAnsi="仿宋_GB2312" w:eastAsia="仿宋_GB2312" w:cs="仿宋_GB2312"/>
          <w:spacing w:val="5"/>
          <w:sz w:val="28"/>
          <w:szCs w:val="28"/>
        </w:rPr>
      </w:pPr>
      <w:r>
        <w:rPr>
          <w:rFonts w:hint="eastAsia" w:ascii="仿宋_GB2312" w:hAnsi="仿宋_GB2312" w:eastAsia="仿宋_GB2312" w:cs="仿宋_GB2312"/>
          <w:spacing w:val="-2"/>
          <w:sz w:val="28"/>
          <w:szCs w:val="28"/>
        </w:rPr>
        <w:t>21.2 合同价款发生设计变更或洽商的情况时可以调整。</w:t>
      </w:r>
      <w:r>
        <w:rPr>
          <w:rFonts w:hint="eastAsia" w:ascii="仿宋_GB2312" w:hAnsi="仿宋_GB2312" w:eastAsia="仿宋_GB2312" w:cs="仿宋_GB2312"/>
          <w:spacing w:val="5"/>
          <w:sz w:val="28"/>
          <w:szCs w:val="28"/>
        </w:rPr>
        <w:t xml:space="preserve"> </w:t>
      </w:r>
    </w:p>
    <w:p w14:paraId="5445166B">
      <w:pPr>
        <w:keepNext w:val="0"/>
        <w:pageBreakBefore w:val="0"/>
        <w:widowControl/>
        <w:kinsoku/>
        <w:wordWrap/>
        <w:overflowPunct/>
        <w:topLinePunct w:val="0"/>
        <w:autoSpaceDE w:val="0"/>
        <w:autoSpaceDN w:val="0"/>
        <w:bidi w:val="0"/>
        <w:adjustRightInd w:val="0"/>
        <w:snapToGrid w:val="0"/>
        <w:spacing w:before="183" w:line="520" w:lineRule="exact"/>
        <w:ind w:right="3257" w:firstLine="556" w:firstLineChars="200"/>
        <w:textAlignment w:val="baseline"/>
        <w:rPr>
          <w:rFonts w:hint="eastAsia" w:ascii="仿宋_GB2312" w:hAnsi="仿宋_GB2312" w:eastAsia="仿宋_GB2312" w:cs="仿宋_GB2312"/>
          <w:sz w:val="28"/>
          <w:szCs w:val="28"/>
          <w:u w:val="single"/>
        </w:rPr>
      </w:pPr>
      <w:r>
        <w:rPr>
          <w:rFonts w:hint="eastAsia" w:ascii="仿宋_GB2312" w:hAnsi="仿宋_GB2312" w:eastAsia="仿宋_GB2312" w:cs="仿宋_GB2312"/>
          <w:spacing w:val="-1"/>
          <w:sz w:val="28"/>
          <w:szCs w:val="28"/>
        </w:rPr>
        <w:t>合同价款的调整方式：</w:t>
      </w:r>
      <w:r>
        <w:rPr>
          <w:rFonts w:hint="eastAsia" w:ascii="仿宋_GB2312" w:hAnsi="仿宋_GB2312" w:eastAsia="仿宋_GB2312" w:cs="仿宋_GB2312"/>
          <w:spacing w:val="-1"/>
          <w:sz w:val="28"/>
          <w:szCs w:val="28"/>
          <w:u w:val="single"/>
        </w:rPr>
        <w:t>/</w:t>
      </w:r>
    </w:p>
    <w:p w14:paraId="5EDE0CBE">
      <w:pPr>
        <w:keepNext w:val="0"/>
        <w:pageBreakBefore w:val="0"/>
        <w:widowControl/>
        <w:kinsoku/>
        <w:wordWrap/>
        <w:overflowPunct/>
        <w:topLinePunct w:val="0"/>
        <w:autoSpaceDE w:val="0"/>
        <w:autoSpaceDN w:val="0"/>
        <w:bidi w:val="0"/>
        <w:adjustRightInd w:val="0"/>
        <w:snapToGrid w:val="0"/>
        <w:spacing w:before="182" w:line="520" w:lineRule="exact"/>
        <w:ind w:firstLine="54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第 22</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3"/>
          <w:sz w:val="28"/>
          <w:szCs w:val="28"/>
        </w:rPr>
        <w:t>条</w:t>
      </w:r>
      <w:r>
        <w:rPr>
          <w:rFonts w:hint="eastAsia" w:ascii="仿宋_GB2312" w:hAnsi="仿宋_GB2312" w:eastAsia="仿宋_GB2312" w:cs="仿宋_GB2312"/>
          <w:spacing w:val="12"/>
          <w:sz w:val="28"/>
          <w:szCs w:val="28"/>
        </w:rPr>
        <w:t xml:space="preserve"> </w:t>
      </w:r>
      <w:r>
        <w:rPr>
          <w:rFonts w:hint="eastAsia" w:ascii="仿宋_GB2312" w:hAnsi="仿宋_GB2312" w:eastAsia="仿宋_GB2312" w:cs="仿宋_GB2312"/>
          <w:spacing w:val="-3"/>
          <w:sz w:val="28"/>
          <w:szCs w:val="28"/>
        </w:rPr>
        <w:t>工程量的确认</w:t>
      </w:r>
    </w:p>
    <w:p w14:paraId="14CB6F99">
      <w:pPr>
        <w:keepNext w:val="0"/>
        <w:pageBreakBefore w:val="0"/>
        <w:widowControl/>
        <w:kinsoku/>
        <w:wordWrap/>
        <w:overflowPunct/>
        <w:topLinePunct w:val="0"/>
        <w:autoSpaceDE w:val="0"/>
        <w:autoSpaceDN w:val="0"/>
        <w:bidi w:val="0"/>
        <w:adjustRightInd w:val="0"/>
        <w:snapToGrid w:val="0"/>
        <w:spacing w:before="181" w:line="520" w:lineRule="exact"/>
        <w:ind w:left="38" w:right="30" w:firstLine="56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22.1 承包人向发包人提交已完工程量报告：按照实际完成的各部位的已完工程量，向</w:t>
      </w:r>
      <w:r>
        <w:rPr>
          <w:rFonts w:hint="eastAsia" w:ascii="仿宋_GB2312" w:hAnsi="仿宋_GB2312" w:eastAsia="仿宋_GB2312" w:cs="仿宋_GB2312"/>
          <w:spacing w:val="-2"/>
          <w:sz w:val="28"/>
          <w:szCs w:val="28"/>
        </w:rPr>
        <w:t>发包人提交按照发包人共同确认的格式内容编制的《工程进度款报审表》及其它相关表</w:t>
      </w:r>
      <w:r>
        <w:rPr>
          <w:rFonts w:hint="eastAsia" w:ascii="仿宋_GB2312" w:hAnsi="仿宋_GB2312" w:eastAsia="仿宋_GB2312" w:cs="仿宋_GB2312"/>
          <w:spacing w:val="-9"/>
          <w:sz w:val="28"/>
          <w:szCs w:val="28"/>
        </w:rPr>
        <w:t>格资料。</w:t>
      </w:r>
    </w:p>
    <w:p w14:paraId="06536810">
      <w:pPr>
        <w:keepNext w:val="0"/>
        <w:pageBreakBefore w:val="0"/>
        <w:widowControl/>
        <w:kinsoku/>
        <w:wordWrap/>
        <w:overflowPunct/>
        <w:topLinePunct w:val="0"/>
        <w:autoSpaceDE w:val="0"/>
        <w:autoSpaceDN w:val="0"/>
        <w:bidi w:val="0"/>
        <w:adjustRightInd w:val="0"/>
        <w:snapToGrid w:val="0"/>
        <w:spacing w:before="181" w:line="520" w:lineRule="exact"/>
        <w:ind w:left="38" w:right="30" w:firstLine="552" w:firstLineChars="200"/>
        <w:textAlignment w:val="baseline"/>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22.2 发包人核实已完工程量报告的时间：</w:t>
      </w:r>
      <w:r>
        <w:rPr>
          <w:rFonts w:hint="eastAsia" w:ascii="仿宋_GB2312" w:hAnsi="仿宋_GB2312" w:eastAsia="仿宋_GB2312" w:cs="仿宋_GB2312"/>
          <w:spacing w:val="-2"/>
          <w:sz w:val="28"/>
          <w:szCs w:val="28"/>
          <w:highlight w:val="none"/>
        </w:rPr>
        <w:t xml:space="preserve"> 自开工之日起自接到承包人提交的《工程进度款报审表》及其它相关表格资料，于5日内审核完毕通知承包人，发包人自接到提交的《工程款支付申请》等工程款支付审查资料后， 于5日内审核完毕。</w:t>
      </w:r>
      <w:r>
        <w:rPr>
          <w:rFonts w:hint="eastAsia" w:ascii="仿宋_GB2312" w:hAnsi="仿宋_GB2312" w:eastAsia="仿宋_GB2312" w:cs="仿宋_GB2312"/>
          <w:spacing w:val="-2"/>
          <w:sz w:val="28"/>
          <w:szCs w:val="28"/>
        </w:rPr>
        <w:t>但由于承包人、发包人的分歧使审核和认可工作延误的，审核和认可的时间可以顺延，承包人不应因此影响工期。</w:t>
      </w:r>
    </w:p>
    <w:p w14:paraId="5BDB4C74">
      <w:pPr>
        <w:keepNext w:val="0"/>
        <w:pageBreakBefore w:val="0"/>
        <w:widowControl/>
        <w:kinsoku/>
        <w:wordWrap/>
        <w:overflowPunct/>
        <w:topLinePunct w:val="0"/>
        <w:autoSpaceDE w:val="0"/>
        <w:autoSpaceDN w:val="0"/>
        <w:bidi w:val="0"/>
        <w:adjustRightInd w:val="0"/>
        <w:snapToGrid w:val="0"/>
        <w:spacing w:before="181" w:line="520" w:lineRule="exact"/>
        <w:ind w:left="38" w:right="30" w:firstLine="552" w:firstLineChars="200"/>
        <w:textAlignment w:val="baseline"/>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特别说明：该确认的《工程款支付申请》等工程款支付资料中的工程量仅为支付工程进度款的依据，不作为竣工结算的工程量依据，结算工程量以最终由结算</w:t>
      </w:r>
      <w:r>
        <w:rPr>
          <w:rFonts w:hint="eastAsia" w:ascii="仿宋_GB2312" w:hAnsi="仿宋_GB2312" w:eastAsia="仿宋_GB2312" w:cs="仿宋_GB2312"/>
          <w:spacing w:val="-2"/>
          <w:sz w:val="28"/>
          <w:szCs w:val="28"/>
          <w:lang w:val="en-US" w:eastAsia="zh-CN"/>
        </w:rPr>
        <w:t>审核</w:t>
      </w:r>
      <w:r>
        <w:rPr>
          <w:rFonts w:hint="eastAsia" w:ascii="仿宋_GB2312" w:hAnsi="仿宋_GB2312" w:eastAsia="仿宋_GB2312" w:cs="仿宋_GB2312"/>
          <w:spacing w:val="-2"/>
          <w:sz w:val="28"/>
          <w:szCs w:val="28"/>
        </w:rPr>
        <w:t>报告为准。发包人逾期未核实工程量的，承包人报告中开列的工程量将视为被确认并作为工程价款支付的依据。发包人核实工程量未提前 24 小时通知承包人的，确认结果无效。</w:t>
      </w:r>
    </w:p>
    <w:p w14:paraId="7D13A3DE">
      <w:pPr>
        <w:keepNext w:val="0"/>
        <w:pageBreakBefore w:val="0"/>
        <w:widowControl/>
        <w:kinsoku/>
        <w:wordWrap/>
        <w:overflowPunct/>
        <w:topLinePunct w:val="0"/>
        <w:autoSpaceDE w:val="0"/>
        <w:autoSpaceDN w:val="0"/>
        <w:bidi w:val="0"/>
        <w:adjustRightInd w:val="0"/>
        <w:snapToGrid w:val="0"/>
        <w:spacing w:before="181" w:line="520" w:lineRule="exact"/>
        <w:ind w:left="38" w:right="30" w:firstLine="552" w:firstLineChars="200"/>
        <w:textAlignment w:val="baseline"/>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22.3 对承包人超出设计图纸范围和因自身原因造成返工的工程量，发包人不予确认。</w:t>
      </w:r>
    </w:p>
    <w:p w14:paraId="00F0EF63">
      <w:pPr>
        <w:keepNext w:val="0"/>
        <w:pageBreakBefore w:val="0"/>
        <w:widowControl/>
        <w:kinsoku/>
        <w:wordWrap/>
        <w:overflowPunct/>
        <w:topLinePunct w:val="0"/>
        <w:autoSpaceDE w:val="0"/>
        <w:autoSpaceDN w:val="0"/>
        <w:bidi w:val="0"/>
        <w:adjustRightInd w:val="0"/>
        <w:snapToGrid w:val="0"/>
        <w:spacing w:before="181" w:line="520" w:lineRule="exact"/>
        <w:ind w:left="38" w:right="30" w:firstLine="552" w:firstLineChars="200"/>
        <w:textAlignment w:val="baseline"/>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第 23 条 工程款支付</w:t>
      </w:r>
    </w:p>
    <w:p w14:paraId="2632C7A7">
      <w:pPr>
        <w:keepNext w:val="0"/>
        <w:pageBreakBefore w:val="0"/>
        <w:widowControl/>
        <w:kinsoku/>
        <w:wordWrap/>
        <w:overflowPunct/>
        <w:topLinePunct w:val="0"/>
        <w:autoSpaceDE w:val="0"/>
        <w:autoSpaceDN w:val="0"/>
        <w:bidi w:val="0"/>
        <w:adjustRightInd w:val="0"/>
        <w:snapToGrid w:val="0"/>
        <w:spacing w:before="181" w:line="520" w:lineRule="exact"/>
        <w:ind w:left="38" w:right="30" w:firstLine="552" w:firstLineChars="200"/>
        <w:textAlignment w:val="baseline"/>
        <w:rPr>
          <w:rFonts w:hint="eastAsia" w:ascii="仿宋_GB2312" w:hAnsi="仿宋_GB2312" w:eastAsia="仿宋_GB2312" w:cs="仿宋_GB2312"/>
          <w:spacing w:val="-2"/>
          <w:sz w:val="28"/>
          <w:szCs w:val="28"/>
          <w:highlight w:val="none"/>
          <w:lang w:eastAsia="zh-CN"/>
        </w:rPr>
      </w:pPr>
      <w:r>
        <w:rPr>
          <w:rFonts w:hint="eastAsia" w:ascii="仿宋_GB2312" w:hAnsi="仿宋_GB2312" w:eastAsia="仿宋_GB2312" w:cs="仿宋_GB2312"/>
          <w:spacing w:val="-2"/>
          <w:sz w:val="28"/>
          <w:szCs w:val="28"/>
          <w:highlight w:val="none"/>
        </w:rPr>
        <w:t>23.</w:t>
      </w:r>
      <w:r>
        <w:rPr>
          <w:rFonts w:hint="eastAsia" w:ascii="仿宋_GB2312" w:hAnsi="仿宋_GB2312" w:eastAsia="仿宋_GB2312" w:cs="仿宋_GB2312"/>
          <w:spacing w:val="-2"/>
          <w:sz w:val="28"/>
          <w:szCs w:val="28"/>
          <w:lang w:eastAsia="zh-CN"/>
        </w:rPr>
        <w:t>1</w:t>
      </w:r>
      <w:r>
        <w:rPr>
          <w:rFonts w:hint="eastAsia" w:ascii="仿宋_GB2312" w:hAnsi="仿宋_GB2312" w:eastAsia="仿宋_GB2312" w:cs="仿宋_GB2312"/>
          <w:spacing w:val="-2"/>
          <w:sz w:val="28"/>
          <w:szCs w:val="28"/>
          <w:highlight w:val="none"/>
        </w:rPr>
        <w:t xml:space="preserve"> 工程进度款支付比例：工程全部完工，竣工验收通过并且经结算审核出具结算报告后，发包人支付给承包人的工程款应达到结算审核结果确定金额的</w:t>
      </w:r>
      <w:r>
        <w:rPr>
          <w:rFonts w:hint="eastAsia" w:ascii="仿宋_GB2312" w:hAnsi="仿宋_GB2312" w:eastAsia="仿宋_GB2312" w:cs="仿宋_GB2312"/>
          <w:spacing w:val="-2"/>
          <w:sz w:val="28"/>
          <w:szCs w:val="28"/>
          <w:highlight w:val="none"/>
          <w:lang w:val="en-US" w:eastAsia="zh-CN"/>
        </w:rPr>
        <w:t>97</w:t>
      </w:r>
      <w:r>
        <w:rPr>
          <w:rFonts w:hint="eastAsia" w:ascii="仿宋_GB2312" w:hAnsi="仿宋_GB2312" w:eastAsia="仿宋_GB2312" w:cs="仿宋_GB2312"/>
          <w:spacing w:val="-2"/>
          <w:sz w:val="28"/>
          <w:szCs w:val="28"/>
          <w:highlight w:val="none"/>
        </w:rPr>
        <w:t>%</w:t>
      </w:r>
      <w:r>
        <w:rPr>
          <w:rFonts w:hint="eastAsia" w:ascii="仿宋_GB2312" w:hAnsi="仿宋_GB2312" w:eastAsia="仿宋_GB2312" w:cs="仿宋_GB2312"/>
          <w:spacing w:val="-2"/>
          <w:sz w:val="28"/>
          <w:szCs w:val="28"/>
          <w:highlight w:val="none"/>
          <w:lang w:eastAsia="zh-CN"/>
        </w:rPr>
        <w:t>，剩余结算价款的3%作为质量保证金，待缺陷责任期满后</w:t>
      </w:r>
      <w:r>
        <w:rPr>
          <w:rFonts w:hint="eastAsia" w:ascii="仿宋_GB2312" w:hAnsi="仿宋_GB2312" w:eastAsia="仿宋_GB2312" w:cs="仿宋_GB2312"/>
          <w:spacing w:val="-2"/>
          <w:sz w:val="28"/>
          <w:szCs w:val="28"/>
          <w:highlight w:val="none"/>
          <w:lang w:val="en-US" w:eastAsia="zh-CN"/>
        </w:rPr>
        <w:t>如无质量问题</w:t>
      </w:r>
      <w:r>
        <w:rPr>
          <w:rFonts w:hint="eastAsia" w:ascii="仿宋_GB2312" w:hAnsi="仿宋_GB2312" w:eastAsia="仿宋_GB2312" w:cs="仿宋_GB2312"/>
          <w:spacing w:val="-2"/>
          <w:sz w:val="28"/>
          <w:szCs w:val="28"/>
          <w:highlight w:val="none"/>
          <w:lang w:eastAsia="zh-CN"/>
        </w:rPr>
        <w:t>向承包人支付。</w:t>
      </w:r>
    </w:p>
    <w:p w14:paraId="7AC5E0E2">
      <w:pPr>
        <w:keepNext w:val="0"/>
        <w:keepLines w:val="0"/>
        <w:pageBreakBefore w:val="0"/>
        <w:widowControl/>
        <w:kinsoku/>
        <w:wordWrap/>
        <w:overflowPunct/>
        <w:topLinePunct w:val="0"/>
        <w:autoSpaceDE w:val="0"/>
        <w:autoSpaceDN w:val="0"/>
        <w:bidi w:val="0"/>
        <w:adjustRightInd w:val="0"/>
        <w:snapToGrid w:val="0"/>
        <w:spacing w:before="181" w:line="520" w:lineRule="exact"/>
        <w:ind w:left="40" w:right="28" w:firstLine="552" w:firstLineChars="200"/>
        <w:textAlignment w:val="baseline"/>
        <w:rPr>
          <w:rFonts w:hint="eastAsia" w:ascii="仿宋_GB2312" w:hAnsi="仿宋_GB2312" w:eastAsia="仿宋_GB2312" w:cs="仿宋_GB2312"/>
          <w:spacing w:val="-2"/>
          <w:sz w:val="28"/>
          <w:szCs w:val="28"/>
          <w:highlight w:val="none"/>
          <w:lang w:val="en-US" w:eastAsia="en-US"/>
        </w:rPr>
      </w:pPr>
      <w:r>
        <w:rPr>
          <w:rFonts w:hint="eastAsia" w:ascii="仿宋_GB2312" w:hAnsi="仿宋_GB2312" w:eastAsia="仿宋_GB2312" w:cs="仿宋_GB2312"/>
          <w:spacing w:val="-2"/>
          <w:sz w:val="28"/>
          <w:szCs w:val="28"/>
          <w:lang w:val="en-US" w:eastAsia="zh-CN"/>
        </w:rPr>
        <w:t>23.2</w:t>
      </w:r>
      <w:r>
        <w:rPr>
          <w:rFonts w:hint="eastAsia" w:ascii="仿宋_GB2312" w:hAnsi="仿宋_GB2312" w:eastAsia="仿宋_GB2312" w:cs="仿宋_GB2312"/>
          <w:spacing w:val="-2"/>
          <w:sz w:val="28"/>
          <w:szCs w:val="28"/>
          <w:highlight w:val="none"/>
          <w:lang w:val="en-US" w:eastAsia="en-US"/>
        </w:rPr>
        <w:t>合同款项的具体支付时间由双方另行商定，每次实际付款前，</w:t>
      </w:r>
      <w:r>
        <w:rPr>
          <w:rFonts w:hint="eastAsia" w:ascii="仿宋_GB2312" w:hAnsi="仿宋_GB2312" w:eastAsia="仿宋_GB2312" w:cs="仿宋_GB2312"/>
          <w:spacing w:val="-2"/>
          <w:sz w:val="28"/>
          <w:szCs w:val="28"/>
          <w:lang w:val="en-US" w:eastAsia="zh-CN"/>
        </w:rPr>
        <w:t>承包人</w:t>
      </w:r>
      <w:r>
        <w:rPr>
          <w:rFonts w:hint="eastAsia" w:ascii="仿宋_GB2312" w:hAnsi="仿宋_GB2312" w:eastAsia="仿宋_GB2312" w:cs="仿宋_GB2312"/>
          <w:spacing w:val="-2"/>
          <w:sz w:val="28"/>
          <w:szCs w:val="28"/>
          <w:highlight w:val="none"/>
          <w:lang w:val="en-US" w:eastAsia="en-US"/>
        </w:rPr>
        <w:t>还需满足以下条件，否则</w:t>
      </w:r>
      <w:r>
        <w:rPr>
          <w:rFonts w:hint="eastAsia" w:ascii="仿宋_GB2312" w:hAnsi="仿宋_GB2312" w:eastAsia="仿宋_GB2312" w:cs="仿宋_GB2312"/>
          <w:spacing w:val="-2"/>
          <w:sz w:val="28"/>
          <w:szCs w:val="28"/>
          <w:lang w:val="en-US" w:eastAsia="zh-CN"/>
        </w:rPr>
        <w:t>发包人</w:t>
      </w:r>
      <w:r>
        <w:rPr>
          <w:rFonts w:hint="eastAsia" w:ascii="仿宋_GB2312" w:hAnsi="仿宋_GB2312" w:eastAsia="仿宋_GB2312" w:cs="仿宋_GB2312"/>
          <w:spacing w:val="-2"/>
          <w:sz w:val="28"/>
          <w:szCs w:val="28"/>
          <w:highlight w:val="none"/>
          <w:lang w:val="en-US" w:eastAsia="en-US"/>
        </w:rPr>
        <w:t>有权不予付款，且不承担任何责任:(1)</w:t>
      </w:r>
      <w:r>
        <w:rPr>
          <w:rFonts w:hint="eastAsia" w:ascii="仿宋_GB2312" w:hAnsi="仿宋_GB2312" w:eastAsia="仿宋_GB2312" w:cs="仿宋_GB2312"/>
          <w:spacing w:val="-2"/>
          <w:sz w:val="28"/>
          <w:szCs w:val="28"/>
          <w:lang w:val="en-US" w:eastAsia="zh-CN"/>
        </w:rPr>
        <w:t>承包人</w:t>
      </w:r>
      <w:r>
        <w:rPr>
          <w:rFonts w:hint="eastAsia" w:ascii="仿宋_GB2312" w:hAnsi="仿宋_GB2312" w:eastAsia="仿宋_GB2312" w:cs="仿宋_GB2312"/>
          <w:spacing w:val="-2"/>
          <w:sz w:val="28"/>
          <w:szCs w:val="28"/>
          <w:highlight w:val="none"/>
          <w:lang w:val="en-US" w:eastAsia="en-US"/>
        </w:rPr>
        <w:t>向</w:t>
      </w:r>
      <w:r>
        <w:rPr>
          <w:rFonts w:hint="eastAsia" w:ascii="仿宋_GB2312" w:hAnsi="仿宋_GB2312" w:eastAsia="仿宋_GB2312" w:cs="仿宋_GB2312"/>
          <w:spacing w:val="-2"/>
          <w:sz w:val="28"/>
          <w:szCs w:val="28"/>
          <w:lang w:val="en-US" w:eastAsia="zh-CN"/>
        </w:rPr>
        <w:t>发包人</w:t>
      </w:r>
      <w:r>
        <w:rPr>
          <w:rFonts w:hint="eastAsia" w:ascii="仿宋_GB2312" w:hAnsi="仿宋_GB2312" w:eastAsia="仿宋_GB2312" w:cs="仿宋_GB2312"/>
          <w:spacing w:val="-2"/>
          <w:sz w:val="28"/>
          <w:szCs w:val="28"/>
          <w:highlight w:val="none"/>
          <w:lang w:val="en-US" w:eastAsia="en-US"/>
        </w:rPr>
        <w:t>提供工作量确认单，</w:t>
      </w:r>
      <w:r>
        <w:rPr>
          <w:rFonts w:hint="eastAsia" w:ascii="仿宋_GB2312" w:hAnsi="仿宋_GB2312" w:eastAsia="仿宋_GB2312" w:cs="仿宋_GB2312"/>
          <w:spacing w:val="-2"/>
          <w:sz w:val="28"/>
          <w:szCs w:val="28"/>
          <w:lang w:val="en-US" w:eastAsia="zh-CN"/>
        </w:rPr>
        <w:t>发包人</w:t>
      </w:r>
      <w:r>
        <w:rPr>
          <w:rFonts w:hint="eastAsia" w:ascii="仿宋_GB2312" w:hAnsi="仿宋_GB2312" w:eastAsia="仿宋_GB2312" w:cs="仿宋_GB2312"/>
          <w:spacing w:val="-2"/>
          <w:sz w:val="28"/>
          <w:szCs w:val="28"/>
          <w:highlight w:val="none"/>
          <w:lang w:val="en-US" w:eastAsia="en-US"/>
        </w:rPr>
        <w:t>对</w:t>
      </w:r>
      <w:r>
        <w:rPr>
          <w:rFonts w:hint="eastAsia" w:ascii="仿宋_GB2312" w:hAnsi="仿宋_GB2312" w:eastAsia="仿宋_GB2312" w:cs="仿宋_GB2312"/>
          <w:spacing w:val="-2"/>
          <w:sz w:val="28"/>
          <w:szCs w:val="28"/>
          <w:lang w:val="en-US" w:eastAsia="zh-CN"/>
        </w:rPr>
        <w:t>承包人</w:t>
      </w:r>
      <w:r>
        <w:rPr>
          <w:rFonts w:hint="eastAsia" w:ascii="仿宋_GB2312" w:hAnsi="仿宋_GB2312" w:eastAsia="仿宋_GB2312" w:cs="仿宋_GB2312"/>
          <w:spacing w:val="-2"/>
          <w:sz w:val="28"/>
          <w:szCs w:val="28"/>
          <w:highlight w:val="none"/>
          <w:lang w:val="en-US" w:eastAsia="en-US"/>
        </w:rPr>
        <w:t>的工作量进行审核，双方共同签字确认:(2)如需财政资金拨付的，待财政资金到位且用方履行完毕资金拨付审批程序后，</w:t>
      </w:r>
      <w:r>
        <w:rPr>
          <w:rFonts w:hint="eastAsia" w:ascii="仿宋_GB2312" w:hAnsi="仿宋_GB2312" w:eastAsia="仿宋_GB2312" w:cs="仿宋_GB2312"/>
          <w:spacing w:val="-2"/>
          <w:sz w:val="28"/>
          <w:szCs w:val="28"/>
          <w:highlight w:val="none"/>
          <w:lang w:val="en-US" w:eastAsia="zh-CN"/>
        </w:rPr>
        <w:t>承包人</w:t>
      </w:r>
      <w:r>
        <w:rPr>
          <w:rFonts w:hint="eastAsia" w:ascii="仿宋_GB2312" w:hAnsi="仿宋_GB2312" w:eastAsia="仿宋_GB2312" w:cs="仿宋_GB2312"/>
          <w:spacing w:val="-2"/>
          <w:sz w:val="28"/>
          <w:szCs w:val="28"/>
          <w:highlight w:val="none"/>
          <w:lang w:val="en-US" w:eastAsia="en-US"/>
        </w:rPr>
        <w:t>方可向</w:t>
      </w:r>
      <w:r>
        <w:rPr>
          <w:rFonts w:hint="eastAsia" w:ascii="仿宋_GB2312" w:hAnsi="仿宋_GB2312" w:eastAsia="仿宋_GB2312" w:cs="仿宋_GB2312"/>
          <w:spacing w:val="-2"/>
          <w:sz w:val="28"/>
          <w:szCs w:val="28"/>
          <w:highlight w:val="none"/>
          <w:lang w:val="en-US" w:eastAsia="zh-CN"/>
        </w:rPr>
        <w:t>发包人</w:t>
      </w:r>
      <w:r>
        <w:rPr>
          <w:rFonts w:hint="eastAsia" w:ascii="仿宋_GB2312" w:hAnsi="仿宋_GB2312" w:eastAsia="仿宋_GB2312" w:cs="仿宋_GB2312"/>
          <w:spacing w:val="-2"/>
          <w:sz w:val="28"/>
          <w:szCs w:val="28"/>
          <w:highlight w:val="none"/>
          <w:lang w:val="en-US" w:eastAsia="en-US"/>
        </w:rPr>
        <w:t>开具发票，由</w:t>
      </w:r>
      <w:r>
        <w:rPr>
          <w:rFonts w:hint="eastAsia" w:ascii="仿宋_GB2312" w:hAnsi="仿宋_GB2312" w:eastAsia="仿宋_GB2312" w:cs="仿宋_GB2312"/>
          <w:spacing w:val="-2"/>
          <w:sz w:val="28"/>
          <w:szCs w:val="28"/>
          <w:highlight w:val="none"/>
          <w:lang w:val="en-US" w:eastAsia="zh-CN"/>
        </w:rPr>
        <w:t>发包人</w:t>
      </w:r>
      <w:r>
        <w:rPr>
          <w:rFonts w:hint="eastAsia" w:ascii="仿宋_GB2312" w:hAnsi="仿宋_GB2312" w:eastAsia="仿宋_GB2312" w:cs="仿宋_GB2312"/>
          <w:spacing w:val="-2"/>
          <w:sz w:val="28"/>
          <w:szCs w:val="28"/>
          <w:highlight w:val="none"/>
          <w:lang w:val="en-US" w:eastAsia="en-US"/>
        </w:rPr>
        <w:t>向</w:t>
      </w:r>
      <w:r>
        <w:rPr>
          <w:rFonts w:hint="eastAsia" w:ascii="仿宋_GB2312" w:hAnsi="仿宋_GB2312" w:eastAsia="仿宋_GB2312" w:cs="仿宋_GB2312"/>
          <w:spacing w:val="-2"/>
          <w:sz w:val="28"/>
          <w:szCs w:val="28"/>
          <w:highlight w:val="none"/>
          <w:lang w:val="en-US" w:eastAsia="zh-CN"/>
        </w:rPr>
        <w:t>承包人</w:t>
      </w:r>
      <w:r>
        <w:rPr>
          <w:rFonts w:hint="eastAsia" w:ascii="仿宋_GB2312" w:hAnsi="仿宋_GB2312" w:eastAsia="仿宋_GB2312" w:cs="仿宋_GB2312"/>
          <w:spacing w:val="-2"/>
          <w:sz w:val="28"/>
          <w:szCs w:val="28"/>
          <w:highlight w:val="none"/>
          <w:lang w:val="en-US" w:eastAsia="en-US"/>
        </w:rPr>
        <w:t>拨付资金。</w:t>
      </w:r>
    </w:p>
    <w:p w14:paraId="79246C5F">
      <w:pPr>
        <w:keepNext w:val="0"/>
        <w:keepLines w:val="0"/>
        <w:pageBreakBefore w:val="0"/>
        <w:widowControl/>
        <w:kinsoku/>
        <w:wordWrap/>
        <w:overflowPunct/>
        <w:topLinePunct w:val="0"/>
        <w:autoSpaceDE w:val="0"/>
        <w:autoSpaceDN w:val="0"/>
        <w:bidi w:val="0"/>
        <w:adjustRightInd w:val="0"/>
        <w:snapToGrid w:val="0"/>
        <w:spacing w:before="181" w:line="520" w:lineRule="exact"/>
        <w:ind w:left="40" w:right="28" w:firstLine="552" w:firstLineChars="200"/>
        <w:textAlignment w:val="baseline"/>
        <w:rPr>
          <w:rFonts w:hint="eastAsia" w:ascii="仿宋_GB2312" w:hAnsi="仿宋_GB2312" w:eastAsia="仿宋_GB2312" w:cs="仿宋_GB2312"/>
          <w:spacing w:val="-2"/>
          <w:sz w:val="28"/>
          <w:szCs w:val="28"/>
          <w:highlight w:val="none"/>
          <w:lang w:val="en-US" w:eastAsia="en-US"/>
        </w:rPr>
      </w:pPr>
      <w:r>
        <w:rPr>
          <w:rFonts w:hint="eastAsia" w:ascii="仿宋_GB2312" w:hAnsi="仿宋_GB2312" w:eastAsia="仿宋_GB2312" w:cs="仿宋_GB2312"/>
          <w:spacing w:val="-2"/>
          <w:sz w:val="28"/>
          <w:szCs w:val="28"/>
          <w:highlight w:val="none"/>
          <w:lang w:val="en-US" w:eastAsia="en-US"/>
        </w:rPr>
        <w:t>23.</w:t>
      </w:r>
      <w:r>
        <w:rPr>
          <w:rFonts w:hint="eastAsia" w:ascii="仿宋_GB2312" w:hAnsi="仿宋_GB2312" w:eastAsia="仿宋_GB2312" w:cs="仿宋_GB2312"/>
          <w:spacing w:val="-2"/>
          <w:sz w:val="28"/>
          <w:szCs w:val="28"/>
          <w:highlight w:val="none"/>
          <w:lang w:val="en-US" w:eastAsia="zh-CN"/>
        </w:rPr>
        <w:t>3 凡发包人付款依托于财政拨款，如遇财政拨款计划有变动，以款项实际</w:t>
      </w:r>
    </w:p>
    <w:p w14:paraId="6E968B98">
      <w:pPr>
        <w:keepNext w:val="0"/>
        <w:keepLines w:val="0"/>
        <w:pageBreakBefore w:val="0"/>
        <w:widowControl/>
        <w:kinsoku/>
        <w:wordWrap/>
        <w:overflowPunct/>
        <w:topLinePunct w:val="0"/>
        <w:autoSpaceDE w:val="0"/>
        <w:autoSpaceDN w:val="0"/>
        <w:bidi w:val="0"/>
        <w:adjustRightInd w:val="0"/>
        <w:snapToGrid w:val="0"/>
        <w:spacing w:before="181" w:line="520" w:lineRule="exact"/>
        <w:ind w:right="28"/>
        <w:textAlignment w:val="baseline"/>
        <w:rPr>
          <w:rFonts w:hint="eastAsia" w:ascii="仿宋_GB2312" w:hAnsi="仿宋_GB2312" w:eastAsia="仿宋_GB2312" w:cs="仿宋_GB2312"/>
          <w:spacing w:val="-2"/>
          <w:sz w:val="28"/>
          <w:szCs w:val="28"/>
          <w:highlight w:val="none"/>
          <w:lang w:val="en-US" w:eastAsia="en-US"/>
        </w:rPr>
      </w:pPr>
      <w:r>
        <w:rPr>
          <w:rFonts w:hint="eastAsia" w:ascii="仿宋_GB2312" w:hAnsi="仿宋_GB2312" w:eastAsia="仿宋_GB2312" w:cs="仿宋_GB2312"/>
          <w:spacing w:val="-2"/>
          <w:sz w:val="28"/>
          <w:szCs w:val="28"/>
          <w:highlight w:val="none"/>
          <w:lang w:val="en-US" w:eastAsia="zh-CN"/>
        </w:rPr>
        <w:t>到账数额、时间为准。 因财政拨款变动导致发包人实际付款时间迟于合同约定的，不构成发包人违约，发包人无需承担任何责任。</w:t>
      </w:r>
    </w:p>
    <w:p w14:paraId="13FDA4BA">
      <w:pPr>
        <w:keepNext w:val="0"/>
        <w:pageBreakBefore w:val="0"/>
        <w:widowControl/>
        <w:kinsoku/>
        <w:wordWrap/>
        <w:overflowPunct/>
        <w:topLinePunct w:val="0"/>
        <w:autoSpaceDE w:val="0"/>
        <w:autoSpaceDN w:val="0"/>
        <w:bidi w:val="0"/>
        <w:adjustRightInd w:val="0"/>
        <w:snapToGrid w:val="0"/>
        <w:spacing w:before="181" w:line="520" w:lineRule="exact"/>
        <w:ind w:left="38" w:right="30" w:firstLine="552" w:firstLineChars="200"/>
        <w:textAlignment w:val="baseline"/>
        <w:rPr>
          <w:rFonts w:hint="eastAsia" w:ascii="仿宋_GB2312" w:hAnsi="仿宋_GB2312" w:eastAsia="仿宋_GB2312" w:cs="仿宋_GB2312"/>
          <w:spacing w:val="-2"/>
          <w:sz w:val="28"/>
          <w:szCs w:val="28"/>
          <w:lang w:val="en-US" w:eastAsia="zh-CN"/>
        </w:rPr>
      </w:pPr>
      <w:r>
        <w:rPr>
          <w:rFonts w:hint="eastAsia" w:ascii="仿宋_GB2312" w:hAnsi="仿宋_GB2312" w:eastAsia="仿宋_GB2312" w:cs="仿宋_GB2312"/>
          <w:spacing w:val="-2"/>
          <w:sz w:val="28"/>
          <w:szCs w:val="28"/>
          <w:highlight w:val="none"/>
        </w:rPr>
        <w:t>23.</w:t>
      </w:r>
      <w:r>
        <w:rPr>
          <w:rFonts w:hint="eastAsia" w:ascii="仿宋_GB2312" w:hAnsi="仿宋_GB2312" w:eastAsia="仿宋_GB2312" w:cs="仿宋_GB2312"/>
          <w:spacing w:val="-2"/>
          <w:sz w:val="28"/>
          <w:szCs w:val="28"/>
          <w:highlight w:val="none"/>
          <w:lang w:val="en-US" w:eastAsia="zh-CN"/>
        </w:rPr>
        <w:t>4 双方一致认可，发包人支付本合同项下款项，需经有关单位通过财政审批，若因财政审批流程延迟导致付款延迟的，不视为发包人违约，发包人不承担任何违约责任。</w:t>
      </w:r>
    </w:p>
    <w:p w14:paraId="183E832D">
      <w:pPr>
        <w:keepNext w:val="0"/>
        <w:pageBreakBefore w:val="0"/>
        <w:widowControl/>
        <w:kinsoku/>
        <w:wordWrap/>
        <w:overflowPunct/>
        <w:topLinePunct w:val="0"/>
        <w:autoSpaceDE w:val="0"/>
        <w:autoSpaceDN w:val="0"/>
        <w:bidi w:val="0"/>
        <w:adjustRightInd w:val="0"/>
        <w:snapToGrid w:val="0"/>
        <w:spacing w:before="181" w:line="520" w:lineRule="exact"/>
        <w:ind w:left="38" w:right="30" w:firstLine="552" w:firstLineChars="200"/>
        <w:textAlignment w:val="baseline"/>
        <w:rPr>
          <w:rFonts w:hint="default" w:ascii="仿宋_GB2312" w:hAnsi="仿宋_GB2312" w:eastAsia="仿宋_GB2312" w:cs="仿宋_GB2312"/>
          <w:spacing w:val="-2"/>
          <w:sz w:val="28"/>
          <w:szCs w:val="28"/>
          <w:highlight w:val="none"/>
          <w:lang w:val="en-US" w:eastAsia="zh-CN"/>
        </w:rPr>
      </w:pPr>
      <w:r>
        <w:rPr>
          <w:rFonts w:hint="eastAsia" w:ascii="仿宋_GB2312" w:hAnsi="仿宋_GB2312" w:eastAsia="仿宋_GB2312" w:cs="仿宋_GB2312"/>
          <w:spacing w:val="-2"/>
          <w:sz w:val="28"/>
          <w:szCs w:val="28"/>
          <w:lang w:val="en-US" w:eastAsia="zh-CN"/>
        </w:rPr>
        <w:t>23.5 承包人向发包人提供工程量确认单，发包人对承包人的工程量进行审核确认，双方共同签字确认。</w:t>
      </w:r>
    </w:p>
    <w:p w14:paraId="66C718C2">
      <w:pPr>
        <w:keepNext w:val="0"/>
        <w:pageBreakBefore w:val="0"/>
        <w:widowControl/>
        <w:kinsoku/>
        <w:wordWrap/>
        <w:overflowPunct/>
        <w:topLinePunct w:val="0"/>
        <w:autoSpaceDE w:val="0"/>
        <w:autoSpaceDN w:val="0"/>
        <w:bidi w:val="0"/>
        <w:adjustRightInd w:val="0"/>
        <w:snapToGrid w:val="0"/>
        <w:spacing w:before="78" w:line="520" w:lineRule="exact"/>
        <w:ind w:left="42"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八、工程变更</w:t>
      </w:r>
    </w:p>
    <w:p w14:paraId="537E6350">
      <w:pPr>
        <w:keepNext w:val="0"/>
        <w:pageBreakBefore w:val="0"/>
        <w:widowControl/>
        <w:kinsoku/>
        <w:wordWrap/>
        <w:overflowPunct/>
        <w:topLinePunct w:val="0"/>
        <w:autoSpaceDE w:val="0"/>
        <w:autoSpaceDN w:val="0"/>
        <w:bidi w:val="0"/>
        <w:adjustRightInd w:val="0"/>
        <w:snapToGrid w:val="0"/>
        <w:spacing w:before="181" w:line="520" w:lineRule="exact"/>
        <w:ind w:firstLine="54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第 24</w:t>
      </w:r>
      <w:r>
        <w:rPr>
          <w:rFonts w:hint="eastAsia" w:ascii="仿宋_GB2312" w:hAnsi="仿宋_GB2312" w:eastAsia="仿宋_GB2312" w:cs="仿宋_GB2312"/>
          <w:spacing w:val="15"/>
          <w:sz w:val="28"/>
          <w:szCs w:val="28"/>
        </w:rPr>
        <w:t xml:space="preserve"> </w:t>
      </w:r>
      <w:r>
        <w:rPr>
          <w:rFonts w:hint="eastAsia" w:ascii="仿宋_GB2312" w:hAnsi="仿宋_GB2312" w:eastAsia="仿宋_GB2312" w:cs="仿宋_GB2312"/>
          <w:spacing w:val="-4"/>
          <w:sz w:val="28"/>
          <w:szCs w:val="28"/>
        </w:rPr>
        <w:t>条</w:t>
      </w:r>
      <w:r>
        <w:rPr>
          <w:rFonts w:hint="eastAsia" w:ascii="仿宋_GB2312" w:hAnsi="仿宋_GB2312" w:eastAsia="仿宋_GB2312" w:cs="仿宋_GB2312"/>
          <w:spacing w:val="13"/>
          <w:sz w:val="28"/>
          <w:szCs w:val="28"/>
        </w:rPr>
        <w:t xml:space="preserve"> </w:t>
      </w:r>
      <w:r>
        <w:rPr>
          <w:rFonts w:hint="eastAsia" w:ascii="仿宋_GB2312" w:hAnsi="仿宋_GB2312" w:eastAsia="仿宋_GB2312" w:cs="仿宋_GB2312"/>
          <w:spacing w:val="-4"/>
          <w:sz w:val="28"/>
          <w:szCs w:val="28"/>
        </w:rPr>
        <w:t>设计变更</w:t>
      </w:r>
    </w:p>
    <w:p w14:paraId="27B97ED5">
      <w:pPr>
        <w:keepNext w:val="0"/>
        <w:pageBreakBefore w:val="0"/>
        <w:widowControl/>
        <w:kinsoku/>
        <w:wordWrap/>
        <w:overflowPunct/>
        <w:topLinePunct w:val="0"/>
        <w:autoSpaceDE w:val="0"/>
        <w:autoSpaceDN w:val="0"/>
        <w:bidi w:val="0"/>
        <w:adjustRightInd w:val="0"/>
        <w:snapToGrid w:val="0"/>
        <w:spacing w:before="180" w:line="520" w:lineRule="exact"/>
        <w:ind w:left="37" w:right="30" w:firstLine="552" w:firstLineChars="200"/>
        <w:jc w:val="both"/>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施工中发包人对原设计变更，发包人向承包人发出书面变更通知，承包人按照通知进行</w:t>
      </w:r>
      <w:r>
        <w:rPr>
          <w:rFonts w:hint="eastAsia" w:ascii="仿宋_GB2312" w:hAnsi="仿宋_GB2312" w:eastAsia="仿宋_GB2312" w:cs="仿宋_GB2312"/>
          <w:spacing w:val="-11"/>
          <w:sz w:val="28"/>
          <w:szCs w:val="28"/>
        </w:rPr>
        <w:t>变更。如果承包人对原设计提出变更要求，经发包人、监理方批准后方可实施，并签署</w:t>
      </w:r>
      <w:r>
        <w:rPr>
          <w:rFonts w:hint="eastAsia" w:ascii="仿宋_GB2312" w:hAnsi="仿宋_GB2312" w:eastAsia="仿宋_GB2312" w:cs="仿宋_GB2312"/>
          <w:spacing w:val="-6"/>
          <w:sz w:val="28"/>
          <w:szCs w:val="28"/>
        </w:rPr>
        <w:t>书面变更协议。</w:t>
      </w:r>
    </w:p>
    <w:p w14:paraId="53C76317">
      <w:pPr>
        <w:keepNext w:val="0"/>
        <w:pageBreakBefore w:val="0"/>
        <w:widowControl/>
        <w:kinsoku/>
        <w:wordWrap/>
        <w:overflowPunct/>
        <w:topLinePunct w:val="0"/>
        <w:autoSpaceDE w:val="0"/>
        <w:autoSpaceDN w:val="0"/>
        <w:bidi w:val="0"/>
        <w:adjustRightInd w:val="0"/>
        <w:snapToGrid w:val="0"/>
        <w:spacing w:before="37" w:line="520" w:lineRule="exact"/>
        <w:ind w:right="34" w:firstLine="56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第 25 条 其他变更施工中如发生除设计变更以外的其他变更时，采用协议形式双方加</w:t>
      </w:r>
      <w:r>
        <w:rPr>
          <w:rFonts w:hint="eastAsia" w:ascii="仿宋_GB2312" w:hAnsi="仿宋_GB2312" w:eastAsia="仿宋_GB2312" w:cs="仿宋_GB2312"/>
          <w:spacing w:val="17"/>
          <w:sz w:val="28"/>
          <w:szCs w:val="28"/>
        </w:rPr>
        <w:t xml:space="preserve"> </w:t>
      </w:r>
      <w:r>
        <w:rPr>
          <w:rFonts w:hint="eastAsia" w:ascii="仿宋_GB2312" w:hAnsi="仿宋_GB2312" w:eastAsia="仿宋_GB2312" w:cs="仿宋_GB2312"/>
          <w:spacing w:val="-14"/>
          <w:sz w:val="28"/>
          <w:szCs w:val="28"/>
        </w:rPr>
        <w:t>以确认。</w:t>
      </w:r>
    </w:p>
    <w:p w14:paraId="544A95E4">
      <w:pPr>
        <w:keepNext w:val="0"/>
        <w:pageBreakBefore w:val="0"/>
        <w:widowControl/>
        <w:kinsoku/>
        <w:wordWrap/>
        <w:overflowPunct/>
        <w:topLinePunct w:val="0"/>
        <w:autoSpaceDE w:val="0"/>
        <w:autoSpaceDN w:val="0"/>
        <w:bidi w:val="0"/>
        <w:adjustRightInd w:val="0"/>
        <w:snapToGrid w:val="0"/>
        <w:spacing w:before="36" w:line="520" w:lineRule="exact"/>
        <w:ind w:firstLine="54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第 26</w:t>
      </w:r>
      <w:r>
        <w:rPr>
          <w:rFonts w:hint="eastAsia" w:ascii="仿宋_GB2312" w:hAnsi="仿宋_GB2312" w:eastAsia="仿宋_GB2312" w:cs="仿宋_GB2312"/>
          <w:spacing w:val="14"/>
          <w:sz w:val="28"/>
          <w:szCs w:val="28"/>
        </w:rPr>
        <w:t xml:space="preserve"> </w:t>
      </w:r>
      <w:r>
        <w:rPr>
          <w:rFonts w:hint="eastAsia" w:ascii="仿宋_GB2312" w:hAnsi="仿宋_GB2312" w:eastAsia="仿宋_GB2312" w:cs="仿宋_GB2312"/>
          <w:spacing w:val="-3"/>
          <w:sz w:val="28"/>
          <w:szCs w:val="28"/>
        </w:rPr>
        <w:t>条</w:t>
      </w:r>
      <w:r>
        <w:rPr>
          <w:rFonts w:hint="eastAsia" w:ascii="仿宋_GB2312" w:hAnsi="仿宋_GB2312" w:eastAsia="仿宋_GB2312" w:cs="仿宋_GB2312"/>
          <w:spacing w:val="10"/>
          <w:sz w:val="28"/>
          <w:szCs w:val="28"/>
        </w:rPr>
        <w:t xml:space="preserve"> </w:t>
      </w:r>
      <w:r>
        <w:rPr>
          <w:rFonts w:hint="eastAsia" w:ascii="仿宋_GB2312" w:hAnsi="仿宋_GB2312" w:eastAsia="仿宋_GB2312" w:cs="仿宋_GB2312"/>
          <w:spacing w:val="-3"/>
          <w:sz w:val="28"/>
          <w:szCs w:val="28"/>
        </w:rPr>
        <w:t>确定变更价款</w:t>
      </w:r>
    </w:p>
    <w:p w14:paraId="4D5C2B26">
      <w:pPr>
        <w:keepNext w:val="0"/>
        <w:pageBreakBefore w:val="0"/>
        <w:widowControl/>
        <w:kinsoku/>
        <w:wordWrap/>
        <w:overflowPunct/>
        <w:topLinePunct w:val="0"/>
        <w:autoSpaceDE w:val="0"/>
        <w:autoSpaceDN w:val="0"/>
        <w:bidi w:val="0"/>
        <w:adjustRightInd w:val="0"/>
        <w:snapToGrid w:val="0"/>
        <w:spacing w:before="183" w:line="520" w:lineRule="exact"/>
        <w:ind w:left="38" w:right="29"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26.1 承包人应在收到变更通知或签署变更协议后</w:t>
      </w:r>
      <w:r>
        <w:rPr>
          <w:rFonts w:hint="eastAsia" w:ascii="仿宋_GB2312" w:hAnsi="仿宋_GB2312" w:eastAsia="仿宋_GB2312" w:cs="仿宋_GB2312"/>
          <w:spacing w:val="-2"/>
          <w:sz w:val="28"/>
          <w:szCs w:val="28"/>
          <w:u w:val="single"/>
          <w:lang w:val="en-US" w:eastAsia="zh-CN"/>
        </w:rPr>
        <w:t xml:space="preserve"> </w:t>
      </w:r>
      <w:r>
        <w:rPr>
          <w:rFonts w:hint="eastAsia" w:ascii="仿宋_GB2312" w:hAnsi="仿宋_GB2312" w:eastAsia="仿宋_GB2312" w:cs="仿宋_GB2312"/>
          <w:spacing w:val="-2"/>
          <w:sz w:val="28"/>
          <w:szCs w:val="28"/>
          <w:u w:val="single"/>
        </w:rPr>
        <w:t>5</w:t>
      </w:r>
      <w:r>
        <w:rPr>
          <w:rFonts w:hint="eastAsia" w:ascii="仿宋_GB2312" w:hAnsi="仿宋_GB2312" w:eastAsia="仿宋_GB2312" w:cs="仿宋_GB2312"/>
          <w:spacing w:val="-2"/>
          <w:sz w:val="28"/>
          <w:szCs w:val="28"/>
          <w:u w:val="single"/>
          <w:lang w:val="en-US" w:eastAsia="zh-CN"/>
        </w:rPr>
        <w:t xml:space="preserve"> </w:t>
      </w:r>
      <w:r>
        <w:rPr>
          <w:rFonts w:hint="eastAsia" w:ascii="仿宋_GB2312" w:hAnsi="仿宋_GB2312" w:eastAsia="仿宋_GB2312" w:cs="仿宋_GB2312"/>
          <w:spacing w:val="-2"/>
          <w:sz w:val="28"/>
          <w:szCs w:val="28"/>
        </w:rPr>
        <w:t>日内提出变更工程量及价款报告资</w:t>
      </w:r>
      <w:r>
        <w:rPr>
          <w:rFonts w:hint="eastAsia" w:ascii="仿宋_GB2312" w:hAnsi="仿宋_GB2312" w:eastAsia="仿宋_GB2312" w:cs="仿宋_GB2312"/>
          <w:spacing w:val="-12"/>
          <w:sz w:val="28"/>
          <w:szCs w:val="28"/>
        </w:rPr>
        <w:t>料。</w:t>
      </w:r>
    </w:p>
    <w:p w14:paraId="4D35D68F">
      <w:pPr>
        <w:keepNext w:val="0"/>
        <w:pageBreakBefore w:val="0"/>
        <w:widowControl/>
        <w:kinsoku/>
        <w:wordWrap/>
        <w:overflowPunct/>
        <w:topLinePunct w:val="0"/>
        <w:autoSpaceDE w:val="0"/>
        <w:autoSpaceDN w:val="0"/>
        <w:bidi w:val="0"/>
        <w:adjustRightInd w:val="0"/>
        <w:snapToGrid w:val="0"/>
        <w:spacing w:before="182" w:line="520" w:lineRule="exact"/>
        <w:ind w:left="41" w:right="29" w:firstLine="548" w:firstLineChars="200"/>
        <w:textAlignment w:val="baseline"/>
        <w:rPr>
          <w:rFonts w:hint="eastAsia" w:ascii="仿宋_GB2312" w:hAnsi="仿宋_GB2312" w:eastAsia="仿宋_GB2312" w:cs="仿宋_GB2312"/>
          <w:snapToGrid w:val="0"/>
          <w:color w:val="000000"/>
          <w:kern w:val="0"/>
          <w:sz w:val="28"/>
          <w:szCs w:val="28"/>
          <w:lang w:val="en-US" w:eastAsia="en-US" w:bidi="ar-SA"/>
        </w:rPr>
      </w:pPr>
      <w:r>
        <w:rPr>
          <w:rFonts w:hint="eastAsia" w:ascii="仿宋_GB2312" w:hAnsi="仿宋_GB2312" w:eastAsia="仿宋_GB2312" w:cs="仿宋_GB2312"/>
          <w:spacing w:val="-3"/>
          <w:sz w:val="28"/>
          <w:szCs w:val="28"/>
        </w:rPr>
        <w:t>26.2 发包人在收到变更资料报告</w:t>
      </w:r>
      <w:r>
        <w:rPr>
          <w:rFonts w:hint="eastAsia" w:ascii="仿宋_GB2312" w:hAnsi="仿宋_GB2312" w:eastAsia="仿宋_GB2312" w:cs="仿宋_GB2312"/>
          <w:spacing w:val="-3"/>
          <w:sz w:val="28"/>
          <w:szCs w:val="28"/>
          <w:u w:val="single"/>
        </w:rPr>
        <w:t xml:space="preserve"> 5</w:t>
      </w:r>
      <w:r>
        <w:rPr>
          <w:rFonts w:hint="eastAsia" w:ascii="仿宋_GB2312" w:hAnsi="仿宋_GB2312" w:eastAsia="仿宋_GB2312" w:cs="仿宋_GB2312"/>
          <w:spacing w:val="-3"/>
          <w:sz w:val="28"/>
          <w:szCs w:val="28"/>
          <w:u w:val="single"/>
          <w:lang w:val="en-US" w:eastAsia="zh-CN"/>
        </w:rPr>
        <w:t xml:space="preserve"> </w:t>
      </w:r>
      <w:r>
        <w:rPr>
          <w:rFonts w:hint="eastAsia" w:ascii="仿宋_GB2312" w:hAnsi="仿宋_GB2312" w:eastAsia="仿宋_GB2312" w:cs="仿宋_GB2312"/>
          <w:spacing w:val="-3"/>
          <w:sz w:val="28"/>
          <w:szCs w:val="28"/>
        </w:rPr>
        <w:t>日内予以确认，逾期无正当理由不确认时，视为变</w:t>
      </w:r>
      <w:r>
        <w:rPr>
          <w:rFonts w:hint="eastAsia" w:ascii="仿宋_GB2312" w:hAnsi="仿宋_GB2312" w:eastAsia="仿宋_GB2312" w:cs="仿宋_GB2312"/>
          <w:spacing w:val="-6"/>
          <w:sz w:val="28"/>
          <w:szCs w:val="28"/>
        </w:rPr>
        <w:t>更报告已批准。</w:t>
      </w:r>
    </w:p>
    <w:p w14:paraId="21480ACB">
      <w:pPr>
        <w:keepNext w:val="0"/>
        <w:pageBreakBefore w:val="0"/>
        <w:widowControl/>
        <w:kinsoku/>
        <w:wordWrap/>
        <w:overflowPunct/>
        <w:topLinePunct w:val="0"/>
        <w:autoSpaceDE w:val="0"/>
        <w:autoSpaceDN w:val="0"/>
        <w:bidi w:val="0"/>
        <w:adjustRightInd w:val="0"/>
        <w:snapToGrid w:val="0"/>
        <w:spacing w:before="78" w:line="520" w:lineRule="exact"/>
        <w:ind w:left="42" w:firstLine="552" w:firstLineChars="200"/>
        <w:textAlignment w:val="baseline"/>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九、竣工验收与结算</w:t>
      </w:r>
    </w:p>
    <w:p w14:paraId="7898B64D">
      <w:pPr>
        <w:keepNext w:val="0"/>
        <w:pageBreakBefore w:val="0"/>
        <w:widowControl/>
        <w:kinsoku/>
        <w:wordWrap/>
        <w:overflowPunct/>
        <w:topLinePunct w:val="0"/>
        <w:autoSpaceDE w:val="0"/>
        <w:autoSpaceDN w:val="0"/>
        <w:bidi w:val="0"/>
        <w:adjustRightInd w:val="0"/>
        <w:snapToGrid w:val="0"/>
        <w:spacing w:before="36" w:line="520" w:lineRule="exact"/>
        <w:ind w:firstLine="548" w:firstLineChars="200"/>
        <w:textAlignment w:val="baseline"/>
        <w:rPr>
          <w:rFonts w:hint="eastAsia" w:ascii="仿宋_GB2312" w:hAnsi="仿宋_GB2312" w:eastAsia="仿宋_GB2312" w:cs="仿宋_GB2312"/>
          <w:spacing w:val="-3"/>
          <w:sz w:val="28"/>
          <w:szCs w:val="28"/>
          <w:lang w:val="en-US" w:eastAsia="zh-CN"/>
        </w:rPr>
      </w:pPr>
      <w:r>
        <w:rPr>
          <w:rFonts w:hint="eastAsia" w:ascii="仿宋_GB2312" w:hAnsi="仿宋_GB2312" w:eastAsia="仿宋_GB2312" w:cs="仿宋_GB2312"/>
          <w:spacing w:val="-3"/>
          <w:sz w:val="28"/>
          <w:szCs w:val="28"/>
        </w:rPr>
        <w:t>第 27 条 竣工</w:t>
      </w:r>
      <w:r>
        <w:rPr>
          <w:rFonts w:hint="eastAsia" w:ascii="仿宋_GB2312" w:hAnsi="仿宋_GB2312" w:eastAsia="仿宋_GB2312" w:cs="仿宋_GB2312"/>
          <w:spacing w:val="-3"/>
          <w:sz w:val="28"/>
          <w:szCs w:val="28"/>
          <w:lang w:val="en-US" w:eastAsia="zh-CN"/>
        </w:rPr>
        <w:t>验收</w:t>
      </w:r>
    </w:p>
    <w:p w14:paraId="694CF680">
      <w:pPr>
        <w:keepNext w:val="0"/>
        <w:keepLines/>
        <w:pageBreakBefore w:val="0"/>
        <w:widowControl/>
        <w:kinsoku/>
        <w:wordWrap/>
        <w:overflowPunct/>
        <w:topLinePunct w:val="0"/>
        <w:autoSpaceDE w:val="0"/>
        <w:autoSpaceDN w:val="0"/>
        <w:bidi w:val="0"/>
        <w:adjustRightInd w:val="0"/>
        <w:snapToGrid w:val="0"/>
        <w:spacing w:before="180" w:line="520" w:lineRule="exact"/>
        <w:ind w:left="0" w:right="0" w:firstLine="564" w:firstLineChars="200"/>
        <w:jc w:val="both"/>
        <w:textAlignment w:val="baseline"/>
        <w:outlineLvl w:val="9"/>
        <w:rPr>
          <w:rFonts w:hint="eastAsia" w:ascii="仿宋_GB2312" w:hAnsi="仿宋_GB2312" w:eastAsia="仿宋_GB2312" w:cs="仿宋_GB2312"/>
          <w:spacing w:val="-3"/>
          <w:sz w:val="28"/>
          <w:szCs w:val="28"/>
        </w:rPr>
      </w:pPr>
      <w:r>
        <w:rPr>
          <w:rFonts w:hint="eastAsia" w:ascii="仿宋_GB2312" w:hAnsi="仿宋_GB2312" w:eastAsia="仿宋_GB2312" w:cs="仿宋_GB2312"/>
          <w:spacing w:val="1"/>
          <w:sz w:val="28"/>
          <w:szCs w:val="28"/>
        </w:rPr>
        <w:t>27.1 工程具备竣工验收条件，承包人以书面形式通知发包人，并向发包人提供完整的</w:t>
      </w:r>
      <w:r>
        <w:rPr>
          <w:rFonts w:hint="eastAsia" w:ascii="仿宋_GB2312" w:hAnsi="仿宋_GB2312" w:eastAsia="仿宋_GB2312" w:cs="仿宋_GB2312"/>
          <w:spacing w:val="-3"/>
          <w:sz w:val="28"/>
          <w:szCs w:val="28"/>
        </w:rPr>
        <w:t>竣工资料和竣工验收报告。发包人在收到以上文件后</w:t>
      </w:r>
      <w:r>
        <w:rPr>
          <w:rFonts w:hint="eastAsia" w:ascii="仿宋_GB2312" w:hAnsi="仿宋_GB2312" w:eastAsia="仿宋_GB2312" w:cs="仿宋_GB2312"/>
          <w:spacing w:val="-3"/>
          <w:sz w:val="28"/>
          <w:szCs w:val="28"/>
          <w:u w:val="single"/>
        </w:rPr>
        <w:t xml:space="preserve"> 10</w:t>
      </w:r>
      <w:r>
        <w:rPr>
          <w:rFonts w:hint="eastAsia" w:ascii="仿宋_GB2312" w:hAnsi="仿宋_GB2312" w:eastAsia="仿宋_GB2312" w:cs="仿宋_GB2312"/>
          <w:spacing w:val="-3"/>
          <w:sz w:val="28"/>
          <w:szCs w:val="28"/>
          <w:u w:val="single"/>
          <w:lang w:val="en-US" w:eastAsia="zh-CN"/>
        </w:rPr>
        <w:t xml:space="preserve"> </w:t>
      </w:r>
      <w:r>
        <w:rPr>
          <w:rFonts w:hint="eastAsia" w:ascii="仿宋_GB2312" w:hAnsi="仿宋_GB2312" w:eastAsia="仿宋_GB2312" w:cs="仿宋_GB2312"/>
          <w:spacing w:val="-3"/>
          <w:sz w:val="28"/>
          <w:szCs w:val="28"/>
        </w:rPr>
        <w:t>日内组织验收。发包人如无正当理由不组织验收或验收后</w:t>
      </w:r>
      <w:r>
        <w:rPr>
          <w:rFonts w:hint="eastAsia" w:ascii="仿宋_GB2312" w:hAnsi="仿宋_GB2312" w:eastAsia="仿宋_GB2312" w:cs="仿宋_GB2312"/>
          <w:spacing w:val="-3"/>
          <w:sz w:val="28"/>
          <w:szCs w:val="28"/>
          <w:u w:val="single"/>
        </w:rPr>
        <w:t xml:space="preserve"> 10</w:t>
      </w:r>
      <w:r>
        <w:rPr>
          <w:rFonts w:hint="eastAsia" w:ascii="仿宋_GB2312" w:hAnsi="仿宋_GB2312" w:eastAsia="仿宋_GB2312" w:cs="仿宋_GB2312"/>
          <w:spacing w:val="-3"/>
          <w:sz w:val="28"/>
          <w:szCs w:val="28"/>
          <w:u w:val="single"/>
          <w:lang w:val="en-US" w:eastAsia="zh-CN"/>
        </w:rPr>
        <w:t xml:space="preserve"> </w:t>
      </w:r>
      <w:r>
        <w:rPr>
          <w:rFonts w:hint="eastAsia" w:ascii="仿宋_GB2312" w:hAnsi="仿宋_GB2312" w:eastAsia="仿宋_GB2312" w:cs="仿宋_GB2312"/>
          <w:spacing w:val="-3"/>
          <w:sz w:val="28"/>
          <w:szCs w:val="28"/>
        </w:rPr>
        <w:t>日内未提出修改意见，视为竣工验收报告已被认可。无论竣工验收是否被认可，均不免除承包人的质量保证责任。</w:t>
      </w:r>
    </w:p>
    <w:p w14:paraId="47458416">
      <w:pPr>
        <w:keepNext w:val="0"/>
        <w:keepLines/>
        <w:pageBreakBefore w:val="0"/>
        <w:widowControl/>
        <w:kinsoku/>
        <w:wordWrap/>
        <w:overflowPunct/>
        <w:topLinePunct w:val="0"/>
        <w:autoSpaceDE w:val="0"/>
        <w:autoSpaceDN w:val="0"/>
        <w:bidi w:val="0"/>
        <w:adjustRightInd w:val="0"/>
        <w:snapToGrid w:val="0"/>
        <w:spacing w:before="179" w:line="520" w:lineRule="exact"/>
        <w:ind w:left="0" w:right="0" w:firstLine="552"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27.2 竣工日期为本工程竣工验收通过的日期，保修期正式开始。</w:t>
      </w:r>
    </w:p>
    <w:p w14:paraId="27A88170">
      <w:pPr>
        <w:keepNext w:val="0"/>
        <w:keepLines/>
        <w:pageBreakBefore w:val="0"/>
        <w:widowControl/>
        <w:kinsoku/>
        <w:wordWrap/>
        <w:overflowPunct/>
        <w:topLinePunct w:val="0"/>
        <w:autoSpaceDE w:val="0"/>
        <w:autoSpaceDN w:val="0"/>
        <w:bidi w:val="0"/>
        <w:adjustRightInd w:val="0"/>
        <w:snapToGrid w:val="0"/>
        <w:spacing w:before="183" w:line="520" w:lineRule="exact"/>
        <w:ind w:left="0" w:right="0" w:firstLine="564" w:firstLineChars="200"/>
        <w:textAlignment w:val="baseline"/>
        <w:outlineLvl w:val="9"/>
        <w:rPr>
          <w:rFonts w:hint="eastAsia" w:ascii="仿宋_GB2312" w:hAnsi="仿宋_GB2312" w:eastAsia="仿宋_GB2312" w:cs="仿宋_GB2312"/>
          <w:spacing w:val="-7"/>
          <w:sz w:val="28"/>
          <w:szCs w:val="28"/>
        </w:rPr>
      </w:pPr>
      <w:r>
        <w:rPr>
          <w:rFonts w:hint="eastAsia" w:ascii="仿宋_GB2312" w:hAnsi="仿宋_GB2312" w:eastAsia="仿宋_GB2312" w:cs="仿宋_GB2312"/>
          <w:spacing w:val="1"/>
          <w:sz w:val="28"/>
          <w:szCs w:val="28"/>
        </w:rPr>
        <w:t>27.3 因特殊原因，部分单位工程和部位需甩项竣工时，双方订立甩项竣工协议，并明</w:t>
      </w:r>
      <w:r>
        <w:rPr>
          <w:rFonts w:hint="eastAsia" w:ascii="仿宋_GB2312" w:hAnsi="仿宋_GB2312" w:eastAsia="仿宋_GB2312" w:cs="仿宋_GB2312"/>
          <w:spacing w:val="-7"/>
          <w:sz w:val="28"/>
          <w:szCs w:val="28"/>
        </w:rPr>
        <w:t>确双方责任。</w:t>
      </w:r>
    </w:p>
    <w:p w14:paraId="0CAF378A">
      <w:pPr>
        <w:keepNext w:val="0"/>
        <w:keepLines/>
        <w:pageBreakBefore w:val="0"/>
        <w:widowControl/>
        <w:kinsoku/>
        <w:wordWrap/>
        <w:overflowPunct/>
        <w:topLinePunct w:val="0"/>
        <w:autoSpaceDE w:val="0"/>
        <w:autoSpaceDN w:val="0"/>
        <w:bidi w:val="0"/>
        <w:adjustRightInd w:val="0"/>
        <w:snapToGrid w:val="0"/>
        <w:spacing w:before="183" w:line="520" w:lineRule="exact"/>
        <w:ind w:right="0" w:firstLine="544"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第 28</w:t>
      </w:r>
      <w:r>
        <w:rPr>
          <w:rFonts w:hint="eastAsia" w:ascii="仿宋_GB2312" w:hAnsi="仿宋_GB2312" w:eastAsia="仿宋_GB2312" w:cs="仿宋_GB2312"/>
          <w:spacing w:val="17"/>
          <w:sz w:val="28"/>
          <w:szCs w:val="28"/>
        </w:rPr>
        <w:t xml:space="preserve"> </w:t>
      </w:r>
      <w:r>
        <w:rPr>
          <w:rFonts w:hint="eastAsia" w:ascii="仿宋_GB2312" w:hAnsi="仿宋_GB2312" w:eastAsia="仿宋_GB2312" w:cs="仿宋_GB2312"/>
          <w:spacing w:val="-4"/>
          <w:sz w:val="28"/>
          <w:szCs w:val="28"/>
        </w:rPr>
        <w:t>条</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4"/>
          <w:sz w:val="28"/>
          <w:szCs w:val="28"/>
        </w:rPr>
        <w:t>竣工结算</w:t>
      </w:r>
    </w:p>
    <w:p w14:paraId="777A226D">
      <w:pPr>
        <w:keepNext w:val="0"/>
        <w:keepLines/>
        <w:pageBreakBefore w:val="0"/>
        <w:widowControl/>
        <w:kinsoku/>
        <w:wordWrap/>
        <w:overflowPunct/>
        <w:topLinePunct w:val="0"/>
        <w:autoSpaceDE w:val="0"/>
        <w:autoSpaceDN w:val="0"/>
        <w:bidi w:val="0"/>
        <w:adjustRightInd w:val="0"/>
        <w:snapToGrid w:val="0"/>
        <w:spacing w:before="180" w:line="520" w:lineRule="exact"/>
        <w:ind w:left="0" w:right="0" w:firstLine="564"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28.1 双方办理工程验收手续后，双方进行工程结算。发包人支付款项前，承包人应先</w:t>
      </w:r>
      <w:r>
        <w:rPr>
          <w:rFonts w:hint="eastAsia" w:ascii="仿宋_GB2312" w:hAnsi="仿宋_GB2312" w:eastAsia="仿宋_GB2312" w:cs="仿宋_GB2312"/>
          <w:spacing w:val="-2"/>
          <w:sz w:val="28"/>
          <w:szCs w:val="28"/>
        </w:rPr>
        <w:t>行出具合法等额的发票，否则发包人有权拒绝支付。</w:t>
      </w:r>
    </w:p>
    <w:p w14:paraId="526DB979">
      <w:pPr>
        <w:keepNext w:val="0"/>
        <w:keepLines/>
        <w:pageBreakBefore w:val="0"/>
        <w:widowControl/>
        <w:kinsoku/>
        <w:wordWrap/>
        <w:overflowPunct/>
        <w:topLinePunct w:val="0"/>
        <w:autoSpaceDE w:val="0"/>
        <w:autoSpaceDN w:val="0"/>
        <w:bidi w:val="0"/>
        <w:adjustRightInd w:val="0"/>
        <w:snapToGrid w:val="0"/>
        <w:spacing w:before="183" w:line="520" w:lineRule="exact"/>
        <w:ind w:left="0" w:right="0" w:firstLine="548"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28.2 承包人在竣工验收</w:t>
      </w:r>
      <w:r>
        <w:rPr>
          <w:rFonts w:hint="eastAsia" w:ascii="仿宋_GB2312" w:hAnsi="仿宋_GB2312" w:eastAsia="仿宋_GB2312" w:cs="仿宋_GB2312"/>
          <w:spacing w:val="-33"/>
          <w:sz w:val="28"/>
          <w:szCs w:val="28"/>
          <w:u w:val="single"/>
        </w:rPr>
        <w:t xml:space="preserve"> </w:t>
      </w:r>
      <w:r>
        <w:rPr>
          <w:rFonts w:hint="eastAsia" w:ascii="仿宋_GB2312" w:hAnsi="仿宋_GB2312" w:eastAsia="仿宋_GB2312" w:cs="仿宋_GB2312"/>
          <w:spacing w:val="-3"/>
          <w:sz w:val="28"/>
          <w:szCs w:val="28"/>
          <w:u w:val="single"/>
        </w:rPr>
        <w:t xml:space="preserve">15 </w:t>
      </w:r>
      <w:r>
        <w:rPr>
          <w:rFonts w:hint="eastAsia" w:ascii="仿宋_GB2312" w:hAnsi="仿宋_GB2312" w:eastAsia="仿宋_GB2312" w:cs="仿宋_GB2312"/>
          <w:spacing w:val="-3"/>
          <w:sz w:val="28"/>
          <w:szCs w:val="28"/>
        </w:rPr>
        <w:t>日内向发包人提交结算报告及完整的</w:t>
      </w:r>
      <w:r>
        <w:rPr>
          <w:rFonts w:hint="eastAsia" w:ascii="仿宋_GB2312" w:hAnsi="仿宋_GB2312" w:eastAsia="仿宋_GB2312" w:cs="仿宋_GB2312"/>
          <w:spacing w:val="-4"/>
          <w:sz w:val="28"/>
          <w:szCs w:val="28"/>
        </w:rPr>
        <w:t>结算资料、竣工图。</w:t>
      </w:r>
    </w:p>
    <w:p w14:paraId="43769113">
      <w:pPr>
        <w:keepNext w:val="0"/>
        <w:keepLines/>
        <w:pageBreakBefore w:val="0"/>
        <w:widowControl/>
        <w:kinsoku/>
        <w:wordWrap/>
        <w:overflowPunct/>
        <w:topLinePunct w:val="0"/>
        <w:autoSpaceDE w:val="0"/>
        <w:autoSpaceDN w:val="0"/>
        <w:bidi w:val="0"/>
        <w:adjustRightInd w:val="0"/>
        <w:snapToGrid w:val="0"/>
        <w:spacing w:before="182" w:line="520" w:lineRule="exact"/>
        <w:ind w:left="0" w:right="0" w:firstLine="548"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28.3 发包人自签收结算资料报告之日起</w:t>
      </w:r>
      <w:r>
        <w:rPr>
          <w:rFonts w:hint="eastAsia" w:ascii="仿宋_GB2312" w:hAnsi="仿宋_GB2312" w:eastAsia="仿宋_GB2312" w:cs="仿宋_GB2312"/>
          <w:spacing w:val="-3"/>
          <w:sz w:val="28"/>
          <w:szCs w:val="28"/>
          <w:u w:val="single"/>
        </w:rPr>
        <w:t xml:space="preserve"> 20</w:t>
      </w:r>
      <w:r>
        <w:rPr>
          <w:rFonts w:hint="eastAsia" w:ascii="仿宋_GB2312" w:hAnsi="仿宋_GB2312" w:eastAsia="仿宋_GB2312" w:cs="仿宋_GB2312"/>
          <w:spacing w:val="-3"/>
          <w:sz w:val="28"/>
          <w:szCs w:val="28"/>
          <w:u w:val="single"/>
          <w:lang w:val="en-US" w:eastAsia="zh-CN"/>
        </w:rPr>
        <w:t xml:space="preserve"> </w:t>
      </w:r>
      <w:r>
        <w:rPr>
          <w:rFonts w:hint="eastAsia" w:ascii="仿宋_GB2312" w:hAnsi="仿宋_GB2312" w:eastAsia="仿宋_GB2312" w:cs="仿宋_GB2312"/>
          <w:spacing w:val="-3"/>
          <w:sz w:val="28"/>
          <w:szCs w:val="28"/>
        </w:rPr>
        <w:t>日内提出审核意见并予以签认。</w:t>
      </w:r>
    </w:p>
    <w:p w14:paraId="49822328">
      <w:pPr>
        <w:keepNext w:val="0"/>
        <w:keepLines/>
        <w:pageBreakBefore w:val="0"/>
        <w:widowControl/>
        <w:kinsoku/>
        <w:wordWrap/>
        <w:overflowPunct/>
        <w:topLinePunct w:val="0"/>
        <w:autoSpaceDE w:val="0"/>
        <w:autoSpaceDN w:val="0"/>
        <w:bidi w:val="0"/>
        <w:adjustRightInd w:val="0"/>
        <w:snapToGrid w:val="0"/>
        <w:spacing w:before="184" w:line="520" w:lineRule="exact"/>
        <w:ind w:left="0" w:right="0" w:firstLine="548" w:firstLineChars="200"/>
        <w:textAlignment w:val="baseline"/>
        <w:outlineLvl w:val="9"/>
        <w:rPr>
          <w:rFonts w:hint="eastAsia" w:ascii="仿宋_GB2312" w:hAnsi="仿宋_GB2312" w:eastAsia="仿宋_GB2312" w:cs="仿宋_GB2312"/>
          <w:snapToGrid w:val="0"/>
          <w:color w:val="000000"/>
          <w:kern w:val="0"/>
          <w:sz w:val="28"/>
          <w:szCs w:val="28"/>
          <w:lang w:val="en-US" w:eastAsia="en-US" w:bidi="ar-SA"/>
        </w:rPr>
      </w:pPr>
      <w:r>
        <w:rPr>
          <w:rFonts w:hint="eastAsia" w:ascii="仿宋_GB2312" w:hAnsi="仿宋_GB2312" w:eastAsia="仿宋_GB2312" w:cs="仿宋_GB2312"/>
          <w:spacing w:val="-3"/>
          <w:sz w:val="28"/>
          <w:szCs w:val="28"/>
        </w:rPr>
        <w:t>28.4 承包人收到竣工结算款后</w:t>
      </w:r>
      <w:r>
        <w:rPr>
          <w:rFonts w:hint="eastAsia" w:ascii="仿宋_GB2312" w:hAnsi="仿宋_GB2312" w:eastAsia="仿宋_GB2312" w:cs="仿宋_GB2312"/>
          <w:spacing w:val="-3"/>
          <w:sz w:val="28"/>
          <w:szCs w:val="28"/>
          <w:u w:val="single"/>
        </w:rPr>
        <w:t xml:space="preserve"> 5</w:t>
      </w:r>
      <w:r>
        <w:rPr>
          <w:rFonts w:hint="eastAsia" w:ascii="仿宋_GB2312" w:hAnsi="仿宋_GB2312" w:eastAsia="仿宋_GB2312" w:cs="仿宋_GB2312"/>
          <w:spacing w:val="-3"/>
          <w:sz w:val="28"/>
          <w:szCs w:val="28"/>
          <w:u w:val="single"/>
          <w:lang w:val="en-US" w:eastAsia="zh-CN"/>
        </w:rPr>
        <w:t xml:space="preserve"> </w:t>
      </w:r>
      <w:r>
        <w:rPr>
          <w:rFonts w:hint="eastAsia" w:ascii="仿宋_GB2312" w:hAnsi="仿宋_GB2312" w:eastAsia="仿宋_GB2312" w:cs="仿宋_GB2312"/>
          <w:spacing w:val="-3"/>
          <w:sz w:val="28"/>
          <w:szCs w:val="28"/>
        </w:rPr>
        <w:t>日内将竣工工程交付发包人。</w:t>
      </w:r>
    </w:p>
    <w:p w14:paraId="7DA802D0">
      <w:pPr>
        <w:keepNext w:val="0"/>
        <w:keepLines/>
        <w:pageBreakBefore w:val="0"/>
        <w:widowControl/>
        <w:kinsoku/>
        <w:wordWrap/>
        <w:overflowPunct/>
        <w:topLinePunct w:val="0"/>
        <w:autoSpaceDE w:val="0"/>
        <w:autoSpaceDN w:val="0"/>
        <w:bidi w:val="0"/>
        <w:adjustRightInd w:val="0"/>
        <w:snapToGrid w:val="0"/>
        <w:spacing w:before="78" w:line="520" w:lineRule="exact"/>
        <w:ind w:left="0" w:right="0" w:firstLine="552"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十、质量保修</w:t>
      </w:r>
    </w:p>
    <w:p w14:paraId="01BC6611">
      <w:pPr>
        <w:keepNext w:val="0"/>
        <w:keepLines/>
        <w:pageBreakBefore w:val="0"/>
        <w:widowControl/>
        <w:kinsoku/>
        <w:wordWrap/>
        <w:overflowPunct/>
        <w:topLinePunct w:val="0"/>
        <w:autoSpaceDE w:val="0"/>
        <w:autoSpaceDN w:val="0"/>
        <w:bidi w:val="0"/>
        <w:adjustRightInd w:val="0"/>
        <w:snapToGrid w:val="0"/>
        <w:spacing w:before="181" w:line="520" w:lineRule="exact"/>
        <w:ind w:right="34" w:firstLine="564" w:firstLineChars="200"/>
        <w:textAlignment w:val="baseline"/>
        <w:rPr>
          <w:rFonts w:hint="eastAsia" w:ascii="仿宋_GB2312" w:hAnsi="仿宋_GB2312" w:eastAsia="仿宋_GB2312" w:cs="仿宋_GB2312"/>
          <w:sz w:val="28"/>
          <w:szCs w:val="28"/>
          <w:highlight w:val="none"/>
        </w:rPr>
      </w:pPr>
      <w:r>
        <w:rPr>
          <w:rFonts w:hint="eastAsia" w:ascii="仿宋_GB2312" w:hAnsi="仿宋_GB2312" w:eastAsia="仿宋_GB2312" w:cs="仿宋_GB2312"/>
          <w:spacing w:val="1"/>
          <w:sz w:val="28"/>
          <w:szCs w:val="28"/>
          <w:highlight w:val="none"/>
        </w:rPr>
        <w:t>第 29 条 质量保修承包人在质量保修期内，按照有关法律、法规、规章的管理规定和</w:t>
      </w:r>
      <w:r>
        <w:rPr>
          <w:rFonts w:hint="eastAsia" w:ascii="仿宋_GB2312" w:hAnsi="仿宋_GB2312" w:eastAsia="仿宋_GB2312" w:cs="仿宋_GB2312"/>
          <w:spacing w:val="-9"/>
          <w:sz w:val="28"/>
          <w:szCs w:val="28"/>
          <w:highlight w:val="none"/>
        </w:rPr>
        <w:t>双方约定，承担本工程质量保修责任。双方根据《建设工程质量管理条例》及有关规定，</w:t>
      </w:r>
      <w:r>
        <w:rPr>
          <w:rFonts w:hint="eastAsia" w:ascii="仿宋_GB2312" w:hAnsi="仿宋_GB2312" w:eastAsia="仿宋_GB2312" w:cs="仿宋_GB2312"/>
          <w:spacing w:val="-5"/>
          <w:sz w:val="28"/>
          <w:szCs w:val="28"/>
          <w:highlight w:val="none"/>
        </w:rPr>
        <w:t>约定本工程的保修期如下：</w:t>
      </w:r>
    </w:p>
    <w:p w14:paraId="0C338027">
      <w:pPr>
        <w:keepNext w:val="0"/>
        <w:keepLines/>
        <w:pageBreakBefore w:val="0"/>
        <w:widowControl/>
        <w:kinsoku/>
        <w:wordWrap/>
        <w:overflowPunct/>
        <w:topLinePunct w:val="0"/>
        <w:autoSpaceDE w:val="0"/>
        <w:autoSpaceDN w:val="0"/>
        <w:bidi w:val="0"/>
        <w:adjustRightInd w:val="0"/>
        <w:snapToGrid w:val="0"/>
        <w:spacing w:before="36" w:line="520" w:lineRule="exact"/>
        <w:ind w:left="41" w:firstLine="552" w:firstLineChars="200"/>
        <w:textAlignment w:val="baseline"/>
        <w:rPr>
          <w:rFonts w:hint="eastAsia" w:ascii="仿宋_GB2312" w:hAnsi="仿宋_GB2312" w:eastAsia="仿宋_GB2312" w:cs="仿宋_GB2312"/>
          <w:sz w:val="28"/>
          <w:szCs w:val="28"/>
          <w:highlight w:val="none"/>
        </w:rPr>
      </w:pPr>
      <w:r>
        <w:rPr>
          <w:rFonts w:hint="eastAsia" w:ascii="仿宋_GB2312" w:hAnsi="仿宋_GB2312" w:eastAsia="仿宋_GB2312" w:cs="仿宋_GB2312"/>
          <w:spacing w:val="-2"/>
          <w:sz w:val="28"/>
          <w:szCs w:val="28"/>
          <w:highlight w:val="none"/>
        </w:rPr>
        <w:t>29.1 屋面防水工程、有防水要求的卫生间、房间和外墙面的防渗漏为</w:t>
      </w:r>
      <w:r>
        <w:rPr>
          <w:rFonts w:hint="eastAsia" w:ascii="仿宋_GB2312" w:hAnsi="仿宋_GB2312" w:eastAsia="仿宋_GB2312" w:cs="仿宋_GB2312"/>
          <w:spacing w:val="-33"/>
          <w:sz w:val="28"/>
          <w:szCs w:val="28"/>
          <w:highlight w:val="none"/>
        </w:rPr>
        <w:t xml:space="preserve"> </w:t>
      </w:r>
      <w:r>
        <w:rPr>
          <w:rFonts w:hint="eastAsia" w:ascii="仿宋_GB2312" w:hAnsi="仿宋_GB2312" w:eastAsia="仿宋_GB2312" w:cs="仿宋_GB2312"/>
          <w:spacing w:val="-2"/>
          <w:sz w:val="28"/>
          <w:szCs w:val="28"/>
          <w:highlight w:val="none"/>
        </w:rPr>
        <w:t>2</w:t>
      </w:r>
      <w:r>
        <w:rPr>
          <w:rFonts w:hint="eastAsia" w:ascii="仿宋_GB2312" w:hAnsi="仿宋_GB2312" w:eastAsia="仿宋_GB2312" w:cs="仿宋_GB2312"/>
          <w:spacing w:val="-50"/>
          <w:sz w:val="28"/>
          <w:szCs w:val="28"/>
          <w:highlight w:val="none"/>
        </w:rPr>
        <w:t xml:space="preserve"> </w:t>
      </w:r>
      <w:r>
        <w:rPr>
          <w:rFonts w:hint="eastAsia" w:ascii="仿宋_GB2312" w:hAnsi="仿宋_GB2312" w:eastAsia="仿宋_GB2312" w:cs="仿宋_GB2312"/>
          <w:spacing w:val="-2"/>
          <w:sz w:val="28"/>
          <w:szCs w:val="28"/>
          <w:highlight w:val="none"/>
        </w:rPr>
        <w:t>年；</w:t>
      </w:r>
    </w:p>
    <w:p w14:paraId="5ADD25B9">
      <w:pPr>
        <w:keepNext w:val="0"/>
        <w:keepLines/>
        <w:pageBreakBefore w:val="0"/>
        <w:widowControl/>
        <w:kinsoku/>
        <w:wordWrap/>
        <w:overflowPunct/>
        <w:topLinePunct w:val="0"/>
        <w:autoSpaceDE w:val="0"/>
        <w:autoSpaceDN w:val="0"/>
        <w:bidi w:val="0"/>
        <w:adjustRightInd w:val="0"/>
        <w:snapToGrid w:val="0"/>
        <w:spacing w:before="179" w:line="520" w:lineRule="exact"/>
        <w:ind w:left="41" w:firstLine="548" w:firstLineChars="200"/>
        <w:textAlignment w:val="baseline"/>
        <w:rPr>
          <w:rFonts w:hint="eastAsia" w:ascii="仿宋_GB2312" w:hAnsi="仿宋_GB2312" w:eastAsia="仿宋_GB2312" w:cs="仿宋_GB2312"/>
          <w:sz w:val="28"/>
          <w:szCs w:val="28"/>
          <w:highlight w:val="none"/>
        </w:rPr>
      </w:pPr>
      <w:r>
        <w:rPr>
          <w:rFonts w:hint="eastAsia" w:ascii="仿宋_GB2312" w:hAnsi="仿宋_GB2312" w:eastAsia="仿宋_GB2312" w:cs="仿宋_GB2312"/>
          <w:spacing w:val="-3"/>
          <w:sz w:val="28"/>
          <w:szCs w:val="28"/>
          <w:highlight w:val="none"/>
        </w:rPr>
        <w:t>29.2 外窗工程为</w:t>
      </w:r>
      <w:r>
        <w:rPr>
          <w:rFonts w:hint="eastAsia" w:ascii="仿宋_GB2312" w:hAnsi="仿宋_GB2312" w:eastAsia="仿宋_GB2312" w:cs="仿宋_GB2312"/>
          <w:spacing w:val="-3"/>
          <w:sz w:val="28"/>
          <w:szCs w:val="28"/>
          <w:highlight w:val="none"/>
          <w:u w:val="single"/>
        </w:rPr>
        <w:t xml:space="preserve"> 2</w:t>
      </w:r>
      <w:r>
        <w:rPr>
          <w:rFonts w:hint="eastAsia" w:ascii="仿宋_GB2312" w:hAnsi="仿宋_GB2312" w:eastAsia="仿宋_GB2312" w:cs="仿宋_GB2312"/>
          <w:spacing w:val="10"/>
          <w:sz w:val="28"/>
          <w:szCs w:val="28"/>
          <w:highlight w:val="none"/>
          <w:u w:val="single"/>
        </w:rPr>
        <w:t xml:space="preserve"> </w:t>
      </w:r>
      <w:r>
        <w:rPr>
          <w:rFonts w:hint="eastAsia" w:ascii="仿宋_GB2312" w:hAnsi="仿宋_GB2312" w:eastAsia="仿宋_GB2312" w:cs="仿宋_GB2312"/>
          <w:spacing w:val="-3"/>
          <w:sz w:val="28"/>
          <w:szCs w:val="28"/>
          <w:highlight w:val="none"/>
        </w:rPr>
        <w:t>年，外窗防渗漏为</w:t>
      </w:r>
      <w:r>
        <w:rPr>
          <w:rFonts w:hint="eastAsia" w:ascii="仿宋_GB2312" w:hAnsi="仿宋_GB2312" w:eastAsia="仿宋_GB2312" w:cs="仿宋_GB2312"/>
          <w:spacing w:val="-3"/>
          <w:sz w:val="28"/>
          <w:szCs w:val="28"/>
          <w:highlight w:val="none"/>
          <w:u w:val="single"/>
        </w:rPr>
        <w:t xml:space="preserve"> 2 </w:t>
      </w:r>
      <w:r>
        <w:rPr>
          <w:rFonts w:hint="eastAsia" w:ascii="仿宋_GB2312" w:hAnsi="仿宋_GB2312" w:eastAsia="仿宋_GB2312" w:cs="仿宋_GB2312"/>
          <w:spacing w:val="-3"/>
          <w:sz w:val="28"/>
          <w:szCs w:val="28"/>
          <w:highlight w:val="none"/>
        </w:rPr>
        <w:t>年；</w:t>
      </w:r>
    </w:p>
    <w:p w14:paraId="0942A299">
      <w:pPr>
        <w:keepNext w:val="0"/>
        <w:keepLines/>
        <w:pageBreakBefore w:val="0"/>
        <w:widowControl/>
        <w:kinsoku/>
        <w:wordWrap/>
        <w:overflowPunct/>
        <w:topLinePunct w:val="0"/>
        <w:autoSpaceDE w:val="0"/>
        <w:autoSpaceDN w:val="0"/>
        <w:bidi w:val="0"/>
        <w:adjustRightInd w:val="0"/>
        <w:snapToGrid w:val="0"/>
        <w:spacing w:before="182" w:line="520" w:lineRule="exact"/>
        <w:ind w:left="41" w:firstLine="540" w:firstLineChars="200"/>
        <w:textAlignment w:val="baseline"/>
        <w:rPr>
          <w:rFonts w:hint="eastAsia" w:ascii="仿宋_GB2312" w:hAnsi="仿宋_GB2312" w:eastAsia="仿宋_GB2312" w:cs="仿宋_GB2312"/>
          <w:sz w:val="28"/>
          <w:szCs w:val="28"/>
          <w:highlight w:val="none"/>
        </w:rPr>
      </w:pPr>
      <w:r>
        <w:rPr>
          <w:rFonts w:hint="eastAsia" w:ascii="仿宋_GB2312" w:hAnsi="仿宋_GB2312" w:eastAsia="仿宋_GB2312" w:cs="仿宋_GB2312"/>
          <w:spacing w:val="-5"/>
          <w:sz w:val="28"/>
          <w:szCs w:val="28"/>
          <w:highlight w:val="none"/>
        </w:rPr>
        <w:t>29.3 装修工程为</w:t>
      </w:r>
      <w:r>
        <w:rPr>
          <w:rFonts w:hint="eastAsia" w:ascii="仿宋_GB2312" w:hAnsi="仿宋_GB2312" w:eastAsia="仿宋_GB2312" w:cs="仿宋_GB2312"/>
          <w:spacing w:val="-3"/>
          <w:sz w:val="28"/>
          <w:szCs w:val="28"/>
          <w:highlight w:val="none"/>
          <w:u w:val="single"/>
        </w:rPr>
        <w:t xml:space="preserve"> 2 </w:t>
      </w:r>
      <w:r>
        <w:rPr>
          <w:rFonts w:hint="eastAsia" w:ascii="仿宋_GB2312" w:hAnsi="仿宋_GB2312" w:eastAsia="仿宋_GB2312" w:cs="仿宋_GB2312"/>
          <w:spacing w:val="-5"/>
          <w:sz w:val="28"/>
          <w:szCs w:val="28"/>
          <w:highlight w:val="none"/>
        </w:rPr>
        <w:t>年；</w:t>
      </w:r>
    </w:p>
    <w:p w14:paraId="11C2DC99">
      <w:pPr>
        <w:keepNext w:val="0"/>
        <w:keepLines/>
        <w:pageBreakBefore w:val="0"/>
        <w:widowControl/>
        <w:kinsoku/>
        <w:wordWrap/>
        <w:overflowPunct/>
        <w:topLinePunct w:val="0"/>
        <w:autoSpaceDE w:val="0"/>
        <w:autoSpaceDN w:val="0"/>
        <w:bidi w:val="0"/>
        <w:adjustRightInd w:val="0"/>
        <w:snapToGrid w:val="0"/>
        <w:spacing w:before="180" w:line="520" w:lineRule="exact"/>
        <w:ind w:left="41" w:firstLine="552" w:firstLineChars="200"/>
        <w:textAlignment w:val="baseline"/>
        <w:rPr>
          <w:rFonts w:hint="eastAsia" w:ascii="仿宋_GB2312" w:hAnsi="仿宋_GB2312" w:eastAsia="仿宋_GB2312" w:cs="仿宋_GB2312"/>
          <w:sz w:val="28"/>
          <w:szCs w:val="28"/>
          <w:highlight w:val="none"/>
        </w:rPr>
      </w:pPr>
      <w:r>
        <w:rPr>
          <w:rFonts w:hint="eastAsia" w:ascii="仿宋_GB2312" w:hAnsi="仿宋_GB2312" w:eastAsia="仿宋_GB2312" w:cs="仿宋_GB2312"/>
          <w:spacing w:val="-2"/>
          <w:sz w:val="28"/>
          <w:szCs w:val="28"/>
          <w:highlight w:val="none"/>
        </w:rPr>
        <w:t>29.4</w:t>
      </w:r>
      <w:r>
        <w:rPr>
          <w:rFonts w:hint="eastAsia" w:ascii="仿宋_GB2312" w:hAnsi="仿宋_GB2312" w:eastAsia="仿宋_GB2312" w:cs="仿宋_GB2312"/>
          <w:spacing w:val="41"/>
          <w:sz w:val="28"/>
          <w:szCs w:val="28"/>
          <w:highlight w:val="none"/>
        </w:rPr>
        <w:t xml:space="preserve"> </w:t>
      </w:r>
      <w:r>
        <w:rPr>
          <w:rFonts w:hint="eastAsia" w:ascii="仿宋_GB2312" w:hAnsi="仿宋_GB2312" w:eastAsia="仿宋_GB2312" w:cs="仿宋_GB2312"/>
          <w:spacing w:val="-2"/>
          <w:sz w:val="28"/>
          <w:szCs w:val="28"/>
          <w:highlight w:val="none"/>
        </w:rPr>
        <w:t>电气管线、给排水管道、设备安装工程为</w:t>
      </w:r>
      <w:r>
        <w:rPr>
          <w:rFonts w:hint="eastAsia" w:ascii="仿宋_GB2312" w:hAnsi="仿宋_GB2312" w:eastAsia="仿宋_GB2312" w:cs="仿宋_GB2312"/>
          <w:spacing w:val="-3"/>
          <w:sz w:val="28"/>
          <w:szCs w:val="28"/>
          <w:highlight w:val="none"/>
          <w:u w:val="single"/>
        </w:rPr>
        <w:t xml:space="preserve"> 2 </w:t>
      </w:r>
      <w:r>
        <w:rPr>
          <w:rFonts w:hint="eastAsia" w:ascii="仿宋_GB2312" w:hAnsi="仿宋_GB2312" w:eastAsia="仿宋_GB2312" w:cs="仿宋_GB2312"/>
          <w:spacing w:val="-2"/>
          <w:sz w:val="28"/>
          <w:szCs w:val="28"/>
          <w:highlight w:val="none"/>
        </w:rPr>
        <w:t>年；</w:t>
      </w:r>
    </w:p>
    <w:p w14:paraId="38EE7C85">
      <w:pPr>
        <w:keepNext w:val="0"/>
        <w:keepLines/>
        <w:pageBreakBefore w:val="0"/>
        <w:widowControl/>
        <w:kinsoku/>
        <w:wordWrap/>
        <w:overflowPunct/>
        <w:topLinePunct w:val="0"/>
        <w:autoSpaceDE w:val="0"/>
        <w:autoSpaceDN w:val="0"/>
        <w:bidi w:val="0"/>
        <w:adjustRightInd w:val="0"/>
        <w:snapToGrid w:val="0"/>
        <w:spacing w:before="182" w:line="520" w:lineRule="exact"/>
        <w:ind w:left="41" w:firstLine="548" w:firstLineChars="200"/>
        <w:textAlignment w:val="baseline"/>
        <w:rPr>
          <w:rFonts w:hint="eastAsia" w:ascii="仿宋_GB2312" w:hAnsi="仿宋_GB2312" w:eastAsia="仿宋_GB2312" w:cs="仿宋_GB2312"/>
          <w:sz w:val="28"/>
          <w:szCs w:val="28"/>
          <w:highlight w:val="none"/>
        </w:rPr>
      </w:pPr>
      <w:r>
        <w:rPr>
          <w:rFonts w:hint="eastAsia" w:ascii="仿宋_GB2312" w:hAnsi="仿宋_GB2312" w:eastAsia="仿宋_GB2312" w:cs="仿宋_GB2312"/>
          <w:spacing w:val="-3"/>
          <w:sz w:val="28"/>
          <w:szCs w:val="28"/>
          <w:highlight w:val="none"/>
        </w:rPr>
        <w:t>29.5 供热与供冷系统为</w:t>
      </w:r>
      <w:r>
        <w:rPr>
          <w:rFonts w:hint="eastAsia" w:ascii="仿宋_GB2312" w:hAnsi="仿宋_GB2312" w:eastAsia="仿宋_GB2312" w:cs="仿宋_GB2312"/>
          <w:spacing w:val="-3"/>
          <w:sz w:val="28"/>
          <w:szCs w:val="28"/>
          <w:highlight w:val="none"/>
          <w:u w:val="single"/>
        </w:rPr>
        <w:t xml:space="preserve"> 2 </w:t>
      </w:r>
      <w:r>
        <w:rPr>
          <w:rFonts w:hint="eastAsia" w:ascii="仿宋_GB2312" w:hAnsi="仿宋_GB2312" w:eastAsia="仿宋_GB2312" w:cs="仿宋_GB2312"/>
          <w:spacing w:val="-3"/>
          <w:sz w:val="28"/>
          <w:szCs w:val="28"/>
          <w:highlight w:val="none"/>
        </w:rPr>
        <w:t>个采暖期、供冷期；</w:t>
      </w:r>
    </w:p>
    <w:p w14:paraId="0E5EBD62">
      <w:pPr>
        <w:keepNext w:val="0"/>
        <w:keepLines/>
        <w:pageBreakBefore w:val="0"/>
        <w:widowControl/>
        <w:kinsoku/>
        <w:wordWrap/>
        <w:overflowPunct/>
        <w:topLinePunct w:val="0"/>
        <w:autoSpaceDE w:val="0"/>
        <w:autoSpaceDN w:val="0"/>
        <w:bidi w:val="0"/>
        <w:adjustRightInd w:val="0"/>
        <w:snapToGrid w:val="0"/>
        <w:spacing w:before="181" w:line="520" w:lineRule="exact"/>
        <w:ind w:right="-47" w:firstLine="548" w:firstLineChars="200"/>
        <w:textAlignment w:val="baseline"/>
        <w:rPr>
          <w:rFonts w:hint="eastAsia" w:ascii="仿宋_GB2312" w:hAnsi="仿宋_GB2312" w:eastAsia="仿宋_GB2312" w:cs="仿宋_GB2312"/>
          <w:spacing w:val="13"/>
          <w:sz w:val="28"/>
          <w:szCs w:val="28"/>
          <w:highlight w:val="none"/>
        </w:rPr>
      </w:pPr>
      <w:r>
        <w:rPr>
          <w:rFonts w:hint="eastAsia" w:ascii="仿宋_GB2312" w:hAnsi="仿宋_GB2312" w:eastAsia="仿宋_GB2312" w:cs="仿宋_GB2312"/>
          <w:spacing w:val="-3"/>
          <w:sz w:val="28"/>
          <w:szCs w:val="28"/>
          <w:highlight w:val="none"/>
        </w:rPr>
        <w:t>质量保修期自工程竣工验收通过之日起计算。</w:t>
      </w:r>
      <w:r>
        <w:rPr>
          <w:rFonts w:hint="eastAsia" w:ascii="仿宋_GB2312" w:hAnsi="仿宋_GB2312" w:eastAsia="仿宋_GB2312" w:cs="仿宋_GB2312"/>
          <w:spacing w:val="13"/>
          <w:sz w:val="28"/>
          <w:szCs w:val="28"/>
          <w:highlight w:val="none"/>
        </w:rPr>
        <w:t xml:space="preserve"> </w:t>
      </w:r>
    </w:p>
    <w:p w14:paraId="538FB7F6">
      <w:pPr>
        <w:keepNext w:val="0"/>
        <w:keepLines/>
        <w:pageBreakBefore w:val="0"/>
        <w:widowControl/>
        <w:kinsoku/>
        <w:wordWrap/>
        <w:overflowPunct/>
        <w:topLinePunct w:val="0"/>
        <w:autoSpaceDE w:val="0"/>
        <w:autoSpaceDN w:val="0"/>
        <w:bidi w:val="0"/>
        <w:adjustRightInd w:val="0"/>
        <w:snapToGrid w:val="0"/>
        <w:spacing w:before="181" w:line="520" w:lineRule="exact"/>
        <w:ind w:right="3857" w:firstLine="54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第 30</w:t>
      </w:r>
      <w:r>
        <w:rPr>
          <w:rFonts w:hint="eastAsia" w:ascii="仿宋_GB2312" w:hAnsi="仿宋_GB2312" w:eastAsia="仿宋_GB2312" w:cs="仿宋_GB2312"/>
          <w:spacing w:val="13"/>
          <w:sz w:val="28"/>
          <w:szCs w:val="28"/>
        </w:rPr>
        <w:t xml:space="preserve"> </w:t>
      </w:r>
      <w:r>
        <w:rPr>
          <w:rFonts w:hint="eastAsia" w:ascii="仿宋_GB2312" w:hAnsi="仿宋_GB2312" w:eastAsia="仿宋_GB2312" w:cs="仿宋_GB2312"/>
          <w:spacing w:val="-3"/>
          <w:sz w:val="28"/>
          <w:szCs w:val="28"/>
        </w:rPr>
        <w:t>条</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3"/>
          <w:sz w:val="28"/>
          <w:szCs w:val="28"/>
        </w:rPr>
        <w:t>质量保修责任</w:t>
      </w:r>
    </w:p>
    <w:p w14:paraId="01261125">
      <w:pPr>
        <w:keepNext w:val="0"/>
        <w:keepLines/>
        <w:pageBreakBefore w:val="0"/>
        <w:widowControl/>
        <w:kinsoku/>
        <w:wordWrap/>
        <w:overflowPunct/>
        <w:topLinePunct w:val="0"/>
        <w:autoSpaceDE w:val="0"/>
        <w:autoSpaceDN w:val="0"/>
        <w:bidi w:val="0"/>
        <w:adjustRightInd w:val="0"/>
        <w:snapToGrid w:val="0"/>
        <w:spacing w:before="36" w:line="520" w:lineRule="exact"/>
        <w:ind w:left="40" w:right="28" w:firstLine="552"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30.1 属于保修范围内容的项目，承包人应当在接到保修通知之日起</w:t>
      </w:r>
      <w:r>
        <w:rPr>
          <w:rFonts w:hint="eastAsia" w:ascii="仿宋_GB2312" w:hAnsi="仿宋_GB2312" w:eastAsia="仿宋_GB2312" w:cs="仿宋_GB2312"/>
          <w:spacing w:val="-32"/>
          <w:sz w:val="28"/>
          <w:szCs w:val="28"/>
          <w:u w:val="single"/>
        </w:rPr>
        <w:t xml:space="preserve"> </w:t>
      </w:r>
      <w:r>
        <w:rPr>
          <w:rFonts w:hint="eastAsia" w:ascii="仿宋_GB2312" w:hAnsi="仿宋_GB2312" w:eastAsia="仿宋_GB2312" w:cs="仿宋_GB2312"/>
          <w:spacing w:val="-2"/>
          <w:sz w:val="28"/>
          <w:szCs w:val="28"/>
          <w:u w:val="single"/>
        </w:rPr>
        <w:t>7</w:t>
      </w:r>
      <w:r>
        <w:rPr>
          <w:rFonts w:hint="eastAsia" w:ascii="仿宋_GB2312" w:hAnsi="仿宋_GB2312" w:eastAsia="仿宋_GB2312" w:cs="仿宋_GB2312"/>
          <w:spacing w:val="-2"/>
          <w:sz w:val="28"/>
          <w:szCs w:val="28"/>
          <w:u w:val="single"/>
          <w:lang w:val="en-US" w:eastAsia="zh-CN"/>
        </w:rPr>
        <w:t xml:space="preserve"> </w:t>
      </w:r>
      <w:r>
        <w:rPr>
          <w:rFonts w:hint="eastAsia" w:ascii="仿宋_GB2312" w:hAnsi="仿宋_GB2312" w:eastAsia="仿宋_GB2312" w:cs="仿宋_GB2312"/>
          <w:spacing w:val="-2"/>
          <w:sz w:val="28"/>
          <w:szCs w:val="28"/>
        </w:rPr>
        <w:t>日内派人保修。</w:t>
      </w:r>
      <w:r>
        <w:rPr>
          <w:rFonts w:hint="eastAsia" w:ascii="仿宋_GB2312" w:hAnsi="仿宋_GB2312" w:eastAsia="仿宋_GB2312" w:cs="仿宋_GB2312"/>
          <w:sz w:val="28"/>
          <w:szCs w:val="28"/>
        </w:rPr>
        <w:t xml:space="preserve"> </w:t>
      </w:r>
    </w:p>
    <w:p w14:paraId="3AA94595">
      <w:pPr>
        <w:keepNext w:val="0"/>
        <w:keepLines/>
        <w:pageBreakBefore w:val="0"/>
        <w:widowControl/>
        <w:kinsoku/>
        <w:wordWrap/>
        <w:overflowPunct/>
        <w:topLinePunct w:val="0"/>
        <w:autoSpaceDE w:val="0"/>
        <w:autoSpaceDN w:val="0"/>
        <w:bidi w:val="0"/>
        <w:adjustRightInd w:val="0"/>
        <w:snapToGrid w:val="0"/>
        <w:spacing w:before="36" w:line="520" w:lineRule="exact"/>
        <w:ind w:left="40" w:right="28" w:firstLine="548" w:firstLineChars="200"/>
        <w:textAlignment w:val="baseline"/>
        <w:outlineLvl w:val="9"/>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30.2 发生紧急抢修事故的，承包人在接到事故通知后，应在</w:t>
      </w:r>
      <w:r>
        <w:rPr>
          <w:rFonts w:hint="eastAsia" w:ascii="仿宋_GB2312" w:hAnsi="仿宋_GB2312" w:eastAsia="仿宋_GB2312" w:cs="仿宋_GB2312"/>
          <w:spacing w:val="-47"/>
          <w:sz w:val="28"/>
          <w:szCs w:val="28"/>
        </w:rPr>
        <w:t xml:space="preserve"> </w:t>
      </w:r>
      <w:r>
        <w:rPr>
          <w:rFonts w:hint="eastAsia" w:ascii="仿宋_GB2312" w:hAnsi="仿宋_GB2312" w:eastAsia="仿宋_GB2312" w:cs="仿宋_GB2312"/>
          <w:spacing w:val="-3"/>
          <w:sz w:val="28"/>
          <w:szCs w:val="28"/>
        </w:rPr>
        <w:t>24小时内到达事故</w:t>
      </w:r>
      <w:r>
        <w:rPr>
          <w:rFonts w:hint="eastAsia" w:ascii="仿宋_GB2312" w:hAnsi="仿宋_GB2312" w:eastAsia="仿宋_GB2312" w:cs="仿宋_GB2312"/>
          <w:spacing w:val="-4"/>
          <w:sz w:val="28"/>
          <w:szCs w:val="28"/>
        </w:rPr>
        <w:t>现场抢</w:t>
      </w:r>
      <w:r>
        <w:rPr>
          <w:rFonts w:hint="eastAsia" w:ascii="仿宋_GB2312" w:hAnsi="仿宋_GB2312" w:eastAsia="仿宋_GB2312" w:cs="仿宋_GB2312"/>
          <w:spacing w:val="-12"/>
          <w:sz w:val="28"/>
          <w:szCs w:val="28"/>
        </w:rPr>
        <w:t>修。</w:t>
      </w:r>
    </w:p>
    <w:p w14:paraId="1984CE51">
      <w:pPr>
        <w:keepNext w:val="0"/>
        <w:keepLines/>
        <w:pageBreakBefore w:val="0"/>
        <w:widowControl/>
        <w:kinsoku/>
        <w:wordWrap/>
        <w:overflowPunct/>
        <w:topLinePunct w:val="0"/>
        <w:autoSpaceDE w:val="0"/>
        <w:autoSpaceDN w:val="0"/>
        <w:bidi w:val="0"/>
        <w:adjustRightInd w:val="0"/>
        <w:snapToGrid w:val="0"/>
        <w:spacing w:before="32" w:line="520" w:lineRule="exact"/>
        <w:ind w:left="38" w:firstLine="54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第</w:t>
      </w:r>
      <w:r>
        <w:rPr>
          <w:rFonts w:hint="eastAsia" w:ascii="仿宋_GB2312" w:hAnsi="仿宋_GB2312" w:eastAsia="仿宋_GB2312" w:cs="仿宋_GB2312"/>
          <w:spacing w:val="17"/>
          <w:sz w:val="28"/>
          <w:szCs w:val="28"/>
        </w:rPr>
        <w:t xml:space="preserve"> </w:t>
      </w:r>
      <w:r>
        <w:rPr>
          <w:rFonts w:hint="eastAsia" w:ascii="仿宋_GB2312" w:hAnsi="仿宋_GB2312" w:eastAsia="仿宋_GB2312" w:cs="仿宋_GB2312"/>
          <w:spacing w:val="-4"/>
          <w:sz w:val="28"/>
          <w:szCs w:val="28"/>
        </w:rPr>
        <w:t>31 条</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4"/>
          <w:sz w:val="28"/>
          <w:szCs w:val="28"/>
        </w:rPr>
        <w:t>保修费用</w:t>
      </w:r>
    </w:p>
    <w:p w14:paraId="363EFD46">
      <w:pPr>
        <w:keepNext w:val="0"/>
        <w:keepLines/>
        <w:pageBreakBefore w:val="0"/>
        <w:widowControl/>
        <w:kinsoku/>
        <w:wordWrap/>
        <w:overflowPunct/>
        <w:topLinePunct w:val="0"/>
        <w:autoSpaceDE w:val="0"/>
        <w:autoSpaceDN w:val="0"/>
        <w:bidi w:val="0"/>
        <w:adjustRightInd w:val="0"/>
        <w:snapToGrid w:val="0"/>
        <w:spacing w:before="183" w:line="520" w:lineRule="exact"/>
        <w:ind w:left="42"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31.1 保修费用由造成质量缺陷的责任方承</w:t>
      </w:r>
      <w:r>
        <w:rPr>
          <w:rFonts w:hint="eastAsia" w:ascii="仿宋_GB2312" w:hAnsi="仿宋_GB2312" w:eastAsia="仿宋_GB2312" w:cs="仿宋_GB2312"/>
          <w:spacing w:val="-3"/>
          <w:sz w:val="28"/>
          <w:szCs w:val="28"/>
        </w:rPr>
        <w:t>担。</w:t>
      </w:r>
    </w:p>
    <w:p w14:paraId="27FADDB7">
      <w:pPr>
        <w:keepNext w:val="0"/>
        <w:keepLines/>
        <w:pageBreakBefore w:val="0"/>
        <w:widowControl/>
        <w:tabs>
          <w:tab w:val="left" w:pos="9460"/>
        </w:tabs>
        <w:kinsoku/>
        <w:wordWrap/>
        <w:overflowPunct/>
        <w:topLinePunct w:val="0"/>
        <w:autoSpaceDE w:val="0"/>
        <w:autoSpaceDN w:val="0"/>
        <w:bidi w:val="0"/>
        <w:adjustRightInd w:val="0"/>
        <w:snapToGrid w:val="0"/>
        <w:spacing w:before="179" w:line="520" w:lineRule="exact"/>
        <w:ind w:left="38" w:right="-47" w:firstLine="54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31.2 双方约定的养护期间水、电费用的承担：由承包人承担。</w:t>
      </w:r>
      <w:r>
        <w:rPr>
          <w:rFonts w:hint="eastAsia" w:ascii="仿宋_GB2312" w:hAnsi="仿宋_GB2312" w:eastAsia="仿宋_GB2312" w:cs="仿宋_GB2312"/>
          <w:sz w:val="28"/>
          <w:szCs w:val="28"/>
        </w:rPr>
        <w:t xml:space="preserve"> </w:t>
      </w:r>
    </w:p>
    <w:p w14:paraId="2D81F8EE">
      <w:pPr>
        <w:keepNext w:val="0"/>
        <w:keepLines/>
        <w:pageBreakBefore w:val="0"/>
        <w:widowControl/>
        <w:kinsoku/>
        <w:wordWrap/>
        <w:overflowPunct/>
        <w:topLinePunct w:val="0"/>
        <w:autoSpaceDE w:val="0"/>
        <w:autoSpaceDN w:val="0"/>
        <w:bidi w:val="0"/>
        <w:adjustRightInd w:val="0"/>
        <w:snapToGrid w:val="0"/>
        <w:spacing w:before="179" w:line="520" w:lineRule="exact"/>
        <w:ind w:left="38" w:right="2416" w:firstLine="53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7"/>
          <w:sz w:val="28"/>
          <w:szCs w:val="28"/>
        </w:rPr>
        <w:t>第</w:t>
      </w:r>
      <w:r>
        <w:rPr>
          <w:rFonts w:hint="eastAsia" w:ascii="仿宋_GB2312" w:hAnsi="仿宋_GB2312" w:eastAsia="仿宋_GB2312" w:cs="仿宋_GB2312"/>
          <w:spacing w:val="15"/>
          <w:sz w:val="28"/>
          <w:szCs w:val="28"/>
        </w:rPr>
        <w:t xml:space="preserve"> </w:t>
      </w:r>
      <w:r>
        <w:rPr>
          <w:rFonts w:hint="eastAsia" w:ascii="仿宋_GB2312" w:hAnsi="仿宋_GB2312" w:eastAsia="仿宋_GB2312" w:cs="仿宋_GB2312"/>
          <w:spacing w:val="-7"/>
          <w:sz w:val="28"/>
          <w:szCs w:val="28"/>
        </w:rPr>
        <w:t>32</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7"/>
          <w:sz w:val="28"/>
          <w:szCs w:val="28"/>
        </w:rPr>
        <w:t>条</w:t>
      </w:r>
      <w:r>
        <w:rPr>
          <w:rFonts w:hint="eastAsia" w:ascii="仿宋_GB2312" w:hAnsi="仿宋_GB2312" w:eastAsia="仿宋_GB2312" w:cs="仿宋_GB2312"/>
          <w:spacing w:val="10"/>
          <w:sz w:val="28"/>
          <w:szCs w:val="28"/>
        </w:rPr>
        <w:t xml:space="preserve"> </w:t>
      </w:r>
      <w:r>
        <w:rPr>
          <w:rFonts w:hint="eastAsia" w:ascii="仿宋_GB2312" w:hAnsi="仿宋_GB2312" w:eastAsia="仿宋_GB2312" w:cs="仿宋_GB2312"/>
          <w:spacing w:val="-7"/>
          <w:sz w:val="28"/>
          <w:szCs w:val="28"/>
        </w:rPr>
        <w:t>其他</w:t>
      </w:r>
    </w:p>
    <w:p w14:paraId="11B97425">
      <w:pPr>
        <w:keepNext w:val="0"/>
        <w:keepLines/>
        <w:pageBreakBefore w:val="0"/>
        <w:widowControl/>
        <w:kinsoku/>
        <w:wordWrap/>
        <w:overflowPunct/>
        <w:topLinePunct w:val="0"/>
        <w:autoSpaceDE w:val="0"/>
        <w:autoSpaceDN w:val="0"/>
        <w:bidi w:val="0"/>
        <w:adjustRightInd w:val="0"/>
        <w:snapToGrid w:val="0"/>
        <w:spacing w:before="180" w:line="520" w:lineRule="exact"/>
        <w:ind w:firstLine="556" w:firstLineChars="200"/>
        <w:textAlignment w:val="baseline"/>
        <w:rPr>
          <w:rFonts w:hint="eastAsia" w:ascii="仿宋_GB2312" w:hAnsi="仿宋_GB2312" w:eastAsia="仿宋_GB2312" w:cs="仿宋_GB2312"/>
          <w:spacing w:val="-1"/>
          <w:sz w:val="28"/>
          <w:szCs w:val="28"/>
          <w:u w:val="single"/>
          <w:lang w:val="en-US" w:eastAsia="zh-CN"/>
        </w:rPr>
      </w:pPr>
      <w:r>
        <w:rPr>
          <w:rFonts w:hint="eastAsia" w:ascii="仿宋_GB2312" w:hAnsi="仿宋_GB2312" w:eastAsia="仿宋_GB2312" w:cs="仿宋_GB2312"/>
          <w:spacing w:val="-1"/>
          <w:sz w:val="28"/>
          <w:szCs w:val="28"/>
        </w:rPr>
        <w:t>双方约定的其他保修事项：</w:t>
      </w:r>
      <w:r>
        <w:rPr>
          <w:rFonts w:hint="eastAsia" w:ascii="仿宋_GB2312" w:hAnsi="仿宋_GB2312" w:eastAsia="仿宋_GB2312" w:cs="仿宋_GB2312"/>
          <w:spacing w:val="-1"/>
          <w:sz w:val="28"/>
          <w:szCs w:val="28"/>
          <w:u w:val="single"/>
        </w:rPr>
        <w:t xml:space="preserve"> </w:t>
      </w:r>
      <w:r>
        <w:rPr>
          <w:rFonts w:hint="eastAsia" w:ascii="仿宋_GB2312" w:hAnsi="仿宋_GB2312" w:eastAsia="仿宋_GB2312" w:cs="仿宋_GB2312"/>
          <w:spacing w:val="-1"/>
          <w:sz w:val="28"/>
          <w:szCs w:val="28"/>
          <w:u w:val="single"/>
          <w:lang w:val="en-US" w:eastAsia="zh-CN"/>
        </w:rPr>
        <w:t xml:space="preserve"> </w:t>
      </w:r>
      <w:r>
        <w:rPr>
          <w:rFonts w:hint="eastAsia" w:ascii="仿宋_GB2312" w:hAnsi="仿宋_GB2312" w:eastAsia="仿宋_GB2312" w:cs="仿宋_GB2312"/>
          <w:spacing w:val="-1"/>
          <w:sz w:val="28"/>
          <w:szCs w:val="28"/>
          <w:u w:val="single"/>
        </w:rPr>
        <w:t>/</w:t>
      </w:r>
      <w:r>
        <w:rPr>
          <w:rFonts w:hint="eastAsia" w:ascii="仿宋_GB2312" w:hAnsi="仿宋_GB2312" w:eastAsia="仿宋_GB2312" w:cs="仿宋_GB2312"/>
          <w:spacing w:val="-1"/>
          <w:sz w:val="28"/>
          <w:szCs w:val="28"/>
          <w:u w:val="single"/>
          <w:lang w:val="en-US" w:eastAsia="zh-CN"/>
        </w:rPr>
        <w:t xml:space="preserve"> </w:t>
      </w:r>
      <w:r>
        <w:rPr>
          <w:rFonts w:hint="eastAsia" w:ascii="仿宋_GB2312" w:hAnsi="仿宋_GB2312" w:eastAsia="仿宋_GB2312" w:cs="仿宋_GB2312"/>
          <w:spacing w:val="-1"/>
          <w:sz w:val="28"/>
          <w:szCs w:val="28"/>
          <w:u w:val="none"/>
          <w:lang w:val="en-US" w:eastAsia="zh-CN"/>
        </w:rPr>
        <w:t>。</w:t>
      </w:r>
    </w:p>
    <w:p w14:paraId="1E3F02B1">
      <w:pPr>
        <w:keepNext w:val="0"/>
        <w:pageBreakBefore w:val="0"/>
        <w:widowControl/>
        <w:kinsoku/>
        <w:wordWrap/>
        <w:overflowPunct/>
        <w:topLinePunct w:val="0"/>
        <w:autoSpaceDE w:val="0"/>
        <w:autoSpaceDN w:val="0"/>
        <w:bidi w:val="0"/>
        <w:adjustRightInd w:val="0"/>
        <w:snapToGrid w:val="0"/>
        <w:spacing w:before="79" w:line="520" w:lineRule="exact"/>
        <w:ind w:left="39" w:firstLine="552" w:firstLineChars="200"/>
        <w:textAlignment w:val="baseline"/>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lang w:val="en-US" w:eastAsia="zh-CN"/>
        </w:rPr>
        <w:t>十一、</w:t>
      </w:r>
      <w:r>
        <w:rPr>
          <w:rFonts w:hint="eastAsia" w:ascii="仿宋_GB2312" w:hAnsi="仿宋_GB2312" w:eastAsia="仿宋_GB2312" w:cs="仿宋_GB2312"/>
          <w:spacing w:val="-2"/>
          <w:sz w:val="28"/>
          <w:szCs w:val="28"/>
        </w:rPr>
        <w:t xml:space="preserve">违约与争议  </w:t>
      </w:r>
    </w:p>
    <w:p w14:paraId="0E573046">
      <w:pPr>
        <w:keepNext w:val="0"/>
        <w:pageBreakBefore w:val="0"/>
        <w:widowControl/>
        <w:numPr>
          <w:ilvl w:val="0"/>
          <w:numId w:val="0"/>
        </w:numPr>
        <w:kinsoku/>
        <w:wordWrap/>
        <w:overflowPunct/>
        <w:topLinePunct w:val="0"/>
        <w:autoSpaceDE w:val="0"/>
        <w:autoSpaceDN w:val="0"/>
        <w:bidi w:val="0"/>
        <w:adjustRightInd w:val="0"/>
        <w:snapToGrid w:val="0"/>
        <w:spacing w:before="78" w:line="520" w:lineRule="exact"/>
        <w:ind w:right="-47" w:rightChars="0" w:firstLine="54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第</w:t>
      </w:r>
      <w:r>
        <w:rPr>
          <w:rFonts w:hint="eastAsia" w:ascii="仿宋_GB2312" w:hAnsi="仿宋_GB2312" w:eastAsia="仿宋_GB2312" w:cs="仿宋_GB2312"/>
          <w:spacing w:val="16"/>
          <w:sz w:val="28"/>
          <w:szCs w:val="28"/>
        </w:rPr>
        <w:t xml:space="preserve"> </w:t>
      </w:r>
      <w:r>
        <w:rPr>
          <w:rFonts w:hint="eastAsia" w:ascii="仿宋_GB2312" w:hAnsi="仿宋_GB2312" w:eastAsia="仿宋_GB2312" w:cs="仿宋_GB2312"/>
          <w:spacing w:val="-4"/>
          <w:sz w:val="28"/>
          <w:szCs w:val="28"/>
        </w:rPr>
        <w:t>33 条</w:t>
      </w:r>
      <w:r>
        <w:rPr>
          <w:rFonts w:hint="eastAsia" w:ascii="仿宋_GB2312" w:hAnsi="仿宋_GB2312" w:eastAsia="仿宋_GB2312" w:cs="仿宋_GB2312"/>
          <w:spacing w:val="9"/>
          <w:sz w:val="28"/>
          <w:szCs w:val="28"/>
        </w:rPr>
        <w:t xml:space="preserve"> </w:t>
      </w:r>
      <w:r>
        <w:rPr>
          <w:rFonts w:hint="eastAsia" w:ascii="仿宋_GB2312" w:hAnsi="仿宋_GB2312" w:eastAsia="仿宋_GB2312" w:cs="仿宋_GB2312"/>
          <w:spacing w:val="-4"/>
          <w:sz w:val="28"/>
          <w:szCs w:val="28"/>
        </w:rPr>
        <w:t>违约责任</w:t>
      </w:r>
    </w:p>
    <w:p w14:paraId="4E1CFA9D">
      <w:pPr>
        <w:keepNext w:val="0"/>
        <w:pageBreakBefore w:val="0"/>
        <w:widowControl/>
        <w:kinsoku/>
        <w:wordWrap/>
        <w:overflowPunct/>
        <w:topLinePunct w:val="0"/>
        <w:autoSpaceDE w:val="0"/>
        <w:autoSpaceDN w:val="0"/>
        <w:bidi w:val="0"/>
        <w:adjustRightInd w:val="0"/>
        <w:snapToGrid w:val="0"/>
        <w:spacing w:before="179" w:line="520" w:lineRule="exact"/>
        <w:ind w:left="42"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33.1 任何一方违反本合同的约定，均应承担由此给对方造成的损失。</w:t>
      </w:r>
    </w:p>
    <w:p w14:paraId="3B1D3C24">
      <w:pPr>
        <w:keepNext w:val="0"/>
        <w:pageBreakBefore w:val="0"/>
        <w:widowControl/>
        <w:kinsoku/>
        <w:wordWrap/>
        <w:overflowPunct/>
        <w:topLinePunct w:val="0"/>
        <w:autoSpaceDE w:val="0"/>
        <w:autoSpaceDN w:val="0"/>
        <w:bidi w:val="0"/>
        <w:adjustRightInd w:val="0"/>
        <w:snapToGrid w:val="0"/>
        <w:spacing w:before="183" w:line="520" w:lineRule="exact"/>
        <w:ind w:left="39" w:right="28" w:firstLine="56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33.2 因承包人原因延期竣工的，应交付的违约金额和计算方法：每逾期一天扣结算价</w:t>
      </w:r>
      <w:r>
        <w:rPr>
          <w:rFonts w:hint="eastAsia" w:ascii="仿宋_GB2312" w:hAnsi="仿宋_GB2312" w:eastAsia="仿宋_GB2312" w:cs="仿宋_GB2312"/>
          <w:spacing w:val="-3"/>
          <w:sz w:val="28"/>
          <w:szCs w:val="28"/>
        </w:rPr>
        <w:t>款的 0.1‰，不足一天按一天计取、逾期天数×结算价款的</w:t>
      </w:r>
      <w:r>
        <w:rPr>
          <w:rFonts w:hint="eastAsia" w:ascii="仿宋_GB2312" w:hAnsi="仿宋_GB2312" w:eastAsia="仿宋_GB2312" w:cs="仿宋_GB2312"/>
          <w:spacing w:val="-47"/>
          <w:sz w:val="28"/>
          <w:szCs w:val="28"/>
        </w:rPr>
        <w:t xml:space="preserve"> </w:t>
      </w:r>
      <w:r>
        <w:rPr>
          <w:rFonts w:hint="eastAsia" w:ascii="仿宋_GB2312" w:hAnsi="仿宋_GB2312" w:eastAsia="仿宋_GB2312" w:cs="仿宋_GB2312"/>
          <w:spacing w:val="-3"/>
          <w:sz w:val="28"/>
          <w:szCs w:val="28"/>
        </w:rPr>
        <w:t>0.1‰元/天，最</w:t>
      </w:r>
      <w:r>
        <w:rPr>
          <w:rFonts w:hint="eastAsia" w:ascii="仿宋_GB2312" w:hAnsi="仿宋_GB2312" w:eastAsia="仿宋_GB2312" w:cs="仿宋_GB2312"/>
          <w:spacing w:val="-4"/>
          <w:sz w:val="28"/>
          <w:szCs w:val="28"/>
        </w:rPr>
        <w:t>高不超过结算价款的3%。</w:t>
      </w:r>
    </w:p>
    <w:p w14:paraId="6D4B6F6D">
      <w:pPr>
        <w:keepNext w:val="0"/>
        <w:pageBreakBefore w:val="0"/>
        <w:widowControl/>
        <w:kinsoku/>
        <w:wordWrap/>
        <w:overflowPunct/>
        <w:topLinePunct w:val="0"/>
        <w:autoSpaceDE w:val="0"/>
        <w:autoSpaceDN w:val="0"/>
        <w:bidi w:val="0"/>
        <w:adjustRightInd w:val="0"/>
        <w:snapToGrid w:val="0"/>
        <w:spacing w:before="184" w:line="520" w:lineRule="exact"/>
        <w:ind w:left="39" w:right="30" w:firstLine="56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33.3 因承包人原因致使工程达不到质量要求的，应承担的违约责任：监理人可向承包</w:t>
      </w:r>
      <w:r>
        <w:rPr>
          <w:rFonts w:hint="eastAsia" w:ascii="仿宋_GB2312" w:hAnsi="仿宋_GB2312" w:eastAsia="仿宋_GB2312" w:cs="仿宋_GB2312"/>
          <w:spacing w:val="-2"/>
          <w:sz w:val="28"/>
          <w:szCs w:val="28"/>
        </w:rPr>
        <w:t>人发出整改通知，要求其在指定的期限内改正。承包人应承担其违约所引起的费用增加</w:t>
      </w:r>
      <w:r>
        <w:rPr>
          <w:rFonts w:hint="eastAsia" w:ascii="仿宋_GB2312" w:hAnsi="仿宋_GB2312" w:eastAsia="仿宋_GB2312" w:cs="仿宋_GB2312"/>
          <w:spacing w:val="-5"/>
          <w:sz w:val="28"/>
          <w:szCs w:val="28"/>
        </w:rPr>
        <w:t>和（或）工期延误。</w:t>
      </w:r>
    </w:p>
    <w:p w14:paraId="69F932AB">
      <w:pPr>
        <w:keepNext w:val="0"/>
        <w:pageBreakBefore w:val="0"/>
        <w:widowControl/>
        <w:kinsoku/>
        <w:wordWrap/>
        <w:overflowPunct/>
        <w:topLinePunct w:val="0"/>
        <w:autoSpaceDE w:val="0"/>
        <w:autoSpaceDN w:val="0"/>
        <w:bidi w:val="0"/>
        <w:adjustRightInd w:val="0"/>
        <w:snapToGrid w:val="0"/>
        <w:spacing w:before="178" w:line="520" w:lineRule="exact"/>
        <w:ind w:left="37" w:right="28" w:firstLine="556" w:firstLineChars="200"/>
        <w:textAlignment w:val="baseline"/>
        <w:rPr>
          <w:rFonts w:hint="eastAsia" w:ascii="仿宋_GB2312" w:hAnsi="仿宋_GB2312" w:eastAsia="仿宋_GB2312" w:cs="仿宋_GB2312"/>
          <w:spacing w:val="-9"/>
          <w:sz w:val="28"/>
          <w:szCs w:val="28"/>
        </w:rPr>
      </w:pPr>
      <w:r>
        <w:rPr>
          <w:rFonts w:hint="eastAsia" w:ascii="仿宋_GB2312" w:hAnsi="仿宋_GB2312" w:eastAsia="仿宋_GB2312" w:cs="仿宋_GB2312"/>
          <w:spacing w:val="-1"/>
          <w:sz w:val="28"/>
          <w:szCs w:val="28"/>
        </w:rPr>
        <w:t>33.4 发包人不按时支付工程款的违约责</w:t>
      </w:r>
      <w:r>
        <w:rPr>
          <w:rFonts w:hint="eastAsia" w:ascii="仿宋_GB2312" w:hAnsi="仿宋_GB2312" w:eastAsia="仿宋_GB2312" w:cs="仿宋_GB2312"/>
          <w:spacing w:val="-2"/>
          <w:sz w:val="28"/>
          <w:szCs w:val="28"/>
        </w:rPr>
        <w:t>任： 承包人可向发包人发出通知，要求发包人</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1"/>
          <w:sz w:val="28"/>
          <w:szCs w:val="28"/>
        </w:rPr>
        <w:t>采取有效措施纠正违约行为。发包人收到承包人通知后的</w:t>
      </w:r>
      <w:r>
        <w:rPr>
          <w:rFonts w:hint="eastAsia" w:ascii="仿宋_GB2312" w:hAnsi="仿宋_GB2312" w:eastAsia="仿宋_GB2312" w:cs="仿宋_GB2312"/>
          <w:spacing w:val="-17"/>
          <w:sz w:val="28"/>
          <w:szCs w:val="28"/>
        </w:rPr>
        <w:t xml:space="preserve"> </w:t>
      </w:r>
      <w:r>
        <w:rPr>
          <w:rFonts w:hint="eastAsia" w:ascii="仿宋_GB2312" w:hAnsi="仿宋_GB2312" w:eastAsia="仿宋_GB2312" w:cs="仿宋_GB2312"/>
          <w:spacing w:val="-1"/>
          <w:sz w:val="28"/>
          <w:szCs w:val="28"/>
        </w:rPr>
        <w:t>28 天内仍不履行合同义务，</w:t>
      </w:r>
      <w:r>
        <w:rPr>
          <w:rFonts w:hint="eastAsia" w:ascii="仿宋_GB2312" w:hAnsi="仿宋_GB2312" w:eastAsia="仿宋_GB2312" w:cs="仿宋_GB2312"/>
          <w:spacing w:val="-8"/>
          <w:sz w:val="28"/>
          <w:szCs w:val="28"/>
        </w:rPr>
        <w:t>承包人有权暂停施工，并通知监理人，发包人应承担由此增加的</w:t>
      </w:r>
      <w:r>
        <w:rPr>
          <w:rFonts w:hint="eastAsia" w:ascii="仿宋_GB2312" w:hAnsi="仿宋_GB2312" w:eastAsia="仿宋_GB2312" w:cs="仿宋_GB2312"/>
          <w:spacing w:val="-9"/>
          <w:sz w:val="28"/>
          <w:szCs w:val="28"/>
        </w:rPr>
        <w:t>费用和（或）工期延误。</w:t>
      </w:r>
    </w:p>
    <w:p w14:paraId="6160584E">
      <w:pPr>
        <w:keepNext w:val="0"/>
        <w:pageBreakBefore w:val="0"/>
        <w:widowControl/>
        <w:kinsoku/>
        <w:wordWrap/>
        <w:overflowPunct/>
        <w:topLinePunct w:val="0"/>
        <w:autoSpaceDE w:val="0"/>
        <w:autoSpaceDN w:val="0"/>
        <w:bidi w:val="0"/>
        <w:adjustRightInd w:val="0"/>
        <w:snapToGrid w:val="0"/>
        <w:spacing w:before="184" w:line="520" w:lineRule="exact"/>
        <w:ind w:left="39" w:right="30" w:firstLine="564" w:firstLineChars="200"/>
        <w:textAlignment w:val="baseline"/>
        <w:rPr>
          <w:rFonts w:hint="default"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val="en-US" w:eastAsia="zh-CN"/>
        </w:rPr>
        <w:t xml:space="preserve">33.5 </w:t>
      </w:r>
      <w:r>
        <w:rPr>
          <w:rFonts w:hint="eastAsia" w:ascii="仿宋_GB2312" w:hAnsi="仿宋_GB2312" w:eastAsia="仿宋_GB2312" w:cs="仿宋_GB2312"/>
          <w:b w:val="0"/>
          <w:bCs w:val="0"/>
          <w:color w:val="000000"/>
          <w:spacing w:val="1"/>
          <w:sz w:val="28"/>
          <w:szCs w:val="28"/>
          <w:lang w:eastAsia="zh-CN"/>
        </w:rPr>
        <w:t>承包人</w:t>
      </w:r>
      <w:r>
        <w:rPr>
          <w:rFonts w:hint="eastAsia" w:ascii="仿宋_GB2312" w:hAnsi="仿宋_GB2312" w:eastAsia="仿宋_GB2312" w:cs="仿宋_GB2312"/>
          <w:b w:val="0"/>
          <w:bCs w:val="0"/>
          <w:color w:val="000000"/>
          <w:spacing w:val="1"/>
          <w:sz w:val="28"/>
          <w:szCs w:val="28"/>
        </w:rPr>
        <w:t>未按照合同约定履行义务的，</w:t>
      </w:r>
      <w:r>
        <w:rPr>
          <w:rFonts w:hint="eastAsia" w:ascii="仿宋_GB2312" w:hAnsi="仿宋_GB2312" w:eastAsia="仿宋_GB2312" w:cs="仿宋_GB2312"/>
          <w:b w:val="0"/>
          <w:bCs w:val="0"/>
          <w:color w:val="000000"/>
          <w:spacing w:val="1"/>
          <w:sz w:val="28"/>
          <w:szCs w:val="28"/>
          <w:lang w:eastAsia="zh-CN"/>
        </w:rPr>
        <w:t>发包人</w:t>
      </w:r>
      <w:r>
        <w:rPr>
          <w:rFonts w:hint="eastAsia" w:ascii="仿宋_GB2312" w:hAnsi="仿宋_GB2312" w:eastAsia="仿宋_GB2312" w:cs="仿宋_GB2312"/>
          <w:b w:val="0"/>
          <w:bCs w:val="0"/>
          <w:color w:val="000000"/>
          <w:spacing w:val="1"/>
          <w:sz w:val="28"/>
          <w:szCs w:val="28"/>
        </w:rPr>
        <w:t>有权要求</w:t>
      </w:r>
      <w:r>
        <w:rPr>
          <w:rFonts w:hint="eastAsia" w:ascii="仿宋_GB2312" w:hAnsi="仿宋_GB2312" w:eastAsia="仿宋_GB2312" w:cs="仿宋_GB2312"/>
          <w:b w:val="0"/>
          <w:bCs w:val="0"/>
          <w:color w:val="000000"/>
          <w:spacing w:val="1"/>
          <w:sz w:val="28"/>
          <w:szCs w:val="28"/>
          <w:lang w:eastAsia="zh-CN"/>
        </w:rPr>
        <w:t>承包人</w:t>
      </w:r>
      <w:r>
        <w:rPr>
          <w:rFonts w:hint="eastAsia" w:ascii="仿宋_GB2312" w:hAnsi="仿宋_GB2312" w:eastAsia="仿宋_GB2312" w:cs="仿宋_GB2312"/>
          <w:b w:val="0"/>
          <w:bCs w:val="0"/>
          <w:color w:val="000000"/>
          <w:spacing w:val="1"/>
          <w:sz w:val="28"/>
          <w:szCs w:val="28"/>
        </w:rPr>
        <w:t>整改，</w:t>
      </w:r>
      <w:r>
        <w:rPr>
          <w:rFonts w:hint="eastAsia" w:ascii="仿宋_GB2312" w:hAnsi="仿宋_GB2312" w:eastAsia="仿宋_GB2312" w:cs="仿宋_GB2312"/>
          <w:b w:val="0"/>
          <w:bCs w:val="0"/>
          <w:color w:val="000000"/>
          <w:spacing w:val="1"/>
          <w:sz w:val="28"/>
          <w:szCs w:val="28"/>
          <w:lang w:eastAsia="zh-CN"/>
        </w:rPr>
        <w:t>承包人</w:t>
      </w:r>
      <w:r>
        <w:rPr>
          <w:rFonts w:hint="eastAsia" w:ascii="仿宋_GB2312" w:hAnsi="仿宋_GB2312" w:eastAsia="仿宋_GB2312" w:cs="仿宋_GB2312"/>
          <w:b w:val="0"/>
          <w:bCs w:val="0"/>
          <w:color w:val="000000"/>
          <w:spacing w:val="1"/>
          <w:sz w:val="28"/>
          <w:szCs w:val="28"/>
        </w:rPr>
        <w:t>拒绝整改或整改后仍不符合约定的，</w:t>
      </w:r>
      <w:r>
        <w:rPr>
          <w:rFonts w:hint="eastAsia" w:ascii="仿宋_GB2312" w:hAnsi="仿宋_GB2312" w:eastAsia="仿宋_GB2312" w:cs="仿宋_GB2312"/>
          <w:b w:val="0"/>
          <w:bCs w:val="0"/>
          <w:color w:val="000000"/>
          <w:spacing w:val="1"/>
          <w:sz w:val="28"/>
          <w:szCs w:val="28"/>
          <w:lang w:eastAsia="zh-CN"/>
        </w:rPr>
        <w:t>发包人</w:t>
      </w:r>
      <w:r>
        <w:rPr>
          <w:rFonts w:hint="eastAsia" w:ascii="仿宋_GB2312" w:hAnsi="仿宋_GB2312" w:eastAsia="仿宋_GB2312" w:cs="仿宋_GB2312"/>
          <w:b w:val="0"/>
          <w:bCs w:val="0"/>
          <w:color w:val="000000"/>
          <w:spacing w:val="1"/>
          <w:sz w:val="28"/>
          <w:szCs w:val="28"/>
        </w:rPr>
        <w:t>有权解除本合同，并要求</w:t>
      </w:r>
      <w:r>
        <w:rPr>
          <w:rFonts w:hint="eastAsia" w:ascii="仿宋_GB2312" w:hAnsi="仿宋_GB2312" w:eastAsia="仿宋_GB2312" w:cs="仿宋_GB2312"/>
          <w:b w:val="0"/>
          <w:bCs w:val="0"/>
          <w:color w:val="000000"/>
          <w:spacing w:val="1"/>
          <w:sz w:val="28"/>
          <w:szCs w:val="28"/>
          <w:lang w:eastAsia="zh-CN"/>
        </w:rPr>
        <w:t>承包人</w:t>
      </w:r>
      <w:r>
        <w:rPr>
          <w:rFonts w:hint="eastAsia" w:ascii="仿宋_GB2312" w:hAnsi="仿宋_GB2312" w:eastAsia="仿宋_GB2312" w:cs="仿宋_GB2312"/>
          <w:b w:val="0"/>
          <w:bCs w:val="0"/>
          <w:color w:val="000000"/>
          <w:spacing w:val="1"/>
          <w:sz w:val="28"/>
          <w:szCs w:val="28"/>
        </w:rPr>
        <w:t>支付合同总金额的30%作为违约金，违约金不能弥补</w:t>
      </w:r>
      <w:r>
        <w:rPr>
          <w:rFonts w:hint="eastAsia" w:ascii="仿宋_GB2312" w:hAnsi="仿宋_GB2312" w:eastAsia="仿宋_GB2312" w:cs="仿宋_GB2312"/>
          <w:b w:val="0"/>
          <w:bCs w:val="0"/>
          <w:color w:val="000000"/>
          <w:spacing w:val="1"/>
          <w:sz w:val="28"/>
          <w:szCs w:val="28"/>
          <w:lang w:eastAsia="zh-CN"/>
        </w:rPr>
        <w:t>发包人</w:t>
      </w:r>
      <w:r>
        <w:rPr>
          <w:rFonts w:hint="eastAsia" w:ascii="仿宋_GB2312" w:hAnsi="仿宋_GB2312" w:eastAsia="仿宋_GB2312" w:cs="仿宋_GB2312"/>
          <w:b w:val="0"/>
          <w:bCs w:val="0"/>
          <w:color w:val="000000"/>
          <w:spacing w:val="1"/>
          <w:sz w:val="28"/>
          <w:szCs w:val="28"/>
        </w:rPr>
        <w:t>损失的，</w:t>
      </w:r>
      <w:r>
        <w:rPr>
          <w:rFonts w:hint="eastAsia" w:ascii="仿宋_GB2312" w:hAnsi="仿宋_GB2312" w:eastAsia="仿宋_GB2312" w:cs="仿宋_GB2312"/>
          <w:b w:val="0"/>
          <w:bCs w:val="0"/>
          <w:color w:val="000000"/>
          <w:spacing w:val="1"/>
          <w:sz w:val="28"/>
          <w:szCs w:val="28"/>
          <w:lang w:eastAsia="zh-CN"/>
        </w:rPr>
        <w:t>承包人</w:t>
      </w:r>
      <w:r>
        <w:rPr>
          <w:rFonts w:hint="eastAsia" w:ascii="仿宋_GB2312" w:hAnsi="仿宋_GB2312" w:eastAsia="仿宋_GB2312" w:cs="仿宋_GB2312"/>
          <w:b w:val="0"/>
          <w:bCs w:val="0"/>
          <w:color w:val="000000"/>
          <w:spacing w:val="1"/>
          <w:sz w:val="28"/>
          <w:szCs w:val="28"/>
        </w:rPr>
        <w:t>继续承担赔偿责任。</w:t>
      </w:r>
    </w:p>
    <w:p w14:paraId="250C9B56">
      <w:pPr>
        <w:keepNext w:val="0"/>
        <w:pageBreakBefore w:val="0"/>
        <w:widowControl/>
        <w:kinsoku/>
        <w:wordWrap/>
        <w:overflowPunct/>
        <w:topLinePunct w:val="0"/>
        <w:autoSpaceDE w:val="0"/>
        <w:autoSpaceDN w:val="0"/>
        <w:bidi w:val="0"/>
        <w:adjustRightInd w:val="0"/>
        <w:snapToGrid w:val="0"/>
        <w:spacing w:before="183" w:line="520" w:lineRule="exact"/>
        <w:ind w:left="42" w:firstLine="524" w:firstLineChars="200"/>
        <w:textAlignment w:val="baseline"/>
        <w:rPr>
          <w:rFonts w:hint="default" w:ascii="仿宋_GB2312" w:hAnsi="仿宋_GB2312" w:eastAsia="仿宋_GB2312" w:cs="仿宋_GB2312"/>
          <w:sz w:val="28"/>
          <w:szCs w:val="28"/>
          <w:u w:val="none"/>
          <w:lang w:val="en-US" w:eastAsia="zh-CN"/>
        </w:rPr>
      </w:pPr>
      <w:r>
        <w:rPr>
          <w:rFonts w:hint="eastAsia" w:ascii="仿宋_GB2312" w:hAnsi="仿宋_GB2312" w:eastAsia="仿宋_GB2312" w:cs="仿宋_GB2312"/>
          <w:spacing w:val="-9"/>
          <w:sz w:val="28"/>
          <w:szCs w:val="28"/>
        </w:rPr>
        <w:t>33.5</w:t>
      </w:r>
      <w:r>
        <w:rPr>
          <w:rFonts w:hint="eastAsia" w:ascii="仿宋_GB2312" w:hAnsi="仿宋_GB2312" w:eastAsia="仿宋_GB2312" w:cs="仿宋_GB2312"/>
          <w:spacing w:val="14"/>
          <w:sz w:val="28"/>
          <w:szCs w:val="28"/>
        </w:rPr>
        <w:t xml:space="preserve"> </w:t>
      </w:r>
      <w:r>
        <w:rPr>
          <w:rFonts w:hint="eastAsia" w:ascii="仿宋_GB2312" w:hAnsi="仿宋_GB2312" w:eastAsia="仿宋_GB2312" w:cs="仿宋_GB2312"/>
          <w:spacing w:val="-9"/>
          <w:sz w:val="28"/>
          <w:szCs w:val="28"/>
        </w:rPr>
        <w:t>其他：</w:t>
      </w:r>
      <w:r>
        <w:rPr>
          <w:rFonts w:hint="eastAsia" w:ascii="仿宋_GB2312" w:hAnsi="仿宋_GB2312" w:eastAsia="仿宋_GB2312" w:cs="仿宋_GB2312"/>
          <w:spacing w:val="-9"/>
          <w:sz w:val="28"/>
          <w:szCs w:val="28"/>
          <w:u w:val="single"/>
          <w:lang w:val="en-US" w:eastAsia="zh-CN"/>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none"/>
          <w:lang w:val="en-US" w:eastAsia="zh-CN"/>
        </w:rPr>
        <w:t>。</w:t>
      </w:r>
    </w:p>
    <w:p w14:paraId="459F3FC1">
      <w:pPr>
        <w:keepNext w:val="0"/>
        <w:keepLines w:val="0"/>
        <w:pageBreakBefore w:val="0"/>
        <w:widowControl/>
        <w:kinsoku/>
        <w:wordWrap/>
        <w:overflowPunct/>
        <w:topLinePunct w:val="0"/>
        <w:autoSpaceDE w:val="0"/>
        <w:autoSpaceDN w:val="0"/>
        <w:bidi w:val="0"/>
        <w:adjustRightInd w:val="0"/>
        <w:snapToGrid w:val="0"/>
        <w:spacing w:before="178" w:line="520" w:lineRule="exact"/>
        <w:ind w:left="40" w:right="28" w:firstLine="556" w:firstLineChars="200"/>
        <w:textAlignment w:val="baseline"/>
        <w:outlineLvl w:val="9"/>
        <w:rPr>
          <w:rFonts w:hint="eastAsia" w:ascii="仿宋_GB2312" w:hAnsi="仿宋_GB2312" w:eastAsia="仿宋_GB2312" w:cs="仿宋_GB2312"/>
          <w:spacing w:val="-1"/>
          <w:sz w:val="28"/>
          <w:szCs w:val="28"/>
        </w:rPr>
      </w:pPr>
      <w:r>
        <w:rPr>
          <w:rFonts w:hint="eastAsia" w:ascii="仿宋_GB2312" w:hAnsi="仿宋_GB2312" w:eastAsia="仿宋_GB2312" w:cs="仿宋_GB2312"/>
          <w:spacing w:val="-1"/>
          <w:sz w:val="28"/>
          <w:szCs w:val="28"/>
        </w:rPr>
        <w:t>第 34 条 争议解决方式</w:t>
      </w:r>
    </w:p>
    <w:p w14:paraId="0419D96F">
      <w:pPr>
        <w:keepNext w:val="0"/>
        <w:keepLines w:val="0"/>
        <w:pageBreakBefore w:val="0"/>
        <w:widowControl/>
        <w:kinsoku/>
        <w:wordWrap/>
        <w:overflowPunct/>
        <w:topLinePunct w:val="0"/>
        <w:autoSpaceDE w:val="0"/>
        <w:autoSpaceDN w:val="0"/>
        <w:bidi w:val="0"/>
        <w:adjustRightInd w:val="0"/>
        <w:snapToGrid w:val="0"/>
        <w:spacing w:before="178" w:line="520" w:lineRule="exact"/>
        <w:ind w:left="40" w:right="28" w:firstLine="556" w:firstLineChars="200"/>
        <w:textAlignment w:val="baseline"/>
        <w:outlineLvl w:val="9"/>
        <w:rPr>
          <w:rFonts w:hint="eastAsia" w:ascii="仿宋_GB2312" w:hAnsi="仿宋_GB2312" w:eastAsia="仿宋_GB2312" w:cs="仿宋_GB2312"/>
          <w:spacing w:val="-1"/>
          <w:sz w:val="28"/>
          <w:szCs w:val="28"/>
          <w:lang w:val="en-US" w:eastAsia="en-US"/>
        </w:rPr>
      </w:pPr>
      <w:r>
        <w:rPr>
          <w:rFonts w:hint="eastAsia" w:ascii="仿宋_GB2312" w:hAnsi="仿宋_GB2312" w:eastAsia="仿宋_GB2312" w:cs="仿宋_GB2312"/>
          <w:spacing w:val="-1"/>
          <w:sz w:val="28"/>
          <w:szCs w:val="28"/>
          <w:lang w:val="en-US" w:eastAsia="zh-CN"/>
        </w:rPr>
        <w:t xml:space="preserve">34.1 </w:t>
      </w:r>
      <w:r>
        <w:rPr>
          <w:rFonts w:hint="eastAsia" w:ascii="仿宋_GB2312" w:hAnsi="仿宋_GB2312" w:eastAsia="仿宋_GB2312" w:cs="仿宋_GB2312"/>
          <w:spacing w:val="-1"/>
          <w:sz w:val="28"/>
          <w:szCs w:val="28"/>
        </w:rPr>
        <w:t>本合同在履行过程中发生的争议由双方当事人协商解决，协商不成的，依法向北京市顺义区人民法院诉讼；</w:t>
      </w:r>
    </w:p>
    <w:p w14:paraId="09F580E6">
      <w:pPr>
        <w:keepNext w:val="0"/>
        <w:pageBreakBefore w:val="0"/>
        <w:widowControl/>
        <w:kinsoku/>
        <w:wordWrap/>
        <w:overflowPunct/>
        <w:topLinePunct w:val="0"/>
        <w:autoSpaceDE w:val="0"/>
        <w:autoSpaceDN w:val="0"/>
        <w:bidi w:val="0"/>
        <w:adjustRightInd w:val="0"/>
        <w:snapToGrid w:val="0"/>
        <w:spacing w:before="79" w:line="520" w:lineRule="exact"/>
        <w:ind w:left="39"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十</w:t>
      </w:r>
      <w:r>
        <w:rPr>
          <w:rFonts w:hint="eastAsia" w:ascii="仿宋_GB2312" w:hAnsi="仿宋_GB2312" w:eastAsia="仿宋_GB2312" w:cs="仿宋_GB2312"/>
          <w:spacing w:val="-2"/>
          <w:sz w:val="28"/>
          <w:szCs w:val="28"/>
          <w:lang w:val="en-US" w:eastAsia="zh-CN"/>
        </w:rPr>
        <w:t>二</w:t>
      </w:r>
      <w:r>
        <w:rPr>
          <w:rFonts w:hint="eastAsia" w:ascii="仿宋_GB2312" w:hAnsi="仿宋_GB2312" w:eastAsia="仿宋_GB2312" w:cs="仿宋_GB2312"/>
          <w:spacing w:val="-2"/>
          <w:sz w:val="28"/>
          <w:szCs w:val="28"/>
        </w:rPr>
        <w:t>、其他</w:t>
      </w:r>
    </w:p>
    <w:p w14:paraId="41C71938">
      <w:pPr>
        <w:keepNext w:val="0"/>
        <w:pageBreakBefore w:val="0"/>
        <w:widowControl/>
        <w:kinsoku/>
        <w:wordWrap/>
        <w:overflowPunct/>
        <w:topLinePunct w:val="0"/>
        <w:autoSpaceDE w:val="0"/>
        <w:autoSpaceDN w:val="0"/>
        <w:bidi w:val="0"/>
        <w:adjustRightInd w:val="0"/>
        <w:snapToGrid w:val="0"/>
        <w:spacing w:before="179" w:line="520" w:lineRule="exact"/>
        <w:ind w:left="38" w:firstLine="54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第</w:t>
      </w:r>
      <w:r>
        <w:rPr>
          <w:rFonts w:hint="eastAsia" w:ascii="仿宋_GB2312" w:hAnsi="仿宋_GB2312" w:eastAsia="仿宋_GB2312" w:cs="仿宋_GB2312"/>
          <w:spacing w:val="16"/>
          <w:sz w:val="28"/>
          <w:szCs w:val="28"/>
        </w:rPr>
        <w:t xml:space="preserve"> </w:t>
      </w:r>
      <w:r>
        <w:rPr>
          <w:rFonts w:hint="eastAsia" w:ascii="仿宋_GB2312" w:hAnsi="仿宋_GB2312" w:eastAsia="仿宋_GB2312" w:cs="仿宋_GB2312"/>
          <w:spacing w:val="-4"/>
          <w:sz w:val="28"/>
          <w:szCs w:val="28"/>
        </w:rPr>
        <w:t>35 条</w:t>
      </w:r>
      <w:r>
        <w:rPr>
          <w:rFonts w:hint="eastAsia" w:ascii="仿宋_GB2312" w:hAnsi="仿宋_GB2312" w:eastAsia="仿宋_GB2312" w:cs="仿宋_GB2312"/>
          <w:spacing w:val="12"/>
          <w:sz w:val="28"/>
          <w:szCs w:val="28"/>
        </w:rPr>
        <w:t xml:space="preserve"> </w:t>
      </w:r>
      <w:r>
        <w:rPr>
          <w:rFonts w:hint="eastAsia" w:ascii="仿宋_GB2312" w:hAnsi="仿宋_GB2312" w:eastAsia="仿宋_GB2312" w:cs="仿宋_GB2312"/>
          <w:spacing w:val="-4"/>
          <w:sz w:val="28"/>
          <w:szCs w:val="28"/>
        </w:rPr>
        <w:t>工程分包</w:t>
      </w:r>
    </w:p>
    <w:p w14:paraId="5719FE82">
      <w:pPr>
        <w:keepNext w:val="0"/>
        <w:pageBreakBefore w:val="0"/>
        <w:widowControl/>
        <w:kinsoku/>
        <w:wordWrap/>
        <w:overflowPunct/>
        <w:topLinePunct w:val="0"/>
        <w:autoSpaceDE w:val="0"/>
        <w:autoSpaceDN w:val="0"/>
        <w:bidi w:val="0"/>
        <w:adjustRightInd w:val="0"/>
        <w:snapToGrid w:val="0"/>
        <w:spacing w:before="180" w:line="520" w:lineRule="exact"/>
        <w:ind w:left="80" w:firstLine="552" w:firstLineChars="200"/>
        <w:textAlignment w:val="baseline"/>
        <w:rPr>
          <w:rFonts w:hint="eastAsia" w:ascii="仿宋_GB2312" w:hAnsi="仿宋_GB2312" w:eastAsia="仿宋_GB2312" w:cs="仿宋_GB2312"/>
          <w:spacing w:val="-2"/>
          <w:sz w:val="28"/>
          <w:szCs w:val="28"/>
          <w:u w:val="single"/>
          <w:lang w:eastAsia="zh-CN"/>
        </w:rPr>
      </w:pPr>
      <w:r>
        <w:rPr>
          <w:rFonts w:hint="eastAsia" w:ascii="仿宋_GB2312" w:hAnsi="仿宋_GB2312" w:eastAsia="仿宋_GB2312" w:cs="仿宋_GB2312"/>
          <w:spacing w:val="-2"/>
          <w:sz w:val="28"/>
          <w:szCs w:val="28"/>
        </w:rPr>
        <w:t>35.1 分包单位和分包工程内容：</w:t>
      </w:r>
      <w:r>
        <w:rPr>
          <w:rFonts w:hint="eastAsia" w:ascii="仿宋_GB2312" w:hAnsi="仿宋_GB2312" w:eastAsia="仿宋_GB2312" w:cs="仿宋_GB2312"/>
          <w:spacing w:val="-2"/>
          <w:sz w:val="28"/>
          <w:szCs w:val="28"/>
          <w:u w:val="single"/>
        </w:rPr>
        <w:t xml:space="preserve"> /</w:t>
      </w:r>
      <w:r>
        <w:rPr>
          <w:rFonts w:hint="eastAsia" w:ascii="仿宋_GB2312" w:hAnsi="仿宋_GB2312" w:eastAsia="仿宋_GB2312" w:cs="仿宋_GB2312"/>
          <w:spacing w:val="-2"/>
          <w:sz w:val="28"/>
          <w:szCs w:val="28"/>
          <w:u w:val="single"/>
          <w:lang w:val="en-US" w:eastAsia="zh-CN"/>
        </w:rPr>
        <w:t xml:space="preserve"> </w:t>
      </w:r>
      <w:r>
        <w:rPr>
          <w:rFonts w:hint="eastAsia" w:ascii="仿宋_GB2312" w:hAnsi="仿宋_GB2312" w:eastAsia="仿宋_GB2312" w:cs="仿宋_GB2312"/>
          <w:spacing w:val="-2"/>
          <w:sz w:val="28"/>
          <w:szCs w:val="28"/>
          <w:u w:val="none"/>
          <w:lang w:val="en-US" w:eastAsia="zh-CN"/>
        </w:rPr>
        <w:t>；</w:t>
      </w:r>
    </w:p>
    <w:p w14:paraId="3F9C9BD8">
      <w:pPr>
        <w:keepNext w:val="0"/>
        <w:pageBreakBefore w:val="0"/>
        <w:widowControl/>
        <w:kinsoku/>
        <w:wordWrap/>
        <w:overflowPunct/>
        <w:topLinePunct w:val="0"/>
        <w:autoSpaceDE w:val="0"/>
        <w:autoSpaceDN w:val="0"/>
        <w:bidi w:val="0"/>
        <w:adjustRightInd w:val="0"/>
        <w:snapToGrid w:val="0"/>
        <w:spacing w:before="180" w:line="520" w:lineRule="exact"/>
        <w:ind w:left="80" w:firstLine="552" w:firstLineChars="200"/>
        <w:textAlignment w:val="baseline"/>
        <w:rPr>
          <w:rFonts w:hint="eastAsia" w:ascii="仿宋_GB2312" w:hAnsi="仿宋_GB2312" w:eastAsia="仿宋_GB2312" w:cs="仿宋_GB2312"/>
          <w:spacing w:val="-2"/>
          <w:sz w:val="28"/>
          <w:szCs w:val="28"/>
          <w:lang w:eastAsia="zh-CN"/>
        </w:rPr>
      </w:pPr>
      <w:r>
        <w:rPr>
          <w:rFonts w:hint="eastAsia" w:ascii="仿宋_GB2312" w:hAnsi="仿宋_GB2312" w:eastAsia="仿宋_GB2312" w:cs="仿宋_GB2312"/>
          <w:spacing w:val="-2"/>
          <w:sz w:val="28"/>
          <w:szCs w:val="28"/>
        </w:rPr>
        <w:t>35.2 分包工程价款及结算方法：</w:t>
      </w:r>
      <w:r>
        <w:rPr>
          <w:rFonts w:hint="eastAsia" w:ascii="仿宋_GB2312" w:hAnsi="仿宋_GB2312" w:eastAsia="仿宋_GB2312" w:cs="仿宋_GB2312"/>
          <w:spacing w:val="-2"/>
          <w:sz w:val="28"/>
          <w:szCs w:val="28"/>
          <w:u w:val="single"/>
        </w:rPr>
        <w:t xml:space="preserve"> / </w:t>
      </w:r>
      <w:r>
        <w:rPr>
          <w:rFonts w:hint="eastAsia" w:ascii="仿宋_GB2312" w:hAnsi="仿宋_GB2312" w:eastAsia="仿宋_GB2312" w:cs="仿宋_GB2312"/>
          <w:spacing w:val="-2"/>
          <w:sz w:val="28"/>
          <w:szCs w:val="28"/>
          <w:u w:val="none"/>
          <w:lang w:eastAsia="zh-CN"/>
        </w:rPr>
        <w:t>。</w:t>
      </w:r>
    </w:p>
    <w:p w14:paraId="0732BE01">
      <w:pPr>
        <w:keepNext w:val="0"/>
        <w:pageBreakBefore w:val="0"/>
        <w:widowControl/>
        <w:kinsoku/>
        <w:wordWrap/>
        <w:overflowPunct/>
        <w:topLinePunct w:val="0"/>
        <w:autoSpaceDE w:val="0"/>
        <w:autoSpaceDN w:val="0"/>
        <w:bidi w:val="0"/>
        <w:adjustRightInd w:val="0"/>
        <w:snapToGrid w:val="0"/>
        <w:spacing w:before="180" w:line="520" w:lineRule="exact"/>
        <w:ind w:left="38" w:right="5381" w:firstLine="54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第</w:t>
      </w:r>
      <w:r>
        <w:rPr>
          <w:rFonts w:hint="eastAsia" w:ascii="仿宋_GB2312" w:hAnsi="仿宋_GB2312" w:eastAsia="仿宋_GB2312" w:cs="仿宋_GB2312"/>
          <w:spacing w:val="15"/>
          <w:sz w:val="28"/>
          <w:szCs w:val="28"/>
        </w:rPr>
        <w:t xml:space="preserve"> </w:t>
      </w:r>
      <w:r>
        <w:rPr>
          <w:rFonts w:hint="eastAsia" w:ascii="仿宋_GB2312" w:hAnsi="仿宋_GB2312" w:eastAsia="仿宋_GB2312" w:cs="仿宋_GB2312"/>
          <w:spacing w:val="-4"/>
          <w:sz w:val="28"/>
          <w:szCs w:val="28"/>
        </w:rPr>
        <w:t>36 条</w:t>
      </w:r>
      <w:r>
        <w:rPr>
          <w:rFonts w:hint="eastAsia" w:ascii="仿宋_GB2312" w:hAnsi="仿宋_GB2312" w:eastAsia="仿宋_GB2312" w:cs="仿宋_GB2312"/>
          <w:spacing w:val="13"/>
          <w:sz w:val="28"/>
          <w:szCs w:val="28"/>
        </w:rPr>
        <w:t xml:space="preserve"> </w:t>
      </w:r>
      <w:r>
        <w:rPr>
          <w:rFonts w:hint="eastAsia" w:ascii="仿宋_GB2312" w:hAnsi="仿宋_GB2312" w:eastAsia="仿宋_GB2312" w:cs="仿宋_GB2312"/>
          <w:spacing w:val="-4"/>
          <w:sz w:val="28"/>
          <w:szCs w:val="28"/>
        </w:rPr>
        <w:t>不可抗力</w:t>
      </w:r>
    </w:p>
    <w:p w14:paraId="2615D034">
      <w:pPr>
        <w:keepNext w:val="0"/>
        <w:pageBreakBefore w:val="0"/>
        <w:widowControl/>
        <w:kinsoku/>
        <w:wordWrap/>
        <w:overflowPunct/>
        <w:topLinePunct w:val="0"/>
        <w:autoSpaceDE w:val="0"/>
        <w:autoSpaceDN w:val="0"/>
        <w:bidi w:val="0"/>
        <w:adjustRightInd w:val="0"/>
        <w:snapToGrid w:val="0"/>
        <w:spacing w:before="182" w:line="520" w:lineRule="exact"/>
        <w:ind w:left="42" w:firstLine="54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36.1 双方关于不可抗力范围的约定：</w:t>
      </w:r>
    </w:p>
    <w:p w14:paraId="6BF69997">
      <w:pPr>
        <w:keepNext w:val="0"/>
        <w:pageBreakBefore w:val="0"/>
        <w:widowControl/>
        <w:kinsoku/>
        <w:wordWrap/>
        <w:overflowPunct/>
        <w:topLinePunct w:val="0"/>
        <w:autoSpaceDE w:val="0"/>
        <w:autoSpaceDN w:val="0"/>
        <w:bidi w:val="0"/>
        <w:adjustRightInd w:val="0"/>
        <w:snapToGrid w:val="0"/>
        <w:spacing w:before="180" w:line="520" w:lineRule="exact"/>
        <w:ind w:left="42"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36.2 因不可抗力导致的费用及延误的工期由双方按以下方法分别承担：</w:t>
      </w:r>
    </w:p>
    <w:p w14:paraId="1D71F76E">
      <w:pPr>
        <w:keepNext w:val="0"/>
        <w:pageBreakBefore w:val="0"/>
        <w:widowControl/>
        <w:kinsoku/>
        <w:wordWrap/>
        <w:overflowPunct/>
        <w:topLinePunct w:val="0"/>
        <w:autoSpaceDE w:val="0"/>
        <w:autoSpaceDN w:val="0"/>
        <w:bidi w:val="0"/>
        <w:adjustRightInd w:val="0"/>
        <w:snapToGrid w:val="0"/>
        <w:spacing w:before="184" w:line="520" w:lineRule="exact"/>
        <w:ind w:left="40" w:right="44" w:firstLine="56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（1）工程本身的损害、因工程损害导致第三人人员伤亡和财产损失以及运至施工场地</w:t>
      </w:r>
      <w:r>
        <w:rPr>
          <w:rFonts w:hint="eastAsia" w:ascii="仿宋_GB2312" w:hAnsi="仿宋_GB2312" w:eastAsia="仿宋_GB2312" w:cs="仿宋_GB2312"/>
          <w:spacing w:val="-3"/>
          <w:sz w:val="28"/>
          <w:szCs w:val="28"/>
        </w:rPr>
        <w:t>用于施工的材料和待安装的设备的损害，由承包人承担；</w:t>
      </w:r>
    </w:p>
    <w:p w14:paraId="3B76072A">
      <w:pPr>
        <w:keepNext w:val="0"/>
        <w:pageBreakBefore w:val="0"/>
        <w:widowControl/>
        <w:kinsoku/>
        <w:wordWrap/>
        <w:overflowPunct/>
        <w:topLinePunct w:val="0"/>
        <w:autoSpaceDE w:val="0"/>
        <w:autoSpaceDN w:val="0"/>
        <w:bidi w:val="0"/>
        <w:adjustRightInd w:val="0"/>
        <w:snapToGrid w:val="0"/>
        <w:spacing w:before="183" w:line="520" w:lineRule="exact"/>
        <w:ind w:left="44"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（2）发包人、承包人人员伤亡由其所在单位负</w:t>
      </w:r>
      <w:r>
        <w:rPr>
          <w:rFonts w:hint="eastAsia" w:ascii="仿宋_GB2312" w:hAnsi="仿宋_GB2312" w:eastAsia="仿宋_GB2312" w:cs="仿宋_GB2312"/>
          <w:spacing w:val="-3"/>
          <w:sz w:val="28"/>
          <w:szCs w:val="28"/>
        </w:rPr>
        <w:t>责，并承担相应费用；</w:t>
      </w:r>
    </w:p>
    <w:p w14:paraId="64A507EF">
      <w:pPr>
        <w:keepNext w:val="0"/>
        <w:pageBreakBefore w:val="0"/>
        <w:widowControl/>
        <w:kinsoku/>
        <w:wordWrap/>
        <w:overflowPunct/>
        <w:topLinePunct w:val="0"/>
        <w:autoSpaceDE w:val="0"/>
        <w:autoSpaceDN w:val="0"/>
        <w:bidi w:val="0"/>
        <w:adjustRightInd w:val="0"/>
        <w:snapToGrid w:val="0"/>
        <w:spacing w:before="180" w:line="520" w:lineRule="exact"/>
        <w:ind w:left="44" w:firstLine="54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（3）承包人机械设备损坏及停工损失，由承包人承担；</w:t>
      </w:r>
    </w:p>
    <w:p w14:paraId="4AEEB872">
      <w:pPr>
        <w:keepNext w:val="0"/>
        <w:pageBreakBefore w:val="0"/>
        <w:widowControl/>
        <w:kinsoku/>
        <w:wordWrap/>
        <w:overflowPunct/>
        <w:topLinePunct w:val="0"/>
        <w:autoSpaceDE w:val="0"/>
        <w:autoSpaceDN w:val="0"/>
        <w:bidi w:val="0"/>
        <w:adjustRightInd w:val="0"/>
        <w:snapToGrid w:val="0"/>
        <w:spacing w:before="183" w:line="520" w:lineRule="exact"/>
        <w:ind w:left="40" w:right="49" w:firstLine="564" w:firstLineChars="200"/>
        <w:textAlignment w:val="baseline"/>
        <w:rPr>
          <w:rFonts w:hint="eastAsia" w:ascii="仿宋_GB2312" w:hAnsi="仿宋_GB2312" w:eastAsia="仿宋_GB2312" w:cs="仿宋_GB2312"/>
          <w:spacing w:val="-8"/>
          <w:sz w:val="28"/>
          <w:szCs w:val="28"/>
        </w:rPr>
      </w:pPr>
      <w:r>
        <w:rPr>
          <w:rFonts w:hint="eastAsia" w:ascii="仿宋_GB2312" w:hAnsi="仿宋_GB2312" w:eastAsia="仿宋_GB2312" w:cs="仿宋_GB2312"/>
          <w:spacing w:val="1"/>
          <w:sz w:val="28"/>
          <w:szCs w:val="28"/>
        </w:rPr>
        <w:t>（4）停工期间，承包人应工程师要求留在施工场地的必要的管理人员及保卫人</w:t>
      </w:r>
      <w:r>
        <w:rPr>
          <w:rFonts w:hint="eastAsia" w:ascii="仿宋_GB2312" w:hAnsi="仿宋_GB2312" w:eastAsia="仿宋_GB2312" w:cs="仿宋_GB2312"/>
          <w:sz w:val="28"/>
          <w:szCs w:val="28"/>
        </w:rPr>
        <w:t>员的费</w:t>
      </w:r>
      <w:r>
        <w:rPr>
          <w:rFonts w:hint="eastAsia" w:ascii="仿宋_GB2312" w:hAnsi="仿宋_GB2312" w:eastAsia="仿宋_GB2312" w:cs="仿宋_GB2312"/>
          <w:spacing w:val="-8"/>
          <w:sz w:val="28"/>
          <w:szCs w:val="28"/>
        </w:rPr>
        <w:t>用由发包人承担；</w:t>
      </w:r>
    </w:p>
    <w:p w14:paraId="36E82C3D">
      <w:pPr>
        <w:keepNext w:val="0"/>
        <w:pageBreakBefore w:val="0"/>
        <w:widowControl/>
        <w:kinsoku/>
        <w:wordWrap/>
        <w:overflowPunct/>
        <w:topLinePunct w:val="0"/>
        <w:autoSpaceDE w:val="0"/>
        <w:autoSpaceDN w:val="0"/>
        <w:bidi w:val="0"/>
        <w:adjustRightInd w:val="0"/>
        <w:snapToGrid w:val="0"/>
        <w:spacing w:before="183" w:line="520" w:lineRule="exact"/>
        <w:ind w:left="40" w:right="49" w:firstLine="54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（5）工程所需清理、修复费用，由发包人承担；</w:t>
      </w:r>
    </w:p>
    <w:p w14:paraId="526D5945">
      <w:pPr>
        <w:keepNext w:val="0"/>
        <w:pageBreakBefore w:val="0"/>
        <w:widowControl/>
        <w:kinsoku/>
        <w:wordWrap/>
        <w:overflowPunct/>
        <w:topLinePunct w:val="0"/>
        <w:autoSpaceDE w:val="0"/>
        <w:autoSpaceDN w:val="0"/>
        <w:bidi w:val="0"/>
        <w:adjustRightInd w:val="0"/>
        <w:snapToGrid w:val="0"/>
        <w:spacing w:before="180" w:line="520" w:lineRule="exact"/>
        <w:ind w:left="44" w:firstLine="54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（6）延误的工期相应顺延。</w:t>
      </w:r>
    </w:p>
    <w:p w14:paraId="6D19F892">
      <w:pPr>
        <w:keepNext w:val="0"/>
        <w:pageBreakBefore w:val="0"/>
        <w:widowControl/>
        <w:kinsoku/>
        <w:wordWrap/>
        <w:overflowPunct/>
        <w:topLinePunct w:val="0"/>
        <w:autoSpaceDE w:val="0"/>
        <w:autoSpaceDN w:val="0"/>
        <w:bidi w:val="0"/>
        <w:adjustRightInd w:val="0"/>
        <w:snapToGrid w:val="0"/>
        <w:spacing w:before="181" w:line="520" w:lineRule="exact"/>
        <w:ind w:left="38" w:right="137" w:firstLine="556"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36.3 因合同一方迟延履行合同后发生不可抗力的，不能免除</w:t>
      </w:r>
      <w:r>
        <w:rPr>
          <w:rFonts w:hint="eastAsia" w:ascii="仿宋_GB2312" w:hAnsi="仿宋_GB2312" w:eastAsia="仿宋_GB2312" w:cs="仿宋_GB2312"/>
          <w:spacing w:val="-2"/>
          <w:sz w:val="28"/>
          <w:szCs w:val="28"/>
        </w:rPr>
        <w:t>迟延履行方的相应责任。</w:t>
      </w:r>
      <w:r>
        <w:rPr>
          <w:rFonts w:hint="eastAsia" w:ascii="仿宋_GB2312" w:hAnsi="仿宋_GB2312" w:eastAsia="仿宋_GB2312" w:cs="仿宋_GB2312"/>
          <w:sz w:val="28"/>
          <w:szCs w:val="28"/>
        </w:rPr>
        <w:t xml:space="preserve"> </w:t>
      </w:r>
    </w:p>
    <w:p w14:paraId="30DD572A">
      <w:pPr>
        <w:keepNext w:val="0"/>
        <w:pageBreakBefore w:val="0"/>
        <w:widowControl/>
        <w:kinsoku/>
        <w:wordWrap/>
        <w:overflowPunct/>
        <w:topLinePunct w:val="0"/>
        <w:autoSpaceDE w:val="0"/>
        <w:autoSpaceDN w:val="0"/>
        <w:bidi w:val="0"/>
        <w:adjustRightInd w:val="0"/>
        <w:snapToGrid w:val="0"/>
        <w:spacing w:before="181" w:line="520" w:lineRule="exact"/>
        <w:ind w:left="38" w:right="137" w:firstLine="53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7"/>
          <w:sz w:val="28"/>
          <w:szCs w:val="28"/>
        </w:rPr>
        <w:t>第</w:t>
      </w:r>
      <w:r>
        <w:rPr>
          <w:rFonts w:hint="eastAsia" w:ascii="仿宋_GB2312" w:hAnsi="仿宋_GB2312" w:eastAsia="仿宋_GB2312" w:cs="仿宋_GB2312"/>
          <w:spacing w:val="15"/>
          <w:sz w:val="28"/>
          <w:szCs w:val="28"/>
        </w:rPr>
        <w:t xml:space="preserve"> </w:t>
      </w:r>
      <w:r>
        <w:rPr>
          <w:rFonts w:hint="eastAsia" w:ascii="仿宋_GB2312" w:hAnsi="仿宋_GB2312" w:eastAsia="仿宋_GB2312" w:cs="仿宋_GB2312"/>
          <w:spacing w:val="-7"/>
          <w:sz w:val="28"/>
          <w:szCs w:val="28"/>
        </w:rPr>
        <w:t>37</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7"/>
          <w:sz w:val="28"/>
          <w:szCs w:val="28"/>
        </w:rPr>
        <w:t>条</w:t>
      </w:r>
      <w:r>
        <w:rPr>
          <w:rFonts w:hint="eastAsia" w:ascii="仿宋_GB2312" w:hAnsi="仿宋_GB2312" w:eastAsia="仿宋_GB2312" w:cs="仿宋_GB2312"/>
          <w:spacing w:val="10"/>
          <w:sz w:val="28"/>
          <w:szCs w:val="28"/>
        </w:rPr>
        <w:t xml:space="preserve"> </w:t>
      </w:r>
      <w:r>
        <w:rPr>
          <w:rFonts w:hint="eastAsia" w:ascii="仿宋_GB2312" w:hAnsi="仿宋_GB2312" w:eastAsia="仿宋_GB2312" w:cs="仿宋_GB2312"/>
          <w:spacing w:val="-7"/>
          <w:sz w:val="28"/>
          <w:szCs w:val="28"/>
        </w:rPr>
        <w:t>担保</w:t>
      </w:r>
    </w:p>
    <w:p w14:paraId="36EB1A52">
      <w:pPr>
        <w:keepNext w:val="0"/>
        <w:pageBreakBefore w:val="0"/>
        <w:widowControl/>
        <w:kinsoku/>
        <w:wordWrap/>
        <w:overflowPunct/>
        <w:topLinePunct w:val="0"/>
        <w:autoSpaceDE w:val="0"/>
        <w:autoSpaceDN w:val="0"/>
        <w:bidi w:val="0"/>
        <w:adjustRightInd w:val="0"/>
        <w:snapToGrid w:val="0"/>
        <w:spacing w:before="182" w:line="520" w:lineRule="exact"/>
        <w:ind w:left="42" w:firstLine="54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37.1 本工程双方约定的担保事项如下：</w:t>
      </w:r>
    </w:p>
    <w:p w14:paraId="3AF7B664">
      <w:pPr>
        <w:keepNext w:val="0"/>
        <w:pageBreakBefore w:val="0"/>
        <w:widowControl/>
        <w:kinsoku/>
        <w:wordWrap/>
        <w:overflowPunct/>
        <w:topLinePunct w:val="0"/>
        <w:autoSpaceDE w:val="0"/>
        <w:autoSpaceDN w:val="0"/>
        <w:bidi w:val="0"/>
        <w:adjustRightInd w:val="0"/>
        <w:snapToGrid w:val="0"/>
        <w:spacing w:before="180" w:line="520" w:lineRule="exact"/>
        <w:ind w:left="80"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(1)发包人向承包人提供履约担保，担保</w:t>
      </w:r>
      <w:r>
        <w:rPr>
          <w:rFonts w:hint="eastAsia" w:ascii="仿宋_GB2312" w:hAnsi="仿宋_GB2312" w:eastAsia="仿宋_GB2312" w:cs="仿宋_GB2312"/>
          <w:spacing w:val="-3"/>
          <w:sz w:val="28"/>
          <w:szCs w:val="28"/>
        </w:rPr>
        <w:t>方式为：</w:t>
      </w:r>
      <w:r>
        <w:rPr>
          <w:rFonts w:hint="eastAsia" w:ascii="仿宋_GB2312" w:hAnsi="仿宋_GB2312" w:eastAsia="仿宋_GB2312" w:cs="仿宋_GB2312"/>
          <w:spacing w:val="-2"/>
          <w:sz w:val="28"/>
          <w:szCs w:val="28"/>
          <w:u w:val="single"/>
          <w:lang w:val="en-US" w:eastAsia="zh-CN"/>
        </w:rPr>
        <w:t xml:space="preserve"> </w:t>
      </w:r>
      <w:r>
        <w:rPr>
          <w:rFonts w:hint="eastAsia" w:ascii="仿宋_GB2312" w:hAnsi="仿宋_GB2312" w:eastAsia="仿宋_GB2312" w:cs="仿宋_GB2312"/>
          <w:spacing w:val="-2"/>
          <w:sz w:val="28"/>
          <w:szCs w:val="28"/>
          <w:u w:val="single"/>
        </w:rPr>
        <w:t xml:space="preserve"> /</w:t>
      </w:r>
      <w:r>
        <w:rPr>
          <w:rFonts w:hint="eastAsia" w:ascii="仿宋_GB2312" w:hAnsi="仿宋_GB2312" w:eastAsia="仿宋_GB2312" w:cs="仿宋_GB2312"/>
          <w:spacing w:val="-2"/>
          <w:sz w:val="28"/>
          <w:szCs w:val="28"/>
          <w:u w:val="single"/>
          <w:lang w:val="en-US" w:eastAsia="zh-CN"/>
        </w:rPr>
        <w:t xml:space="preserve"> </w:t>
      </w:r>
      <w:r>
        <w:rPr>
          <w:rFonts w:hint="eastAsia" w:ascii="仿宋_GB2312" w:hAnsi="仿宋_GB2312" w:eastAsia="仿宋_GB2312" w:cs="仿宋_GB2312"/>
          <w:spacing w:val="-2"/>
          <w:sz w:val="28"/>
          <w:szCs w:val="28"/>
          <w:u w:val="none"/>
          <w:lang w:val="en-US" w:eastAsia="zh-CN"/>
        </w:rPr>
        <w:t>；</w:t>
      </w:r>
    </w:p>
    <w:p w14:paraId="5AC090A1">
      <w:pPr>
        <w:keepNext w:val="0"/>
        <w:pageBreakBefore w:val="0"/>
        <w:widowControl/>
        <w:kinsoku/>
        <w:wordWrap/>
        <w:overflowPunct/>
        <w:topLinePunct w:val="0"/>
        <w:autoSpaceDE w:val="0"/>
        <w:autoSpaceDN w:val="0"/>
        <w:bidi w:val="0"/>
        <w:adjustRightInd w:val="0"/>
        <w:snapToGrid w:val="0"/>
        <w:spacing w:before="183" w:line="520" w:lineRule="exact"/>
        <w:ind w:left="80" w:firstLine="55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(2)承包人向发包人提供履约担保，担保</w:t>
      </w:r>
      <w:r>
        <w:rPr>
          <w:rFonts w:hint="eastAsia" w:ascii="仿宋_GB2312" w:hAnsi="仿宋_GB2312" w:eastAsia="仿宋_GB2312" w:cs="仿宋_GB2312"/>
          <w:spacing w:val="-3"/>
          <w:sz w:val="28"/>
          <w:szCs w:val="28"/>
        </w:rPr>
        <w:t>方式为：</w:t>
      </w:r>
      <w:r>
        <w:rPr>
          <w:rFonts w:hint="eastAsia" w:ascii="仿宋_GB2312" w:hAnsi="仿宋_GB2312" w:eastAsia="仿宋_GB2312" w:cs="仿宋_GB2312"/>
          <w:spacing w:val="-2"/>
          <w:sz w:val="28"/>
          <w:szCs w:val="28"/>
          <w:u w:val="single"/>
          <w:lang w:val="en-US" w:eastAsia="zh-CN"/>
        </w:rPr>
        <w:t xml:space="preserve"> </w:t>
      </w:r>
      <w:r>
        <w:rPr>
          <w:rFonts w:hint="eastAsia" w:ascii="仿宋_GB2312" w:hAnsi="仿宋_GB2312" w:eastAsia="仿宋_GB2312" w:cs="仿宋_GB2312"/>
          <w:spacing w:val="-2"/>
          <w:sz w:val="28"/>
          <w:szCs w:val="28"/>
          <w:u w:val="single"/>
        </w:rPr>
        <w:t xml:space="preserve"> /</w:t>
      </w:r>
      <w:r>
        <w:rPr>
          <w:rFonts w:hint="eastAsia" w:ascii="仿宋_GB2312" w:hAnsi="仿宋_GB2312" w:eastAsia="仿宋_GB2312" w:cs="仿宋_GB2312"/>
          <w:spacing w:val="-2"/>
          <w:sz w:val="28"/>
          <w:szCs w:val="28"/>
          <w:u w:val="single"/>
          <w:lang w:val="en-US" w:eastAsia="zh-CN"/>
        </w:rPr>
        <w:t xml:space="preserve"> </w:t>
      </w:r>
      <w:r>
        <w:rPr>
          <w:rFonts w:hint="eastAsia" w:ascii="仿宋_GB2312" w:hAnsi="仿宋_GB2312" w:eastAsia="仿宋_GB2312" w:cs="仿宋_GB2312"/>
          <w:spacing w:val="-2"/>
          <w:sz w:val="28"/>
          <w:szCs w:val="28"/>
          <w:u w:val="none"/>
          <w:lang w:val="en-US" w:eastAsia="zh-CN"/>
        </w:rPr>
        <w:t>；</w:t>
      </w:r>
    </w:p>
    <w:p w14:paraId="54107ECC">
      <w:pPr>
        <w:keepNext w:val="0"/>
        <w:pageBreakBefore w:val="0"/>
        <w:widowControl/>
        <w:kinsoku/>
        <w:wordWrap/>
        <w:overflowPunct/>
        <w:topLinePunct w:val="0"/>
        <w:autoSpaceDE w:val="0"/>
        <w:autoSpaceDN w:val="0"/>
        <w:bidi w:val="0"/>
        <w:adjustRightInd w:val="0"/>
        <w:snapToGrid w:val="0"/>
        <w:spacing w:before="185" w:line="520" w:lineRule="exact"/>
        <w:ind w:left="80" w:firstLine="544" w:firstLineChars="200"/>
        <w:textAlignment w:val="baseline"/>
        <w:rPr>
          <w:rFonts w:hint="eastAsia" w:ascii="仿宋_GB2312" w:hAnsi="仿宋_GB2312" w:eastAsia="仿宋_GB2312" w:cs="仿宋_GB2312"/>
          <w:sz w:val="28"/>
          <w:szCs w:val="28"/>
          <w:lang w:eastAsia="zh-CN"/>
        </w:rPr>
      </w:pPr>
      <w:r>
        <w:rPr>
          <w:rFonts w:hint="eastAsia" w:ascii="仿宋_GB2312" w:hAnsi="仿宋_GB2312" w:eastAsia="仿宋_GB2312" w:cs="仿宋_GB2312"/>
          <w:spacing w:val="-4"/>
          <w:sz w:val="28"/>
          <w:szCs w:val="28"/>
        </w:rPr>
        <w:t>(3)双方约定的其他担保事项：</w:t>
      </w:r>
      <w:r>
        <w:rPr>
          <w:rFonts w:hint="eastAsia" w:ascii="仿宋_GB2312" w:hAnsi="仿宋_GB2312" w:eastAsia="仿宋_GB2312" w:cs="仿宋_GB2312"/>
          <w:spacing w:val="-2"/>
          <w:sz w:val="28"/>
          <w:szCs w:val="28"/>
          <w:u w:val="single"/>
        </w:rPr>
        <w:t xml:space="preserve"> /</w:t>
      </w:r>
      <w:r>
        <w:rPr>
          <w:rFonts w:hint="eastAsia" w:ascii="仿宋_GB2312" w:hAnsi="仿宋_GB2312" w:eastAsia="仿宋_GB2312" w:cs="仿宋_GB2312"/>
          <w:spacing w:val="-2"/>
          <w:sz w:val="28"/>
          <w:szCs w:val="28"/>
          <w:u w:val="single"/>
          <w:lang w:val="en-US" w:eastAsia="zh-CN"/>
        </w:rPr>
        <w:t xml:space="preserve"> </w:t>
      </w:r>
      <w:r>
        <w:rPr>
          <w:rFonts w:hint="eastAsia" w:ascii="仿宋_GB2312" w:hAnsi="仿宋_GB2312" w:eastAsia="仿宋_GB2312" w:cs="仿宋_GB2312"/>
          <w:spacing w:val="-4"/>
          <w:sz w:val="28"/>
          <w:szCs w:val="28"/>
          <w:lang w:eastAsia="zh-CN"/>
        </w:rPr>
        <w:t>；</w:t>
      </w:r>
    </w:p>
    <w:p w14:paraId="7E5AD056">
      <w:pPr>
        <w:keepNext w:val="0"/>
        <w:pageBreakBefore w:val="0"/>
        <w:widowControl/>
        <w:kinsoku/>
        <w:wordWrap/>
        <w:overflowPunct/>
        <w:topLinePunct w:val="0"/>
        <w:autoSpaceDE w:val="0"/>
        <w:autoSpaceDN w:val="0"/>
        <w:bidi w:val="0"/>
        <w:adjustRightInd w:val="0"/>
        <w:snapToGrid w:val="0"/>
        <w:spacing w:before="183" w:line="520" w:lineRule="exact"/>
        <w:ind w:left="80" w:firstLine="552" w:firstLineChars="200"/>
        <w:textAlignment w:val="baseline"/>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2"/>
          <w:sz w:val="28"/>
          <w:szCs w:val="28"/>
        </w:rPr>
        <w:t xml:space="preserve">(4)担保合同作为本合同附件。 </w:t>
      </w:r>
    </w:p>
    <w:p w14:paraId="189ABCE7">
      <w:pPr>
        <w:keepNext w:val="0"/>
        <w:pageBreakBefore w:val="0"/>
        <w:widowControl/>
        <w:kinsoku/>
        <w:wordWrap/>
        <w:overflowPunct/>
        <w:topLinePunct w:val="0"/>
        <w:autoSpaceDE w:val="0"/>
        <w:autoSpaceDN w:val="0"/>
        <w:bidi w:val="0"/>
        <w:adjustRightInd w:val="0"/>
        <w:snapToGrid w:val="0"/>
        <w:spacing w:before="178" w:line="520" w:lineRule="exact"/>
        <w:ind w:left="38" w:right="5897" w:firstLine="54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第</w:t>
      </w:r>
      <w:r>
        <w:rPr>
          <w:rFonts w:hint="eastAsia" w:ascii="仿宋_GB2312" w:hAnsi="仿宋_GB2312" w:eastAsia="仿宋_GB2312" w:cs="仿宋_GB2312"/>
          <w:spacing w:val="17"/>
          <w:sz w:val="28"/>
          <w:szCs w:val="28"/>
        </w:rPr>
        <w:t xml:space="preserve"> </w:t>
      </w:r>
      <w:r>
        <w:rPr>
          <w:rFonts w:hint="eastAsia" w:ascii="仿宋_GB2312" w:hAnsi="仿宋_GB2312" w:eastAsia="仿宋_GB2312" w:cs="仿宋_GB2312"/>
          <w:spacing w:val="-4"/>
          <w:sz w:val="28"/>
          <w:szCs w:val="28"/>
        </w:rPr>
        <w:t>38 条</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4"/>
          <w:sz w:val="28"/>
          <w:szCs w:val="28"/>
        </w:rPr>
        <w:t>合同解除</w:t>
      </w:r>
    </w:p>
    <w:p w14:paraId="164DC8F5">
      <w:pPr>
        <w:keepNext w:val="0"/>
        <w:pageBreakBefore w:val="0"/>
        <w:widowControl/>
        <w:kinsoku/>
        <w:wordWrap/>
        <w:overflowPunct/>
        <w:topLinePunct w:val="0"/>
        <w:autoSpaceDE w:val="0"/>
        <w:autoSpaceDN w:val="0"/>
        <w:bidi w:val="0"/>
        <w:adjustRightInd w:val="0"/>
        <w:snapToGrid w:val="0"/>
        <w:spacing w:before="180" w:line="520" w:lineRule="exact"/>
        <w:ind w:left="42" w:firstLine="54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38.1 双方协商一致，可以解除合同。</w:t>
      </w:r>
    </w:p>
    <w:p w14:paraId="7EF61803">
      <w:pPr>
        <w:keepNext w:val="0"/>
        <w:pageBreakBefore w:val="0"/>
        <w:widowControl/>
        <w:kinsoku/>
        <w:wordWrap/>
        <w:overflowPunct/>
        <w:topLinePunct w:val="0"/>
        <w:autoSpaceDE w:val="0"/>
        <w:autoSpaceDN w:val="0"/>
        <w:bidi w:val="0"/>
        <w:adjustRightInd w:val="0"/>
        <w:snapToGrid w:val="0"/>
        <w:spacing w:before="181" w:line="520" w:lineRule="exact"/>
        <w:ind w:left="37" w:right="35" w:firstLine="56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38.2 发包人不按合同约定支付工程款，双方又未达成延期付款协议，经承包人催告起</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6"/>
          <w:sz w:val="28"/>
          <w:szCs w:val="28"/>
        </w:rPr>
        <w:t>15</w:t>
      </w:r>
      <w:r>
        <w:rPr>
          <w:rFonts w:hint="eastAsia" w:ascii="仿宋_GB2312" w:hAnsi="仿宋_GB2312" w:eastAsia="仿宋_GB2312" w:cs="仿宋_GB2312"/>
          <w:spacing w:val="50"/>
          <w:sz w:val="28"/>
          <w:szCs w:val="28"/>
        </w:rPr>
        <w:t xml:space="preserve"> </w:t>
      </w:r>
      <w:r>
        <w:rPr>
          <w:rFonts w:hint="eastAsia" w:ascii="仿宋_GB2312" w:hAnsi="仿宋_GB2312" w:eastAsia="仿宋_GB2312" w:cs="仿宋_GB2312"/>
          <w:spacing w:val="-6"/>
          <w:sz w:val="28"/>
          <w:szCs w:val="28"/>
        </w:rPr>
        <w:t>日内未支付，承包人可停止施工，停止施工超过</w:t>
      </w:r>
      <w:r>
        <w:rPr>
          <w:rFonts w:hint="eastAsia" w:ascii="仿宋_GB2312" w:hAnsi="仿宋_GB2312" w:eastAsia="仿宋_GB2312" w:cs="仿宋_GB2312"/>
          <w:spacing w:val="-45"/>
          <w:sz w:val="28"/>
          <w:szCs w:val="28"/>
        </w:rPr>
        <w:t xml:space="preserve"> </w:t>
      </w:r>
      <w:r>
        <w:rPr>
          <w:rFonts w:hint="eastAsia" w:ascii="仿宋_GB2312" w:hAnsi="仿宋_GB2312" w:eastAsia="仿宋_GB2312" w:cs="仿宋_GB2312"/>
          <w:spacing w:val="-6"/>
          <w:sz w:val="28"/>
          <w:szCs w:val="28"/>
        </w:rPr>
        <w:t>30日，发包人仍不支</w:t>
      </w:r>
      <w:r>
        <w:rPr>
          <w:rFonts w:hint="eastAsia" w:ascii="仿宋_GB2312" w:hAnsi="仿宋_GB2312" w:eastAsia="仿宋_GB2312" w:cs="仿宋_GB2312"/>
          <w:spacing w:val="-7"/>
          <w:sz w:val="28"/>
          <w:szCs w:val="28"/>
        </w:rPr>
        <w:t>付工程款（进</w:t>
      </w:r>
      <w:r>
        <w:rPr>
          <w:rFonts w:hint="eastAsia" w:ascii="仿宋_GB2312" w:hAnsi="仿宋_GB2312" w:eastAsia="仿宋_GB2312" w:cs="仿宋_GB2312"/>
          <w:spacing w:val="-3"/>
          <w:sz w:val="28"/>
          <w:szCs w:val="28"/>
        </w:rPr>
        <w:t>度款），承包人有权解除合同。</w:t>
      </w:r>
    </w:p>
    <w:p w14:paraId="083E3A49">
      <w:pPr>
        <w:keepNext w:val="0"/>
        <w:pageBreakBefore w:val="0"/>
        <w:widowControl/>
        <w:kinsoku/>
        <w:wordWrap/>
        <w:overflowPunct/>
        <w:topLinePunct w:val="0"/>
        <w:autoSpaceDE w:val="0"/>
        <w:autoSpaceDN w:val="0"/>
        <w:bidi w:val="0"/>
        <w:adjustRightInd w:val="0"/>
        <w:snapToGrid w:val="0"/>
        <w:spacing w:before="180" w:line="520" w:lineRule="exact"/>
        <w:ind w:left="40" w:right="32" w:firstLine="56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38.3 承包人将其承包的全部工程转包给他人或者肢解以后以分包的名义分别转包给他</w:t>
      </w:r>
      <w:r>
        <w:rPr>
          <w:rFonts w:hint="eastAsia" w:ascii="仿宋_GB2312" w:hAnsi="仿宋_GB2312" w:eastAsia="仿宋_GB2312" w:cs="仿宋_GB2312"/>
          <w:spacing w:val="-4"/>
          <w:sz w:val="28"/>
          <w:szCs w:val="28"/>
        </w:rPr>
        <w:t>人，发包人有权解除合同。</w:t>
      </w:r>
    </w:p>
    <w:p w14:paraId="63C56A1B">
      <w:pPr>
        <w:keepNext w:val="0"/>
        <w:pageBreakBefore w:val="0"/>
        <w:widowControl/>
        <w:kinsoku/>
        <w:wordWrap/>
        <w:overflowPunct/>
        <w:topLinePunct w:val="0"/>
        <w:autoSpaceDE w:val="0"/>
        <w:autoSpaceDN w:val="0"/>
        <w:bidi w:val="0"/>
        <w:adjustRightInd w:val="0"/>
        <w:snapToGrid w:val="0"/>
        <w:spacing w:before="180" w:line="520" w:lineRule="exact"/>
        <w:ind w:left="42" w:firstLine="54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38.4 有下列情形之一的，发包人承包人可以解除合同：</w:t>
      </w:r>
    </w:p>
    <w:p w14:paraId="0FD50DBA">
      <w:pPr>
        <w:keepNext w:val="0"/>
        <w:pageBreakBefore w:val="0"/>
        <w:widowControl/>
        <w:kinsoku/>
        <w:wordWrap/>
        <w:overflowPunct/>
        <w:topLinePunct w:val="0"/>
        <w:autoSpaceDE w:val="0"/>
        <w:autoSpaceDN w:val="0"/>
        <w:bidi w:val="0"/>
        <w:adjustRightInd w:val="0"/>
        <w:snapToGrid w:val="0"/>
        <w:spacing w:before="182" w:line="520" w:lineRule="exact"/>
        <w:ind w:left="44" w:firstLine="54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（1）因不可抗力致使合同无法履行；</w:t>
      </w:r>
    </w:p>
    <w:p w14:paraId="4B10ED13">
      <w:pPr>
        <w:keepNext w:val="0"/>
        <w:pageBreakBefore w:val="0"/>
        <w:widowControl/>
        <w:kinsoku/>
        <w:wordWrap/>
        <w:overflowPunct/>
        <w:topLinePunct w:val="0"/>
        <w:autoSpaceDE w:val="0"/>
        <w:autoSpaceDN w:val="0"/>
        <w:bidi w:val="0"/>
        <w:adjustRightInd w:val="0"/>
        <w:snapToGrid w:val="0"/>
        <w:spacing w:before="179" w:line="520" w:lineRule="exact"/>
        <w:ind w:left="44" w:firstLine="556"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（2）因一方违约（包括因发包人原因造成工程</w:t>
      </w:r>
      <w:r>
        <w:rPr>
          <w:rFonts w:hint="eastAsia" w:ascii="仿宋_GB2312" w:hAnsi="仿宋_GB2312" w:eastAsia="仿宋_GB2312" w:cs="仿宋_GB2312"/>
          <w:spacing w:val="-2"/>
          <w:sz w:val="28"/>
          <w:szCs w:val="28"/>
        </w:rPr>
        <w:t>停建或缓建）致使合同无法履行。</w:t>
      </w:r>
    </w:p>
    <w:p w14:paraId="5268C390">
      <w:pPr>
        <w:keepNext w:val="0"/>
        <w:pageBreakBefore w:val="0"/>
        <w:widowControl/>
        <w:kinsoku/>
        <w:wordWrap/>
        <w:overflowPunct/>
        <w:topLinePunct w:val="0"/>
        <w:autoSpaceDE w:val="0"/>
        <w:autoSpaceDN w:val="0"/>
        <w:bidi w:val="0"/>
        <w:adjustRightInd w:val="0"/>
        <w:snapToGrid w:val="0"/>
        <w:spacing w:before="182" w:line="520" w:lineRule="exact"/>
        <w:ind w:left="44" w:right="0" w:firstLine="540" w:firstLineChars="200"/>
        <w:textAlignment w:val="baseline"/>
        <w:rPr>
          <w:rFonts w:hint="eastAsia" w:ascii="仿宋_GB2312" w:hAnsi="仿宋_GB2312" w:eastAsia="仿宋_GB2312" w:cs="仿宋_GB2312"/>
          <w:spacing w:val="-5"/>
          <w:sz w:val="28"/>
          <w:szCs w:val="28"/>
        </w:rPr>
      </w:pPr>
      <w:r>
        <w:rPr>
          <w:rFonts w:hint="eastAsia" w:ascii="仿宋_GB2312" w:hAnsi="仿宋_GB2312" w:eastAsia="仿宋_GB2312" w:cs="仿宋_GB2312"/>
          <w:spacing w:val="-5"/>
          <w:sz w:val="28"/>
          <w:szCs w:val="28"/>
        </w:rPr>
        <w:t>38.5 合同按司法程序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14:paraId="67E8821B">
      <w:pPr>
        <w:keepNext w:val="0"/>
        <w:pageBreakBefore w:val="0"/>
        <w:widowControl/>
        <w:kinsoku/>
        <w:wordWrap/>
        <w:overflowPunct/>
        <w:topLinePunct w:val="0"/>
        <w:autoSpaceDE w:val="0"/>
        <w:autoSpaceDN w:val="0"/>
        <w:bidi w:val="0"/>
        <w:adjustRightInd w:val="0"/>
        <w:snapToGrid w:val="0"/>
        <w:spacing w:before="182" w:line="520" w:lineRule="exact"/>
        <w:ind w:left="44" w:leftChars="0" w:right="0" w:firstLine="540" w:firstLineChars="200"/>
        <w:textAlignment w:val="baseline"/>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5"/>
          <w:sz w:val="28"/>
          <w:szCs w:val="28"/>
        </w:rPr>
        <w:t>38.6 合同解除后，不影响双方在合同中约定的结算和清理条款</w:t>
      </w:r>
      <w:r>
        <w:rPr>
          <w:rFonts w:hint="eastAsia" w:ascii="仿宋_GB2312" w:hAnsi="仿宋_GB2312" w:eastAsia="仿宋_GB2312" w:cs="仿宋_GB2312"/>
          <w:spacing w:val="-6"/>
          <w:sz w:val="28"/>
          <w:szCs w:val="28"/>
        </w:rPr>
        <w:t>的效力。</w:t>
      </w:r>
    </w:p>
    <w:p w14:paraId="2B1BCCEB">
      <w:pPr>
        <w:keepNext w:val="0"/>
        <w:pageBreakBefore w:val="0"/>
        <w:widowControl/>
        <w:kinsoku/>
        <w:wordWrap/>
        <w:overflowPunct/>
        <w:topLinePunct w:val="0"/>
        <w:autoSpaceDE w:val="0"/>
        <w:autoSpaceDN w:val="0"/>
        <w:bidi w:val="0"/>
        <w:adjustRightInd w:val="0"/>
        <w:snapToGrid w:val="0"/>
        <w:spacing w:before="182" w:line="520" w:lineRule="exact"/>
        <w:ind w:left="44" w:leftChars="0" w:right="0" w:firstLine="54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第 39</w:t>
      </w:r>
      <w:r>
        <w:rPr>
          <w:rFonts w:hint="eastAsia" w:ascii="仿宋_GB2312" w:hAnsi="仿宋_GB2312" w:eastAsia="仿宋_GB2312" w:cs="仿宋_GB2312"/>
          <w:spacing w:val="16"/>
          <w:sz w:val="28"/>
          <w:szCs w:val="28"/>
        </w:rPr>
        <w:t xml:space="preserve"> </w:t>
      </w:r>
      <w:r>
        <w:rPr>
          <w:rFonts w:hint="eastAsia" w:ascii="仿宋_GB2312" w:hAnsi="仿宋_GB2312" w:eastAsia="仿宋_GB2312" w:cs="仿宋_GB2312"/>
          <w:spacing w:val="-3"/>
          <w:sz w:val="28"/>
          <w:szCs w:val="28"/>
        </w:rPr>
        <w:t>条</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3"/>
          <w:sz w:val="28"/>
          <w:szCs w:val="28"/>
        </w:rPr>
        <w:t>合同生效及终止</w:t>
      </w:r>
    </w:p>
    <w:p w14:paraId="24C505AB">
      <w:pPr>
        <w:keepNext w:val="0"/>
        <w:keepLines w:val="0"/>
        <w:pageBreakBefore w:val="0"/>
        <w:widowControl/>
        <w:kinsoku/>
        <w:wordWrap/>
        <w:overflowPunct/>
        <w:topLinePunct w:val="0"/>
        <w:autoSpaceDE w:val="0"/>
        <w:autoSpaceDN w:val="0"/>
        <w:bidi w:val="0"/>
        <w:adjustRightInd w:val="0"/>
        <w:snapToGrid w:val="0"/>
        <w:spacing w:before="182" w:line="520" w:lineRule="exact"/>
        <w:ind w:left="44" w:firstLine="536" w:firstLineChars="200"/>
        <w:textAlignment w:val="baseline"/>
        <w:rPr>
          <w:rFonts w:hint="eastAsia" w:ascii="仿宋_GB2312" w:hAnsi="仿宋_GB2312" w:eastAsia="仿宋_GB2312" w:cs="仿宋_GB2312"/>
          <w:spacing w:val="-6"/>
          <w:sz w:val="28"/>
          <w:szCs w:val="28"/>
          <w:lang w:eastAsia="zh-CN"/>
        </w:rPr>
      </w:pPr>
      <w:r>
        <w:rPr>
          <w:rFonts w:hint="eastAsia" w:ascii="仿宋_GB2312" w:hAnsi="仿宋_GB2312" w:eastAsia="仿宋_GB2312" w:cs="仿宋_GB2312"/>
          <w:spacing w:val="-6"/>
          <w:sz w:val="28"/>
          <w:szCs w:val="28"/>
        </w:rPr>
        <w:t xml:space="preserve">39.1 </w:t>
      </w:r>
      <w:r>
        <w:rPr>
          <w:rFonts w:hint="eastAsia" w:ascii="仿宋_GB2312" w:hAnsi="仿宋_GB2312" w:eastAsia="仿宋_GB2312" w:cs="仿宋_GB2312"/>
          <w:spacing w:val="-6"/>
          <w:sz w:val="28"/>
          <w:szCs w:val="28"/>
          <w:lang w:val="en-US" w:eastAsia="zh-CN"/>
        </w:rPr>
        <w:t>本合同自双方法定代表人或授权代表签字并加盖公章或合同专用章之日起生效</w:t>
      </w:r>
      <w:r>
        <w:rPr>
          <w:rFonts w:hint="eastAsia" w:ascii="仿宋_GB2312" w:hAnsi="仿宋_GB2312" w:eastAsia="仿宋_GB2312" w:cs="仿宋_GB2312"/>
          <w:spacing w:val="-6"/>
          <w:sz w:val="28"/>
          <w:szCs w:val="28"/>
          <w:lang w:eastAsia="zh-CN"/>
        </w:rPr>
        <w:t>至本合同项下双方的权利义务履行完毕之日止。</w:t>
      </w:r>
    </w:p>
    <w:p w14:paraId="1D1FB49F">
      <w:pPr>
        <w:keepNext w:val="0"/>
        <w:pageBreakBefore w:val="0"/>
        <w:widowControl/>
        <w:kinsoku/>
        <w:wordWrap/>
        <w:overflowPunct/>
        <w:topLinePunct w:val="0"/>
        <w:autoSpaceDE w:val="0"/>
        <w:autoSpaceDN w:val="0"/>
        <w:bidi w:val="0"/>
        <w:adjustRightInd w:val="0"/>
        <w:snapToGrid w:val="0"/>
        <w:spacing w:before="183" w:line="520" w:lineRule="exact"/>
        <w:ind w:left="38" w:leftChars="0" w:right="30" w:firstLine="536" w:firstLineChars="200"/>
        <w:textAlignment w:val="baseline"/>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 xml:space="preserve">39.2 本合同在双方完成了相互约定的工作内容后即告终止。 </w:t>
      </w:r>
    </w:p>
    <w:p w14:paraId="753EDC9E">
      <w:pPr>
        <w:keepNext w:val="0"/>
        <w:pageBreakBefore w:val="0"/>
        <w:widowControl/>
        <w:kinsoku/>
        <w:wordWrap/>
        <w:overflowPunct/>
        <w:topLinePunct w:val="0"/>
        <w:autoSpaceDE w:val="0"/>
        <w:autoSpaceDN w:val="0"/>
        <w:bidi w:val="0"/>
        <w:adjustRightInd w:val="0"/>
        <w:snapToGrid w:val="0"/>
        <w:spacing w:before="183" w:line="520" w:lineRule="exact"/>
        <w:ind w:left="38" w:right="2777" w:firstLine="544" w:firstLineChars="200"/>
        <w:textAlignment w:val="baseline"/>
        <w:rPr>
          <w:rFonts w:hint="eastAsia" w:ascii="仿宋_GB2312" w:hAnsi="仿宋_GB2312" w:eastAsia="仿宋_GB2312" w:cs="仿宋_GB2312"/>
          <w:spacing w:val="-4"/>
          <w:sz w:val="28"/>
          <w:szCs w:val="28"/>
        </w:rPr>
      </w:pPr>
      <w:r>
        <w:rPr>
          <w:rFonts w:hint="eastAsia" w:ascii="仿宋_GB2312" w:hAnsi="仿宋_GB2312" w:eastAsia="仿宋_GB2312" w:cs="仿宋_GB2312"/>
          <w:spacing w:val="-4"/>
          <w:sz w:val="28"/>
          <w:szCs w:val="28"/>
        </w:rPr>
        <w:t>第 40</w:t>
      </w:r>
      <w:r>
        <w:rPr>
          <w:rFonts w:hint="eastAsia" w:ascii="仿宋_GB2312" w:hAnsi="仿宋_GB2312" w:eastAsia="仿宋_GB2312" w:cs="仿宋_GB2312"/>
          <w:spacing w:val="17"/>
          <w:sz w:val="28"/>
          <w:szCs w:val="28"/>
        </w:rPr>
        <w:t xml:space="preserve"> </w:t>
      </w:r>
      <w:r>
        <w:rPr>
          <w:rFonts w:hint="eastAsia" w:ascii="仿宋_GB2312" w:hAnsi="仿宋_GB2312" w:eastAsia="仿宋_GB2312" w:cs="仿宋_GB2312"/>
          <w:spacing w:val="-4"/>
          <w:sz w:val="28"/>
          <w:szCs w:val="28"/>
        </w:rPr>
        <w:t>条</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4"/>
          <w:sz w:val="28"/>
          <w:szCs w:val="28"/>
        </w:rPr>
        <w:t>合同份数</w:t>
      </w:r>
    </w:p>
    <w:p w14:paraId="651B7021">
      <w:pPr>
        <w:keepNext w:val="0"/>
        <w:pageBreakBefore w:val="0"/>
        <w:widowControl/>
        <w:kinsoku/>
        <w:wordWrap/>
        <w:overflowPunct/>
        <w:topLinePunct w:val="0"/>
        <w:autoSpaceDE w:val="0"/>
        <w:autoSpaceDN w:val="0"/>
        <w:bidi w:val="0"/>
        <w:adjustRightInd w:val="0"/>
        <w:snapToGrid w:val="0"/>
        <w:spacing w:before="183" w:line="520" w:lineRule="exact"/>
        <w:ind w:left="38" w:right="-47" w:firstLine="56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40.1 本合同一式</w:t>
      </w:r>
      <w:r>
        <w:rPr>
          <w:rFonts w:hint="eastAsia" w:ascii="仿宋_GB2312" w:hAnsi="仿宋_GB2312" w:eastAsia="仿宋_GB2312" w:cs="仿宋_GB2312"/>
          <w:spacing w:val="2"/>
          <w:sz w:val="28"/>
          <w:szCs w:val="28"/>
          <w:u w:val="single"/>
        </w:rPr>
        <w:t xml:space="preserve"> 陆 </w:t>
      </w:r>
      <w:r>
        <w:rPr>
          <w:rFonts w:hint="eastAsia" w:ascii="仿宋_GB2312" w:hAnsi="仿宋_GB2312" w:eastAsia="仿宋_GB2312" w:cs="仿宋_GB2312"/>
          <w:spacing w:val="2"/>
          <w:sz w:val="28"/>
          <w:szCs w:val="28"/>
        </w:rPr>
        <w:t>份，</w:t>
      </w:r>
      <w:r>
        <w:rPr>
          <w:rFonts w:hint="eastAsia" w:ascii="仿宋_GB2312" w:hAnsi="仿宋_GB2312" w:eastAsia="仿宋_GB2312" w:cs="仿宋_GB2312"/>
          <w:spacing w:val="2"/>
          <w:sz w:val="28"/>
          <w:szCs w:val="28"/>
          <w:lang w:eastAsia="zh-CN"/>
        </w:rPr>
        <w:t>发包人</w:t>
      </w:r>
      <w:r>
        <w:rPr>
          <w:rFonts w:hint="eastAsia" w:ascii="仿宋_GB2312" w:hAnsi="仿宋_GB2312" w:eastAsia="仿宋_GB2312" w:cs="仿宋_GB2312"/>
          <w:spacing w:val="2"/>
          <w:sz w:val="28"/>
          <w:szCs w:val="28"/>
        </w:rPr>
        <w:t>执</w:t>
      </w:r>
      <w:r>
        <w:rPr>
          <w:rFonts w:hint="eastAsia" w:ascii="仿宋_GB2312" w:hAnsi="仿宋_GB2312" w:eastAsia="仿宋_GB2312" w:cs="仿宋_GB2312"/>
          <w:spacing w:val="2"/>
          <w:sz w:val="28"/>
          <w:szCs w:val="28"/>
          <w:u w:val="single"/>
        </w:rPr>
        <w:t xml:space="preserve"> 叁 </w:t>
      </w:r>
      <w:r>
        <w:rPr>
          <w:rFonts w:hint="eastAsia" w:ascii="仿宋_GB2312" w:hAnsi="仿宋_GB2312" w:eastAsia="仿宋_GB2312" w:cs="仿宋_GB2312"/>
          <w:spacing w:val="2"/>
          <w:sz w:val="28"/>
          <w:szCs w:val="28"/>
        </w:rPr>
        <w:t>份、</w:t>
      </w:r>
      <w:r>
        <w:rPr>
          <w:rFonts w:hint="eastAsia" w:ascii="仿宋_GB2312" w:hAnsi="仿宋_GB2312" w:eastAsia="仿宋_GB2312" w:cs="仿宋_GB2312"/>
          <w:spacing w:val="2"/>
          <w:sz w:val="28"/>
          <w:szCs w:val="28"/>
          <w:lang w:eastAsia="zh-CN"/>
        </w:rPr>
        <w:t>承包人</w:t>
      </w:r>
      <w:r>
        <w:rPr>
          <w:rFonts w:hint="eastAsia" w:ascii="仿宋_GB2312" w:hAnsi="仿宋_GB2312" w:eastAsia="仿宋_GB2312" w:cs="仿宋_GB2312"/>
          <w:spacing w:val="2"/>
          <w:sz w:val="28"/>
          <w:szCs w:val="28"/>
        </w:rPr>
        <w:t>执</w:t>
      </w:r>
      <w:r>
        <w:rPr>
          <w:rFonts w:hint="eastAsia" w:ascii="仿宋_GB2312" w:hAnsi="仿宋_GB2312" w:eastAsia="仿宋_GB2312" w:cs="仿宋_GB2312"/>
          <w:spacing w:val="2"/>
          <w:sz w:val="28"/>
          <w:szCs w:val="28"/>
          <w:u w:val="single"/>
        </w:rPr>
        <w:t xml:space="preserve"> 叁 </w:t>
      </w:r>
      <w:r>
        <w:rPr>
          <w:rFonts w:hint="eastAsia" w:ascii="仿宋_GB2312" w:hAnsi="仿宋_GB2312" w:eastAsia="仿宋_GB2312" w:cs="仿宋_GB2312"/>
          <w:spacing w:val="2"/>
          <w:sz w:val="28"/>
          <w:szCs w:val="28"/>
        </w:rPr>
        <w:t>份，每份均具有同等法律效力。</w:t>
      </w:r>
    </w:p>
    <w:p w14:paraId="61ABC71C">
      <w:pPr>
        <w:keepNext w:val="0"/>
        <w:pageBreakBefore w:val="0"/>
        <w:widowControl/>
        <w:kinsoku/>
        <w:wordWrap/>
        <w:overflowPunct/>
        <w:topLinePunct w:val="0"/>
        <w:autoSpaceDE w:val="0"/>
        <w:autoSpaceDN w:val="0"/>
        <w:bidi w:val="0"/>
        <w:adjustRightInd w:val="0"/>
        <w:snapToGrid w:val="0"/>
        <w:spacing w:line="520" w:lineRule="exact"/>
        <w:ind w:left="0" w:right="0" w:firstLine="564" w:firstLineChars="200"/>
        <w:textAlignment w:val="baseline"/>
        <w:rPr>
          <w:rFonts w:hint="eastAsia" w:ascii="仿宋_GB2312" w:hAnsi="仿宋_GB2312" w:eastAsia="仿宋_GB2312" w:cs="仿宋_GB2312"/>
          <w:spacing w:val="-3"/>
          <w:sz w:val="28"/>
          <w:szCs w:val="28"/>
        </w:rPr>
      </w:pPr>
      <w:r>
        <w:rPr>
          <w:rFonts w:hint="eastAsia" w:ascii="仿宋_GB2312" w:hAnsi="仿宋_GB2312" w:eastAsia="仿宋_GB2312" w:cs="仿宋_GB2312"/>
          <w:spacing w:val="1"/>
          <w:sz w:val="28"/>
          <w:szCs w:val="28"/>
        </w:rPr>
        <w:t>第 41 条 补充条款：双方根据有关法律、行政法规规定，结合本工程实际，经协商一</w:t>
      </w:r>
      <w:r>
        <w:rPr>
          <w:rFonts w:hint="eastAsia" w:ascii="仿宋_GB2312" w:hAnsi="仿宋_GB2312" w:eastAsia="仿宋_GB2312" w:cs="仿宋_GB2312"/>
          <w:spacing w:val="-3"/>
          <w:sz w:val="28"/>
          <w:szCs w:val="28"/>
        </w:rPr>
        <w:t>致后，可</w:t>
      </w:r>
      <w:r>
        <w:rPr>
          <w:rFonts w:hint="eastAsia" w:ascii="仿宋_GB2312" w:hAnsi="仿宋_GB2312" w:eastAsia="仿宋_GB2312" w:cs="仿宋_GB2312"/>
          <w:spacing w:val="-3"/>
          <w:sz w:val="28"/>
          <w:szCs w:val="28"/>
          <w:lang w:eastAsia="zh-CN"/>
        </w:rPr>
        <w:t>签订补充协议，补充协议与本合同具有相同法律效力</w:t>
      </w:r>
      <w:r>
        <w:rPr>
          <w:rFonts w:hint="eastAsia" w:ascii="仿宋_GB2312" w:hAnsi="仿宋_GB2312" w:eastAsia="仿宋_GB2312" w:cs="仿宋_GB2312"/>
          <w:spacing w:val="-3"/>
          <w:sz w:val="28"/>
          <w:szCs w:val="28"/>
        </w:rPr>
        <w:t>。</w:t>
      </w:r>
    </w:p>
    <w:p w14:paraId="63F2D504">
      <w:pPr>
        <w:keepNext w:val="0"/>
        <w:pageBreakBefore w:val="0"/>
        <w:widowControl/>
        <w:kinsoku/>
        <w:wordWrap/>
        <w:overflowPunct/>
        <w:topLinePunct w:val="0"/>
        <w:autoSpaceDE w:val="0"/>
        <w:autoSpaceDN w:val="0"/>
        <w:bidi w:val="0"/>
        <w:adjustRightInd w:val="0"/>
        <w:snapToGrid w:val="0"/>
        <w:spacing w:line="520" w:lineRule="exact"/>
        <w:ind w:left="0" w:right="0" w:firstLine="548" w:firstLineChars="200"/>
        <w:textAlignment w:val="baseline"/>
        <w:rPr>
          <w:rFonts w:hint="eastAsia" w:ascii="仿宋_GB2312" w:hAnsi="仿宋_GB2312" w:eastAsia="仿宋_GB2312" w:cs="仿宋_GB2312"/>
          <w:spacing w:val="-3"/>
          <w:sz w:val="28"/>
          <w:szCs w:val="28"/>
        </w:rPr>
      </w:pPr>
    </w:p>
    <w:p w14:paraId="26F2B410">
      <w:pPr>
        <w:keepNext w:val="0"/>
        <w:pageBreakBefore w:val="0"/>
        <w:widowControl/>
        <w:kinsoku/>
        <w:wordWrap/>
        <w:overflowPunct/>
        <w:topLinePunct w:val="0"/>
        <w:autoSpaceDE w:val="0"/>
        <w:autoSpaceDN w:val="0"/>
        <w:bidi w:val="0"/>
        <w:adjustRightInd w:val="0"/>
        <w:snapToGrid w:val="0"/>
        <w:spacing w:line="520" w:lineRule="exact"/>
        <w:ind w:left="0" w:right="0" w:firstLine="548" w:firstLineChars="200"/>
        <w:textAlignment w:val="baseline"/>
        <w:rPr>
          <w:rFonts w:hint="eastAsia" w:ascii="仿宋_GB2312" w:hAnsi="仿宋_GB2312" w:eastAsia="仿宋_GB2312" w:cs="仿宋_GB2312"/>
          <w:spacing w:val="-3"/>
          <w:sz w:val="28"/>
          <w:szCs w:val="28"/>
        </w:rPr>
      </w:pPr>
    </w:p>
    <w:p w14:paraId="1C9B4B84">
      <w:pPr>
        <w:keepNext w:val="0"/>
        <w:pageBreakBefore w:val="0"/>
        <w:widowControl/>
        <w:kinsoku/>
        <w:wordWrap/>
        <w:overflowPunct/>
        <w:topLinePunct w:val="0"/>
        <w:autoSpaceDE w:val="0"/>
        <w:autoSpaceDN w:val="0"/>
        <w:bidi w:val="0"/>
        <w:adjustRightInd w:val="0"/>
        <w:snapToGrid w:val="0"/>
        <w:spacing w:line="520" w:lineRule="exact"/>
        <w:ind w:left="0" w:right="0" w:firstLine="548" w:firstLineChars="200"/>
        <w:textAlignment w:val="baseline"/>
        <w:rPr>
          <w:rFonts w:hint="eastAsia" w:ascii="仿宋_GB2312" w:hAnsi="仿宋_GB2312" w:eastAsia="仿宋_GB2312" w:cs="仿宋_GB2312"/>
          <w:spacing w:val="-3"/>
          <w:sz w:val="28"/>
          <w:szCs w:val="28"/>
        </w:rPr>
      </w:pPr>
    </w:p>
    <w:p w14:paraId="5C59CFF1">
      <w:pPr>
        <w:keepNext w:val="0"/>
        <w:pageBreakBefore w:val="0"/>
        <w:widowControl/>
        <w:kinsoku/>
        <w:wordWrap/>
        <w:overflowPunct/>
        <w:topLinePunct w:val="0"/>
        <w:autoSpaceDE w:val="0"/>
        <w:autoSpaceDN w:val="0"/>
        <w:bidi w:val="0"/>
        <w:adjustRightInd w:val="0"/>
        <w:snapToGrid w:val="0"/>
        <w:spacing w:line="520" w:lineRule="exact"/>
        <w:ind w:left="0" w:right="0" w:firstLine="548" w:firstLineChars="200"/>
        <w:textAlignment w:val="baseline"/>
        <w:rPr>
          <w:rFonts w:hint="eastAsia" w:ascii="仿宋_GB2312" w:hAnsi="仿宋_GB2312" w:eastAsia="仿宋_GB2312" w:cs="仿宋_GB2312"/>
          <w:spacing w:val="-3"/>
          <w:sz w:val="28"/>
          <w:szCs w:val="28"/>
        </w:rPr>
      </w:pPr>
    </w:p>
    <w:p w14:paraId="5F1E7E92">
      <w:pPr>
        <w:keepNext w:val="0"/>
        <w:pageBreakBefore w:val="0"/>
        <w:widowControl/>
        <w:kinsoku/>
        <w:wordWrap/>
        <w:overflowPunct/>
        <w:topLinePunct w:val="0"/>
        <w:autoSpaceDE w:val="0"/>
        <w:autoSpaceDN w:val="0"/>
        <w:bidi w:val="0"/>
        <w:adjustRightInd w:val="0"/>
        <w:snapToGrid w:val="0"/>
        <w:spacing w:line="520" w:lineRule="exact"/>
        <w:ind w:left="0" w:right="0" w:firstLine="548" w:firstLineChars="200"/>
        <w:textAlignment w:val="baseline"/>
        <w:rPr>
          <w:rFonts w:hint="eastAsia" w:ascii="仿宋_GB2312" w:hAnsi="仿宋_GB2312" w:eastAsia="仿宋_GB2312" w:cs="仿宋_GB2312"/>
          <w:spacing w:val="-3"/>
          <w:sz w:val="28"/>
          <w:szCs w:val="28"/>
        </w:rPr>
      </w:pPr>
    </w:p>
    <w:p w14:paraId="58326E82">
      <w:pPr>
        <w:keepNext w:val="0"/>
        <w:pageBreakBefore w:val="0"/>
        <w:widowControl/>
        <w:kinsoku/>
        <w:wordWrap/>
        <w:overflowPunct/>
        <w:topLinePunct w:val="0"/>
        <w:autoSpaceDE w:val="0"/>
        <w:autoSpaceDN w:val="0"/>
        <w:bidi w:val="0"/>
        <w:adjustRightInd w:val="0"/>
        <w:snapToGrid w:val="0"/>
        <w:spacing w:line="520" w:lineRule="exact"/>
        <w:ind w:left="0" w:right="0" w:firstLine="548" w:firstLineChars="200"/>
        <w:textAlignment w:val="baseline"/>
        <w:rPr>
          <w:rFonts w:hint="eastAsia" w:ascii="仿宋_GB2312" w:hAnsi="仿宋_GB2312" w:eastAsia="仿宋_GB2312" w:cs="仿宋_GB2312"/>
          <w:spacing w:val="-3"/>
          <w:sz w:val="28"/>
          <w:szCs w:val="28"/>
        </w:rPr>
      </w:pPr>
    </w:p>
    <w:p w14:paraId="0850D51C"/>
    <w:p w14:paraId="220BD1E4">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textAlignment w:val="baseline"/>
        <w:outlineLvl w:val="9"/>
        <w:rPr>
          <w:rFonts w:hint="eastAsia" w:ascii="仿宋_GB2312" w:hAnsi="仿宋_GB2312" w:eastAsia="仿宋_GB2312" w:cs="仿宋_GB2312"/>
          <w:spacing w:val="-3"/>
          <w:sz w:val="28"/>
          <w:szCs w:val="28"/>
          <w:lang w:eastAsia="zh-CN"/>
        </w:rPr>
      </w:pPr>
      <w:r>
        <w:rPr>
          <w:rFonts w:hint="eastAsia" w:ascii="仿宋_GB2312" w:hAnsi="仿宋_GB2312" w:eastAsia="仿宋_GB2312" w:cs="仿宋_GB2312"/>
          <w:spacing w:val="-3"/>
          <w:sz w:val="28"/>
          <w:szCs w:val="28"/>
          <w:lang w:eastAsia="zh-CN"/>
        </w:rPr>
        <w:t>（以下无正文，合同签署页）</w:t>
      </w:r>
    </w:p>
    <w:p w14:paraId="0A5C0943">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textAlignment w:val="baseline"/>
        <w:outlineLvl w:val="9"/>
        <w:rPr>
          <w:rFonts w:hint="eastAsia" w:ascii="仿宋_GB2312" w:hAnsi="仿宋_GB2312" w:eastAsia="仿宋_GB2312" w:cs="仿宋_GB2312"/>
          <w:spacing w:val="-3"/>
          <w:sz w:val="28"/>
          <w:szCs w:val="28"/>
          <w:lang w:eastAsia="zh-CN"/>
        </w:rPr>
      </w:pPr>
    </w:p>
    <w:p w14:paraId="656D583D">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textAlignment w:val="baseline"/>
        <w:outlineLvl w:val="9"/>
        <w:rPr>
          <w:rFonts w:hint="eastAsia" w:ascii="仿宋_GB2312" w:hAnsi="仿宋_GB2312" w:eastAsia="仿宋_GB2312" w:cs="仿宋_GB2312"/>
          <w:spacing w:val="-3"/>
          <w:sz w:val="28"/>
          <w:szCs w:val="28"/>
          <w:lang w:eastAsia="zh-CN"/>
        </w:rPr>
      </w:pPr>
    </w:p>
    <w:p w14:paraId="6D35C7E0">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textAlignment w:val="baseline"/>
        <w:outlineLvl w:val="9"/>
        <w:rPr>
          <w:rFonts w:hint="eastAsia" w:ascii="仿宋_GB2312" w:hAnsi="仿宋_GB2312" w:eastAsia="仿宋_GB2312" w:cs="仿宋_GB2312"/>
          <w:spacing w:val="-3"/>
          <w:sz w:val="28"/>
          <w:szCs w:val="28"/>
          <w:lang w:eastAsia="zh-CN"/>
        </w:rPr>
      </w:pPr>
    </w:p>
    <w:p w14:paraId="5975E004">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textAlignment w:val="baseline"/>
        <w:outlineLvl w:val="9"/>
        <w:rPr>
          <w:rFonts w:hint="eastAsia" w:ascii="仿宋_GB2312" w:hAnsi="仿宋_GB2312" w:eastAsia="仿宋_GB2312" w:cs="仿宋_GB2312"/>
          <w:spacing w:val="-3"/>
          <w:sz w:val="28"/>
          <w:szCs w:val="28"/>
          <w:lang w:eastAsia="zh-CN"/>
        </w:rPr>
      </w:pPr>
    </w:p>
    <w:p w14:paraId="06313F7E">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textAlignment w:val="baseline"/>
        <w:outlineLvl w:val="9"/>
        <w:rPr>
          <w:rFonts w:hint="eastAsia" w:ascii="仿宋_GB2312" w:hAnsi="仿宋_GB2312" w:eastAsia="仿宋_GB2312" w:cs="仿宋_GB2312"/>
          <w:spacing w:val="-3"/>
          <w:sz w:val="28"/>
          <w:szCs w:val="28"/>
          <w:lang w:eastAsia="zh-CN"/>
        </w:rPr>
      </w:pPr>
    </w:p>
    <w:p w14:paraId="36BA23F6">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0" w:firstLineChars="0"/>
        <w:jc w:val="left"/>
        <w:textAlignment w:val="baseline"/>
        <w:outlineLvl w:val="9"/>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pacing w:val="-4"/>
          <w:sz w:val="28"/>
          <w:szCs w:val="28"/>
        </w:rPr>
        <w:t>发包人：</w:t>
      </w:r>
      <w:r>
        <w:rPr>
          <w:rFonts w:hint="eastAsia" w:ascii="仿宋_GB2312" w:hAnsi="仿宋_GB2312" w:eastAsia="仿宋_GB2312" w:cs="仿宋_GB2312"/>
          <w:sz w:val="28"/>
          <w:szCs w:val="28"/>
          <w:lang w:val="en-US" w:eastAsia="zh-CN"/>
        </w:rPr>
        <w:t xml:space="preserve">北京市顺义区牛栏山镇       </w:t>
      </w:r>
      <w:r>
        <w:rPr>
          <w:rFonts w:hint="eastAsia" w:ascii="仿宋_GB2312" w:hAnsi="仿宋_GB2312" w:eastAsia="仿宋_GB2312" w:cs="仿宋_GB2312"/>
          <w:spacing w:val="-4"/>
          <w:sz w:val="28"/>
          <w:szCs w:val="28"/>
        </w:rPr>
        <w:t>承包人</w:t>
      </w:r>
      <w:r>
        <w:rPr>
          <w:rFonts w:hint="eastAsia" w:ascii="仿宋_GB2312" w:hAnsi="仿宋_GB2312" w:eastAsia="仿宋_GB2312" w:cs="仿宋_GB2312"/>
          <w:spacing w:val="-2"/>
          <w:sz w:val="28"/>
          <w:szCs w:val="28"/>
        </w:rPr>
        <w:t>：</w:t>
      </w:r>
    </w:p>
    <w:p w14:paraId="24104A2E">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1120" w:firstLineChars="400"/>
        <w:jc w:val="left"/>
        <w:textAlignment w:val="baseline"/>
        <w:outlineLvl w:val="9"/>
        <w:rPr>
          <w:rFonts w:hint="eastAsia" w:ascii="仿宋_GB2312" w:hAnsi="仿宋_GB2312" w:eastAsia="仿宋_GB2312" w:cs="仿宋_GB2312"/>
          <w:spacing w:val="-2"/>
          <w:sz w:val="28"/>
          <w:szCs w:val="28"/>
        </w:rPr>
      </w:pPr>
      <w:r>
        <w:rPr>
          <w:rFonts w:hint="eastAsia" w:ascii="仿宋_GB2312" w:hAnsi="仿宋_GB2312" w:eastAsia="仿宋_GB2312" w:cs="仿宋_GB2312"/>
          <w:sz w:val="28"/>
          <w:szCs w:val="28"/>
          <w:lang w:val="en-US" w:eastAsia="zh-CN"/>
        </w:rPr>
        <w:t xml:space="preserve">人民政府    </w:t>
      </w:r>
    </w:p>
    <w:p w14:paraId="07785683">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2720" w:firstLineChars="1000"/>
        <w:jc w:val="left"/>
        <w:textAlignment w:val="baseline"/>
        <w:outlineLvl w:val="9"/>
        <w:rPr>
          <w:rFonts w:hint="eastAsia" w:ascii="仿宋_GB2312" w:hAnsi="仿宋_GB2312" w:eastAsia="仿宋_GB2312" w:cs="仿宋_GB2312"/>
          <w:snapToGrid w:val="0"/>
          <w:color w:val="000000"/>
          <w:kern w:val="0"/>
          <w:sz w:val="28"/>
          <w:szCs w:val="28"/>
          <w:lang w:val="en-US" w:eastAsia="en-US" w:bidi="ar-SA"/>
        </w:rPr>
      </w:pPr>
      <w:r>
        <w:rPr>
          <w:rFonts w:hint="eastAsia" w:ascii="仿宋_GB2312" w:hAnsi="仿宋_GB2312" w:eastAsia="仿宋_GB2312" w:cs="仿宋_GB2312"/>
          <w:spacing w:val="-4"/>
          <w:sz w:val="28"/>
          <w:szCs w:val="28"/>
        </w:rPr>
        <w:t>（</w:t>
      </w:r>
      <w:r>
        <w:rPr>
          <w:rFonts w:hint="eastAsia" w:ascii="仿宋_GB2312" w:hAnsi="仿宋_GB2312" w:eastAsia="仿宋_GB2312" w:cs="仿宋_GB2312"/>
          <w:spacing w:val="-4"/>
          <w:sz w:val="28"/>
          <w:szCs w:val="28"/>
          <w:lang w:eastAsia="zh-CN"/>
        </w:rPr>
        <w:t>盖</w:t>
      </w:r>
      <w:r>
        <w:rPr>
          <w:rFonts w:hint="eastAsia" w:ascii="仿宋_GB2312" w:hAnsi="仿宋_GB2312" w:eastAsia="仿宋_GB2312" w:cs="仿宋_GB2312"/>
          <w:spacing w:val="-4"/>
          <w:sz w:val="28"/>
          <w:szCs w:val="28"/>
        </w:rPr>
        <w:t>章）</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pacing w:val="-2"/>
          <w:sz w:val="28"/>
          <w:szCs w:val="28"/>
        </w:rPr>
        <w:t>（</w:t>
      </w:r>
      <w:r>
        <w:rPr>
          <w:rFonts w:hint="eastAsia" w:ascii="仿宋_GB2312" w:hAnsi="仿宋_GB2312" w:eastAsia="仿宋_GB2312" w:cs="仿宋_GB2312"/>
          <w:spacing w:val="-4"/>
          <w:sz w:val="28"/>
          <w:szCs w:val="28"/>
          <w:lang w:eastAsia="zh-CN"/>
        </w:rPr>
        <w:t>盖</w:t>
      </w:r>
      <w:r>
        <w:rPr>
          <w:rFonts w:hint="eastAsia" w:ascii="仿宋_GB2312" w:hAnsi="仿宋_GB2312" w:eastAsia="仿宋_GB2312" w:cs="仿宋_GB2312"/>
          <w:spacing w:val="-4"/>
          <w:sz w:val="28"/>
          <w:szCs w:val="28"/>
        </w:rPr>
        <w:t>章）</w:t>
      </w:r>
    </w:p>
    <w:p w14:paraId="26855C40">
      <w:pPr>
        <w:keepNext w:val="0"/>
        <w:keepLines w:val="0"/>
        <w:pageBreakBefore w:val="0"/>
        <w:widowControl/>
        <w:kinsoku w:val="0"/>
        <w:wordWrap/>
        <w:overflowPunct/>
        <w:topLinePunct w:val="0"/>
        <w:autoSpaceDE w:val="0"/>
        <w:autoSpaceDN w:val="0"/>
        <w:bidi w:val="0"/>
        <w:adjustRightInd w:val="0"/>
        <w:snapToGrid w:val="0"/>
        <w:spacing w:line="520" w:lineRule="exact"/>
        <w:jc w:val="left"/>
        <w:textAlignment w:val="baseline"/>
        <w:outlineLvl w:val="9"/>
        <w:rPr>
          <w:rFonts w:hint="eastAsia" w:ascii="仿宋_GB2312" w:hAnsi="仿宋_GB2312" w:eastAsia="仿宋_GB2312" w:cs="仿宋_GB2312"/>
          <w:spacing w:val="-8"/>
          <w:sz w:val="28"/>
          <w:szCs w:val="28"/>
        </w:rPr>
      </w:pPr>
      <w:r>
        <w:rPr>
          <w:rFonts w:hint="eastAsia" w:ascii="仿宋_GB2312" w:hAnsi="仿宋_GB2312" w:eastAsia="仿宋_GB2312" w:cs="仿宋_GB2312"/>
          <w:spacing w:val="-8"/>
          <w:sz w:val="28"/>
          <w:szCs w:val="28"/>
        </w:rPr>
        <w:t>住所：</w:t>
      </w:r>
      <w:r>
        <w:rPr>
          <w:rFonts w:hint="eastAsia" w:ascii="仿宋_GB2312" w:hAnsi="仿宋_GB2312" w:eastAsia="仿宋_GB2312" w:cs="仿宋_GB2312"/>
          <w:spacing w:val="-8"/>
          <w:sz w:val="28"/>
          <w:szCs w:val="28"/>
          <w:lang w:val="en-US" w:eastAsia="zh-CN"/>
        </w:rPr>
        <w:t xml:space="preserve">                                  </w:t>
      </w:r>
      <w:r>
        <w:rPr>
          <w:rFonts w:hint="eastAsia" w:ascii="仿宋_GB2312" w:hAnsi="仿宋_GB2312" w:eastAsia="仿宋_GB2312" w:cs="仿宋_GB2312"/>
          <w:spacing w:val="-8"/>
          <w:sz w:val="28"/>
          <w:szCs w:val="28"/>
        </w:rPr>
        <w:t>住所：</w:t>
      </w:r>
    </w:p>
    <w:p w14:paraId="5F7C095D">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jc w:val="left"/>
        <w:textAlignment w:val="baseline"/>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pacing w:val="-8"/>
          <w:sz w:val="28"/>
          <w:szCs w:val="28"/>
        </w:rPr>
        <w:t>法定代表人：</w:t>
      </w:r>
      <w:r>
        <w:rPr>
          <w:rFonts w:hint="eastAsia" w:ascii="仿宋_GB2312" w:hAnsi="仿宋_GB2312" w:eastAsia="仿宋_GB2312" w:cs="仿宋_GB2312"/>
          <w:spacing w:val="-8"/>
          <w:sz w:val="28"/>
          <w:szCs w:val="28"/>
          <w:lang w:val="en-US" w:eastAsia="zh-CN"/>
        </w:rPr>
        <w:t xml:space="preserve">                            </w:t>
      </w:r>
      <w:r>
        <w:rPr>
          <w:rFonts w:hint="eastAsia" w:ascii="仿宋_GB2312" w:hAnsi="仿宋_GB2312" w:eastAsia="仿宋_GB2312" w:cs="仿宋_GB2312"/>
          <w:sz w:val="28"/>
          <w:szCs w:val="28"/>
          <w:lang w:val="en-US" w:eastAsia="zh-CN"/>
        </w:rPr>
        <w:t>法定代表人：</w:t>
      </w:r>
    </w:p>
    <w:p w14:paraId="4F5A8773">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jc w:val="left"/>
        <w:textAlignment w:val="baseline"/>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委托代表人：                        委托代表人：</w:t>
      </w:r>
    </w:p>
    <w:p w14:paraId="01E258D2">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jc w:val="left"/>
        <w:textAlignment w:val="baseline"/>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电话：                              电 话： </w:t>
      </w:r>
    </w:p>
    <w:p w14:paraId="7981F5C2">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jc w:val="left"/>
        <w:textAlignment w:val="baseline"/>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传真：                              传 真：</w:t>
      </w:r>
    </w:p>
    <w:p w14:paraId="3AC27676">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jc w:val="left"/>
        <w:textAlignment w:val="baseline"/>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开户银行：                          开户银行：</w:t>
      </w:r>
    </w:p>
    <w:p w14:paraId="5642451C">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jc w:val="left"/>
        <w:textAlignment w:val="baseline"/>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帐号：                              帐号：</w:t>
      </w:r>
    </w:p>
    <w:p w14:paraId="4707E2AE">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jc w:val="left"/>
        <w:textAlignment w:val="baseline"/>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邮政编码：                          邮政编码：</w:t>
      </w:r>
    </w:p>
    <w:p w14:paraId="16F15080">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0" w:firstLineChars="0"/>
        <w:jc w:val="left"/>
        <w:textAlignment w:val="baseline"/>
        <w:outlineLvl w:val="9"/>
        <w:rPr>
          <w:rFonts w:hint="eastAsia" w:ascii="仿宋_GB2312" w:hAnsi="仿宋_GB2312" w:eastAsia="仿宋_GB2312" w:cs="仿宋_GB2312"/>
          <w:spacing w:val="-14"/>
          <w:sz w:val="28"/>
          <w:szCs w:val="28"/>
          <w:lang w:val="en-US" w:eastAsia="en-US"/>
        </w:rPr>
      </w:pPr>
      <w:r>
        <w:rPr>
          <w:rFonts w:hint="eastAsia" w:ascii="仿宋_GB2312" w:hAnsi="仿宋_GB2312" w:eastAsia="仿宋_GB2312" w:cs="仿宋_GB2312"/>
          <w:sz w:val="28"/>
          <w:szCs w:val="28"/>
          <w:lang w:val="en-US" w:eastAsia="zh-CN"/>
        </w:rPr>
        <w:t>签订日期：    年   月   日          签订日期 ：     年   月   日</w:t>
      </w:r>
    </w:p>
    <w:p w14:paraId="249FE4B6">
      <w:pPr>
        <w:keepNext w:val="0"/>
        <w:keepLines w:val="0"/>
        <w:pageBreakBefore w:val="0"/>
        <w:widowControl/>
        <w:kinsoku w:val="0"/>
        <w:wordWrap/>
        <w:overflowPunct/>
        <w:topLinePunct w:val="0"/>
        <w:autoSpaceDE w:val="0"/>
        <w:autoSpaceDN w:val="0"/>
        <w:bidi w:val="0"/>
        <w:adjustRightInd w:val="0"/>
        <w:snapToGrid w:val="0"/>
        <w:spacing w:before="27" w:line="520" w:lineRule="exact"/>
        <w:ind w:right="7182"/>
        <w:jc w:val="distribute"/>
        <w:textAlignment w:val="baseline"/>
        <w:outlineLvl w:val="9"/>
        <w:rPr>
          <w:rFonts w:hint="eastAsia" w:ascii="仿宋_GB2312" w:hAnsi="仿宋_GB2312" w:eastAsia="仿宋_GB2312" w:cs="仿宋_GB2312"/>
          <w:sz w:val="28"/>
          <w:szCs w:val="28"/>
        </w:rPr>
      </w:pPr>
    </w:p>
    <w:p w14:paraId="10A77FB9"/>
    <w:p w14:paraId="53F01A4E">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0" w:firstLineChars="0"/>
        <w:jc w:val="left"/>
        <w:textAlignment w:val="baseline"/>
        <w:outlineLvl w:val="9"/>
        <w:rPr>
          <w:rFonts w:hint="eastAsia" w:ascii="仿宋_GB2312" w:hAnsi="仿宋_GB2312" w:eastAsia="仿宋_GB2312" w:cs="仿宋_GB2312"/>
          <w:spacing w:val="-14"/>
          <w:sz w:val="28"/>
          <w:szCs w:val="28"/>
          <w:lang w:val="en-US" w:eastAsia="en-US"/>
        </w:rPr>
      </w:pPr>
    </w:p>
    <w:p w14:paraId="1B0AA9BE"/>
    <w:p w14:paraId="4F82128E">
      <w:pPr>
        <w:rPr>
          <w:color w:val="auto"/>
          <w:highlight w:val="none"/>
        </w:rPr>
      </w:pPr>
    </w:p>
    <w:p w14:paraId="01455098">
      <w:pPr>
        <w:rPr>
          <w:color w:val="auto"/>
          <w:highlight w:val="none"/>
        </w:rPr>
      </w:pPr>
    </w:p>
    <w:p w14:paraId="74939D6C">
      <w:pPr>
        <w:rPr>
          <w:rFonts w:hint="eastAsia"/>
          <w:color w:val="auto"/>
          <w:highlight w:val="none"/>
        </w:rPr>
        <w:sectPr>
          <w:headerReference r:id="rId13" w:type="default"/>
          <w:footerReference r:id="rId14" w:type="default"/>
          <w:pgSz w:w="11906" w:h="16838"/>
          <w:pgMar w:top="1440" w:right="1276" w:bottom="1440" w:left="1797" w:header="851" w:footer="992" w:gutter="0"/>
          <w:pgNumType w:fmt="decimal"/>
          <w:cols w:space="720" w:num="1"/>
        </w:sectPr>
      </w:pPr>
    </w:p>
    <w:bookmarkEnd w:id="797"/>
    <w:bookmarkEnd w:id="798"/>
    <w:bookmarkEnd w:id="799"/>
    <w:bookmarkEnd w:id="800"/>
    <w:p w14:paraId="550B2C9B">
      <w:pPr>
        <w:pStyle w:val="3"/>
        <w:bidi w:val="0"/>
        <w:rPr>
          <w:color w:val="auto"/>
          <w:highlight w:val="none"/>
        </w:rPr>
      </w:pPr>
      <w:bookmarkStart w:id="801" w:name="_Toc5846"/>
      <w:r>
        <w:rPr>
          <w:rFonts w:hint="eastAsia"/>
          <w:color w:val="auto"/>
          <w:highlight w:val="none"/>
        </w:rPr>
        <w:t>第六章   响应文件格式</w:t>
      </w:r>
      <w:bookmarkEnd w:id="801"/>
    </w:p>
    <w:p w14:paraId="16FEF5DD">
      <w:pPr>
        <w:widowControl/>
        <w:spacing w:line="360" w:lineRule="auto"/>
        <w:jc w:val="left"/>
        <w:rPr>
          <w:rFonts w:ascii="宋体" w:hAnsi="宋体" w:cs="宋体"/>
          <w:b/>
          <w:color w:val="auto"/>
          <w:szCs w:val="21"/>
          <w:highlight w:val="none"/>
        </w:rPr>
      </w:pPr>
    </w:p>
    <w:p w14:paraId="2D56B919">
      <w:pPr>
        <w:tabs>
          <w:tab w:val="left" w:pos="900"/>
          <w:tab w:val="left" w:pos="1980"/>
        </w:tabs>
        <w:snapToGrid w:val="0"/>
        <w:spacing w:line="360" w:lineRule="auto"/>
        <w:ind w:left="142"/>
        <w:rPr>
          <w:rFonts w:eastAsia="宋体"/>
          <w:b/>
          <w:color w:val="auto"/>
          <w:kern w:val="0"/>
          <w:sz w:val="24"/>
          <w:highlight w:val="none"/>
        </w:rPr>
      </w:pPr>
      <w:r>
        <w:rPr>
          <w:rFonts w:hint="eastAsia" w:eastAsia="宋体"/>
          <w:b/>
          <w:color w:val="auto"/>
          <w:kern w:val="0"/>
          <w:sz w:val="24"/>
          <w:highlight w:val="none"/>
        </w:rPr>
        <w:t>供应商编制文件须知</w:t>
      </w:r>
    </w:p>
    <w:p w14:paraId="32A81380">
      <w:pPr>
        <w:tabs>
          <w:tab w:val="left" w:pos="900"/>
          <w:tab w:val="left" w:pos="1980"/>
        </w:tabs>
        <w:snapToGrid w:val="0"/>
        <w:spacing w:line="360" w:lineRule="auto"/>
        <w:ind w:left="142"/>
        <w:rPr>
          <w:rFonts w:eastAsia="宋体"/>
          <w:color w:val="auto"/>
          <w:sz w:val="24"/>
          <w:highlight w:val="none"/>
        </w:rPr>
      </w:pPr>
      <w:r>
        <w:rPr>
          <w:rFonts w:eastAsia="宋体"/>
          <w:color w:val="auto"/>
          <w:sz w:val="24"/>
          <w:highlight w:val="none"/>
        </w:rPr>
        <w:t>1、供应商按照本部分的顺序编制响应文件，编制中涉及格式资料的，应按照本部分提供的内容和格式（所有表格的格式可扩展）填写提交。</w:t>
      </w:r>
    </w:p>
    <w:p w14:paraId="25A6E176">
      <w:pPr>
        <w:tabs>
          <w:tab w:val="left" w:pos="900"/>
          <w:tab w:val="left" w:pos="1980"/>
        </w:tabs>
        <w:snapToGrid w:val="0"/>
        <w:spacing w:line="360" w:lineRule="auto"/>
        <w:ind w:left="142"/>
        <w:rPr>
          <w:rFonts w:eastAsia="宋体"/>
          <w:color w:val="auto"/>
          <w:kern w:val="0"/>
          <w:sz w:val="24"/>
          <w:highlight w:val="none"/>
        </w:rPr>
      </w:pPr>
      <w:r>
        <w:rPr>
          <w:rFonts w:eastAsia="宋体"/>
          <w:color w:val="auto"/>
          <w:sz w:val="24"/>
          <w:highlight w:val="none"/>
        </w:rPr>
        <w:t>2、</w:t>
      </w:r>
      <w:r>
        <w:rPr>
          <w:rFonts w:eastAsia="宋体"/>
          <w:color w:val="auto"/>
          <w:kern w:val="0"/>
          <w:sz w:val="24"/>
          <w:highlight w:val="none"/>
        </w:rPr>
        <w:t>对于竞争性磋商文件中标记了“实质性格式”文件的，供应商</w:t>
      </w:r>
      <w:r>
        <w:rPr>
          <w:rFonts w:eastAsia="宋体"/>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eastAsia="宋体"/>
          <w:b/>
          <w:color w:val="auto"/>
          <w:kern w:val="0"/>
          <w:sz w:val="24"/>
          <w:highlight w:val="none"/>
        </w:rPr>
        <w:t>否则响应无效</w:t>
      </w:r>
      <w:r>
        <w:rPr>
          <w:rFonts w:eastAsia="宋体"/>
          <w:color w:val="auto"/>
          <w:kern w:val="0"/>
          <w:sz w:val="24"/>
          <w:highlight w:val="none"/>
        </w:rPr>
        <w:t>。未标记“实质性格式”的文件和竞争性磋商文件未提供格式的内容，可由供应商自行编写。</w:t>
      </w:r>
    </w:p>
    <w:p w14:paraId="1A043D9E">
      <w:pPr>
        <w:tabs>
          <w:tab w:val="left" w:pos="900"/>
          <w:tab w:val="left" w:pos="1980"/>
        </w:tabs>
        <w:snapToGrid w:val="0"/>
        <w:spacing w:line="360" w:lineRule="auto"/>
        <w:ind w:left="142"/>
        <w:rPr>
          <w:rFonts w:eastAsia="宋体"/>
          <w:color w:val="auto"/>
          <w:sz w:val="24"/>
          <w:highlight w:val="none"/>
        </w:rPr>
      </w:pPr>
      <w:r>
        <w:rPr>
          <w:rFonts w:eastAsia="宋体"/>
          <w:color w:val="auto"/>
          <w:sz w:val="24"/>
          <w:highlight w:val="none"/>
        </w:rPr>
        <w:t>3、全部声明和问题的回答及所附材料必须是真实的、准确的和完整的。</w:t>
      </w:r>
    </w:p>
    <w:p w14:paraId="7B33E323">
      <w:pPr>
        <w:tabs>
          <w:tab w:val="left" w:pos="900"/>
          <w:tab w:val="left" w:pos="1980"/>
        </w:tabs>
        <w:snapToGrid w:val="0"/>
        <w:spacing w:line="360" w:lineRule="auto"/>
        <w:ind w:left="142"/>
        <w:rPr>
          <w:rFonts w:ascii="宋体" w:hAnsi="宋体" w:cs="宋体"/>
          <w:color w:val="auto"/>
          <w:szCs w:val="21"/>
          <w:highlight w:val="none"/>
        </w:rPr>
      </w:pPr>
    </w:p>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14:paraId="47D94202">
      <w:pPr>
        <w:widowControl/>
        <w:spacing w:line="360" w:lineRule="auto"/>
        <w:jc w:val="left"/>
        <w:rPr>
          <w:rFonts w:hint="eastAsia" w:ascii="宋体" w:hAnsi="宋体" w:cs="宋体"/>
          <w:b/>
          <w:color w:val="auto"/>
          <w:spacing w:val="20"/>
          <w:szCs w:val="21"/>
          <w:highlight w:val="none"/>
        </w:rPr>
        <w:sectPr>
          <w:footerReference r:id="rId15" w:type="default"/>
          <w:pgSz w:w="11906" w:h="16838"/>
          <w:pgMar w:top="1440" w:right="1276" w:bottom="1440" w:left="1797" w:header="851" w:footer="992" w:gutter="0"/>
          <w:pgNumType w:fmt="decimal"/>
          <w:cols w:space="720" w:num="1"/>
        </w:sectPr>
      </w:pPr>
    </w:p>
    <w:p w14:paraId="08455B7D">
      <w:pPr>
        <w:widowControl/>
        <w:spacing w:line="360" w:lineRule="auto"/>
        <w:jc w:val="left"/>
        <w:rPr>
          <w:rFonts w:ascii="宋体" w:hAnsi="宋体" w:cs="宋体"/>
          <w:b/>
          <w:color w:val="auto"/>
          <w:szCs w:val="21"/>
          <w:highlight w:val="none"/>
        </w:rPr>
      </w:pPr>
      <w:r>
        <w:rPr>
          <w:rFonts w:hint="eastAsia" w:ascii="宋体" w:hAnsi="宋体" w:cs="宋体"/>
          <w:b/>
          <w:color w:val="auto"/>
          <w:spacing w:val="20"/>
          <w:szCs w:val="21"/>
          <w:highlight w:val="none"/>
        </w:rPr>
        <w:t>响应文件</w:t>
      </w:r>
      <w:r>
        <w:rPr>
          <w:rFonts w:hint="eastAsia" w:ascii="宋体" w:hAnsi="宋体" w:cs="宋体"/>
          <w:b/>
          <w:color w:val="auto"/>
          <w:szCs w:val="21"/>
          <w:highlight w:val="none"/>
        </w:rPr>
        <w:t>封面（非实质性格式）</w:t>
      </w:r>
    </w:p>
    <w:p w14:paraId="7A440298">
      <w:pPr>
        <w:spacing w:line="360" w:lineRule="auto"/>
        <w:jc w:val="center"/>
        <w:rPr>
          <w:rFonts w:ascii="宋体" w:hAnsi="宋体" w:cs="宋体"/>
          <w:color w:val="auto"/>
          <w:sz w:val="44"/>
          <w:szCs w:val="44"/>
          <w:highlight w:val="none"/>
        </w:rPr>
      </w:pPr>
    </w:p>
    <w:p w14:paraId="6B5BC4D1">
      <w:pPr>
        <w:spacing w:line="360" w:lineRule="auto"/>
        <w:jc w:val="center"/>
        <w:rPr>
          <w:rFonts w:ascii="宋体" w:hAnsi="宋体" w:cs="宋体"/>
          <w:b/>
          <w:color w:val="auto"/>
          <w:spacing w:val="60"/>
          <w:sz w:val="44"/>
          <w:szCs w:val="44"/>
          <w:highlight w:val="none"/>
        </w:rPr>
      </w:pPr>
    </w:p>
    <w:p w14:paraId="717C82A2">
      <w:pPr>
        <w:spacing w:line="360" w:lineRule="auto"/>
        <w:jc w:val="center"/>
        <w:rPr>
          <w:rFonts w:ascii="宋体" w:hAnsi="宋体" w:cs="宋体"/>
          <w:b/>
          <w:color w:val="auto"/>
          <w:spacing w:val="60"/>
          <w:sz w:val="44"/>
          <w:szCs w:val="44"/>
          <w:highlight w:val="none"/>
        </w:rPr>
      </w:pPr>
    </w:p>
    <w:p w14:paraId="5594790B">
      <w:pPr>
        <w:pStyle w:val="22"/>
        <w:ind w:firstLine="240"/>
        <w:rPr>
          <w:color w:val="auto"/>
          <w:highlight w:val="none"/>
        </w:rPr>
      </w:pPr>
    </w:p>
    <w:p w14:paraId="61183DD3">
      <w:pPr>
        <w:spacing w:line="360" w:lineRule="auto"/>
        <w:jc w:val="center"/>
        <w:rPr>
          <w:rFonts w:ascii="宋体" w:hAnsi="宋体" w:cs="宋体"/>
          <w:b/>
          <w:color w:val="auto"/>
          <w:spacing w:val="60"/>
          <w:sz w:val="44"/>
          <w:szCs w:val="44"/>
          <w:highlight w:val="none"/>
        </w:rPr>
      </w:pPr>
    </w:p>
    <w:p w14:paraId="4003B748">
      <w:pPr>
        <w:spacing w:line="360" w:lineRule="auto"/>
        <w:jc w:val="center"/>
        <w:rPr>
          <w:rFonts w:ascii="宋体" w:hAnsi="宋体" w:cs="宋体"/>
          <w:b/>
          <w:bCs w:val="0"/>
          <w:color w:val="auto"/>
          <w:spacing w:val="60"/>
          <w:sz w:val="72"/>
          <w:szCs w:val="72"/>
          <w:highlight w:val="none"/>
        </w:rPr>
      </w:pPr>
      <w:r>
        <w:rPr>
          <w:rFonts w:hint="eastAsia" w:ascii="宋体" w:hAnsi="宋体" w:cs="宋体"/>
          <w:b/>
          <w:bCs w:val="0"/>
          <w:color w:val="auto"/>
          <w:spacing w:val="60"/>
          <w:sz w:val="72"/>
          <w:szCs w:val="72"/>
          <w:highlight w:val="none"/>
        </w:rPr>
        <w:t>响 应 文 件</w:t>
      </w:r>
    </w:p>
    <w:p w14:paraId="6878E395">
      <w:pPr>
        <w:spacing w:line="360" w:lineRule="auto"/>
        <w:jc w:val="center"/>
        <w:rPr>
          <w:rFonts w:ascii="宋体" w:hAnsi="宋体" w:cs="宋体"/>
          <w:b/>
          <w:color w:val="auto"/>
          <w:spacing w:val="60"/>
          <w:sz w:val="44"/>
          <w:szCs w:val="44"/>
          <w:highlight w:val="none"/>
        </w:rPr>
      </w:pPr>
    </w:p>
    <w:p w14:paraId="0CD68002">
      <w:pPr>
        <w:spacing w:line="360" w:lineRule="auto"/>
        <w:ind w:firstLine="376" w:firstLineChars="150"/>
        <w:rPr>
          <w:rFonts w:ascii="宋体" w:hAnsi="宋体" w:cs="宋体"/>
          <w:b/>
          <w:color w:val="auto"/>
          <w:spacing w:val="20"/>
          <w:szCs w:val="21"/>
          <w:highlight w:val="none"/>
        </w:rPr>
      </w:pPr>
    </w:p>
    <w:p w14:paraId="6AD26CA1">
      <w:pPr>
        <w:spacing w:line="360" w:lineRule="auto"/>
        <w:ind w:firstLine="542" w:firstLineChars="150"/>
        <w:rPr>
          <w:rFonts w:ascii="宋体" w:hAnsi="宋体" w:cs="宋体"/>
          <w:b/>
          <w:color w:val="auto"/>
          <w:spacing w:val="20"/>
          <w:sz w:val="32"/>
          <w:szCs w:val="32"/>
          <w:highlight w:val="none"/>
        </w:rPr>
      </w:pPr>
    </w:p>
    <w:p w14:paraId="5B06A301">
      <w:pPr>
        <w:spacing w:line="360" w:lineRule="auto"/>
        <w:ind w:firstLine="542" w:firstLineChars="150"/>
        <w:rPr>
          <w:rFonts w:ascii="宋体" w:hAnsi="宋体" w:cs="宋体"/>
          <w:b/>
          <w:color w:val="auto"/>
          <w:spacing w:val="20"/>
          <w:sz w:val="32"/>
          <w:szCs w:val="32"/>
          <w:highlight w:val="none"/>
        </w:rPr>
      </w:pPr>
    </w:p>
    <w:p w14:paraId="261AE063">
      <w:pPr>
        <w:pStyle w:val="23"/>
        <w:rPr>
          <w:color w:val="auto"/>
          <w:highlight w:val="none"/>
        </w:rPr>
      </w:pPr>
    </w:p>
    <w:p w14:paraId="1412583A">
      <w:pPr>
        <w:spacing w:line="360" w:lineRule="auto"/>
        <w:ind w:firstLine="542" w:firstLineChars="150"/>
        <w:rPr>
          <w:rFonts w:ascii="宋体" w:hAnsi="宋体" w:cs="宋体"/>
          <w:b/>
          <w:color w:val="auto"/>
          <w:spacing w:val="20"/>
          <w:sz w:val="32"/>
          <w:szCs w:val="32"/>
          <w:highlight w:val="none"/>
        </w:rPr>
      </w:pPr>
    </w:p>
    <w:p w14:paraId="0C26F64B">
      <w:pPr>
        <w:spacing w:line="600" w:lineRule="auto"/>
        <w:ind w:firstLine="540" w:firstLineChars="150"/>
        <w:rPr>
          <w:rFonts w:hint="eastAsia" w:ascii="宋体" w:hAnsi="宋体" w:eastAsia="宋体" w:cs="宋体"/>
          <w:b w:val="0"/>
          <w:bCs/>
          <w:color w:val="auto"/>
          <w:spacing w:val="20"/>
          <w:sz w:val="32"/>
          <w:szCs w:val="32"/>
          <w:highlight w:val="none"/>
        </w:rPr>
      </w:pPr>
      <w:r>
        <w:rPr>
          <w:rFonts w:hint="eastAsia" w:ascii="宋体" w:hAnsi="宋体" w:eastAsia="宋体" w:cs="宋体"/>
          <w:b w:val="0"/>
          <w:bCs/>
          <w:color w:val="auto"/>
          <w:spacing w:val="20"/>
          <w:sz w:val="32"/>
          <w:szCs w:val="32"/>
          <w:highlight w:val="none"/>
        </w:rPr>
        <w:t>项目名称:</w:t>
      </w:r>
    </w:p>
    <w:p w14:paraId="159B8789">
      <w:pPr>
        <w:spacing w:line="600" w:lineRule="auto"/>
        <w:ind w:firstLine="540" w:firstLineChars="150"/>
        <w:rPr>
          <w:rFonts w:hint="eastAsia" w:ascii="宋体" w:hAnsi="宋体" w:eastAsia="宋体" w:cs="宋体"/>
          <w:b w:val="0"/>
          <w:bCs/>
          <w:color w:val="auto"/>
          <w:spacing w:val="20"/>
          <w:sz w:val="32"/>
          <w:szCs w:val="32"/>
          <w:highlight w:val="none"/>
        </w:rPr>
      </w:pPr>
      <w:r>
        <w:rPr>
          <w:rFonts w:hint="eastAsia" w:ascii="宋体" w:hAnsi="宋体" w:eastAsia="宋体" w:cs="宋体"/>
          <w:b w:val="0"/>
          <w:bCs/>
          <w:color w:val="auto"/>
          <w:spacing w:val="20"/>
          <w:sz w:val="32"/>
          <w:szCs w:val="32"/>
          <w:highlight w:val="none"/>
        </w:rPr>
        <w:t>项目编号:</w:t>
      </w:r>
    </w:p>
    <w:p w14:paraId="74B526FB">
      <w:pPr>
        <w:spacing w:line="600" w:lineRule="auto"/>
        <w:ind w:firstLine="540" w:firstLineChars="150"/>
        <w:rPr>
          <w:rFonts w:hint="eastAsia" w:ascii="宋体" w:hAnsi="宋体" w:eastAsia="宋体" w:cs="宋体"/>
          <w:b w:val="0"/>
          <w:bCs/>
          <w:color w:val="auto"/>
          <w:spacing w:val="20"/>
          <w:sz w:val="32"/>
          <w:szCs w:val="32"/>
          <w:highlight w:val="none"/>
        </w:rPr>
      </w:pPr>
      <w:r>
        <w:rPr>
          <w:rFonts w:hint="eastAsia" w:ascii="宋体" w:hAnsi="宋体" w:eastAsia="宋体" w:cs="宋体"/>
          <w:b w:val="0"/>
          <w:bCs/>
          <w:color w:val="auto"/>
          <w:spacing w:val="20"/>
          <w:sz w:val="32"/>
          <w:szCs w:val="32"/>
          <w:highlight w:val="none"/>
        </w:rPr>
        <w:t>供应商名称:</w:t>
      </w:r>
    </w:p>
    <w:p w14:paraId="21302DA9">
      <w:pPr>
        <w:spacing w:line="360" w:lineRule="auto"/>
        <w:jc w:val="center"/>
        <w:rPr>
          <w:rFonts w:ascii="宋体" w:hAnsi="宋体" w:cs="宋体"/>
          <w:b/>
          <w:color w:val="auto"/>
          <w:szCs w:val="21"/>
          <w:highlight w:val="none"/>
        </w:rPr>
      </w:pPr>
    </w:p>
    <w:p w14:paraId="55E3A0B8">
      <w:pPr>
        <w:spacing w:line="360" w:lineRule="auto"/>
        <w:rPr>
          <w:rFonts w:ascii="宋体" w:hAnsi="宋体" w:cs="宋体"/>
          <w:color w:val="auto"/>
          <w:sz w:val="24"/>
          <w:szCs w:val="24"/>
          <w:highlight w:val="none"/>
        </w:rPr>
      </w:pPr>
      <w:r>
        <w:rPr>
          <w:rFonts w:hint="eastAsia" w:ascii="宋体" w:hAnsi="宋体" w:cs="宋体"/>
          <w:b/>
          <w:color w:val="auto"/>
          <w:spacing w:val="20"/>
          <w:szCs w:val="21"/>
          <w:highlight w:val="none"/>
        </w:rPr>
        <w:br w:type="page"/>
      </w:r>
      <w:r>
        <w:rPr>
          <w:rFonts w:hint="eastAsia" w:ascii="宋体" w:hAnsi="宋体" w:cs="宋体"/>
          <w:color w:val="auto"/>
          <w:sz w:val="24"/>
          <w:szCs w:val="24"/>
          <w:highlight w:val="none"/>
        </w:rPr>
        <w:t>1 满足《中华人民共和国政府采购法》第二十二条规定及法律法规的其他规定</w:t>
      </w:r>
    </w:p>
    <w:p w14:paraId="55CBBA15">
      <w:pPr>
        <w:spacing w:line="360" w:lineRule="auto"/>
        <w:outlineLvl w:val="2"/>
        <w:rPr>
          <w:rFonts w:ascii="宋体" w:hAnsi="宋体" w:cs="宋体"/>
          <w:color w:val="auto"/>
          <w:sz w:val="24"/>
          <w:szCs w:val="24"/>
          <w:highlight w:val="none"/>
        </w:rPr>
      </w:pPr>
      <w:r>
        <w:rPr>
          <w:rFonts w:hint="eastAsia" w:ascii="宋体" w:hAnsi="宋体" w:cs="宋体"/>
          <w:color w:val="auto"/>
          <w:sz w:val="24"/>
          <w:szCs w:val="24"/>
          <w:highlight w:val="none"/>
        </w:rPr>
        <w:t>1-1营业执照等证明文件</w:t>
      </w:r>
    </w:p>
    <w:p w14:paraId="1F2AB7D1">
      <w:pPr>
        <w:tabs>
          <w:tab w:val="left" w:pos="1080"/>
        </w:tabs>
        <w:snapToGrid w:val="0"/>
        <w:spacing w:line="360" w:lineRule="auto"/>
        <w:rPr>
          <w:rFonts w:ascii="宋体" w:hAnsi="宋体" w:cs="宋体"/>
          <w:color w:val="auto"/>
          <w:sz w:val="24"/>
          <w:szCs w:val="24"/>
          <w:highlight w:val="none"/>
        </w:rPr>
      </w:pPr>
    </w:p>
    <w:p w14:paraId="2E4FFA7A">
      <w:pPr>
        <w:widowControl/>
        <w:spacing w:line="360" w:lineRule="auto"/>
        <w:jc w:val="left"/>
        <w:rPr>
          <w:rFonts w:ascii="宋体" w:hAnsi="宋体" w:cs="宋体"/>
          <w:bCs/>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color w:val="auto"/>
          <w:sz w:val="24"/>
          <w:szCs w:val="24"/>
          <w:highlight w:val="none"/>
        </w:rPr>
        <w:t>1-2 供应商资格声明书（实质性格式）</w:t>
      </w:r>
    </w:p>
    <w:p w14:paraId="1250D7D4">
      <w:pPr>
        <w:jc w:val="center"/>
        <w:rPr>
          <w:b/>
          <w:color w:val="auto"/>
          <w:sz w:val="36"/>
          <w:szCs w:val="36"/>
          <w:highlight w:val="none"/>
        </w:rPr>
      </w:pPr>
      <w:r>
        <w:rPr>
          <w:rFonts w:hint="eastAsia"/>
          <w:b/>
          <w:color w:val="auto"/>
          <w:sz w:val="36"/>
          <w:szCs w:val="36"/>
          <w:highlight w:val="none"/>
        </w:rPr>
        <w:t>供应商资格声明书</w:t>
      </w:r>
    </w:p>
    <w:p w14:paraId="1AC201CB">
      <w:pPr>
        <w:tabs>
          <w:tab w:val="left" w:pos="5580"/>
        </w:tabs>
        <w:spacing w:line="360" w:lineRule="auto"/>
        <w:rPr>
          <w:rFonts w:eastAsia="宋体"/>
          <w:color w:val="auto"/>
          <w:sz w:val="24"/>
          <w:highlight w:val="none"/>
        </w:rPr>
      </w:pPr>
    </w:p>
    <w:p w14:paraId="4FE24BCC">
      <w:pPr>
        <w:tabs>
          <w:tab w:val="left" w:pos="5580"/>
        </w:tabs>
        <w:spacing w:line="360" w:lineRule="auto"/>
        <w:rPr>
          <w:rFonts w:eastAsia="宋体"/>
          <w:color w:val="auto"/>
          <w:sz w:val="24"/>
          <w:highlight w:val="none"/>
        </w:rPr>
      </w:pPr>
      <w:r>
        <w:rPr>
          <w:rFonts w:eastAsia="宋体"/>
          <w:color w:val="auto"/>
          <w:sz w:val="24"/>
          <w:highlight w:val="none"/>
        </w:rPr>
        <w:t>致：</w:t>
      </w:r>
      <w:r>
        <w:rPr>
          <w:rFonts w:eastAsia="宋体"/>
          <w:color w:val="auto"/>
          <w:sz w:val="24"/>
          <w:highlight w:val="none"/>
          <w:u w:val="single"/>
        </w:rPr>
        <w:t>采购人</w:t>
      </w:r>
    </w:p>
    <w:p w14:paraId="0E52F9A2">
      <w:pPr>
        <w:spacing w:line="360" w:lineRule="auto"/>
        <w:ind w:firstLine="480" w:firstLineChars="200"/>
        <w:rPr>
          <w:rFonts w:eastAsia="宋体"/>
          <w:color w:val="auto"/>
          <w:sz w:val="24"/>
          <w:highlight w:val="none"/>
        </w:rPr>
      </w:pPr>
      <w:r>
        <w:rPr>
          <w:rFonts w:eastAsia="宋体"/>
          <w:color w:val="auto"/>
          <w:sz w:val="24"/>
          <w:highlight w:val="none"/>
        </w:rPr>
        <w:t>在参与本次项目磋商中，我单位承诺：</w:t>
      </w:r>
    </w:p>
    <w:p w14:paraId="69151790">
      <w:pPr>
        <w:numPr>
          <w:ilvl w:val="0"/>
          <w:numId w:val="7"/>
        </w:numPr>
        <w:spacing w:line="360" w:lineRule="auto"/>
        <w:ind w:left="1134"/>
        <w:rPr>
          <w:rFonts w:eastAsia="宋体"/>
          <w:color w:val="auto"/>
          <w:sz w:val="24"/>
          <w:szCs w:val="22"/>
          <w:highlight w:val="none"/>
        </w:rPr>
      </w:pPr>
      <w:r>
        <w:rPr>
          <w:rFonts w:eastAsia="宋体"/>
          <w:color w:val="auto"/>
          <w:sz w:val="24"/>
          <w:szCs w:val="22"/>
          <w:highlight w:val="none"/>
        </w:rPr>
        <w:t>具有良好的商业信誉和健全的财务会计制度；</w:t>
      </w:r>
    </w:p>
    <w:p w14:paraId="019320E4">
      <w:pPr>
        <w:numPr>
          <w:ilvl w:val="0"/>
          <w:numId w:val="7"/>
        </w:numPr>
        <w:spacing w:line="360" w:lineRule="auto"/>
        <w:ind w:left="1134"/>
        <w:rPr>
          <w:rFonts w:eastAsia="宋体"/>
          <w:color w:val="auto"/>
          <w:sz w:val="24"/>
          <w:szCs w:val="22"/>
          <w:highlight w:val="none"/>
        </w:rPr>
      </w:pPr>
      <w:r>
        <w:rPr>
          <w:rFonts w:eastAsia="宋体"/>
          <w:color w:val="auto"/>
          <w:sz w:val="24"/>
          <w:szCs w:val="22"/>
          <w:highlight w:val="none"/>
        </w:rPr>
        <w:t>具有履行合同所必需的设备和专业技术能力；</w:t>
      </w:r>
    </w:p>
    <w:p w14:paraId="4A2A1A30">
      <w:pPr>
        <w:numPr>
          <w:ilvl w:val="0"/>
          <w:numId w:val="7"/>
        </w:numPr>
        <w:spacing w:line="360" w:lineRule="auto"/>
        <w:ind w:left="1134"/>
        <w:rPr>
          <w:rFonts w:eastAsia="宋体"/>
          <w:color w:val="auto"/>
          <w:sz w:val="24"/>
          <w:szCs w:val="22"/>
          <w:highlight w:val="none"/>
        </w:rPr>
      </w:pPr>
      <w:r>
        <w:rPr>
          <w:rFonts w:eastAsia="宋体"/>
          <w:color w:val="auto"/>
          <w:sz w:val="24"/>
          <w:szCs w:val="22"/>
          <w:highlight w:val="none"/>
        </w:rPr>
        <w:t>有依法缴纳税收和社会保障资金的良好记录；</w:t>
      </w:r>
    </w:p>
    <w:p w14:paraId="53998E66">
      <w:pPr>
        <w:numPr>
          <w:ilvl w:val="0"/>
          <w:numId w:val="7"/>
        </w:numPr>
        <w:spacing w:line="360" w:lineRule="auto"/>
        <w:ind w:left="1134"/>
        <w:rPr>
          <w:rFonts w:eastAsia="宋体"/>
          <w:color w:val="auto"/>
          <w:sz w:val="24"/>
          <w:szCs w:val="22"/>
          <w:highlight w:val="none"/>
        </w:rPr>
      </w:pPr>
      <w:r>
        <w:rPr>
          <w:rFonts w:eastAsia="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45B2566">
      <w:pPr>
        <w:numPr>
          <w:ilvl w:val="0"/>
          <w:numId w:val="7"/>
        </w:numPr>
        <w:spacing w:line="360" w:lineRule="auto"/>
        <w:ind w:left="1134"/>
        <w:rPr>
          <w:rFonts w:eastAsia="宋体"/>
          <w:color w:val="auto"/>
          <w:sz w:val="24"/>
          <w:szCs w:val="22"/>
          <w:highlight w:val="none"/>
        </w:rPr>
      </w:pPr>
      <w:r>
        <w:rPr>
          <w:rFonts w:eastAsia="宋体"/>
          <w:color w:val="auto"/>
          <w:sz w:val="24"/>
          <w:szCs w:val="22"/>
          <w:highlight w:val="none"/>
        </w:rPr>
        <w:t>我单位不属于政府采购法律、行政法规规定的公益一类事业单位、或使用事业编制且由财政拨款保障的群团组织（仅适用于政府购买服务项目）；</w:t>
      </w:r>
    </w:p>
    <w:p w14:paraId="30F431B4">
      <w:pPr>
        <w:numPr>
          <w:ilvl w:val="0"/>
          <w:numId w:val="7"/>
        </w:numPr>
        <w:spacing w:line="360" w:lineRule="auto"/>
        <w:ind w:left="1134"/>
        <w:rPr>
          <w:rFonts w:eastAsia="宋体"/>
          <w:color w:val="auto"/>
          <w:sz w:val="24"/>
          <w:szCs w:val="22"/>
          <w:highlight w:val="none"/>
        </w:rPr>
      </w:pPr>
      <w:r>
        <w:rPr>
          <w:rFonts w:eastAsia="宋体"/>
          <w:color w:val="auto"/>
          <w:sz w:val="24"/>
          <w:szCs w:val="22"/>
          <w:highlight w:val="none"/>
        </w:rPr>
        <w:t>我单位不存在为采购项目提供整体设计、规范编制或者项目管理、监理、检测等服务后，再参加该采购项目的其他采购活动的情形（单一来源采购项目除外）；</w:t>
      </w:r>
    </w:p>
    <w:p w14:paraId="2A295027">
      <w:pPr>
        <w:numPr>
          <w:ilvl w:val="0"/>
          <w:numId w:val="7"/>
        </w:numPr>
        <w:spacing w:line="360" w:lineRule="auto"/>
        <w:ind w:left="1134"/>
        <w:rPr>
          <w:rFonts w:eastAsia="宋体"/>
          <w:color w:val="auto"/>
          <w:sz w:val="24"/>
          <w:szCs w:val="22"/>
          <w:highlight w:val="none"/>
        </w:rPr>
      </w:pPr>
      <w:r>
        <w:rPr>
          <w:rFonts w:eastAsia="宋体"/>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2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77EA1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569754B">
            <w:pPr>
              <w:jc w:val="center"/>
              <w:rPr>
                <w:rFonts w:eastAsia="宋体"/>
                <w:color w:val="auto"/>
                <w:sz w:val="24"/>
                <w:highlight w:val="none"/>
              </w:rPr>
            </w:pPr>
            <w:r>
              <w:rPr>
                <w:rFonts w:eastAsia="宋体"/>
                <w:color w:val="auto"/>
                <w:sz w:val="24"/>
                <w:highlight w:val="none"/>
              </w:rPr>
              <w:t>序号</w:t>
            </w:r>
          </w:p>
        </w:tc>
        <w:tc>
          <w:tcPr>
            <w:tcW w:w="4574" w:type="dxa"/>
            <w:noWrap w:val="0"/>
            <w:vAlign w:val="center"/>
          </w:tcPr>
          <w:p w14:paraId="494D2643">
            <w:pPr>
              <w:jc w:val="center"/>
              <w:rPr>
                <w:rFonts w:eastAsia="宋体"/>
                <w:color w:val="auto"/>
                <w:sz w:val="24"/>
                <w:highlight w:val="none"/>
              </w:rPr>
            </w:pPr>
            <w:r>
              <w:rPr>
                <w:rFonts w:eastAsia="宋体"/>
                <w:color w:val="auto"/>
                <w:sz w:val="24"/>
                <w:highlight w:val="none"/>
              </w:rPr>
              <w:t>单位名称</w:t>
            </w:r>
          </w:p>
        </w:tc>
        <w:tc>
          <w:tcPr>
            <w:tcW w:w="2976" w:type="dxa"/>
            <w:noWrap w:val="0"/>
            <w:vAlign w:val="center"/>
          </w:tcPr>
          <w:p w14:paraId="2E77D4F6">
            <w:pPr>
              <w:jc w:val="center"/>
              <w:rPr>
                <w:rFonts w:eastAsia="宋体"/>
                <w:color w:val="auto"/>
                <w:sz w:val="24"/>
                <w:highlight w:val="none"/>
              </w:rPr>
            </w:pPr>
            <w:r>
              <w:rPr>
                <w:rFonts w:eastAsia="宋体"/>
                <w:color w:val="auto"/>
                <w:sz w:val="24"/>
                <w:highlight w:val="none"/>
              </w:rPr>
              <w:t>相互关系</w:t>
            </w:r>
          </w:p>
        </w:tc>
      </w:tr>
      <w:tr w14:paraId="76C4C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4177E95">
            <w:pPr>
              <w:jc w:val="center"/>
              <w:rPr>
                <w:rFonts w:eastAsia="宋体"/>
                <w:color w:val="auto"/>
                <w:sz w:val="24"/>
                <w:highlight w:val="none"/>
              </w:rPr>
            </w:pPr>
            <w:r>
              <w:rPr>
                <w:rFonts w:eastAsia="宋体"/>
                <w:color w:val="auto"/>
                <w:sz w:val="24"/>
                <w:highlight w:val="none"/>
              </w:rPr>
              <w:t>1</w:t>
            </w:r>
          </w:p>
        </w:tc>
        <w:tc>
          <w:tcPr>
            <w:tcW w:w="4574" w:type="dxa"/>
            <w:noWrap w:val="0"/>
            <w:vAlign w:val="center"/>
          </w:tcPr>
          <w:p w14:paraId="37BC3286">
            <w:pPr>
              <w:jc w:val="center"/>
              <w:rPr>
                <w:rFonts w:eastAsia="宋体"/>
                <w:color w:val="auto"/>
                <w:sz w:val="24"/>
                <w:highlight w:val="none"/>
              </w:rPr>
            </w:pPr>
          </w:p>
        </w:tc>
        <w:tc>
          <w:tcPr>
            <w:tcW w:w="2976" w:type="dxa"/>
            <w:noWrap w:val="0"/>
            <w:vAlign w:val="center"/>
          </w:tcPr>
          <w:p w14:paraId="7F38989B">
            <w:pPr>
              <w:jc w:val="center"/>
              <w:rPr>
                <w:rFonts w:eastAsia="宋体"/>
                <w:color w:val="auto"/>
                <w:sz w:val="24"/>
                <w:highlight w:val="none"/>
              </w:rPr>
            </w:pPr>
          </w:p>
        </w:tc>
      </w:tr>
      <w:tr w14:paraId="56EC1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0BEC794">
            <w:pPr>
              <w:jc w:val="center"/>
              <w:rPr>
                <w:rFonts w:eastAsia="宋体"/>
                <w:color w:val="auto"/>
                <w:sz w:val="24"/>
                <w:highlight w:val="none"/>
              </w:rPr>
            </w:pPr>
            <w:r>
              <w:rPr>
                <w:rFonts w:eastAsia="宋体"/>
                <w:color w:val="auto"/>
                <w:sz w:val="24"/>
                <w:highlight w:val="none"/>
              </w:rPr>
              <w:t>2</w:t>
            </w:r>
          </w:p>
        </w:tc>
        <w:tc>
          <w:tcPr>
            <w:tcW w:w="4574" w:type="dxa"/>
            <w:noWrap w:val="0"/>
            <w:vAlign w:val="center"/>
          </w:tcPr>
          <w:p w14:paraId="23C0F2E7">
            <w:pPr>
              <w:jc w:val="center"/>
              <w:rPr>
                <w:rFonts w:eastAsia="宋体"/>
                <w:color w:val="auto"/>
                <w:sz w:val="24"/>
                <w:highlight w:val="none"/>
              </w:rPr>
            </w:pPr>
          </w:p>
        </w:tc>
        <w:tc>
          <w:tcPr>
            <w:tcW w:w="2976" w:type="dxa"/>
            <w:noWrap w:val="0"/>
            <w:vAlign w:val="center"/>
          </w:tcPr>
          <w:p w14:paraId="108A5DFF">
            <w:pPr>
              <w:jc w:val="center"/>
              <w:rPr>
                <w:rFonts w:eastAsia="宋体"/>
                <w:color w:val="auto"/>
                <w:sz w:val="24"/>
                <w:highlight w:val="none"/>
              </w:rPr>
            </w:pPr>
          </w:p>
        </w:tc>
      </w:tr>
      <w:tr w14:paraId="07668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6608407">
            <w:pPr>
              <w:jc w:val="center"/>
              <w:rPr>
                <w:rFonts w:eastAsia="宋体"/>
                <w:color w:val="auto"/>
                <w:sz w:val="24"/>
                <w:highlight w:val="none"/>
              </w:rPr>
            </w:pPr>
            <w:r>
              <w:rPr>
                <w:rFonts w:eastAsia="宋体"/>
                <w:color w:val="auto"/>
                <w:sz w:val="24"/>
                <w:highlight w:val="none"/>
              </w:rPr>
              <w:t>…</w:t>
            </w:r>
          </w:p>
        </w:tc>
        <w:tc>
          <w:tcPr>
            <w:tcW w:w="4574" w:type="dxa"/>
            <w:noWrap w:val="0"/>
            <w:vAlign w:val="center"/>
          </w:tcPr>
          <w:p w14:paraId="0B482009">
            <w:pPr>
              <w:jc w:val="center"/>
              <w:rPr>
                <w:rFonts w:eastAsia="宋体"/>
                <w:color w:val="auto"/>
                <w:sz w:val="24"/>
                <w:highlight w:val="none"/>
              </w:rPr>
            </w:pPr>
          </w:p>
        </w:tc>
        <w:tc>
          <w:tcPr>
            <w:tcW w:w="2976" w:type="dxa"/>
            <w:noWrap w:val="0"/>
            <w:vAlign w:val="center"/>
          </w:tcPr>
          <w:p w14:paraId="67A60345">
            <w:pPr>
              <w:jc w:val="center"/>
              <w:rPr>
                <w:rFonts w:eastAsia="宋体"/>
                <w:color w:val="auto"/>
                <w:sz w:val="24"/>
                <w:highlight w:val="none"/>
              </w:rPr>
            </w:pPr>
          </w:p>
        </w:tc>
      </w:tr>
    </w:tbl>
    <w:p w14:paraId="20B4CCCD">
      <w:pPr>
        <w:rPr>
          <w:rFonts w:eastAsia="宋体"/>
          <w:color w:val="auto"/>
          <w:highlight w:val="none"/>
        </w:rPr>
      </w:pPr>
    </w:p>
    <w:p w14:paraId="3BBDD407">
      <w:pPr>
        <w:ind w:firstLine="480" w:firstLineChars="200"/>
        <w:rPr>
          <w:rFonts w:eastAsia="宋体"/>
          <w:color w:val="auto"/>
          <w:sz w:val="24"/>
          <w:szCs w:val="22"/>
          <w:highlight w:val="none"/>
        </w:rPr>
      </w:pPr>
      <w:r>
        <w:rPr>
          <w:rFonts w:eastAsia="宋体"/>
          <w:color w:val="auto"/>
          <w:sz w:val="24"/>
          <w:highlight w:val="none"/>
        </w:rPr>
        <w:t>上述声明真实有效，否则我方负全部责任。</w:t>
      </w:r>
    </w:p>
    <w:p w14:paraId="5F8F3C51">
      <w:pPr>
        <w:spacing w:line="360" w:lineRule="auto"/>
        <w:rPr>
          <w:rFonts w:eastAsia="宋体"/>
          <w:color w:val="auto"/>
          <w:sz w:val="24"/>
          <w:highlight w:val="none"/>
        </w:rPr>
      </w:pPr>
    </w:p>
    <w:p w14:paraId="35369252">
      <w:pPr>
        <w:autoSpaceDE w:val="0"/>
        <w:autoSpaceDN w:val="0"/>
        <w:adjustRightInd w:val="0"/>
        <w:snapToGrid w:val="0"/>
        <w:spacing w:before="25" w:after="25" w:line="360" w:lineRule="auto"/>
        <w:ind w:right="360"/>
        <w:jc w:val="right"/>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w:t>
      </w:r>
    </w:p>
    <w:p w14:paraId="6580AFCE">
      <w:pPr>
        <w:spacing w:line="360" w:lineRule="auto"/>
        <w:ind w:right="360" w:firstLine="480"/>
        <w:jc w:val="right"/>
        <w:rPr>
          <w:rFonts w:eastAsia="宋体"/>
          <w:color w:val="auto"/>
          <w:sz w:val="24"/>
          <w:highlight w:val="none"/>
        </w:rPr>
      </w:pPr>
      <w:r>
        <w:rPr>
          <w:rFonts w:eastAsia="宋体"/>
          <w:color w:val="auto"/>
          <w:sz w:val="24"/>
          <w:szCs w:val="20"/>
          <w:highlight w:val="none"/>
        </w:rPr>
        <w:t xml:space="preserve">日期：____年____月____日   </w:t>
      </w:r>
    </w:p>
    <w:p w14:paraId="7BC8B782">
      <w:pPr>
        <w:spacing w:line="360" w:lineRule="auto"/>
        <w:rPr>
          <w:rFonts w:eastAsia="宋体"/>
          <w:color w:val="auto"/>
          <w:sz w:val="24"/>
          <w:highlight w:val="none"/>
        </w:rPr>
      </w:pPr>
      <w:r>
        <w:rPr>
          <w:rFonts w:hint="eastAsia"/>
          <w:color w:val="auto"/>
          <w:sz w:val="24"/>
          <w:highlight w:val="none"/>
        </w:rPr>
        <w:t>说明：供应商承诺不实的，依据《政府采购法》第七十七条“提供虚假材料谋取中标、成交的”有关规定予以处理。</w:t>
      </w:r>
    </w:p>
    <w:p w14:paraId="06E77D96">
      <w:pPr>
        <w:rPr>
          <w:rFonts w:eastAsia="宋体"/>
          <w:color w:val="auto"/>
          <w:sz w:val="24"/>
          <w:highlight w:val="none"/>
        </w:rPr>
      </w:pPr>
      <w:r>
        <w:rPr>
          <w:rFonts w:eastAsia="宋体"/>
          <w:color w:val="auto"/>
          <w:sz w:val="24"/>
          <w:highlight w:val="none"/>
        </w:rPr>
        <w:br w:type="page"/>
      </w:r>
    </w:p>
    <w:p w14:paraId="4E2B9023">
      <w:pPr>
        <w:tabs>
          <w:tab w:val="left" w:pos="360"/>
        </w:tabs>
        <w:snapToGrid w:val="0"/>
        <w:spacing w:line="360" w:lineRule="auto"/>
        <w:outlineLvl w:val="1"/>
        <w:rPr>
          <w:rFonts w:eastAsia="宋体"/>
          <w:color w:val="auto"/>
          <w:sz w:val="24"/>
          <w:highlight w:val="none"/>
        </w:rPr>
      </w:pPr>
      <w:r>
        <w:rPr>
          <w:rFonts w:eastAsia="宋体"/>
          <w:color w:val="auto"/>
          <w:sz w:val="24"/>
          <w:highlight w:val="none"/>
        </w:rPr>
        <w:t>2 落实政府采购政策需满足的资格要求</w:t>
      </w:r>
    </w:p>
    <w:p w14:paraId="57D56E49">
      <w:pPr>
        <w:spacing w:line="360" w:lineRule="auto"/>
        <w:outlineLvl w:val="2"/>
        <w:rPr>
          <w:rFonts w:eastAsia="宋体"/>
          <w:color w:val="auto"/>
          <w:sz w:val="24"/>
          <w:szCs w:val="20"/>
          <w:highlight w:val="none"/>
        </w:rPr>
      </w:pPr>
      <w:r>
        <w:rPr>
          <w:rFonts w:eastAsia="宋体"/>
          <w:color w:val="auto"/>
          <w:sz w:val="24"/>
          <w:szCs w:val="20"/>
          <w:highlight w:val="none"/>
        </w:rPr>
        <w:t>2-1中小企业声明函</w:t>
      </w:r>
    </w:p>
    <w:p w14:paraId="1D177E02">
      <w:pPr>
        <w:tabs>
          <w:tab w:val="left" w:pos="5580"/>
        </w:tabs>
        <w:spacing w:line="360" w:lineRule="auto"/>
        <w:rPr>
          <w:rFonts w:eastAsia="宋体"/>
          <w:color w:val="auto"/>
          <w:sz w:val="24"/>
          <w:highlight w:val="none"/>
        </w:rPr>
      </w:pPr>
    </w:p>
    <w:p w14:paraId="72C2D8C6">
      <w:pPr>
        <w:tabs>
          <w:tab w:val="left" w:pos="5580"/>
        </w:tabs>
        <w:spacing w:line="360" w:lineRule="auto"/>
        <w:rPr>
          <w:rFonts w:eastAsia="宋体"/>
          <w:color w:val="auto"/>
          <w:sz w:val="24"/>
          <w:highlight w:val="none"/>
        </w:rPr>
      </w:pPr>
      <w:r>
        <w:rPr>
          <w:rFonts w:eastAsia="宋体"/>
          <w:color w:val="auto"/>
          <w:sz w:val="24"/>
          <w:highlight w:val="none"/>
        </w:rPr>
        <w:t>说明：</w:t>
      </w:r>
    </w:p>
    <w:p w14:paraId="26467AD3">
      <w:pPr>
        <w:tabs>
          <w:tab w:val="left" w:pos="5580"/>
        </w:tabs>
        <w:spacing w:line="360" w:lineRule="auto"/>
        <w:rPr>
          <w:color w:val="auto"/>
          <w:sz w:val="24"/>
          <w:highlight w:val="none"/>
        </w:rPr>
      </w:pPr>
      <w:r>
        <w:rPr>
          <w:color w:val="auto"/>
          <w:sz w:val="24"/>
          <w:highlight w:val="none"/>
        </w:rPr>
        <w:t>（1）如本项目（包）不专门面向中小企业预留采购份额，</w:t>
      </w:r>
      <w:r>
        <w:rPr>
          <w:rFonts w:hint="eastAsia"/>
          <w:color w:val="auto"/>
          <w:sz w:val="24"/>
          <w:highlight w:val="none"/>
        </w:rPr>
        <w:t>供应商非必须</w:t>
      </w:r>
      <w:r>
        <w:rPr>
          <w:color w:val="auto"/>
          <w:sz w:val="24"/>
          <w:highlight w:val="none"/>
        </w:rPr>
        <w:t>提供</w:t>
      </w:r>
      <w:r>
        <w:rPr>
          <w:rFonts w:hint="eastAsia"/>
          <w:color w:val="auto"/>
          <w:sz w:val="24"/>
          <w:highlight w:val="none"/>
        </w:rPr>
        <w:t>；当小微企业拟享受中小企业扶持政策时，仍应提供</w:t>
      </w:r>
      <w:r>
        <w:rPr>
          <w:color w:val="auto"/>
          <w:sz w:val="24"/>
          <w:highlight w:val="none"/>
        </w:rPr>
        <w:t>《中小企业声明函》</w:t>
      </w:r>
      <w:r>
        <w:rPr>
          <w:rFonts w:hint="eastAsia"/>
          <w:color w:val="auto"/>
          <w:sz w:val="24"/>
          <w:highlight w:val="none"/>
        </w:rPr>
        <w:t>，</w:t>
      </w:r>
      <w:r>
        <w:rPr>
          <w:rFonts w:eastAsia="宋体"/>
          <w:color w:val="auto"/>
          <w:sz w:val="24"/>
          <w:highlight w:val="none"/>
        </w:rPr>
        <w:t>否则不得享受相关中小企业扶持政策</w:t>
      </w:r>
      <w:r>
        <w:rPr>
          <w:color w:val="auto"/>
          <w:sz w:val="24"/>
          <w:highlight w:val="none"/>
        </w:rPr>
        <w:t>。</w:t>
      </w:r>
    </w:p>
    <w:p w14:paraId="5493738E">
      <w:pPr>
        <w:tabs>
          <w:tab w:val="left" w:pos="5580"/>
        </w:tabs>
        <w:spacing w:line="360" w:lineRule="auto"/>
        <w:rPr>
          <w:rFonts w:eastAsia="宋体"/>
          <w:color w:val="auto"/>
          <w:sz w:val="24"/>
          <w:highlight w:val="none"/>
        </w:rPr>
      </w:pPr>
      <w:r>
        <w:rPr>
          <w:rFonts w:eastAsia="宋体"/>
          <w:color w:val="auto"/>
          <w:sz w:val="24"/>
          <w:highlight w:val="none"/>
        </w:rPr>
        <w:t>（2）如本项目（包）专门面向中小/小微企业采购，须提供《中小企业声明函》（实质性格式）。</w:t>
      </w:r>
    </w:p>
    <w:p w14:paraId="0C940DB4">
      <w:pPr>
        <w:tabs>
          <w:tab w:val="left" w:pos="5580"/>
        </w:tabs>
        <w:spacing w:line="360" w:lineRule="auto"/>
        <w:rPr>
          <w:rFonts w:eastAsia="宋体"/>
          <w:color w:val="auto"/>
          <w:sz w:val="24"/>
          <w:highlight w:val="none"/>
        </w:rPr>
      </w:pPr>
      <w:r>
        <w:rPr>
          <w:rFonts w:eastAsia="宋体"/>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45E16348">
      <w:pPr>
        <w:tabs>
          <w:tab w:val="left" w:pos="5580"/>
        </w:tabs>
        <w:spacing w:line="360" w:lineRule="auto"/>
        <w:rPr>
          <w:rFonts w:eastAsia="宋体"/>
          <w:color w:val="auto"/>
          <w:sz w:val="24"/>
          <w:highlight w:val="none"/>
        </w:rPr>
      </w:pPr>
      <w:r>
        <w:rPr>
          <w:rFonts w:eastAsia="宋体"/>
          <w:color w:val="auto"/>
          <w:sz w:val="24"/>
          <w:highlight w:val="none"/>
        </w:rPr>
        <w:t>（4）其他</w:t>
      </w:r>
    </w:p>
    <w:p w14:paraId="6949F6CB">
      <w:pPr>
        <w:tabs>
          <w:tab w:val="left" w:pos="5580"/>
        </w:tabs>
        <w:spacing w:line="360" w:lineRule="auto"/>
        <w:rPr>
          <w:rFonts w:eastAsia="宋体"/>
          <w:color w:val="auto"/>
          <w:sz w:val="24"/>
          <w:highlight w:val="none"/>
        </w:rPr>
      </w:pPr>
      <w:r>
        <w:rPr>
          <w:rFonts w:eastAsia="宋体"/>
          <w:color w:val="auto"/>
          <w:sz w:val="24"/>
          <w:highlight w:val="none"/>
        </w:rPr>
        <w:t>1）中小企业参加政府采购活动，应当出具此格式文件。《中小企业声明函》由参加政府采购活动的供应商出具。联合体响应的，《中小企业声明函》由牵头人出具。</w:t>
      </w:r>
    </w:p>
    <w:p w14:paraId="787BDD43">
      <w:pPr>
        <w:tabs>
          <w:tab w:val="left" w:pos="5580"/>
        </w:tabs>
        <w:spacing w:line="360" w:lineRule="auto"/>
        <w:rPr>
          <w:rFonts w:eastAsia="宋体"/>
          <w:color w:val="auto"/>
          <w:sz w:val="24"/>
          <w:highlight w:val="none"/>
        </w:rPr>
      </w:pPr>
      <w:r>
        <w:rPr>
          <w:rFonts w:eastAsia="宋体"/>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2C2E572">
      <w:pPr>
        <w:tabs>
          <w:tab w:val="left" w:pos="5580"/>
        </w:tabs>
        <w:spacing w:line="360" w:lineRule="auto"/>
        <w:rPr>
          <w:rFonts w:eastAsia="宋体"/>
          <w:color w:val="auto"/>
          <w:sz w:val="24"/>
          <w:highlight w:val="none"/>
        </w:rPr>
      </w:pPr>
      <w:r>
        <w:rPr>
          <w:rFonts w:eastAsia="宋体"/>
          <w:color w:val="auto"/>
          <w:sz w:val="24"/>
          <w:highlight w:val="none"/>
        </w:rPr>
        <w:t>3）对于多标的的采购项目，供应商应充分、准确地了解所投产品制造企业信息。对相关情况了解不清楚的，不建议填报本声明函。</w:t>
      </w:r>
    </w:p>
    <w:p w14:paraId="2ECCC174">
      <w:pPr>
        <w:tabs>
          <w:tab w:val="left" w:pos="5580"/>
        </w:tabs>
        <w:spacing w:line="360" w:lineRule="auto"/>
        <w:rPr>
          <w:rFonts w:eastAsia="宋体"/>
          <w:color w:val="auto"/>
          <w:sz w:val="24"/>
          <w:highlight w:val="none"/>
        </w:rPr>
      </w:pPr>
      <w:r>
        <w:rPr>
          <w:rFonts w:eastAsia="宋体"/>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714A056D">
      <w:pPr>
        <w:tabs>
          <w:tab w:val="left" w:pos="5580"/>
        </w:tabs>
        <w:spacing w:line="360" w:lineRule="auto"/>
        <w:rPr>
          <w:rFonts w:eastAsia="宋体"/>
          <w:color w:val="auto"/>
          <w:sz w:val="24"/>
          <w:highlight w:val="none"/>
        </w:rPr>
      </w:pPr>
    </w:p>
    <w:p w14:paraId="5C60E34F">
      <w:pPr>
        <w:widowControl/>
        <w:jc w:val="left"/>
        <w:rPr>
          <w:rFonts w:eastAsia="宋体"/>
          <w:color w:val="auto"/>
          <w:sz w:val="24"/>
          <w:highlight w:val="none"/>
        </w:rPr>
      </w:pPr>
      <w:r>
        <w:rPr>
          <w:rFonts w:eastAsia="宋体"/>
          <w:color w:val="auto"/>
          <w:sz w:val="24"/>
          <w:highlight w:val="none"/>
        </w:rPr>
        <w:br w:type="page"/>
      </w:r>
    </w:p>
    <w:p w14:paraId="7468714F">
      <w:pPr>
        <w:spacing w:before="240" w:beforeLines="100" w:after="240" w:afterLines="100" w:line="360" w:lineRule="auto"/>
        <w:jc w:val="center"/>
        <w:rPr>
          <w:rFonts w:eastAsia="宋体"/>
          <w:b/>
          <w:bCs/>
          <w:color w:val="auto"/>
          <w:sz w:val="36"/>
          <w:szCs w:val="36"/>
          <w:highlight w:val="none"/>
        </w:rPr>
      </w:pPr>
      <w:r>
        <w:rPr>
          <w:rFonts w:eastAsia="宋体"/>
          <w:b/>
          <w:bCs/>
          <w:color w:val="auto"/>
          <w:sz w:val="36"/>
          <w:szCs w:val="36"/>
          <w:highlight w:val="none"/>
        </w:rPr>
        <w:t>中小企业声明函（工程、服务）格式</w:t>
      </w:r>
    </w:p>
    <w:p w14:paraId="3EF736FA">
      <w:pPr>
        <w:spacing w:line="360" w:lineRule="auto"/>
        <w:ind w:firstLine="504"/>
        <w:rPr>
          <w:rFonts w:eastAsia="宋体"/>
          <w:color w:val="auto"/>
          <w:spacing w:val="6"/>
          <w:sz w:val="24"/>
          <w:highlight w:val="none"/>
        </w:rPr>
      </w:pPr>
      <w:r>
        <w:rPr>
          <w:rFonts w:eastAsia="宋体"/>
          <w:color w:val="auto"/>
          <w:spacing w:val="6"/>
          <w:sz w:val="24"/>
          <w:highlight w:val="none"/>
        </w:rPr>
        <w:t>本公司（联合体）郑重声明，根据《政府采购促进中小企业发展管理办法》（财库﹝2020﹞46 号）的规定，本公司（联合体）参加</w:t>
      </w:r>
      <w:r>
        <w:rPr>
          <w:rFonts w:eastAsia="宋体"/>
          <w:color w:val="auto"/>
          <w:spacing w:val="6"/>
          <w:sz w:val="24"/>
          <w:highlight w:val="none"/>
          <w:u w:val="single"/>
        </w:rPr>
        <w:t>（单位名称）</w:t>
      </w:r>
      <w:r>
        <w:rPr>
          <w:rFonts w:eastAsia="宋体"/>
          <w:color w:val="auto"/>
          <w:spacing w:val="6"/>
          <w:sz w:val="24"/>
          <w:highlight w:val="none"/>
        </w:rPr>
        <w:t>的</w:t>
      </w:r>
      <w:r>
        <w:rPr>
          <w:rFonts w:eastAsia="宋体"/>
          <w:color w:val="auto"/>
          <w:spacing w:val="6"/>
          <w:sz w:val="24"/>
          <w:highlight w:val="none"/>
          <w:u w:val="single"/>
        </w:rPr>
        <w:t>（项目名称）</w:t>
      </w:r>
      <w:r>
        <w:rPr>
          <w:rFonts w:eastAsia="宋体"/>
          <w:color w:val="auto"/>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425C013">
      <w:pPr>
        <w:spacing w:line="360" w:lineRule="auto"/>
        <w:ind w:firstLine="504"/>
        <w:rPr>
          <w:rFonts w:eastAsia="宋体"/>
          <w:color w:val="auto"/>
          <w:spacing w:val="6"/>
          <w:sz w:val="24"/>
          <w:highlight w:val="none"/>
        </w:rPr>
      </w:pPr>
      <w:r>
        <w:rPr>
          <w:rFonts w:eastAsia="宋体"/>
          <w:color w:val="auto"/>
          <w:spacing w:val="6"/>
          <w:sz w:val="24"/>
          <w:highlight w:val="none"/>
        </w:rPr>
        <w:t>1.</w:t>
      </w:r>
      <w:r>
        <w:rPr>
          <w:rFonts w:eastAsia="宋体"/>
          <w:color w:val="auto"/>
          <w:spacing w:val="6"/>
          <w:sz w:val="24"/>
          <w:highlight w:val="none"/>
          <w:u w:val="single"/>
        </w:rPr>
        <w:t xml:space="preserve"> （标的名称） </w:t>
      </w:r>
      <w:r>
        <w:rPr>
          <w:rFonts w:eastAsia="宋体"/>
          <w:color w:val="auto"/>
          <w:spacing w:val="6"/>
          <w:sz w:val="24"/>
          <w:highlight w:val="none"/>
        </w:rPr>
        <w:t>，属于</w:t>
      </w:r>
      <w:r>
        <w:rPr>
          <w:rFonts w:eastAsia="宋体"/>
          <w:color w:val="auto"/>
          <w:spacing w:val="6"/>
          <w:sz w:val="24"/>
          <w:highlight w:val="none"/>
          <w:u w:val="single"/>
        </w:rPr>
        <w:t>（竞争性磋商文件中明确的所属行业）</w:t>
      </w:r>
      <w:r>
        <w:rPr>
          <w:rFonts w:eastAsia="宋体"/>
          <w:color w:val="auto"/>
          <w:spacing w:val="6"/>
          <w:sz w:val="24"/>
          <w:highlight w:val="none"/>
        </w:rPr>
        <w:t>行业；承建（承接）企业为</w:t>
      </w:r>
      <w:r>
        <w:rPr>
          <w:rFonts w:eastAsia="宋体"/>
          <w:color w:val="auto"/>
          <w:spacing w:val="6"/>
          <w:sz w:val="24"/>
          <w:highlight w:val="none"/>
          <w:u w:val="single"/>
        </w:rPr>
        <w:t>（企业名称）</w:t>
      </w:r>
      <w:r>
        <w:rPr>
          <w:rFonts w:eastAsia="宋体"/>
          <w:color w:val="auto"/>
          <w:spacing w:val="6"/>
          <w:sz w:val="24"/>
          <w:highlight w:val="none"/>
        </w:rPr>
        <w:t>，从业人员</w:t>
      </w:r>
      <w:r>
        <w:rPr>
          <w:rFonts w:eastAsia="宋体"/>
          <w:color w:val="auto"/>
          <w:sz w:val="24"/>
          <w:highlight w:val="none"/>
        </w:rPr>
        <w:t>______</w:t>
      </w:r>
      <w:r>
        <w:rPr>
          <w:rFonts w:eastAsia="宋体"/>
          <w:color w:val="auto"/>
          <w:spacing w:val="6"/>
          <w:sz w:val="24"/>
          <w:highlight w:val="none"/>
        </w:rPr>
        <w:t>人，营业收入为</w:t>
      </w:r>
      <w:r>
        <w:rPr>
          <w:rFonts w:eastAsia="宋体"/>
          <w:color w:val="auto"/>
          <w:sz w:val="24"/>
          <w:highlight w:val="none"/>
        </w:rPr>
        <w:t>______</w:t>
      </w:r>
      <w:r>
        <w:rPr>
          <w:rFonts w:eastAsia="宋体"/>
          <w:color w:val="auto"/>
          <w:spacing w:val="6"/>
          <w:sz w:val="24"/>
          <w:highlight w:val="none"/>
        </w:rPr>
        <w:t>万元，资产总额为</w:t>
      </w:r>
      <w:r>
        <w:rPr>
          <w:rFonts w:eastAsia="宋体"/>
          <w:color w:val="auto"/>
          <w:sz w:val="24"/>
          <w:highlight w:val="none"/>
        </w:rPr>
        <w:t>______</w:t>
      </w:r>
      <w:r>
        <w:rPr>
          <w:rFonts w:eastAsia="宋体"/>
          <w:color w:val="auto"/>
          <w:spacing w:val="6"/>
          <w:sz w:val="24"/>
          <w:highlight w:val="none"/>
        </w:rPr>
        <w:t>万元</w:t>
      </w:r>
      <w:r>
        <w:rPr>
          <w:rFonts w:eastAsia="宋体"/>
          <w:color w:val="auto"/>
          <w:spacing w:val="6"/>
          <w:sz w:val="24"/>
          <w:highlight w:val="none"/>
          <w:vertAlign w:val="superscript"/>
        </w:rPr>
        <w:t>1</w:t>
      </w:r>
      <w:r>
        <w:rPr>
          <w:rFonts w:eastAsia="宋体"/>
          <w:color w:val="auto"/>
          <w:spacing w:val="6"/>
          <w:sz w:val="24"/>
          <w:highlight w:val="none"/>
        </w:rPr>
        <w:t>，属于（中型企业、小型企业、微型企业）；</w:t>
      </w:r>
    </w:p>
    <w:p w14:paraId="15D92419">
      <w:pPr>
        <w:spacing w:line="360" w:lineRule="auto"/>
        <w:ind w:firstLine="504"/>
        <w:rPr>
          <w:rFonts w:eastAsia="宋体"/>
          <w:color w:val="auto"/>
          <w:spacing w:val="6"/>
          <w:sz w:val="24"/>
          <w:highlight w:val="none"/>
        </w:rPr>
      </w:pPr>
      <w:r>
        <w:rPr>
          <w:rFonts w:eastAsia="宋体"/>
          <w:color w:val="auto"/>
          <w:spacing w:val="6"/>
          <w:sz w:val="24"/>
          <w:highlight w:val="none"/>
        </w:rPr>
        <w:t xml:space="preserve">2. </w:t>
      </w:r>
      <w:r>
        <w:rPr>
          <w:rFonts w:eastAsia="宋体"/>
          <w:color w:val="auto"/>
          <w:spacing w:val="6"/>
          <w:sz w:val="24"/>
          <w:highlight w:val="none"/>
          <w:u w:val="single"/>
        </w:rPr>
        <w:t xml:space="preserve">（标的名称） </w:t>
      </w:r>
      <w:r>
        <w:rPr>
          <w:rFonts w:eastAsia="宋体"/>
          <w:color w:val="auto"/>
          <w:spacing w:val="6"/>
          <w:sz w:val="24"/>
          <w:highlight w:val="none"/>
        </w:rPr>
        <w:t>，属于</w:t>
      </w:r>
      <w:r>
        <w:rPr>
          <w:rFonts w:eastAsia="宋体"/>
          <w:color w:val="auto"/>
          <w:spacing w:val="6"/>
          <w:sz w:val="24"/>
          <w:highlight w:val="none"/>
          <w:u w:val="single"/>
        </w:rPr>
        <w:t>（竞争性磋商文件中明确的所属行业）</w:t>
      </w:r>
      <w:r>
        <w:rPr>
          <w:rFonts w:eastAsia="宋体"/>
          <w:color w:val="auto"/>
          <w:spacing w:val="6"/>
          <w:sz w:val="24"/>
          <w:highlight w:val="none"/>
        </w:rPr>
        <w:t>行业；承建（承接）企业为</w:t>
      </w:r>
      <w:r>
        <w:rPr>
          <w:rFonts w:eastAsia="宋体"/>
          <w:color w:val="auto"/>
          <w:spacing w:val="6"/>
          <w:sz w:val="24"/>
          <w:highlight w:val="none"/>
          <w:u w:val="single"/>
        </w:rPr>
        <w:t>（企业名称）</w:t>
      </w:r>
      <w:r>
        <w:rPr>
          <w:rFonts w:eastAsia="宋体"/>
          <w:color w:val="auto"/>
          <w:spacing w:val="6"/>
          <w:sz w:val="24"/>
          <w:highlight w:val="none"/>
        </w:rPr>
        <w:t>，从业人员</w:t>
      </w:r>
      <w:r>
        <w:rPr>
          <w:rFonts w:eastAsia="宋体"/>
          <w:color w:val="auto"/>
          <w:sz w:val="24"/>
          <w:highlight w:val="none"/>
        </w:rPr>
        <w:t>______</w:t>
      </w:r>
      <w:r>
        <w:rPr>
          <w:rFonts w:eastAsia="宋体"/>
          <w:color w:val="auto"/>
          <w:spacing w:val="6"/>
          <w:sz w:val="24"/>
          <w:highlight w:val="none"/>
        </w:rPr>
        <w:t>人，营业收入为</w:t>
      </w:r>
      <w:r>
        <w:rPr>
          <w:rFonts w:eastAsia="宋体"/>
          <w:color w:val="auto"/>
          <w:sz w:val="24"/>
          <w:highlight w:val="none"/>
        </w:rPr>
        <w:t>______</w:t>
      </w:r>
      <w:r>
        <w:rPr>
          <w:rFonts w:eastAsia="宋体"/>
          <w:color w:val="auto"/>
          <w:spacing w:val="6"/>
          <w:sz w:val="24"/>
          <w:highlight w:val="none"/>
        </w:rPr>
        <w:t>万元，资产总额为</w:t>
      </w:r>
      <w:r>
        <w:rPr>
          <w:rFonts w:eastAsia="宋体"/>
          <w:color w:val="auto"/>
          <w:sz w:val="24"/>
          <w:highlight w:val="none"/>
        </w:rPr>
        <w:t>______</w:t>
      </w:r>
      <w:r>
        <w:rPr>
          <w:rFonts w:eastAsia="宋体"/>
          <w:color w:val="auto"/>
          <w:spacing w:val="6"/>
          <w:sz w:val="24"/>
          <w:highlight w:val="none"/>
        </w:rPr>
        <w:t>万元，属于</w:t>
      </w:r>
      <w:r>
        <w:rPr>
          <w:rFonts w:eastAsia="宋体"/>
          <w:color w:val="auto"/>
          <w:spacing w:val="6"/>
          <w:sz w:val="24"/>
          <w:highlight w:val="none"/>
          <w:u w:val="single"/>
        </w:rPr>
        <w:t>（中型企业、小型企业、微型企业）</w:t>
      </w:r>
      <w:r>
        <w:rPr>
          <w:rFonts w:eastAsia="宋体"/>
          <w:color w:val="auto"/>
          <w:spacing w:val="6"/>
          <w:sz w:val="24"/>
          <w:highlight w:val="none"/>
        </w:rPr>
        <w:t>；</w:t>
      </w:r>
    </w:p>
    <w:p w14:paraId="1108EB01">
      <w:pPr>
        <w:spacing w:line="360" w:lineRule="auto"/>
        <w:ind w:firstLine="504"/>
        <w:rPr>
          <w:rFonts w:eastAsia="宋体"/>
          <w:color w:val="auto"/>
          <w:spacing w:val="6"/>
          <w:sz w:val="24"/>
          <w:highlight w:val="none"/>
        </w:rPr>
      </w:pPr>
    </w:p>
    <w:p w14:paraId="05064EDD">
      <w:pPr>
        <w:spacing w:line="360" w:lineRule="auto"/>
        <w:ind w:firstLine="504"/>
        <w:rPr>
          <w:rFonts w:eastAsia="宋体"/>
          <w:color w:val="auto"/>
          <w:spacing w:val="6"/>
          <w:sz w:val="24"/>
          <w:highlight w:val="none"/>
        </w:rPr>
      </w:pPr>
      <w:r>
        <w:rPr>
          <w:rFonts w:eastAsia="宋体"/>
          <w:color w:val="auto"/>
          <w:spacing w:val="6"/>
          <w:sz w:val="24"/>
          <w:highlight w:val="none"/>
        </w:rPr>
        <w:t>……</w:t>
      </w:r>
    </w:p>
    <w:p w14:paraId="132D90F3">
      <w:pPr>
        <w:spacing w:line="360" w:lineRule="auto"/>
        <w:ind w:firstLine="504"/>
        <w:rPr>
          <w:rFonts w:eastAsia="宋体"/>
          <w:color w:val="auto"/>
          <w:spacing w:val="6"/>
          <w:sz w:val="24"/>
          <w:highlight w:val="none"/>
        </w:rPr>
      </w:pPr>
      <w:r>
        <w:rPr>
          <w:rFonts w:eastAsia="宋体"/>
          <w:color w:val="auto"/>
          <w:spacing w:val="6"/>
          <w:sz w:val="24"/>
          <w:highlight w:val="none"/>
        </w:rPr>
        <w:t>以上企业，不属于大企业的分支机构，不存在控股股东为大企业的情形，也不存在与大企业的负责人为同一人的情形。</w:t>
      </w:r>
    </w:p>
    <w:p w14:paraId="7CAE626F">
      <w:pPr>
        <w:spacing w:line="360" w:lineRule="auto"/>
        <w:ind w:firstLine="504"/>
        <w:rPr>
          <w:rFonts w:eastAsia="宋体"/>
          <w:color w:val="auto"/>
          <w:spacing w:val="6"/>
          <w:sz w:val="24"/>
          <w:highlight w:val="none"/>
        </w:rPr>
      </w:pPr>
      <w:r>
        <w:rPr>
          <w:rFonts w:eastAsia="宋体"/>
          <w:color w:val="auto"/>
          <w:spacing w:val="6"/>
          <w:sz w:val="24"/>
          <w:highlight w:val="none"/>
        </w:rPr>
        <w:t>本企业对上述声明内容的真实性负责。如有虚假，将依法承担相应责任。</w:t>
      </w:r>
    </w:p>
    <w:p w14:paraId="4458DAEC">
      <w:pPr>
        <w:spacing w:line="360" w:lineRule="auto"/>
        <w:ind w:right="360" w:firstLine="480"/>
        <w:jc w:val="right"/>
        <w:rPr>
          <w:rFonts w:eastAsia="宋体"/>
          <w:color w:val="auto"/>
          <w:sz w:val="24"/>
          <w:highlight w:val="none"/>
        </w:rPr>
      </w:pPr>
    </w:p>
    <w:p w14:paraId="02084906">
      <w:pPr>
        <w:spacing w:line="360" w:lineRule="auto"/>
        <w:ind w:right="360" w:firstLine="480"/>
        <w:jc w:val="right"/>
        <w:rPr>
          <w:rFonts w:eastAsia="宋体"/>
          <w:color w:val="auto"/>
          <w:sz w:val="24"/>
          <w:highlight w:val="none"/>
        </w:rPr>
      </w:pPr>
      <w:r>
        <w:rPr>
          <w:rFonts w:eastAsia="宋体"/>
          <w:color w:val="auto"/>
          <w:sz w:val="24"/>
          <w:highlight w:val="none"/>
        </w:rPr>
        <w:t>企业名称（盖章）：______</w:t>
      </w:r>
    </w:p>
    <w:p w14:paraId="700B60F5">
      <w:pPr>
        <w:spacing w:line="360" w:lineRule="auto"/>
        <w:ind w:right="360" w:firstLine="480"/>
        <w:jc w:val="right"/>
        <w:rPr>
          <w:rFonts w:eastAsia="宋体"/>
          <w:color w:val="auto"/>
          <w:sz w:val="24"/>
          <w:highlight w:val="none"/>
        </w:rPr>
      </w:pPr>
      <w:r>
        <w:rPr>
          <w:rFonts w:eastAsia="宋体"/>
          <w:color w:val="auto"/>
          <w:sz w:val="24"/>
          <w:highlight w:val="none"/>
        </w:rPr>
        <w:t>日 期：______</w:t>
      </w:r>
    </w:p>
    <w:p w14:paraId="129EA6B1">
      <w:pPr>
        <w:adjustRightInd w:val="0"/>
        <w:snapToGrid w:val="0"/>
        <w:jc w:val="left"/>
        <w:rPr>
          <w:rFonts w:eastAsia="宋体"/>
          <w:color w:val="auto"/>
          <w:sz w:val="24"/>
          <w:szCs w:val="21"/>
          <w:highlight w:val="none"/>
        </w:rPr>
      </w:pPr>
    </w:p>
    <w:p w14:paraId="48861DFA">
      <w:pPr>
        <w:adjustRightInd w:val="0"/>
        <w:snapToGrid w:val="0"/>
        <w:jc w:val="left"/>
        <w:rPr>
          <w:rFonts w:eastAsia="宋体"/>
          <w:color w:val="auto"/>
          <w:sz w:val="24"/>
          <w:szCs w:val="21"/>
          <w:highlight w:val="none"/>
        </w:rPr>
      </w:pPr>
    </w:p>
    <w:tbl>
      <w:tblPr>
        <w:tblStyle w:val="2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7B9506A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noWrap w:val="0"/>
            <w:vAlign w:val="top"/>
          </w:tcPr>
          <w:p w14:paraId="791B66EC">
            <w:pPr>
              <w:adjustRightInd w:val="0"/>
              <w:snapToGrid w:val="0"/>
              <w:jc w:val="left"/>
              <w:rPr>
                <w:rFonts w:eastAsia="宋体"/>
                <w:color w:val="auto"/>
                <w:szCs w:val="21"/>
                <w:highlight w:val="none"/>
              </w:rPr>
            </w:pPr>
            <w:r>
              <w:rPr>
                <w:rFonts w:eastAsia="宋体"/>
                <w:color w:val="auto"/>
                <w:szCs w:val="21"/>
                <w:highlight w:val="none"/>
                <w:vertAlign w:val="superscript"/>
              </w:rPr>
              <w:t>1</w:t>
            </w:r>
            <w:r>
              <w:rPr>
                <w:rFonts w:eastAsia="宋体"/>
                <w:color w:val="auto"/>
                <w:szCs w:val="21"/>
                <w:highlight w:val="none"/>
              </w:rPr>
              <w:t>从业人员、营业收入、资产总额填报上一年度数据，无上一年度数据的新成立企业可不填报。</w:t>
            </w:r>
          </w:p>
        </w:tc>
      </w:tr>
    </w:tbl>
    <w:p w14:paraId="6168FB1E">
      <w:pPr>
        <w:adjustRightInd w:val="0"/>
        <w:snapToGrid w:val="0"/>
        <w:jc w:val="left"/>
        <w:rPr>
          <w:rFonts w:eastAsia="宋体"/>
          <w:color w:val="auto"/>
          <w:szCs w:val="21"/>
          <w:highlight w:val="none"/>
          <w:vertAlign w:val="superscript"/>
        </w:rPr>
      </w:pPr>
    </w:p>
    <w:p w14:paraId="312030BB">
      <w:pPr>
        <w:spacing w:line="360" w:lineRule="auto"/>
        <w:ind w:right="360" w:firstLine="480"/>
        <w:jc w:val="right"/>
        <w:rPr>
          <w:rFonts w:eastAsia="宋体"/>
          <w:color w:val="auto"/>
          <w:sz w:val="24"/>
          <w:highlight w:val="none"/>
        </w:rPr>
      </w:pPr>
    </w:p>
    <w:p w14:paraId="4E573A02">
      <w:pPr>
        <w:spacing w:line="360" w:lineRule="auto"/>
        <w:ind w:right="360" w:firstLine="480"/>
        <w:jc w:val="right"/>
        <w:rPr>
          <w:rFonts w:eastAsia="宋体"/>
          <w:color w:val="auto"/>
          <w:sz w:val="24"/>
          <w:highlight w:val="none"/>
        </w:rPr>
      </w:pPr>
    </w:p>
    <w:p w14:paraId="770AAC1B">
      <w:pPr>
        <w:spacing w:line="360" w:lineRule="auto"/>
        <w:outlineLvl w:val="2"/>
        <w:rPr>
          <w:rFonts w:eastAsia="宋体"/>
          <w:color w:val="auto"/>
          <w:sz w:val="24"/>
          <w:szCs w:val="20"/>
          <w:highlight w:val="none"/>
        </w:rPr>
      </w:pPr>
      <w:r>
        <w:rPr>
          <w:rFonts w:eastAsia="宋体"/>
          <w:color w:val="auto"/>
          <w:sz w:val="24"/>
          <w:szCs w:val="20"/>
          <w:highlight w:val="none"/>
        </w:rPr>
        <w:br w:type="page"/>
      </w:r>
    </w:p>
    <w:p w14:paraId="7C1416DF">
      <w:pPr>
        <w:spacing w:before="240" w:beforeLines="100" w:after="240" w:afterLines="100" w:line="360" w:lineRule="auto"/>
        <w:jc w:val="center"/>
        <w:rPr>
          <w:rFonts w:eastAsia="宋体"/>
          <w:b/>
          <w:color w:val="auto"/>
          <w:sz w:val="36"/>
          <w:szCs w:val="36"/>
          <w:highlight w:val="none"/>
        </w:rPr>
      </w:pPr>
      <w:r>
        <w:rPr>
          <w:rFonts w:eastAsia="宋体"/>
          <w:b/>
          <w:bCs/>
          <w:color w:val="auto"/>
          <w:sz w:val="36"/>
          <w:szCs w:val="36"/>
          <w:highlight w:val="none"/>
        </w:rPr>
        <w:t>残疾人福利性单位声明函格式</w:t>
      </w:r>
      <w:r>
        <w:rPr>
          <w:rFonts w:eastAsia="宋体"/>
          <w:b/>
          <w:color w:val="auto"/>
          <w:sz w:val="36"/>
          <w:szCs w:val="36"/>
          <w:highlight w:val="none"/>
        </w:rPr>
        <w:t xml:space="preserve">       </w:t>
      </w:r>
    </w:p>
    <w:p w14:paraId="0EF3F06F">
      <w:pPr>
        <w:spacing w:line="588" w:lineRule="exact"/>
        <w:ind w:firstLine="504"/>
        <w:rPr>
          <w:rFonts w:eastAsia="宋体"/>
          <w:color w:val="auto"/>
          <w:spacing w:val="6"/>
          <w:sz w:val="24"/>
          <w:highlight w:val="none"/>
        </w:rPr>
      </w:pPr>
      <w:r>
        <w:rPr>
          <w:rFonts w:eastAsia="宋体"/>
          <w:color w:val="auto"/>
          <w:spacing w:val="6"/>
          <w:sz w:val="24"/>
          <w:highlight w:val="none"/>
        </w:rPr>
        <w:t>本单位郑重声明，根据《财政部 民政部 中国残疾人联合会关于促进残疾人就业政府采购政策的通知》（财库</w:t>
      </w:r>
      <w:r>
        <w:rPr>
          <w:rFonts w:eastAsia="宋体"/>
          <w:color w:val="auto"/>
          <w:sz w:val="24"/>
          <w:highlight w:val="none"/>
        </w:rPr>
        <w:t>〔2017〕 141</w:t>
      </w:r>
      <w:r>
        <w:rPr>
          <w:rFonts w:eastAsia="宋体"/>
          <w:color w:val="auto"/>
          <w:spacing w:val="6"/>
          <w:sz w:val="24"/>
          <w:highlight w:val="none"/>
        </w:rPr>
        <w:t>号）的规定，本单位</w:t>
      </w:r>
      <w:r>
        <w:rPr>
          <w:rFonts w:eastAsia="宋体"/>
          <w:b/>
          <w:color w:val="auto"/>
          <w:sz w:val="24"/>
          <w:highlight w:val="none"/>
        </w:rPr>
        <w:t>（请进行勾选）</w:t>
      </w:r>
      <w:r>
        <w:rPr>
          <w:rFonts w:eastAsia="宋体"/>
          <w:color w:val="auto"/>
          <w:spacing w:val="6"/>
          <w:sz w:val="24"/>
          <w:highlight w:val="none"/>
        </w:rPr>
        <w:t>：</w:t>
      </w:r>
    </w:p>
    <w:p w14:paraId="309D2016">
      <w:pPr>
        <w:spacing w:line="588" w:lineRule="exact"/>
        <w:ind w:firstLine="482"/>
        <w:rPr>
          <w:rFonts w:eastAsia="宋体"/>
          <w:b/>
          <w:color w:val="auto"/>
          <w:spacing w:val="6"/>
          <w:sz w:val="24"/>
          <w:highlight w:val="none"/>
        </w:rPr>
      </w:pPr>
      <w:r>
        <w:rPr>
          <w:rFonts w:eastAsia="宋体"/>
          <w:b/>
          <w:color w:val="auto"/>
          <w:sz w:val="24"/>
          <w:highlight w:val="none"/>
        </w:rPr>
        <w:t>□</w:t>
      </w:r>
      <w:r>
        <w:rPr>
          <w:rFonts w:eastAsia="宋体"/>
          <w:b/>
          <w:color w:val="auto"/>
          <w:spacing w:val="6"/>
          <w:sz w:val="24"/>
          <w:highlight w:val="none"/>
        </w:rPr>
        <w:t>不属于符合条件的残疾人福利性单位。</w:t>
      </w:r>
    </w:p>
    <w:p w14:paraId="59FEAF88">
      <w:pPr>
        <w:spacing w:line="588" w:lineRule="exact"/>
        <w:ind w:firstLine="482"/>
        <w:rPr>
          <w:rFonts w:eastAsia="宋体"/>
          <w:color w:val="auto"/>
          <w:spacing w:val="6"/>
          <w:sz w:val="24"/>
          <w:highlight w:val="none"/>
        </w:rPr>
      </w:pPr>
      <w:r>
        <w:rPr>
          <w:rFonts w:eastAsia="宋体"/>
          <w:b/>
          <w:color w:val="auto"/>
          <w:sz w:val="24"/>
          <w:highlight w:val="none"/>
        </w:rPr>
        <w:t>□</w:t>
      </w:r>
      <w:r>
        <w:rPr>
          <w:rFonts w:eastAsia="宋体"/>
          <w:b/>
          <w:color w:val="auto"/>
          <w:spacing w:val="6"/>
          <w:sz w:val="24"/>
          <w:highlight w:val="none"/>
        </w:rPr>
        <w:t>属于符合条件的残疾人福利性单位，</w:t>
      </w:r>
      <w:r>
        <w:rPr>
          <w:rFonts w:eastAsia="宋体"/>
          <w:color w:val="auto"/>
          <w:spacing w:val="6"/>
          <w:sz w:val="24"/>
          <w:highlight w:val="none"/>
        </w:rPr>
        <w:t>且本单位参加</w:t>
      </w:r>
      <w:r>
        <w:rPr>
          <w:rFonts w:eastAsia="宋体"/>
          <w:color w:val="auto"/>
          <w:sz w:val="24"/>
          <w:highlight w:val="none"/>
        </w:rPr>
        <w:t>______</w:t>
      </w:r>
      <w:r>
        <w:rPr>
          <w:rFonts w:eastAsia="宋体"/>
          <w:color w:val="auto"/>
          <w:spacing w:val="6"/>
          <w:sz w:val="24"/>
          <w:highlight w:val="none"/>
        </w:rPr>
        <w:t>单位的</w:t>
      </w:r>
      <w:r>
        <w:rPr>
          <w:rFonts w:eastAsia="宋体"/>
          <w:color w:val="auto"/>
          <w:sz w:val="24"/>
          <w:highlight w:val="none"/>
        </w:rPr>
        <w:t>______</w:t>
      </w:r>
      <w:r>
        <w:rPr>
          <w:rFonts w:eastAsia="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03CDDB00">
      <w:pPr>
        <w:spacing w:line="588" w:lineRule="exact"/>
        <w:ind w:firstLine="506" w:firstLineChars="200"/>
        <w:rPr>
          <w:rFonts w:eastAsia="宋体"/>
          <w:color w:val="auto"/>
          <w:spacing w:val="6"/>
          <w:sz w:val="24"/>
          <w:highlight w:val="none"/>
        </w:rPr>
      </w:pPr>
      <w:r>
        <w:rPr>
          <w:rFonts w:eastAsia="宋体"/>
          <w:b/>
          <w:color w:val="auto"/>
          <w:spacing w:val="6"/>
          <w:sz w:val="24"/>
          <w:highlight w:val="none"/>
        </w:rPr>
        <w:t>本单位对上述声明的真实性负责。如有虚假，将依法承担相应责任。</w:t>
      </w:r>
    </w:p>
    <w:p w14:paraId="5570047F">
      <w:pPr>
        <w:spacing w:line="588" w:lineRule="exact"/>
        <w:ind w:firstLine="504" w:firstLineChars="200"/>
        <w:rPr>
          <w:rFonts w:eastAsia="宋体"/>
          <w:color w:val="auto"/>
          <w:spacing w:val="6"/>
          <w:sz w:val="24"/>
          <w:highlight w:val="none"/>
        </w:rPr>
      </w:pPr>
    </w:p>
    <w:p w14:paraId="0CFE61B1">
      <w:pPr>
        <w:spacing w:line="588" w:lineRule="exact"/>
        <w:ind w:firstLine="504" w:firstLineChars="200"/>
        <w:rPr>
          <w:rFonts w:eastAsia="宋体"/>
          <w:color w:val="auto"/>
          <w:spacing w:val="6"/>
          <w:sz w:val="24"/>
          <w:highlight w:val="none"/>
        </w:rPr>
      </w:pPr>
    </w:p>
    <w:p w14:paraId="292040F0">
      <w:pPr>
        <w:tabs>
          <w:tab w:val="left" w:pos="4860"/>
        </w:tabs>
        <w:spacing w:line="588" w:lineRule="exact"/>
        <w:ind w:right="1560" w:firstLine="504" w:firstLineChars="200"/>
        <w:jc w:val="right"/>
        <w:rPr>
          <w:rFonts w:eastAsia="宋体"/>
          <w:color w:val="auto"/>
          <w:spacing w:val="6"/>
          <w:sz w:val="24"/>
          <w:highlight w:val="none"/>
        </w:rPr>
      </w:pPr>
      <w:r>
        <w:rPr>
          <w:rFonts w:eastAsia="宋体"/>
          <w:color w:val="auto"/>
          <w:spacing w:val="6"/>
          <w:sz w:val="24"/>
          <w:highlight w:val="none"/>
        </w:rPr>
        <w:t xml:space="preserve">          单位名称（盖章）：</w:t>
      </w:r>
      <w:r>
        <w:rPr>
          <w:rFonts w:eastAsia="宋体"/>
          <w:color w:val="auto"/>
          <w:sz w:val="24"/>
          <w:highlight w:val="none"/>
        </w:rPr>
        <w:t>______</w:t>
      </w:r>
    </w:p>
    <w:p w14:paraId="4333FF69">
      <w:pPr>
        <w:tabs>
          <w:tab w:val="left" w:pos="4860"/>
        </w:tabs>
        <w:spacing w:line="588" w:lineRule="exact"/>
        <w:ind w:right="1560" w:firstLine="504" w:firstLineChars="200"/>
        <w:jc w:val="right"/>
        <w:rPr>
          <w:rFonts w:eastAsia="宋体"/>
          <w:color w:val="auto"/>
          <w:spacing w:val="6"/>
          <w:sz w:val="24"/>
          <w:highlight w:val="none"/>
        </w:rPr>
      </w:pPr>
      <w:r>
        <w:rPr>
          <w:rFonts w:eastAsia="宋体"/>
          <w:color w:val="auto"/>
          <w:spacing w:val="6"/>
          <w:sz w:val="24"/>
          <w:highlight w:val="none"/>
        </w:rPr>
        <w:t xml:space="preserve">       日  期：</w:t>
      </w:r>
      <w:r>
        <w:rPr>
          <w:rFonts w:eastAsia="宋体"/>
          <w:color w:val="auto"/>
          <w:sz w:val="24"/>
          <w:highlight w:val="none"/>
        </w:rPr>
        <w:t>______</w:t>
      </w:r>
    </w:p>
    <w:p w14:paraId="1EB3A8D8">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7ADA2AE6">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 本项目的特定资格要求</w:t>
      </w:r>
    </w:p>
    <w:p w14:paraId="2D4F1F51">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其他特定资格要求</w:t>
      </w:r>
    </w:p>
    <w:p w14:paraId="1B290722">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3-1-1供应商须具有</w:t>
      </w:r>
      <w:r>
        <w:rPr>
          <w:rFonts w:hint="eastAsia" w:ascii="宋体" w:hAnsi="宋体" w:cs="宋体"/>
          <w:color w:val="auto"/>
          <w:sz w:val="24"/>
          <w:szCs w:val="24"/>
          <w:highlight w:val="none"/>
          <w:lang w:val="en-US" w:eastAsia="zh-CN"/>
        </w:rPr>
        <w:t>建筑工程施工总承包三级（含）</w:t>
      </w:r>
      <w:r>
        <w:rPr>
          <w:rFonts w:hint="eastAsia" w:ascii="宋体" w:hAnsi="宋体" w:eastAsia="宋体" w:cs="宋体"/>
          <w:color w:val="auto"/>
          <w:sz w:val="24"/>
          <w:szCs w:val="24"/>
          <w:highlight w:val="none"/>
          <w:lang w:val="en-US" w:eastAsia="zh-CN"/>
        </w:rPr>
        <w:t>以上资质证书及建设主管部门颁发的有效的安全生产许可证；（提供证明文件的电子件或电子证照加盖公章）</w:t>
      </w:r>
    </w:p>
    <w:p w14:paraId="7C49C597">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3-1-2拟派项目经理须具备建筑工程二级（含）以上注册建造师执业资格，具备有效的安全生产考核合格证书（B本）；（提供证明文件的电子件或电子证照加盖公章）</w:t>
      </w:r>
    </w:p>
    <w:p w14:paraId="13AFFB42">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3-1-3确定成交人时拟派项目经理不担任其他在施建设工程项目的项目经理的声明（格式自拟并加盖单位公章以及法定代表人签字或</w:t>
      </w:r>
      <w:r>
        <w:rPr>
          <w:rFonts w:hint="eastAsia" w:ascii="宋体" w:hAnsi="宋体" w:cs="宋体"/>
          <w:color w:val="auto"/>
          <w:sz w:val="24"/>
          <w:szCs w:val="24"/>
          <w:highlight w:val="none"/>
          <w:lang w:val="en-US" w:eastAsia="zh-CN"/>
        </w:rPr>
        <w:t>盖章</w:t>
      </w:r>
      <w:r>
        <w:rPr>
          <w:rFonts w:hint="eastAsia" w:ascii="宋体" w:hAnsi="宋体" w:eastAsia="宋体" w:cs="宋体"/>
          <w:color w:val="auto"/>
          <w:sz w:val="24"/>
          <w:szCs w:val="24"/>
          <w:highlight w:val="none"/>
          <w:lang w:val="en-US" w:eastAsia="zh-CN"/>
        </w:rPr>
        <w:t>）；</w:t>
      </w:r>
    </w:p>
    <w:p w14:paraId="746771B3">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3-1-4相关声明或承诺</w:t>
      </w:r>
    </w:p>
    <w:p w14:paraId="7EBE29F1">
      <w:pPr>
        <w:widowControl/>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声明或承诺应包含以下内容：</w:t>
      </w:r>
    </w:p>
    <w:p w14:paraId="3B6E678C">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供应商未被北京市住房城乡建设主管部门暂扣安全生产许可证；</w:t>
      </w:r>
    </w:p>
    <w:p w14:paraId="4501F968">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没有处于被责令停业、投标资格被取消、财产被接管或冻结、破产状态；</w:t>
      </w:r>
    </w:p>
    <w:p w14:paraId="54E8B597">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在最近三年内没有骗取中标和严重违约及重大工程质量问题；</w:t>
      </w:r>
    </w:p>
    <w:p w14:paraId="37596FD8">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未被北京市（区）住房城乡建设主管部门列为施工安全风险企业；</w:t>
      </w:r>
    </w:p>
    <w:p w14:paraId="3B01E6C7">
      <w:pPr>
        <w:widowControl/>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未被北京市住房城乡建设主管部门标注资质异常且未完成整改。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查询方式：登录北京市住房和城乡建设委员会官网(https://zjw.beijing.gov.cn/)，进入“政务服务-查询中心-工程建设类-建筑业企业资质证书查询”，输入企业名称即可查询到该企业资质异常标注信息，根据自查结果提供“企业未被资质异常标注的承诺书”）</w:t>
      </w:r>
    </w:p>
    <w:p w14:paraId="6C37AD10">
      <w:pPr>
        <w:widowControl/>
        <w:spacing w:line="360" w:lineRule="auto"/>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注：声明或承诺格式自拟，加盖公章及法定代表人签字或盖章。</w:t>
      </w:r>
    </w:p>
    <w:p w14:paraId="74A10392">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br w:type="page"/>
      </w:r>
    </w:p>
    <w:p w14:paraId="1CB7BA55">
      <w:pPr>
        <w:wordWrap w:val="0"/>
        <w:topLinePunct/>
        <w:spacing w:line="360" w:lineRule="auto"/>
        <w:outlineLvl w:val="2"/>
        <w:rPr>
          <w:rFonts w:hint="default" w:ascii="宋体" w:hAnsi="宋体" w:eastAsia="宋体" w:cs="宋体"/>
          <w:bCs/>
          <w:color w:val="auto"/>
          <w:sz w:val="21"/>
          <w:szCs w:val="21"/>
          <w:highlight w:val="none"/>
          <w:lang w:val="en-US" w:eastAsia="zh-CN"/>
        </w:rPr>
      </w:pPr>
      <w:bookmarkStart w:id="802" w:name="_Hlt520343392"/>
      <w:bookmarkEnd w:id="802"/>
      <w:bookmarkStart w:id="803" w:name="_Hlt520274407"/>
      <w:bookmarkEnd w:id="803"/>
      <w:bookmarkStart w:id="804" w:name="_Hlt520274121"/>
      <w:bookmarkEnd w:id="804"/>
      <w:bookmarkStart w:id="805" w:name="_Hlt520271212"/>
      <w:bookmarkEnd w:id="805"/>
      <w:bookmarkStart w:id="806" w:name="_Hlt520273711"/>
      <w:bookmarkEnd w:id="806"/>
      <w:bookmarkStart w:id="807" w:name="_Hlt520274393"/>
      <w:bookmarkEnd w:id="807"/>
      <w:bookmarkStart w:id="808" w:name="_Hlt520350918"/>
      <w:bookmarkEnd w:id="808"/>
      <w:bookmarkStart w:id="809" w:name="_Hlt520343000"/>
      <w:bookmarkEnd w:id="809"/>
      <w:bookmarkStart w:id="810" w:name="_Hlt520355504"/>
      <w:bookmarkEnd w:id="810"/>
      <w:bookmarkStart w:id="811" w:name="_Hlt520274065"/>
      <w:bookmarkEnd w:id="811"/>
      <w:bookmarkStart w:id="812" w:name="_Ref467988698"/>
      <w:bookmarkStart w:id="813" w:name="_Toc480942349"/>
      <w:bookmarkStart w:id="814" w:name="_Toc520356217"/>
      <w:bookmarkStart w:id="815" w:name="_Toc150480794"/>
      <w:bookmarkStart w:id="816" w:name="_Toc150774761"/>
      <w:bookmarkStart w:id="817" w:name="_Toc127151556"/>
      <w:bookmarkStart w:id="818" w:name="_Toc226337252"/>
      <w:bookmarkStart w:id="819" w:name="_Toc195842921"/>
      <w:bookmarkStart w:id="820" w:name="_Toc226965829"/>
      <w:bookmarkStart w:id="821" w:name="_Toc226965746"/>
      <w:bookmarkStart w:id="822" w:name="_Toc142311058"/>
      <w:bookmarkStart w:id="823" w:name="_Toc226309800"/>
      <w:r>
        <w:rPr>
          <w:rFonts w:hint="eastAsia" w:ascii="宋体" w:hAnsi="宋体" w:eastAsia="宋体" w:cs="宋体"/>
          <w:bCs/>
          <w:color w:val="auto"/>
          <w:sz w:val="21"/>
          <w:szCs w:val="21"/>
          <w:highlight w:val="none"/>
        </w:rPr>
        <w:t xml:space="preserve">4  </w:t>
      </w:r>
      <w:r>
        <w:rPr>
          <w:rFonts w:hint="eastAsia" w:ascii="宋体" w:hAnsi="宋体" w:eastAsia="宋体" w:cs="宋体"/>
          <w:bCs/>
          <w:color w:val="auto"/>
          <w:sz w:val="21"/>
          <w:szCs w:val="21"/>
          <w:highlight w:val="none"/>
          <w:lang w:val="en-US" w:eastAsia="zh-CN"/>
        </w:rPr>
        <w:t>磋商</w:t>
      </w:r>
      <w:r>
        <w:rPr>
          <w:rFonts w:hint="eastAsia" w:ascii="宋体" w:hAnsi="宋体" w:eastAsia="宋体" w:cs="宋体"/>
          <w:bCs/>
          <w:color w:val="auto"/>
          <w:sz w:val="21"/>
          <w:szCs w:val="21"/>
          <w:highlight w:val="none"/>
        </w:rPr>
        <w:t>保证金凭证/交款单据电子件</w:t>
      </w:r>
      <w:r>
        <w:rPr>
          <w:rFonts w:hint="eastAsia" w:ascii="宋体" w:hAnsi="宋体" w:cs="宋体"/>
          <w:bCs/>
          <w:color w:val="auto"/>
          <w:sz w:val="21"/>
          <w:szCs w:val="21"/>
          <w:highlight w:val="none"/>
          <w:lang w:val="en-US" w:eastAsia="zh-CN"/>
        </w:rPr>
        <w:t>(本项目不适用）</w:t>
      </w:r>
    </w:p>
    <w:p w14:paraId="7C2C2A0B">
      <w:pPr>
        <w:keepNext w:val="0"/>
        <w:keepLines w:val="0"/>
        <w:pageBreakBefore w:val="0"/>
        <w:widowControl w:val="0"/>
        <w:tabs>
          <w:tab w:val="left" w:pos="360"/>
        </w:tabs>
        <w:kinsoku/>
        <w:wordWrap w:val="0"/>
        <w:overflowPunct/>
        <w:topLinePunct/>
        <w:autoSpaceDE/>
        <w:autoSpaceDN/>
        <w:bidi w:val="0"/>
        <w:snapToGrid w:val="0"/>
        <w:spacing w:line="360" w:lineRule="auto"/>
        <w:ind w:left="0" w:leftChars="0" w:firstLine="128" w:firstLineChars="61"/>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保证金必须于投标截止时间以前到达指定账户。（提供缴纳凭证加盖公章）</w:t>
      </w:r>
    </w:p>
    <w:p w14:paraId="14469387">
      <w:pPr>
        <w:rPr>
          <w:rFonts w:hint="eastAsia"/>
          <w:color w:val="auto"/>
          <w:sz w:val="24"/>
          <w:highlight w:val="none"/>
          <w:lang w:val="en-US" w:eastAsia="zh-CN"/>
        </w:rPr>
      </w:pPr>
      <w:r>
        <w:rPr>
          <w:rFonts w:hint="eastAsia"/>
          <w:color w:val="auto"/>
          <w:sz w:val="24"/>
          <w:highlight w:val="none"/>
          <w:lang w:val="en-US" w:eastAsia="zh-CN"/>
        </w:rPr>
        <w:br w:type="page"/>
      </w:r>
    </w:p>
    <w:p w14:paraId="15AF1B5A">
      <w:pPr>
        <w:tabs>
          <w:tab w:val="left" w:pos="360"/>
        </w:tabs>
        <w:snapToGrid w:val="0"/>
        <w:spacing w:line="360" w:lineRule="auto"/>
        <w:outlineLvl w:val="1"/>
        <w:rPr>
          <w:rFonts w:eastAsia="宋体"/>
          <w:color w:val="auto"/>
          <w:sz w:val="24"/>
          <w:highlight w:val="none"/>
        </w:rPr>
      </w:pPr>
      <w:r>
        <w:rPr>
          <w:rFonts w:hint="eastAsia"/>
          <w:color w:val="auto"/>
          <w:sz w:val="24"/>
          <w:highlight w:val="none"/>
          <w:lang w:val="en-US" w:eastAsia="zh-CN"/>
        </w:rPr>
        <w:t>5</w:t>
      </w:r>
      <w:r>
        <w:rPr>
          <w:rFonts w:eastAsia="宋体"/>
          <w:color w:val="auto"/>
          <w:sz w:val="24"/>
          <w:highlight w:val="none"/>
        </w:rPr>
        <w:t xml:space="preserve">  </w:t>
      </w:r>
      <w:bookmarkEnd w:id="812"/>
      <w:bookmarkEnd w:id="813"/>
      <w:r>
        <w:rPr>
          <w:rFonts w:eastAsia="宋体"/>
          <w:color w:val="auto"/>
          <w:sz w:val="24"/>
          <w:highlight w:val="none"/>
        </w:rPr>
        <w:t>响应书</w:t>
      </w:r>
      <w:bookmarkEnd w:id="814"/>
      <w:bookmarkEnd w:id="815"/>
      <w:bookmarkEnd w:id="816"/>
      <w:bookmarkEnd w:id="817"/>
      <w:bookmarkEnd w:id="818"/>
      <w:bookmarkEnd w:id="819"/>
      <w:bookmarkEnd w:id="820"/>
      <w:bookmarkEnd w:id="821"/>
      <w:bookmarkEnd w:id="822"/>
      <w:bookmarkEnd w:id="823"/>
      <w:r>
        <w:rPr>
          <w:color w:val="auto"/>
          <w:spacing w:val="-2"/>
          <w:sz w:val="24"/>
          <w:szCs w:val="24"/>
          <w:highlight w:val="none"/>
        </w:rPr>
        <w:t>（实质性格式）</w:t>
      </w:r>
    </w:p>
    <w:p w14:paraId="04A29449">
      <w:pPr>
        <w:tabs>
          <w:tab w:val="left" w:pos="5580"/>
        </w:tabs>
        <w:spacing w:line="360" w:lineRule="auto"/>
        <w:rPr>
          <w:rFonts w:eastAsia="宋体"/>
          <w:color w:val="auto"/>
          <w:sz w:val="24"/>
          <w:highlight w:val="none"/>
        </w:rPr>
      </w:pPr>
    </w:p>
    <w:p w14:paraId="54DDA2D2">
      <w:pPr>
        <w:spacing w:line="360" w:lineRule="auto"/>
        <w:jc w:val="center"/>
        <w:rPr>
          <w:rFonts w:eastAsia="宋体"/>
          <w:b/>
          <w:color w:val="auto"/>
          <w:sz w:val="36"/>
          <w:szCs w:val="36"/>
          <w:highlight w:val="none"/>
        </w:rPr>
      </w:pPr>
      <w:r>
        <w:rPr>
          <w:rFonts w:hint="eastAsia" w:eastAsia="宋体"/>
          <w:b/>
          <w:color w:val="auto"/>
          <w:sz w:val="36"/>
          <w:szCs w:val="36"/>
          <w:highlight w:val="none"/>
        </w:rPr>
        <w:t>响应书</w:t>
      </w:r>
    </w:p>
    <w:p w14:paraId="7B86D168">
      <w:pPr>
        <w:tabs>
          <w:tab w:val="left" w:pos="5580"/>
        </w:tabs>
        <w:spacing w:line="360" w:lineRule="auto"/>
        <w:rPr>
          <w:rFonts w:eastAsia="宋体"/>
          <w:color w:val="auto"/>
          <w:sz w:val="24"/>
          <w:highlight w:val="none"/>
        </w:rPr>
      </w:pPr>
      <w:r>
        <w:rPr>
          <w:rFonts w:eastAsia="宋体"/>
          <w:color w:val="auto"/>
          <w:sz w:val="24"/>
          <w:highlight w:val="none"/>
        </w:rPr>
        <w:t>致：</w:t>
      </w:r>
      <w:r>
        <w:rPr>
          <w:rFonts w:eastAsia="宋体"/>
          <w:color w:val="auto"/>
          <w:sz w:val="24"/>
          <w:highlight w:val="none"/>
          <w:u w:val="single"/>
        </w:rPr>
        <w:t>（采购人）</w:t>
      </w:r>
    </w:p>
    <w:p w14:paraId="6839363D">
      <w:pPr>
        <w:tabs>
          <w:tab w:val="left" w:pos="5580"/>
        </w:tabs>
        <w:spacing w:line="360" w:lineRule="auto"/>
        <w:rPr>
          <w:rFonts w:eastAsia="宋体"/>
          <w:color w:val="auto"/>
          <w:sz w:val="24"/>
          <w:szCs w:val="20"/>
          <w:highlight w:val="none"/>
        </w:rPr>
      </w:pPr>
    </w:p>
    <w:p w14:paraId="62D2DAB4">
      <w:pPr>
        <w:tabs>
          <w:tab w:val="left" w:pos="5580"/>
        </w:tabs>
        <w:spacing w:line="360" w:lineRule="auto"/>
        <w:ind w:firstLine="408"/>
        <w:rPr>
          <w:rFonts w:eastAsia="宋体"/>
          <w:color w:val="auto"/>
          <w:sz w:val="24"/>
          <w:szCs w:val="20"/>
          <w:highlight w:val="none"/>
        </w:rPr>
      </w:pPr>
      <w:r>
        <w:rPr>
          <w:rFonts w:eastAsia="宋体"/>
          <w:color w:val="auto"/>
          <w:sz w:val="24"/>
          <w:szCs w:val="20"/>
          <w:highlight w:val="none"/>
        </w:rPr>
        <w:t>我方参加你方就</w:t>
      </w:r>
      <w:r>
        <w:rPr>
          <w:rFonts w:eastAsia="宋体"/>
          <w:color w:val="auto"/>
          <w:sz w:val="24"/>
          <w:highlight w:val="none"/>
        </w:rPr>
        <w:t>______</w:t>
      </w:r>
      <w:r>
        <w:rPr>
          <w:rFonts w:eastAsia="宋体"/>
          <w:color w:val="auto"/>
          <w:sz w:val="24"/>
          <w:szCs w:val="20"/>
          <w:highlight w:val="none"/>
        </w:rPr>
        <w:t>（</w:t>
      </w:r>
      <w:r>
        <w:rPr>
          <w:rFonts w:hint="eastAsia"/>
          <w:color w:val="auto"/>
          <w:sz w:val="24"/>
          <w:szCs w:val="20"/>
          <w:highlight w:val="none"/>
          <w:lang w:val="en-US" w:eastAsia="zh-CN"/>
        </w:rPr>
        <w:t>项目名称</w:t>
      </w:r>
      <w:r>
        <w:rPr>
          <w:rFonts w:eastAsia="宋体"/>
          <w:color w:val="auto"/>
          <w:sz w:val="24"/>
          <w:szCs w:val="20"/>
          <w:highlight w:val="none"/>
        </w:rPr>
        <w:t>，</w:t>
      </w:r>
      <w:r>
        <w:rPr>
          <w:rFonts w:hint="eastAsia"/>
          <w:color w:val="auto"/>
          <w:sz w:val="24"/>
          <w:szCs w:val="20"/>
          <w:highlight w:val="none"/>
          <w:lang w:eastAsia="zh-CN"/>
        </w:rPr>
        <w:t>项目编号</w:t>
      </w:r>
      <w:r>
        <w:rPr>
          <w:rFonts w:eastAsia="宋体"/>
          <w:color w:val="auto"/>
          <w:sz w:val="24"/>
          <w:szCs w:val="20"/>
          <w:highlight w:val="none"/>
        </w:rPr>
        <w:t>）组织的采购活动，并对此项目进行磋商。</w:t>
      </w:r>
    </w:p>
    <w:p w14:paraId="7CB258C6">
      <w:pPr>
        <w:tabs>
          <w:tab w:val="left" w:pos="5580"/>
        </w:tabs>
        <w:spacing w:line="360" w:lineRule="auto"/>
        <w:ind w:firstLine="408"/>
        <w:rPr>
          <w:rFonts w:eastAsia="宋体"/>
          <w:color w:val="auto"/>
          <w:sz w:val="24"/>
          <w:szCs w:val="20"/>
          <w:highlight w:val="none"/>
        </w:rPr>
      </w:pPr>
      <w:r>
        <w:rPr>
          <w:rFonts w:eastAsia="宋体"/>
          <w:color w:val="auto"/>
          <w:sz w:val="24"/>
          <w:szCs w:val="20"/>
          <w:highlight w:val="none"/>
        </w:rPr>
        <w:t>1. 我方</w:t>
      </w:r>
      <w:r>
        <w:rPr>
          <w:rFonts w:eastAsia="宋体"/>
          <w:color w:val="auto"/>
          <w:sz w:val="24"/>
          <w:highlight w:val="none"/>
        </w:rPr>
        <w:t>已详细审查全部竞争性磋商文件</w:t>
      </w:r>
      <w:r>
        <w:rPr>
          <w:rFonts w:eastAsia="宋体"/>
          <w:color w:val="auto"/>
          <w:sz w:val="24"/>
          <w:szCs w:val="20"/>
          <w:highlight w:val="none"/>
        </w:rPr>
        <w:t>，自愿参与磋商并承诺如下：</w:t>
      </w:r>
    </w:p>
    <w:p w14:paraId="114117CD">
      <w:pPr>
        <w:tabs>
          <w:tab w:val="left" w:pos="720"/>
          <w:tab w:val="left" w:pos="900"/>
        </w:tabs>
        <w:spacing w:line="360" w:lineRule="auto"/>
        <w:ind w:left="360" w:firstLine="72" w:firstLineChars="30"/>
        <w:rPr>
          <w:rFonts w:eastAsia="宋体"/>
          <w:color w:val="auto"/>
          <w:sz w:val="24"/>
          <w:szCs w:val="20"/>
          <w:highlight w:val="none"/>
        </w:rPr>
      </w:pPr>
      <w:r>
        <w:rPr>
          <w:rFonts w:eastAsia="宋体"/>
          <w:color w:val="auto"/>
          <w:sz w:val="24"/>
          <w:szCs w:val="20"/>
          <w:highlight w:val="none"/>
        </w:rPr>
        <w:t>（1）本响应有效期为自提交响应文件的截止之日起</w:t>
      </w:r>
      <w:r>
        <w:rPr>
          <w:rFonts w:eastAsia="宋体"/>
          <w:color w:val="auto"/>
          <w:sz w:val="24"/>
          <w:highlight w:val="none"/>
        </w:rPr>
        <w:t>______</w:t>
      </w:r>
      <w:r>
        <w:rPr>
          <w:rFonts w:eastAsia="宋体"/>
          <w:color w:val="auto"/>
          <w:sz w:val="24"/>
          <w:szCs w:val="20"/>
          <w:highlight w:val="none"/>
        </w:rPr>
        <w:t>个日历日。</w:t>
      </w:r>
    </w:p>
    <w:p w14:paraId="429E3116">
      <w:pPr>
        <w:tabs>
          <w:tab w:val="left" w:pos="720"/>
          <w:tab w:val="left" w:pos="900"/>
        </w:tabs>
        <w:spacing w:line="360" w:lineRule="auto"/>
        <w:ind w:left="360" w:firstLine="72" w:firstLineChars="30"/>
        <w:rPr>
          <w:rFonts w:eastAsia="宋体"/>
          <w:color w:val="auto"/>
          <w:sz w:val="24"/>
          <w:szCs w:val="20"/>
          <w:highlight w:val="none"/>
        </w:rPr>
      </w:pPr>
      <w:r>
        <w:rPr>
          <w:rFonts w:eastAsia="宋体"/>
          <w:color w:val="auto"/>
          <w:sz w:val="24"/>
          <w:szCs w:val="20"/>
          <w:highlight w:val="none"/>
        </w:rPr>
        <w:t>（2）除合同条款及采购需求偏离表列出的偏离外，我方响应竞争性磋商文件的全部要求。</w:t>
      </w:r>
    </w:p>
    <w:p w14:paraId="73F3ABC5">
      <w:pPr>
        <w:tabs>
          <w:tab w:val="left" w:pos="5580"/>
        </w:tabs>
        <w:spacing w:line="360" w:lineRule="auto"/>
        <w:ind w:firstLine="420" w:firstLineChars="175"/>
        <w:rPr>
          <w:rFonts w:eastAsia="宋体"/>
          <w:color w:val="auto"/>
          <w:sz w:val="24"/>
          <w:szCs w:val="20"/>
          <w:highlight w:val="none"/>
        </w:rPr>
      </w:pPr>
      <w:r>
        <w:rPr>
          <w:rFonts w:eastAsia="宋体"/>
          <w:color w:val="auto"/>
          <w:sz w:val="24"/>
          <w:szCs w:val="20"/>
          <w:highlight w:val="none"/>
        </w:rPr>
        <w:t>（3）我方已提供的全部文件资料是真实、准确的，并对此承担一切法律后果。</w:t>
      </w:r>
    </w:p>
    <w:p w14:paraId="0D6FB1A4">
      <w:pPr>
        <w:tabs>
          <w:tab w:val="left" w:pos="5580"/>
        </w:tabs>
        <w:spacing w:line="360" w:lineRule="auto"/>
        <w:ind w:firstLine="420" w:firstLineChars="175"/>
        <w:rPr>
          <w:rFonts w:eastAsia="宋体"/>
          <w:color w:val="auto"/>
          <w:sz w:val="24"/>
          <w:highlight w:val="none"/>
        </w:rPr>
      </w:pPr>
      <w:r>
        <w:rPr>
          <w:rFonts w:eastAsia="宋体"/>
          <w:color w:val="auto"/>
          <w:sz w:val="24"/>
          <w:szCs w:val="20"/>
          <w:highlight w:val="none"/>
        </w:rPr>
        <w:t>（4）如我方成交，我方将在法律规定的期限内与你方签订合同，按照竞争性磋商文件要求提交履约保证金，并在合同约定的期限内完成合同规定的全部义务。</w:t>
      </w:r>
    </w:p>
    <w:p w14:paraId="5F0C9B1B">
      <w:pPr>
        <w:spacing w:line="360" w:lineRule="auto"/>
        <w:ind w:left="420"/>
        <w:rPr>
          <w:rFonts w:eastAsia="宋体"/>
          <w:color w:val="auto"/>
          <w:sz w:val="24"/>
          <w:highlight w:val="none"/>
        </w:rPr>
      </w:pPr>
      <w:r>
        <w:rPr>
          <w:rFonts w:eastAsia="宋体"/>
          <w:color w:val="auto"/>
          <w:sz w:val="24"/>
          <w:highlight w:val="none"/>
        </w:rPr>
        <w:t>2. 其他补充条款（如有）：______。</w:t>
      </w:r>
    </w:p>
    <w:p w14:paraId="6D5A088C">
      <w:pPr>
        <w:spacing w:line="360" w:lineRule="auto"/>
        <w:ind w:firstLine="480" w:firstLineChars="200"/>
        <w:rPr>
          <w:rFonts w:eastAsia="宋体"/>
          <w:color w:val="auto"/>
          <w:sz w:val="24"/>
          <w:highlight w:val="none"/>
        </w:rPr>
      </w:pPr>
      <w:r>
        <w:rPr>
          <w:rFonts w:eastAsia="宋体"/>
          <w:color w:val="auto"/>
          <w:sz w:val="24"/>
          <w:highlight w:val="none"/>
        </w:rPr>
        <w:t>与本磋商有关的一切正式往来信函请寄：</w:t>
      </w:r>
    </w:p>
    <w:p w14:paraId="37054F3E">
      <w:pPr>
        <w:tabs>
          <w:tab w:val="left" w:pos="5580"/>
        </w:tabs>
        <w:spacing w:line="360" w:lineRule="auto"/>
        <w:ind w:left="420"/>
        <w:rPr>
          <w:rFonts w:eastAsia="宋体"/>
          <w:color w:val="auto"/>
          <w:sz w:val="24"/>
          <w:szCs w:val="20"/>
          <w:highlight w:val="none"/>
        </w:rPr>
      </w:pPr>
    </w:p>
    <w:p w14:paraId="4D4B52DC">
      <w:pPr>
        <w:tabs>
          <w:tab w:val="left" w:pos="5580"/>
        </w:tabs>
        <w:spacing w:line="360" w:lineRule="auto"/>
        <w:ind w:left="420"/>
        <w:rPr>
          <w:rFonts w:eastAsia="宋体"/>
          <w:color w:val="auto"/>
          <w:sz w:val="24"/>
          <w:szCs w:val="20"/>
          <w:highlight w:val="none"/>
        </w:rPr>
      </w:pPr>
      <w:r>
        <w:rPr>
          <w:rFonts w:eastAsia="宋体"/>
          <w:color w:val="auto"/>
          <w:sz w:val="24"/>
          <w:szCs w:val="20"/>
          <w:highlight w:val="none"/>
        </w:rPr>
        <w:t>地址</w:t>
      </w:r>
      <w:r>
        <w:rPr>
          <w:rFonts w:eastAsia="宋体"/>
          <w:bCs/>
          <w:color w:val="auto"/>
          <w:sz w:val="24"/>
          <w:highlight w:val="none"/>
        </w:rPr>
        <w:t>_________________________</w:t>
      </w:r>
      <w:r>
        <w:rPr>
          <w:rFonts w:eastAsia="宋体"/>
          <w:color w:val="auto"/>
          <w:sz w:val="24"/>
          <w:szCs w:val="20"/>
          <w:highlight w:val="none"/>
        </w:rPr>
        <w:t xml:space="preserve">      传   真</w:t>
      </w:r>
      <w:r>
        <w:rPr>
          <w:rFonts w:eastAsia="宋体"/>
          <w:bCs/>
          <w:color w:val="auto"/>
          <w:sz w:val="24"/>
          <w:highlight w:val="none"/>
        </w:rPr>
        <w:t>_________________________</w:t>
      </w:r>
    </w:p>
    <w:p w14:paraId="0852AB49">
      <w:pPr>
        <w:tabs>
          <w:tab w:val="left" w:pos="5580"/>
        </w:tabs>
        <w:spacing w:line="360" w:lineRule="auto"/>
        <w:ind w:left="420"/>
        <w:rPr>
          <w:rFonts w:eastAsia="宋体"/>
          <w:color w:val="auto"/>
          <w:sz w:val="24"/>
          <w:szCs w:val="20"/>
          <w:highlight w:val="none"/>
        </w:rPr>
      </w:pPr>
      <w:r>
        <w:rPr>
          <w:rFonts w:eastAsia="宋体"/>
          <w:color w:val="auto"/>
          <w:sz w:val="24"/>
          <w:szCs w:val="20"/>
          <w:highlight w:val="none"/>
        </w:rPr>
        <w:t>电话</w:t>
      </w:r>
      <w:r>
        <w:rPr>
          <w:rFonts w:eastAsia="宋体"/>
          <w:bCs/>
          <w:color w:val="auto"/>
          <w:sz w:val="24"/>
          <w:highlight w:val="none"/>
        </w:rPr>
        <w:t>_________________________</w:t>
      </w:r>
      <w:r>
        <w:rPr>
          <w:rFonts w:eastAsia="宋体"/>
          <w:color w:val="auto"/>
          <w:sz w:val="24"/>
          <w:szCs w:val="20"/>
          <w:highlight w:val="none"/>
        </w:rPr>
        <w:t xml:space="preserve">      电子函件</w:t>
      </w:r>
      <w:r>
        <w:rPr>
          <w:rFonts w:eastAsia="宋体"/>
          <w:bCs/>
          <w:color w:val="auto"/>
          <w:sz w:val="24"/>
          <w:highlight w:val="none"/>
        </w:rPr>
        <w:t>_________________________</w:t>
      </w:r>
    </w:p>
    <w:p w14:paraId="3F1D5C67">
      <w:pPr>
        <w:tabs>
          <w:tab w:val="left" w:pos="5580"/>
        </w:tabs>
        <w:spacing w:line="360" w:lineRule="auto"/>
        <w:ind w:left="420"/>
        <w:rPr>
          <w:rFonts w:eastAsia="宋体"/>
          <w:color w:val="auto"/>
          <w:sz w:val="24"/>
          <w:szCs w:val="20"/>
          <w:highlight w:val="none"/>
        </w:rPr>
      </w:pPr>
    </w:p>
    <w:p w14:paraId="0B13B90F">
      <w:pPr>
        <w:tabs>
          <w:tab w:val="left" w:pos="5580"/>
        </w:tabs>
        <w:spacing w:line="360" w:lineRule="auto"/>
        <w:ind w:left="420"/>
        <w:rPr>
          <w:rFonts w:eastAsia="宋体"/>
          <w:color w:val="auto"/>
          <w:sz w:val="24"/>
          <w:szCs w:val="20"/>
          <w:highlight w:val="none"/>
        </w:rPr>
      </w:pPr>
    </w:p>
    <w:p w14:paraId="6CDD8D6D">
      <w:pPr>
        <w:tabs>
          <w:tab w:val="left" w:pos="5580"/>
        </w:tabs>
        <w:spacing w:line="360" w:lineRule="auto"/>
        <w:ind w:left="420"/>
        <w:rPr>
          <w:rFonts w:eastAsia="宋体"/>
          <w:color w:val="auto"/>
          <w:sz w:val="24"/>
          <w:szCs w:val="20"/>
          <w:highlight w:val="none"/>
        </w:rPr>
      </w:pPr>
    </w:p>
    <w:p w14:paraId="1DA05334">
      <w:pPr>
        <w:autoSpaceDE w:val="0"/>
        <w:autoSpaceDN w:val="0"/>
        <w:adjustRightInd w:val="0"/>
        <w:snapToGrid w:val="0"/>
        <w:spacing w:before="25" w:after="25" w:line="360" w:lineRule="auto"/>
        <w:ind w:right="360" w:firstLine="360" w:firstLineChars="150"/>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w:t>
      </w:r>
    </w:p>
    <w:p w14:paraId="11946E8F">
      <w:pPr>
        <w:tabs>
          <w:tab w:val="left" w:pos="5580"/>
        </w:tabs>
        <w:spacing w:line="360" w:lineRule="auto"/>
        <w:ind w:firstLine="360" w:firstLineChars="150"/>
        <w:rPr>
          <w:rFonts w:eastAsia="宋体"/>
          <w:color w:val="auto"/>
          <w:sz w:val="24"/>
          <w:szCs w:val="20"/>
          <w:highlight w:val="none"/>
        </w:rPr>
      </w:pPr>
      <w:r>
        <w:rPr>
          <w:rFonts w:eastAsia="宋体"/>
          <w:color w:val="auto"/>
          <w:sz w:val="24"/>
          <w:szCs w:val="20"/>
          <w:highlight w:val="none"/>
        </w:rPr>
        <w:t xml:space="preserve">日期：____年____月____日  </w:t>
      </w:r>
    </w:p>
    <w:p w14:paraId="0C9AFFE6">
      <w:pPr>
        <w:tabs>
          <w:tab w:val="left" w:pos="5580"/>
        </w:tabs>
        <w:spacing w:line="360" w:lineRule="auto"/>
        <w:ind w:left="420"/>
        <w:jc w:val="left"/>
        <w:rPr>
          <w:rFonts w:ascii="宋体" w:hAnsi="宋体" w:cs="宋体"/>
          <w:color w:val="auto"/>
          <w:szCs w:val="21"/>
          <w:highlight w:val="none"/>
        </w:rPr>
      </w:pPr>
    </w:p>
    <w:p w14:paraId="00DD564E">
      <w:pPr>
        <w:tabs>
          <w:tab w:val="left" w:pos="360"/>
        </w:tabs>
        <w:snapToGrid w:val="0"/>
        <w:spacing w:line="360" w:lineRule="auto"/>
        <w:outlineLvl w:val="1"/>
        <w:rPr>
          <w:rFonts w:eastAsia="宋体"/>
          <w:color w:val="auto"/>
          <w:sz w:val="24"/>
          <w:highlight w:val="none"/>
        </w:rPr>
      </w:pPr>
      <w:r>
        <w:rPr>
          <w:rFonts w:hint="eastAsia" w:ascii="宋体" w:hAnsi="宋体" w:cs="宋体"/>
          <w:b/>
          <w:color w:val="auto"/>
          <w:szCs w:val="21"/>
          <w:highlight w:val="none"/>
        </w:rPr>
        <w:br w:type="page"/>
      </w:r>
      <w:bookmarkStart w:id="824" w:name="_Hlt520356243"/>
      <w:bookmarkEnd w:id="824"/>
      <w:bookmarkStart w:id="825" w:name="_Hlt520355938"/>
      <w:bookmarkEnd w:id="825"/>
      <w:bookmarkStart w:id="826" w:name="_Toc305158825"/>
      <w:bookmarkStart w:id="827" w:name="_Toc226965830"/>
      <w:bookmarkStart w:id="828" w:name="_Toc226337253"/>
      <w:bookmarkStart w:id="829" w:name="_Toc150774762"/>
      <w:bookmarkStart w:id="830" w:name="_Toc195842922"/>
      <w:bookmarkStart w:id="831" w:name="_Toc142311059"/>
      <w:bookmarkStart w:id="832" w:name="_Toc265228395"/>
      <w:bookmarkStart w:id="833" w:name="_Toc226309801"/>
      <w:bookmarkStart w:id="834" w:name="_Toc226965747"/>
      <w:bookmarkStart w:id="835" w:name="_Ref467988705"/>
      <w:bookmarkStart w:id="836" w:name="_Toc127151557"/>
      <w:bookmarkStart w:id="837" w:name="_Toc520356218"/>
      <w:bookmarkStart w:id="838" w:name="_Toc305158899"/>
      <w:bookmarkStart w:id="839" w:name="_Toc150480795"/>
      <w:bookmarkStart w:id="840" w:name="_Toc480942350"/>
      <w:bookmarkStart w:id="841" w:name="_Toc264969247"/>
      <w:r>
        <w:rPr>
          <w:rFonts w:hint="eastAsia"/>
          <w:color w:val="auto"/>
          <w:sz w:val="24"/>
          <w:highlight w:val="none"/>
          <w:lang w:val="en-US" w:eastAsia="zh-CN"/>
        </w:rPr>
        <w:t>6</w:t>
      </w:r>
      <w:r>
        <w:rPr>
          <w:rFonts w:eastAsia="宋体"/>
          <w:color w:val="auto"/>
          <w:sz w:val="24"/>
          <w:highlight w:val="none"/>
        </w:rPr>
        <w:t xml:space="preserve">  授权委托书</w:t>
      </w:r>
      <w:r>
        <w:rPr>
          <w:color w:val="auto"/>
          <w:spacing w:val="-2"/>
          <w:sz w:val="24"/>
          <w:szCs w:val="24"/>
          <w:highlight w:val="none"/>
        </w:rPr>
        <w:t>（实质性格式）</w:t>
      </w:r>
    </w:p>
    <w:p w14:paraId="63D7D5CA">
      <w:pPr>
        <w:autoSpaceDE w:val="0"/>
        <w:autoSpaceDN w:val="0"/>
        <w:adjustRightInd w:val="0"/>
        <w:spacing w:line="360" w:lineRule="auto"/>
        <w:jc w:val="center"/>
        <w:rPr>
          <w:rFonts w:eastAsia="宋体"/>
          <w:b/>
          <w:color w:val="auto"/>
          <w:sz w:val="36"/>
          <w:szCs w:val="36"/>
          <w:highlight w:val="none"/>
        </w:rPr>
      </w:pPr>
      <w:r>
        <w:rPr>
          <w:rFonts w:hint="eastAsia" w:eastAsia="宋体"/>
          <w:b/>
          <w:color w:val="auto"/>
          <w:sz w:val="36"/>
          <w:szCs w:val="36"/>
          <w:highlight w:val="none"/>
        </w:rPr>
        <w:t>授权委托书</w:t>
      </w:r>
    </w:p>
    <w:p w14:paraId="261D4353">
      <w:pPr>
        <w:spacing w:line="360" w:lineRule="auto"/>
        <w:ind w:firstLine="420"/>
        <w:rPr>
          <w:rFonts w:eastAsia="宋体"/>
          <w:color w:val="auto"/>
          <w:sz w:val="24"/>
          <w:szCs w:val="20"/>
          <w:highlight w:val="none"/>
        </w:rPr>
      </w:pPr>
      <w:r>
        <w:rPr>
          <w:rFonts w:eastAsia="宋体"/>
          <w:color w:val="auto"/>
          <w:sz w:val="24"/>
          <w:szCs w:val="20"/>
          <w:highlight w:val="none"/>
        </w:rPr>
        <w:t>本人____（姓名）系____（供应商名称）的法定代表人（单位负责人），现委托_____ （姓名）为我方代理人。代理人根据授权，以我方名义签署、澄清确认、递交、撤回、修改____（项目名称</w:t>
      </w:r>
      <w:r>
        <w:rPr>
          <w:rFonts w:hint="eastAsia"/>
          <w:color w:val="auto"/>
          <w:sz w:val="24"/>
          <w:szCs w:val="20"/>
          <w:highlight w:val="none"/>
          <w:lang w:eastAsia="zh-CN"/>
        </w:rPr>
        <w:t>、</w:t>
      </w:r>
      <w:r>
        <w:rPr>
          <w:rFonts w:hint="eastAsia"/>
          <w:color w:val="auto"/>
          <w:sz w:val="24"/>
          <w:szCs w:val="20"/>
          <w:highlight w:val="none"/>
          <w:lang w:val="en-US" w:eastAsia="zh-CN"/>
        </w:rPr>
        <w:t>项目编号</w:t>
      </w:r>
      <w:r>
        <w:rPr>
          <w:rFonts w:eastAsia="宋体"/>
          <w:color w:val="auto"/>
          <w:sz w:val="24"/>
          <w:szCs w:val="20"/>
          <w:highlight w:val="none"/>
        </w:rPr>
        <w:t>）响应文件和处理有关事宜，其法律后果由我方承担。</w:t>
      </w:r>
    </w:p>
    <w:p w14:paraId="1FEBE915">
      <w:pPr>
        <w:spacing w:line="360" w:lineRule="auto"/>
        <w:ind w:firstLine="420"/>
        <w:rPr>
          <w:rFonts w:eastAsia="宋体"/>
          <w:color w:val="auto"/>
          <w:sz w:val="24"/>
          <w:szCs w:val="20"/>
          <w:highlight w:val="none"/>
        </w:rPr>
      </w:pPr>
      <w:r>
        <w:rPr>
          <w:rFonts w:eastAsia="宋体"/>
          <w:color w:val="auto"/>
          <w:sz w:val="24"/>
          <w:szCs w:val="20"/>
          <w:highlight w:val="none"/>
        </w:rPr>
        <w:t>委托期限：自本授权委托书签署之日起至响应有效期届满之日止。</w:t>
      </w:r>
    </w:p>
    <w:p w14:paraId="240F451D">
      <w:pPr>
        <w:spacing w:line="360" w:lineRule="auto"/>
        <w:ind w:firstLine="420"/>
        <w:rPr>
          <w:rFonts w:eastAsia="宋体"/>
          <w:color w:val="auto"/>
          <w:sz w:val="24"/>
          <w:szCs w:val="20"/>
          <w:highlight w:val="none"/>
        </w:rPr>
      </w:pPr>
      <w:r>
        <w:rPr>
          <w:rFonts w:eastAsia="宋体"/>
          <w:color w:val="auto"/>
          <w:sz w:val="24"/>
          <w:szCs w:val="20"/>
          <w:highlight w:val="none"/>
        </w:rPr>
        <w:t>代理人无转委托权。</w:t>
      </w:r>
      <w:r>
        <w:rPr>
          <w:rFonts w:eastAsia="宋体"/>
          <w:color w:val="auto"/>
          <w:sz w:val="24"/>
          <w:szCs w:val="20"/>
          <w:highlight w:val="none"/>
        </w:rPr>
        <w:cr/>
      </w:r>
    </w:p>
    <w:p w14:paraId="222C9E2A">
      <w:pPr>
        <w:spacing w:line="360" w:lineRule="auto"/>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szCs w:val="20"/>
          <w:highlight w:val="none"/>
        </w:rPr>
        <w:t>______________</w:t>
      </w:r>
    </w:p>
    <w:p w14:paraId="6378CFB7">
      <w:pPr>
        <w:spacing w:line="360" w:lineRule="auto"/>
        <w:rPr>
          <w:rFonts w:eastAsia="宋体"/>
          <w:color w:val="auto"/>
          <w:sz w:val="24"/>
          <w:szCs w:val="20"/>
          <w:highlight w:val="none"/>
        </w:rPr>
      </w:pPr>
      <w:r>
        <w:rPr>
          <w:rFonts w:eastAsia="宋体"/>
          <w:color w:val="auto"/>
          <w:sz w:val="24"/>
          <w:szCs w:val="20"/>
          <w:highlight w:val="none"/>
        </w:rPr>
        <w:t>法定代表人（单位负责人）（</w:t>
      </w:r>
      <w:r>
        <w:rPr>
          <w:rFonts w:hint="eastAsia"/>
          <w:color w:val="auto"/>
          <w:sz w:val="24"/>
          <w:szCs w:val="20"/>
          <w:highlight w:val="none"/>
          <w:lang w:eastAsia="zh-CN"/>
        </w:rPr>
        <w:t>签字或</w:t>
      </w:r>
      <w:r>
        <w:rPr>
          <w:rFonts w:hint="eastAsia"/>
          <w:color w:val="auto"/>
          <w:sz w:val="24"/>
          <w:szCs w:val="20"/>
          <w:highlight w:val="none"/>
          <w:lang w:val="en-US" w:eastAsia="zh-CN"/>
        </w:rPr>
        <w:t>盖章</w:t>
      </w:r>
      <w:r>
        <w:rPr>
          <w:rFonts w:eastAsia="宋体"/>
          <w:color w:val="auto"/>
          <w:sz w:val="24"/>
          <w:szCs w:val="20"/>
          <w:highlight w:val="none"/>
        </w:rPr>
        <w:t>）：______________</w:t>
      </w:r>
    </w:p>
    <w:p w14:paraId="24C45A8E">
      <w:pPr>
        <w:autoSpaceDE w:val="0"/>
        <w:autoSpaceDN w:val="0"/>
        <w:adjustRightInd w:val="0"/>
        <w:snapToGrid w:val="0"/>
        <w:spacing w:line="360" w:lineRule="auto"/>
        <w:rPr>
          <w:rFonts w:eastAsia="宋体"/>
          <w:color w:val="auto"/>
          <w:sz w:val="24"/>
          <w:highlight w:val="none"/>
          <w:lang w:val="zh-CN"/>
        </w:rPr>
      </w:pPr>
      <w:r>
        <w:rPr>
          <w:rFonts w:eastAsia="宋体"/>
          <w:color w:val="auto"/>
          <w:sz w:val="24"/>
          <w:highlight w:val="none"/>
        </w:rPr>
        <w:t>委托代理人（</w:t>
      </w:r>
      <w:r>
        <w:rPr>
          <w:color w:val="auto"/>
          <w:spacing w:val="-13"/>
          <w:sz w:val="24"/>
          <w:szCs w:val="24"/>
          <w:highlight w:val="none"/>
        </w:rPr>
        <w:t>签字或</w:t>
      </w:r>
      <w:r>
        <w:rPr>
          <w:rFonts w:hint="eastAsia"/>
          <w:color w:val="auto"/>
          <w:spacing w:val="-13"/>
          <w:sz w:val="24"/>
          <w:szCs w:val="24"/>
          <w:highlight w:val="none"/>
          <w:lang w:val="en-US" w:eastAsia="zh-CN"/>
        </w:rPr>
        <w:t>盖章</w:t>
      </w:r>
      <w:r>
        <w:rPr>
          <w:rFonts w:eastAsia="宋体"/>
          <w:color w:val="auto"/>
          <w:sz w:val="24"/>
          <w:highlight w:val="none"/>
        </w:rPr>
        <w:t>）：</w:t>
      </w:r>
      <w:r>
        <w:rPr>
          <w:rFonts w:eastAsia="宋体"/>
          <w:color w:val="auto"/>
          <w:sz w:val="24"/>
          <w:szCs w:val="20"/>
          <w:highlight w:val="none"/>
        </w:rPr>
        <w:t>______________</w:t>
      </w:r>
      <w:r>
        <w:rPr>
          <w:rFonts w:eastAsia="宋体"/>
          <w:color w:val="auto"/>
          <w:sz w:val="24"/>
          <w:highlight w:val="none"/>
          <w:lang w:val="zh-CN"/>
        </w:rPr>
        <w:t xml:space="preserve">        </w:t>
      </w:r>
    </w:p>
    <w:p w14:paraId="732F8D7F">
      <w:pPr>
        <w:autoSpaceDE w:val="0"/>
        <w:autoSpaceDN w:val="0"/>
        <w:adjustRightInd w:val="0"/>
        <w:snapToGrid w:val="0"/>
        <w:spacing w:line="360" w:lineRule="auto"/>
        <w:rPr>
          <w:rFonts w:eastAsia="宋体"/>
          <w:color w:val="auto"/>
          <w:sz w:val="24"/>
          <w:highlight w:val="none"/>
          <w:lang w:val="zh-CN"/>
        </w:rPr>
      </w:pPr>
      <w:r>
        <w:rPr>
          <w:rFonts w:eastAsia="宋体"/>
          <w:color w:val="auto"/>
          <w:sz w:val="24"/>
          <w:highlight w:val="none"/>
        </w:rPr>
        <w:t>日期：</w:t>
      </w:r>
      <w:r>
        <w:rPr>
          <w:rFonts w:eastAsia="宋体"/>
          <w:color w:val="auto"/>
          <w:sz w:val="24"/>
          <w:szCs w:val="20"/>
          <w:highlight w:val="none"/>
        </w:rPr>
        <w:t>____</w:t>
      </w:r>
      <w:r>
        <w:rPr>
          <w:rFonts w:eastAsia="宋体"/>
          <w:color w:val="auto"/>
          <w:sz w:val="24"/>
          <w:highlight w:val="none"/>
        </w:rPr>
        <w:t>年</w:t>
      </w:r>
      <w:r>
        <w:rPr>
          <w:rFonts w:eastAsia="宋体"/>
          <w:color w:val="auto"/>
          <w:sz w:val="24"/>
          <w:szCs w:val="20"/>
          <w:highlight w:val="none"/>
        </w:rPr>
        <w:t>____</w:t>
      </w:r>
      <w:r>
        <w:rPr>
          <w:rFonts w:eastAsia="宋体"/>
          <w:color w:val="auto"/>
          <w:sz w:val="24"/>
          <w:highlight w:val="none"/>
        </w:rPr>
        <w:t>月</w:t>
      </w:r>
      <w:r>
        <w:rPr>
          <w:rFonts w:eastAsia="宋体"/>
          <w:color w:val="auto"/>
          <w:sz w:val="24"/>
          <w:szCs w:val="20"/>
          <w:highlight w:val="none"/>
        </w:rPr>
        <w:t>____</w:t>
      </w:r>
      <w:r>
        <w:rPr>
          <w:rFonts w:eastAsia="宋体"/>
          <w:color w:val="auto"/>
          <w:sz w:val="24"/>
          <w:highlight w:val="none"/>
        </w:rPr>
        <w:t>日</w:t>
      </w:r>
    </w:p>
    <w:p w14:paraId="4E17EC36">
      <w:pPr>
        <w:tabs>
          <w:tab w:val="left" w:pos="5580"/>
        </w:tabs>
        <w:spacing w:line="360" w:lineRule="auto"/>
        <w:ind w:firstLine="480" w:firstLineChars="200"/>
        <w:rPr>
          <w:rFonts w:eastAsia="宋体"/>
          <w:color w:val="auto"/>
          <w:sz w:val="24"/>
          <w:szCs w:val="20"/>
          <w:highlight w:val="none"/>
        </w:rPr>
      </w:pPr>
    </w:p>
    <w:p w14:paraId="35A560F6">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附：法定代表人（单位负责人）及委托代理人身份证明文件复印件：</w:t>
      </w:r>
    </w:p>
    <w:p w14:paraId="2BFCBAF0">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auto"/>
          <w:sz w:val="24"/>
          <w:szCs w:val="24"/>
          <w:highlight w:val="none"/>
        </w:rPr>
      </w:pPr>
    </w:p>
    <w:p w14:paraId="2EE5CC9A">
      <w:pPr>
        <w:keepNext w:val="0"/>
        <w:keepLines w:val="0"/>
        <w:pageBreakBefore w:val="0"/>
        <w:widowControl w:val="0"/>
        <w:tabs>
          <w:tab w:val="left" w:pos="5580"/>
        </w:tabs>
        <w:kinsoku/>
        <w:wordWrap w:val="0"/>
        <w:overflowPunct/>
        <w:topLinePunct/>
        <w:autoSpaceDE/>
        <w:autoSpaceDN/>
        <w:bidi w:val="0"/>
        <w:spacing w:line="360" w:lineRule="auto"/>
        <w:jc w:val="left"/>
        <w:textAlignment w:val="auto"/>
        <w:rPr>
          <w:rFonts w:hint="eastAsia" w:ascii="宋体" w:hAnsi="宋体" w:eastAsia="宋体" w:cs="宋体"/>
          <w:b w:val="0"/>
          <w:bCs/>
          <w:color w:val="auto"/>
          <w:sz w:val="24"/>
          <w:szCs w:val="24"/>
          <w:highlight w:val="none"/>
        </w:rPr>
      </w:pPr>
    </w:p>
    <w:p w14:paraId="56BF8BAF">
      <w:pPr>
        <w:pStyle w:val="4"/>
        <w:keepNext w:val="0"/>
        <w:keepLines w:val="0"/>
        <w:pageBreakBefore w:val="0"/>
        <w:widowControl w:val="0"/>
        <w:shd w:val="clear"/>
        <w:kinsoku/>
        <w:wordWrap w:val="0"/>
        <w:overflowPunct/>
        <w:topLinePunct/>
        <w:autoSpaceDE/>
        <w:autoSpaceDN/>
        <w:bidi w:val="0"/>
        <w:snapToGrid/>
        <w:spacing w:before="0" w:line="360" w:lineRule="auto"/>
        <w:jc w:val="left"/>
        <w:textAlignment w:val="auto"/>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说明：</w:t>
      </w:r>
    </w:p>
    <w:p w14:paraId="5C1C8728">
      <w:pPr>
        <w:pStyle w:val="4"/>
        <w:keepNext w:val="0"/>
        <w:keepLines w:val="0"/>
        <w:pageBreakBefore w:val="0"/>
        <w:widowControl w:val="0"/>
        <w:shd w:val="clear"/>
        <w:kinsoku/>
        <w:wordWrap w:val="0"/>
        <w:overflowPunct/>
        <w:topLinePunct/>
        <w:autoSpaceDE/>
        <w:autoSpaceDN/>
        <w:bidi w:val="0"/>
        <w:snapToGrid/>
        <w:spacing w:before="0" w:line="360" w:lineRule="auto"/>
        <w:jc w:val="left"/>
        <w:textAlignment w:val="auto"/>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1.若供应商为事业单位或其他组织或分支机构，则法定代表人（单位负责人）处的签署人可为单位负责人。</w:t>
      </w:r>
    </w:p>
    <w:p w14:paraId="2D51D817">
      <w:pPr>
        <w:pStyle w:val="4"/>
        <w:keepNext w:val="0"/>
        <w:keepLines w:val="0"/>
        <w:pageBreakBefore w:val="0"/>
        <w:widowControl w:val="0"/>
        <w:shd w:val="clear"/>
        <w:kinsoku/>
        <w:wordWrap w:val="0"/>
        <w:overflowPunct/>
        <w:topLinePunct/>
        <w:autoSpaceDE/>
        <w:autoSpaceDN/>
        <w:bidi w:val="0"/>
        <w:snapToGrid/>
        <w:spacing w:before="0" w:line="360" w:lineRule="auto"/>
        <w:jc w:val="left"/>
        <w:textAlignment w:val="auto"/>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2.若响应文件中签字之处均为法定代表人（单位负责人）本人签署，则可不提供本《授权委托书》，但须提供《法定代表人（单位负责人）身份证明》；否则，不需要提供《法定代表人（单位负责人）身份证明》。</w:t>
      </w:r>
    </w:p>
    <w:p w14:paraId="6FA130CE">
      <w:pPr>
        <w:pStyle w:val="4"/>
        <w:keepNext w:val="0"/>
        <w:keepLines w:val="0"/>
        <w:pageBreakBefore w:val="0"/>
        <w:widowControl w:val="0"/>
        <w:shd w:val="clear"/>
        <w:kinsoku/>
        <w:wordWrap w:val="0"/>
        <w:overflowPunct/>
        <w:topLinePunct/>
        <w:autoSpaceDE/>
        <w:autoSpaceDN/>
        <w:bidi w:val="0"/>
        <w:snapToGrid/>
        <w:spacing w:before="0" w:line="360" w:lineRule="auto"/>
        <w:jc w:val="left"/>
        <w:textAlignment w:val="auto"/>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3.供应商为自然人的情形，可不提供本《授权委托书》。</w:t>
      </w:r>
    </w:p>
    <w:p w14:paraId="5A40D07D">
      <w:pPr>
        <w:spacing w:line="360" w:lineRule="auto"/>
        <w:rPr>
          <w:rFonts w:hint="eastAsia" w:ascii="宋体" w:hAnsi="宋体" w:eastAsia="宋体" w:cs="宋体"/>
          <w:color w:val="auto"/>
          <w:sz w:val="24"/>
          <w:szCs w:val="24"/>
          <w:highlight w:val="none"/>
        </w:rPr>
      </w:pPr>
      <w:r>
        <w:rPr>
          <w:rFonts w:hint="eastAsia" w:ascii="宋体" w:hAnsi="宋体" w:eastAsia="宋体" w:cs="宋体"/>
          <w:b w:val="0"/>
          <w:bCs/>
          <w:i w:val="0"/>
          <w:iCs w:val="0"/>
          <w:color w:val="auto"/>
          <w:sz w:val="24"/>
          <w:szCs w:val="24"/>
          <w:highlight w:val="none"/>
          <w:lang w:val="en-US" w:eastAsia="zh-CN"/>
        </w:rPr>
        <w:t>4.供应商应随本《授权委托书》同时提供法定代表人（单位负责人）及委托代理人的有效的身份证或护照等身份证明文件电子件。提供身份证的，应同时提供身份证双面复印件。</w:t>
      </w:r>
    </w:p>
    <w:p w14:paraId="6F5D9A32">
      <w:pPr>
        <w:rPr>
          <w:rFonts w:hint="eastAsia"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br w:type="page"/>
      </w:r>
    </w:p>
    <w:p w14:paraId="12621332">
      <w:pPr>
        <w:autoSpaceDE w:val="0"/>
        <w:autoSpaceDN w:val="0"/>
        <w:adjustRightInd w:val="0"/>
        <w:spacing w:line="360" w:lineRule="auto"/>
        <w:jc w:val="center"/>
        <w:rPr>
          <w:rFonts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附：法定代表人（单位负责人）身份证明</w:t>
      </w:r>
    </w:p>
    <w:p w14:paraId="4FAB404B">
      <w:pPr>
        <w:kinsoku w:val="0"/>
        <w:overflowPunct w:val="0"/>
        <w:spacing w:line="200" w:lineRule="exact"/>
        <w:rPr>
          <w:rFonts w:ascii="Times New Roman" w:hAnsi="Times New Roman" w:eastAsia="宋体" w:cs="Times New Roman"/>
          <w:color w:val="auto"/>
          <w:sz w:val="20"/>
          <w:szCs w:val="20"/>
          <w:highlight w:val="none"/>
        </w:rPr>
      </w:pPr>
    </w:p>
    <w:p w14:paraId="39858841">
      <w:pPr>
        <w:tabs>
          <w:tab w:val="left" w:pos="5580"/>
        </w:tabs>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致：</w:t>
      </w:r>
      <w:r>
        <w:rPr>
          <w:rFonts w:ascii="Times New Roman" w:hAnsi="Times New Roman" w:eastAsia="宋体" w:cs="Times New Roman"/>
          <w:color w:val="auto"/>
          <w:sz w:val="24"/>
          <w:szCs w:val="20"/>
          <w:highlight w:val="none"/>
        </w:rPr>
        <w:t>____</w:t>
      </w:r>
      <w:r>
        <w:rPr>
          <w:rFonts w:ascii="Times New Roman" w:hAnsi="Times New Roman" w:eastAsia="宋体" w:cs="Times New Roman"/>
          <w:color w:val="auto"/>
          <w:sz w:val="24"/>
          <w:highlight w:val="none"/>
        </w:rPr>
        <w:t>（采购人）</w:t>
      </w:r>
    </w:p>
    <w:p w14:paraId="7D3F3140">
      <w:pPr>
        <w:widowControl w:val="0"/>
        <w:tabs>
          <w:tab w:val="left" w:pos="567"/>
          <w:tab w:val="left" w:pos="2412"/>
          <w:tab w:val="left" w:pos="3883"/>
          <w:tab w:val="left" w:pos="5352"/>
          <w:tab w:val="left" w:pos="6821"/>
        </w:tabs>
        <w:kinsoku w:val="0"/>
        <w:overflowPunct w:val="0"/>
        <w:spacing w:before="120" w:line="335" w:lineRule="exact"/>
        <w:ind w:firstLine="480" w:firstLineChars="200"/>
        <w:jc w:val="both"/>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兹证明，</w:t>
      </w:r>
    </w:p>
    <w:p w14:paraId="5FDB6951">
      <w:pPr>
        <w:widowControl w:val="0"/>
        <w:tabs>
          <w:tab w:val="left" w:pos="567"/>
          <w:tab w:val="left" w:pos="1690"/>
          <w:tab w:val="left" w:pos="3400"/>
          <w:tab w:val="left" w:pos="5110"/>
          <w:tab w:val="left" w:pos="6821"/>
        </w:tabs>
        <w:kinsoku w:val="0"/>
        <w:overflowPunct w:val="0"/>
        <w:spacing w:before="120" w:line="335" w:lineRule="exact"/>
        <w:jc w:val="both"/>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姓名：</w:t>
      </w:r>
      <w:r>
        <w:rPr>
          <w:rFonts w:ascii="Times New Roman" w:hAnsi="Times New Roman" w:eastAsia="宋体" w:cs="Times New Roman"/>
          <w:color w:val="auto"/>
          <w:kern w:val="2"/>
          <w:sz w:val="24"/>
          <w:szCs w:val="20"/>
          <w:highlight w:val="none"/>
          <w:lang w:val="en-US" w:eastAsia="zh-CN" w:bidi="ar-SA"/>
        </w:rPr>
        <w:t>____</w:t>
      </w:r>
      <w:r>
        <w:rPr>
          <w:rFonts w:ascii="Times New Roman" w:hAnsi="Times New Roman" w:eastAsia="宋体" w:cs="Times New Roman"/>
          <w:color w:val="auto"/>
          <w:kern w:val="2"/>
          <w:sz w:val="24"/>
          <w:szCs w:val="24"/>
          <w:highlight w:val="none"/>
          <w:lang w:val="en-US" w:eastAsia="zh-CN" w:bidi="ar-SA"/>
        </w:rPr>
        <w:t>性别：</w:t>
      </w:r>
      <w:r>
        <w:rPr>
          <w:rFonts w:ascii="Times New Roman" w:hAnsi="Times New Roman" w:eastAsia="宋体" w:cs="Times New Roman"/>
          <w:color w:val="auto"/>
          <w:kern w:val="2"/>
          <w:sz w:val="24"/>
          <w:szCs w:val="20"/>
          <w:highlight w:val="none"/>
          <w:lang w:val="en-US" w:eastAsia="zh-CN" w:bidi="ar-SA"/>
        </w:rPr>
        <w:t>____</w:t>
      </w:r>
      <w:r>
        <w:rPr>
          <w:rFonts w:ascii="Times New Roman" w:hAnsi="Times New Roman" w:eastAsia="宋体" w:cs="Times New Roman"/>
          <w:color w:val="auto"/>
          <w:kern w:val="2"/>
          <w:sz w:val="24"/>
          <w:szCs w:val="24"/>
          <w:highlight w:val="none"/>
          <w:lang w:val="en-US" w:eastAsia="zh-CN" w:bidi="ar-SA"/>
        </w:rPr>
        <w:t>年龄：</w:t>
      </w:r>
      <w:r>
        <w:rPr>
          <w:rFonts w:ascii="Times New Roman" w:hAnsi="Times New Roman" w:eastAsia="宋体" w:cs="Times New Roman"/>
          <w:color w:val="auto"/>
          <w:kern w:val="2"/>
          <w:sz w:val="24"/>
          <w:szCs w:val="20"/>
          <w:highlight w:val="none"/>
          <w:lang w:val="en-US" w:eastAsia="zh-CN" w:bidi="ar-SA"/>
        </w:rPr>
        <w:t>____</w:t>
      </w:r>
      <w:r>
        <w:rPr>
          <w:rFonts w:ascii="Times New Roman" w:hAnsi="Times New Roman" w:eastAsia="宋体" w:cs="Times New Roman"/>
          <w:color w:val="auto"/>
          <w:kern w:val="2"/>
          <w:sz w:val="24"/>
          <w:szCs w:val="24"/>
          <w:highlight w:val="none"/>
          <w:lang w:val="en-US" w:eastAsia="zh-CN" w:bidi="ar-SA"/>
        </w:rPr>
        <w:t>职务：</w:t>
      </w:r>
      <w:r>
        <w:rPr>
          <w:rFonts w:ascii="Times New Roman" w:hAnsi="Times New Roman" w:eastAsia="宋体" w:cs="Times New Roman"/>
          <w:color w:val="auto"/>
          <w:kern w:val="2"/>
          <w:sz w:val="24"/>
          <w:szCs w:val="20"/>
          <w:highlight w:val="none"/>
          <w:lang w:val="en-US" w:eastAsia="zh-CN" w:bidi="ar-SA"/>
        </w:rPr>
        <w:t>____</w:t>
      </w:r>
    </w:p>
    <w:p w14:paraId="570088E1">
      <w:pPr>
        <w:widowControl w:val="0"/>
        <w:tabs>
          <w:tab w:val="left" w:pos="567"/>
          <w:tab w:val="left" w:pos="2412"/>
          <w:tab w:val="left" w:pos="3883"/>
          <w:tab w:val="left" w:pos="5352"/>
          <w:tab w:val="left" w:pos="6821"/>
        </w:tabs>
        <w:kinsoku w:val="0"/>
        <w:overflowPunct w:val="0"/>
        <w:spacing w:before="120" w:line="335" w:lineRule="exact"/>
        <w:jc w:val="both"/>
        <w:rPr>
          <w:rFonts w:ascii="Times New Roman" w:hAnsi="Times New Roman" w:eastAsia="宋体" w:cs="Times New Roman"/>
          <w:color w:val="auto"/>
          <w:kern w:val="2"/>
          <w:sz w:val="24"/>
          <w:szCs w:val="24"/>
          <w:highlight w:val="none"/>
          <w:lang w:val="en-US" w:eastAsia="zh-CN" w:bidi="ar-SA"/>
        </w:rPr>
      </w:pPr>
    </w:p>
    <w:p w14:paraId="6FD64487">
      <w:pPr>
        <w:widowControl w:val="0"/>
        <w:tabs>
          <w:tab w:val="left" w:pos="2250"/>
          <w:tab w:val="left" w:pos="2412"/>
          <w:tab w:val="left" w:pos="3883"/>
          <w:tab w:val="left" w:pos="5352"/>
          <w:tab w:val="left" w:pos="6821"/>
        </w:tabs>
        <w:kinsoku w:val="0"/>
        <w:overflowPunct w:val="0"/>
        <w:spacing w:before="120" w:line="335" w:lineRule="exact"/>
        <w:jc w:val="both"/>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系</w:t>
      </w:r>
      <w:r>
        <w:rPr>
          <w:rFonts w:ascii="Times New Roman" w:hAnsi="Times New Roman" w:eastAsia="宋体" w:cs="Times New Roman"/>
          <w:color w:val="auto"/>
          <w:kern w:val="2"/>
          <w:sz w:val="24"/>
          <w:szCs w:val="20"/>
          <w:highlight w:val="none"/>
          <w:lang w:val="en-US" w:eastAsia="zh-CN" w:bidi="ar-SA"/>
        </w:rPr>
        <w:t>__________</w:t>
      </w:r>
      <w:r>
        <w:rPr>
          <w:rFonts w:ascii="Times New Roman" w:hAnsi="Times New Roman" w:eastAsia="宋体" w:cs="Times New Roman"/>
          <w:color w:val="auto"/>
          <w:kern w:val="2"/>
          <w:sz w:val="24"/>
          <w:szCs w:val="24"/>
          <w:highlight w:val="none"/>
          <w:lang w:val="en-US" w:eastAsia="zh-CN" w:bidi="ar-SA"/>
        </w:rPr>
        <w:t>（供应商名称）的法定代表人（单位负责人）。</w:t>
      </w:r>
    </w:p>
    <w:p w14:paraId="72EA259D">
      <w:pPr>
        <w:widowControl w:val="0"/>
        <w:tabs>
          <w:tab w:val="left" w:pos="567"/>
          <w:tab w:val="left" w:pos="2412"/>
          <w:tab w:val="left" w:pos="3883"/>
          <w:tab w:val="left" w:pos="5352"/>
          <w:tab w:val="left" w:pos="6821"/>
        </w:tabs>
        <w:kinsoku w:val="0"/>
        <w:overflowPunct w:val="0"/>
        <w:spacing w:before="120" w:line="335" w:lineRule="exact"/>
        <w:jc w:val="both"/>
        <w:rPr>
          <w:rFonts w:ascii="Times New Roman" w:hAnsi="Times New Roman" w:eastAsia="宋体" w:cs="Times New Roman"/>
          <w:color w:val="auto"/>
          <w:kern w:val="2"/>
          <w:sz w:val="24"/>
          <w:szCs w:val="24"/>
          <w:highlight w:val="none"/>
          <w:lang w:val="en-US" w:eastAsia="zh-CN" w:bidi="ar-SA"/>
        </w:rPr>
      </w:pPr>
    </w:p>
    <w:p w14:paraId="2C91F339">
      <w:pPr>
        <w:widowControl w:val="0"/>
        <w:tabs>
          <w:tab w:val="left" w:pos="567"/>
          <w:tab w:val="left" w:pos="2412"/>
          <w:tab w:val="left" w:pos="3883"/>
          <w:tab w:val="left" w:pos="5352"/>
          <w:tab w:val="left" w:pos="6821"/>
        </w:tabs>
        <w:kinsoku w:val="0"/>
        <w:overflowPunct w:val="0"/>
        <w:spacing w:before="120" w:line="335" w:lineRule="exact"/>
        <w:jc w:val="both"/>
        <w:rPr>
          <w:rFonts w:ascii="Times New Roman" w:hAnsi="Times New Roman" w:eastAsia="宋体" w:cs="Times New Roman"/>
          <w:color w:val="auto"/>
          <w:kern w:val="2"/>
          <w:sz w:val="24"/>
          <w:szCs w:val="24"/>
          <w:highlight w:val="none"/>
          <w:lang w:val="en-US" w:eastAsia="zh-CN" w:bidi="ar-SA"/>
        </w:rPr>
      </w:pPr>
    </w:p>
    <w:p w14:paraId="0B2C5A81">
      <w:pPr>
        <w:widowControl/>
        <w:spacing w:line="360" w:lineRule="auto"/>
        <w:jc w:val="lef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附：法定代表人（单位负责人）身份证或护照等身份证明文件复印件。</w:t>
      </w:r>
    </w:p>
    <w:p w14:paraId="418AA5CE">
      <w:pPr>
        <w:widowControl/>
        <w:spacing w:line="360" w:lineRule="auto"/>
        <w:jc w:val="left"/>
        <w:rPr>
          <w:rFonts w:hint="eastAsia" w:ascii="宋体" w:hAnsi="宋体" w:eastAsia="宋体" w:cs="宋体"/>
          <w:i w:val="0"/>
          <w:iCs/>
          <w:color w:val="auto"/>
          <w:sz w:val="24"/>
          <w:szCs w:val="24"/>
          <w:highlight w:val="none"/>
          <w:u w:val="single"/>
        </w:rPr>
      </w:pPr>
    </w:p>
    <w:p w14:paraId="24489ADE">
      <w:pPr>
        <w:widowControl/>
        <w:spacing w:line="360" w:lineRule="auto"/>
        <w:jc w:val="left"/>
        <w:rPr>
          <w:rFonts w:hint="eastAsia" w:ascii="宋体" w:hAnsi="宋体" w:eastAsia="宋体" w:cs="宋体"/>
          <w:i w:val="0"/>
          <w:iCs/>
          <w:color w:val="auto"/>
          <w:sz w:val="24"/>
          <w:szCs w:val="24"/>
          <w:highlight w:val="none"/>
          <w:u w:val="single"/>
        </w:rPr>
      </w:pPr>
    </w:p>
    <w:p w14:paraId="50E9A74E">
      <w:pPr>
        <w:widowControl/>
        <w:spacing w:line="360" w:lineRule="auto"/>
        <w:jc w:val="left"/>
        <w:rPr>
          <w:rFonts w:hint="eastAsia" w:ascii="宋体" w:hAnsi="宋体" w:eastAsia="宋体" w:cs="宋体"/>
          <w:i w:val="0"/>
          <w:iCs/>
          <w:color w:val="auto"/>
          <w:sz w:val="24"/>
          <w:szCs w:val="24"/>
          <w:highlight w:val="none"/>
          <w:u w:val="single"/>
        </w:rPr>
      </w:pPr>
    </w:p>
    <w:p w14:paraId="566D5E17">
      <w:pPr>
        <w:widowControl/>
        <w:spacing w:line="360" w:lineRule="auto"/>
        <w:jc w:val="left"/>
        <w:rPr>
          <w:rFonts w:hint="eastAsia" w:ascii="宋体" w:hAnsi="宋体" w:eastAsia="宋体" w:cs="宋体"/>
          <w:i w:val="0"/>
          <w:iCs/>
          <w:color w:val="auto"/>
          <w:sz w:val="24"/>
          <w:szCs w:val="24"/>
          <w:highlight w:val="none"/>
          <w:u w:val="single"/>
        </w:rPr>
      </w:pPr>
      <w:r>
        <w:rPr>
          <w:rFonts w:hint="eastAsia" w:ascii="宋体" w:hAnsi="宋体" w:eastAsia="宋体" w:cs="宋体"/>
          <w:i w:val="0"/>
          <w:iCs/>
          <w:color w:val="auto"/>
          <w:sz w:val="24"/>
          <w:szCs w:val="24"/>
          <w:highlight w:val="none"/>
          <w:u w:val="none"/>
        </w:rPr>
        <w:t>供应商名称（加盖公章）：</w:t>
      </w:r>
      <w:r>
        <w:rPr>
          <w:rFonts w:hint="eastAsia" w:ascii="宋体" w:hAnsi="宋体" w:eastAsia="宋体" w:cs="宋体"/>
          <w:i w:val="0"/>
          <w:iCs/>
          <w:color w:val="auto"/>
          <w:sz w:val="24"/>
          <w:szCs w:val="24"/>
          <w:highlight w:val="none"/>
          <w:u w:val="single"/>
        </w:rPr>
        <w:t xml:space="preserve">             </w:t>
      </w:r>
    </w:p>
    <w:p w14:paraId="713D8728">
      <w:pPr>
        <w:widowControl/>
        <w:spacing w:line="360" w:lineRule="auto"/>
        <w:jc w:val="left"/>
        <w:rPr>
          <w:rFonts w:hint="eastAsia" w:ascii="宋体" w:hAnsi="宋体" w:eastAsia="宋体" w:cs="宋体"/>
          <w:i w:val="0"/>
          <w:iCs/>
          <w:color w:val="auto"/>
          <w:sz w:val="24"/>
          <w:szCs w:val="24"/>
          <w:highlight w:val="none"/>
          <w:u w:val="single"/>
        </w:rPr>
      </w:pPr>
      <w:r>
        <w:rPr>
          <w:rFonts w:hint="eastAsia" w:ascii="宋体" w:hAnsi="宋体" w:eastAsia="宋体" w:cs="宋体"/>
          <w:i w:val="0"/>
          <w:iCs/>
          <w:color w:val="auto"/>
          <w:sz w:val="24"/>
          <w:szCs w:val="24"/>
          <w:highlight w:val="none"/>
          <w:u w:val="none"/>
        </w:rPr>
        <w:t>法定代表人（单位负责人）（签字或盖章）：</w:t>
      </w:r>
      <w:r>
        <w:rPr>
          <w:rFonts w:hint="eastAsia" w:ascii="宋体" w:hAnsi="宋体" w:eastAsia="宋体" w:cs="宋体"/>
          <w:i w:val="0"/>
          <w:iCs/>
          <w:color w:val="auto"/>
          <w:sz w:val="24"/>
          <w:szCs w:val="24"/>
          <w:highlight w:val="none"/>
          <w:u w:val="single"/>
        </w:rPr>
        <w:t xml:space="preserve">             </w:t>
      </w:r>
    </w:p>
    <w:p w14:paraId="605022EA">
      <w:pPr>
        <w:widowControl/>
        <w:spacing w:line="360" w:lineRule="auto"/>
        <w:jc w:val="left"/>
        <w:rPr>
          <w:rFonts w:hint="eastAsia" w:ascii="宋体" w:hAnsi="宋体" w:eastAsia="宋体" w:cs="宋体"/>
          <w:i w:val="0"/>
          <w:iCs/>
          <w:color w:val="auto"/>
          <w:sz w:val="24"/>
          <w:szCs w:val="24"/>
          <w:highlight w:val="none"/>
          <w:u w:val="single"/>
        </w:rPr>
      </w:pPr>
      <w:r>
        <w:rPr>
          <w:rFonts w:hint="eastAsia" w:ascii="宋体" w:hAnsi="宋体" w:eastAsia="宋体" w:cs="宋体"/>
          <w:i w:val="0"/>
          <w:iCs/>
          <w:color w:val="auto"/>
          <w:sz w:val="24"/>
          <w:szCs w:val="24"/>
          <w:highlight w:val="none"/>
          <w:u w:val="none"/>
        </w:rPr>
        <w:t>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none"/>
        </w:rPr>
        <w:t>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none"/>
        </w:rPr>
        <w:t>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none"/>
        </w:rPr>
        <w:t>日</w:t>
      </w:r>
    </w:p>
    <w:p w14:paraId="440BF6AA">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 xml:space="preserve">  </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Pr>
          <w:rFonts w:hint="eastAsia" w:ascii="宋体" w:hAnsi="宋体" w:cs="宋体"/>
          <w:color w:val="auto"/>
          <w:sz w:val="24"/>
          <w:szCs w:val="24"/>
          <w:highlight w:val="none"/>
        </w:rPr>
        <w:t>首次报价函</w:t>
      </w:r>
    </w:p>
    <w:p w14:paraId="5E76984B">
      <w:pPr>
        <w:spacing w:line="360" w:lineRule="exact"/>
        <w:jc w:val="center"/>
        <w:rPr>
          <w:rFonts w:hint="eastAsia"/>
          <w:b/>
          <w:color w:val="auto"/>
          <w:sz w:val="28"/>
          <w:szCs w:val="28"/>
          <w:highlight w:val="none"/>
          <w:lang w:val="en-US" w:eastAsia="zh-CN"/>
        </w:rPr>
      </w:pPr>
      <w:bookmarkStart w:id="842" w:name="_Toc226337254"/>
      <w:bookmarkStart w:id="843" w:name="_Toc264969248"/>
      <w:bookmarkStart w:id="844" w:name="_Toc226309802"/>
      <w:bookmarkStart w:id="845" w:name="_Toc305158900"/>
      <w:bookmarkStart w:id="846" w:name="_Toc164608672"/>
      <w:bookmarkStart w:id="847" w:name="_Toc226965831"/>
      <w:bookmarkStart w:id="848" w:name="_Toc195842923"/>
      <w:bookmarkStart w:id="849" w:name="_Toc265228396"/>
      <w:bookmarkStart w:id="850" w:name="_Toc226965748"/>
      <w:bookmarkStart w:id="851" w:name="_Toc305158826"/>
      <w:bookmarkStart w:id="852" w:name="_Toc164608827"/>
      <w:bookmarkStart w:id="853" w:name="_Toc150480796"/>
      <w:bookmarkStart w:id="854" w:name="_Toc305158827"/>
      <w:bookmarkStart w:id="855" w:name="_Toc264969249"/>
      <w:bookmarkStart w:id="856" w:name="_Toc305158901"/>
      <w:bookmarkStart w:id="857" w:name="_Toc150774763"/>
      <w:bookmarkStart w:id="858" w:name="_Toc142311060"/>
      <w:bookmarkStart w:id="859" w:name="_Toc226309803"/>
      <w:bookmarkStart w:id="860" w:name="_Toc226337255"/>
      <w:bookmarkStart w:id="861" w:name="_Toc226965749"/>
      <w:bookmarkStart w:id="862" w:name="_Toc226965832"/>
      <w:bookmarkStart w:id="863" w:name="_Toc195842924"/>
      <w:bookmarkStart w:id="864" w:name="_Toc265228397"/>
      <w:bookmarkStart w:id="865" w:name="_Toc127151558"/>
      <w:r>
        <w:rPr>
          <w:rFonts w:hint="eastAsia"/>
          <w:b/>
          <w:color w:val="auto"/>
          <w:sz w:val="28"/>
          <w:szCs w:val="28"/>
          <w:highlight w:val="none"/>
          <w:lang w:val="en-US" w:eastAsia="zh-CN"/>
        </w:rPr>
        <w:t>首次</w:t>
      </w:r>
      <w:bookmarkEnd w:id="842"/>
      <w:bookmarkEnd w:id="843"/>
      <w:bookmarkEnd w:id="844"/>
      <w:bookmarkEnd w:id="845"/>
      <w:bookmarkEnd w:id="846"/>
      <w:bookmarkEnd w:id="847"/>
      <w:bookmarkEnd w:id="848"/>
      <w:bookmarkEnd w:id="849"/>
      <w:bookmarkEnd w:id="850"/>
      <w:bookmarkEnd w:id="851"/>
      <w:bookmarkEnd w:id="852"/>
      <w:r>
        <w:rPr>
          <w:rFonts w:hint="eastAsia"/>
          <w:b/>
          <w:color w:val="auto"/>
          <w:sz w:val="28"/>
          <w:szCs w:val="28"/>
          <w:highlight w:val="none"/>
          <w:lang w:val="en-US" w:eastAsia="zh-CN"/>
        </w:rPr>
        <w:t>报价函</w:t>
      </w:r>
    </w:p>
    <w:p w14:paraId="5D6AC438">
      <w:pPr>
        <w:pStyle w:val="21"/>
        <w:rPr>
          <w:rFonts w:hint="eastAsia"/>
          <w:color w:val="auto"/>
          <w:highlight w:val="none"/>
          <w:lang w:eastAsia="zh-CN"/>
        </w:rPr>
      </w:pPr>
    </w:p>
    <w:p w14:paraId="1C5BCCEB">
      <w:pPr>
        <w:tabs>
          <w:tab w:val="left" w:leader="underscore" w:pos="2880"/>
        </w:tabs>
        <w:adjustRightInd w:val="0"/>
        <w:snapToGrid w:val="0"/>
        <w:spacing w:line="360" w:lineRule="auto"/>
        <w:rPr>
          <w:rFonts w:hint="eastAsia" w:ascii="宋体" w:hAnsi="宋体" w:eastAsia="宋体" w:cs="Arial"/>
          <w:color w:val="auto"/>
          <w:szCs w:val="21"/>
          <w:highlight w:val="none"/>
        </w:rPr>
      </w:pPr>
      <w:r>
        <w:rPr>
          <w:rFonts w:ascii="宋体" w:hAnsi="宋体" w:eastAsia="宋体" w:cs="Arial"/>
          <w:color w:val="auto"/>
          <w:szCs w:val="21"/>
          <w:highlight w:val="none"/>
        </w:rPr>
        <w:t>致：_____________________________(</w:t>
      </w:r>
      <w:r>
        <w:rPr>
          <w:rFonts w:hint="eastAsia" w:ascii="宋体" w:hAnsi="宋体" w:eastAsia="宋体" w:cs="Arial"/>
          <w:color w:val="auto"/>
          <w:szCs w:val="21"/>
          <w:highlight w:val="none"/>
          <w:lang w:val="en-US" w:eastAsia="zh-CN"/>
        </w:rPr>
        <w:t>采购</w:t>
      </w:r>
      <w:r>
        <w:rPr>
          <w:rFonts w:ascii="宋体" w:hAnsi="宋体" w:eastAsia="宋体" w:cs="Arial"/>
          <w:color w:val="auto"/>
          <w:szCs w:val="21"/>
          <w:highlight w:val="none"/>
        </w:rPr>
        <w:t>人名称</w:t>
      </w:r>
      <w:r>
        <w:rPr>
          <w:rFonts w:hint="eastAsia" w:ascii="宋体" w:hAnsi="宋体" w:eastAsia="宋体" w:cs="Arial"/>
          <w:color w:val="auto"/>
          <w:szCs w:val="21"/>
          <w:highlight w:val="none"/>
        </w:rPr>
        <w:t>)</w:t>
      </w:r>
    </w:p>
    <w:p w14:paraId="194C400D">
      <w:pPr>
        <w:pStyle w:val="21"/>
        <w:rPr>
          <w:color w:val="auto"/>
          <w:highlight w:val="none"/>
        </w:rPr>
      </w:pPr>
    </w:p>
    <w:p w14:paraId="77C8A5B2">
      <w:pPr>
        <w:adjustRightInd w:val="0"/>
        <w:snapToGrid w:val="0"/>
        <w:spacing w:line="360" w:lineRule="auto"/>
        <w:ind w:firstLine="420" w:firstLineChars="200"/>
        <w:jc w:val="left"/>
        <w:rPr>
          <w:rFonts w:ascii="宋体" w:hAnsi="宋体" w:eastAsia="宋体" w:cs="Arial"/>
          <w:color w:val="auto"/>
          <w:szCs w:val="21"/>
          <w:highlight w:val="none"/>
        </w:rPr>
      </w:pPr>
      <w:r>
        <w:rPr>
          <w:rFonts w:ascii="宋体" w:hAnsi="宋体" w:eastAsia="宋体" w:cs="Arial"/>
          <w:color w:val="auto"/>
          <w:szCs w:val="21"/>
          <w:highlight w:val="none"/>
        </w:rPr>
        <w:t>在考察现场并充分研究_______________</w:t>
      </w:r>
      <w:r>
        <w:rPr>
          <w:rFonts w:hint="eastAsia" w:ascii="宋体" w:hAnsi="宋体" w:eastAsia="宋体" w:cs="Arial"/>
          <w:color w:val="auto"/>
          <w:szCs w:val="21"/>
          <w:highlight w:val="none"/>
        </w:rPr>
        <w:t>（</w:t>
      </w:r>
      <w:r>
        <w:rPr>
          <w:rFonts w:hint="eastAsia" w:ascii="宋体" w:hAnsi="宋体" w:eastAsia="宋体" w:cs="Arial"/>
          <w:color w:val="auto"/>
          <w:szCs w:val="21"/>
          <w:highlight w:val="none"/>
          <w:lang w:val="en-US" w:eastAsia="zh-CN"/>
        </w:rPr>
        <w:t>项目</w:t>
      </w:r>
      <w:r>
        <w:rPr>
          <w:rFonts w:hint="eastAsia" w:ascii="宋体" w:hAnsi="宋体" w:eastAsia="宋体" w:cs="Arial"/>
          <w:color w:val="auto"/>
          <w:szCs w:val="21"/>
          <w:highlight w:val="none"/>
        </w:rPr>
        <w:t>名称）（以下简称“本工程”）施工</w:t>
      </w:r>
      <w:r>
        <w:rPr>
          <w:rFonts w:hint="eastAsia" w:ascii="宋体" w:hAnsi="宋体" w:eastAsia="宋体" w:cs="Arial"/>
          <w:color w:val="auto"/>
          <w:szCs w:val="21"/>
          <w:highlight w:val="none"/>
          <w:lang w:val="en-US" w:eastAsia="zh-CN"/>
        </w:rPr>
        <w:t>竞争性磋商</w:t>
      </w:r>
      <w:r>
        <w:rPr>
          <w:rFonts w:ascii="宋体" w:hAnsi="宋体" w:eastAsia="宋体" w:cs="Arial"/>
          <w:color w:val="auto"/>
          <w:szCs w:val="21"/>
          <w:highlight w:val="none"/>
        </w:rPr>
        <w:t>文件</w:t>
      </w:r>
      <w:r>
        <w:rPr>
          <w:rFonts w:hint="eastAsia" w:ascii="宋体" w:hAnsi="宋体" w:eastAsia="宋体" w:cs="Arial"/>
          <w:color w:val="auto"/>
          <w:szCs w:val="21"/>
          <w:highlight w:val="none"/>
        </w:rPr>
        <w:t>的全部内容</w:t>
      </w:r>
      <w:r>
        <w:rPr>
          <w:rFonts w:ascii="宋体" w:hAnsi="宋体" w:eastAsia="宋体" w:cs="Arial"/>
          <w:color w:val="auto"/>
          <w:szCs w:val="21"/>
          <w:highlight w:val="none"/>
        </w:rPr>
        <w:t>后，我</w:t>
      </w:r>
      <w:r>
        <w:rPr>
          <w:rFonts w:hint="eastAsia" w:ascii="宋体" w:hAnsi="宋体" w:eastAsia="宋体" w:cs="Arial"/>
          <w:color w:val="auto"/>
          <w:szCs w:val="21"/>
          <w:highlight w:val="none"/>
        </w:rPr>
        <w:t>方</w:t>
      </w:r>
      <w:r>
        <w:rPr>
          <w:rFonts w:ascii="宋体" w:hAnsi="宋体" w:eastAsia="宋体" w:cs="Arial"/>
          <w:color w:val="auto"/>
          <w:szCs w:val="21"/>
          <w:highlight w:val="none"/>
        </w:rPr>
        <w:t>兹以</w:t>
      </w:r>
      <w:r>
        <w:rPr>
          <w:rFonts w:hint="eastAsia" w:ascii="宋体" w:hAnsi="宋体" w:eastAsia="宋体" w:cs="Arial"/>
          <w:color w:val="auto"/>
          <w:szCs w:val="21"/>
          <w:highlight w:val="none"/>
        </w:rPr>
        <w:t>：</w:t>
      </w:r>
    </w:p>
    <w:p w14:paraId="144CBDDF">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ascii="宋体" w:hAnsi="宋体" w:eastAsia="宋体" w:cs="Arial"/>
          <w:color w:val="auto"/>
          <w:szCs w:val="21"/>
          <w:highlight w:val="none"/>
        </w:rPr>
        <w:t>人民币</w:t>
      </w:r>
      <w:r>
        <w:rPr>
          <w:rFonts w:hint="eastAsia" w:ascii="宋体" w:hAnsi="宋体" w:eastAsia="宋体" w:cs="Arial"/>
          <w:color w:val="auto"/>
          <w:szCs w:val="21"/>
          <w:highlight w:val="none"/>
        </w:rPr>
        <w:t>（大写）：</w:t>
      </w:r>
      <w:r>
        <w:rPr>
          <w:rFonts w:ascii="宋体" w:hAnsi="宋体" w:eastAsia="宋体" w:cs="Arial"/>
          <w:color w:val="auto"/>
          <w:szCs w:val="21"/>
          <w:highlight w:val="none"/>
        </w:rPr>
        <w:t>________________________________________</w:t>
      </w:r>
    </w:p>
    <w:p w14:paraId="0D3D5F38">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hint="eastAsia" w:ascii="宋体" w:hAnsi="宋体" w:eastAsia="宋体" w:cs="Arial"/>
          <w:color w:val="auto"/>
          <w:szCs w:val="21"/>
          <w:highlight w:val="none"/>
        </w:rPr>
        <w:t>：</w:t>
      </w:r>
      <w:r>
        <w:rPr>
          <w:rFonts w:ascii="宋体" w:hAnsi="宋体" w:eastAsia="宋体" w:cs="Arial"/>
          <w:color w:val="auto"/>
          <w:szCs w:val="21"/>
          <w:highlight w:val="none"/>
        </w:rPr>
        <w:t>______________________________________________</w:t>
      </w:r>
      <w:r>
        <w:rPr>
          <w:rFonts w:hint="eastAsia" w:ascii="宋体" w:hAnsi="宋体" w:eastAsia="宋体" w:cs="Arial"/>
          <w:color w:val="auto"/>
          <w:szCs w:val="21"/>
          <w:highlight w:val="none"/>
        </w:rPr>
        <w:t>元</w:t>
      </w:r>
    </w:p>
    <w:p w14:paraId="7C979A13">
      <w:pPr>
        <w:adjustRightInd w:val="0"/>
        <w:snapToGrid w:val="0"/>
        <w:spacing w:line="360" w:lineRule="auto"/>
        <w:ind w:firstLine="420" w:firstLineChars="200"/>
        <w:jc w:val="left"/>
        <w:rPr>
          <w:rFonts w:ascii="宋体" w:hAnsi="宋体" w:eastAsia="宋体" w:cs="Arial"/>
          <w:color w:val="auto"/>
          <w:szCs w:val="21"/>
          <w:highlight w:val="none"/>
        </w:rPr>
      </w:pPr>
      <w:r>
        <w:rPr>
          <w:rFonts w:ascii="宋体" w:hAnsi="宋体" w:eastAsia="宋体" w:cs="Arial"/>
          <w:color w:val="auto"/>
          <w:szCs w:val="21"/>
          <w:highlight w:val="none"/>
        </w:rPr>
        <w:t>的</w:t>
      </w:r>
      <w:r>
        <w:rPr>
          <w:rFonts w:hint="eastAsia" w:ascii="宋体" w:hAnsi="宋体" w:eastAsia="宋体" w:cs="Arial"/>
          <w:color w:val="auto"/>
          <w:szCs w:val="21"/>
          <w:highlight w:val="none"/>
          <w:lang w:val="en-US" w:eastAsia="zh-CN"/>
        </w:rPr>
        <w:t>响应</w:t>
      </w:r>
      <w:r>
        <w:rPr>
          <w:rFonts w:ascii="宋体" w:hAnsi="宋体" w:eastAsia="宋体" w:cs="Arial"/>
          <w:color w:val="auto"/>
          <w:szCs w:val="21"/>
          <w:highlight w:val="none"/>
        </w:rPr>
        <w:t>价格</w:t>
      </w:r>
      <w:r>
        <w:rPr>
          <w:rFonts w:hint="eastAsia" w:ascii="宋体" w:hAnsi="宋体" w:eastAsia="宋体" w:cs="Arial"/>
          <w:color w:val="auto"/>
          <w:szCs w:val="21"/>
          <w:highlight w:val="none"/>
        </w:rPr>
        <w:t>和</w:t>
      </w:r>
      <w:r>
        <w:rPr>
          <w:rFonts w:ascii="宋体" w:hAnsi="宋体" w:eastAsia="宋体" w:cs="Arial"/>
          <w:color w:val="auto"/>
          <w:szCs w:val="21"/>
          <w:highlight w:val="none"/>
        </w:rPr>
        <w:t>按合同</w:t>
      </w:r>
      <w:r>
        <w:rPr>
          <w:rFonts w:hint="eastAsia" w:ascii="宋体" w:hAnsi="宋体" w:eastAsia="宋体" w:cs="Arial"/>
          <w:color w:val="auto"/>
          <w:szCs w:val="21"/>
          <w:highlight w:val="none"/>
        </w:rPr>
        <w:t>约定有权得到</w:t>
      </w:r>
      <w:r>
        <w:rPr>
          <w:rFonts w:ascii="宋体" w:hAnsi="宋体" w:eastAsia="宋体" w:cs="Arial"/>
          <w:color w:val="auto"/>
          <w:szCs w:val="21"/>
          <w:highlight w:val="none"/>
        </w:rPr>
        <w:t>的其它</w:t>
      </w:r>
      <w:r>
        <w:rPr>
          <w:rFonts w:hint="eastAsia" w:ascii="宋体" w:hAnsi="宋体" w:eastAsia="宋体" w:cs="Arial"/>
          <w:color w:val="auto"/>
          <w:szCs w:val="21"/>
          <w:highlight w:val="none"/>
        </w:rPr>
        <w:t>金额，</w:t>
      </w:r>
      <w:r>
        <w:rPr>
          <w:rFonts w:ascii="宋体" w:hAnsi="宋体" w:eastAsia="宋体" w:cs="Arial"/>
          <w:color w:val="auto"/>
          <w:szCs w:val="21"/>
          <w:highlight w:val="none"/>
        </w:rPr>
        <w:t>并严格按照合同</w:t>
      </w:r>
      <w:r>
        <w:rPr>
          <w:rFonts w:hint="eastAsia" w:ascii="宋体" w:hAnsi="宋体" w:eastAsia="宋体" w:cs="Arial"/>
          <w:color w:val="auto"/>
          <w:szCs w:val="21"/>
          <w:highlight w:val="none"/>
        </w:rPr>
        <w:t>约定，施工、竣工和交付本工程并维修其中的任何缺陷。</w:t>
      </w:r>
    </w:p>
    <w:p w14:paraId="22A5C802">
      <w:pPr>
        <w:adjustRightInd w:val="0"/>
        <w:snapToGrid w:val="0"/>
        <w:spacing w:line="360"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在我方的上述</w:t>
      </w:r>
      <w:r>
        <w:rPr>
          <w:rFonts w:hint="eastAsia" w:ascii="宋体" w:hAnsi="宋体" w:eastAsia="宋体" w:cs="Arial"/>
          <w:color w:val="auto"/>
          <w:szCs w:val="21"/>
          <w:highlight w:val="none"/>
          <w:lang w:val="en-US" w:eastAsia="zh-CN"/>
        </w:rPr>
        <w:t>响应</w:t>
      </w:r>
      <w:r>
        <w:rPr>
          <w:rFonts w:hint="eastAsia" w:ascii="宋体" w:hAnsi="宋体" w:eastAsia="宋体" w:cs="Times New Roman"/>
          <w:color w:val="auto"/>
          <w:szCs w:val="21"/>
          <w:highlight w:val="none"/>
        </w:rPr>
        <w:t>报价中，包括：</w:t>
      </w:r>
    </w:p>
    <w:p w14:paraId="4D86BB63">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Times New Roman"/>
          <w:color w:val="auto"/>
          <w:szCs w:val="21"/>
          <w:highlight w:val="none"/>
        </w:rPr>
        <w:t>安全文明施工费(含税)合计金额RMB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：___________________________</w:t>
      </w:r>
      <w:r>
        <w:rPr>
          <w:rFonts w:hint="eastAsia" w:ascii="宋体" w:hAnsi="宋体" w:eastAsia="宋体" w:cs="Arial"/>
          <w:color w:val="auto"/>
          <w:szCs w:val="21"/>
          <w:highlight w:val="none"/>
        </w:rPr>
        <w:t>元</w:t>
      </w:r>
    </w:p>
    <w:p w14:paraId="0E8BEB4A">
      <w:pPr>
        <w:snapToGrid w:val="0"/>
        <w:spacing w:line="360"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建筑垃圾运输处置费(含税)RMB</w:t>
      </w:r>
      <w:r>
        <w:rPr>
          <w:rFonts w:ascii="Times New Roman" w:hAnsi="Times New Roman" w:eastAsia="宋体" w:cs="Times New Roman"/>
          <w:color w:val="auto"/>
          <w:szCs w:val="21"/>
          <w:highlight w:val="none"/>
        </w:rPr>
        <w:t>¥</w:t>
      </w:r>
      <w:r>
        <w:rPr>
          <w:rFonts w:hint="eastAsia" w:ascii="宋体" w:hAnsi="宋体" w:eastAsia="宋体" w:cs="Times New Roman"/>
          <w:color w:val="auto"/>
          <w:szCs w:val="21"/>
          <w:highlight w:val="none"/>
        </w:rPr>
        <w:t>：</w:t>
      </w:r>
      <w:r>
        <w:rPr>
          <w:rFonts w:ascii="宋体" w:hAnsi="宋体" w:eastAsia="宋体" w:cs="Arial"/>
          <w:color w:val="auto"/>
          <w:szCs w:val="21"/>
          <w:highlight w:val="none"/>
        </w:rPr>
        <w:t>_______________________________</w:t>
      </w:r>
      <w:r>
        <w:rPr>
          <w:rFonts w:hint="eastAsia" w:ascii="宋体" w:hAnsi="宋体" w:eastAsia="宋体" w:cs="Times New Roman"/>
          <w:color w:val="auto"/>
          <w:szCs w:val="21"/>
          <w:highlight w:val="none"/>
        </w:rPr>
        <w:t>元</w:t>
      </w:r>
    </w:p>
    <w:p w14:paraId="7B23506C">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赶工增加费(</w:t>
      </w:r>
      <w:r>
        <w:rPr>
          <w:rFonts w:hint="eastAsia" w:ascii="宋体" w:hAnsi="宋体" w:eastAsia="宋体" w:cs="Times New Roman"/>
          <w:color w:val="auto"/>
          <w:szCs w:val="21"/>
          <w:highlight w:val="none"/>
        </w:rPr>
        <w:t>含</w:t>
      </w:r>
      <w:r>
        <w:rPr>
          <w:rFonts w:hint="eastAsia" w:ascii="宋体" w:hAnsi="宋体" w:eastAsia="宋体" w:cs="Arial"/>
          <w:color w:val="auto"/>
          <w:szCs w:val="21"/>
          <w:highlight w:val="none"/>
        </w:rPr>
        <w:t>税)合计金额</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hint="eastAsia" w:ascii="宋体" w:hAnsi="宋体" w:eastAsia="宋体" w:cs="Arial"/>
          <w:color w:val="auto"/>
          <w:szCs w:val="21"/>
          <w:highlight w:val="none"/>
        </w:rPr>
        <w:t>（如有）：</w:t>
      </w:r>
      <w:r>
        <w:rPr>
          <w:rFonts w:ascii="宋体" w:hAnsi="宋体" w:eastAsia="宋体" w:cs="Arial"/>
          <w:color w:val="auto"/>
          <w:szCs w:val="21"/>
          <w:highlight w:val="none"/>
        </w:rPr>
        <w:t>________________________</w:t>
      </w:r>
      <w:r>
        <w:rPr>
          <w:rFonts w:hint="eastAsia" w:ascii="宋体" w:hAnsi="宋体" w:eastAsia="宋体" w:cs="Arial"/>
          <w:color w:val="auto"/>
          <w:szCs w:val="21"/>
          <w:highlight w:val="none"/>
        </w:rPr>
        <w:t>元</w:t>
      </w:r>
    </w:p>
    <w:p w14:paraId="0CB57193">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农民工工伤保险费</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：______________________________________</w:t>
      </w:r>
      <w:r>
        <w:rPr>
          <w:rFonts w:hint="eastAsia" w:ascii="宋体" w:hAnsi="宋体" w:eastAsia="宋体" w:cs="Arial"/>
          <w:color w:val="auto"/>
          <w:szCs w:val="21"/>
          <w:highlight w:val="none"/>
        </w:rPr>
        <w:t>元</w:t>
      </w:r>
    </w:p>
    <w:p w14:paraId="2C0031F6">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暂列金额（不包括计日工部分）（含税）合计金额</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：___________</w:t>
      </w:r>
      <w:r>
        <w:rPr>
          <w:rFonts w:hint="eastAsia" w:ascii="宋体" w:hAnsi="宋体" w:eastAsia="宋体" w:cs="Arial"/>
          <w:color w:val="auto"/>
          <w:szCs w:val="21"/>
          <w:highlight w:val="none"/>
        </w:rPr>
        <w:t>元</w:t>
      </w:r>
    </w:p>
    <w:p w14:paraId="2E549D94">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专业工程暂估价(含税)合计金额</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w:t>
      </w:r>
      <w:r>
        <w:rPr>
          <w:rFonts w:hint="eastAsia" w:ascii="宋体" w:hAnsi="宋体" w:cs="Arial"/>
          <w:color w:val="auto"/>
          <w:szCs w:val="21"/>
          <w:highlight w:val="none"/>
          <w:u w:val="single"/>
          <w:lang w:val="en-US" w:eastAsia="zh-CN"/>
        </w:rPr>
        <w:t xml:space="preserve">       </w:t>
      </w:r>
      <w:r>
        <w:rPr>
          <w:rFonts w:hint="eastAsia" w:ascii="宋体" w:hAnsi="宋体" w:eastAsia="宋体" w:cs="Arial"/>
          <w:color w:val="auto"/>
          <w:szCs w:val="21"/>
          <w:highlight w:val="none"/>
        </w:rPr>
        <w:t>元</w:t>
      </w:r>
      <w:r>
        <w:rPr>
          <w:rFonts w:ascii="宋体" w:hAnsi="宋体" w:eastAsia="宋体" w:cs="Arial"/>
          <w:color w:val="auto"/>
          <w:szCs w:val="21"/>
          <w:highlight w:val="none"/>
        </w:rPr>
        <w:fldChar w:fldCharType="begin"/>
      </w:r>
      <w:r>
        <w:rPr>
          <w:rFonts w:ascii="宋体" w:hAnsi="宋体" w:eastAsia="宋体" w:cs="Arial"/>
          <w:color w:val="auto"/>
          <w:szCs w:val="21"/>
          <w:highlight w:val="none"/>
        </w:rPr>
        <w:instrText xml:space="preserve"> AUTOTEXT  input873 \* MERGEFORMAT </w:instrText>
      </w:r>
      <w:r>
        <w:rPr>
          <w:rFonts w:ascii="宋体" w:hAnsi="宋体" w:eastAsia="宋体" w:cs="Arial"/>
          <w:color w:val="auto"/>
          <w:szCs w:val="21"/>
          <w:highlight w:val="none"/>
        </w:rPr>
        <w:fldChar w:fldCharType="separate"/>
      </w:r>
      <w:r>
        <w:rPr>
          <w:rFonts w:ascii="宋体" w:hAnsi="宋体" w:eastAsia="宋体" w:cs="Arial"/>
          <w:color w:val="auto"/>
          <w:szCs w:val="21"/>
          <w:highlight w:val="none"/>
        </w:rPr>
        <w:fldChar w:fldCharType="end"/>
      </w:r>
    </w:p>
    <w:p w14:paraId="64EC347D">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ascii="宋体" w:hAnsi="宋体" w:eastAsia="宋体" w:cs="Arial"/>
          <w:color w:val="auto"/>
          <w:szCs w:val="21"/>
          <w:highlight w:val="none"/>
        </w:rPr>
        <w:t>如果我方</w:t>
      </w:r>
      <w:r>
        <w:rPr>
          <w:rFonts w:hint="eastAsia" w:ascii="宋体" w:hAnsi="宋体" w:eastAsia="宋体" w:cs="Arial"/>
          <w:color w:val="auto"/>
          <w:szCs w:val="21"/>
          <w:highlight w:val="none"/>
          <w:lang w:val="en-US" w:eastAsia="zh-CN"/>
        </w:rPr>
        <w:t>成交</w:t>
      </w:r>
      <w:r>
        <w:rPr>
          <w:rFonts w:ascii="宋体" w:hAnsi="宋体" w:eastAsia="宋体" w:cs="Arial"/>
          <w:color w:val="auto"/>
          <w:szCs w:val="21"/>
          <w:highlight w:val="none"/>
        </w:rPr>
        <w:t>，我方保证在________</w:t>
      </w:r>
      <w:r>
        <w:rPr>
          <w:rFonts w:hint="eastAsia" w:ascii="宋体" w:hAnsi="宋体" w:eastAsia="宋体" w:cs="Arial"/>
          <w:color w:val="auto"/>
          <w:szCs w:val="21"/>
          <w:highlight w:val="none"/>
        </w:rPr>
        <w:t>年</w:t>
      </w:r>
      <w:r>
        <w:rPr>
          <w:rFonts w:ascii="宋体" w:hAnsi="宋体" w:eastAsia="宋体" w:cs="Arial"/>
          <w:color w:val="auto"/>
          <w:szCs w:val="21"/>
          <w:highlight w:val="none"/>
        </w:rPr>
        <w:t>_____</w:t>
      </w:r>
      <w:r>
        <w:rPr>
          <w:rFonts w:hint="eastAsia" w:ascii="宋体" w:hAnsi="宋体" w:eastAsia="宋体" w:cs="Arial"/>
          <w:color w:val="auto"/>
          <w:szCs w:val="21"/>
          <w:highlight w:val="none"/>
        </w:rPr>
        <w:t>月</w:t>
      </w:r>
      <w:r>
        <w:rPr>
          <w:rFonts w:ascii="宋体" w:hAnsi="宋体" w:eastAsia="宋体" w:cs="Arial"/>
          <w:color w:val="auto"/>
          <w:szCs w:val="21"/>
          <w:highlight w:val="none"/>
        </w:rPr>
        <w:t>____</w:t>
      </w:r>
      <w:r>
        <w:rPr>
          <w:rFonts w:hint="eastAsia" w:ascii="宋体" w:hAnsi="宋体" w:eastAsia="宋体" w:cs="Arial"/>
          <w:color w:val="auto"/>
          <w:szCs w:val="21"/>
          <w:highlight w:val="none"/>
        </w:rPr>
        <w:t>日或按照</w:t>
      </w:r>
      <w:r>
        <w:rPr>
          <w:rFonts w:ascii="宋体" w:hAnsi="宋体" w:eastAsia="宋体" w:cs="Arial"/>
          <w:color w:val="auto"/>
          <w:szCs w:val="21"/>
          <w:highlight w:val="none"/>
        </w:rPr>
        <w:t>合同</w:t>
      </w:r>
      <w:r>
        <w:rPr>
          <w:rFonts w:hint="eastAsia" w:ascii="宋体" w:hAnsi="宋体" w:eastAsia="宋体" w:cs="Arial"/>
          <w:color w:val="auto"/>
          <w:szCs w:val="21"/>
          <w:highlight w:val="none"/>
        </w:rPr>
        <w:t>约</w:t>
      </w:r>
      <w:r>
        <w:rPr>
          <w:rFonts w:ascii="宋体" w:hAnsi="宋体" w:eastAsia="宋体" w:cs="Arial"/>
          <w:color w:val="auto"/>
          <w:szCs w:val="21"/>
          <w:highlight w:val="none"/>
        </w:rPr>
        <w:t>定的开工日期开始</w:t>
      </w:r>
      <w:r>
        <w:rPr>
          <w:rFonts w:hint="eastAsia" w:ascii="宋体" w:hAnsi="宋体" w:eastAsia="宋体" w:cs="Arial"/>
          <w:color w:val="auto"/>
          <w:szCs w:val="21"/>
          <w:highlight w:val="none"/>
        </w:rPr>
        <w:t>本</w:t>
      </w:r>
      <w:r>
        <w:rPr>
          <w:rFonts w:ascii="宋体" w:hAnsi="宋体" w:eastAsia="宋体" w:cs="Arial"/>
          <w:color w:val="auto"/>
          <w:szCs w:val="21"/>
          <w:highlight w:val="none"/>
        </w:rPr>
        <w:t>工程的施工，</w:t>
      </w:r>
      <w:r>
        <w:rPr>
          <w:rFonts w:ascii="宋体" w:hAnsi="宋体" w:eastAsia="宋体" w:cs="Times New Roman"/>
          <w:color w:val="auto"/>
          <w:szCs w:val="21"/>
          <w:highlight w:val="none"/>
        </w:rPr>
        <w:t>________</w:t>
      </w:r>
      <w:r>
        <w:rPr>
          <w:rFonts w:hint="eastAsia" w:ascii="宋体" w:hAnsi="宋体" w:eastAsia="宋体" w:cs="Times New Roman"/>
          <w:color w:val="auto"/>
          <w:szCs w:val="21"/>
          <w:highlight w:val="none"/>
        </w:rPr>
        <w:t>天（日历日）内竣工，并</w:t>
      </w:r>
      <w:r>
        <w:rPr>
          <w:rFonts w:hint="eastAsia" w:ascii="宋体" w:hAnsi="宋体" w:eastAsia="宋体" w:cs="Arial"/>
          <w:color w:val="auto"/>
          <w:szCs w:val="21"/>
          <w:highlight w:val="none"/>
        </w:rPr>
        <w:t>确保工程质量达到</w:t>
      </w:r>
      <w:r>
        <w:rPr>
          <w:rFonts w:ascii="宋体" w:hAnsi="宋体" w:eastAsia="宋体" w:cs="Arial"/>
          <w:color w:val="auto"/>
          <w:szCs w:val="21"/>
          <w:highlight w:val="none"/>
        </w:rPr>
        <w:t>__________</w:t>
      </w:r>
      <w:r>
        <w:rPr>
          <w:rFonts w:hint="eastAsia" w:ascii="宋体" w:hAnsi="宋体" w:eastAsia="宋体" w:cs="Arial"/>
          <w:color w:val="auto"/>
          <w:szCs w:val="21"/>
          <w:highlight w:val="none"/>
        </w:rPr>
        <w:t>标准，确保施工现场安全生产标准化管理目标达到</w:t>
      </w:r>
      <w:r>
        <w:rPr>
          <w:rFonts w:ascii="宋体" w:hAnsi="宋体" w:eastAsia="宋体" w:cs="Arial"/>
          <w:color w:val="auto"/>
          <w:szCs w:val="21"/>
          <w:highlight w:val="none"/>
        </w:rPr>
        <w:t>__________</w:t>
      </w:r>
      <w:r>
        <w:rPr>
          <w:rFonts w:hint="eastAsia" w:ascii="宋体" w:hAnsi="宋体" w:eastAsia="宋体" w:cs="Arial"/>
          <w:color w:val="auto"/>
          <w:szCs w:val="21"/>
          <w:highlight w:val="none"/>
        </w:rPr>
        <w:t>等级。</w:t>
      </w:r>
      <w:r>
        <w:rPr>
          <w:rFonts w:ascii="宋体" w:hAnsi="宋体" w:eastAsia="宋体" w:cs="Times New Roman"/>
          <w:color w:val="auto"/>
          <w:highlight w:val="none"/>
        </w:rPr>
        <w:t>我方同意本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w:t>
      </w:r>
      <w:r>
        <w:rPr>
          <w:rFonts w:ascii="宋体" w:hAnsi="宋体" w:eastAsia="宋体" w:cs="Times New Roman"/>
          <w:color w:val="auto"/>
          <w:highlight w:val="none"/>
        </w:rPr>
        <w:t>在</w:t>
      </w:r>
      <w:r>
        <w:rPr>
          <w:rFonts w:hint="eastAsia" w:ascii="宋体" w:hAnsi="宋体" w:eastAsia="宋体" w:cs="Times New Roman"/>
          <w:color w:val="auto"/>
          <w:highlight w:val="none"/>
          <w:lang w:val="en-US" w:eastAsia="zh-CN"/>
        </w:rPr>
        <w:t>磋商</w:t>
      </w:r>
      <w:r>
        <w:rPr>
          <w:rFonts w:hint="eastAsia" w:ascii="宋体" w:hAnsi="宋体" w:eastAsia="宋体" w:cs="Times New Roman"/>
          <w:color w:val="auto"/>
          <w:highlight w:val="none"/>
        </w:rPr>
        <w:t>文件</w:t>
      </w:r>
      <w:r>
        <w:rPr>
          <w:rFonts w:ascii="宋体" w:hAnsi="宋体" w:eastAsia="宋体" w:cs="Times New Roman"/>
          <w:color w:val="auto"/>
          <w:highlight w:val="none"/>
        </w:rPr>
        <w:t>规定的</w:t>
      </w:r>
      <w:r>
        <w:rPr>
          <w:rFonts w:hint="eastAsia" w:ascii="宋体" w:hAnsi="宋体" w:eastAsia="宋体" w:cs="Times New Roman"/>
          <w:color w:val="auto"/>
          <w:highlight w:val="none"/>
        </w:rPr>
        <w:t>提交</w:t>
      </w:r>
      <w:r>
        <w:rPr>
          <w:rFonts w:hint="eastAsia" w:ascii="宋体" w:hAnsi="宋体" w:eastAsia="宋体" w:cs="Times New Roman"/>
          <w:color w:val="auto"/>
          <w:highlight w:val="none"/>
          <w:lang w:val="en-US" w:eastAsia="zh-CN"/>
        </w:rPr>
        <w:t>响应</w:t>
      </w:r>
      <w:r>
        <w:rPr>
          <w:rFonts w:hint="eastAsia" w:ascii="宋体" w:hAnsi="宋体" w:eastAsia="宋体" w:cs="Times New Roman"/>
          <w:color w:val="auto"/>
          <w:highlight w:val="none"/>
        </w:rPr>
        <w:t>文件</w:t>
      </w:r>
      <w:r>
        <w:rPr>
          <w:rFonts w:ascii="宋体" w:hAnsi="宋体" w:eastAsia="宋体" w:cs="Times New Roman"/>
          <w:color w:val="auto"/>
          <w:highlight w:val="none"/>
        </w:rPr>
        <w:t>截止</w:t>
      </w:r>
      <w:r>
        <w:rPr>
          <w:rFonts w:hint="eastAsia" w:ascii="宋体" w:hAnsi="宋体" w:eastAsia="宋体" w:cs="Times New Roman"/>
          <w:color w:val="auto"/>
          <w:highlight w:val="none"/>
        </w:rPr>
        <w:t>时间后，</w:t>
      </w:r>
      <w:r>
        <w:rPr>
          <w:rFonts w:ascii="宋体" w:hAnsi="宋体" w:eastAsia="宋体" w:cs="Times New Roman"/>
          <w:color w:val="auto"/>
          <w:highlight w:val="none"/>
        </w:rPr>
        <w:t>在</w:t>
      </w:r>
      <w:r>
        <w:rPr>
          <w:rFonts w:hint="eastAsia" w:ascii="宋体" w:hAnsi="宋体" w:eastAsia="宋体" w:cs="Times New Roman"/>
          <w:color w:val="auto"/>
          <w:highlight w:val="none"/>
          <w:lang w:val="en-US" w:eastAsia="zh-CN"/>
        </w:rPr>
        <w:t>磋商</w:t>
      </w:r>
      <w:r>
        <w:rPr>
          <w:rFonts w:hint="eastAsia" w:ascii="宋体" w:hAnsi="宋体" w:eastAsia="宋体" w:cs="Times New Roman"/>
          <w:color w:val="auto"/>
          <w:highlight w:val="none"/>
        </w:rPr>
        <w:t>文件</w:t>
      </w:r>
      <w:r>
        <w:rPr>
          <w:rFonts w:ascii="宋体" w:hAnsi="宋体" w:eastAsia="宋体" w:cs="Times New Roman"/>
          <w:color w:val="auto"/>
          <w:highlight w:val="none"/>
        </w:rPr>
        <w:t>规定的</w:t>
      </w:r>
      <w:r>
        <w:rPr>
          <w:rFonts w:hint="eastAsia" w:ascii="宋体" w:hAnsi="宋体" w:eastAsia="宋体" w:cs="Times New Roman"/>
          <w:color w:val="auto"/>
          <w:highlight w:val="none"/>
          <w:lang w:val="en-US" w:eastAsia="zh-CN"/>
        </w:rPr>
        <w:t>磋商</w:t>
      </w:r>
      <w:r>
        <w:rPr>
          <w:rFonts w:ascii="宋体" w:hAnsi="宋体" w:eastAsia="宋体" w:cs="Times New Roman"/>
          <w:color w:val="auto"/>
          <w:highlight w:val="none"/>
        </w:rPr>
        <w:t>有效期期满前对我方</w:t>
      </w:r>
      <w:r>
        <w:rPr>
          <w:rFonts w:hint="eastAsia" w:ascii="宋体" w:hAnsi="宋体" w:eastAsia="宋体" w:cs="Times New Roman"/>
          <w:color w:val="auto"/>
          <w:highlight w:val="none"/>
        </w:rPr>
        <w:t>具</w:t>
      </w:r>
      <w:r>
        <w:rPr>
          <w:rFonts w:ascii="宋体" w:hAnsi="宋体" w:eastAsia="宋体" w:cs="Times New Roman"/>
          <w:color w:val="auto"/>
          <w:highlight w:val="none"/>
        </w:rPr>
        <w:t>有约束力，且随时准备接受你方发出的</w:t>
      </w:r>
      <w:r>
        <w:rPr>
          <w:rFonts w:hint="eastAsia" w:ascii="宋体" w:hAnsi="宋体" w:eastAsia="宋体" w:cs="Times New Roman"/>
          <w:color w:val="auto"/>
          <w:highlight w:val="none"/>
          <w:lang w:val="en-US" w:eastAsia="zh-CN"/>
        </w:rPr>
        <w:t>成交</w:t>
      </w:r>
      <w:r>
        <w:rPr>
          <w:rFonts w:ascii="宋体" w:hAnsi="宋体" w:eastAsia="宋体" w:cs="Times New Roman"/>
          <w:color w:val="auto"/>
          <w:highlight w:val="none"/>
        </w:rPr>
        <w:t>通知书</w:t>
      </w:r>
      <w:r>
        <w:rPr>
          <w:rFonts w:hint="eastAsia" w:ascii="宋体" w:hAnsi="宋体" w:eastAsia="宋体" w:cs="Times New Roman"/>
          <w:color w:val="auto"/>
          <w:highlight w:val="none"/>
        </w:rPr>
        <w:t>。</w:t>
      </w:r>
    </w:p>
    <w:p w14:paraId="2C5C8DD9">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Times New Roman"/>
          <w:color w:val="auto"/>
          <w:highlight w:val="none"/>
        </w:rPr>
        <w:t>随同本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函递交</w:t>
      </w:r>
      <w:r>
        <w:rPr>
          <w:rFonts w:hint="eastAsia" w:ascii="宋体" w:hAnsi="宋体" w:eastAsia="宋体" w:cs="Times New Roman"/>
          <w:color w:val="auto"/>
          <w:highlight w:val="none"/>
          <w:lang w:val="en-US" w:eastAsia="zh-CN"/>
        </w:rPr>
        <w:t>磋商</w:t>
      </w:r>
      <w:r>
        <w:rPr>
          <w:rFonts w:hint="eastAsia" w:ascii="宋体" w:hAnsi="宋体" w:eastAsia="宋体" w:cs="Times New Roman"/>
          <w:color w:val="auto"/>
          <w:highlight w:val="none"/>
        </w:rPr>
        <w:t>保证金一份，金额为</w:t>
      </w:r>
      <w:r>
        <w:rPr>
          <w:rFonts w:ascii="宋体" w:hAnsi="宋体" w:eastAsia="宋体" w:cs="Arial"/>
          <w:color w:val="auto"/>
          <w:szCs w:val="21"/>
          <w:highlight w:val="none"/>
        </w:rPr>
        <w:t>人民币</w:t>
      </w:r>
      <w:r>
        <w:rPr>
          <w:rFonts w:hint="eastAsia" w:ascii="宋体" w:hAnsi="宋体" w:eastAsia="宋体" w:cs="Arial"/>
          <w:color w:val="auto"/>
          <w:szCs w:val="21"/>
          <w:highlight w:val="none"/>
        </w:rPr>
        <w:t>（大写）：</w:t>
      </w:r>
      <w:r>
        <w:rPr>
          <w:rFonts w:ascii="宋体" w:hAnsi="宋体" w:eastAsia="宋体" w:cs="Arial"/>
          <w:color w:val="auto"/>
          <w:szCs w:val="21"/>
          <w:highlight w:val="none"/>
        </w:rPr>
        <w:t>_</w:t>
      </w:r>
      <w:r>
        <w:rPr>
          <w:rFonts w:hint="eastAsia" w:ascii="宋体" w:hAnsi="宋体" w:cs="Arial"/>
          <w:color w:val="auto"/>
          <w:szCs w:val="21"/>
          <w:highlight w:val="none"/>
          <w:u w:val="single"/>
          <w:lang w:val="en-US" w:eastAsia="zh-CN"/>
        </w:rPr>
        <w:t xml:space="preserve"> / </w:t>
      </w:r>
      <w:r>
        <w:rPr>
          <w:rFonts w:hint="eastAsia" w:ascii="宋体" w:hAnsi="宋体" w:eastAsia="宋体" w:cs="Arial"/>
          <w:color w:val="auto"/>
          <w:szCs w:val="21"/>
          <w:highlight w:val="none"/>
        </w:rPr>
        <w:t>（</w:t>
      </w:r>
      <w:r>
        <w:rPr>
          <w:rFonts w:ascii="Times New Roman" w:hAnsi="Times New Roman" w:eastAsia="宋体" w:cs="Times New Roman"/>
          <w:color w:val="auto"/>
          <w:szCs w:val="21"/>
          <w:highlight w:val="none"/>
        </w:rPr>
        <w:t>¥</w:t>
      </w:r>
      <w:r>
        <w:rPr>
          <w:rFonts w:hint="eastAsia" w:ascii="宋体" w:hAnsi="宋体" w:eastAsia="宋体" w:cs="Arial"/>
          <w:color w:val="auto"/>
          <w:szCs w:val="21"/>
          <w:highlight w:val="none"/>
        </w:rPr>
        <w:t>：</w:t>
      </w:r>
      <w:r>
        <w:rPr>
          <w:rFonts w:ascii="宋体" w:hAnsi="宋体" w:eastAsia="宋体" w:cs="Arial"/>
          <w:color w:val="auto"/>
          <w:szCs w:val="21"/>
          <w:highlight w:val="none"/>
        </w:rPr>
        <w:t>_</w:t>
      </w:r>
      <w:r>
        <w:rPr>
          <w:rFonts w:hint="eastAsia" w:ascii="宋体" w:hAnsi="宋体" w:cs="Arial"/>
          <w:color w:val="auto"/>
          <w:szCs w:val="21"/>
          <w:highlight w:val="none"/>
          <w:u w:val="single"/>
          <w:lang w:val="en-US" w:eastAsia="zh-CN"/>
        </w:rPr>
        <w:t>/</w:t>
      </w:r>
      <w:r>
        <w:rPr>
          <w:rFonts w:ascii="宋体" w:hAnsi="宋体" w:eastAsia="宋体" w:cs="Arial"/>
          <w:color w:val="auto"/>
          <w:szCs w:val="21"/>
          <w:highlight w:val="none"/>
        </w:rPr>
        <w:t>_</w:t>
      </w:r>
      <w:r>
        <w:rPr>
          <w:rFonts w:hint="eastAsia" w:ascii="宋体" w:hAnsi="宋体" w:eastAsia="宋体" w:cs="Arial"/>
          <w:color w:val="auto"/>
          <w:szCs w:val="21"/>
          <w:highlight w:val="none"/>
        </w:rPr>
        <w:t>元）。</w:t>
      </w:r>
    </w:p>
    <w:p w14:paraId="608AE577">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ascii="宋体" w:hAnsi="宋体" w:eastAsia="宋体" w:cs="Times New Roman"/>
          <w:color w:val="auto"/>
          <w:highlight w:val="none"/>
        </w:rPr>
        <w:t>在签署协议书之前，你方的</w:t>
      </w:r>
      <w:r>
        <w:rPr>
          <w:rFonts w:hint="eastAsia" w:ascii="宋体" w:hAnsi="宋体" w:eastAsia="宋体" w:cs="Times New Roman"/>
          <w:color w:val="auto"/>
          <w:highlight w:val="none"/>
          <w:lang w:val="en-US" w:eastAsia="zh-CN"/>
        </w:rPr>
        <w:t>成交</w:t>
      </w:r>
      <w:r>
        <w:rPr>
          <w:rFonts w:ascii="宋体" w:hAnsi="宋体" w:eastAsia="宋体" w:cs="Times New Roman"/>
          <w:color w:val="auto"/>
          <w:highlight w:val="none"/>
        </w:rPr>
        <w:t>通知书连同本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w:t>
      </w:r>
      <w:r>
        <w:rPr>
          <w:rFonts w:ascii="宋体" w:hAnsi="宋体" w:eastAsia="宋体" w:cs="Times New Roman"/>
          <w:color w:val="auto"/>
          <w:highlight w:val="none"/>
        </w:rPr>
        <w:t>，包括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函附录</w:t>
      </w:r>
      <w:r>
        <w:rPr>
          <w:rFonts w:ascii="宋体" w:hAnsi="宋体" w:eastAsia="宋体" w:cs="Times New Roman"/>
          <w:color w:val="auto"/>
          <w:highlight w:val="none"/>
        </w:rPr>
        <w:t>，</w:t>
      </w:r>
      <w:r>
        <w:rPr>
          <w:rFonts w:hint="eastAsia" w:ascii="宋体" w:hAnsi="宋体" w:eastAsia="宋体" w:cs="Times New Roman"/>
          <w:color w:val="auto"/>
          <w:highlight w:val="none"/>
        </w:rPr>
        <w:t>对</w:t>
      </w:r>
      <w:r>
        <w:rPr>
          <w:rFonts w:ascii="宋体" w:hAnsi="宋体" w:eastAsia="宋体" w:cs="Times New Roman"/>
          <w:color w:val="auto"/>
          <w:highlight w:val="none"/>
        </w:rPr>
        <w:t>双方</w:t>
      </w:r>
      <w:r>
        <w:rPr>
          <w:rFonts w:hint="eastAsia" w:ascii="宋体" w:hAnsi="宋体" w:eastAsia="宋体" w:cs="Times New Roman"/>
          <w:color w:val="auto"/>
          <w:highlight w:val="none"/>
        </w:rPr>
        <w:t>具</w:t>
      </w:r>
      <w:r>
        <w:rPr>
          <w:rFonts w:ascii="宋体" w:hAnsi="宋体" w:eastAsia="宋体" w:cs="Times New Roman"/>
          <w:color w:val="auto"/>
          <w:highlight w:val="none"/>
        </w:rPr>
        <w:t>有约束力。</w:t>
      </w:r>
    </w:p>
    <w:p w14:paraId="7D334677">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hint="eastAsia" w:ascii="宋体" w:hAnsi="宋体" w:eastAsia="宋体" w:cs="Times New Roman"/>
          <w:color w:val="auto"/>
          <w:highlight w:val="none"/>
        </w:rPr>
        <w:t>我方拟派的项目经理____________（姓名）身份证号：_______________。</w:t>
      </w:r>
    </w:p>
    <w:p w14:paraId="2E2B8A9A">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hint="eastAsia" w:ascii="宋体" w:hAnsi="宋体" w:eastAsia="宋体" w:cs="Times New Roman"/>
          <w:color w:val="auto"/>
          <w:szCs w:val="21"/>
          <w:highlight w:val="none"/>
        </w:rPr>
        <w:t>我方承诺：我方远程在线参加</w:t>
      </w:r>
      <w:r>
        <w:rPr>
          <w:rFonts w:hint="eastAsia" w:ascii="宋体" w:hAnsi="宋体" w:eastAsia="宋体" w:cs="Times New Roman"/>
          <w:color w:val="auto"/>
          <w:szCs w:val="21"/>
          <w:highlight w:val="none"/>
          <w:lang w:val="en-US" w:eastAsia="zh-CN"/>
        </w:rPr>
        <w:t>磋商</w:t>
      </w:r>
      <w:r>
        <w:rPr>
          <w:rFonts w:hint="eastAsia" w:ascii="宋体" w:hAnsi="宋体" w:eastAsia="宋体" w:cs="Times New Roman"/>
          <w:color w:val="auto"/>
          <w:szCs w:val="21"/>
          <w:highlight w:val="none"/>
        </w:rPr>
        <w:t>会、远程在线签署</w:t>
      </w:r>
      <w:r>
        <w:rPr>
          <w:rFonts w:hint="eastAsia" w:ascii="宋体" w:hAnsi="宋体" w:eastAsia="宋体" w:cs="Times New Roman"/>
          <w:color w:val="auto"/>
          <w:szCs w:val="21"/>
          <w:highlight w:val="none"/>
          <w:lang w:val="en-US" w:eastAsia="zh-CN"/>
        </w:rPr>
        <w:t>磋商</w:t>
      </w:r>
      <w:r>
        <w:rPr>
          <w:rFonts w:hint="eastAsia" w:ascii="宋体" w:hAnsi="宋体" w:eastAsia="宋体" w:cs="Times New Roman"/>
          <w:color w:val="auto"/>
          <w:szCs w:val="21"/>
          <w:highlight w:val="none"/>
        </w:rPr>
        <w:t>记录等有关工作，均对我方具有约束力。</w:t>
      </w:r>
    </w:p>
    <w:p w14:paraId="6F218268">
      <w:pPr>
        <w:tabs>
          <w:tab w:val="left" w:leader="underscore" w:pos="3600"/>
          <w:tab w:val="left" w:leader="underscore" w:pos="5400"/>
        </w:tabs>
        <w:adjustRightInd w:val="0"/>
        <w:snapToGrid w:val="0"/>
        <w:spacing w:line="360" w:lineRule="auto"/>
        <w:ind w:firstLine="420" w:firstLineChars="200"/>
        <w:jc w:val="left"/>
        <w:rPr>
          <w:rFonts w:hint="eastAsia" w:ascii="宋体" w:hAnsi="宋体" w:eastAsia="宋体" w:cs="Arial"/>
          <w:color w:val="auto"/>
          <w:highlight w:val="none"/>
          <w:lang w:val="en-US" w:eastAsia="zh-CN"/>
        </w:rPr>
      </w:pPr>
      <w:r>
        <w:rPr>
          <w:rFonts w:hint="eastAsia" w:ascii="宋体" w:hAnsi="宋体" w:eastAsia="宋体" w:cs="Arial"/>
          <w:color w:val="auto"/>
          <w:highlight w:val="none"/>
          <w:lang w:val="en-US" w:eastAsia="zh-CN"/>
        </w:rPr>
        <w:t>供应商名称（加盖公章）：______</w:t>
      </w:r>
    </w:p>
    <w:p w14:paraId="73C48AAD">
      <w:pPr>
        <w:tabs>
          <w:tab w:val="left" w:leader="underscore" w:pos="3600"/>
          <w:tab w:val="left" w:leader="underscore" w:pos="5400"/>
        </w:tabs>
        <w:adjustRightInd w:val="0"/>
        <w:snapToGrid w:val="0"/>
        <w:spacing w:line="360" w:lineRule="auto"/>
        <w:ind w:firstLine="420" w:firstLineChars="200"/>
        <w:jc w:val="left"/>
        <w:rPr>
          <w:rFonts w:hint="eastAsia" w:ascii="宋体" w:hAnsi="宋体" w:eastAsia="宋体" w:cs="Arial"/>
          <w:color w:val="auto"/>
          <w:highlight w:val="none"/>
          <w:lang w:val="en-US" w:eastAsia="zh-CN"/>
        </w:rPr>
      </w:pPr>
      <w:r>
        <w:rPr>
          <w:rFonts w:hint="eastAsia" w:ascii="宋体" w:hAnsi="宋体" w:eastAsia="宋体" w:cs="Arial"/>
          <w:color w:val="auto"/>
          <w:highlight w:val="none"/>
          <w:lang w:val="en-US" w:eastAsia="zh-CN"/>
        </w:rPr>
        <w:t>法定代表人或其授权代表(签字或</w:t>
      </w:r>
      <w:r>
        <w:rPr>
          <w:rFonts w:hint="eastAsia" w:ascii="宋体" w:hAnsi="宋体" w:cs="Arial"/>
          <w:color w:val="auto"/>
          <w:highlight w:val="none"/>
          <w:lang w:val="en-US" w:eastAsia="zh-CN"/>
        </w:rPr>
        <w:t>盖章</w:t>
      </w:r>
      <w:r>
        <w:rPr>
          <w:rFonts w:hint="eastAsia" w:ascii="宋体" w:hAnsi="宋体" w:eastAsia="宋体" w:cs="Arial"/>
          <w:color w:val="auto"/>
          <w:highlight w:val="none"/>
          <w:lang w:val="en-US" w:eastAsia="zh-CN"/>
        </w:rPr>
        <w:t>)：</w:t>
      </w:r>
    </w:p>
    <w:p w14:paraId="04550B7C">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highlight w:val="none"/>
          <w:lang w:val="en-US" w:eastAsia="zh-CN"/>
        </w:rPr>
        <w:t xml:space="preserve">日期：____年____月____日    </w:t>
      </w:r>
    </w:p>
    <w:p w14:paraId="26D3DBD8">
      <w:pPr>
        <w:autoSpaceDE w:val="0"/>
        <w:autoSpaceDN w:val="0"/>
        <w:adjustRightInd w:val="0"/>
        <w:jc w:val="left"/>
        <w:rPr>
          <w:color w:val="auto"/>
          <w:kern w:val="0"/>
          <w:sz w:val="24"/>
          <w:highlight w:val="none"/>
        </w:rPr>
      </w:pPr>
    </w:p>
    <w:p w14:paraId="69211E22">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r>
    </w:p>
    <w:p w14:paraId="383216D4">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 xml:space="preserve">  分项报价表</w:t>
      </w:r>
      <w:bookmarkEnd w:id="853"/>
      <w:bookmarkEnd w:id="854"/>
      <w:bookmarkEnd w:id="855"/>
      <w:bookmarkEnd w:id="856"/>
      <w:bookmarkEnd w:id="857"/>
      <w:bookmarkEnd w:id="858"/>
      <w:bookmarkEnd w:id="859"/>
      <w:bookmarkEnd w:id="860"/>
      <w:bookmarkEnd w:id="861"/>
      <w:bookmarkEnd w:id="862"/>
      <w:bookmarkEnd w:id="863"/>
      <w:bookmarkEnd w:id="864"/>
      <w:bookmarkEnd w:id="865"/>
      <w:bookmarkStart w:id="866" w:name="_Toc226337257"/>
      <w:bookmarkStart w:id="867" w:name="_Toc127151561"/>
      <w:bookmarkStart w:id="868" w:name="_Toc150480797"/>
      <w:bookmarkStart w:id="869" w:name="_Toc226337258"/>
      <w:bookmarkStart w:id="870" w:name="_Toc305158903"/>
      <w:bookmarkStart w:id="871" w:name="_Toc265228399"/>
      <w:bookmarkStart w:id="872" w:name="_Toc264969252"/>
      <w:bookmarkStart w:id="873" w:name="_Toc265228400"/>
      <w:bookmarkStart w:id="874" w:name="_Toc127151562"/>
      <w:bookmarkStart w:id="875" w:name="_Toc226965834"/>
      <w:bookmarkStart w:id="876" w:name="_Toc142311062"/>
      <w:bookmarkStart w:id="877" w:name="_Toc226965835"/>
      <w:bookmarkStart w:id="878" w:name="_Toc226309806"/>
      <w:bookmarkStart w:id="879" w:name="_Toc226965752"/>
      <w:bookmarkStart w:id="880" w:name="_Toc195842926"/>
      <w:bookmarkStart w:id="881" w:name="_Toc142311061"/>
      <w:bookmarkStart w:id="882" w:name="_Toc150774764"/>
      <w:bookmarkStart w:id="883" w:name="_Toc305158904"/>
      <w:bookmarkStart w:id="884" w:name="_Toc305158830"/>
      <w:bookmarkStart w:id="885" w:name="_Toc226309805"/>
      <w:bookmarkStart w:id="886" w:name="_Toc150480798"/>
      <w:bookmarkStart w:id="887" w:name="_Toc150774765"/>
      <w:bookmarkStart w:id="888" w:name="_Toc305158829"/>
      <w:bookmarkStart w:id="889" w:name="_Toc195842927"/>
      <w:bookmarkStart w:id="890" w:name="_Toc226965751"/>
      <w:bookmarkStart w:id="891" w:name="_Toc264969251"/>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已标价工程量清单</w:t>
      </w:r>
      <w:r>
        <w:rPr>
          <w:rFonts w:hint="eastAsia" w:ascii="宋体" w:hAnsi="宋体" w:cs="宋体"/>
          <w:color w:val="auto"/>
          <w:sz w:val="24"/>
          <w:szCs w:val="24"/>
          <w:highlight w:val="none"/>
          <w:lang w:eastAsia="zh-CN"/>
        </w:rPr>
        <w:t>）</w:t>
      </w:r>
    </w:p>
    <w:p w14:paraId="793D03B9">
      <w:pPr>
        <w:tabs>
          <w:tab w:val="left" w:pos="720"/>
        </w:tabs>
        <w:spacing w:line="360" w:lineRule="auto"/>
        <w:jc w:val="center"/>
        <w:rPr>
          <w:rFonts w:ascii="宋体" w:hAnsi="Arial" w:cs="Arial"/>
          <w:bCs/>
          <w:color w:val="auto"/>
          <w:kern w:val="0"/>
          <w:sz w:val="36"/>
          <w:szCs w:val="48"/>
          <w:highlight w:val="none"/>
        </w:rPr>
      </w:pPr>
    </w:p>
    <w:p w14:paraId="1534F355">
      <w:pPr>
        <w:tabs>
          <w:tab w:val="left" w:pos="720"/>
        </w:tabs>
        <w:spacing w:line="360" w:lineRule="auto"/>
        <w:jc w:val="center"/>
        <w:rPr>
          <w:rFonts w:ascii="宋体" w:hAnsi="Arial" w:cs="Arial"/>
          <w:bCs/>
          <w:color w:val="auto"/>
          <w:kern w:val="0"/>
          <w:sz w:val="36"/>
          <w:szCs w:val="48"/>
          <w:highlight w:val="none"/>
        </w:rPr>
      </w:pPr>
      <w:r>
        <w:rPr>
          <w:rFonts w:hint="eastAsia" w:ascii="宋体" w:hAnsi="Arial" w:cs="Arial"/>
          <w:bCs/>
          <w:color w:val="auto"/>
          <w:kern w:val="0"/>
          <w:sz w:val="36"/>
          <w:szCs w:val="48"/>
          <w:highlight w:val="none"/>
          <w:lang w:val="en-US" w:eastAsia="zh-CN"/>
        </w:rPr>
        <w:t>响应</w:t>
      </w:r>
      <w:r>
        <w:rPr>
          <w:rFonts w:ascii="宋体" w:hAnsi="Arial" w:cs="Arial"/>
          <w:bCs/>
          <w:color w:val="auto"/>
          <w:kern w:val="0"/>
          <w:sz w:val="36"/>
          <w:szCs w:val="48"/>
          <w:highlight w:val="none"/>
        </w:rPr>
        <w:t>总价</w:t>
      </w:r>
    </w:p>
    <w:p w14:paraId="460C1CC5">
      <w:pPr>
        <w:tabs>
          <w:tab w:val="left" w:pos="720"/>
        </w:tabs>
        <w:spacing w:line="360" w:lineRule="auto"/>
        <w:jc w:val="center"/>
        <w:rPr>
          <w:rFonts w:ascii="宋体" w:hAnsi="Arial" w:cs="Arial"/>
          <w:bCs/>
          <w:color w:val="auto"/>
          <w:kern w:val="0"/>
          <w:sz w:val="36"/>
          <w:szCs w:val="48"/>
          <w:highlight w:val="none"/>
        </w:rPr>
      </w:pPr>
    </w:p>
    <w:p w14:paraId="0AEB79E3">
      <w:pPr>
        <w:tabs>
          <w:tab w:val="left" w:pos="720"/>
        </w:tabs>
        <w:spacing w:line="480" w:lineRule="auto"/>
        <w:ind w:firstLine="960" w:firstLineChars="400"/>
        <w:jc w:val="left"/>
        <w:rPr>
          <w:rFonts w:ascii="宋体" w:hAnsi="Arial" w:cs="Arial"/>
          <w:color w:val="auto"/>
          <w:kern w:val="0"/>
          <w:sz w:val="24"/>
          <w:highlight w:val="none"/>
          <w:u w:val="none"/>
        </w:rPr>
      </w:pPr>
      <w:r>
        <w:rPr>
          <w:rFonts w:hint="eastAsia" w:ascii="宋体" w:hAnsi="Arial" w:cs="Arial"/>
          <w:color w:val="auto"/>
          <w:kern w:val="0"/>
          <w:sz w:val="24"/>
          <w:highlight w:val="none"/>
          <w:u w:val="none"/>
          <w:lang w:val="en-US" w:eastAsia="zh-CN"/>
        </w:rPr>
        <w:t>采 购</w:t>
      </w:r>
      <w:r>
        <w:rPr>
          <w:rFonts w:ascii="宋体" w:hAnsi="Arial" w:cs="Arial"/>
          <w:color w:val="auto"/>
          <w:kern w:val="0"/>
          <w:sz w:val="24"/>
          <w:highlight w:val="none"/>
          <w:u w:val="none"/>
        </w:rPr>
        <w:t xml:space="preserve"> 人：__________________________________________________</w:t>
      </w:r>
    </w:p>
    <w:p w14:paraId="09628C59">
      <w:pPr>
        <w:tabs>
          <w:tab w:val="left" w:pos="720"/>
        </w:tabs>
        <w:spacing w:line="480" w:lineRule="auto"/>
        <w:ind w:firstLine="960" w:firstLineChars="400"/>
        <w:jc w:val="left"/>
        <w:rPr>
          <w:rFonts w:hint="eastAsia" w:ascii="宋体" w:hAnsi="Arial" w:cs="Arial"/>
          <w:color w:val="auto"/>
          <w:kern w:val="0"/>
          <w:sz w:val="24"/>
          <w:highlight w:val="none"/>
          <w:u w:val="none"/>
          <w:lang w:val="en-US" w:eastAsia="zh-CN"/>
        </w:rPr>
      </w:pPr>
    </w:p>
    <w:p w14:paraId="46E48294">
      <w:pPr>
        <w:tabs>
          <w:tab w:val="left" w:pos="720"/>
        </w:tabs>
        <w:spacing w:line="480" w:lineRule="auto"/>
        <w:ind w:firstLine="960" w:firstLineChars="400"/>
        <w:jc w:val="left"/>
        <w:rPr>
          <w:rFonts w:ascii="宋体" w:hAnsi="Arial" w:cs="Arial"/>
          <w:color w:val="auto"/>
          <w:kern w:val="0"/>
          <w:sz w:val="24"/>
          <w:highlight w:val="none"/>
          <w:u w:val="none"/>
        </w:rPr>
      </w:pPr>
      <w:r>
        <w:rPr>
          <w:rFonts w:hint="eastAsia" w:ascii="宋体" w:hAnsi="Arial" w:cs="Arial"/>
          <w:color w:val="auto"/>
          <w:kern w:val="0"/>
          <w:sz w:val="24"/>
          <w:highlight w:val="none"/>
          <w:u w:val="none"/>
          <w:lang w:val="en-US" w:eastAsia="zh-CN"/>
        </w:rPr>
        <w:t>项目</w:t>
      </w:r>
      <w:r>
        <w:rPr>
          <w:rFonts w:ascii="宋体" w:hAnsi="Arial" w:cs="Arial"/>
          <w:color w:val="auto"/>
          <w:kern w:val="0"/>
          <w:sz w:val="24"/>
          <w:highlight w:val="none"/>
          <w:u w:val="none"/>
        </w:rPr>
        <w:t>名称：__________________________________________________</w:t>
      </w:r>
    </w:p>
    <w:p w14:paraId="0A3E9457">
      <w:pPr>
        <w:tabs>
          <w:tab w:val="left" w:pos="720"/>
        </w:tabs>
        <w:spacing w:line="480" w:lineRule="auto"/>
        <w:ind w:firstLine="960" w:firstLineChars="400"/>
        <w:jc w:val="left"/>
        <w:rPr>
          <w:rFonts w:hint="eastAsia" w:ascii="宋体" w:hAnsi="Arial" w:cs="Arial"/>
          <w:color w:val="auto"/>
          <w:kern w:val="0"/>
          <w:sz w:val="24"/>
          <w:highlight w:val="none"/>
          <w:u w:val="none"/>
          <w:lang w:val="en-US" w:eastAsia="zh-CN"/>
        </w:rPr>
      </w:pPr>
    </w:p>
    <w:p w14:paraId="6D5FF646">
      <w:pPr>
        <w:tabs>
          <w:tab w:val="left" w:pos="720"/>
        </w:tabs>
        <w:spacing w:line="480" w:lineRule="auto"/>
        <w:ind w:firstLine="960" w:firstLineChars="400"/>
        <w:jc w:val="left"/>
        <w:rPr>
          <w:rFonts w:ascii="宋体" w:hAnsi="Arial" w:cs="Arial"/>
          <w:color w:val="auto"/>
          <w:kern w:val="0"/>
          <w:sz w:val="24"/>
          <w:highlight w:val="none"/>
          <w:u w:val="none"/>
        </w:rPr>
      </w:pPr>
      <w:r>
        <w:rPr>
          <w:rFonts w:hint="eastAsia" w:ascii="宋体" w:hAnsi="Arial" w:cs="Arial"/>
          <w:color w:val="auto"/>
          <w:kern w:val="0"/>
          <w:sz w:val="24"/>
          <w:highlight w:val="none"/>
          <w:u w:val="none"/>
          <w:lang w:val="en-US" w:eastAsia="zh-CN"/>
        </w:rPr>
        <w:t>响应</w:t>
      </w:r>
      <w:r>
        <w:rPr>
          <w:rFonts w:ascii="宋体" w:hAnsi="Arial" w:cs="Arial"/>
          <w:color w:val="auto"/>
          <w:kern w:val="0"/>
          <w:sz w:val="24"/>
          <w:highlight w:val="none"/>
          <w:u w:val="none"/>
        </w:rPr>
        <w:t>总价（小写）：__________________________________________</w:t>
      </w:r>
    </w:p>
    <w:p w14:paraId="28F30703">
      <w:pPr>
        <w:tabs>
          <w:tab w:val="left" w:pos="720"/>
        </w:tabs>
        <w:spacing w:line="480" w:lineRule="auto"/>
        <w:ind w:firstLine="1920" w:firstLineChars="800"/>
        <w:jc w:val="left"/>
        <w:rPr>
          <w:rFonts w:ascii="宋体" w:hAnsi="Arial" w:cs="Arial"/>
          <w:color w:val="auto"/>
          <w:kern w:val="0"/>
          <w:sz w:val="24"/>
          <w:highlight w:val="none"/>
          <w:u w:val="none"/>
        </w:rPr>
      </w:pPr>
      <w:r>
        <w:rPr>
          <w:rFonts w:ascii="宋体" w:hAnsi="Arial" w:cs="Arial"/>
          <w:color w:val="auto"/>
          <w:kern w:val="0"/>
          <w:sz w:val="24"/>
          <w:highlight w:val="none"/>
          <w:u w:val="none"/>
        </w:rPr>
        <w:t>（大写）：__________________________________________</w:t>
      </w:r>
    </w:p>
    <w:p w14:paraId="126297BB">
      <w:pPr>
        <w:tabs>
          <w:tab w:val="left" w:pos="720"/>
        </w:tabs>
        <w:spacing w:line="480" w:lineRule="auto"/>
        <w:ind w:firstLine="960" w:firstLineChars="400"/>
        <w:jc w:val="left"/>
        <w:rPr>
          <w:rFonts w:ascii="宋体" w:hAnsi="Arial" w:cs="Arial"/>
          <w:color w:val="auto"/>
          <w:kern w:val="0"/>
          <w:sz w:val="24"/>
          <w:highlight w:val="none"/>
          <w:u w:val="none"/>
        </w:rPr>
      </w:pPr>
    </w:p>
    <w:p w14:paraId="76E25370">
      <w:pPr>
        <w:tabs>
          <w:tab w:val="left" w:pos="720"/>
        </w:tabs>
        <w:spacing w:line="480" w:lineRule="auto"/>
        <w:ind w:firstLine="960" w:firstLineChars="400"/>
        <w:jc w:val="left"/>
        <w:rPr>
          <w:rFonts w:ascii="宋体" w:hAnsi="Arial" w:cs="Arial"/>
          <w:color w:val="auto"/>
          <w:kern w:val="0"/>
          <w:szCs w:val="21"/>
          <w:highlight w:val="none"/>
          <w:u w:val="none"/>
        </w:rPr>
      </w:pPr>
      <w:r>
        <w:rPr>
          <w:rFonts w:hint="eastAsia" w:ascii="宋体" w:hAnsi="Arial" w:cs="Arial"/>
          <w:color w:val="auto"/>
          <w:kern w:val="0"/>
          <w:sz w:val="24"/>
          <w:highlight w:val="none"/>
          <w:u w:val="none"/>
          <w:lang w:val="en-US" w:eastAsia="zh-CN"/>
        </w:rPr>
        <w:t>供 应 商</w:t>
      </w:r>
      <w:r>
        <w:rPr>
          <w:rFonts w:ascii="宋体" w:hAnsi="Arial" w:cs="Arial"/>
          <w:color w:val="auto"/>
          <w:kern w:val="0"/>
          <w:sz w:val="24"/>
          <w:highlight w:val="none"/>
          <w:u w:val="none"/>
        </w:rPr>
        <w:t>：________________________________________</w:t>
      </w:r>
      <w:r>
        <w:rPr>
          <w:rFonts w:ascii="宋体" w:hAnsi="Arial" w:cs="Arial"/>
          <w:color w:val="auto"/>
          <w:kern w:val="0"/>
          <w:szCs w:val="21"/>
          <w:highlight w:val="none"/>
          <w:u w:val="none"/>
        </w:rPr>
        <w:t>（</w:t>
      </w:r>
      <w:r>
        <w:rPr>
          <w:rFonts w:hint="eastAsia" w:ascii="宋体" w:hAnsi="宋体" w:eastAsia="宋体" w:cs="Arial"/>
          <w:color w:val="auto"/>
          <w:highlight w:val="none"/>
          <w:lang w:val="en-US" w:eastAsia="zh-CN"/>
        </w:rPr>
        <w:t>加盖公章</w:t>
      </w:r>
      <w:r>
        <w:rPr>
          <w:rFonts w:ascii="宋体" w:hAnsi="Arial" w:cs="Arial"/>
          <w:color w:val="auto"/>
          <w:kern w:val="0"/>
          <w:szCs w:val="21"/>
          <w:highlight w:val="none"/>
          <w:u w:val="none"/>
        </w:rPr>
        <w:t>）</w:t>
      </w:r>
    </w:p>
    <w:p w14:paraId="523E375F">
      <w:pPr>
        <w:tabs>
          <w:tab w:val="left" w:pos="720"/>
        </w:tabs>
        <w:spacing w:line="480" w:lineRule="auto"/>
        <w:ind w:firstLine="960" w:firstLineChars="400"/>
        <w:jc w:val="left"/>
        <w:rPr>
          <w:rFonts w:ascii="宋体" w:hAnsi="Arial" w:cs="Arial"/>
          <w:color w:val="auto"/>
          <w:kern w:val="0"/>
          <w:sz w:val="24"/>
          <w:highlight w:val="none"/>
          <w:u w:val="none"/>
        </w:rPr>
      </w:pPr>
    </w:p>
    <w:p w14:paraId="4C24C0CF">
      <w:pPr>
        <w:tabs>
          <w:tab w:val="left" w:pos="720"/>
        </w:tabs>
        <w:spacing w:line="480" w:lineRule="auto"/>
        <w:ind w:firstLine="960" w:firstLineChars="400"/>
        <w:jc w:val="left"/>
        <w:rPr>
          <w:rFonts w:ascii="宋体" w:hAnsi="Arial" w:cs="Arial"/>
          <w:color w:val="auto"/>
          <w:kern w:val="0"/>
          <w:szCs w:val="21"/>
          <w:highlight w:val="none"/>
          <w:u w:val="none"/>
        </w:rPr>
      </w:pPr>
      <w:r>
        <w:rPr>
          <w:rFonts w:ascii="宋体" w:hAnsi="Arial" w:cs="Arial"/>
          <w:color w:val="auto"/>
          <w:kern w:val="0"/>
          <w:sz w:val="24"/>
          <w:highlight w:val="none"/>
          <w:u w:val="none"/>
        </w:rPr>
        <w:t>法定代表人或其</w:t>
      </w:r>
      <w:r>
        <w:rPr>
          <w:rFonts w:hint="eastAsia" w:ascii="宋体" w:hAnsi="Arial" w:cs="Arial"/>
          <w:color w:val="auto"/>
          <w:kern w:val="0"/>
          <w:sz w:val="24"/>
          <w:highlight w:val="none"/>
          <w:u w:val="none"/>
        </w:rPr>
        <w:t>委托代理人</w:t>
      </w:r>
      <w:r>
        <w:rPr>
          <w:rFonts w:ascii="宋体" w:hAnsi="Arial" w:cs="Arial"/>
          <w:color w:val="auto"/>
          <w:kern w:val="0"/>
          <w:sz w:val="24"/>
          <w:highlight w:val="none"/>
          <w:u w:val="none"/>
        </w:rPr>
        <w:t>：______________________</w:t>
      </w:r>
      <w:r>
        <w:rPr>
          <w:rFonts w:ascii="宋体" w:hAnsi="Arial" w:cs="Arial"/>
          <w:color w:val="auto"/>
          <w:kern w:val="0"/>
          <w:szCs w:val="21"/>
          <w:highlight w:val="none"/>
          <w:u w:val="none"/>
        </w:rPr>
        <w:t>（</w:t>
      </w:r>
      <w:r>
        <w:rPr>
          <w:rFonts w:hint="eastAsia"/>
          <w:color w:val="auto"/>
          <w:highlight w:val="none"/>
          <w:u w:val="none"/>
        </w:rPr>
        <w:t>签字或签章</w:t>
      </w:r>
      <w:r>
        <w:rPr>
          <w:rFonts w:ascii="宋体" w:hAnsi="Arial" w:cs="Arial"/>
          <w:color w:val="auto"/>
          <w:kern w:val="0"/>
          <w:szCs w:val="21"/>
          <w:highlight w:val="none"/>
          <w:u w:val="none"/>
        </w:rPr>
        <w:t>）</w:t>
      </w:r>
    </w:p>
    <w:p w14:paraId="657EDC5F">
      <w:pPr>
        <w:tabs>
          <w:tab w:val="left" w:pos="720"/>
        </w:tabs>
        <w:spacing w:line="480" w:lineRule="auto"/>
        <w:ind w:firstLine="960" w:firstLineChars="400"/>
        <w:jc w:val="left"/>
        <w:rPr>
          <w:rFonts w:ascii="宋体" w:hAnsi="Arial" w:cs="Arial"/>
          <w:color w:val="auto"/>
          <w:kern w:val="0"/>
          <w:sz w:val="24"/>
          <w:highlight w:val="none"/>
          <w:u w:val="none"/>
        </w:rPr>
      </w:pPr>
    </w:p>
    <w:p w14:paraId="1426A51F">
      <w:pPr>
        <w:tabs>
          <w:tab w:val="left" w:pos="720"/>
        </w:tabs>
        <w:spacing w:line="480" w:lineRule="auto"/>
        <w:ind w:firstLine="960" w:firstLineChars="400"/>
        <w:jc w:val="left"/>
        <w:rPr>
          <w:rFonts w:ascii="宋体" w:hAnsi="Arial" w:cs="Arial"/>
          <w:color w:val="auto"/>
          <w:kern w:val="0"/>
          <w:sz w:val="24"/>
          <w:szCs w:val="24"/>
          <w:highlight w:val="none"/>
          <w:u w:val="none"/>
        </w:rPr>
      </w:pPr>
      <w:r>
        <w:rPr>
          <w:rFonts w:hint="eastAsia" w:ascii="宋体" w:hAnsi="Arial" w:cs="Arial"/>
          <w:color w:val="auto"/>
          <w:kern w:val="0"/>
          <w:sz w:val="24"/>
          <w:szCs w:val="24"/>
          <w:highlight w:val="none"/>
          <w:u w:val="none"/>
        </w:rPr>
        <w:t>编制人</w:t>
      </w:r>
      <w:r>
        <w:rPr>
          <w:rFonts w:ascii="宋体" w:hAnsi="Arial" w:cs="Arial"/>
          <w:color w:val="auto"/>
          <w:kern w:val="0"/>
          <w:sz w:val="24"/>
          <w:szCs w:val="24"/>
          <w:highlight w:val="none"/>
          <w:u w:val="none"/>
        </w:rPr>
        <w:t>：_____________________________</w:t>
      </w:r>
      <w:r>
        <w:rPr>
          <w:rFonts w:hint="eastAsia"/>
          <w:color w:val="auto"/>
          <w:sz w:val="24"/>
          <w:szCs w:val="24"/>
          <w:highlight w:val="none"/>
          <w:u w:val="none"/>
          <w:lang w:val="en-US" w:eastAsia="zh-CN"/>
        </w:rPr>
        <w:t xml:space="preserve"> </w:t>
      </w:r>
      <w:r>
        <w:rPr>
          <w:rFonts w:ascii="宋体" w:hAnsi="Arial" w:cs="Arial"/>
          <w:color w:val="auto"/>
          <w:kern w:val="0"/>
          <w:sz w:val="24"/>
          <w:szCs w:val="24"/>
          <w:highlight w:val="none"/>
          <w:u w:val="none"/>
        </w:rPr>
        <w:t>（</w:t>
      </w:r>
      <w:r>
        <w:rPr>
          <w:rFonts w:hint="eastAsia" w:ascii="宋体" w:hAnsi="宋体" w:cs="Arial"/>
          <w:color w:val="auto"/>
          <w:sz w:val="24"/>
          <w:szCs w:val="24"/>
          <w:highlight w:val="none"/>
          <w:u w:val="none"/>
        </w:rPr>
        <w:t>造价工程师盖执业专用章</w:t>
      </w:r>
      <w:r>
        <w:rPr>
          <w:rFonts w:ascii="宋体" w:hAnsi="Arial" w:cs="Arial"/>
          <w:color w:val="auto"/>
          <w:kern w:val="0"/>
          <w:sz w:val="24"/>
          <w:szCs w:val="24"/>
          <w:highlight w:val="none"/>
          <w:u w:val="none"/>
        </w:rPr>
        <w:t>）</w:t>
      </w:r>
    </w:p>
    <w:p w14:paraId="5593D130">
      <w:pPr>
        <w:tabs>
          <w:tab w:val="left" w:pos="720"/>
        </w:tabs>
        <w:spacing w:line="480" w:lineRule="auto"/>
        <w:ind w:firstLine="960" w:firstLineChars="400"/>
        <w:jc w:val="left"/>
        <w:rPr>
          <w:rFonts w:ascii="宋体" w:hAnsi="Arial" w:cs="Arial"/>
          <w:color w:val="auto"/>
          <w:kern w:val="0"/>
          <w:sz w:val="24"/>
          <w:szCs w:val="24"/>
          <w:highlight w:val="none"/>
          <w:u w:val="none"/>
        </w:rPr>
      </w:pPr>
    </w:p>
    <w:p w14:paraId="0CE2432F">
      <w:pPr>
        <w:tabs>
          <w:tab w:val="left" w:pos="720"/>
        </w:tabs>
        <w:spacing w:line="480" w:lineRule="auto"/>
        <w:ind w:firstLine="960" w:firstLineChars="400"/>
        <w:jc w:val="left"/>
        <w:rPr>
          <w:rFonts w:hint="eastAsia" w:ascii="宋体" w:hAnsi="Arial" w:cs="Arial"/>
          <w:color w:val="auto"/>
          <w:kern w:val="0"/>
          <w:sz w:val="24"/>
          <w:szCs w:val="24"/>
          <w:highlight w:val="none"/>
          <w:u w:val="none"/>
        </w:rPr>
      </w:pPr>
      <w:r>
        <w:rPr>
          <w:rFonts w:hint="eastAsia" w:ascii="宋体" w:hAnsi="Arial" w:cs="Arial"/>
          <w:color w:val="auto"/>
          <w:kern w:val="0"/>
          <w:sz w:val="24"/>
          <w:szCs w:val="24"/>
          <w:highlight w:val="none"/>
          <w:u w:val="none"/>
        </w:rPr>
        <w:t>审核人/审定人：</w:t>
      </w:r>
      <w:r>
        <w:rPr>
          <w:rFonts w:ascii="宋体" w:hAnsi="Arial" w:cs="Arial"/>
          <w:color w:val="auto"/>
          <w:kern w:val="0"/>
          <w:sz w:val="24"/>
          <w:szCs w:val="24"/>
          <w:highlight w:val="none"/>
          <w:u w:val="none"/>
        </w:rPr>
        <w:t>____________________</w:t>
      </w:r>
      <w:r>
        <w:rPr>
          <w:rFonts w:hint="eastAsia" w:ascii="宋体" w:hAnsi="Arial" w:cs="Arial"/>
          <w:color w:val="auto"/>
          <w:kern w:val="0"/>
          <w:sz w:val="24"/>
          <w:szCs w:val="24"/>
          <w:highlight w:val="none"/>
          <w:u w:val="none"/>
        </w:rPr>
        <w:t>（</w:t>
      </w:r>
      <w:r>
        <w:rPr>
          <w:rFonts w:hint="eastAsia" w:ascii="宋体" w:hAnsi="Arial" w:cs="Arial"/>
          <w:color w:val="auto"/>
          <w:kern w:val="0"/>
          <w:sz w:val="24"/>
          <w:szCs w:val="24"/>
          <w:highlight w:val="none"/>
          <w:u w:val="none"/>
          <w:lang w:val="en-US" w:eastAsia="zh-CN"/>
        </w:rPr>
        <w:t>一级</w:t>
      </w:r>
      <w:r>
        <w:rPr>
          <w:rFonts w:hint="eastAsia" w:ascii="宋体" w:hAnsi="Arial" w:cs="Arial"/>
          <w:color w:val="auto"/>
          <w:kern w:val="0"/>
          <w:sz w:val="24"/>
          <w:szCs w:val="24"/>
          <w:highlight w:val="none"/>
          <w:u w:val="none"/>
        </w:rPr>
        <w:t>造价工程师盖执业专用章）</w:t>
      </w:r>
    </w:p>
    <w:p w14:paraId="3A4E3862">
      <w:pPr>
        <w:tabs>
          <w:tab w:val="left" w:pos="720"/>
        </w:tabs>
        <w:spacing w:line="480" w:lineRule="auto"/>
        <w:ind w:firstLine="960" w:firstLineChars="400"/>
        <w:jc w:val="left"/>
        <w:rPr>
          <w:rFonts w:ascii="宋体" w:hAnsi="Arial" w:cs="Arial"/>
          <w:color w:val="auto"/>
          <w:kern w:val="0"/>
          <w:sz w:val="24"/>
          <w:highlight w:val="none"/>
          <w:u w:val="none"/>
        </w:rPr>
      </w:pPr>
    </w:p>
    <w:p w14:paraId="4D8DF4A7">
      <w:pPr>
        <w:tabs>
          <w:tab w:val="left" w:pos="720"/>
        </w:tabs>
        <w:spacing w:line="480" w:lineRule="auto"/>
        <w:ind w:firstLine="960" w:firstLineChars="400"/>
        <w:jc w:val="left"/>
        <w:rPr>
          <w:rFonts w:ascii="宋体" w:hAnsi="Arial" w:cs="Arial"/>
          <w:color w:val="auto"/>
          <w:kern w:val="0"/>
          <w:sz w:val="24"/>
          <w:highlight w:val="none"/>
          <w:u w:val="none"/>
        </w:rPr>
      </w:pPr>
      <w:r>
        <w:rPr>
          <w:rFonts w:ascii="宋体" w:hAnsi="Arial" w:cs="Arial"/>
          <w:color w:val="auto"/>
          <w:kern w:val="0"/>
          <w:sz w:val="24"/>
          <w:highlight w:val="none"/>
          <w:u w:val="none"/>
        </w:rPr>
        <w:t>编制时间：</w:t>
      </w:r>
      <w:r>
        <w:rPr>
          <w:rFonts w:hint="eastAsia" w:ascii="宋体" w:hAnsi="Arial" w:cs="Arial"/>
          <w:color w:val="auto"/>
          <w:kern w:val="0"/>
          <w:sz w:val="24"/>
          <w:highlight w:val="none"/>
          <w:u w:val="none"/>
        </w:rPr>
        <w:t xml:space="preserve">          年       月      日</w:t>
      </w:r>
    </w:p>
    <w:p w14:paraId="1BDA7965">
      <w:pPr>
        <w:keepNext/>
        <w:keepLines/>
        <w:widowControl w:val="0"/>
        <w:spacing w:before="120" w:beforeLines="50" w:after="120" w:afterLines="50" w:line="360" w:lineRule="auto"/>
        <w:jc w:val="both"/>
        <w:outlineLvl w:val="2"/>
        <w:rPr>
          <w:rFonts w:ascii="宋体" w:hAnsi="Times New Roman" w:eastAsia="宋体" w:cs="Times New Roman"/>
          <w:b w:val="0"/>
          <w:bCs w:val="0"/>
          <w:color w:val="auto"/>
          <w:kern w:val="0"/>
          <w:sz w:val="24"/>
          <w:szCs w:val="20"/>
          <w:highlight w:val="none"/>
          <w:lang w:val="en-US" w:eastAsia="zh-CN" w:bidi="ar-SA"/>
        </w:rPr>
      </w:pPr>
    </w:p>
    <w:p w14:paraId="146790A6">
      <w:pPr>
        <w:rPr>
          <w:rFonts w:hint="eastAsia" w:ascii="Arial" w:hAnsi="Arial" w:eastAsia="黑体" w:cs="Arial"/>
          <w:bCs/>
          <w:color w:val="auto"/>
          <w:sz w:val="36"/>
          <w:szCs w:val="48"/>
          <w:highlight w:val="none"/>
        </w:rPr>
      </w:pPr>
      <w:r>
        <w:rPr>
          <w:rFonts w:hint="eastAsia" w:ascii="Arial" w:hAnsi="Arial" w:eastAsia="黑体" w:cs="Arial"/>
          <w:bCs/>
          <w:color w:val="auto"/>
          <w:sz w:val="36"/>
          <w:szCs w:val="48"/>
          <w:highlight w:val="none"/>
        </w:rPr>
        <w:br w:type="page"/>
      </w:r>
    </w:p>
    <w:p w14:paraId="54F09898">
      <w:pPr>
        <w:tabs>
          <w:tab w:val="left" w:pos="720"/>
        </w:tabs>
        <w:spacing w:after="120" w:afterLines="50" w:line="300" w:lineRule="auto"/>
        <w:jc w:val="center"/>
        <w:rPr>
          <w:rFonts w:ascii="Arial" w:hAnsi="Arial" w:eastAsia="黑体" w:cs="Arial"/>
          <w:bCs/>
          <w:color w:val="auto"/>
          <w:sz w:val="36"/>
          <w:szCs w:val="48"/>
          <w:highlight w:val="none"/>
        </w:rPr>
      </w:pPr>
      <w:r>
        <w:rPr>
          <w:rFonts w:hint="eastAsia" w:ascii="Arial" w:hAnsi="Arial" w:eastAsia="黑体" w:cs="Arial"/>
          <w:bCs/>
          <w:color w:val="auto"/>
          <w:sz w:val="36"/>
          <w:szCs w:val="48"/>
          <w:highlight w:val="none"/>
        </w:rPr>
        <w:t>总 说 明</w:t>
      </w:r>
    </w:p>
    <w:p w14:paraId="4D9F513A">
      <w:pPr>
        <w:tabs>
          <w:tab w:val="left" w:pos="720"/>
        </w:tabs>
        <w:spacing w:after="120" w:afterLines="50" w:line="300" w:lineRule="auto"/>
        <w:rPr>
          <w:rFonts w:ascii="Arial" w:hAnsi="Arial" w:cs="Arial"/>
          <w:color w:val="auto"/>
          <w:highlight w:val="none"/>
        </w:rPr>
      </w:pPr>
      <w:r>
        <w:rPr>
          <w:rFonts w:ascii="Arial" w:hAnsi="Arial" w:cs="Arial"/>
          <w:color w:val="auto"/>
          <w:highlight w:val="none"/>
        </w:rPr>
        <w:t>工程名称</w:t>
      </w:r>
      <w:r>
        <w:rPr>
          <w:rFonts w:hint="eastAsia" w:ascii="Arial" w:hAnsi="Arial" w:cs="Arial"/>
          <w:color w:val="auto"/>
          <w:highlight w:val="none"/>
        </w:rPr>
        <w:t>：</w:t>
      </w:r>
      <w:r>
        <w:rPr>
          <w:rFonts w:ascii="Arial" w:hAnsi="Arial" w:cs="Arial"/>
          <w:color w:val="auto"/>
          <w:highlight w:val="none"/>
        </w:rPr>
        <w:t xml:space="preserve">                                             </w:t>
      </w:r>
      <w:r>
        <w:rPr>
          <w:rFonts w:hint="eastAsia" w:ascii="Arial" w:hAnsi="Arial" w:cs="Arial"/>
          <w:color w:val="auto"/>
          <w:highlight w:val="none"/>
        </w:rPr>
        <w:t xml:space="preserve">       </w:t>
      </w:r>
      <w:r>
        <w:rPr>
          <w:rFonts w:ascii="Arial" w:hAnsi="Arial" w:cs="Arial"/>
          <w:color w:val="auto"/>
          <w:highlight w:val="none"/>
        </w:rPr>
        <w:t xml:space="preserve">  第  页 共  页</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0"/>
      </w:tblGrid>
      <w:tr w14:paraId="0BBCB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3" w:hRule="atLeast"/>
        </w:trPr>
        <w:tc>
          <w:tcPr>
            <w:tcW w:w="8280" w:type="dxa"/>
          </w:tcPr>
          <w:p w14:paraId="769DA817">
            <w:pPr>
              <w:tabs>
                <w:tab w:val="left" w:pos="720"/>
              </w:tabs>
              <w:spacing w:after="120" w:afterLines="50" w:line="300" w:lineRule="auto"/>
              <w:rPr>
                <w:rFonts w:ascii="Arial" w:hAnsi="Arial" w:cs="Arial"/>
                <w:color w:val="auto"/>
                <w:highlight w:val="none"/>
              </w:rPr>
            </w:pPr>
          </w:p>
        </w:tc>
      </w:tr>
    </w:tbl>
    <w:p w14:paraId="78659EEB">
      <w:pPr>
        <w:tabs>
          <w:tab w:val="left" w:pos="720"/>
        </w:tabs>
        <w:spacing w:after="120" w:afterLines="50" w:line="300" w:lineRule="auto"/>
        <w:rPr>
          <w:rFonts w:ascii="Arial" w:hAnsi="宋体" w:cs="Arial"/>
          <w:color w:val="auto"/>
          <w:highlight w:val="none"/>
        </w:rPr>
      </w:pPr>
    </w:p>
    <w:p w14:paraId="00C53E28">
      <w:pPr>
        <w:spacing w:line="360" w:lineRule="auto"/>
        <w:jc w:val="left"/>
        <w:rPr>
          <w:rFonts w:ascii="黑体" w:hAnsi="黑体" w:eastAsia="黑体" w:cs="Times New Roman"/>
          <w:color w:val="auto"/>
          <w:kern w:val="0"/>
          <w:sz w:val="24"/>
          <w:highlight w:val="none"/>
        </w:rPr>
      </w:pPr>
      <w:r>
        <w:rPr>
          <w:rFonts w:ascii="Arial" w:hAnsi="Times New Roman" w:eastAsia="宋体" w:cs="Arial"/>
          <w:b/>
          <w:bCs w:val="0"/>
          <w:color w:val="auto"/>
          <w:kern w:val="0"/>
          <w:sz w:val="24"/>
          <w:szCs w:val="20"/>
          <w:highlight w:val="none"/>
          <w:lang w:val="en-US" w:eastAsia="zh-CN" w:bidi="ar-SA"/>
        </w:rPr>
        <w:br w:type="page"/>
      </w:r>
      <w:bookmarkStart w:id="892" w:name="_Toc497458736"/>
      <w:bookmarkStart w:id="893" w:name="_Toc483575330"/>
      <w:bookmarkStart w:id="894" w:name="_Toc241459781"/>
      <w:bookmarkStart w:id="895" w:name="_Toc342296540"/>
      <w:bookmarkStart w:id="896" w:name="_Toc480481693"/>
    </w:p>
    <w:p w14:paraId="02CE9D01">
      <w:pPr>
        <w:tabs>
          <w:tab w:val="left" w:pos="720"/>
        </w:tabs>
        <w:spacing w:after="120"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工程项目投标报价汇总表</w:t>
      </w:r>
    </w:p>
    <w:p w14:paraId="68ABC58F">
      <w:pPr>
        <w:tabs>
          <w:tab w:val="left" w:pos="720"/>
        </w:tabs>
        <w:spacing w:after="120" w:afterLines="50" w:line="300" w:lineRule="auto"/>
        <w:ind w:right="90"/>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4"/>
        <w:tblW w:w="8549" w:type="dxa"/>
        <w:tblInd w:w="103" w:type="dxa"/>
        <w:tblLayout w:type="fixed"/>
        <w:tblCellMar>
          <w:top w:w="0" w:type="dxa"/>
          <w:left w:w="0" w:type="dxa"/>
          <w:bottom w:w="0" w:type="dxa"/>
          <w:right w:w="0" w:type="dxa"/>
        </w:tblCellMar>
      </w:tblPr>
      <w:tblGrid>
        <w:gridCol w:w="773"/>
        <w:gridCol w:w="2673"/>
        <w:gridCol w:w="992"/>
        <w:gridCol w:w="851"/>
        <w:gridCol w:w="1276"/>
        <w:gridCol w:w="850"/>
        <w:gridCol w:w="1134"/>
      </w:tblGrid>
      <w:tr w14:paraId="56D60645">
        <w:tblPrEx>
          <w:tblCellMar>
            <w:top w:w="0" w:type="dxa"/>
            <w:left w:w="0" w:type="dxa"/>
            <w:bottom w:w="0" w:type="dxa"/>
            <w:right w:w="0" w:type="dxa"/>
          </w:tblCellMar>
        </w:tblPrEx>
        <w:trPr>
          <w:trHeight w:val="468" w:hRule="exact"/>
        </w:trPr>
        <w:tc>
          <w:tcPr>
            <w:tcW w:w="773" w:type="dxa"/>
            <w:vMerge w:val="restart"/>
            <w:tcBorders>
              <w:top w:val="single" w:color="000000" w:sz="4" w:space="0"/>
              <w:left w:val="single" w:color="000000" w:sz="4" w:space="0"/>
              <w:right w:val="single" w:color="000000" w:sz="4" w:space="0"/>
            </w:tcBorders>
            <w:shd w:val="clear" w:color="auto" w:fill="auto"/>
            <w:vAlign w:val="center"/>
          </w:tcPr>
          <w:p w14:paraId="5671C97B">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序号</w:t>
            </w:r>
          </w:p>
        </w:tc>
        <w:tc>
          <w:tcPr>
            <w:tcW w:w="2673" w:type="dxa"/>
            <w:vMerge w:val="restart"/>
            <w:tcBorders>
              <w:top w:val="single" w:color="000000" w:sz="4" w:space="0"/>
              <w:left w:val="single" w:color="000000" w:sz="4" w:space="0"/>
              <w:right w:val="single" w:color="000000" w:sz="4" w:space="0"/>
            </w:tcBorders>
            <w:shd w:val="clear" w:color="auto" w:fill="auto"/>
            <w:vAlign w:val="center"/>
          </w:tcPr>
          <w:p w14:paraId="362C3ADA">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项目名称</w:t>
            </w:r>
          </w:p>
        </w:tc>
        <w:tc>
          <w:tcPr>
            <w:tcW w:w="992" w:type="dxa"/>
            <w:vMerge w:val="restart"/>
            <w:tcBorders>
              <w:top w:val="single" w:color="000000" w:sz="4" w:space="0"/>
              <w:left w:val="single" w:color="000000" w:sz="4" w:space="0"/>
              <w:right w:val="single" w:color="000000" w:sz="4" w:space="0"/>
            </w:tcBorders>
            <w:shd w:val="clear" w:color="auto" w:fill="auto"/>
            <w:vAlign w:val="center"/>
          </w:tcPr>
          <w:p w14:paraId="08F98656">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金额</w:t>
            </w:r>
          </w:p>
          <w:p w14:paraId="2BEF4C10">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c>
          <w:tcPr>
            <w:tcW w:w="411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EE761CD">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其中：</w:t>
            </w:r>
          </w:p>
        </w:tc>
      </w:tr>
      <w:tr w14:paraId="2937DDA4">
        <w:tblPrEx>
          <w:tblCellMar>
            <w:top w:w="0" w:type="dxa"/>
            <w:left w:w="0" w:type="dxa"/>
            <w:bottom w:w="0" w:type="dxa"/>
            <w:right w:w="0" w:type="dxa"/>
          </w:tblCellMar>
        </w:tblPrEx>
        <w:trPr>
          <w:trHeight w:val="353" w:hRule="exact"/>
        </w:trPr>
        <w:tc>
          <w:tcPr>
            <w:tcW w:w="773" w:type="dxa"/>
            <w:vMerge w:val="continue"/>
            <w:tcBorders>
              <w:left w:val="single" w:color="000000" w:sz="4" w:space="0"/>
              <w:right w:val="single" w:color="000000" w:sz="4" w:space="0"/>
            </w:tcBorders>
            <w:shd w:val="clear" w:color="auto" w:fill="auto"/>
          </w:tcPr>
          <w:p w14:paraId="5B2D0DA5">
            <w:pPr>
              <w:rPr>
                <w:rFonts w:ascii="Times New Roman" w:hAnsi="Times New Roman" w:eastAsia="宋体" w:cs="Times New Roman"/>
                <w:color w:val="auto"/>
                <w:sz w:val="22"/>
                <w:highlight w:val="none"/>
              </w:rPr>
            </w:pPr>
          </w:p>
        </w:tc>
        <w:tc>
          <w:tcPr>
            <w:tcW w:w="2673" w:type="dxa"/>
            <w:vMerge w:val="continue"/>
            <w:tcBorders>
              <w:left w:val="single" w:color="000000" w:sz="4" w:space="0"/>
              <w:right w:val="single" w:color="000000" w:sz="4" w:space="0"/>
            </w:tcBorders>
            <w:shd w:val="clear" w:color="auto" w:fill="auto"/>
          </w:tcPr>
          <w:p w14:paraId="67C07BA4">
            <w:pPr>
              <w:rPr>
                <w:rFonts w:ascii="Times New Roman" w:hAnsi="Times New Roman" w:eastAsia="宋体" w:cs="Times New Roman"/>
                <w:color w:val="auto"/>
                <w:sz w:val="22"/>
                <w:highlight w:val="none"/>
              </w:rPr>
            </w:pPr>
          </w:p>
        </w:tc>
        <w:tc>
          <w:tcPr>
            <w:tcW w:w="992" w:type="dxa"/>
            <w:vMerge w:val="continue"/>
            <w:tcBorders>
              <w:left w:val="single" w:color="000000" w:sz="4" w:space="0"/>
              <w:right w:val="single" w:color="000000" w:sz="4" w:space="0"/>
            </w:tcBorders>
            <w:shd w:val="clear" w:color="auto" w:fill="auto"/>
            <w:vAlign w:val="center"/>
          </w:tcPr>
          <w:p w14:paraId="7E8DEB5B">
            <w:pPr>
              <w:jc w:val="center"/>
              <w:rPr>
                <w:rFonts w:ascii="Times New Roman" w:hAnsi="Times New Roman" w:eastAsia="宋体" w:cs="Times New Roman"/>
                <w:color w:val="auto"/>
                <w:sz w:val="22"/>
                <w:highlight w:val="none"/>
              </w:rPr>
            </w:pPr>
          </w:p>
        </w:tc>
        <w:tc>
          <w:tcPr>
            <w:tcW w:w="851" w:type="dxa"/>
            <w:vMerge w:val="restart"/>
            <w:tcBorders>
              <w:top w:val="single" w:color="000000" w:sz="4" w:space="0"/>
              <w:left w:val="single" w:color="000000" w:sz="4" w:space="0"/>
              <w:right w:val="single" w:color="000000" w:sz="4" w:space="0"/>
            </w:tcBorders>
            <w:shd w:val="clear" w:color="auto" w:fill="auto"/>
            <w:vAlign w:val="center"/>
          </w:tcPr>
          <w:p w14:paraId="4261A37F">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暂估价</w:t>
            </w:r>
          </w:p>
          <w:p w14:paraId="2051140A">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c>
          <w:tcPr>
            <w:tcW w:w="1276" w:type="dxa"/>
            <w:vMerge w:val="restart"/>
            <w:tcBorders>
              <w:top w:val="single" w:color="000000" w:sz="4" w:space="0"/>
              <w:left w:val="single" w:color="000000" w:sz="4" w:space="0"/>
              <w:right w:val="single" w:color="auto" w:sz="4" w:space="0"/>
            </w:tcBorders>
            <w:shd w:val="clear" w:color="auto" w:fill="auto"/>
            <w:vAlign w:val="center"/>
          </w:tcPr>
          <w:p w14:paraId="25BF8B6D">
            <w:pPr>
              <w:ind w:right="43"/>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建筑</w:t>
            </w:r>
            <w:r>
              <w:rPr>
                <w:rFonts w:ascii="Arial" w:hAnsi="Calibri" w:eastAsia="宋体" w:cs="Times New Roman"/>
                <w:color w:val="auto"/>
                <w:kern w:val="0"/>
                <w:szCs w:val="22"/>
                <w:highlight w:val="none"/>
              </w:rPr>
              <w:t>垃圾</w:t>
            </w:r>
          </w:p>
          <w:p w14:paraId="3CBF3237">
            <w:pPr>
              <w:ind w:right="43"/>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运输处置费</w:t>
            </w:r>
          </w:p>
          <w:p w14:paraId="7473E853">
            <w:pPr>
              <w:ind w:right="43"/>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（元）</w:t>
            </w:r>
          </w:p>
        </w:tc>
        <w:tc>
          <w:tcPr>
            <w:tcW w:w="1984" w:type="dxa"/>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76AFB835">
            <w:pPr>
              <w:ind w:right="43"/>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规费（元）</w:t>
            </w:r>
          </w:p>
        </w:tc>
      </w:tr>
      <w:tr w14:paraId="04CB3943">
        <w:tblPrEx>
          <w:tblCellMar>
            <w:top w:w="0" w:type="dxa"/>
            <w:left w:w="0" w:type="dxa"/>
            <w:bottom w:w="0" w:type="dxa"/>
            <w:right w:w="0" w:type="dxa"/>
          </w:tblCellMar>
        </w:tblPrEx>
        <w:trPr>
          <w:trHeight w:val="654" w:hRule="exact"/>
        </w:trPr>
        <w:tc>
          <w:tcPr>
            <w:tcW w:w="773" w:type="dxa"/>
            <w:vMerge w:val="continue"/>
            <w:tcBorders>
              <w:left w:val="single" w:color="000000" w:sz="4" w:space="0"/>
              <w:bottom w:val="single" w:color="000000" w:sz="4" w:space="0"/>
              <w:right w:val="single" w:color="000000" w:sz="4" w:space="0"/>
            </w:tcBorders>
            <w:shd w:val="clear" w:color="auto" w:fill="auto"/>
          </w:tcPr>
          <w:p w14:paraId="28024B8A">
            <w:pPr>
              <w:rPr>
                <w:rFonts w:ascii="Times New Roman" w:hAnsi="Times New Roman" w:eastAsia="宋体" w:cs="Times New Roman"/>
                <w:color w:val="auto"/>
                <w:sz w:val="22"/>
                <w:highlight w:val="none"/>
              </w:rPr>
            </w:pPr>
          </w:p>
        </w:tc>
        <w:tc>
          <w:tcPr>
            <w:tcW w:w="2673" w:type="dxa"/>
            <w:vMerge w:val="continue"/>
            <w:tcBorders>
              <w:left w:val="single" w:color="000000" w:sz="4" w:space="0"/>
              <w:bottom w:val="single" w:color="000000" w:sz="4" w:space="0"/>
              <w:right w:val="single" w:color="000000" w:sz="4" w:space="0"/>
            </w:tcBorders>
            <w:shd w:val="clear" w:color="auto" w:fill="auto"/>
          </w:tcPr>
          <w:p w14:paraId="707427EF">
            <w:pPr>
              <w:rPr>
                <w:rFonts w:ascii="Times New Roman" w:hAnsi="Times New Roman" w:eastAsia="宋体" w:cs="Times New Roman"/>
                <w:color w:val="auto"/>
                <w:sz w:val="22"/>
                <w:highlight w:val="none"/>
              </w:rPr>
            </w:pPr>
          </w:p>
        </w:tc>
        <w:tc>
          <w:tcPr>
            <w:tcW w:w="992" w:type="dxa"/>
            <w:vMerge w:val="continue"/>
            <w:tcBorders>
              <w:left w:val="single" w:color="000000" w:sz="4" w:space="0"/>
              <w:bottom w:val="single" w:color="000000" w:sz="4" w:space="0"/>
              <w:right w:val="single" w:color="000000" w:sz="4" w:space="0"/>
            </w:tcBorders>
            <w:shd w:val="clear" w:color="auto" w:fill="auto"/>
            <w:vAlign w:val="center"/>
          </w:tcPr>
          <w:p w14:paraId="40991434">
            <w:pPr>
              <w:jc w:val="center"/>
              <w:rPr>
                <w:rFonts w:ascii="Times New Roman" w:hAnsi="Times New Roman" w:eastAsia="宋体" w:cs="Times New Roman"/>
                <w:color w:val="auto"/>
                <w:sz w:val="22"/>
                <w:highlight w:val="none"/>
              </w:rPr>
            </w:pPr>
          </w:p>
        </w:tc>
        <w:tc>
          <w:tcPr>
            <w:tcW w:w="851" w:type="dxa"/>
            <w:vMerge w:val="continue"/>
            <w:tcBorders>
              <w:left w:val="single" w:color="000000" w:sz="4" w:space="0"/>
              <w:bottom w:val="single" w:color="000000" w:sz="4" w:space="0"/>
              <w:right w:val="single" w:color="000000" w:sz="4" w:space="0"/>
            </w:tcBorders>
            <w:shd w:val="clear" w:color="auto" w:fill="auto"/>
            <w:vAlign w:val="center"/>
          </w:tcPr>
          <w:p w14:paraId="490B2BCA">
            <w:pPr>
              <w:spacing w:before="102" w:line="273" w:lineRule="exact"/>
              <w:ind w:left="103"/>
              <w:jc w:val="center"/>
              <w:rPr>
                <w:rFonts w:ascii="宋体" w:hAnsi="宋体" w:eastAsia="宋体" w:cs="宋体"/>
                <w:color w:val="auto"/>
                <w:kern w:val="0"/>
                <w:szCs w:val="21"/>
                <w:highlight w:val="none"/>
                <w:lang w:eastAsia="en-US"/>
              </w:rPr>
            </w:pPr>
          </w:p>
        </w:tc>
        <w:tc>
          <w:tcPr>
            <w:tcW w:w="1276" w:type="dxa"/>
            <w:vMerge w:val="continue"/>
            <w:tcBorders>
              <w:left w:val="single" w:color="000000" w:sz="4" w:space="0"/>
              <w:bottom w:val="single" w:color="000000" w:sz="4" w:space="0"/>
              <w:right w:val="single" w:color="auto" w:sz="4" w:space="0"/>
            </w:tcBorders>
            <w:shd w:val="clear" w:color="auto" w:fill="auto"/>
            <w:vAlign w:val="center"/>
          </w:tcPr>
          <w:p w14:paraId="4DBB266C">
            <w:pPr>
              <w:spacing w:line="240" w:lineRule="exact"/>
              <w:ind w:left="2"/>
              <w:jc w:val="center"/>
              <w:rPr>
                <w:rFonts w:ascii="宋体" w:hAnsi="宋体" w:eastAsia="宋体" w:cs="宋体"/>
                <w:color w:val="auto"/>
                <w:kern w:val="0"/>
                <w:szCs w:val="21"/>
                <w:highlight w:val="none"/>
              </w:rPr>
            </w:pPr>
          </w:p>
        </w:tc>
        <w:tc>
          <w:tcPr>
            <w:tcW w:w="850" w:type="dxa"/>
            <w:tcBorders>
              <w:top w:val="single" w:color="auto" w:sz="4" w:space="0"/>
              <w:left w:val="single" w:color="auto" w:sz="4" w:space="0"/>
              <w:bottom w:val="single" w:color="000000" w:sz="4" w:space="0"/>
              <w:right w:val="single" w:color="000000" w:sz="4" w:space="0"/>
            </w:tcBorders>
            <w:shd w:val="clear" w:color="auto" w:fill="auto"/>
            <w:vAlign w:val="center"/>
          </w:tcPr>
          <w:p w14:paraId="2AD4B55C">
            <w:pPr>
              <w:ind w:right="43"/>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规费</w:t>
            </w:r>
          </w:p>
        </w:tc>
        <w:tc>
          <w:tcPr>
            <w:tcW w:w="1134" w:type="dxa"/>
            <w:tcBorders>
              <w:top w:val="single" w:color="auto" w:sz="4" w:space="0"/>
              <w:left w:val="single" w:color="000000" w:sz="4" w:space="0"/>
              <w:bottom w:val="single" w:color="000000" w:sz="4" w:space="0"/>
              <w:right w:val="single" w:color="000000" w:sz="4" w:space="0"/>
            </w:tcBorders>
            <w:shd w:val="clear" w:color="auto" w:fill="auto"/>
            <w:vAlign w:val="center"/>
          </w:tcPr>
          <w:p w14:paraId="52A158BE">
            <w:pPr>
              <w:ind w:right="43"/>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其中：农民工工伤保险</w:t>
            </w:r>
          </w:p>
        </w:tc>
      </w:tr>
      <w:tr w14:paraId="1D45EEB8">
        <w:tblPrEx>
          <w:tblCellMar>
            <w:top w:w="0" w:type="dxa"/>
            <w:left w:w="0" w:type="dxa"/>
            <w:bottom w:w="0" w:type="dxa"/>
            <w:right w:w="0" w:type="dxa"/>
          </w:tblCellMar>
        </w:tblPrEx>
        <w:trPr>
          <w:trHeight w:val="689"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DC9C7">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1E052">
            <w:pPr>
              <w:ind w:right="43" w:firstLine="210" w:firstLineChars="100"/>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分部分项工程</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ED8B1EC">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3A45E012">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0F76E941">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664CA6BD">
            <w:pPr>
              <w:jc w:val="center"/>
              <w:rPr>
                <w:rFonts w:ascii="Times New Roman" w:hAnsi="Times New Roman" w:eastAsia="宋体" w:cs="Times New Roman"/>
                <w:color w:val="auto"/>
                <w:sz w:val="22"/>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4777153F">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6FE69DA1">
        <w:tblPrEx>
          <w:tblCellMar>
            <w:top w:w="0" w:type="dxa"/>
            <w:left w:w="0" w:type="dxa"/>
            <w:bottom w:w="0" w:type="dxa"/>
            <w:right w:w="0" w:type="dxa"/>
          </w:tblCellMar>
        </w:tblPrEx>
        <w:trPr>
          <w:trHeight w:val="691"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61FBE">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1.1</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F5D69">
            <w:pPr>
              <w:ind w:right="43" w:firstLine="210" w:firstLineChars="100"/>
              <w:rPr>
                <w:rFonts w:ascii="宋体" w:hAnsi="宋体" w:eastAsia="宋体" w:cs="宋体"/>
                <w:color w:val="auto"/>
                <w:kern w:val="0"/>
                <w:szCs w:val="21"/>
                <w:highlight w:val="none"/>
              </w:rPr>
            </w:pPr>
            <w:r>
              <w:rPr>
                <w:rFonts w:ascii="宋体" w:hAnsi="宋体" w:eastAsia="宋体" w:cs="宋体"/>
                <w:color w:val="auto"/>
                <w:kern w:val="0"/>
                <w:szCs w:val="21"/>
                <w:highlight w:val="none"/>
              </w:rPr>
              <w:t>（XXXX</w:t>
            </w:r>
            <w:r>
              <w:rPr>
                <w:rFonts w:ascii="宋体" w:hAnsi="宋体" w:eastAsia="宋体" w:cs="宋体"/>
                <w:color w:val="auto"/>
                <w:spacing w:val="-53"/>
                <w:kern w:val="0"/>
                <w:szCs w:val="21"/>
                <w:highlight w:val="none"/>
              </w:rPr>
              <w:t xml:space="preserve"> </w:t>
            </w:r>
            <w:r>
              <w:rPr>
                <w:rFonts w:ascii="Arial" w:hAnsi="Calibri" w:eastAsia="宋体" w:cs="Times New Roman"/>
                <w:color w:val="auto"/>
                <w:kern w:val="0"/>
                <w:szCs w:val="22"/>
                <w:highlight w:val="none"/>
              </w:rPr>
              <w:t>单项工程</w:t>
            </w:r>
            <w:r>
              <w:rPr>
                <w:rFonts w:ascii="宋体" w:hAnsi="宋体" w:eastAsia="宋体" w:cs="宋体"/>
                <w:color w:val="auto"/>
                <w:kern w:val="0"/>
                <w:szCs w:val="21"/>
                <w:highlight w:val="none"/>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2F50ABD">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76F32B3C">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46C44000">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58EBB335">
            <w:pPr>
              <w:jc w:val="center"/>
              <w:rPr>
                <w:rFonts w:ascii="Times New Roman" w:hAnsi="Times New Roman" w:eastAsia="宋体" w:cs="Times New Roman"/>
                <w:color w:val="auto"/>
                <w:sz w:val="22"/>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65DCCC91">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6EC1B0B9">
        <w:tblPrEx>
          <w:tblCellMar>
            <w:top w:w="0" w:type="dxa"/>
            <w:left w:w="0" w:type="dxa"/>
            <w:bottom w:w="0" w:type="dxa"/>
            <w:right w:w="0" w:type="dxa"/>
          </w:tblCellMar>
        </w:tblPrEx>
        <w:trPr>
          <w:trHeight w:val="689"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344A1">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1.2</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E110B">
            <w:pPr>
              <w:ind w:right="43"/>
              <w:rPr>
                <w:rFonts w:ascii="Calibri" w:hAnsi="Calibri" w:eastAsia="宋体" w:cs="Times New Roman"/>
                <w:color w:val="auto"/>
                <w:kern w:val="0"/>
                <w:sz w:val="22"/>
                <w:szCs w:val="22"/>
                <w:highlight w:val="none"/>
                <w:lang w:eastAsia="en-US"/>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8F05902">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2DF12FC2">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57DF476B">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510F8BF6">
            <w:pPr>
              <w:jc w:val="center"/>
              <w:rPr>
                <w:rFonts w:ascii="Times New Roman" w:hAnsi="Times New Roman" w:eastAsia="宋体" w:cs="Times New Roman"/>
                <w:color w:val="auto"/>
                <w:sz w:val="22"/>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CD8B660">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2414DAE5">
        <w:tblPrEx>
          <w:tblCellMar>
            <w:top w:w="0" w:type="dxa"/>
            <w:left w:w="0" w:type="dxa"/>
            <w:bottom w:w="0" w:type="dxa"/>
            <w:right w:w="0" w:type="dxa"/>
          </w:tblCellMar>
        </w:tblPrEx>
        <w:trPr>
          <w:trHeight w:val="691"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25D15">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2</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D86C4">
            <w:pPr>
              <w:ind w:right="43" w:firstLine="210" w:firstLineChars="100"/>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措施项目</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DE719C4">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5FDE732E">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7FC53F39">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52B05763">
            <w:pPr>
              <w:jc w:val="center"/>
              <w:rPr>
                <w:rFonts w:ascii="Times New Roman" w:hAnsi="Times New Roman" w:eastAsia="宋体" w:cs="Times New Roman"/>
                <w:color w:val="auto"/>
                <w:sz w:val="22"/>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22B326E0">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20FDD6C8">
        <w:tblPrEx>
          <w:tblCellMar>
            <w:top w:w="0" w:type="dxa"/>
            <w:left w:w="0" w:type="dxa"/>
            <w:bottom w:w="0" w:type="dxa"/>
            <w:right w:w="0" w:type="dxa"/>
          </w:tblCellMar>
        </w:tblPrEx>
        <w:trPr>
          <w:trHeight w:val="691"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70DDF">
            <w:pPr>
              <w:ind w:right="43"/>
              <w:jc w:val="center"/>
              <w:rPr>
                <w:rFonts w:ascii="Arial" w:hAnsi="Calibri" w:eastAsia="宋体" w:cs="Times New Roman"/>
                <w:color w:val="auto"/>
                <w:kern w:val="0"/>
                <w:szCs w:val="22"/>
                <w:highlight w:val="none"/>
                <w:lang w:eastAsia="en-US"/>
              </w:rPr>
            </w:pPr>
            <w:r>
              <w:rPr>
                <w:rFonts w:hint="eastAsia" w:ascii="Arial" w:hAnsi="Calibri" w:eastAsia="宋体" w:cs="Times New Roman"/>
                <w:color w:val="auto"/>
                <w:kern w:val="0"/>
                <w:szCs w:val="22"/>
                <w:highlight w:val="none"/>
                <w:lang w:eastAsia="en-US"/>
              </w:rPr>
              <w:t>2</w:t>
            </w:r>
            <w:r>
              <w:rPr>
                <w:rFonts w:ascii="Arial" w:hAnsi="Calibri" w:eastAsia="宋体" w:cs="Times New Roman"/>
                <w:color w:val="auto"/>
                <w:kern w:val="0"/>
                <w:szCs w:val="22"/>
                <w:highlight w:val="none"/>
                <w:lang w:eastAsia="en-US"/>
              </w:rPr>
              <w:t>.1</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A920">
            <w:pPr>
              <w:ind w:right="43" w:firstLine="210" w:firstLineChars="100"/>
              <w:rPr>
                <w:rFonts w:ascii="宋体" w:hAnsi="宋体" w:eastAsia="宋体" w:cs="宋体"/>
                <w:color w:val="auto"/>
                <w:kern w:val="0"/>
                <w:szCs w:val="21"/>
                <w:highlight w:val="none"/>
                <w:lang w:eastAsia="en-US"/>
              </w:rPr>
            </w:pPr>
            <w:r>
              <w:rPr>
                <w:rFonts w:hint="eastAsia" w:ascii="宋体" w:hAnsi="宋体" w:eastAsia="宋体" w:cs="宋体"/>
                <w:color w:val="auto"/>
                <w:kern w:val="0"/>
                <w:szCs w:val="21"/>
                <w:highlight w:val="none"/>
              </w:rPr>
              <w:t>其中：单价</w:t>
            </w:r>
            <w:r>
              <w:rPr>
                <w:rFonts w:hint="eastAsia" w:ascii="Arial" w:hAnsi="Calibri" w:eastAsia="宋体" w:cs="Times New Roman"/>
                <w:color w:val="auto"/>
                <w:kern w:val="0"/>
                <w:szCs w:val="22"/>
                <w:highlight w:val="none"/>
                <w:lang w:eastAsia="en-US"/>
              </w:rPr>
              <w:t>措施</w:t>
            </w:r>
            <w:r>
              <w:rPr>
                <w:rFonts w:hint="eastAsia" w:ascii="宋体" w:hAnsi="宋体" w:eastAsia="宋体" w:cs="宋体"/>
                <w:color w:val="auto"/>
                <w:kern w:val="0"/>
                <w:szCs w:val="21"/>
                <w:highlight w:val="none"/>
              </w:rPr>
              <w:t>项目</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06671E2">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49F0FE34">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1277B85F">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1C4EE4C9">
            <w:pPr>
              <w:jc w:val="center"/>
              <w:rPr>
                <w:rFonts w:ascii="Times New Roman" w:hAnsi="Times New Roman" w:eastAsia="宋体" w:cs="Times New Roman"/>
                <w:color w:val="auto"/>
                <w:sz w:val="22"/>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3C8ADEE">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4A322E34">
        <w:tblPrEx>
          <w:tblCellMar>
            <w:top w:w="0" w:type="dxa"/>
            <w:left w:w="0" w:type="dxa"/>
            <w:bottom w:w="0" w:type="dxa"/>
            <w:right w:w="0" w:type="dxa"/>
          </w:tblCellMar>
        </w:tblPrEx>
        <w:trPr>
          <w:trHeight w:val="689"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56825">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2.2</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6B7CE">
            <w:pPr>
              <w:ind w:right="43" w:firstLine="210" w:firstLineChars="100"/>
              <w:rPr>
                <w:rFonts w:ascii="Arial" w:hAnsi="Calibri" w:eastAsia="宋体" w:cs="Times New Roman"/>
                <w:color w:val="auto"/>
                <w:kern w:val="0"/>
                <w:szCs w:val="22"/>
                <w:highlight w:val="none"/>
              </w:rPr>
            </w:pPr>
            <w:r>
              <w:rPr>
                <w:rFonts w:ascii="Arial" w:hAnsi="Calibri" w:eastAsia="宋体" w:cs="Times New Roman"/>
                <w:color w:val="auto"/>
                <w:kern w:val="0"/>
                <w:szCs w:val="22"/>
                <w:highlight w:val="none"/>
              </w:rPr>
              <w:t>其中：安全文明施工费</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3FABE3A">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590B4BA4">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5332CBDB">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04CBEB6A">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FAB05FB">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496D62FF">
        <w:tblPrEx>
          <w:tblCellMar>
            <w:top w:w="0" w:type="dxa"/>
            <w:left w:w="0" w:type="dxa"/>
            <w:bottom w:w="0" w:type="dxa"/>
            <w:right w:w="0" w:type="dxa"/>
          </w:tblCellMar>
        </w:tblPrEx>
        <w:trPr>
          <w:trHeight w:val="691"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B17C">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2.3</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C1FC2">
            <w:pPr>
              <w:ind w:right="43" w:firstLine="210" w:firstLineChars="100"/>
              <w:rPr>
                <w:rFonts w:ascii="宋体" w:hAnsi="宋体" w:eastAsia="宋体" w:cs="宋体"/>
                <w:color w:val="auto"/>
                <w:kern w:val="0"/>
                <w:szCs w:val="21"/>
                <w:highlight w:val="none"/>
              </w:rPr>
            </w:pPr>
            <w:r>
              <w:rPr>
                <w:rFonts w:ascii="Arial" w:hAnsi="Calibri" w:eastAsia="宋体" w:cs="Times New Roman"/>
                <w:color w:val="auto"/>
                <w:kern w:val="0"/>
                <w:szCs w:val="22"/>
                <w:highlight w:val="none"/>
              </w:rPr>
              <w:t>其中</w:t>
            </w:r>
            <w:r>
              <w:rPr>
                <w:rFonts w:ascii="宋体" w:hAnsi="宋体" w:eastAsia="宋体" w:cs="宋体"/>
                <w:color w:val="auto"/>
                <w:spacing w:val="-2"/>
                <w:kern w:val="0"/>
                <w:szCs w:val="21"/>
                <w:highlight w:val="none"/>
              </w:rPr>
              <w:t>：施工垃圾场外运输和</w:t>
            </w:r>
            <w:r>
              <w:rPr>
                <w:rFonts w:ascii="宋体" w:hAnsi="宋体" w:eastAsia="宋体" w:cs="宋体"/>
                <w:color w:val="auto"/>
                <w:spacing w:val="-82"/>
                <w:kern w:val="0"/>
                <w:szCs w:val="21"/>
                <w:highlight w:val="none"/>
              </w:rPr>
              <w:t xml:space="preserve"> </w:t>
            </w:r>
            <w:r>
              <w:rPr>
                <w:rFonts w:ascii="宋体" w:hAnsi="宋体" w:eastAsia="宋体" w:cs="宋体"/>
                <w:color w:val="auto"/>
                <w:kern w:val="0"/>
                <w:szCs w:val="21"/>
                <w:highlight w:val="none"/>
              </w:rPr>
              <w:t>消纳费</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DC0A5FD">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4DFAA93B">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43F58B77">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0B8BA40A">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038C1200">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687968D4">
        <w:tblPrEx>
          <w:tblCellMar>
            <w:top w:w="0" w:type="dxa"/>
            <w:left w:w="0" w:type="dxa"/>
            <w:bottom w:w="0" w:type="dxa"/>
            <w:right w:w="0" w:type="dxa"/>
          </w:tblCellMar>
        </w:tblPrEx>
        <w:trPr>
          <w:trHeight w:val="689"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1D230">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3</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D088">
            <w:pPr>
              <w:ind w:right="43" w:firstLine="210" w:firstLineChars="100"/>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其他项目</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5FD03FA">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067258AF">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20E518D4">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5934FF49">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5E0049EF">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6E7F1312">
        <w:tblPrEx>
          <w:tblCellMar>
            <w:top w:w="0" w:type="dxa"/>
            <w:left w:w="0" w:type="dxa"/>
            <w:bottom w:w="0" w:type="dxa"/>
            <w:right w:w="0" w:type="dxa"/>
          </w:tblCellMar>
        </w:tblPrEx>
        <w:trPr>
          <w:trHeight w:val="691"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C1F3E">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3.1</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3AB1">
            <w:pPr>
              <w:ind w:right="43" w:firstLine="210" w:firstLineChars="100"/>
              <w:rPr>
                <w:rFonts w:ascii="Arial" w:hAnsi="Calibri" w:eastAsia="宋体" w:cs="Times New Roman"/>
                <w:color w:val="auto"/>
                <w:kern w:val="0"/>
                <w:szCs w:val="22"/>
                <w:highlight w:val="none"/>
              </w:rPr>
            </w:pPr>
            <w:r>
              <w:rPr>
                <w:rFonts w:ascii="Arial" w:hAnsi="Calibri" w:eastAsia="宋体" w:cs="Times New Roman"/>
                <w:color w:val="auto"/>
                <w:kern w:val="0"/>
                <w:szCs w:val="22"/>
                <w:highlight w:val="none"/>
              </w:rPr>
              <w:t>其中：暂列金额</w:t>
            </w:r>
          </w:p>
          <w:p w14:paraId="516654C6">
            <w:pPr>
              <w:ind w:right="43"/>
              <w:jc w:val="center"/>
              <w:rPr>
                <w:rFonts w:ascii="Arial" w:hAnsi="Calibri" w:eastAsia="宋体" w:cs="Times New Roman"/>
                <w:color w:val="auto"/>
                <w:kern w:val="0"/>
                <w:szCs w:val="22"/>
                <w:highlight w:val="none"/>
              </w:rPr>
            </w:pPr>
            <w:r>
              <w:rPr>
                <w:rFonts w:ascii="Arial" w:hAnsi="Calibri" w:eastAsia="宋体" w:cs="Times New Roman"/>
                <w:color w:val="auto"/>
                <w:kern w:val="0"/>
                <w:szCs w:val="22"/>
                <w:highlight w:val="none"/>
              </w:rPr>
              <w:t>（不包括计日工）</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4D60CD8">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3F1F96E0">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1719F51B">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1CDFB717">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6B912DF2">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24192235">
        <w:tblPrEx>
          <w:tblCellMar>
            <w:top w:w="0" w:type="dxa"/>
            <w:left w:w="0" w:type="dxa"/>
            <w:bottom w:w="0" w:type="dxa"/>
            <w:right w:w="0" w:type="dxa"/>
          </w:tblCellMar>
        </w:tblPrEx>
        <w:trPr>
          <w:trHeight w:val="910"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016ED">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3.2</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28F27">
            <w:pPr>
              <w:ind w:right="43" w:firstLine="210" w:firstLineChars="100"/>
              <w:rPr>
                <w:rFonts w:ascii="宋体" w:hAnsi="宋体" w:eastAsia="宋体" w:cs="宋体"/>
                <w:color w:val="auto"/>
                <w:kern w:val="0"/>
                <w:szCs w:val="21"/>
                <w:highlight w:val="none"/>
              </w:rPr>
            </w:pPr>
            <w:r>
              <w:rPr>
                <w:rFonts w:ascii="Arial" w:hAnsi="Calibri" w:eastAsia="宋体" w:cs="Times New Roman"/>
                <w:color w:val="auto"/>
                <w:kern w:val="0"/>
                <w:szCs w:val="22"/>
                <w:highlight w:val="none"/>
              </w:rPr>
              <w:t>其中</w:t>
            </w:r>
            <w:r>
              <w:rPr>
                <w:rFonts w:ascii="宋体" w:hAnsi="宋体" w:eastAsia="宋体" w:cs="宋体"/>
                <w:color w:val="auto"/>
                <w:kern w:val="0"/>
                <w:szCs w:val="21"/>
                <w:highlight w:val="none"/>
              </w:rPr>
              <w:t>：专业工程暂估价</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3DAAF04">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3BCD38F8">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417C087D">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34586517">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479B141D">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575D7FC7">
        <w:tblPrEx>
          <w:tblCellMar>
            <w:top w:w="0" w:type="dxa"/>
            <w:left w:w="0" w:type="dxa"/>
            <w:bottom w:w="0" w:type="dxa"/>
            <w:right w:w="0" w:type="dxa"/>
          </w:tblCellMar>
        </w:tblPrEx>
        <w:trPr>
          <w:trHeight w:val="691"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7A71E">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3.3</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9BAAB">
            <w:pPr>
              <w:ind w:right="43" w:firstLine="210" w:firstLineChars="100"/>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其中：计日工</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A244DED">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5930F9BF">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20982225">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6DC2A77F">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08301D0">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5AFD097B">
        <w:tblPrEx>
          <w:tblCellMar>
            <w:top w:w="0" w:type="dxa"/>
            <w:left w:w="0" w:type="dxa"/>
            <w:bottom w:w="0" w:type="dxa"/>
            <w:right w:w="0" w:type="dxa"/>
          </w:tblCellMar>
        </w:tblPrEx>
        <w:trPr>
          <w:trHeight w:val="689"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55F25">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3.4</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12197">
            <w:pPr>
              <w:ind w:right="43" w:firstLine="210" w:firstLineChars="100"/>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其中</w:t>
            </w:r>
            <w:r>
              <w:rPr>
                <w:rFonts w:ascii="宋体" w:hAnsi="宋体" w:eastAsia="宋体" w:cs="宋体"/>
                <w:color w:val="auto"/>
                <w:kern w:val="0"/>
                <w:szCs w:val="21"/>
                <w:highlight w:val="none"/>
                <w:lang w:eastAsia="en-US"/>
              </w:rPr>
              <w:t>：总承包服务费</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42472E1">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17E19579">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669E57BB">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0BFA501E">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22246583">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02211BBC">
        <w:tblPrEx>
          <w:tblCellMar>
            <w:top w:w="0" w:type="dxa"/>
            <w:left w:w="0" w:type="dxa"/>
            <w:bottom w:w="0" w:type="dxa"/>
            <w:right w:w="0" w:type="dxa"/>
          </w:tblCellMar>
        </w:tblPrEx>
        <w:trPr>
          <w:trHeight w:val="692"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47691">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4</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284E7">
            <w:pPr>
              <w:ind w:right="43" w:firstLine="210" w:firstLineChars="100"/>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税金</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AFECCEF">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6971570E">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77BF0EBE">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161974EA">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0FEFEB29">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10043AAC">
        <w:tblPrEx>
          <w:tblCellMar>
            <w:top w:w="0" w:type="dxa"/>
            <w:left w:w="0" w:type="dxa"/>
            <w:bottom w:w="0" w:type="dxa"/>
            <w:right w:w="0" w:type="dxa"/>
          </w:tblCellMar>
        </w:tblPrEx>
        <w:trPr>
          <w:trHeight w:val="689" w:hRule="exact"/>
        </w:trPr>
        <w:tc>
          <w:tcPr>
            <w:tcW w:w="3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A65BE1">
            <w:pPr>
              <w:ind w:right="43" w:firstLine="210" w:firstLineChars="100"/>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投标报价合计</w:t>
            </w:r>
            <w:r>
              <w:rPr>
                <w:rFonts w:ascii="Arial" w:hAnsi="Arial" w:eastAsia="Arial" w:cs="Arial"/>
                <w:color w:val="auto"/>
                <w:kern w:val="0"/>
                <w:szCs w:val="21"/>
                <w:highlight w:val="none"/>
                <w:lang w:eastAsia="en-US"/>
              </w:rPr>
              <w:t>=1+2+3+4</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532FF6F">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6807B251">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48DE5749">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237A9ED3">
            <w:pPr>
              <w:rPr>
                <w:rFonts w:ascii="Times New Roman" w:hAnsi="Times New Roman" w:eastAsia="宋体" w:cs="Times New Roman"/>
                <w:color w:val="auto"/>
                <w:sz w:val="22"/>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553EC8C4">
            <w:pPr>
              <w:rPr>
                <w:rFonts w:ascii="Times New Roman" w:hAnsi="Times New Roman" w:eastAsia="宋体" w:cs="Times New Roman"/>
                <w:color w:val="auto"/>
                <w:sz w:val="22"/>
                <w:highlight w:val="none"/>
              </w:rPr>
            </w:pPr>
          </w:p>
        </w:tc>
      </w:tr>
    </w:tbl>
    <w:p w14:paraId="7145B5E5">
      <w:pPr>
        <w:keepNext/>
        <w:keepLines/>
        <w:spacing w:before="156" w:after="156" w:line="400" w:lineRule="exact"/>
        <w:ind w:right="1469"/>
        <w:outlineLvl w:val="9"/>
        <w:rPr>
          <w:rFonts w:ascii="Times New Roman" w:hAnsi="Times New Roman" w:eastAsia="黑体" w:cs="Times New Roman"/>
          <w:color w:val="auto"/>
          <w:sz w:val="24"/>
          <w:szCs w:val="20"/>
          <w:highlight w:val="none"/>
        </w:rPr>
      </w:pPr>
      <w:r>
        <w:rPr>
          <w:rFonts w:ascii="Arial" w:hAnsi="Arial" w:eastAsia="黑体" w:cs="Arial"/>
          <w:color w:val="auto"/>
          <w:sz w:val="24"/>
          <w:szCs w:val="20"/>
          <w:highlight w:val="none"/>
        </w:rPr>
        <w:br w:type="page"/>
      </w:r>
      <w:bookmarkStart w:id="897" w:name="_Toc480481680"/>
      <w:bookmarkStart w:id="898" w:name="_Toc483575317"/>
      <w:bookmarkStart w:id="899" w:name="_Toc497458723"/>
      <w:bookmarkStart w:id="900" w:name="_Toc342296531"/>
      <w:bookmarkStart w:id="901" w:name="_Toc241459768"/>
    </w:p>
    <w:p w14:paraId="0E057B1F">
      <w:pPr>
        <w:tabs>
          <w:tab w:val="left" w:pos="720"/>
        </w:tabs>
        <w:spacing w:after="120"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单项工程分部分项工程和单价措施项目投标报价汇总表</w:t>
      </w:r>
    </w:p>
    <w:p w14:paraId="27539652">
      <w:pPr>
        <w:tabs>
          <w:tab w:val="left" w:pos="720"/>
        </w:tabs>
        <w:spacing w:after="120" w:afterLines="50" w:line="300" w:lineRule="auto"/>
        <w:ind w:right="90"/>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w:t>
      </w:r>
      <w:r>
        <w:rPr>
          <w:rFonts w:hint="eastAsia" w:ascii="宋体" w:hAnsi="宋体" w:eastAsia="宋体" w:cs="宋体"/>
          <w:color w:val="auto"/>
          <w:kern w:val="0"/>
          <w:szCs w:val="21"/>
          <w:highlight w:val="none"/>
        </w:rPr>
        <w:t>XXXX单项工程</w:t>
      </w:r>
      <w:r>
        <w:rPr>
          <w:rFonts w:hint="eastAsia" w:ascii="Arial" w:hAnsi="Arial" w:eastAsia="宋体" w:cs="Arial"/>
          <w:color w:val="auto"/>
          <w:highlight w:val="none"/>
        </w:rPr>
        <w:t>）</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bookmarkEnd w:id="897"/>
    <w:bookmarkEnd w:id="898"/>
    <w:bookmarkEnd w:id="899"/>
    <w:bookmarkEnd w:id="900"/>
    <w:tbl>
      <w:tblPr>
        <w:tblStyle w:val="24"/>
        <w:tblW w:w="0" w:type="auto"/>
        <w:tblInd w:w="103" w:type="dxa"/>
        <w:tblLayout w:type="fixed"/>
        <w:tblCellMar>
          <w:top w:w="0" w:type="dxa"/>
          <w:left w:w="0" w:type="dxa"/>
          <w:bottom w:w="0" w:type="dxa"/>
          <w:right w:w="0" w:type="dxa"/>
        </w:tblCellMar>
      </w:tblPr>
      <w:tblGrid>
        <w:gridCol w:w="929"/>
        <w:gridCol w:w="2247"/>
        <w:gridCol w:w="1589"/>
        <w:gridCol w:w="1275"/>
        <w:gridCol w:w="1507"/>
        <w:gridCol w:w="1276"/>
      </w:tblGrid>
      <w:tr w14:paraId="66056BC6">
        <w:tblPrEx>
          <w:tblCellMar>
            <w:top w:w="0" w:type="dxa"/>
            <w:left w:w="0" w:type="dxa"/>
            <w:bottom w:w="0" w:type="dxa"/>
            <w:right w:w="0" w:type="dxa"/>
          </w:tblCellMar>
        </w:tblPrEx>
        <w:trPr>
          <w:trHeight w:val="468" w:hRule="exact"/>
        </w:trPr>
        <w:tc>
          <w:tcPr>
            <w:tcW w:w="929" w:type="dxa"/>
            <w:vMerge w:val="restart"/>
            <w:tcBorders>
              <w:top w:val="single" w:color="000000" w:sz="4" w:space="0"/>
              <w:left w:val="single" w:color="000000" w:sz="4" w:space="0"/>
              <w:right w:val="single" w:color="000000" w:sz="4" w:space="0"/>
            </w:tcBorders>
            <w:shd w:val="clear" w:color="auto" w:fill="auto"/>
            <w:vAlign w:val="center"/>
          </w:tcPr>
          <w:p w14:paraId="42BAEDAC">
            <w:pPr>
              <w:ind w:right="43"/>
              <w:jc w:val="center"/>
              <w:rPr>
                <w:rFonts w:ascii="宋体" w:hAnsi="宋体" w:eastAsia="宋体" w:cs="宋体"/>
                <w:color w:val="auto"/>
                <w:kern w:val="0"/>
                <w:szCs w:val="21"/>
                <w:highlight w:val="none"/>
                <w:lang w:eastAsia="en-US"/>
              </w:rPr>
            </w:pPr>
            <w:bookmarkStart w:id="902" w:name="_Toc10235183"/>
            <w:bookmarkStart w:id="903" w:name="_Toc497458724"/>
            <w:bookmarkStart w:id="904" w:name="_Toc480481681"/>
            <w:bookmarkStart w:id="905" w:name="_Toc342296532"/>
            <w:bookmarkStart w:id="906" w:name="_Toc483575318"/>
            <w:r>
              <w:rPr>
                <w:rFonts w:ascii="Arial" w:hAnsi="Calibri" w:eastAsia="宋体" w:cs="Times New Roman"/>
                <w:color w:val="auto"/>
                <w:kern w:val="0"/>
                <w:szCs w:val="22"/>
                <w:highlight w:val="none"/>
                <w:lang w:eastAsia="en-US"/>
              </w:rPr>
              <w:t>序号</w:t>
            </w:r>
          </w:p>
        </w:tc>
        <w:tc>
          <w:tcPr>
            <w:tcW w:w="2247" w:type="dxa"/>
            <w:vMerge w:val="restart"/>
            <w:tcBorders>
              <w:top w:val="single" w:color="000000" w:sz="4" w:space="0"/>
              <w:left w:val="single" w:color="000000" w:sz="4" w:space="0"/>
              <w:right w:val="single" w:color="000000" w:sz="4" w:space="0"/>
            </w:tcBorders>
            <w:shd w:val="clear" w:color="auto" w:fill="auto"/>
            <w:vAlign w:val="center"/>
          </w:tcPr>
          <w:p w14:paraId="0310C9CC">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单位工程名称</w:t>
            </w:r>
          </w:p>
        </w:tc>
        <w:tc>
          <w:tcPr>
            <w:tcW w:w="1589" w:type="dxa"/>
            <w:vMerge w:val="restart"/>
            <w:tcBorders>
              <w:top w:val="single" w:color="000000" w:sz="4" w:space="0"/>
              <w:left w:val="single" w:color="000000" w:sz="4" w:space="0"/>
              <w:right w:val="single" w:color="000000" w:sz="4" w:space="0"/>
            </w:tcBorders>
            <w:shd w:val="clear" w:color="auto" w:fill="auto"/>
            <w:vAlign w:val="center"/>
          </w:tcPr>
          <w:p w14:paraId="2B0F7CDC">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金额</w:t>
            </w:r>
          </w:p>
          <w:p w14:paraId="1D1DF19B">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c>
          <w:tcPr>
            <w:tcW w:w="40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7911E7">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其中：</w:t>
            </w:r>
          </w:p>
        </w:tc>
      </w:tr>
      <w:tr w14:paraId="032F3E76">
        <w:tblPrEx>
          <w:tblCellMar>
            <w:top w:w="0" w:type="dxa"/>
            <w:left w:w="0" w:type="dxa"/>
            <w:bottom w:w="0" w:type="dxa"/>
            <w:right w:w="0" w:type="dxa"/>
          </w:tblCellMar>
        </w:tblPrEx>
        <w:trPr>
          <w:trHeight w:val="828" w:hRule="exact"/>
        </w:trPr>
        <w:tc>
          <w:tcPr>
            <w:tcW w:w="929" w:type="dxa"/>
            <w:vMerge w:val="continue"/>
            <w:tcBorders>
              <w:left w:val="single" w:color="000000" w:sz="4" w:space="0"/>
              <w:bottom w:val="single" w:color="000000" w:sz="4" w:space="0"/>
              <w:right w:val="single" w:color="000000" w:sz="4" w:space="0"/>
            </w:tcBorders>
            <w:shd w:val="clear" w:color="auto" w:fill="auto"/>
            <w:vAlign w:val="center"/>
          </w:tcPr>
          <w:p w14:paraId="7A6DCA9B">
            <w:pPr>
              <w:jc w:val="center"/>
              <w:rPr>
                <w:rFonts w:ascii="Times New Roman" w:hAnsi="Times New Roman" w:eastAsia="宋体" w:cs="Times New Roman"/>
                <w:color w:val="auto"/>
                <w:sz w:val="22"/>
                <w:highlight w:val="none"/>
              </w:rPr>
            </w:pPr>
          </w:p>
        </w:tc>
        <w:tc>
          <w:tcPr>
            <w:tcW w:w="2247" w:type="dxa"/>
            <w:vMerge w:val="continue"/>
            <w:tcBorders>
              <w:left w:val="single" w:color="000000" w:sz="4" w:space="0"/>
              <w:bottom w:val="single" w:color="000000" w:sz="4" w:space="0"/>
              <w:right w:val="single" w:color="000000" w:sz="4" w:space="0"/>
            </w:tcBorders>
            <w:shd w:val="clear" w:color="auto" w:fill="auto"/>
            <w:vAlign w:val="center"/>
          </w:tcPr>
          <w:p w14:paraId="1449A44D">
            <w:pPr>
              <w:jc w:val="center"/>
              <w:rPr>
                <w:rFonts w:ascii="Times New Roman" w:hAnsi="Times New Roman" w:eastAsia="宋体" w:cs="Times New Roman"/>
                <w:color w:val="auto"/>
                <w:sz w:val="22"/>
                <w:highlight w:val="none"/>
              </w:rPr>
            </w:pPr>
          </w:p>
        </w:tc>
        <w:tc>
          <w:tcPr>
            <w:tcW w:w="1589" w:type="dxa"/>
            <w:vMerge w:val="continue"/>
            <w:tcBorders>
              <w:left w:val="single" w:color="000000" w:sz="4" w:space="0"/>
              <w:bottom w:val="single" w:color="000000" w:sz="4" w:space="0"/>
              <w:right w:val="single" w:color="000000" w:sz="4" w:space="0"/>
            </w:tcBorders>
            <w:shd w:val="clear" w:color="auto" w:fill="auto"/>
            <w:vAlign w:val="center"/>
          </w:tcPr>
          <w:p w14:paraId="0B9A76A5">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D4ED9">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暂估价</w:t>
            </w:r>
          </w:p>
          <w:p w14:paraId="38CB158A">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06529">
            <w:pPr>
              <w:ind w:right="43"/>
              <w:jc w:val="center"/>
              <w:rPr>
                <w:rFonts w:ascii="宋体" w:hAnsi="宋体" w:eastAsia="宋体" w:cs="宋体"/>
                <w:color w:val="auto"/>
                <w:kern w:val="0"/>
                <w:szCs w:val="21"/>
                <w:highlight w:val="none"/>
              </w:rPr>
            </w:pPr>
            <w:r>
              <w:rPr>
                <w:rFonts w:hint="eastAsia" w:ascii="Calibri" w:hAnsi="Calibri" w:eastAsia="宋体" w:cs="Times New Roman"/>
                <w:color w:val="auto"/>
                <w:kern w:val="0"/>
                <w:sz w:val="22"/>
                <w:szCs w:val="22"/>
                <w:highlight w:val="none"/>
              </w:rPr>
              <w:t>弃土或渣土运输和消纳费</w:t>
            </w:r>
            <w:r>
              <w:rPr>
                <w:rFonts w:ascii="宋体" w:hAnsi="宋体" w:eastAsia="宋体" w:cs="宋体"/>
                <w:color w:val="auto"/>
                <w:kern w:val="0"/>
                <w:szCs w:val="21"/>
                <w:highlight w:val="none"/>
              </w:rPr>
              <w:t>（元）</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15ED4">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规费</w:t>
            </w:r>
          </w:p>
          <w:p w14:paraId="527C17B4">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r>
      <w:tr w14:paraId="43A0C4AE">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E001">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w:t>
            </w: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C3572">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分部分项工程</w:t>
            </w: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70B560E0">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1ED57C7F">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370CE440">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466A8ECA">
            <w:pPr>
              <w:rPr>
                <w:rFonts w:ascii="Times New Roman" w:hAnsi="Times New Roman" w:eastAsia="宋体" w:cs="Times New Roman"/>
                <w:color w:val="auto"/>
                <w:sz w:val="22"/>
                <w:highlight w:val="none"/>
              </w:rPr>
            </w:pPr>
          </w:p>
        </w:tc>
      </w:tr>
      <w:tr w14:paraId="4B0B3E64">
        <w:tblPrEx>
          <w:tblCellMar>
            <w:top w:w="0" w:type="dxa"/>
            <w:left w:w="0" w:type="dxa"/>
            <w:bottom w:w="0" w:type="dxa"/>
            <w:right w:w="0" w:type="dxa"/>
          </w:tblCellMar>
        </w:tblPrEx>
        <w:trPr>
          <w:trHeight w:val="745"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43F52">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1.1</w:t>
            </w: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63C3F">
            <w:pPr>
              <w:ind w:right="43"/>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（XXXX</w:t>
            </w:r>
            <w:r>
              <w:rPr>
                <w:rFonts w:ascii="宋体" w:hAnsi="宋体" w:eastAsia="宋体" w:cs="宋体"/>
                <w:color w:val="auto"/>
                <w:spacing w:val="-53"/>
                <w:kern w:val="0"/>
                <w:szCs w:val="21"/>
                <w:highlight w:val="none"/>
              </w:rPr>
              <w:t xml:space="preserve"> </w:t>
            </w:r>
            <w:r>
              <w:rPr>
                <w:rFonts w:ascii="宋体" w:hAnsi="宋体" w:eastAsia="宋体" w:cs="宋体"/>
                <w:color w:val="auto"/>
                <w:kern w:val="0"/>
                <w:szCs w:val="21"/>
                <w:highlight w:val="none"/>
              </w:rPr>
              <w:t>单位工程）</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A9768">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1FB40614">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5C095130">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078464CC">
            <w:pPr>
              <w:rPr>
                <w:rFonts w:ascii="Times New Roman" w:hAnsi="Times New Roman" w:eastAsia="宋体" w:cs="Times New Roman"/>
                <w:color w:val="auto"/>
                <w:sz w:val="22"/>
                <w:highlight w:val="none"/>
              </w:rPr>
            </w:pPr>
          </w:p>
        </w:tc>
      </w:tr>
      <w:tr w14:paraId="222BC647">
        <w:tblPrEx>
          <w:tblCellMar>
            <w:top w:w="0" w:type="dxa"/>
            <w:left w:w="0" w:type="dxa"/>
            <w:bottom w:w="0" w:type="dxa"/>
            <w:right w:w="0" w:type="dxa"/>
          </w:tblCellMar>
        </w:tblPrEx>
        <w:trPr>
          <w:trHeight w:val="746"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D19CD">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1.2</w:t>
            </w: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78F31">
            <w:pPr>
              <w:jc w:val="cente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71C5F">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397AE6CC">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4A89AD9C">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28AD4E0F">
            <w:pPr>
              <w:rPr>
                <w:rFonts w:ascii="Times New Roman" w:hAnsi="Times New Roman" w:eastAsia="宋体" w:cs="Times New Roman"/>
                <w:color w:val="auto"/>
                <w:sz w:val="22"/>
                <w:highlight w:val="none"/>
              </w:rPr>
            </w:pPr>
          </w:p>
        </w:tc>
      </w:tr>
      <w:tr w14:paraId="71F14A25">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D7C9A">
            <w:pPr>
              <w:jc w:val="cente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9423">
            <w:pPr>
              <w:jc w:val="cente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5B5E">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5E8966AE">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16D9AED5">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7F32B11C">
            <w:pPr>
              <w:rPr>
                <w:rFonts w:ascii="Times New Roman" w:hAnsi="Times New Roman" w:eastAsia="宋体" w:cs="Times New Roman"/>
                <w:color w:val="auto"/>
                <w:sz w:val="22"/>
                <w:highlight w:val="none"/>
              </w:rPr>
            </w:pPr>
          </w:p>
        </w:tc>
      </w:tr>
      <w:tr w14:paraId="668B3D5C">
        <w:tblPrEx>
          <w:tblCellMar>
            <w:top w:w="0" w:type="dxa"/>
            <w:left w:w="0" w:type="dxa"/>
            <w:bottom w:w="0" w:type="dxa"/>
            <w:right w:w="0" w:type="dxa"/>
          </w:tblCellMar>
        </w:tblPrEx>
        <w:trPr>
          <w:trHeight w:val="746"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78406">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2</w:t>
            </w: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B0FB">
            <w:pPr>
              <w:ind w:right="43"/>
              <w:jc w:val="center"/>
              <w:rPr>
                <w:rFonts w:ascii="宋体" w:hAnsi="宋体" w:eastAsia="宋体" w:cs="宋体"/>
                <w:color w:val="auto"/>
                <w:kern w:val="0"/>
                <w:szCs w:val="21"/>
                <w:highlight w:val="none"/>
                <w:lang w:eastAsia="en-US"/>
              </w:rPr>
            </w:pPr>
            <w:r>
              <w:rPr>
                <w:rFonts w:hint="eastAsia" w:ascii="宋体" w:hAnsi="宋体" w:eastAsia="宋体" w:cs="宋体"/>
                <w:color w:val="auto"/>
                <w:kern w:val="0"/>
                <w:sz w:val="22"/>
                <w:szCs w:val="21"/>
                <w:highlight w:val="none"/>
                <w:lang w:eastAsia="en-US"/>
              </w:rPr>
              <w:t>单价措施项目</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B2537">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5A2323E5">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53A903CB">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128141C8">
            <w:pPr>
              <w:rPr>
                <w:rFonts w:ascii="Times New Roman" w:hAnsi="Times New Roman" w:eastAsia="宋体" w:cs="Times New Roman"/>
                <w:color w:val="auto"/>
                <w:sz w:val="22"/>
                <w:highlight w:val="none"/>
              </w:rPr>
            </w:pPr>
          </w:p>
        </w:tc>
      </w:tr>
      <w:tr w14:paraId="42BFA33F">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54590">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2.1</w:t>
            </w: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7DA9B">
            <w:pPr>
              <w:ind w:right="43"/>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（XXXX</w:t>
            </w:r>
            <w:r>
              <w:rPr>
                <w:rFonts w:ascii="宋体" w:hAnsi="宋体" w:eastAsia="宋体" w:cs="宋体"/>
                <w:color w:val="auto"/>
                <w:spacing w:val="-53"/>
                <w:kern w:val="0"/>
                <w:szCs w:val="21"/>
                <w:highlight w:val="none"/>
              </w:rPr>
              <w:t xml:space="preserve"> </w:t>
            </w:r>
            <w:r>
              <w:rPr>
                <w:rFonts w:ascii="Arial" w:hAnsi="Calibri" w:eastAsia="宋体" w:cs="Times New Roman"/>
                <w:color w:val="auto"/>
                <w:kern w:val="0"/>
                <w:szCs w:val="22"/>
                <w:highlight w:val="none"/>
              </w:rPr>
              <w:t>单位工程</w:t>
            </w:r>
            <w:r>
              <w:rPr>
                <w:rFonts w:ascii="宋体" w:hAnsi="宋体" w:eastAsia="宋体" w:cs="宋体"/>
                <w:color w:val="auto"/>
                <w:kern w:val="0"/>
                <w:szCs w:val="21"/>
                <w:highlight w:val="none"/>
              </w:rPr>
              <w:t>）</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65AB0">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0D34D4FA">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4E592636">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7F69F082">
            <w:pPr>
              <w:rPr>
                <w:rFonts w:ascii="Times New Roman" w:hAnsi="Times New Roman" w:eastAsia="宋体" w:cs="Times New Roman"/>
                <w:color w:val="auto"/>
                <w:sz w:val="22"/>
                <w:highlight w:val="none"/>
              </w:rPr>
            </w:pPr>
          </w:p>
        </w:tc>
      </w:tr>
      <w:tr w14:paraId="20D19322">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BD46E">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2.2</w:t>
            </w: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EB82D">
            <w:pPr>
              <w:jc w:val="cente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3606C">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5FE522DE">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5E4372F2">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53BCC5B7">
            <w:pPr>
              <w:rPr>
                <w:rFonts w:ascii="Times New Roman" w:hAnsi="Times New Roman" w:eastAsia="宋体" w:cs="Times New Roman"/>
                <w:color w:val="auto"/>
                <w:sz w:val="22"/>
                <w:highlight w:val="none"/>
              </w:rPr>
            </w:pPr>
          </w:p>
        </w:tc>
      </w:tr>
      <w:tr w14:paraId="0362C58E">
        <w:tblPrEx>
          <w:tblCellMar>
            <w:top w:w="0" w:type="dxa"/>
            <w:left w:w="0" w:type="dxa"/>
            <w:bottom w:w="0" w:type="dxa"/>
            <w:right w:w="0" w:type="dxa"/>
          </w:tblCellMar>
        </w:tblPrEx>
        <w:trPr>
          <w:trHeight w:val="746"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tcPr>
          <w:p w14:paraId="16DDEC82">
            <w:pP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tcPr>
          <w:p w14:paraId="76A8EA3A">
            <w:pP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29DA4EE1">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75B63394">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48676082">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5824B151">
            <w:pPr>
              <w:rPr>
                <w:rFonts w:ascii="Times New Roman" w:hAnsi="Times New Roman" w:eastAsia="宋体" w:cs="Times New Roman"/>
                <w:color w:val="auto"/>
                <w:sz w:val="22"/>
                <w:highlight w:val="none"/>
              </w:rPr>
            </w:pPr>
          </w:p>
        </w:tc>
      </w:tr>
      <w:tr w14:paraId="7A8C0268">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tcPr>
          <w:p w14:paraId="479E5F0C">
            <w:pP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tcPr>
          <w:p w14:paraId="38808CC0">
            <w:pP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5F600410">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247142D0">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455AE187">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4D4DA6D9">
            <w:pPr>
              <w:rPr>
                <w:rFonts w:ascii="Times New Roman" w:hAnsi="Times New Roman" w:eastAsia="宋体" w:cs="Times New Roman"/>
                <w:color w:val="auto"/>
                <w:sz w:val="22"/>
                <w:highlight w:val="none"/>
              </w:rPr>
            </w:pPr>
          </w:p>
        </w:tc>
      </w:tr>
      <w:tr w14:paraId="4C37F11A">
        <w:tblPrEx>
          <w:tblCellMar>
            <w:top w:w="0" w:type="dxa"/>
            <w:left w:w="0" w:type="dxa"/>
            <w:bottom w:w="0" w:type="dxa"/>
            <w:right w:w="0" w:type="dxa"/>
          </w:tblCellMar>
        </w:tblPrEx>
        <w:trPr>
          <w:trHeight w:val="746"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tcPr>
          <w:p w14:paraId="77580EFD">
            <w:pP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tcPr>
          <w:p w14:paraId="74EC772F">
            <w:pP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73907365">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4AE40042">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1E43C9AE">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43506DE0">
            <w:pPr>
              <w:rPr>
                <w:rFonts w:ascii="Times New Roman" w:hAnsi="Times New Roman" w:eastAsia="宋体" w:cs="Times New Roman"/>
                <w:color w:val="auto"/>
                <w:sz w:val="22"/>
                <w:highlight w:val="none"/>
              </w:rPr>
            </w:pPr>
          </w:p>
        </w:tc>
      </w:tr>
      <w:tr w14:paraId="4628ACE8">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tcPr>
          <w:p w14:paraId="352E91BC">
            <w:pP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tcPr>
          <w:p w14:paraId="41285312">
            <w:pP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5CF97E88">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5D61AACE">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59D66048">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00E99C71">
            <w:pPr>
              <w:rPr>
                <w:rFonts w:ascii="Times New Roman" w:hAnsi="Times New Roman" w:eastAsia="宋体" w:cs="Times New Roman"/>
                <w:color w:val="auto"/>
                <w:sz w:val="22"/>
                <w:highlight w:val="none"/>
              </w:rPr>
            </w:pPr>
          </w:p>
        </w:tc>
      </w:tr>
      <w:tr w14:paraId="78033687">
        <w:tblPrEx>
          <w:tblCellMar>
            <w:top w:w="0" w:type="dxa"/>
            <w:left w:w="0" w:type="dxa"/>
            <w:bottom w:w="0" w:type="dxa"/>
            <w:right w:w="0" w:type="dxa"/>
          </w:tblCellMar>
        </w:tblPrEx>
        <w:trPr>
          <w:trHeight w:val="747"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tcPr>
          <w:p w14:paraId="0D521E37">
            <w:pP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tcPr>
          <w:p w14:paraId="6E81B4B3">
            <w:pP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76934402">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29EFB1A1">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3FA8CD60">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495CEC8A">
            <w:pPr>
              <w:rPr>
                <w:rFonts w:ascii="Times New Roman" w:hAnsi="Times New Roman" w:eastAsia="宋体" w:cs="Times New Roman"/>
                <w:color w:val="auto"/>
                <w:sz w:val="22"/>
                <w:highlight w:val="none"/>
              </w:rPr>
            </w:pPr>
          </w:p>
        </w:tc>
      </w:tr>
      <w:tr w14:paraId="04D0ACB2">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tcPr>
          <w:p w14:paraId="75EDDD3B">
            <w:pP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tcPr>
          <w:p w14:paraId="489ECDBA">
            <w:pP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30AA48DC">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31FC14F1">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6516AC2B">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509065CB">
            <w:pPr>
              <w:rPr>
                <w:rFonts w:ascii="Times New Roman" w:hAnsi="Times New Roman" w:eastAsia="宋体" w:cs="Times New Roman"/>
                <w:color w:val="auto"/>
                <w:sz w:val="22"/>
                <w:highlight w:val="none"/>
              </w:rPr>
            </w:pPr>
          </w:p>
        </w:tc>
      </w:tr>
      <w:tr w14:paraId="382AE879">
        <w:tblPrEx>
          <w:tblCellMar>
            <w:top w:w="0" w:type="dxa"/>
            <w:left w:w="0" w:type="dxa"/>
            <w:bottom w:w="0" w:type="dxa"/>
            <w:right w:w="0" w:type="dxa"/>
          </w:tblCellMar>
        </w:tblPrEx>
        <w:trPr>
          <w:trHeight w:val="746" w:hRule="exact"/>
        </w:trPr>
        <w:tc>
          <w:tcPr>
            <w:tcW w:w="3176" w:type="dxa"/>
            <w:gridSpan w:val="2"/>
            <w:tcBorders>
              <w:top w:val="single" w:color="000000" w:sz="4" w:space="0"/>
              <w:left w:val="single" w:color="000000" w:sz="4" w:space="0"/>
              <w:bottom w:val="single" w:color="000000" w:sz="4" w:space="0"/>
              <w:right w:val="single" w:color="000000" w:sz="4" w:space="0"/>
            </w:tcBorders>
            <w:shd w:val="clear" w:color="auto" w:fill="auto"/>
          </w:tcPr>
          <w:p w14:paraId="147E06BA">
            <w:pPr>
              <w:jc w:val="left"/>
              <w:rPr>
                <w:rFonts w:ascii="宋体" w:hAnsi="宋体" w:eastAsia="宋体" w:cs="宋体"/>
                <w:color w:val="auto"/>
                <w:kern w:val="0"/>
                <w:sz w:val="15"/>
                <w:szCs w:val="15"/>
                <w:highlight w:val="none"/>
                <w:lang w:eastAsia="en-US"/>
              </w:rPr>
            </w:pPr>
          </w:p>
          <w:p w14:paraId="21C64384">
            <w:pPr>
              <w:tabs>
                <w:tab w:val="left" w:pos="841"/>
              </w:tabs>
              <w:ind w:left="419"/>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合</w:t>
            </w:r>
            <w:r>
              <w:rPr>
                <w:rFonts w:ascii="宋体" w:hAnsi="宋体" w:eastAsia="宋体" w:cs="宋体"/>
                <w:color w:val="auto"/>
                <w:kern w:val="0"/>
                <w:szCs w:val="21"/>
                <w:highlight w:val="none"/>
                <w:lang w:eastAsia="en-US"/>
              </w:rPr>
              <w:tab/>
            </w:r>
            <w:r>
              <w:rPr>
                <w:rFonts w:ascii="宋体" w:hAnsi="宋体" w:eastAsia="宋体" w:cs="宋体"/>
                <w:color w:val="auto"/>
                <w:kern w:val="0"/>
                <w:szCs w:val="21"/>
                <w:highlight w:val="none"/>
                <w:lang w:eastAsia="en-US"/>
              </w:rPr>
              <w:t>计</w:t>
            </w: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48D5E2AB">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504D0CC3">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26545764">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6BB7159D">
            <w:pPr>
              <w:rPr>
                <w:rFonts w:ascii="Times New Roman" w:hAnsi="Times New Roman" w:eastAsia="宋体" w:cs="Times New Roman"/>
                <w:color w:val="auto"/>
                <w:sz w:val="22"/>
                <w:highlight w:val="none"/>
              </w:rPr>
            </w:pPr>
          </w:p>
        </w:tc>
      </w:tr>
    </w:tbl>
    <w:p w14:paraId="3F35374E">
      <w:pPr>
        <w:spacing w:line="360" w:lineRule="auto"/>
        <w:jc w:val="left"/>
        <w:rPr>
          <w:rFonts w:ascii="黑体" w:hAnsi="黑体" w:eastAsia="黑体" w:cs="Times New Roman"/>
          <w:color w:val="auto"/>
          <w:kern w:val="0"/>
          <w:sz w:val="24"/>
          <w:highlight w:val="none"/>
        </w:rPr>
      </w:pPr>
    </w:p>
    <w:bookmarkEnd w:id="902"/>
    <w:p w14:paraId="43860391">
      <w:pPr>
        <w:rPr>
          <w:rFonts w:hint="eastAsia" w:ascii="Arial" w:hAnsi="Arial" w:eastAsia="黑体" w:cs="Arial"/>
          <w:bCs/>
          <w:color w:val="auto"/>
          <w:sz w:val="30"/>
          <w:szCs w:val="30"/>
          <w:highlight w:val="none"/>
        </w:rPr>
      </w:pPr>
      <w:r>
        <w:rPr>
          <w:rFonts w:hint="eastAsia" w:ascii="Arial" w:hAnsi="Arial" w:eastAsia="黑体" w:cs="Arial"/>
          <w:bCs/>
          <w:color w:val="auto"/>
          <w:sz w:val="30"/>
          <w:szCs w:val="30"/>
          <w:highlight w:val="none"/>
        </w:rPr>
        <w:br w:type="page"/>
      </w:r>
    </w:p>
    <w:p w14:paraId="19E4E826">
      <w:pPr>
        <w:tabs>
          <w:tab w:val="left" w:pos="720"/>
        </w:tabs>
        <w:spacing w:after="120" w:afterLines="50" w:line="300" w:lineRule="auto"/>
        <w:jc w:val="center"/>
        <w:rPr>
          <w:rFonts w:ascii="Arial" w:hAnsi="Arial" w:eastAsia="宋体" w:cs="Arial"/>
          <w:color w:val="auto"/>
          <w:highlight w:val="none"/>
        </w:rPr>
      </w:pPr>
      <w:r>
        <w:rPr>
          <w:rFonts w:hint="eastAsia" w:ascii="Arial" w:hAnsi="Arial" w:eastAsia="黑体" w:cs="Arial"/>
          <w:bCs/>
          <w:color w:val="auto"/>
          <w:sz w:val="30"/>
          <w:szCs w:val="30"/>
          <w:highlight w:val="none"/>
        </w:rPr>
        <w:t>单位工程分部分项工程和单价措施项目投标报价汇总表</w:t>
      </w:r>
    </w:p>
    <w:p w14:paraId="27EF7789">
      <w:pPr>
        <w:tabs>
          <w:tab w:val="left" w:pos="720"/>
        </w:tabs>
        <w:spacing w:after="120"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宋体" w:hAnsi="宋体" w:eastAsia="宋体" w:cs="宋体"/>
          <w:color w:val="auto"/>
          <w:kern w:val="0"/>
          <w:szCs w:val="21"/>
          <w:highlight w:val="none"/>
        </w:rPr>
        <w:t>（XXXX单位工程）</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bookmarkEnd w:id="901"/>
    <w:bookmarkEnd w:id="903"/>
    <w:bookmarkEnd w:id="904"/>
    <w:bookmarkEnd w:id="905"/>
    <w:bookmarkEnd w:id="906"/>
    <w:tbl>
      <w:tblPr>
        <w:tblStyle w:val="24"/>
        <w:tblW w:w="0" w:type="auto"/>
        <w:tblInd w:w="113" w:type="dxa"/>
        <w:tblLayout w:type="fixed"/>
        <w:tblCellMar>
          <w:top w:w="0" w:type="dxa"/>
          <w:left w:w="0" w:type="dxa"/>
          <w:bottom w:w="0" w:type="dxa"/>
          <w:right w:w="0" w:type="dxa"/>
        </w:tblCellMar>
      </w:tblPr>
      <w:tblGrid>
        <w:gridCol w:w="1104"/>
        <w:gridCol w:w="3469"/>
        <w:gridCol w:w="1270"/>
        <w:gridCol w:w="1275"/>
        <w:gridCol w:w="1079"/>
      </w:tblGrid>
      <w:tr w14:paraId="259AAD9E">
        <w:tblPrEx>
          <w:tblCellMar>
            <w:top w:w="0" w:type="dxa"/>
            <w:left w:w="0" w:type="dxa"/>
            <w:bottom w:w="0" w:type="dxa"/>
            <w:right w:w="0" w:type="dxa"/>
          </w:tblCellMar>
        </w:tblPrEx>
        <w:trPr>
          <w:trHeight w:val="382" w:hRule="exact"/>
        </w:trPr>
        <w:tc>
          <w:tcPr>
            <w:tcW w:w="1104" w:type="dxa"/>
            <w:vMerge w:val="restart"/>
            <w:tcBorders>
              <w:top w:val="single" w:color="000000" w:sz="4" w:space="0"/>
              <w:left w:val="single" w:color="000000" w:sz="4" w:space="0"/>
              <w:right w:val="single" w:color="000000" w:sz="4" w:space="0"/>
            </w:tcBorders>
            <w:shd w:val="clear" w:color="auto" w:fill="auto"/>
            <w:vAlign w:val="center"/>
          </w:tcPr>
          <w:p w14:paraId="046B1C97">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序号</w:t>
            </w:r>
          </w:p>
        </w:tc>
        <w:tc>
          <w:tcPr>
            <w:tcW w:w="3469" w:type="dxa"/>
            <w:vMerge w:val="restart"/>
            <w:tcBorders>
              <w:top w:val="single" w:color="000000" w:sz="4" w:space="0"/>
              <w:left w:val="single" w:color="000000" w:sz="4" w:space="0"/>
              <w:right w:val="single" w:color="000000" w:sz="4" w:space="0"/>
            </w:tcBorders>
            <w:shd w:val="clear" w:color="auto" w:fill="auto"/>
            <w:vAlign w:val="center"/>
          </w:tcPr>
          <w:p w14:paraId="75166F8D">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汇总内容</w:t>
            </w:r>
          </w:p>
        </w:tc>
        <w:tc>
          <w:tcPr>
            <w:tcW w:w="1270" w:type="dxa"/>
            <w:vMerge w:val="restart"/>
            <w:tcBorders>
              <w:top w:val="single" w:color="000000" w:sz="4" w:space="0"/>
              <w:left w:val="single" w:color="000000" w:sz="4" w:space="0"/>
              <w:right w:val="single" w:color="000000" w:sz="4" w:space="0"/>
            </w:tcBorders>
            <w:shd w:val="clear" w:color="auto" w:fill="auto"/>
            <w:vAlign w:val="center"/>
          </w:tcPr>
          <w:p w14:paraId="005DA78A">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金额</w:t>
            </w:r>
          </w:p>
          <w:p w14:paraId="5AAFE572">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（元）</w:t>
            </w:r>
          </w:p>
        </w:tc>
        <w:tc>
          <w:tcPr>
            <w:tcW w:w="2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63F5AC">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其中：</w:t>
            </w:r>
          </w:p>
        </w:tc>
      </w:tr>
      <w:tr w14:paraId="0B3B599F">
        <w:tblPrEx>
          <w:tblCellMar>
            <w:top w:w="0" w:type="dxa"/>
            <w:left w:w="0" w:type="dxa"/>
            <w:bottom w:w="0" w:type="dxa"/>
            <w:right w:w="0" w:type="dxa"/>
          </w:tblCellMar>
        </w:tblPrEx>
        <w:trPr>
          <w:trHeight w:val="691" w:hRule="exact"/>
        </w:trPr>
        <w:tc>
          <w:tcPr>
            <w:tcW w:w="1104" w:type="dxa"/>
            <w:vMerge w:val="continue"/>
            <w:tcBorders>
              <w:left w:val="single" w:color="000000" w:sz="4" w:space="0"/>
              <w:bottom w:val="single" w:color="000000" w:sz="4" w:space="0"/>
              <w:right w:val="single" w:color="000000" w:sz="4" w:space="0"/>
            </w:tcBorders>
            <w:shd w:val="clear" w:color="auto" w:fill="auto"/>
            <w:vAlign w:val="center"/>
          </w:tcPr>
          <w:p w14:paraId="0C9CB3E5">
            <w:pPr>
              <w:jc w:val="center"/>
              <w:rPr>
                <w:rFonts w:ascii="Times New Roman" w:hAnsi="Times New Roman" w:eastAsia="宋体" w:cs="Times New Roman"/>
                <w:color w:val="auto"/>
                <w:sz w:val="22"/>
                <w:highlight w:val="none"/>
              </w:rPr>
            </w:pPr>
          </w:p>
        </w:tc>
        <w:tc>
          <w:tcPr>
            <w:tcW w:w="3469" w:type="dxa"/>
            <w:vMerge w:val="continue"/>
            <w:tcBorders>
              <w:left w:val="single" w:color="000000" w:sz="4" w:space="0"/>
              <w:bottom w:val="single" w:color="000000" w:sz="4" w:space="0"/>
              <w:right w:val="single" w:color="000000" w:sz="4" w:space="0"/>
            </w:tcBorders>
            <w:shd w:val="clear" w:color="auto" w:fill="auto"/>
            <w:vAlign w:val="center"/>
          </w:tcPr>
          <w:p w14:paraId="2CD97054">
            <w:pPr>
              <w:jc w:val="center"/>
              <w:rPr>
                <w:rFonts w:ascii="Times New Roman" w:hAnsi="Times New Roman" w:eastAsia="宋体" w:cs="Times New Roman"/>
                <w:color w:val="auto"/>
                <w:sz w:val="22"/>
                <w:highlight w:val="none"/>
              </w:rPr>
            </w:pPr>
          </w:p>
        </w:tc>
        <w:tc>
          <w:tcPr>
            <w:tcW w:w="1270" w:type="dxa"/>
            <w:vMerge w:val="continue"/>
            <w:tcBorders>
              <w:left w:val="single" w:color="000000" w:sz="4" w:space="0"/>
              <w:bottom w:val="single" w:color="000000" w:sz="4" w:space="0"/>
              <w:right w:val="single" w:color="000000" w:sz="4" w:space="0"/>
            </w:tcBorders>
            <w:shd w:val="clear" w:color="auto" w:fill="auto"/>
            <w:vAlign w:val="center"/>
          </w:tcPr>
          <w:p w14:paraId="1F8693C1">
            <w:pPr>
              <w:jc w:val="cente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941F6">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暂估价</w:t>
            </w:r>
          </w:p>
          <w:p w14:paraId="401D28BA">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C536A">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规费</w:t>
            </w:r>
          </w:p>
          <w:p w14:paraId="2BB01DCE">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r>
      <w:tr w14:paraId="14991865">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C27AD">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E53E">
            <w:pPr>
              <w:spacing w:before="28"/>
              <w:ind w:left="50" w:firstLine="210" w:firstLineChars="100"/>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分部分项工程</w:t>
            </w: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4FE8A53F">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03F3C351">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7531F4E0">
            <w:pPr>
              <w:rPr>
                <w:rFonts w:ascii="Times New Roman" w:hAnsi="Times New Roman" w:eastAsia="宋体" w:cs="Times New Roman"/>
                <w:color w:val="auto"/>
                <w:sz w:val="22"/>
                <w:highlight w:val="none"/>
              </w:rPr>
            </w:pPr>
          </w:p>
        </w:tc>
      </w:tr>
      <w:tr w14:paraId="150BB3D8">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4F58A">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1.1</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52623">
            <w:pPr>
              <w:jc w:val="cente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6209D245">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317B121D">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6558562D">
            <w:pPr>
              <w:rPr>
                <w:rFonts w:ascii="Times New Roman" w:hAnsi="Times New Roman" w:eastAsia="宋体" w:cs="Times New Roman"/>
                <w:color w:val="auto"/>
                <w:sz w:val="22"/>
                <w:highlight w:val="none"/>
              </w:rPr>
            </w:pPr>
          </w:p>
        </w:tc>
      </w:tr>
      <w:tr w14:paraId="2CD077B5">
        <w:tblPrEx>
          <w:tblCellMar>
            <w:top w:w="0" w:type="dxa"/>
            <w:left w:w="0" w:type="dxa"/>
            <w:bottom w:w="0" w:type="dxa"/>
            <w:right w:w="0" w:type="dxa"/>
          </w:tblCellMar>
        </w:tblPrEx>
        <w:trPr>
          <w:trHeight w:val="476"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40376">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1.1.1</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6D730">
            <w:pPr>
              <w:spacing w:before="28"/>
              <w:ind w:left="50" w:firstLine="210" w:firstLineChars="100"/>
              <w:rPr>
                <w:rFonts w:ascii="宋体" w:hAnsi="宋体" w:eastAsia="宋体" w:cs="宋体"/>
                <w:color w:val="auto"/>
                <w:kern w:val="0"/>
                <w:szCs w:val="21"/>
                <w:highlight w:val="none"/>
              </w:rPr>
            </w:pPr>
            <w:r>
              <w:rPr>
                <w:rFonts w:ascii="宋体" w:hAnsi="宋体" w:eastAsia="宋体" w:cs="宋体"/>
                <w:color w:val="auto"/>
                <w:kern w:val="0"/>
                <w:szCs w:val="21"/>
                <w:highlight w:val="none"/>
              </w:rPr>
              <w:t>其中：弃土或渣土运输和消纳费</w:t>
            </w: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0E9C4AEA">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194BE113">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0A1DC51D">
            <w:pPr>
              <w:rPr>
                <w:rFonts w:ascii="Times New Roman" w:hAnsi="Times New Roman" w:eastAsia="宋体" w:cs="Times New Roman"/>
                <w:color w:val="auto"/>
                <w:sz w:val="22"/>
                <w:highlight w:val="none"/>
              </w:rPr>
            </w:pPr>
          </w:p>
        </w:tc>
      </w:tr>
      <w:tr w14:paraId="3DFFDBE0">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9D675">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1.2</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567BD">
            <w:pPr>
              <w:jc w:val="cente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38B08C95">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532D9A5F">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3C9A072A">
            <w:pPr>
              <w:rPr>
                <w:rFonts w:ascii="Times New Roman" w:hAnsi="Times New Roman" w:eastAsia="宋体" w:cs="Times New Roman"/>
                <w:color w:val="auto"/>
                <w:sz w:val="22"/>
                <w:highlight w:val="none"/>
              </w:rPr>
            </w:pPr>
          </w:p>
        </w:tc>
      </w:tr>
      <w:tr w14:paraId="2A0604A6">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77225">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1.2.1</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A6F3F">
            <w:pPr>
              <w:spacing w:before="28"/>
              <w:ind w:left="50" w:firstLine="210" w:firstLineChars="100"/>
              <w:rPr>
                <w:rFonts w:ascii="宋体" w:hAnsi="宋体" w:eastAsia="宋体" w:cs="宋体"/>
                <w:color w:val="auto"/>
                <w:kern w:val="0"/>
                <w:szCs w:val="21"/>
                <w:highlight w:val="none"/>
              </w:rPr>
            </w:pPr>
            <w:r>
              <w:rPr>
                <w:rFonts w:ascii="宋体" w:hAnsi="宋体" w:eastAsia="宋体" w:cs="宋体"/>
                <w:color w:val="auto"/>
                <w:kern w:val="0"/>
                <w:szCs w:val="21"/>
                <w:highlight w:val="none"/>
              </w:rPr>
              <w:t>其中：弃土或渣土运输和消纳费</w:t>
            </w: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14F61AFC">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04A13C3D">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32D9ECA9">
            <w:pPr>
              <w:rPr>
                <w:rFonts w:ascii="Times New Roman" w:hAnsi="Times New Roman" w:eastAsia="宋体" w:cs="Times New Roman"/>
                <w:color w:val="auto"/>
                <w:sz w:val="22"/>
                <w:highlight w:val="none"/>
              </w:rPr>
            </w:pPr>
          </w:p>
        </w:tc>
      </w:tr>
      <w:tr w14:paraId="79774DA6">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1903D9E8">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5CAF1">
            <w:pPr>
              <w:jc w:val="cente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59CFE46B">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47B0D65C">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3AC09270">
            <w:pPr>
              <w:rPr>
                <w:rFonts w:ascii="Times New Roman" w:hAnsi="Times New Roman" w:eastAsia="宋体" w:cs="Times New Roman"/>
                <w:color w:val="auto"/>
                <w:sz w:val="22"/>
                <w:highlight w:val="none"/>
              </w:rPr>
            </w:pPr>
          </w:p>
        </w:tc>
      </w:tr>
      <w:tr w14:paraId="1C182F30">
        <w:tblPrEx>
          <w:tblCellMar>
            <w:top w:w="0" w:type="dxa"/>
            <w:left w:w="0" w:type="dxa"/>
            <w:bottom w:w="0" w:type="dxa"/>
            <w:right w:w="0" w:type="dxa"/>
          </w:tblCellMar>
        </w:tblPrEx>
        <w:trPr>
          <w:trHeight w:val="473"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7C78E739">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18DD2">
            <w:pPr>
              <w:jc w:val="cente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20AEF5DF">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2A491A96">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20615993">
            <w:pPr>
              <w:rPr>
                <w:rFonts w:ascii="Times New Roman" w:hAnsi="Times New Roman" w:eastAsia="宋体" w:cs="Times New Roman"/>
                <w:color w:val="auto"/>
                <w:sz w:val="22"/>
                <w:highlight w:val="none"/>
              </w:rPr>
            </w:pPr>
          </w:p>
        </w:tc>
      </w:tr>
      <w:tr w14:paraId="28AA910D">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2502F">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2</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09845">
            <w:pPr>
              <w:spacing w:before="28"/>
              <w:ind w:left="50" w:firstLine="210" w:firstLineChars="100"/>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单价措施项目</w:t>
            </w: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430BC9E3">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4C489A06">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340A1482">
            <w:pPr>
              <w:rPr>
                <w:rFonts w:ascii="Times New Roman" w:hAnsi="Times New Roman" w:eastAsia="宋体" w:cs="Times New Roman"/>
                <w:color w:val="auto"/>
                <w:sz w:val="22"/>
                <w:highlight w:val="none"/>
              </w:rPr>
            </w:pPr>
          </w:p>
        </w:tc>
      </w:tr>
      <w:tr w14:paraId="57F0C6BA">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BA3E">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2.1</w:t>
            </w: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7CD846DC">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718C3524">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01BCAE37">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7146B820">
            <w:pPr>
              <w:rPr>
                <w:rFonts w:ascii="Times New Roman" w:hAnsi="Times New Roman" w:eastAsia="宋体" w:cs="Times New Roman"/>
                <w:color w:val="auto"/>
                <w:sz w:val="22"/>
                <w:highlight w:val="none"/>
              </w:rPr>
            </w:pPr>
          </w:p>
        </w:tc>
      </w:tr>
      <w:tr w14:paraId="50CCBCD3">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DA765">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2.2</w:t>
            </w: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5EF979AB">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5D22B14F">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764C227C">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008F4DAF">
            <w:pPr>
              <w:rPr>
                <w:rFonts w:ascii="Times New Roman" w:hAnsi="Times New Roman" w:eastAsia="宋体" w:cs="Times New Roman"/>
                <w:color w:val="auto"/>
                <w:sz w:val="22"/>
                <w:highlight w:val="none"/>
              </w:rPr>
            </w:pPr>
          </w:p>
        </w:tc>
      </w:tr>
      <w:tr w14:paraId="260D5465">
        <w:tblPrEx>
          <w:tblCellMar>
            <w:top w:w="0" w:type="dxa"/>
            <w:left w:w="0" w:type="dxa"/>
            <w:bottom w:w="0" w:type="dxa"/>
            <w:right w:w="0" w:type="dxa"/>
          </w:tblCellMar>
        </w:tblPrEx>
        <w:trPr>
          <w:trHeight w:val="476"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41AC170D">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21241846">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0FEF7026">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332EE7E5">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162E14E7">
            <w:pPr>
              <w:rPr>
                <w:rFonts w:ascii="Times New Roman" w:hAnsi="Times New Roman" w:eastAsia="宋体" w:cs="Times New Roman"/>
                <w:color w:val="auto"/>
                <w:sz w:val="22"/>
                <w:highlight w:val="none"/>
              </w:rPr>
            </w:pPr>
          </w:p>
        </w:tc>
      </w:tr>
      <w:tr w14:paraId="37E8B51E">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4F65C24F">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433A017A">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457DDD00">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7438E950">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0264FCDC">
            <w:pPr>
              <w:rPr>
                <w:rFonts w:ascii="Times New Roman" w:hAnsi="Times New Roman" w:eastAsia="宋体" w:cs="Times New Roman"/>
                <w:color w:val="auto"/>
                <w:sz w:val="22"/>
                <w:highlight w:val="none"/>
              </w:rPr>
            </w:pPr>
          </w:p>
        </w:tc>
      </w:tr>
      <w:tr w14:paraId="251E730D">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1F884CBB">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4D31AB4F">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36202EFD">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3DFDE5BB">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2E1A2B39">
            <w:pPr>
              <w:rPr>
                <w:rFonts w:ascii="Times New Roman" w:hAnsi="Times New Roman" w:eastAsia="宋体" w:cs="Times New Roman"/>
                <w:color w:val="auto"/>
                <w:sz w:val="22"/>
                <w:highlight w:val="none"/>
              </w:rPr>
            </w:pPr>
          </w:p>
        </w:tc>
      </w:tr>
      <w:tr w14:paraId="7989A4BF">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17444B1C">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642439E6">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56B501D3">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4D501283">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447B03C0">
            <w:pPr>
              <w:rPr>
                <w:rFonts w:ascii="Times New Roman" w:hAnsi="Times New Roman" w:eastAsia="宋体" w:cs="Times New Roman"/>
                <w:color w:val="auto"/>
                <w:sz w:val="22"/>
                <w:highlight w:val="none"/>
              </w:rPr>
            </w:pPr>
          </w:p>
        </w:tc>
      </w:tr>
      <w:tr w14:paraId="4DC2D86F">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6EA0D408">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3AC82BF9">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21DF00D2">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72786262">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17394A32">
            <w:pPr>
              <w:rPr>
                <w:rFonts w:ascii="Times New Roman" w:hAnsi="Times New Roman" w:eastAsia="宋体" w:cs="Times New Roman"/>
                <w:color w:val="auto"/>
                <w:sz w:val="22"/>
                <w:highlight w:val="none"/>
              </w:rPr>
            </w:pPr>
          </w:p>
        </w:tc>
      </w:tr>
      <w:tr w14:paraId="27FB4155">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5FECC476">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37FC321B">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37B63486">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67FCAB43">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65E1C8E8">
            <w:pPr>
              <w:rPr>
                <w:rFonts w:ascii="Times New Roman" w:hAnsi="Times New Roman" w:eastAsia="宋体" w:cs="Times New Roman"/>
                <w:color w:val="auto"/>
                <w:sz w:val="22"/>
                <w:highlight w:val="none"/>
              </w:rPr>
            </w:pPr>
          </w:p>
        </w:tc>
      </w:tr>
      <w:tr w14:paraId="4ED15B66">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01C38991">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40B3A555">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2D355E50">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085525AD">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019B3686">
            <w:pPr>
              <w:rPr>
                <w:rFonts w:ascii="Times New Roman" w:hAnsi="Times New Roman" w:eastAsia="宋体" w:cs="Times New Roman"/>
                <w:color w:val="auto"/>
                <w:sz w:val="22"/>
                <w:highlight w:val="none"/>
              </w:rPr>
            </w:pPr>
          </w:p>
        </w:tc>
      </w:tr>
      <w:tr w14:paraId="60F03BF4">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0374DCBB">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774D8C42">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1272DB35">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070FFB7C">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7687F2C7">
            <w:pPr>
              <w:rPr>
                <w:rFonts w:ascii="Times New Roman" w:hAnsi="Times New Roman" w:eastAsia="宋体" w:cs="Times New Roman"/>
                <w:color w:val="auto"/>
                <w:sz w:val="22"/>
                <w:highlight w:val="none"/>
              </w:rPr>
            </w:pPr>
          </w:p>
        </w:tc>
      </w:tr>
      <w:tr w14:paraId="40BCFB4F">
        <w:tblPrEx>
          <w:tblCellMar>
            <w:top w:w="0" w:type="dxa"/>
            <w:left w:w="0" w:type="dxa"/>
            <w:bottom w:w="0" w:type="dxa"/>
            <w:right w:w="0" w:type="dxa"/>
          </w:tblCellMar>
        </w:tblPrEx>
        <w:trPr>
          <w:trHeight w:val="473"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0CAEE76B">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274ED427">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43EE861D">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30379E8E">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0610BB60">
            <w:pPr>
              <w:rPr>
                <w:rFonts w:ascii="Times New Roman" w:hAnsi="Times New Roman" w:eastAsia="宋体" w:cs="Times New Roman"/>
                <w:color w:val="auto"/>
                <w:sz w:val="22"/>
                <w:highlight w:val="none"/>
              </w:rPr>
            </w:pPr>
          </w:p>
        </w:tc>
      </w:tr>
      <w:tr w14:paraId="4AF38742">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65A0E4D0">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55BD8098">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7E863979">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723991C2">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00ABFC0E">
            <w:pPr>
              <w:rPr>
                <w:rFonts w:ascii="Times New Roman" w:hAnsi="Times New Roman" w:eastAsia="宋体" w:cs="Times New Roman"/>
                <w:color w:val="auto"/>
                <w:sz w:val="22"/>
                <w:highlight w:val="none"/>
              </w:rPr>
            </w:pPr>
          </w:p>
        </w:tc>
      </w:tr>
      <w:tr w14:paraId="27F09A6A">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2219FF20">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41F85E6B">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1E6EF111">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2E1DE1D8">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4D2AE071">
            <w:pPr>
              <w:rPr>
                <w:rFonts w:ascii="Times New Roman" w:hAnsi="Times New Roman" w:eastAsia="宋体" w:cs="Times New Roman"/>
                <w:color w:val="auto"/>
                <w:sz w:val="22"/>
                <w:highlight w:val="none"/>
              </w:rPr>
            </w:pPr>
          </w:p>
        </w:tc>
      </w:tr>
      <w:tr w14:paraId="18DBA894">
        <w:tblPrEx>
          <w:tblCellMar>
            <w:top w:w="0" w:type="dxa"/>
            <w:left w:w="0" w:type="dxa"/>
            <w:bottom w:w="0" w:type="dxa"/>
            <w:right w:w="0" w:type="dxa"/>
          </w:tblCellMar>
        </w:tblPrEx>
        <w:trPr>
          <w:trHeight w:val="475" w:hRule="exact"/>
        </w:trPr>
        <w:tc>
          <w:tcPr>
            <w:tcW w:w="45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CAE274">
            <w:pPr>
              <w:tabs>
                <w:tab w:val="left" w:pos="833"/>
              </w:tabs>
              <w:spacing w:before="28"/>
              <w:ind w:left="415"/>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合</w:t>
            </w:r>
            <w:r>
              <w:rPr>
                <w:rFonts w:ascii="宋体" w:hAnsi="宋体" w:eastAsia="宋体" w:cs="宋体"/>
                <w:color w:val="auto"/>
                <w:kern w:val="0"/>
                <w:szCs w:val="21"/>
                <w:highlight w:val="none"/>
                <w:lang w:eastAsia="en-US"/>
              </w:rPr>
              <w:tab/>
            </w:r>
            <w:r>
              <w:rPr>
                <w:rFonts w:ascii="宋体" w:hAnsi="宋体" w:eastAsia="宋体" w:cs="宋体"/>
                <w:color w:val="auto"/>
                <w:kern w:val="0"/>
                <w:szCs w:val="21"/>
                <w:highlight w:val="none"/>
                <w:lang w:eastAsia="en-US"/>
              </w:rPr>
              <w:t>计</w:t>
            </w: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0FA93FCD">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auto" w:sz="4" w:space="0"/>
            </w:tcBorders>
            <w:shd w:val="clear" w:color="auto" w:fill="auto"/>
          </w:tcPr>
          <w:p w14:paraId="51C9085D">
            <w:pPr>
              <w:rPr>
                <w:rFonts w:ascii="Times New Roman" w:hAnsi="Times New Roman" w:eastAsia="宋体" w:cs="Times New Roman"/>
                <w:color w:val="auto"/>
                <w:sz w:val="22"/>
                <w:highlight w:val="none"/>
              </w:rPr>
            </w:pPr>
          </w:p>
        </w:tc>
        <w:tc>
          <w:tcPr>
            <w:tcW w:w="1078" w:type="dxa"/>
            <w:tcBorders>
              <w:top w:val="single" w:color="000000" w:sz="4" w:space="0"/>
              <w:left w:val="single" w:color="auto" w:sz="4" w:space="0"/>
              <w:bottom w:val="single" w:color="000000" w:sz="4" w:space="0"/>
              <w:right w:val="single" w:color="000000" w:sz="4" w:space="0"/>
            </w:tcBorders>
            <w:shd w:val="clear" w:color="auto" w:fill="auto"/>
          </w:tcPr>
          <w:p w14:paraId="4AF4EBA1">
            <w:pPr>
              <w:rPr>
                <w:rFonts w:ascii="Times New Roman" w:hAnsi="Times New Roman" w:eastAsia="宋体" w:cs="Times New Roman"/>
                <w:color w:val="auto"/>
                <w:sz w:val="22"/>
                <w:highlight w:val="none"/>
              </w:rPr>
            </w:pPr>
          </w:p>
        </w:tc>
      </w:tr>
    </w:tbl>
    <w:p w14:paraId="328CD0A6">
      <w:pPr>
        <w:tabs>
          <w:tab w:val="left" w:pos="720"/>
        </w:tabs>
        <w:spacing w:after="120" w:afterLines="50" w:line="300" w:lineRule="auto"/>
        <w:rPr>
          <w:rFonts w:ascii="Arial" w:hAnsi="Arial" w:eastAsia="宋体" w:cs="Arial"/>
          <w:color w:val="auto"/>
          <w:highlight w:val="none"/>
        </w:rPr>
      </w:pPr>
    </w:p>
    <w:p w14:paraId="581D5F03">
      <w:pPr>
        <w:keepNext/>
        <w:keepLines/>
        <w:spacing w:before="156" w:after="156" w:line="400" w:lineRule="exact"/>
        <w:ind w:right="1469"/>
        <w:outlineLvl w:val="9"/>
        <w:rPr>
          <w:rFonts w:ascii="Times New Roman" w:hAnsi="Times New Roman" w:eastAsia="黑体" w:cs="Times New Roman"/>
          <w:color w:val="auto"/>
          <w:sz w:val="24"/>
          <w:szCs w:val="20"/>
          <w:highlight w:val="none"/>
        </w:rPr>
      </w:pPr>
      <w:r>
        <w:rPr>
          <w:rFonts w:ascii="Arial" w:hAnsi="Arial" w:eastAsia="黑体" w:cs="Arial"/>
          <w:color w:val="auto"/>
          <w:sz w:val="24"/>
          <w:szCs w:val="20"/>
          <w:highlight w:val="none"/>
        </w:rPr>
        <w:br w:type="page"/>
      </w:r>
    </w:p>
    <w:p w14:paraId="570D46E7">
      <w:pPr>
        <w:tabs>
          <w:tab w:val="left" w:pos="720"/>
        </w:tabs>
        <w:spacing w:after="120"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分部分项工程和单价措施项目清单与计价表</w:t>
      </w:r>
    </w:p>
    <w:p w14:paraId="21E27EDD">
      <w:pPr>
        <w:tabs>
          <w:tab w:val="left" w:pos="720"/>
        </w:tabs>
        <w:spacing w:after="120"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4"/>
        <w:tblW w:w="8254" w:type="dxa"/>
        <w:tblInd w:w="113" w:type="dxa"/>
        <w:tblLayout w:type="fixed"/>
        <w:tblCellMar>
          <w:top w:w="0" w:type="dxa"/>
          <w:left w:w="0" w:type="dxa"/>
          <w:bottom w:w="0" w:type="dxa"/>
          <w:right w:w="0" w:type="dxa"/>
        </w:tblCellMar>
      </w:tblPr>
      <w:tblGrid>
        <w:gridCol w:w="719"/>
        <w:gridCol w:w="868"/>
        <w:gridCol w:w="708"/>
        <w:gridCol w:w="1134"/>
        <w:gridCol w:w="850"/>
        <w:gridCol w:w="850"/>
        <w:gridCol w:w="710"/>
        <w:gridCol w:w="708"/>
        <w:gridCol w:w="994"/>
        <w:gridCol w:w="713"/>
      </w:tblGrid>
      <w:tr w14:paraId="56FA594A">
        <w:tblPrEx>
          <w:tblCellMar>
            <w:top w:w="0" w:type="dxa"/>
            <w:left w:w="0" w:type="dxa"/>
            <w:bottom w:w="0" w:type="dxa"/>
            <w:right w:w="0" w:type="dxa"/>
          </w:tblCellMar>
        </w:tblPrEx>
        <w:trPr>
          <w:trHeight w:val="475" w:hRule="exact"/>
        </w:trPr>
        <w:tc>
          <w:tcPr>
            <w:tcW w:w="720" w:type="dxa"/>
            <w:vMerge w:val="restart"/>
            <w:tcBorders>
              <w:top w:val="single" w:color="000000" w:sz="4" w:space="0"/>
              <w:left w:val="single" w:color="000000" w:sz="4" w:space="0"/>
              <w:right w:val="single" w:color="000000" w:sz="4" w:space="0"/>
            </w:tcBorders>
            <w:shd w:val="clear" w:color="auto" w:fill="auto"/>
            <w:vAlign w:val="center"/>
          </w:tcPr>
          <w:p w14:paraId="6B61236B">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序号</w:t>
            </w:r>
          </w:p>
        </w:tc>
        <w:tc>
          <w:tcPr>
            <w:tcW w:w="869" w:type="dxa"/>
            <w:vMerge w:val="restart"/>
            <w:tcBorders>
              <w:top w:val="single" w:color="000000" w:sz="4" w:space="0"/>
              <w:left w:val="single" w:color="000000" w:sz="4" w:space="0"/>
              <w:right w:val="single" w:color="000000" w:sz="4" w:space="0"/>
            </w:tcBorders>
            <w:shd w:val="clear" w:color="auto" w:fill="auto"/>
            <w:vAlign w:val="center"/>
          </w:tcPr>
          <w:p w14:paraId="32904C34">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子目</w:t>
            </w:r>
          </w:p>
          <w:p w14:paraId="26E94499">
            <w:pPr>
              <w:ind w:right="43"/>
              <w:jc w:val="center"/>
              <w:rPr>
                <w:rFonts w:ascii="宋体" w:hAnsi="宋体" w:eastAsia="宋体" w:cs="宋体"/>
                <w:color w:val="auto"/>
                <w:kern w:val="0"/>
                <w:szCs w:val="21"/>
                <w:highlight w:val="none"/>
                <w:lang w:eastAsia="en-US"/>
              </w:rPr>
            </w:pPr>
            <w:r>
              <w:rPr>
                <w:rFonts w:ascii="宋体" w:hAnsi="宋体" w:eastAsia="宋体" w:cs="宋体"/>
                <w:color w:val="auto"/>
                <w:spacing w:val="-103"/>
                <w:kern w:val="0"/>
                <w:szCs w:val="21"/>
                <w:highlight w:val="none"/>
                <w:lang w:eastAsia="en-US"/>
              </w:rPr>
              <w:t xml:space="preserve"> </w:t>
            </w:r>
            <w:r>
              <w:rPr>
                <w:rFonts w:ascii="Arial" w:hAnsi="Calibri" w:eastAsia="宋体" w:cs="Times New Roman"/>
                <w:color w:val="auto"/>
                <w:kern w:val="0"/>
                <w:szCs w:val="22"/>
                <w:highlight w:val="none"/>
                <w:lang w:eastAsia="en-US"/>
              </w:rPr>
              <w:t>编码</w:t>
            </w:r>
          </w:p>
        </w:tc>
        <w:tc>
          <w:tcPr>
            <w:tcW w:w="709" w:type="dxa"/>
            <w:vMerge w:val="restart"/>
            <w:tcBorders>
              <w:top w:val="single" w:color="000000" w:sz="4" w:space="0"/>
              <w:left w:val="single" w:color="000000" w:sz="4" w:space="0"/>
              <w:right w:val="single" w:color="000000" w:sz="4" w:space="0"/>
            </w:tcBorders>
            <w:shd w:val="clear" w:color="auto" w:fill="auto"/>
            <w:vAlign w:val="center"/>
          </w:tcPr>
          <w:p w14:paraId="65AEE404">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子目</w:t>
            </w:r>
          </w:p>
          <w:p w14:paraId="65121B2B">
            <w:pPr>
              <w:ind w:right="43"/>
              <w:jc w:val="center"/>
              <w:rPr>
                <w:rFonts w:ascii="宋体" w:hAnsi="宋体" w:eastAsia="宋体" w:cs="宋体"/>
                <w:color w:val="auto"/>
                <w:kern w:val="0"/>
                <w:szCs w:val="21"/>
                <w:highlight w:val="none"/>
                <w:lang w:eastAsia="en-US"/>
              </w:rPr>
            </w:pPr>
            <w:r>
              <w:rPr>
                <w:rFonts w:ascii="宋体" w:hAnsi="宋体" w:eastAsia="宋体" w:cs="宋体"/>
                <w:color w:val="auto"/>
                <w:spacing w:val="-103"/>
                <w:kern w:val="0"/>
                <w:szCs w:val="21"/>
                <w:highlight w:val="none"/>
                <w:lang w:eastAsia="en-US"/>
              </w:rPr>
              <w:t xml:space="preserve"> </w:t>
            </w:r>
            <w:r>
              <w:rPr>
                <w:rFonts w:ascii="宋体" w:hAnsi="宋体" w:eastAsia="宋体" w:cs="宋体"/>
                <w:color w:val="auto"/>
                <w:kern w:val="0"/>
                <w:szCs w:val="21"/>
                <w:highlight w:val="none"/>
                <w:lang w:eastAsia="en-US"/>
              </w:rPr>
              <w:t>名称</w:t>
            </w:r>
          </w:p>
        </w:tc>
        <w:tc>
          <w:tcPr>
            <w:tcW w:w="1135" w:type="dxa"/>
            <w:vMerge w:val="restart"/>
            <w:tcBorders>
              <w:top w:val="single" w:color="000000" w:sz="4" w:space="0"/>
              <w:left w:val="single" w:color="000000" w:sz="4" w:space="0"/>
              <w:right w:val="single" w:color="000000" w:sz="4" w:space="0"/>
            </w:tcBorders>
            <w:shd w:val="clear" w:color="auto" w:fill="auto"/>
            <w:vAlign w:val="center"/>
          </w:tcPr>
          <w:p w14:paraId="00DD5B53">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子目特征</w:t>
            </w:r>
            <w:r>
              <w:rPr>
                <w:rFonts w:ascii="宋体" w:hAnsi="宋体" w:eastAsia="宋体" w:cs="宋体"/>
                <w:color w:val="auto"/>
                <w:kern w:val="0"/>
                <w:szCs w:val="21"/>
                <w:highlight w:val="none"/>
                <w:lang w:eastAsia="en-US"/>
              </w:rPr>
              <w:t xml:space="preserve"> 描述</w:t>
            </w:r>
          </w:p>
        </w:tc>
        <w:tc>
          <w:tcPr>
            <w:tcW w:w="850" w:type="dxa"/>
            <w:vMerge w:val="restart"/>
            <w:tcBorders>
              <w:top w:val="single" w:color="000000" w:sz="4" w:space="0"/>
              <w:left w:val="single" w:color="000000" w:sz="4" w:space="0"/>
              <w:right w:val="single" w:color="000000" w:sz="4" w:space="0"/>
            </w:tcBorders>
            <w:shd w:val="clear" w:color="auto" w:fill="auto"/>
            <w:vAlign w:val="center"/>
          </w:tcPr>
          <w:p w14:paraId="4CC511A7">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计量</w:t>
            </w:r>
          </w:p>
          <w:p w14:paraId="6D1A56CB">
            <w:pPr>
              <w:ind w:right="43"/>
              <w:jc w:val="center"/>
              <w:rPr>
                <w:rFonts w:ascii="宋体" w:hAnsi="宋体" w:eastAsia="宋体" w:cs="宋体"/>
                <w:color w:val="auto"/>
                <w:kern w:val="0"/>
                <w:szCs w:val="21"/>
                <w:highlight w:val="none"/>
                <w:lang w:eastAsia="en-US"/>
              </w:rPr>
            </w:pPr>
            <w:r>
              <w:rPr>
                <w:rFonts w:ascii="宋体" w:hAnsi="宋体" w:eastAsia="宋体" w:cs="宋体"/>
                <w:color w:val="auto"/>
                <w:spacing w:val="-103"/>
                <w:kern w:val="0"/>
                <w:szCs w:val="21"/>
                <w:highlight w:val="none"/>
                <w:lang w:eastAsia="en-US"/>
              </w:rPr>
              <w:t xml:space="preserve"> </w:t>
            </w:r>
            <w:r>
              <w:rPr>
                <w:rFonts w:ascii="宋体" w:hAnsi="宋体" w:eastAsia="宋体" w:cs="宋体"/>
                <w:color w:val="auto"/>
                <w:kern w:val="0"/>
                <w:szCs w:val="21"/>
                <w:highlight w:val="none"/>
                <w:lang w:eastAsia="en-US"/>
              </w:rPr>
              <w:t>单位</w:t>
            </w:r>
          </w:p>
        </w:tc>
        <w:tc>
          <w:tcPr>
            <w:tcW w:w="850" w:type="dxa"/>
            <w:vMerge w:val="restart"/>
            <w:tcBorders>
              <w:top w:val="single" w:color="000000" w:sz="4" w:space="0"/>
              <w:left w:val="single" w:color="000000" w:sz="4" w:space="0"/>
              <w:right w:val="single" w:color="000000" w:sz="4" w:space="0"/>
            </w:tcBorders>
            <w:shd w:val="clear" w:color="auto" w:fill="auto"/>
            <w:vAlign w:val="center"/>
          </w:tcPr>
          <w:p w14:paraId="5E424FCA">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工程量</w:t>
            </w:r>
          </w:p>
        </w:tc>
        <w:tc>
          <w:tcPr>
            <w:tcW w:w="31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92D2CB5">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金额（元）</w:t>
            </w:r>
          </w:p>
        </w:tc>
      </w:tr>
      <w:tr w14:paraId="7C6D2845">
        <w:tblPrEx>
          <w:tblCellMar>
            <w:top w:w="0" w:type="dxa"/>
            <w:left w:w="0" w:type="dxa"/>
            <w:bottom w:w="0" w:type="dxa"/>
            <w:right w:w="0" w:type="dxa"/>
          </w:tblCellMar>
        </w:tblPrEx>
        <w:trPr>
          <w:trHeight w:val="386" w:hRule="exact"/>
        </w:trPr>
        <w:tc>
          <w:tcPr>
            <w:tcW w:w="720" w:type="dxa"/>
            <w:vMerge w:val="continue"/>
            <w:tcBorders>
              <w:left w:val="single" w:color="000000" w:sz="4" w:space="0"/>
              <w:right w:val="single" w:color="000000" w:sz="4" w:space="0"/>
            </w:tcBorders>
            <w:shd w:val="clear" w:color="auto" w:fill="auto"/>
          </w:tcPr>
          <w:p w14:paraId="6E1A7662">
            <w:pPr>
              <w:rPr>
                <w:rFonts w:ascii="Times New Roman" w:hAnsi="Times New Roman" w:eastAsia="宋体" w:cs="Times New Roman"/>
                <w:color w:val="auto"/>
                <w:sz w:val="22"/>
                <w:highlight w:val="none"/>
              </w:rPr>
            </w:pPr>
          </w:p>
        </w:tc>
        <w:tc>
          <w:tcPr>
            <w:tcW w:w="869" w:type="dxa"/>
            <w:vMerge w:val="continue"/>
            <w:tcBorders>
              <w:left w:val="single" w:color="000000" w:sz="4" w:space="0"/>
              <w:right w:val="single" w:color="000000" w:sz="4" w:space="0"/>
            </w:tcBorders>
            <w:shd w:val="clear" w:color="auto" w:fill="auto"/>
          </w:tcPr>
          <w:p w14:paraId="35FCAC15">
            <w:pPr>
              <w:rPr>
                <w:rFonts w:ascii="Times New Roman" w:hAnsi="Times New Roman" w:eastAsia="宋体" w:cs="Times New Roman"/>
                <w:color w:val="auto"/>
                <w:sz w:val="22"/>
                <w:highlight w:val="none"/>
              </w:rPr>
            </w:pPr>
          </w:p>
        </w:tc>
        <w:tc>
          <w:tcPr>
            <w:tcW w:w="709" w:type="dxa"/>
            <w:vMerge w:val="continue"/>
            <w:tcBorders>
              <w:left w:val="single" w:color="000000" w:sz="4" w:space="0"/>
              <w:right w:val="single" w:color="000000" w:sz="4" w:space="0"/>
            </w:tcBorders>
            <w:shd w:val="clear" w:color="auto" w:fill="auto"/>
          </w:tcPr>
          <w:p w14:paraId="240E4A36">
            <w:pPr>
              <w:rPr>
                <w:rFonts w:ascii="Times New Roman" w:hAnsi="Times New Roman" w:eastAsia="宋体" w:cs="Times New Roman"/>
                <w:color w:val="auto"/>
                <w:sz w:val="22"/>
                <w:highlight w:val="none"/>
              </w:rPr>
            </w:pPr>
          </w:p>
        </w:tc>
        <w:tc>
          <w:tcPr>
            <w:tcW w:w="1135" w:type="dxa"/>
            <w:vMerge w:val="continue"/>
            <w:tcBorders>
              <w:left w:val="single" w:color="000000" w:sz="4" w:space="0"/>
              <w:right w:val="single" w:color="000000" w:sz="4" w:space="0"/>
            </w:tcBorders>
            <w:shd w:val="clear" w:color="auto" w:fill="auto"/>
          </w:tcPr>
          <w:p w14:paraId="1714946B">
            <w:pPr>
              <w:rPr>
                <w:rFonts w:ascii="Times New Roman" w:hAnsi="Times New Roman" w:eastAsia="宋体" w:cs="Times New Roman"/>
                <w:color w:val="auto"/>
                <w:sz w:val="22"/>
                <w:highlight w:val="none"/>
              </w:rPr>
            </w:pPr>
          </w:p>
        </w:tc>
        <w:tc>
          <w:tcPr>
            <w:tcW w:w="850" w:type="dxa"/>
            <w:vMerge w:val="continue"/>
            <w:tcBorders>
              <w:left w:val="single" w:color="000000" w:sz="4" w:space="0"/>
              <w:right w:val="single" w:color="000000" w:sz="4" w:space="0"/>
            </w:tcBorders>
            <w:shd w:val="clear" w:color="auto" w:fill="auto"/>
          </w:tcPr>
          <w:p w14:paraId="22097A71">
            <w:pPr>
              <w:rPr>
                <w:rFonts w:ascii="Times New Roman" w:hAnsi="Times New Roman" w:eastAsia="宋体" w:cs="Times New Roman"/>
                <w:color w:val="auto"/>
                <w:sz w:val="22"/>
                <w:highlight w:val="none"/>
              </w:rPr>
            </w:pPr>
          </w:p>
        </w:tc>
        <w:tc>
          <w:tcPr>
            <w:tcW w:w="850" w:type="dxa"/>
            <w:vMerge w:val="continue"/>
            <w:tcBorders>
              <w:left w:val="single" w:color="000000" w:sz="4" w:space="0"/>
              <w:right w:val="single" w:color="000000" w:sz="4" w:space="0"/>
            </w:tcBorders>
            <w:shd w:val="clear" w:color="auto" w:fill="auto"/>
          </w:tcPr>
          <w:p w14:paraId="03677FD5">
            <w:pPr>
              <w:rPr>
                <w:rFonts w:ascii="Times New Roman" w:hAnsi="Times New Roman" w:eastAsia="宋体" w:cs="Times New Roman"/>
                <w:color w:val="auto"/>
                <w:sz w:val="22"/>
                <w:highlight w:val="none"/>
              </w:rPr>
            </w:pPr>
          </w:p>
        </w:tc>
        <w:tc>
          <w:tcPr>
            <w:tcW w:w="710" w:type="dxa"/>
            <w:vMerge w:val="restart"/>
            <w:tcBorders>
              <w:top w:val="single" w:color="000000" w:sz="4" w:space="0"/>
              <w:left w:val="single" w:color="000000" w:sz="4" w:space="0"/>
              <w:right w:val="single" w:color="000000" w:sz="4" w:space="0"/>
            </w:tcBorders>
            <w:shd w:val="clear" w:color="auto" w:fill="auto"/>
            <w:vAlign w:val="center"/>
          </w:tcPr>
          <w:p w14:paraId="326A2AA6">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综合</w:t>
            </w:r>
          </w:p>
          <w:p w14:paraId="70E85030">
            <w:pPr>
              <w:ind w:right="43"/>
              <w:jc w:val="center"/>
              <w:rPr>
                <w:rFonts w:ascii="宋体" w:hAnsi="宋体" w:eastAsia="宋体" w:cs="宋体"/>
                <w:color w:val="auto"/>
                <w:kern w:val="0"/>
                <w:szCs w:val="21"/>
                <w:highlight w:val="none"/>
                <w:lang w:eastAsia="en-US"/>
              </w:rPr>
            </w:pPr>
            <w:r>
              <w:rPr>
                <w:rFonts w:ascii="宋体" w:hAnsi="宋体" w:eastAsia="宋体" w:cs="宋体"/>
                <w:color w:val="auto"/>
                <w:spacing w:val="-103"/>
                <w:kern w:val="0"/>
                <w:szCs w:val="21"/>
                <w:highlight w:val="none"/>
                <w:lang w:eastAsia="en-US"/>
              </w:rPr>
              <w:t xml:space="preserve"> </w:t>
            </w:r>
            <w:r>
              <w:rPr>
                <w:rFonts w:ascii="宋体" w:hAnsi="宋体" w:eastAsia="宋体" w:cs="宋体"/>
                <w:color w:val="auto"/>
                <w:kern w:val="0"/>
                <w:szCs w:val="21"/>
                <w:highlight w:val="none"/>
                <w:lang w:eastAsia="en-US"/>
              </w:rPr>
              <w:t>单价</w:t>
            </w:r>
          </w:p>
        </w:tc>
        <w:tc>
          <w:tcPr>
            <w:tcW w:w="708" w:type="dxa"/>
            <w:vMerge w:val="restart"/>
            <w:tcBorders>
              <w:top w:val="single" w:color="000000" w:sz="4" w:space="0"/>
              <w:left w:val="single" w:color="000000" w:sz="4" w:space="0"/>
              <w:right w:val="single" w:color="000000" w:sz="4" w:space="0"/>
            </w:tcBorders>
            <w:shd w:val="clear" w:color="auto" w:fill="auto"/>
            <w:vAlign w:val="center"/>
          </w:tcPr>
          <w:p w14:paraId="42865F1E">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合价</w:t>
            </w:r>
          </w:p>
        </w:tc>
        <w:tc>
          <w:tcPr>
            <w:tcW w:w="17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EC43F5">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其中</w:t>
            </w:r>
          </w:p>
        </w:tc>
      </w:tr>
      <w:tr w14:paraId="51834F87">
        <w:tblPrEx>
          <w:tblCellMar>
            <w:top w:w="0" w:type="dxa"/>
            <w:left w:w="0" w:type="dxa"/>
            <w:bottom w:w="0" w:type="dxa"/>
            <w:right w:w="0" w:type="dxa"/>
          </w:tblCellMar>
        </w:tblPrEx>
        <w:trPr>
          <w:trHeight w:val="386" w:hRule="exact"/>
        </w:trPr>
        <w:tc>
          <w:tcPr>
            <w:tcW w:w="720" w:type="dxa"/>
            <w:vMerge w:val="continue"/>
            <w:tcBorders>
              <w:left w:val="single" w:color="000000" w:sz="4" w:space="0"/>
              <w:bottom w:val="single" w:color="000000" w:sz="4" w:space="0"/>
              <w:right w:val="single" w:color="000000" w:sz="4" w:space="0"/>
            </w:tcBorders>
            <w:shd w:val="clear" w:color="auto" w:fill="auto"/>
          </w:tcPr>
          <w:p w14:paraId="0D163D86">
            <w:pPr>
              <w:rPr>
                <w:rFonts w:ascii="Times New Roman" w:hAnsi="Times New Roman" w:eastAsia="宋体" w:cs="Times New Roman"/>
                <w:color w:val="auto"/>
                <w:sz w:val="22"/>
                <w:highlight w:val="none"/>
              </w:rPr>
            </w:pPr>
          </w:p>
        </w:tc>
        <w:tc>
          <w:tcPr>
            <w:tcW w:w="869" w:type="dxa"/>
            <w:vMerge w:val="continue"/>
            <w:tcBorders>
              <w:left w:val="single" w:color="000000" w:sz="4" w:space="0"/>
              <w:bottom w:val="single" w:color="000000" w:sz="4" w:space="0"/>
              <w:right w:val="single" w:color="000000" w:sz="4" w:space="0"/>
            </w:tcBorders>
            <w:shd w:val="clear" w:color="auto" w:fill="auto"/>
          </w:tcPr>
          <w:p w14:paraId="18CA2FCE">
            <w:pPr>
              <w:rPr>
                <w:rFonts w:ascii="Times New Roman" w:hAnsi="Times New Roman" w:eastAsia="宋体" w:cs="Times New Roman"/>
                <w:color w:val="auto"/>
                <w:sz w:val="22"/>
                <w:highlight w:val="none"/>
              </w:rPr>
            </w:pPr>
          </w:p>
        </w:tc>
        <w:tc>
          <w:tcPr>
            <w:tcW w:w="709" w:type="dxa"/>
            <w:vMerge w:val="continue"/>
            <w:tcBorders>
              <w:left w:val="single" w:color="000000" w:sz="4" w:space="0"/>
              <w:bottom w:val="single" w:color="000000" w:sz="4" w:space="0"/>
              <w:right w:val="single" w:color="000000" w:sz="4" w:space="0"/>
            </w:tcBorders>
            <w:shd w:val="clear" w:color="auto" w:fill="auto"/>
          </w:tcPr>
          <w:p w14:paraId="7EF5A42C">
            <w:pPr>
              <w:rPr>
                <w:rFonts w:ascii="Times New Roman" w:hAnsi="Times New Roman" w:eastAsia="宋体" w:cs="Times New Roman"/>
                <w:color w:val="auto"/>
                <w:sz w:val="22"/>
                <w:highlight w:val="none"/>
              </w:rPr>
            </w:pPr>
          </w:p>
        </w:tc>
        <w:tc>
          <w:tcPr>
            <w:tcW w:w="1135" w:type="dxa"/>
            <w:vMerge w:val="continue"/>
            <w:tcBorders>
              <w:left w:val="single" w:color="000000" w:sz="4" w:space="0"/>
              <w:bottom w:val="single" w:color="000000" w:sz="4" w:space="0"/>
              <w:right w:val="single" w:color="000000" w:sz="4" w:space="0"/>
            </w:tcBorders>
            <w:shd w:val="clear" w:color="auto" w:fill="auto"/>
          </w:tcPr>
          <w:p w14:paraId="38D857CC">
            <w:pPr>
              <w:rPr>
                <w:rFonts w:ascii="Times New Roman" w:hAnsi="Times New Roman" w:eastAsia="宋体" w:cs="Times New Roman"/>
                <w:color w:val="auto"/>
                <w:sz w:val="22"/>
                <w:highlight w:val="none"/>
              </w:rPr>
            </w:pPr>
          </w:p>
        </w:tc>
        <w:tc>
          <w:tcPr>
            <w:tcW w:w="850" w:type="dxa"/>
            <w:vMerge w:val="continue"/>
            <w:tcBorders>
              <w:left w:val="single" w:color="000000" w:sz="4" w:space="0"/>
              <w:bottom w:val="single" w:color="000000" w:sz="4" w:space="0"/>
              <w:right w:val="single" w:color="000000" w:sz="4" w:space="0"/>
            </w:tcBorders>
            <w:shd w:val="clear" w:color="auto" w:fill="auto"/>
          </w:tcPr>
          <w:p w14:paraId="1411600F">
            <w:pPr>
              <w:rPr>
                <w:rFonts w:ascii="Times New Roman" w:hAnsi="Times New Roman" w:eastAsia="宋体" w:cs="Times New Roman"/>
                <w:color w:val="auto"/>
                <w:sz w:val="22"/>
                <w:highlight w:val="none"/>
              </w:rPr>
            </w:pPr>
          </w:p>
        </w:tc>
        <w:tc>
          <w:tcPr>
            <w:tcW w:w="850" w:type="dxa"/>
            <w:vMerge w:val="continue"/>
            <w:tcBorders>
              <w:left w:val="single" w:color="000000" w:sz="4" w:space="0"/>
              <w:bottom w:val="single" w:color="000000" w:sz="4" w:space="0"/>
              <w:right w:val="single" w:color="000000" w:sz="4" w:space="0"/>
            </w:tcBorders>
            <w:shd w:val="clear" w:color="auto" w:fill="auto"/>
          </w:tcPr>
          <w:p w14:paraId="2055EA81">
            <w:pPr>
              <w:rPr>
                <w:rFonts w:ascii="Times New Roman" w:hAnsi="Times New Roman" w:eastAsia="宋体" w:cs="Times New Roman"/>
                <w:color w:val="auto"/>
                <w:sz w:val="22"/>
                <w:highlight w:val="none"/>
              </w:rPr>
            </w:pPr>
          </w:p>
        </w:tc>
        <w:tc>
          <w:tcPr>
            <w:tcW w:w="710" w:type="dxa"/>
            <w:vMerge w:val="continue"/>
            <w:tcBorders>
              <w:left w:val="single" w:color="000000" w:sz="4" w:space="0"/>
              <w:bottom w:val="single" w:color="000000" w:sz="4" w:space="0"/>
              <w:right w:val="single" w:color="000000" w:sz="4" w:space="0"/>
            </w:tcBorders>
            <w:shd w:val="clear" w:color="auto" w:fill="auto"/>
          </w:tcPr>
          <w:p w14:paraId="19153496">
            <w:pPr>
              <w:jc w:val="center"/>
              <w:rPr>
                <w:rFonts w:ascii="Times New Roman" w:hAnsi="Times New Roman" w:eastAsia="宋体" w:cs="Times New Roman"/>
                <w:color w:val="auto"/>
                <w:sz w:val="22"/>
                <w:highlight w:val="none"/>
              </w:rPr>
            </w:pPr>
          </w:p>
        </w:tc>
        <w:tc>
          <w:tcPr>
            <w:tcW w:w="708" w:type="dxa"/>
            <w:vMerge w:val="continue"/>
            <w:tcBorders>
              <w:left w:val="single" w:color="000000" w:sz="4" w:space="0"/>
              <w:bottom w:val="single" w:color="000000" w:sz="4" w:space="0"/>
              <w:right w:val="single" w:color="000000" w:sz="4" w:space="0"/>
            </w:tcBorders>
            <w:shd w:val="clear" w:color="auto" w:fill="auto"/>
          </w:tcPr>
          <w:p w14:paraId="2704422A">
            <w:pPr>
              <w:jc w:val="cente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3C9BB">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暂估价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ED194">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规费</w:t>
            </w:r>
          </w:p>
        </w:tc>
      </w:tr>
      <w:tr w14:paraId="00048097">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71D45153">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780634F2">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83A7FDA">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2B7CC12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EFAB4A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D4B6C13">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4C55E8C4">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1DE492E8">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10F666A6">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1295C8B">
            <w:pPr>
              <w:rPr>
                <w:rFonts w:ascii="Times New Roman" w:hAnsi="Times New Roman" w:eastAsia="宋体" w:cs="Times New Roman"/>
                <w:color w:val="auto"/>
                <w:sz w:val="22"/>
                <w:highlight w:val="none"/>
              </w:rPr>
            </w:pPr>
          </w:p>
        </w:tc>
      </w:tr>
      <w:tr w14:paraId="5DEEED53">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22AF3F61">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3E4AAED0">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AE93ADF">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73A7FC46">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C1CFC3B">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DA8D1EC">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22FCA766">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183A1300">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44BD33C4">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7D177003">
            <w:pPr>
              <w:rPr>
                <w:rFonts w:ascii="Times New Roman" w:hAnsi="Times New Roman" w:eastAsia="宋体" w:cs="Times New Roman"/>
                <w:color w:val="auto"/>
                <w:sz w:val="22"/>
                <w:highlight w:val="none"/>
              </w:rPr>
            </w:pPr>
          </w:p>
        </w:tc>
      </w:tr>
      <w:tr w14:paraId="5B08DAAE">
        <w:tblPrEx>
          <w:tblCellMar>
            <w:top w:w="0" w:type="dxa"/>
            <w:left w:w="0" w:type="dxa"/>
            <w:bottom w:w="0" w:type="dxa"/>
            <w:right w:w="0" w:type="dxa"/>
          </w:tblCellMar>
        </w:tblPrEx>
        <w:trPr>
          <w:trHeight w:val="553"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139B3AA0">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639F5531">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5912032">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294A85B4">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07E1B6DA">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A5846BF">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5F0C4059">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73F82E6E">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709251EE">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4D1EA219">
            <w:pPr>
              <w:rPr>
                <w:rFonts w:ascii="Times New Roman" w:hAnsi="Times New Roman" w:eastAsia="宋体" w:cs="Times New Roman"/>
                <w:color w:val="auto"/>
                <w:sz w:val="22"/>
                <w:highlight w:val="none"/>
              </w:rPr>
            </w:pPr>
          </w:p>
        </w:tc>
      </w:tr>
      <w:tr w14:paraId="54043609">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3E34E2CC">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048C186D">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D0C679F">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4D7052BF">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047B22A">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40B593D9">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3E53800A">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56AF798E">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58ABCED6">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D867AA2">
            <w:pPr>
              <w:rPr>
                <w:rFonts w:ascii="Times New Roman" w:hAnsi="Times New Roman" w:eastAsia="宋体" w:cs="Times New Roman"/>
                <w:color w:val="auto"/>
                <w:sz w:val="22"/>
                <w:highlight w:val="none"/>
              </w:rPr>
            </w:pPr>
          </w:p>
        </w:tc>
      </w:tr>
      <w:tr w14:paraId="7772083F">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108FB3C1">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38D0EDA1">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A018C42">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26287832">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D7CE262">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2D84C79D">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481366B9">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257A0DCA">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515550B9">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4E25D21">
            <w:pPr>
              <w:rPr>
                <w:rFonts w:ascii="Times New Roman" w:hAnsi="Times New Roman" w:eastAsia="宋体" w:cs="Times New Roman"/>
                <w:color w:val="auto"/>
                <w:sz w:val="22"/>
                <w:highlight w:val="none"/>
              </w:rPr>
            </w:pPr>
          </w:p>
        </w:tc>
      </w:tr>
      <w:tr w14:paraId="40F6A249">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708454EF">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276607A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7E87D33">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29AA8F84">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413092F8">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0A9DD32">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4B68F630">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6AA7D405">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1BDAA44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4BA7C37">
            <w:pPr>
              <w:rPr>
                <w:rFonts w:ascii="Times New Roman" w:hAnsi="Times New Roman" w:eastAsia="宋体" w:cs="Times New Roman"/>
                <w:color w:val="auto"/>
                <w:sz w:val="22"/>
                <w:highlight w:val="none"/>
              </w:rPr>
            </w:pPr>
          </w:p>
        </w:tc>
      </w:tr>
      <w:tr w14:paraId="729F8AB2">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1E40AB79">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0D3E8E45">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0DF852D">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5765B792">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403B5B1C">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46587875">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6FE22F93">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633DCC8C">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23497272">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B3F2E61">
            <w:pPr>
              <w:rPr>
                <w:rFonts w:ascii="Times New Roman" w:hAnsi="Times New Roman" w:eastAsia="宋体" w:cs="Times New Roman"/>
                <w:color w:val="auto"/>
                <w:sz w:val="22"/>
                <w:highlight w:val="none"/>
              </w:rPr>
            </w:pPr>
          </w:p>
        </w:tc>
      </w:tr>
      <w:tr w14:paraId="37FA5382">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13F31A4E">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207C2A8C">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5820E1B3">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7F3AE681">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34081F0F">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0D9E15C0">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7C931D1D">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69FA9AE9">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008D4B5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7F3DCF1">
            <w:pPr>
              <w:rPr>
                <w:rFonts w:ascii="Times New Roman" w:hAnsi="Times New Roman" w:eastAsia="宋体" w:cs="Times New Roman"/>
                <w:color w:val="auto"/>
                <w:sz w:val="22"/>
                <w:highlight w:val="none"/>
              </w:rPr>
            </w:pPr>
          </w:p>
        </w:tc>
      </w:tr>
      <w:tr w14:paraId="0394AB1E">
        <w:tblPrEx>
          <w:tblCellMar>
            <w:top w:w="0" w:type="dxa"/>
            <w:left w:w="0" w:type="dxa"/>
            <w:bottom w:w="0" w:type="dxa"/>
            <w:right w:w="0" w:type="dxa"/>
          </w:tblCellMar>
        </w:tblPrEx>
        <w:trPr>
          <w:trHeight w:val="552"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2B92FC9D">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04837FEC">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7BDDD865">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5CE0536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CCBBE8E">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F6E63E5">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092D0227">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6D6C5133">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091B39D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3E28981">
            <w:pPr>
              <w:rPr>
                <w:rFonts w:ascii="Times New Roman" w:hAnsi="Times New Roman" w:eastAsia="宋体" w:cs="Times New Roman"/>
                <w:color w:val="auto"/>
                <w:sz w:val="22"/>
                <w:highlight w:val="none"/>
              </w:rPr>
            </w:pPr>
          </w:p>
        </w:tc>
      </w:tr>
      <w:tr w14:paraId="27636E48">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53C674E9">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46D0FB76">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6D48D902">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3B35625F">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4D840833">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04F14864">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493C4C8B">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64A6FF36">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7C954603">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645F9F54">
            <w:pPr>
              <w:rPr>
                <w:rFonts w:ascii="Times New Roman" w:hAnsi="Times New Roman" w:eastAsia="宋体" w:cs="Times New Roman"/>
                <w:color w:val="auto"/>
                <w:sz w:val="22"/>
                <w:highlight w:val="none"/>
              </w:rPr>
            </w:pPr>
          </w:p>
        </w:tc>
      </w:tr>
      <w:tr w14:paraId="7FF8907B">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2D902150">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672D898A">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5EB4DD15">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26FCF7A1">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C682355">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68E9BBC">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3A949886">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4E7C80C6">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6118B50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9A0379B">
            <w:pPr>
              <w:rPr>
                <w:rFonts w:ascii="Times New Roman" w:hAnsi="Times New Roman" w:eastAsia="宋体" w:cs="Times New Roman"/>
                <w:color w:val="auto"/>
                <w:sz w:val="22"/>
                <w:highlight w:val="none"/>
              </w:rPr>
            </w:pPr>
          </w:p>
        </w:tc>
      </w:tr>
      <w:tr w14:paraId="73D838F2">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752C9CF8">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3E0727ED">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6933F74">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12024A38">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0936E404">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D47E11C">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7FEE2FC6">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53578C7A">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74BD0819">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49951B9E">
            <w:pPr>
              <w:rPr>
                <w:rFonts w:ascii="Times New Roman" w:hAnsi="Times New Roman" w:eastAsia="宋体" w:cs="Times New Roman"/>
                <w:color w:val="auto"/>
                <w:sz w:val="22"/>
                <w:highlight w:val="none"/>
              </w:rPr>
            </w:pPr>
          </w:p>
        </w:tc>
      </w:tr>
      <w:tr w14:paraId="478ACFE5">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1E71D5ED">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0E595598">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757F12EC">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4662E5F7">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0C856DB6">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35867E38">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31CA7AB9">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3E53D781">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401DC941">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D28FCC7">
            <w:pPr>
              <w:rPr>
                <w:rFonts w:ascii="Times New Roman" w:hAnsi="Times New Roman" w:eastAsia="宋体" w:cs="Times New Roman"/>
                <w:color w:val="auto"/>
                <w:sz w:val="22"/>
                <w:highlight w:val="none"/>
              </w:rPr>
            </w:pPr>
          </w:p>
        </w:tc>
      </w:tr>
      <w:tr w14:paraId="7696602B">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59397F5E">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4DCEEBE1">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5D70EE8A">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22C55BD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43D82F33">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DF00C8A">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2FB44E21">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70FBB30D">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6DEC0329">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642E1F90">
            <w:pPr>
              <w:rPr>
                <w:rFonts w:ascii="Times New Roman" w:hAnsi="Times New Roman" w:eastAsia="宋体" w:cs="Times New Roman"/>
                <w:color w:val="auto"/>
                <w:sz w:val="22"/>
                <w:highlight w:val="none"/>
              </w:rPr>
            </w:pPr>
          </w:p>
        </w:tc>
      </w:tr>
      <w:tr w14:paraId="2CB21F5F">
        <w:tblPrEx>
          <w:tblCellMar>
            <w:top w:w="0" w:type="dxa"/>
            <w:left w:w="0" w:type="dxa"/>
            <w:bottom w:w="0" w:type="dxa"/>
            <w:right w:w="0" w:type="dxa"/>
          </w:tblCellMar>
        </w:tblPrEx>
        <w:trPr>
          <w:trHeight w:val="552"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5D3AA2A5">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34A9418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68259E11">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0A9BE0F8">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EB5E68F">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68069531">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354D281D">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0B63406E">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4CB09EB5">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575F450">
            <w:pPr>
              <w:rPr>
                <w:rFonts w:ascii="Times New Roman" w:hAnsi="Times New Roman" w:eastAsia="宋体" w:cs="Times New Roman"/>
                <w:color w:val="auto"/>
                <w:sz w:val="22"/>
                <w:highlight w:val="none"/>
              </w:rPr>
            </w:pPr>
          </w:p>
        </w:tc>
      </w:tr>
      <w:tr w14:paraId="6B471875">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755FD7F1">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26F16578">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9B0BC24">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5A3B25AE">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AF8D05D">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9CD8EA4">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59F8EB33">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55F1AEDF">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38AFCDBD">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732B5453">
            <w:pPr>
              <w:rPr>
                <w:rFonts w:ascii="Times New Roman" w:hAnsi="Times New Roman" w:eastAsia="宋体" w:cs="Times New Roman"/>
                <w:color w:val="auto"/>
                <w:sz w:val="22"/>
                <w:highlight w:val="none"/>
              </w:rPr>
            </w:pPr>
          </w:p>
        </w:tc>
      </w:tr>
      <w:tr w14:paraId="68BBA877">
        <w:tblPrEx>
          <w:tblCellMar>
            <w:top w:w="0" w:type="dxa"/>
            <w:left w:w="0" w:type="dxa"/>
            <w:bottom w:w="0" w:type="dxa"/>
            <w:right w:w="0" w:type="dxa"/>
          </w:tblCellMar>
        </w:tblPrEx>
        <w:trPr>
          <w:trHeight w:val="550" w:hRule="exact"/>
        </w:trPr>
        <w:tc>
          <w:tcPr>
            <w:tcW w:w="5843" w:type="dxa"/>
            <w:gridSpan w:val="7"/>
            <w:tcBorders>
              <w:top w:val="single" w:color="000000" w:sz="4" w:space="0"/>
              <w:left w:val="single" w:color="000000" w:sz="4" w:space="0"/>
              <w:bottom w:val="single" w:color="000000" w:sz="4" w:space="0"/>
              <w:right w:val="single" w:color="000000" w:sz="4" w:space="0"/>
            </w:tcBorders>
            <w:shd w:val="clear" w:color="auto" w:fill="auto"/>
          </w:tcPr>
          <w:p w14:paraId="4F3A0616">
            <w:pPr>
              <w:spacing w:before="65"/>
              <w:ind w:left="420"/>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本页小计</w:t>
            </w: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1682D550">
            <w:pPr>
              <w:rPr>
                <w:rFonts w:ascii="Times New Roman" w:hAnsi="Times New Roman" w:eastAsia="宋体" w:cs="Times New Roman"/>
                <w:color w:val="auto"/>
                <w:sz w:val="22"/>
                <w:highlight w:val="none"/>
              </w:rPr>
            </w:pPr>
          </w:p>
        </w:tc>
        <w:tc>
          <w:tcPr>
            <w:tcW w:w="990" w:type="dxa"/>
            <w:tcBorders>
              <w:top w:val="single" w:color="000000" w:sz="4" w:space="0"/>
              <w:left w:val="single" w:color="000000" w:sz="4" w:space="0"/>
              <w:bottom w:val="single" w:color="000000" w:sz="4" w:space="0"/>
              <w:right w:val="single" w:color="auto" w:sz="4" w:space="0"/>
            </w:tcBorders>
            <w:shd w:val="clear" w:color="auto" w:fill="auto"/>
          </w:tcPr>
          <w:p w14:paraId="0D3C4531">
            <w:pPr>
              <w:rPr>
                <w:rFonts w:ascii="Times New Roman" w:hAnsi="Times New Roman" w:eastAsia="宋体" w:cs="Times New Roman"/>
                <w:color w:val="auto"/>
                <w:sz w:val="22"/>
                <w:highlight w:val="none"/>
              </w:rPr>
            </w:pPr>
          </w:p>
        </w:tc>
        <w:tc>
          <w:tcPr>
            <w:tcW w:w="713" w:type="dxa"/>
            <w:tcBorders>
              <w:top w:val="single" w:color="000000" w:sz="4" w:space="0"/>
              <w:left w:val="single" w:color="auto" w:sz="4" w:space="0"/>
              <w:bottom w:val="single" w:color="000000" w:sz="4" w:space="0"/>
              <w:right w:val="single" w:color="000000" w:sz="4" w:space="0"/>
            </w:tcBorders>
            <w:shd w:val="clear" w:color="auto" w:fill="auto"/>
          </w:tcPr>
          <w:p w14:paraId="22459D0B">
            <w:pPr>
              <w:rPr>
                <w:rFonts w:ascii="Times New Roman" w:hAnsi="Times New Roman" w:eastAsia="宋体" w:cs="Times New Roman"/>
                <w:color w:val="auto"/>
                <w:sz w:val="22"/>
                <w:highlight w:val="none"/>
              </w:rPr>
            </w:pPr>
          </w:p>
        </w:tc>
      </w:tr>
      <w:tr w14:paraId="0BD56DE5">
        <w:tblPrEx>
          <w:tblCellMar>
            <w:top w:w="0" w:type="dxa"/>
            <w:left w:w="0" w:type="dxa"/>
            <w:bottom w:w="0" w:type="dxa"/>
            <w:right w:w="0" w:type="dxa"/>
          </w:tblCellMar>
        </w:tblPrEx>
        <w:trPr>
          <w:trHeight w:val="550" w:hRule="exact"/>
        </w:trPr>
        <w:tc>
          <w:tcPr>
            <w:tcW w:w="5843" w:type="dxa"/>
            <w:gridSpan w:val="7"/>
            <w:tcBorders>
              <w:top w:val="single" w:color="000000" w:sz="4" w:space="0"/>
              <w:left w:val="single" w:color="000000" w:sz="4" w:space="0"/>
              <w:bottom w:val="single" w:color="000000" w:sz="4" w:space="0"/>
              <w:right w:val="single" w:color="000000" w:sz="4" w:space="0"/>
            </w:tcBorders>
            <w:shd w:val="clear" w:color="auto" w:fill="auto"/>
          </w:tcPr>
          <w:p w14:paraId="6ABD62DD">
            <w:pPr>
              <w:tabs>
                <w:tab w:val="left" w:pos="1046"/>
              </w:tabs>
              <w:spacing w:before="66"/>
              <w:ind w:left="417"/>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合</w:t>
            </w:r>
            <w:r>
              <w:rPr>
                <w:rFonts w:ascii="宋体" w:hAnsi="宋体" w:eastAsia="宋体" w:cs="宋体"/>
                <w:color w:val="auto"/>
                <w:kern w:val="0"/>
                <w:szCs w:val="21"/>
                <w:highlight w:val="none"/>
                <w:lang w:eastAsia="en-US"/>
              </w:rPr>
              <w:tab/>
            </w:r>
            <w:r>
              <w:rPr>
                <w:rFonts w:ascii="宋体" w:hAnsi="宋体" w:eastAsia="宋体" w:cs="宋体"/>
                <w:color w:val="auto"/>
                <w:kern w:val="0"/>
                <w:szCs w:val="21"/>
                <w:highlight w:val="none"/>
                <w:lang w:eastAsia="en-US"/>
              </w:rPr>
              <w:t>计</w:t>
            </w: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75965249">
            <w:pPr>
              <w:rPr>
                <w:rFonts w:ascii="Times New Roman" w:hAnsi="Times New Roman" w:eastAsia="宋体" w:cs="Times New Roman"/>
                <w:color w:val="auto"/>
                <w:sz w:val="22"/>
                <w:highlight w:val="none"/>
              </w:rPr>
            </w:pPr>
          </w:p>
        </w:tc>
        <w:tc>
          <w:tcPr>
            <w:tcW w:w="990" w:type="dxa"/>
            <w:tcBorders>
              <w:top w:val="single" w:color="000000" w:sz="4" w:space="0"/>
              <w:left w:val="single" w:color="000000" w:sz="4" w:space="0"/>
              <w:bottom w:val="single" w:color="000000" w:sz="4" w:space="0"/>
              <w:right w:val="single" w:color="auto" w:sz="4" w:space="0"/>
            </w:tcBorders>
            <w:shd w:val="clear" w:color="auto" w:fill="auto"/>
          </w:tcPr>
          <w:p w14:paraId="144959CA">
            <w:pPr>
              <w:rPr>
                <w:rFonts w:ascii="Times New Roman" w:hAnsi="Times New Roman" w:eastAsia="宋体" w:cs="Times New Roman"/>
                <w:color w:val="auto"/>
                <w:sz w:val="22"/>
                <w:highlight w:val="none"/>
              </w:rPr>
            </w:pPr>
          </w:p>
        </w:tc>
        <w:tc>
          <w:tcPr>
            <w:tcW w:w="713" w:type="dxa"/>
            <w:tcBorders>
              <w:top w:val="single" w:color="000000" w:sz="4" w:space="0"/>
              <w:left w:val="single" w:color="auto" w:sz="4" w:space="0"/>
              <w:bottom w:val="single" w:color="000000" w:sz="4" w:space="0"/>
              <w:right w:val="single" w:color="000000" w:sz="4" w:space="0"/>
            </w:tcBorders>
            <w:shd w:val="clear" w:color="auto" w:fill="auto"/>
          </w:tcPr>
          <w:p w14:paraId="53E8E945">
            <w:pPr>
              <w:rPr>
                <w:rFonts w:ascii="Times New Roman" w:hAnsi="Times New Roman" w:eastAsia="宋体" w:cs="Times New Roman"/>
                <w:color w:val="auto"/>
                <w:sz w:val="22"/>
                <w:highlight w:val="none"/>
              </w:rPr>
            </w:pPr>
          </w:p>
        </w:tc>
      </w:tr>
    </w:tbl>
    <w:p w14:paraId="7492B143">
      <w:pPr>
        <w:tabs>
          <w:tab w:val="left" w:pos="720"/>
        </w:tabs>
        <w:spacing w:after="120" w:afterLines="50" w:line="300" w:lineRule="auto"/>
        <w:ind w:right="26"/>
        <w:rPr>
          <w:rFonts w:ascii="Arial" w:hAnsi="Arial" w:eastAsia="宋体" w:cs="Arial"/>
          <w:color w:val="auto"/>
          <w:szCs w:val="21"/>
          <w:highlight w:val="none"/>
        </w:rPr>
      </w:pPr>
    </w:p>
    <w:p w14:paraId="4E5AE808">
      <w:pPr>
        <w:tabs>
          <w:tab w:val="left" w:pos="720"/>
        </w:tabs>
        <w:spacing w:after="120" w:afterLines="50" w:line="300" w:lineRule="auto"/>
        <w:ind w:right="26"/>
        <w:rPr>
          <w:rFonts w:ascii="Arial" w:hAnsi="Arial" w:cs="Arial"/>
          <w:color w:val="auto"/>
          <w:szCs w:val="21"/>
          <w:highlight w:val="none"/>
        </w:rPr>
        <w:sectPr>
          <w:footerReference r:id="rId16" w:type="default"/>
          <w:pgSz w:w="11906" w:h="16838"/>
          <w:pgMar w:top="1440" w:right="1276" w:bottom="1440" w:left="1797" w:header="851" w:footer="992" w:gutter="0"/>
          <w:pgNumType w:fmt="decimal"/>
          <w:cols w:space="720" w:num="1"/>
        </w:sectPr>
      </w:pPr>
    </w:p>
    <w:p w14:paraId="30AEFC70">
      <w:pPr>
        <w:tabs>
          <w:tab w:val="left" w:pos="720"/>
        </w:tabs>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综合单价分析表</w:t>
      </w:r>
    </w:p>
    <w:p w14:paraId="6CB1CAD1">
      <w:pPr>
        <w:tabs>
          <w:tab w:val="left" w:pos="720"/>
        </w:tabs>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4"/>
        <w:tblW w:w="13795" w:type="dxa"/>
        <w:tblInd w:w="102" w:type="dxa"/>
        <w:tblLayout w:type="fixed"/>
        <w:tblCellMar>
          <w:top w:w="0" w:type="dxa"/>
          <w:left w:w="0" w:type="dxa"/>
          <w:bottom w:w="0" w:type="dxa"/>
          <w:right w:w="0" w:type="dxa"/>
        </w:tblCellMar>
      </w:tblPr>
      <w:tblGrid>
        <w:gridCol w:w="755"/>
        <w:gridCol w:w="549"/>
        <w:gridCol w:w="300"/>
        <w:gridCol w:w="833"/>
        <w:gridCol w:w="137"/>
        <w:gridCol w:w="13"/>
        <w:gridCol w:w="846"/>
        <w:gridCol w:w="564"/>
        <w:gridCol w:w="149"/>
        <w:gridCol w:w="560"/>
        <w:gridCol w:w="149"/>
        <w:gridCol w:w="850"/>
        <w:gridCol w:w="719"/>
        <w:gridCol w:w="709"/>
        <w:gridCol w:w="557"/>
        <w:gridCol w:w="571"/>
        <w:gridCol w:w="562"/>
        <w:gridCol w:w="152"/>
        <w:gridCol w:w="142"/>
        <w:gridCol w:w="709"/>
        <w:gridCol w:w="850"/>
        <w:gridCol w:w="709"/>
        <w:gridCol w:w="709"/>
        <w:gridCol w:w="709"/>
        <w:gridCol w:w="992"/>
      </w:tblGrid>
      <w:tr w14:paraId="59E72472">
        <w:tblPrEx>
          <w:tblCellMar>
            <w:top w:w="0" w:type="dxa"/>
            <w:left w:w="0" w:type="dxa"/>
            <w:bottom w:w="0" w:type="dxa"/>
            <w:right w:w="0" w:type="dxa"/>
          </w:tblCellMar>
        </w:tblPrEx>
        <w:trPr>
          <w:trHeight w:val="473" w:hRule="exact"/>
        </w:trPr>
        <w:tc>
          <w:tcPr>
            <w:tcW w:w="13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08AE4">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子目编码</w:t>
            </w:r>
          </w:p>
        </w:tc>
        <w:tc>
          <w:tcPr>
            <w:tcW w:w="11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C2BDAA">
            <w:pPr>
              <w:jc w:val="center"/>
              <w:rPr>
                <w:rFonts w:ascii="Times New Roman" w:hAnsi="Times New Roman" w:eastAsia="宋体" w:cs="Times New Roman"/>
                <w:color w:val="auto"/>
                <w:sz w:val="22"/>
                <w:highlight w:val="none"/>
              </w:rPr>
            </w:pPr>
          </w:p>
        </w:tc>
        <w:tc>
          <w:tcPr>
            <w:tcW w:w="156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0BDEA2">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子目名称</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27467B">
            <w:pPr>
              <w:jc w:val="center"/>
              <w:rPr>
                <w:rFonts w:ascii="Times New Roman" w:hAnsi="Times New Roman" w:eastAsia="宋体" w:cs="Times New Roman"/>
                <w:color w:val="auto"/>
                <w:sz w:val="22"/>
                <w:highlight w:val="none"/>
              </w:rPr>
            </w:pPr>
          </w:p>
        </w:tc>
        <w:tc>
          <w:tcPr>
            <w:tcW w:w="17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5CB82F">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计量单位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45AD6">
            <w:pPr>
              <w:jc w:val="center"/>
              <w:rPr>
                <w:rFonts w:ascii="Times New Roman" w:hAnsi="Times New Roman" w:eastAsia="宋体" w:cs="Times New Roman"/>
                <w:color w:val="auto"/>
                <w:sz w:val="22"/>
                <w:highlight w:val="none"/>
              </w:rPr>
            </w:pPr>
          </w:p>
        </w:tc>
        <w:tc>
          <w:tcPr>
            <w:tcW w:w="16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392512">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工程量</w:t>
            </w:r>
          </w:p>
        </w:tc>
        <w:tc>
          <w:tcPr>
            <w:tcW w:w="497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F807957">
            <w:pPr>
              <w:jc w:val="center"/>
              <w:rPr>
                <w:rFonts w:ascii="Times New Roman" w:hAnsi="Times New Roman" w:eastAsia="宋体" w:cs="Times New Roman"/>
                <w:color w:val="auto"/>
                <w:sz w:val="22"/>
                <w:highlight w:val="none"/>
              </w:rPr>
            </w:pPr>
          </w:p>
        </w:tc>
      </w:tr>
      <w:tr w14:paraId="47548255">
        <w:tblPrEx>
          <w:tblCellMar>
            <w:top w:w="0" w:type="dxa"/>
            <w:left w:w="0" w:type="dxa"/>
            <w:bottom w:w="0" w:type="dxa"/>
            <w:right w:w="0" w:type="dxa"/>
          </w:tblCellMar>
        </w:tblPrEx>
        <w:trPr>
          <w:trHeight w:val="438" w:hRule="exact"/>
        </w:trPr>
        <w:tc>
          <w:tcPr>
            <w:tcW w:w="13795" w:type="dxa"/>
            <w:gridSpan w:val="25"/>
            <w:tcBorders>
              <w:top w:val="single" w:color="000000" w:sz="4" w:space="0"/>
              <w:left w:val="single" w:color="000000" w:sz="4" w:space="0"/>
              <w:bottom w:val="single" w:color="000000" w:sz="4" w:space="0"/>
              <w:right w:val="single" w:color="000000" w:sz="4" w:space="0"/>
            </w:tcBorders>
            <w:shd w:val="clear" w:color="auto" w:fill="auto"/>
            <w:vAlign w:val="center"/>
          </w:tcPr>
          <w:p w14:paraId="5D9BC9B7">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清单</w:t>
            </w:r>
            <w:r>
              <w:rPr>
                <w:rFonts w:ascii="Arial" w:hAnsi="Calibri" w:eastAsia="宋体" w:cs="Times New Roman"/>
                <w:color w:val="auto"/>
                <w:kern w:val="0"/>
                <w:sz w:val="21"/>
                <w:szCs w:val="22"/>
                <w:highlight w:val="none"/>
                <w:lang w:val="en-US" w:eastAsia="zh-CN" w:bidi="ar-SA"/>
              </w:rPr>
              <w:t>综合</w:t>
            </w:r>
            <w:r>
              <w:rPr>
                <w:rFonts w:ascii="宋体" w:hAnsi="宋体" w:eastAsia="宋体" w:cs="宋体"/>
                <w:color w:val="auto"/>
                <w:kern w:val="0"/>
                <w:sz w:val="21"/>
                <w:szCs w:val="21"/>
                <w:highlight w:val="none"/>
                <w:lang w:val="en-US" w:eastAsia="zh-CN" w:bidi="ar-SA"/>
              </w:rPr>
              <w:t>单价组成明细</w:t>
            </w:r>
          </w:p>
        </w:tc>
      </w:tr>
      <w:tr w14:paraId="471A618C">
        <w:tblPrEx>
          <w:tblCellMar>
            <w:top w:w="0" w:type="dxa"/>
            <w:left w:w="0" w:type="dxa"/>
            <w:bottom w:w="0" w:type="dxa"/>
            <w:right w:w="0" w:type="dxa"/>
          </w:tblCellMar>
        </w:tblPrEx>
        <w:trPr>
          <w:trHeight w:val="287" w:hRule="exact"/>
        </w:trPr>
        <w:tc>
          <w:tcPr>
            <w:tcW w:w="343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580DD57">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计价依据</w:t>
            </w:r>
          </w:p>
        </w:tc>
        <w:tc>
          <w:tcPr>
            <w:tcW w:w="4828" w:type="dxa"/>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26B21152">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单价</w:t>
            </w:r>
            <w:r>
              <w:rPr>
                <w:rFonts w:ascii="宋体" w:hAnsi="宋体" w:eastAsia="宋体" w:cs="宋体"/>
                <w:color w:val="auto"/>
                <w:kern w:val="0"/>
                <w:sz w:val="21"/>
                <w:szCs w:val="21"/>
                <w:highlight w:val="none"/>
                <w:lang w:val="en-US" w:eastAsia="en-US" w:bidi="ar-SA"/>
              </w:rPr>
              <w:t>（元）</w:t>
            </w:r>
          </w:p>
        </w:tc>
        <w:tc>
          <w:tcPr>
            <w:tcW w:w="5534"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0ADDF39">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合价（元）</w:t>
            </w:r>
          </w:p>
        </w:tc>
      </w:tr>
      <w:tr w14:paraId="209BD994">
        <w:tblPrEx>
          <w:tblCellMar>
            <w:top w:w="0" w:type="dxa"/>
            <w:left w:w="0" w:type="dxa"/>
            <w:bottom w:w="0" w:type="dxa"/>
            <w:right w:w="0" w:type="dxa"/>
          </w:tblCellMar>
        </w:tblPrEx>
        <w:trPr>
          <w:trHeight w:val="306" w:hRule="exact"/>
        </w:trPr>
        <w:tc>
          <w:tcPr>
            <w:tcW w:w="755" w:type="dxa"/>
            <w:vMerge w:val="restart"/>
            <w:tcBorders>
              <w:top w:val="single" w:color="auto" w:sz="4" w:space="0"/>
              <w:left w:val="single" w:color="auto" w:sz="4" w:space="0"/>
              <w:right w:val="single" w:color="auto" w:sz="4" w:space="0"/>
            </w:tcBorders>
            <w:shd w:val="clear" w:color="auto" w:fill="auto"/>
            <w:vAlign w:val="center"/>
          </w:tcPr>
          <w:p w14:paraId="36F1B886">
            <w:pPr>
              <w:widowControl w:val="0"/>
              <w:ind w:right="43"/>
              <w:jc w:val="center"/>
              <w:rPr>
                <w:rFonts w:ascii="Calibri" w:hAnsi="Calibri" w:eastAsia="宋体" w:cs="Times New Roman"/>
                <w:color w:val="auto"/>
                <w:kern w:val="0"/>
                <w:sz w:val="22"/>
                <w:szCs w:val="22"/>
                <w:highlight w:val="none"/>
                <w:lang w:val="en-US" w:eastAsia="en-US" w:bidi="ar-SA"/>
              </w:rPr>
            </w:pPr>
            <w:r>
              <w:rPr>
                <w:rFonts w:hint="eastAsia" w:ascii="Arial" w:hAnsi="Calibri" w:eastAsia="宋体" w:cs="Times New Roman"/>
                <w:color w:val="auto"/>
                <w:kern w:val="0"/>
                <w:sz w:val="21"/>
                <w:szCs w:val="22"/>
                <w:highlight w:val="none"/>
                <w:lang w:val="en-US" w:eastAsia="en-US" w:bidi="ar-SA"/>
              </w:rPr>
              <w:t>子目</w:t>
            </w:r>
          </w:p>
          <w:p w14:paraId="40C5C8FE">
            <w:pPr>
              <w:widowControl w:val="0"/>
              <w:ind w:right="43"/>
              <w:jc w:val="center"/>
              <w:rPr>
                <w:rFonts w:ascii="Calibri" w:hAnsi="Calibri" w:eastAsia="宋体" w:cs="Times New Roman"/>
                <w:color w:val="auto"/>
                <w:kern w:val="0"/>
                <w:sz w:val="22"/>
                <w:szCs w:val="22"/>
                <w:highlight w:val="none"/>
                <w:lang w:val="en-US" w:eastAsia="en-US" w:bidi="ar-SA"/>
              </w:rPr>
            </w:pPr>
            <w:r>
              <w:rPr>
                <w:rFonts w:hint="eastAsia" w:ascii="Arial" w:hAnsi="Calibri" w:eastAsia="宋体" w:cs="Times New Roman"/>
                <w:color w:val="auto"/>
                <w:kern w:val="0"/>
                <w:sz w:val="21"/>
                <w:szCs w:val="22"/>
                <w:highlight w:val="none"/>
                <w:lang w:val="en-US" w:eastAsia="en-US" w:bidi="ar-SA"/>
              </w:rPr>
              <w:t>编号</w:t>
            </w:r>
          </w:p>
        </w:tc>
        <w:tc>
          <w:tcPr>
            <w:tcW w:w="849" w:type="dxa"/>
            <w:gridSpan w:val="2"/>
            <w:vMerge w:val="restart"/>
            <w:tcBorders>
              <w:top w:val="single" w:color="auto" w:sz="4" w:space="0"/>
              <w:left w:val="single" w:color="auto" w:sz="4" w:space="0"/>
              <w:right w:val="single" w:color="auto" w:sz="4" w:space="0"/>
            </w:tcBorders>
            <w:shd w:val="clear" w:color="auto" w:fill="auto"/>
            <w:vAlign w:val="center"/>
          </w:tcPr>
          <w:p w14:paraId="6EF7C0AA">
            <w:pPr>
              <w:widowControl w:val="0"/>
              <w:ind w:right="43"/>
              <w:jc w:val="center"/>
              <w:rPr>
                <w:rFonts w:ascii="Calibri" w:hAnsi="Calibri" w:eastAsia="宋体" w:cs="Times New Roman"/>
                <w:color w:val="auto"/>
                <w:kern w:val="0"/>
                <w:sz w:val="22"/>
                <w:szCs w:val="22"/>
                <w:highlight w:val="none"/>
                <w:lang w:val="en-US" w:eastAsia="en-US" w:bidi="ar-SA"/>
              </w:rPr>
            </w:pPr>
            <w:r>
              <w:rPr>
                <w:rFonts w:hint="eastAsia" w:ascii="Calibri" w:hAnsi="Calibri" w:eastAsia="宋体" w:cs="Times New Roman"/>
                <w:color w:val="auto"/>
                <w:kern w:val="0"/>
                <w:sz w:val="22"/>
                <w:szCs w:val="22"/>
                <w:highlight w:val="none"/>
                <w:lang w:val="en-US" w:eastAsia="en-US" w:bidi="ar-SA"/>
              </w:rPr>
              <w:t>子目</w:t>
            </w:r>
          </w:p>
          <w:p w14:paraId="7F7CE906">
            <w:pPr>
              <w:widowControl w:val="0"/>
              <w:ind w:right="43"/>
              <w:jc w:val="center"/>
              <w:rPr>
                <w:rFonts w:ascii="Calibri" w:hAnsi="Calibri" w:eastAsia="宋体" w:cs="Times New Roman"/>
                <w:color w:val="auto"/>
                <w:kern w:val="0"/>
                <w:sz w:val="22"/>
                <w:szCs w:val="22"/>
                <w:highlight w:val="none"/>
                <w:lang w:val="en-US" w:eastAsia="en-US" w:bidi="ar-SA"/>
              </w:rPr>
            </w:pPr>
            <w:r>
              <w:rPr>
                <w:rFonts w:hint="eastAsia" w:ascii="Calibri" w:hAnsi="Calibri" w:eastAsia="宋体" w:cs="Times New Roman"/>
                <w:color w:val="auto"/>
                <w:kern w:val="0"/>
                <w:sz w:val="22"/>
                <w:szCs w:val="22"/>
                <w:highlight w:val="none"/>
                <w:lang w:val="en-US" w:eastAsia="en-US" w:bidi="ar-SA"/>
              </w:rPr>
              <w:t>名称</w:t>
            </w:r>
          </w:p>
        </w:tc>
        <w:tc>
          <w:tcPr>
            <w:tcW w:w="970" w:type="dxa"/>
            <w:gridSpan w:val="2"/>
            <w:vMerge w:val="restart"/>
            <w:tcBorders>
              <w:top w:val="single" w:color="auto" w:sz="4" w:space="0"/>
              <w:left w:val="single" w:color="auto" w:sz="4" w:space="0"/>
              <w:right w:val="single" w:color="auto" w:sz="4" w:space="0"/>
            </w:tcBorders>
            <w:shd w:val="clear" w:color="auto" w:fill="auto"/>
            <w:vAlign w:val="center"/>
          </w:tcPr>
          <w:p w14:paraId="16766498">
            <w:pPr>
              <w:widowControl w:val="0"/>
              <w:ind w:right="43"/>
              <w:jc w:val="center"/>
              <w:rPr>
                <w:rFonts w:ascii="Calibri" w:hAnsi="Calibri" w:eastAsia="宋体" w:cs="Times New Roman"/>
                <w:color w:val="auto"/>
                <w:kern w:val="0"/>
                <w:sz w:val="22"/>
                <w:szCs w:val="22"/>
                <w:highlight w:val="none"/>
                <w:lang w:val="en-US" w:eastAsia="en-US" w:bidi="ar-SA"/>
              </w:rPr>
            </w:pPr>
            <w:r>
              <w:rPr>
                <w:rFonts w:hint="eastAsia" w:ascii="Calibri" w:hAnsi="Calibri" w:eastAsia="宋体" w:cs="Times New Roman"/>
                <w:color w:val="auto"/>
                <w:kern w:val="0"/>
                <w:sz w:val="22"/>
                <w:szCs w:val="22"/>
                <w:highlight w:val="none"/>
                <w:lang w:val="en-US" w:eastAsia="en-US" w:bidi="ar-SA"/>
              </w:rPr>
              <w:t>单位</w:t>
            </w:r>
          </w:p>
        </w:tc>
        <w:tc>
          <w:tcPr>
            <w:tcW w:w="859" w:type="dxa"/>
            <w:gridSpan w:val="2"/>
            <w:vMerge w:val="restart"/>
            <w:tcBorders>
              <w:top w:val="single" w:color="auto" w:sz="4" w:space="0"/>
              <w:left w:val="single" w:color="auto" w:sz="4" w:space="0"/>
              <w:right w:val="single" w:color="auto" w:sz="4" w:space="0"/>
            </w:tcBorders>
            <w:shd w:val="clear" w:color="auto" w:fill="auto"/>
            <w:vAlign w:val="center"/>
          </w:tcPr>
          <w:p w14:paraId="489E5487">
            <w:pPr>
              <w:widowControl w:val="0"/>
              <w:ind w:right="43"/>
              <w:jc w:val="center"/>
              <w:rPr>
                <w:rFonts w:ascii="Calibri" w:hAnsi="Calibri" w:eastAsia="宋体" w:cs="Times New Roman"/>
                <w:color w:val="auto"/>
                <w:kern w:val="0"/>
                <w:sz w:val="22"/>
                <w:szCs w:val="22"/>
                <w:highlight w:val="none"/>
                <w:lang w:val="en-US" w:eastAsia="en-US" w:bidi="ar-SA"/>
              </w:rPr>
            </w:pPr>
            <w:r>
              <w:rPr>
                <w:rFonts w:hint="eastAsia" w:ascii="Calibri" w:hAnsi="Calibri" w:eastAsia="宋体" w:cs="Times New Roman"/>
                <w:color w:val="auto"/>
                <w:kern w:val="0"/>
                <w:sz w:val="22"/>
                <w:szCs w:val="22"/>
                <w:highlight w:val="none"/>
                <w:lang w:val="en-US" w:eastAsia="en-US" w:bidi="ar-SA"/>
              </w:rPr>
              <w:t>数量</w:t>
            </w:r>
          </w:p>
        </w:tc>
        <w:tc>
          <w:tcPr>
            <w:tcW w:w="713" w:type="dxa"/>
            <w:gridSpan w:val="2"/>
            <w:vMerge w:val="restart"/>
            <w:tcBorders>
              <w:top w:val="single" w:color="000000" w:sz="4" w:space="0"/>
              <w:left w:val="single" w:color="auto" w:sz="4" w:space="0"/>
              <w:right w:val="single" w:color="000000" w:sz="4" w:space="0"/>
            </w:tcBorders>
            <w:shd w:val="clear" w:color="auto" w:fill="auto"/>
            <w:vAlign w:val="center"/>
          </w:tcPr>
          <w:p w14:paraId="2672DA23">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人工</w:t>
            </w:r>
            <w:r>
              <w:rPr>
                <w:rFonts w:ascii="宋体" w:hAnsi="宋体" w:eastAsia="宋体" w:cs="宋体"/>
                <w:color w:val="auto"/>
                <w:spacing w:val="-103"/>
                <w:kern w:val="0"/>
                <w:sz w:val="21"/>
                <w:szCs w:val="21"/>
                <w:highlight w:val="none"/>
                <w:lang w:val="en-US" w:eastAsia="en-US" w:bidi="ar-SA"/>
              </w:rPr>
              <w:t xml:space="preserve"> </w:t>
            </w:r>
            <w:r>
              <w:rPr>
                <w:rFonts w:ascii="宋体" w:hAnsi="宋体" w:eastAsia="宋体" w:cs="宋体"/>
                <w:color w:val="auto"/>
                <w:kern w:val="0"/>
                <w:sz w:val="21"/>
                <w:szCs w:val="21"/>
                <w:highlight w:val="none"/>
                <w:lang w:val="en-US" w:eastAsia="en-US" w:bidi="ar-SA"/>
              </w:rPr>
              <w:t>费</w:t>
            </w:r>
          </w:p>
        </w:tc>
        <w:tc>
          <w:tcPr>
            <w:tcW w:w="1559" w:type="dxa"/>
            <w:gridSpan w:val="3"/>
            <w:tcBorders>
              <w:top w:val="single" w:color="000000" w:sz="4" w:space="0"/>
              <w:left w:val="single" w:color="000000" w:sz="4" w:space="0"/>
              <w:bottom w:val="single" w:color="auto" w:sz="4" w:space="0"/>
              <w:right w:val="single" w:color="auto" w:sz="4" w:space="0"/>
            </w:tcBorders>
            <w:shd w:val="clear" w:color="auto" w:fill="auto"/>
            <w:vAlign w:val="center"/>
          </w:tcPr>
          <w:p w14:paraId="35B48D75">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材料费</w:t>
            </w:r>
          </w:p>
          <w:p w14:paraId="4AE7E7BA">
            <w:pPr>
              <w:widowControl w:val="0"/>
              <w:spacing w:before="10"/>
              <w:jc w:val="center"/>
              <w:rPr>
                <w:rFonts w:ascii="宋体" w:hAnsi="宋体" w:eastAsia="宋体" w:cs="宋体"/>
                <w:color w:val="auto"/>
                <w:kern w:val="0"/>
                <w:sz w:val="21"/>
                <w:szCs w:val="21"/>
                <w:highlight w:val="none"/>
                <w:lang w:val="en-US" w:eastAsia="zh-CN" w:bidi="ar-SA"/>
              </w:rPr>
            </w:pPr>
            <w:r>
              <w:rPr>
                <w:rFonts w:ascii="宋体" w:hAnsi="宋体" w:eastAsia="宋体" w:cs="宋体"/>
                <w:color w:val="auto"/>
                <w:kern w:val="0"/>
                <w:sz w:val="21"/>
                <w:szCs w:val="21"/>
                <w:highlight w:val="none"/>
                <w:lang w:val="en-US" w:eastAsia="zh-CN" w:bidi="ar-SA"/>
              </w:rPr>
              <w:t>材料费</w:t>
            </w:r>
          </w:p>
        </w:tc>
        <w:tc>
          <w:tcPr>
            <w:tcW w:w="719" w:type="dxa"/>
            <w:vMerge w:val="restart"/>
            <w:tcBorders>
              <w:top w:val="single" w:color="000000" w:sz="4" w:space="0"/>
              <w:left w:val="single" w:color="auto" w:sz="4" w:space="0"/>
              <w:right w:val="single" w:color="000000" w:sz="4" w:space="0"/>
            </w:tcBorders>
            <w:shd w:val="clear" w:color="auto" w:fill="auto"/>
            <w:vAlign w:val="center"/>
          </w:tcPr>
          <w:p w14:paraId="3F747F09">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机械费</w:t>
            </w:r>
          </w:p>
        </w:tc>
        <w:tc>
          <w:tcPr>
            <w:tcW w:w="709" w:type="dxa"/>
            <w:vMerge w:val="restart"/>
            <w:tcBorders>
              <w:top w:val="single" w:color="000000" w:sz="4" w:space="0"/>
              <w:left w:val="single" w:color="000000" w:sz="4" w:space="0"/>
              <w:right w:val="single" w:color="000000" w:sz="4" w:space="0"/>
            </w:tcBorders>
            <w:shd w:val="clear" w:color="auto" w:fill="auto"/>
            <w:vAlign w:val="center"/>
          </w:tcPr>
          <w:p w14:paraId="07F3D047">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企业管</w:t>
            </w:r>
            <w:r>
              <w:rPr>
                <w:rFonts w:ascii="宋体" w:hAnsi="宋体" w:eastAsia="宋体" w:cs="宋体"/>
                <w:color w:val="auto"/>
                <w:spacing w:val="-102"/>
                <w:kern w:val="0"/>
                <w:sz w:val="21"/>
                <w:szCs w:val="21"/>
                <w:highlight w:val="none"/>
                <w:lang w:val="en-US" w:eastAsia="en-US" w:bidi="ar-SA"/>
              </w:rPr>
              <w:t xml:space="preserve"> </w:t>
            </w:r>
            <w:r>
              <w:rPr>
                <w:rFonts w:ascii="宋体" w:hAnsi="宋体" w:eastAsia="宋体" w:cs="宋体"/>
                <w:color w:val="auto"/>
                <w:kern w:val="0"/>
                <w:sz w:val="21"/>
                <w:szCs w:val="21"/>
                <w:highlight w:val="none"/>
                <w:lang w:val="en-US" w:eastAsia="en-US" w:bidi="ar-SA"/>
              </w:rPr>
              <w:t>理费</w:t>
            </w:r>
          </w:p>
        </w:tc>
        <w:tc>
          <w:tcPr>
            <w:tcW w:w="557" w:type="dxa"/>
            <w:vMerge w:val="restart"/>
            <w:tcBorders>
              <w:top w:val="single" w:color="000000" w:sz="4" w:space="0"/>
              <w:left w:val="single" w:color="000000" w:sz="4" w:space="0"/>
              <w:right w:val="single" w:color="000000" w:sz="4" w:space="0"/>
            </w:tcBorders>
            <w:shd w:val="clear" w:color="auto" w:fill="auto"/>
            <w:vAlign w:val="center"/>
          </w:tcPr>
          <w:p w14:paraId="1576E187">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利润</w:t>
            </w:r>
          </w:p>
        </w:tc>
        <w:tc>
          <w:tcPr>
            <w:tcW w:w="571" w:type="dxa"/>
            <w:vMerge w:val="restart"/>
            <w:tcBorders>
              <w:top w:val="single" w:color="000000" w:sz="4" w:space="0"/>
              <w:left w:val="single" w:color="000000" w:sz="4" w:space="0"/>
              <w:right w:val="single" w:color="000000" w:sz="4" w:space="0"/>
            </w:tcBorders>
            <w:shd w:val="clear" w:color="auto" w:fill="auto"/>
            <w:vAlign w:val="center"/>
          </w:tcPr>
          <w:p w14:paraId="6064FA2B">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规费</w:t>
            </w:r>
          </w:p>
        </w:tc>
        <w:tc>
          <w:tcPr>
            <w:tcW w:w="856" w:type="dxa"/>
            <w:gridSpan w:val="3"/>
            <w:vMerge w:val="restart"/>
            <w:tcBorders>
              <w:top w:val="single" w:color="000000" w:sz="4" w:space="0"/>
              <w:left w:val="single" w:color="000000" w:sz="4" w:space="0"/>
              <w:right w:val="single" w:color="000000" w:sz="4" w:space="0"/>
            </w:tcBorders>
            <w:shd w:val="clear" w:color="auto" w:fill="auto"/>
            <w:vAlign w:val="center"/>
          </w:tcPr>
          <w:p w14:paraId="02099697">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人工费</w:t>
            </w:r>
          </w:p>
        </w:tc>
        <w:tc>
          <w:tcPr>
            <w:tcW w:w="1559" w:type="dxa"/>
            <w:gridSpan w:val="2"/>
            <w:tcBorders>
              <w:top w:val="single" w:color="000000" w:sz="4" w:space="0"/>
              <w:left w:val="single" w:color="000000" w:sz="4" w:space="0"/>
              <w:bottom w:val="single" w:color="auto" w:sz="4" w:space="0"/>
              <w:right w:val="single" w:color="auto" w:sz="4" w:space="0"/>
            </w:tcBorders>
            <w:shd w:val="clear" w:color="auto" w:fill="auto"/>
            <w:vAlign w:val="center"/>
          </w:tcPr>
          <w:p w14:paraId="1A84F6BF">
            <w:pPr>
              <w:widowControl w:val="0"/>
              <w:ind w:right="43"/>
              <w:jc w:val="center"/>
              <w:rPr>
                <w:rFonts w:ascii="宋体" w:hAnsi="宋体" w:eastAsia="宋体" w:cs="宋体"/>
                <w:color w:val="auto"/>
                <w:kern w:val="0"/>
                <w:sz w:val="21"/>
                <w:szCs w:val="21"/>
                <w:highlight w:val="none"/>
                <w:lang w:val="en-US" w:eastAsia="zh-CN" w:bidi="ar-SA"/>
              </w:rPr>
            </w:pPr>
            <w:r>
              <w:rPr>
                <w:rFonts w:hint="eastAsia" w:ascii="Arial" w:hAnsi="Calibri" w:eastAsia="宋体" w:cs="Times New Roman"/>
                <w:color w:val="auto"/>
                <w:kern w:val="0"/>
                <w:sz w:val="21"/>
                <w:szCs w:val="22"/>
                <w:highlight w:val="none"/>
                <w:lang w:val="en-US" w:eastAsia="en-US" w:bidi="ar-SA"/>
              </w:rPr>
              <w:t>材料</w:t>
            </w:r>
            <w:r>
              <w:rPr>
                <w:rFonts w:hint="eastAsia" w:ascii="宋体" w:hAnsi="宋体" w:eastAsia="宋体" w:cs="宋体"/>
                <w:color w:val="auto"/>
                <w:kern w:val="0"/>
                <w:sz w:val="21"/>
                <w:szCs w:val="21"/>
                <w:highlight w:val="none"/>
                <w:lang w:val="en-US" w:eastAsia="zh-CN" w:bidi="ar-SA"/>
              </w:rPr>
              <w:t>费</w:t>
            </w:r>
          </w:p>
          <w:p w14:paraId="7DC2C21F">
            <w:pPr>
              <w:widowControl w:val="0"/>
              <w:ind w:left="103"/>
              <w:jc w:val="center"/>
              <w:rPr>
                <w:rFonts w:ascii="宋体" w:hAnsi="宋体" w:eastAsia="宋体" w:cs="宋体"/>
                <w:color w:val="auto"/>
                <w:kern w:val="0"/>
                <w:sz w:val="21"/>
                <w:szCs w:val="21"/>
                <w:highlight w:val="none"/>
                <w:lang w:val="en-US" w:eastAsia="zh-CN" w:bidi="ar-SA"/>
              </w:rPr>
            </w:pPr>
            <w:r>
              <w:rPr>
                <w:rFonts w:ascii="宋体" w:hAnsi="宋体" w:eastAsia="宋体" w:cs="宋体"/>
                <w:color w:val="auto"/>
                <w:kern w:val="0"/>
                <w:sz w:val="21"/>
                <w:szCs w:val="21"/>
                <w:highlight w:val="none"/>
                <w:lang w:val="en-US" w:eastAsia="zh-CN" w:bidi="ar-SA"/>
              </w:rPr>
              <w:t>材料费</w:t>
            </w:r>
          </w:p>
        </w:tc>
        <w:tc>
          <w:tcPr>
            <w:tcW w:w="709" w:type="dxa"/>
            <w:vMerge w:val="restart"/>
            <w:tcBorders>
              <w:top w:val="single" w:color="000000" w:sz="4" w:space="0"/>
              <w:left w:val="single" w:color="auto" w:sz="4" w:space="0"/>
              <w:right w:val="single" w:color="000000" w:sz="4" w:space="0"/>
            </w:tcBorders>
            <w:shd w:val="clear" w:color="auto" w:fill="auto"/>
            <w:vAlign w:val="center"/>
          </w:tcPr>
          <w:p w14:paraId="78E36003">
            <w:pPr>
              <w:widowControl w:val="0"/>
              <w:spacing w:before="10"/>
              <w:jc w:val="left"/>
              <w:rPr>
                <w:rFonts w:ascii="宋体" w:hAnsi="宋体" w:eastAsia="宋体" w:cs="宋体"/>
                <w:color w:val="auto"/>
                <w:kern w:val="0"/>
                <w:sz w:val="21"/>
                <w:szCs w:val="21"/>
                <w:highlight w:val="none"/>
                <w:lang w:val="en-US" w:eastAsia="en-US" w:bidi="ar-SA"/>
              </w:rPr>
            </w:pPr>
          </w:p>
          <w:p w14:paraId="06FAD86B">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机械费</w:t>
            </w:r>
          </w:p>
        </w:tc>
        <w:tc>
          <w:tcPr>
            <w:tcW w:w="709" w:type="dxa"/>
            <w:vMerge w:val="restart"/>
            <w:tcBorders>
              <w:top w:val="single" w:color="000000" w:sz="4" w:space="0"/>
              <w:left w:val="single" w:color="000000" w:sz="4" w:space="0"/>
              <w:right w:val="single" w:color="000000" w:sz="4" w:space="0"/>
            </w:tcBorders>
            <w:shd w:val="clear" w:color="auto" w:fill="auto"/>
            <w:vAlign w:val="center"/>
          </w:tcPr>
          <w:p w14:paraId="008EB327">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企业管</w:t>
            </w:r>
            <w:r>
              <w:rPr>
                <w:rFonts w:ascii="宋体" w:hAnsi="宋体" w:eastAsia="宋体" w:cs="宋体"/>
                <w:color w:val="auto"/>
                <w:spacing w:val="-102"/>
                <w:kern w:val="0"/>
                <w:sz w:val="21"/>
                <w:szCs w:val="21"/>
                <w:highlight w:val="none"/>
                <w:lang w:val="en-US" w:eastAsia="en-US" w:bidi="ar-SA"/>
              </w:rPr>
              <w:t xml:space="preserve"> </w:t>
            </w:r>
            <w:r>
              <w:rPr>
                <w:rFonts w:ascii="宋体" w:hAnsi="宋体" w:eastAsia="宋体" w:cs="宋体"/>
                <w:color w:val="auto"/>
                <w:kern w:val="0"/>
                <w:sz w:val="21"/>
                <w:szCs w:val="21"/>
                <w:highlight w:val="none"/>
                <w:lang w:val="en-US" w:eastAsia="en-US" w:bidi="ar-SA"/>
              </w:rPr>
              <w:t>理费</w:t>
            </w:r>
          </w:p>
        </w:tc>
        <w:tc>
          <w:tcPr>
            <w:tcW w:w="709" w:type="dxa"/>
            <w:vMerge w:val="restart"/>
            <w:tcBorders>
              <w:top w:val="single" w:color="000000" w:sz="4" w:space="0"/>
              <w:left w:val="single" w:color="000000" w:sz="4" w:space="0"/>
              <w:right w:val="single" w:color="000000" w:sz="4" w:space="0"/>
            </w:tcBorders>
            <w:shd w:val="clear" w:color="auto" w:fill="auto"/>
            <w:vAlign w:val="center"/>
          </w:tcPr>
          <w:p w14:paraId="0C8EB3EB">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利润</w:t>
            </w:r>
          </w:p>
        </w:tc>
        <w:tc>
          <w:tcPr>
            <w:tcW w:w="992" w:type="dxa"/>
            <w:vMerge w:val="restart"/>
            <w:tcBorders>
              <w:top w:val="single" w:color="000000" w:sz="4" w:space="0"/>
              <w:left w:val="single" w:color="000000" w:sz="4" w:space="0"/>
              <w:right w:val="single" w:color="000000" w:sz="4" w:space="0"/>
            </w:tcBorders>
            <w:shd w:val="clear" w:color="auto" w:fill="auto"/>
            <w:vAlign w:val="center"/>
          </w:tcPr>
          <w:p w14:paraId="656DCED4">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规费</w:t>
            </w:r>
          </w:p>
        </w:tc>
      </w:tr>
      <w:tr w14:paraId="0ECB04BB">
        <w:tblPrEx>
          <w:tblCellMar>
            <w:top w:w="0" w:type="dxa"/>
            <w:left w:w="0" w:type="dxa"/>
            <w:bottom w:w="0" w:type="dxa"/>
            <w:right w:w="0" w:type="dxa"/>
          </w:tblCellMar>
        </w:tblPrEx>
        <w:trPr>
          <w:trHeight w:val="978" w:hRule="exact"/>
        </w:trPr>
        <w:tc>
          <w:tcPr>
            <w:tcW w:w="755" w:type="dxa"/>
            <w:vMerge w:val="continue"/>
            <w:tcBorders>
              <w:left w:val="single" w:color="auto" w:sz="4" w:space="0"/>
              <w:bottom w:val="single" w:color="auto" w:sz="4" w:space="0"/>
              <w:right w:val="single" w:color="auto" w:sz="4" w:space="0"/>
            </w:tcBorders>
            <w:shd w:val="clear" w:color="auto" w:fill="auto"/>
            <w:vAlign w:val="center"/>
          </w:tcPr>
          <w:p w14:paraId="4163C947">
            <w:pPr>
              <w:jc w:val="center"/>
              <w:rPr>
                <w:rFonts w:ascii="Times New Roman" w:hAnsi="Times New Roman" w:eastAsia="宋体" w:cs="Times New Roman"/>
                <w:color w:val="auto"/>
                <w:sz w:val="22"/>
                <w:highlight w:val="none"/>
              </w:rPr>
            </w:pPr>
          </w:p>
        </w:tc>
        <w:tc>
          <w:tcPr>
            <w:tcW w:w="849" w:type="dxa"/>
            <w:gridSpan w:val="2"/>
            <w:vMerge w:val="continue"/>
            <w:tcBorders>
              <w:left w:val="single" w:color="auto" w:sz="4" w:space="0"/>
              <w:bottom w:val="single" w:color="auto" w:sz="4" w:space="0"/>
              <w:right w:val="single" w:color="auto" w:sz="4" w:space="0"/>
            </w:tcBorders>
            <w:shd w:val="clear" w:color="auto" w:fill="auto"/>
            <w:vAlign w:val="center"/>
          </w:tcPr>
          <w:p w14:paraId="24C8A67C">
            <w:pPr>
              <w:jc w:val="center"/>
              <w:rPr>
                <w:rFonts w:ascii="Times New Roman" w:hAnsi="Times New Roman" w:eastAsia="宋体" w:cs="Times New Roman"/>
                <w:color w:val="auto"/>
                <w:sz w:val="22"/>
                <w:highlight w:val="none"/>
              </w:rPr>
            </w:pPr>
          </w:p>
        </w:tc>
        <w:tc>
          <w:tcPr>
            <w:tcW w:w="970" w:type="dxa"/>
            <w:gridSpan w:val="2"/>
            <w:vMerge w:val="continue"/>
            <w:tcBorders>
              <w:left w:val="single" w:color="auto" w:sz="4" w:space="0"/>
              <w:bottom w:val="single" w:color="auto" w:sz="4" w:space="0"/>
              <w:right w:val="single" w:color="auto" w:sz="4" w:space="0"/>
            </w:tcBorders>
            <w:shd w:val="clear" w:color="auto" w:fill="auto"/>
            <w:vAlign w:val="center"/>
          </w:tcPr>
          <w:p w14:paraId="344418A6">
            <w:pPr>
              <w:jc w:val="center"/>
              <w:rPr>
                <w:rFonts w:ascii="Times New Roman" w:hAnsi="Times New Roman" w:eastAsia="宋体" w:cs="Times New Roman"/>
                <w:color w:val="auto"/>
                <w:sz w:val="22"/>
                <w:highlight w:val="none"/>
              </w:rPr>
            </w:pPr>
          </w:p>
        </w:tc>
        <w:tc>
          <w:tcPr>
            <w:tcW w:w="859" w:type="dxa"/>
            <w:gridSpan w:val="2"/>
            <w:vMerge w:val="continue"/>
            <w:tcBorders>
              <w:left w:val="single" w:color="auto" w:sz="4" w:space="0"/>
              <w:bottom w:val="single" w:color="auto" w:sz="4" w:space="0"/>
              <w:right w:val="single" w:color="auto" w:sz="4" w:space="0"/>
            </w:tcBorders>
            <w:shd w:val="clear" w:color="auto" w:fill="auto"/>
            <w:vAlign w:val="center"/>
          </w:tcPr>
          <w:p w14:paraId="77DB95B2">
            <w:pPr>
              <w:jc w:val="center"/>
              <w:rPr>
                <w:rFonts w:ascii="Times New Roman" w:hAnsi="Times New Roman" w:eastAsia="宋体" w:cs="Times New Roman"/>
                <w:color w:val="auto"/>
                <w:sz w:val="22"/>
                <w:highlight w:val="none"/>
              </w:rPr>
            </w:pPr>
          </w:p>
        </w:tc>
        <w:tc>
          <w:tcPr>
            <w:tcW w:w="713" w:type="dxa"/>
            <w:gridSpan w:val="2"/>
            <w:vMerge w:val="continue"/>
            <w:tcBorders>
              <w:left w:val="single" w:color="auto" w:sz="4" w:space="0"/>
              <w:bottom w:val="single" w:color="000000" w:sz="4" w:space="0"/>
              <w:right w:val="single" w:color="000000" w:sz="4" w:space="0"/>
            </w:tcBorders>
            <w:shd w:val="clear" w:color="auto" w:fill="auto"/>
            <w:vAlign w:val="center"/>
          </w:tcPr>
          <w:p w14:paraId="1F2D7826">
            <w:pPr>
              <w:widowControl w:val="0"/>
              <w:spacing w:before="148"/>
              <w:ind w:left="239" w:right="137" w:hanging="104"/>
              <w:jc w:val="left"/>
              <w:rPr>
                <w:rFonts w:ascii="宋体" w:hAnsi="宋体" w:eastAsia="宋体" w:cs="宋体"/>
                <w:color w:val="auto"/>
                <w:kern w:val="0"/>
                <w:sz w:val="21"/>
                <w:szCs w:val="21"/>
                <w:highlight w:val="none"/>
                <w:lang w:val="en-US" w:eastAsia="en-US" w:bidi="ar-SA"/>
              </w:rPr>
            </w:pPr>
          </w:p>
        </w:tc>
        <w:tc>
          <w:tcPr>
            <w:tcW w:w="709"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0BA1164D">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材料费</w:t>
            </w:r>
          </w:p>
        </w:tc>
        <w:tc>
          <w:tcPr>
            <w:tcW w:w="850" w:type="dxa"/>
            <w:tcBorders>
              <w:top w:val="single" w:color="auto" w:sz="4" w:space="0"/>
              <w:left w:val="single" w:color="000000" w:sz="4" w:space="0"/>
              <w:bottom w:val="single" w:color="000000" w:sz="4" w:space="0"/>
              <w:right w:val="single" w:color="auto" w:sz="4" w:space="0"/>
            </w:tcBorders>
            <w:shd w:val="clear" w:color="auto" w:fill="auto"/>
            <w:vAlign w:val="center"/>
          </w:tcPr>
          <w:p w14:paraId="56CD7FD1">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其中：工程设备费</w:t>
            </w:r>
          </w:p>
        </w:tc>
        <w:tc>
          <w:tcPr>
            <w:tcW w:w="719" w:type="dxa"/>
            <w:vMerge w:val="continue"/>
            <w:tcBorders>
              <w:left w:val="single" w:color="auto" w:sz="4" w:space="0"/>
              <w:bottom w:val="single" w:color="000000" w:sz="4" w:space="0"/>
              <w:right w:val="single" w:color="000000" w:sz="4" w:space="0"/>
            </w:tcBorders>
            <w:shd w:val="clear" w:color="auto" w:fill="auto"/>
            <w:vAlign w:val="center"/>
          </w:tcPr>
          <w:p w14:paraId="11137D3B">
            <w:pPr>
              <w:widowControl w:val="0"/>
              <w:spacing w:before="10"/>
              <w:jc w:val="left"/>
              <w:rPr>
                <w:rFonts w:ascii="宋体" w:hAnsi="宋体" w:eastAsia="宋体" w:cs="宋体"/>
                <w:color w:val="auto"/>
                <w:kern w:val="0"/>
                <w:sz w:val="21"/>
                <w:szCs w:val="21"/>
                <w:highlight w:val="none"/>
                <w:lang w:val="en-US" w:eastAsia="en-US" w:bidi="ar-SA"/>
              </w:rPr>
            </w:pPr>
          </w:p>
        </w:tc>
        <w:tc>
          <w:tcPr>
            <w:tcW w:w="709" w:type="dxa"/>
            <w:vMerge w:val="continue"/>
            <w:tcBorders>
              <w:left w:val="single" w:color="000000" w:sz="4" w:space="0"/>
              <w:bottom w:val="single" w:color="000000" w:sz="4" w:space="0"/>
              <w:right w:val="single" w:color="000000" w:sz="4" w:space="0"/>
            </w:tcBorders>
            <w:shd w:val="clear" w:color="auto" w:fill="auto"/>
            <w:vAlign w:val="center"/>
          </w:tcPr>
          <w:p w14:paraId="756612FD">
            <w:pPr>
              <w:widowControl w:val="0"/>
              <w:spacing w:before="148"/>
              <w:ind w:left="280" w:right="170" w:hanging="106"/>
              <w:jc w:val="left"/>
              <w:rPr>
                <w:rFonts w:ascii="宋体" w:hAnsi="宋体" w:eastAsia="宋体" w:cs="宋体"/>
                <w:color w:val="auto"/>
                <w:kern w:val="0"/>
                <w:sz w:val="21"/>
                <w:szCs w:val="21"/>
                <w:highlight w:val="none"/>
                <w:lang w:val="en-US" w:eastAsia="en-US" w:bidi="ar-SA"/>
              </w:rPr>
            </w:pPr>
          </w:p>
        </w:tc>
        <w:tc>
          <w:tcPr>
            <w:tcW w:w="557" w:type="dxa"/>
            <w:vMerge w:val="continue"/>
            <w:tcBorders>
              <w:left w:val="single" w:color="000000" w:sz="4" w:space="0"/>
              <w:bottom w:val="single" w:color="000000" w:sz="4" w:space="0"/>
              <w:right w:val="single" w:color="000000" w:sz="4" w:space="0"/>
            </w:tcBorders>
            <w:shd w:val="clear" w:color="auto" w:fill="auto"/>
            <w:vAlign w:val="center"/>
          </w:tcPr>
          <w:p w14:paraId="0766C854">
            <w:pPr>
              <w:widowControl w:val="0"/>
              <w:spacing w:before="10"/>
              <w:jc w:val="left"/>
              <w:rPr>
                <w:rFonts w:ascii="宋体" w:hAnsi="宋体" w:eastAsia="宋体" w:cs="宋体"/>
                <w:color w:val="auto"/>
                <w:kern w:val="0"/>
                <w:sz w:val="21"/>
                <w:szCs w:val="21"/>
                <w:highlight w:val="none"/>
                <w:lang w:val="en-US" w:eastAsia="en-US" w:bidi="ar-SA"/>
              </w:rPr>
            </w:pPr>
          </w:p>
        </w:tc>
        <w:tc>
          <w:tcPr>
            <w:tcW w:w="571" w:type="dxa"/>
            <w:vMerge w:val="continue"/>
            <w:tcBorders>
              <w:left w:val="single" w:color="000000" w:sz="4" w:space="0"/>
              <w:bottom w:val="single" w:color="000000" w:sz="4" w:space="0"/>
              <w:right w:val="single" w:color="000000" w:sz="4" w:space="0"/>
            </w:tcBorders>
            <w:shd w:val="clear" w:color="auto" w:fill="auto"/>
            <w:vAlign w:val="center"/>
          </w:tcPr>
          <w:p w14:paraId="202207DD">
            <w:pPr>
              <w:widowControl w:val="0"/>
              <w:spacing w:before="10"/>
              <w:jc w:val="left"/>
              <w:rPr>
                <w:rFonts w:ascii="宋体" w:hAnsi="宋体" w:eastAsia="宋体" w:cs="宋体"/>
                <w:color w:val="auto"/>
                <w:kern w:val="0"/>
                <w:sz w:val="21"/>
                <w:szCs w:val="21"/>
                <w:highlight w:val="none"/>
                <w:lang w:val="en-US" w:eastAsia="en-US" w:bidi="ar-SA"/>
              </w:rPr>
            </w:pPr>
          </w:p>
        </w:tc>
        <w:tc>
          <w:tcPr>
            <w:tcW w:w="856" w:type="dxa"/>
            <w:gridSpan w:val="3"/>
            <w:vMerge w:val="continue"/>
            <w:tcBorders>
              <w:left w:val="single" w:color="000000" w:sz="4" w:space="0"/>
              <w:bottom w:val="single" w:color="000000" w:sz="4" w:space="0"/>
              <w:right w:val="single" w:color="000000" w:sz="4" w:space="0"/>
            </w:tcBorders>
            <w:shd w:val="clear" w:color="auto" w:fill="auto"/>
            <w:vAlign w:val="center"/>
          </w:tcPr>
          <w:p w14:paraId="55FB2624">
            <w:pPr>
              <w:widowControl w:val="0"/>
              <w:spacing w:before="10"/>
              <w:jc w:val="left"/>
              <w:rPr>
                <w:rFonts w:ascii="宋体" w:hAnsi="宋体" w:eastAsia="宋体" w:cs="宋体"/>
                <w:color w:val="auto"/>
                <w:kern w:val="0"/>
                <w:sz w:val="21"/>
                <w:szCs w:val="21"/>
                <w:highlight w:val="none"/>
                <w:lang w:val="en-US" w:eastAsia="en-US" w:bidi="ar-SA"/>
              </w:rPr>
            </w:pPr>
          </w:p>
        </w:tc>
        <w:tc>
          <w:tcPr>
            <w:tcW w:w="709" w:type="dxa"/>
            <w:tcBorders>
              <w:top w:val="single" w:color="auto" w:sz="4" w:space="0"/>
              <w:left w:val="single" w:color="000000" w:sz="4" w:space="0"/>
              <w:bottom w:val="single" w:color="000000" w:sz="4" w:space="0"/>
              <w:right w:val="single" w:color="000000" w:sz="4" w:space="0"/>
            </w:tcBorders>
            <w:shd w:val="clear" w:color="auto" w:fill="auto"/>
            <w:vAlign w:val="center"/>
          </w:tcPr>
          <w:p w14:paraId="7DFE16EF">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材料费</w:t>
            </w:r>
          </w:p>
        </w:tc>
        <w:tc>
          <w:tcPr>
            <w:tcW w:w="850" w:type="dxa"/>
            <w:tcBorders>
              <w:top w:val="single" w:color="auto" w:sz="4" w:space="0"/>
              <w:left w:val="single" w:color="000000" w:sz="4" w:space="0"/>
              <w:bottom w:val="single" w:color="000000" w:sz="4" w:space="0"/>
              <w:right w:val="single" w:color="auto" w:sz="4" w:space="0"/>
            </w:tcBorders>
            <w:shd w:val="clear" w:color="auto" w:fill="auto"/>
            <w:vAlign w:val="center"/>
          </w:tcPr>
          <w:p w14:paraId="6D78C51D">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其中：工程设备费</w:t>
            </w:r>
          </w:p>
        </w:tc>
        <w:tc>
          <w:tcPr>
            <w:tcW w:w="709" w:type="dxa"/>
            <w:vMerge w:val="continue"/>
            <w:tcBorders>
              <w:left w:val="single" w:color="auto" w:sz="4" w:space="0"/>
              <w:bottom w:val="single" w:color="000000" w:sz="4" w:space="0"/>
              <w:right w:val="single" w:color="000000" w:sz="4" w:space="0"/>
            </w:tcBorders>
            <w:shd w:val="clear" w:color="auto" w:fill="auto"/>
            <w:vAlign w:val="center"/>
          </w:tcPr>
          <w:p w14:paraId="2FC8F287">
            <w:pPr>
              <w:widowControl w:val="0"/>
              <w:spacing w:before="10"/>
              <w:jc w:val="left"/>
              <w:rPr>
                <w:rFonts w:ascii="宋体" w:hAnsi="宋体" w:eastAsia="宋体" w:cs="宋体"/>
                <w:color w:val="auto"/>
                <w:kern w:val="0"/>
                <w:sz w:val="21"/>
                <w:szCs w:val="21"/>
                <w:highlight w:val="none"/>
                <w:lang w:val="en-US" w:eastAsia="en-US" w:bidi="ar-SA"/>
              </w:rPr>
            </w:pPr>
          </w:p>
        </w:tc>
        <w:tc>
          <w:tcPr>
            <w:tcW w:w="709" w:type="dxa"/>
            <w:vMerge w:val="continue"/>
            <w:tcBorders>
              <w:left w:val="single" w:color="000000" w:sz="4" w:space="0"/>
              <w:bottom w:val="single" w:color="000000" w:sz="4" w:space="0"/>
              <w:right w:val="single" w:color="000000" w:sz="4" w:space="0"/>
            </w:tcBorders>
            <w:shd w:val="clear" w:color="auto" w:fill="auto"/>
            <w:vAlign w:val="center"/>
          </w:tcPr>
          <w:p w14:paraId="4F64C166">
            <w:pPr>
              <w:widowControl w:val="0"/>
              <w:spacing w:before="148"/>
              <w:ind w:left="280" w:right="171" w:hanging="106"/>
              <w:jc w:val="left"/>
              <w:rPr>
                <w:rFonts w:ascii="宋体" w:hAnsi="宋体" w:eastAsia="宋体" w:cs="宋体"/>
                <w:color w:val="auto"/>
                <w:kern w:val="0"/>
                <w:sz w:val="21"/>
                <w:szCs w:val="21"/>
                <w:highlight w:val="none"/>
                <w:lang w:val="en-US" w:eastAsia="en-US" w:bidi="ar-SA"/>
              </w:rPr>
            </w:pPr>
          </w:p>
        </w:tc>
        <w:tc>
          <w:tcPr>
            <w:tcW w:w="709" w:type="dxa"/>
            <w:vMerge w:val="continue"/>
            <w:tcBorders>
              <w:left w:val="single" w:color="000000" w:sz="4" w:space="0"/>
              <w:bottom w:val="single" w:color="000000" w:sz="4" w:space="0"/>
              <w:right w:val="single" w:color="000000" w:sz="4" w:space="0"/>
            </w:tcBorders>
            <w:shd w:val="clear" w:color="auto" w:fill="auto"/>
            <w:vAlign w:val="center"/>
          </w:tcPr>
          <w:p w14:paraId="19BD028C">
            <w:pPr>
              <w:widowControl w:val="0"/>
              <w:spacing w:before="10"/>
              <w:jc w:val="left"/>
              <w:rPr>
                <w:rFonts w:ascii="宋体" w:hAnsi="宋体" w:eastAsia="宋体" w:cs="宋体"/>
                <w:color w:val="auto"/>
                <w:kern w:val="0"/>
                <w:sz w:val="21"/>
                <w:szCs w:val="21"/>
                <w:highlight w:val="none"/>
                <w:lang w:val="en-US" w:eastAsia="en-US" w:bidi="ar-SA"/>
              </w:rPr>
            </w:pPr>
          </w:p>
        </w:tc>
        <w:tc>
          <w:tcPr>
            <w:tcW w:w="992" w:type="dxa"/>
            <w:vMerge w:val="continue"/>
            <w:tcBorders>
              <w:left w:val="single" w:color="000000" w:sz="4" w:space="0"/>
              <w:bottom w:val="single" w:color="000000" w:sz="4" w:space="0"/>
              <w:right w:val="single" w:color="000000" w:sz="4" w:space="0"/>
            </w:tcBorders>
            <w:shd w:val="clear" w:color="auto" w:fill="auto"/>
            <w:vAlign w:val="center"/>
          </w:tcPr>
          <w:p w14:paraId="5F8B6045">
            <w:pPr>
              <w:widowControl w:val="0"/>
              <w:spacing w:before="10"/>
              <w:jc w:val="left"/>
              <w:rPr>
                <w:rFonts w:ascii="宋体" w:hAnsi="宋体" w:eastAsia="宋体" w:cs="宋体"/>
                <w:color w:val="auto"/>
                <w:kern w:val="0"/>
                <w:sz w:val="21"/>
                <w:szCs w:val="21"/>
                <w:highlight w:val="none"/>
                <w:lang w:val="en-US" w:eastAsia="en-US" w:bidi="ar-SA"/>
              </w:rPr>
            </w:pPr>
          </w:p>
        </w:tc>
      </w:tr>
      <w:tr w14:paraId="6C2D3817">
        <w:tblPrEx>
          <w:tblCellMar>
            <w:top w:w="0" w:type="dxa"/>
            <w:left w:w="0" w:type="dxa"/>
            <w:bottom w:w="0" w:type="dxa"/>
            <w:right w:w="0" w:type="dxa"/>
          </w:tblCellMar>
        </w:tblPrEx>
        <w:trPr>
          <w:trHeight w:val="295" w:hRule="exact"/>
        </w:trPr>
        <w:tc>
          <w:tcPr>
            <w:tcW w:w="755" w:type="dxa"/>
            <w:tcBorders>
              <w:top w:val="single" w:color="auto" w:sz="4" w:space="0"/>
              <w:left w:val="single" w:color="000000" w:sz="4" w:space="0"/>
              <w:bottom w:val="single" w:color="000000" w:sz="4" w:space="0"/>
              <w:right w:val="single" w:color="000000" w:sz="4" w:space="0"/>
            </w:tcBorders>
            <w:shd w:val="clear" w:color="auto" w:fill="auto"/>
          </w:tcPr>
          <w:p w14:paraId="221578CB">
            <w:pPr>
              <w:rPr>
                <w:rFonts w:ascii="Times New Roman" w:hAnsi="Times New Roman" w:eastAsia="宋体" w:cs="Times New Roman"/>
                <w:color w:val="auto"/>
                <w:sz w:val="22"/>
                <w:highlight w:val="none"/>
              </w:rPr>
            </w:pPr>
          </w:p>
        </w:tc>
        <w:tc>
          <w:tcPr>
            <w:tcW w:w="849" w:type="dxa"/>
            <w:gridSpan w:val="2"/>
            <w:tcBorders>
              <w:top w:val="single" w:color="auto" w:sz="4" w:space="0"/>
              <w:left w:val="single" w:color="000000" w:sz="4" w:space="0"/>
              <w:bottom w:val="single" w:color="000000" w:sz="4" w:space="0"/>
              <w:right w:val="single" w:color="000000" w:sz="4" w:space="0"/>
            </w:tcBorders>
            <w:shd w:val="clear" w:color="auto" w:fill="auto"/>
          </w:tcPr>
          <w:p w14:paraId="726F2DD6">
            <w:pPr>
              <w:rPr>
                <w:rFonts w:ascii="Times New Roman" w:hAnsi="Times New Roman" w:eastAsia="宋体" w:cs="Times New Roman"/>
                <w:color w:val="auto"/>
                <w:sz w:val="22"/>
                <w:highlight w:val="none"/>
              </w:rPr>
            </w:pPr>
          </w:p>
        </w:tc>
        <w:tc>
          <w:tcPr>
            <w:tcW w:w="983" w:type="dxa"/>
            <w:gridSpan w:val="3"/>
            <w:tcBorders>
              <w:top w:val="single" w:color="auto" w:sz="4" w:space="0"/>
              <w:left w:val="single" w:color="000000" w:sz="4" w:space="0"/>
              <w:bottom w:val="single" w:color="000000" w:sz="4" w:space="0"/>
              <w:right w:val="single" w:color="000000" w:sz="4" w:space="0"/>
            </w:tcBorders>
            <w:shd w:val="clear" w:color="auto" w:fill="auto"/>
          </w:tcPr>
          <w:p w14:paraId="46ACB8A0">
            <w:pPr>
              <w:rPr>
                <w:rFonts w:ascii="Times New Roman" w:hAnsi="Times New Roman" w:eastAsia="宋体" w:cs="Times New Roman"/>
                <w:color w:val="auto"/>
                <w:sz w:val="22"/>
                <w:highlight w:val="none"/>
              </w:rPr>
            </w:pPr>
          </w:p>
        </w:tc>
        <w:tc>
          <w:tcPr>
            <w:tcW w:w="846" w:type="dxa"/>
            <w:tcBorders>
              <w:top w:val="single" w:color="auto" w:sz="4" w:space="0"/>
              <w:left w:val="single" w:color="000000" w:sz="4" w:space="0"/>
              <w:bottom w:val="single" w:color="000000" w:sz="4" w:space="0"/>
              <w:right w:val="single" w:color="000000" w:sz="4" w:space="0"/>
            </w:tcBorders>
            <w:shd w:val="clear" w:color="auto" w:fill="auto"/>
          </w:tcPr>
          <w:p w14:paraId="3E2A3D3B">
            <w:pPr>
              <w:rPr>
                <w:rFonts w:ascii="Times New Roman" w:hAnsi="Times New Roman" w:eastAsia="宋体" w:cs="Times New Roman"/>
                <w:color w:val="auto"/>
                <w:sz w:val="22"/>
                <w:highlight w:val="none"/>
              </w:rPr>
            </w:pPr>
          </w:p>
        </w:tc>
        <w:tc>
          <w:tcPr>
            <w:tcW w:w="713" w:type="dxa"/>
            <w:gridSpan w:val="2"/>
            <w:tcBorders>
              <w:top w:val="single" w:color="000000" w:sz="4" w:space="0"/>
              <w:left w:val="single" w:color="000000" w:sz="4" w:space="0"/>
              <w:bottom w:val="single" w:color="000000" w:sz="4" w:space="0"/>
              <w:right w:val="single" w:color="000000" w:sz="4" w:space="0"/>
            </w:tcBorders>
            <w:shd w:val="clear" w:color="auto" w:fill="auto"/>
          </w:tcPr>
          <w:p w14:paraId="30703DA0">
            <w:pPr>
              <w:rPr>
                <w:rFonts w:ascii="Times New Roman" w:hAnsi="Times New Roman" w:eastAsia="宋体" w:cs="Times New Roman"/>
                <w:color w:val="auto"/>
                <w:sz w:val="22"/>
                <w:highlight w:val="none"/>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tcPr>
          <w:p w14:paraId="6DF7F6D6">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402A12F6">
            <w:pPr>
              <w:rPr>
                <w:rFonts w:ascii="Times New Roman" w:hAnsi="Times New Roman" w:eastAsia="宋体" w:cs="Times New Roman"/>
                <w:color w:val="auto"/>
                <w:sz w:val="22"/>
                <w:highlight w:val="none"/>
              </w:rPr>
            </w:pPr>
          </w:p>
        </w:tc>
        <w:tc>
          <w:tcPr>
            <w:tcW w:w="719" w:type="dxa"/>
            <w:tcBorders>
              <w:top w:val="single" w:color="000000" w:sz="4" w:space="0"/>
              <w:left w:val="single" w:color="auto" w:sz="4" w:space="0"/>
              <w:bottom w:val="single" w:color="000000" w:sz="4" w:space="0"/>
              <w:right w:val="single" w:color="000000" w:sz="4" w:space="0"/>
            </w:tcBorders>
            <w:shd w:val="clear" w:color="auto" w:fill="auto"/>
          </w:tcPr>
          <w:p w14:paraId="514A3E9A">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879CA31">
            <w:pPr>
              <w:rPr>
                <w:rFonts w:ascii="Times New Roman" w:hAnsi="Times New Roman" w:eastAsia="宋体" w:cs="Times New Roman"/>
                <w:color w:val="auto"/>
                <w:sz w:val="22"/>
                <w:highlight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tcPr>
          <w:p w14:paraId="2FAD3CD8">
            <w:pPr>
              <w:rPr>
                <w:rFonts w:ascii="Times New Roman" w:hAnsi="Times New Roman" w:eastAsia="宋体" w:cs="Times New Roman"/>
                <w:color w:val="auto"/>
                <w:sz w:val="22"/>
                <w:highlight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tcPr>
          <w:p w14:paraId="42029758">
            <w:pPr>
              <w:rPr>
                <w:rFonts w:ascii="Times New Roman" w:hAnsi="Times New Roman" w:eastAsia="宋体" w:cs="Times New Roman"/>
                <w:color w:val="auto"/>
                <w:sz w:val="22"/>
                <w:highlight w:val="none"/>
              </w:rPr>
            </w:pP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587BFD05">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21C3357">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2DD5A53A">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09465071">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813D164">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03B28B5">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8DBDA6D">
            <w:pPr>
              <w:rPr>
                <w:rFonts w:ascii="Times New Roman" w:hAnsi="Times New Roman" w:eastAsia="宋体" w:cs="Times New Roman"/>
                <w:color w:val="auto"/>
                <w:sz w:val="22"/>
                <w:highlight w:val="none"/>
              </w:rPr>
            </w:pPr>
          </w:p>
        </w:tc>
      </w:tr>
      <w:tr w14:paraId="5C4C73F2">
        <w:tblPrEx>
          <w:tblCellMar>
            <w:top w:w="0" w:type="dxa"/>
            <w:left w:w="0" w:type="dxa"/>
            <w:bottom w:w="0" w:type="dxa"/>
            <w:right w:w="0" w:type="dxa"/>
          </w:tblCellMar>
        </w:tblPrEx>
        <w:trPr>
          <w:trHeight w:val="293" w:hRule="exact"/>
        </w:trPr>
        <w:tc>
          <w:tcPr>
            <w:tcW w:w="755" w:type="dxa"/>
            <w:tcBorders>
              <w:top w:val="single" w:color="000000" w:sz="4" w:space="0"/>
              <w:left w:val="single" w:color="000000" w:sz="4" w:space="0"/>
              <w:bottom w:val="single" w:color="000000" w:sz="4" w:space="0"/>
              <w:right w:val="single" w:color="000000" w:sz="4" w:space="0"/>
            </w:tcBorders>
            <w:shd w:val="clear" w:color="auto" w:fill="auto"/>
          </w:tcPr>
          <w:p w14:paraId="02CDD4F6">
            <w:pPr>
              <w:rPr>
                <w:rFonts w:ascii="Times New Roman" w:hAnsi="Times New Roman" w:eastAsia="宋体" w:cs="Times New Roman"/>
                <w:color w:val="auto"/>
                <w:sz w:val="22"/>
                <w:highlight w:val="none"/>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auto"/>
          </w:tcPr>
          <w:p w14:paraId="182BFCD4">
            <w:pPr>
              <w:rPr>
                <w:rFonts w:ascii="Times New Roman" w:hAnsi="Times New Roman" w:eastAsia="宋体" w:cs="Times New Roman"/>
                <w:color w:val="auto"/>
                <w:sz w:val="22"/>
                <w:highlight w:val="none"/>
              </w:rPr>
            </w:pPr>
          </w:p>
        </w:tc>
        <w:tc>
          <w:tcPr>
            <w:tcW w:w="983" w:type="dxa"/>
            <w:gridSpan w:val="3"/>
            <w:tcBorders>
              <w:top w:val="single" w:color="000000" w:sz="4" w:space="0"/>
              <w:left w:val="single" w:color="000000" w:sz="4" w:space="0"/>
              <w:bottom w:val="single" w:color="000000" w:sz="4" w:space="0"/>
              <w:right w:val="single" w:color="000000" w:sz="4" w:space="0"/>
            </w:tcBorders>
            <w:shd w:val="clear" w:color="auto" w:fill="auto"/>
          </w:tcPr>
          <w:p w14:paraId="30F173D5">
            <w:pPr>
              <w:rPr>
                <w:rFonts w:ascii="Times New Roman" w:hAnsi="Times New Roman" w:eastAsia="宋体" w:cs="Times New Roman"/>
                <w:color w:val="auto"/>
                <w:sz w:val="22"/>
                <w:highlight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tcPr>
          <w:p w14:paraId="15396C7C">
            <w:pPr>
              <w:rPr>
                <w:rFonts w:ascii="Times New Roman" w:hAnsi="Times New Roman" w:eastAsia="宋体" w:cs="Times New Roman"/>
                <w:color w:val="auto"/>
                <w:sz w:val="22"/>
                <w:highlight w:val="none"/>
              </w:rPr>
            </w:pPr>
          </w:p>
        </w:tc>
        <w:tc>
          <w:tcPr>
            <w:tcW w:w="713" w:type="dxa"/>
            <w:gridSpan w:val="2"/>
            <w:tcBorders>
              <w:top w:val="single" w:color="000000" w:sz="4" w:space="0"/>
              <w:left w:val="single" w:color="000000" w:sz="4" w:space="0"/>
              <w:bottom w:val="single" w:color="000000" w:sz="4" w:space="0"/>
              <w:right w:val="single" w:color="000000" w:sz="4" w:space="0"/>
            </w:tcBorders>
            <w:shd w:val="clear" w:color="auto" w:fill="auto"/>
          </w:tcPr>
          <w:p w14:paraId="58FFA356">
            <w:pPr>
              <w:rPr>
                <w:rFonts w:ascii="Times New Roman" w:hAnsi="Times New Roman" w:eastAsia="宋体" w:cs="Times New Roman"/>
                <w:color w:val="auto"/>
                <w:sz w:val="22"/>
                <w:highlight w:val="none"/>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tcPr>
          <w:p w14:paraId="5B6EF2D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53458F7E">
            <w:pPr>
              <w:rPr>
                <w:rFonts w:ascii="Times New Roman" w:hAnsi="Times New Roman" w:eastAsia="宋体" w:cs="Times New Roman"/>
                <w:color w:val="auto"/>
                <w:sz w:val="22"/>
                <w:highlight w:val="none"/>
              </w:rPr>
            </w:pPr>
          </w:p>
        </w:tc>
        <w:tc>
          <w:tcPr>
            <w:tcW w:w="719" w:type="dxa"/>
            <w:tcBorders>
              <w:top w:val="single" w:color="000000" w:sz="4" w:space="0"/>
              <w:left w:val="single" w:color="auto" w:sz="4" w:space="0"/>
              <w:bottom w:val="single" w:color="000000" w:sz="4" w:space="0"/>
              <w:right w:val="single" w:color="000000" w:sz="4" w:space="0"/>
            </w:tcBorders>
            <w:shd w:val="clear" w:color="auto" w:fill="auto"/>
          </w:tcPr>
          <w:p w14:paraId="1B02B3A8">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5E07DB11">
            <w:pPr>
              <w:rPr>
                <w:rFonts w:ascii="Times New Roman" w:hAnsi="Times New Roman" w:eastAsia="宋体" w:cs="Times New Roman"/>
                <w:color w:val="auto"/>
                <w:sz w:val="22"/>
                <w:highlight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tcPr>
          <w:p w14:paraId="63FE3B08">
            <w:pPr>
              <w:rPr>
                <w:rFonts w:ascii="Times New Roman" w:hAnsi="Times New Roman" w:eastAsia="宋体" w:cs="Times New Roman"/>
                <w:color w:val="auto"/>
                <w:sz w:val="22"/>
                <w:highlight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tcPr>
          <w:p w14:paraId="6407315A">
            <w:pPr>
              <w:rPr>
                <w:rFonts w:ascii="Times New Roman" w:hAnsi="Times New Roman" w:eastAsia="宋体" w:cs="Times New Roman"/>
                <w:color w:val="auto"/>
                <w:sz w:val="22"/>
                <w:highlight w:val="none"/>
              </w:rPr>
            </w:pP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1A08FD1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790FB65">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3BD4E8ED">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0B0634BC">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7F7D858">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7525DC66">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7CCCE75">
            <w:pPr>
              <w:rPr>
                <w:rFonts w:ascii="Times New Roman" w:hAnsi="Times New Roman" w:eastAsia="宋体" w:cs="Times New Roman"/>
                <w:color w:val="auto"/>
                <w:sz w:val="22"/>
                <w:highlight w:val="none"/>
              </w:rPr>
            </w:pPr>
          </w:p>
        </w:tc>
      </w:tr>
      <w:tr w14:paraId="70040D1D">
        <w:tblPrEx>
          <w:tblCellMar>
            <w:top w:w="0" w:type="dxa"/>
            <w:left w:w="0" w:type="dxa"/>
            <w:bottom w:w="0" w:type="dxa"/>
            <w:right w:w="0" w:type="dxa"/>
          </w:tblCellMar>
        </w:tblPrEx>
        <w:trPr>
          <w:trHeight w:val="293" w:hRule="exact"/>
        </w:trPr>
        <w:tc>
          <w:tcPr>
            <w:tcW w:w="755" w:type="dxa"/>
            <w:tcBorders>
              <w:top w:val="single" w:color="000000" w:sz="4" w:space="0"/>
              <w:left w:val="single" w:color="000000" w:sz="4" w:space="0"/>
              <w:bottom w:val="single" w:color="000000" w:sz="4" w:space="0"/>
              <w:right w:val="single" w:color="000000" w:sz="4" w:space="0"/>
            </w:tcBorders>
            <w:shd w:val="clear" w:color="auto" w:fill="auto"/>
          </w:tcPr>
          <w:p w14:paraId="2F74A5D7">
            <w:pPr>
              <w:rPr>
                <w:rFonts w:ascii="Times New Roman" w:hAnsi="Times New Roman" w:eastAsia="宋体" w:cs="Times New Roman"/>
                <w:color w:val="auto"/>
                <w:sz w:val="22"/>
                <w:highlight w:val="none"/>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auto"/>
          </w:tcPr>
          <w:p w14:paraId="45537BA9">
            <w:pPr>
              <w:rPr>
                <w:rFonts w:ascii="Times New Roman" w:hAnsi="Times New Roman" w:eastAsia="宋体" w:cs="Times New Roman"/>
                <w:color w:val="auto"/>
                <w:sz w:val="22"/>
                <w:highlight w:val="none"/>
              </w:rPr>
            </w:pPr>
          </w:p>
        </w:tc>
        <w:tc>
          <w:tcPr>
            <w:tcW w:w="983" w:type="dxa"/>
            <w:gridSpan w:val="3"/>
            <w:tcBorders>
              <w:top w:val="single" w:color="000000" w:sz="4" w:space="0"/>
              <w:left w:val="single" w:color="000000" w:sz="4" w:space="0"/>
              <w:bottom w:val="single" w:color="000000" w:sz="4" w:space="0"/>
              <w:right w:val="single" w:color="000000" w:sz="4" w:space="0"/>
            </w:tcBorders>
            <w:shd w:val="clear" w:color="auto" w:fill="auto"/>
          </w:tcPr>
          <w:p w14:paraId="4C2C1B3F">
            <w:pPr>
              <w:rPr>
                <w:rFonts w:ascii="Times New Roman" w:hAnsi="Times New Roman" w:eastAsia="宋体" w:cs="Times New Roman"/>
                <w:color w:val="auto"/>
                <w:sz w:val="22"/>
                <w:highlight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tcPr>
          <w:p w14:paraId="10B062CE">
            <w:pPr>
              <w:rPr>
                <w:rFonts w:ascii="Times New Roman" w:hAnsi="Times New Roman" w:eastAsia="宋体" w:cs="Times New Roman"/>
                <w:color w:val="auto"/>
                <w:sz w:val="22"/>
                <w:highlight w:val="none"/>
              </w:rPr>
            </w:pPr>
          </w:p>
        </w:tc>
        <w:tc>
          <w:tcPr>
            <w:tcW w:w="713" w:type="dxa"/>
            <w:gridSpan w:val="2"/>
            <w:tcBorders>
              <w:top w:val="single" w:color="000000" w:sz="4" w:space="0"/>
              <w:left w:val="single" w:color="000000" w:sz="4" w:space="0"/>
              <w:bottom w:val="single" w:color="000000" w:sz="4" w:space="0"/>
              <w:right w:val="single" w:color="000000" w:sz="4" w:space="0"/>
            </w:tcBorders>
            <w:shd w:val="clear" w:color="auto" w:fill="auto"/>
          </w:tcPr>
          <w:p w14:paraId="123646B9">
            <w:pPr>
              <w:rPr>
                <w:rFonts w:ascii="Times New Roman" w:hAnsi="Times New Roman" w:eastAsia="宋体" w:cs="Times New Roman"/>
                <w:color w:val="auto"/>
                <w:sz w:val="22"/>
                <w:highlight w:val="none"/>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tcPr>
          <w:p w14:paraId="0FA79E8A">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6F7316F7">
            <w:pPr>
              <w:rPr>
                <w:rFonts w:ascii="Times New Roman" w:hAnsi="Times New Roman" w:eastAsia="宋体" w:cs="Times New Roman"/>
                <w:color w:val="auto"/>
                <w:sz w:val="22"/>
                <w:highlight w:val="none"/>
              </w:rPr>
            </w:pPr>
          </w:p>
        </w:tc>
        <w:tc>
          <w:tcPr>
            <w:tcW w:w="719" w:type="dxa"/>
            <w:tcBorders>
              <w:top w:val="single" w:color="000000" w:sz="4" w:space="0"/>
              <w:left w:val="single" w:color="auto" w:sz="4" w:space="0"/>
              <w:bottom w:val="single" w:color="000000" w:sz="4" w:space="0"/>
              <w:right w:val="single" w:color="000000" w:sz="4" w:space="0"/>
            </w:tcBorders>
            <w:shd w:val="clear" w:color="auto" w:fill="auto"/>
          </w:tcPr>
          <w:p w14:paraId="7845C75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4ADE81FD">
            <w:pPr>
              <w:rPr>
                <w:rFonts w:ascii="Times New Roman" w:hAnsi="Times New Roman" w:eastAsia="宋体" w:cs="Times New Roman"/>
                <w:color w:val="auto"/>
                <w:sz w:val="22"/>
                <w:highlight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tcPr>
          <w:p w14:paraId="758CECCC">
            <w:pPr>
              <w:rPr>
                <w:rFonts w:ascii="Times New Roman" w:hAnsi="Times New Roman" w:eastAsia="宋体" w:cs="Times New Roman"/>
                <w:color w:val="auto"/>
                <w:sz w:val="22"/>
                <w:highlight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tcPr>
          <w:p w14:paraId="7D2CACF3">
            <w:pPr>
              <w:rPr>
                <w:rFonts w:ascii="Times New Roman" w:hAnsi="Times New Roman" w:eastAsia="宋体" w:cs="Times New Roman"/>
                <w:color w:val="auto"/>
                <w:sz w:val="22"/>
                <w:highlight w:val="none"/>
              </w:rPr>
            </w:pP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796A256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BE4F46F">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56FBF57C">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7954CA9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480FFCED">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DA5C31D">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2FF9A70">
            <w:pPr>
              <w:rPr>
                <w:rFonts w:ascii="Times New Roman" w:hAnsi="Times New Roman" w:eastAsia="宋体" w:cs="Times New Roman"/>
                <w:color w:val="auto"/>
                <w:sz w:val="22"/>
                <w:highlight w:val="none"/>
              </w:rPr>
            </w:pPr>
          </w:p>
        </w:tc>
      </w:tr>
      <w:tr w14:paraId="3F391637">
        <w:tblPrEx>
          <w:tblCellMar>
            <w:top w:w="0" w:type="dxa"/>
            <w:left w:w="0" w:type="dxa"/>
            <w:bottom w:w="0" w:type="dxa"/>
            <w:right w:w="0" w:type="dxa"/>
          </w:tblCellMar>
        </w:tblPrEx>
        <w:trPr>
          <w:trHeight w:val="295" w:hRule="exact"/>
        </w:trPr>
        <w:tc>
          <w:tcPr>
            <w:tcW w:w="755" w:type="dxa"/>
            <w:tcBorders>
              <w:top w:val="single" w:color="000000" w:sz="4" w:space="0"/>
              <w:left w:val="single" w:color="000000" w:sz="4" w:space="0"/>
              <w:bottom w:val="single" w:color="000000" w:sz="4" w:space="0"/>
              <w:right w:val="single" w:color="000000" w:sz="4" w:space="0"/>
            </w:tcBorders>
            <w:shd w:val="clear" w:color="auto" w:fill="auto"/>
          </w:tcPr>
          <w:p w14:paraId="6E38FA9E">
            <w:pPr>
              <w:rPr>
                <w:rFonts w:ascii="Times New Roman" w:hAnsi="Times New Roman" w:eastAsia="宋体" w:cs="Times New Roman"/>
                <w:color w:val="auto"/>
                <w:sz w:val="22"/>
                <w:highlight w:val="none"/>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auto"/>
          </w:tcPr>
          <w:p w14:paraId="409AD276">
            <w:pPr>
              <w:rPr>
                <w:rFonts w:ascii="Times New Roman" w:hAnsi="Times New Roman" w:eastAsia="宋体" w:cs="Times New Roman"/>
                <w:color w:val="auto"/>
                <w:sz w:val="22"/>
                <w:highlight w:val="none"/>
              </w:rPr>
            </w:pPr>
          </w:p>
        </w:tc>
        <w:tc>
          <w:tcPr>
            <w:tcW w:w="983" w:type="dxa"/>
            <w:gridSpan w:val="3"/>
            <w:tcBorders>
              <w:top w:val="single" w:color="000000" w:sz="4" w:space="0"/>
              <w:left w:val="single" w:color="000000" w:sz="4" w:space="0"/>
              <w:bottom w:val="single" w:color="000000" w:sz="4" w:space="0"/>
              <w:right w:val="single" w:color="000000" w:sz="4" w:space="0"/>
            </w:tcBorders>
            <w:shd w:val="clear" w:color="auto" w:fill="auto"/>
          </w:tcPr>
          <w:p w14:paraId="237A2426">
            <w:pPr>
              <w:rPr>
                <w:rFonts w:ascii="Times New Roman" w:hAnsi="Times New Roman" w:eastAsia="宋体" w:cs="Times New Roman"/>
                <w:color w:val="auto"/>
                <w:sz w:val="22"/>
                <w:highlight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tcPr>
          <w:p w14:paraId="487569E0">
            <w:pPr>
              <w:rPr>
                <w:rFonts w:ascii="Times New Roman" w:hAnsi="Times New Roman" w:eastAsia="宋体" w:cs="Times New Roman"/>
                <w:color w:val="auto"/>
                <w:sz w:val="22"/>
                <w:highlight w:val="none"/>
              </w:rPr>
            </w:pPr>
          </w:p>
        </w:tc>
        <w:tc>
          <w:tcPr>
            <w:tcW w:w="713" w:type="dxa"/>
            <w:gridSpan w:val="2"/>
            <w:tcBorders>
              <w:top w:val="single" w:color="000000" w:sz="4" w:space="0"/>
              <w:left w:val="single" w:color="000000" w:sz="4" w:space="0"/>
              <w:bottom w:val="single" w:color="000000" w:sz="4" w:space="0"/>
              <w:right w:val="single" w:color="000000" w:sz="4" w:space="0"/>
            </w:tcBorders>
            <w:shd w:val="clear" w:color="auto" w:fill="auto"/>
          </w:tcPr>
          <w:p w14:paraId="7EB7E301">
            <w:pPr>
              <w:rPr>
                <w:rFonts w:ascii="Times New Roman" w:hAnsi="Times New Roman" w:eastAsia="宋体" w:cs="Times New Roman"/>
                <w:color w:val="auto"/>
                <w:sz w:val="22"/>
                <w:highlight w:val="none"/>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tcPr>
          <w:p w14:paraId="157F1AF7">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189B47BD">
            <w:pPr>
              <w:rPr>
                <w:rFonts w:ascii="Times New Roman" w:hAnsi="Times New Roman" w:eastAsia="宋体" w:cs="Times New Roman"/>
                <w:color w:val="auto"/>
                <w:sz w:val="22"/>
                <w:highlight w:val="none"/>
              </w:rPr>
            </w:pPr>
          </w:p>
        </w:tc>
        <w:tc>
          <w:tcPr>
            <w:tcW w:w="719" w:type="dxa"/>
            <w:tcBorders>
              <w:top w:val="single" w:color="000000" w:sz="4" w:space="0"/>
              <w:left w:val="single" w:color="auto" w:sz="4" w:space="0"/>
              <w:bottom w:val="single" w:color="000000" w:sz="4" w:space="0"/>
              <w:right w:val="single" w:color="000000" w:sz="4" w:space="0"/>
            </w:tcBorders>
            <w:shd w:val="clear" w:color="auto" w:fill="auto"/>
          </w:tcPr>
          <w:p w14:paraId="7DAA22D3">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56738CA9">
            <w:pPr>
              <w:rPr>
                <w:rFonts w:ascii="Times New Roman" w:hAnsi="Times New Roman" w:eastAsia="宋体" w:cs="Times New Roman"/>
                <w:color w:val="auto"/>
                <w:sz w:val="22"/>
                <w:highlight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tcPr>
          <w:p w14:paraId="42855913">
            <w:pPr>
              <w:rPr>
                <w:rFonts w:ascii="Times New Roman" w:hAnsi="Times New Roman" w:eastAsia="宋体" w:cs="Times New Roman"/>
                <w:color w:val="auto"/>
                <w:sz w:val="22"/>
                <w:highlight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tcPr>
          <w:p w14:paraId="707F3CA6">
            <w:pPr>
              <w:rPr>
                <w:rFonts w:ascii="Times New Roman" w:hAnsi="Times New Roman" w:eastAsia="宋体" w:cs="Times New Roman"/>
                <w:color w:val="auto"/>
                <w:sz w:val="22"/>
                <w:highlight w:val="none"/>
              </w:rPr>
            </w:pP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5C4EB3C2">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6C2CB476">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73528D72">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4E859E85">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5A7FA9D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78BEBDC">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EB11DBF">
            <w:pPr>
              <w:rPr>
                <w:rFonts w:ascii="Times New Roman" w:hAnsi="Times New Roman" w:eastAsia="宋体" w:cs="Times New Roman"/>
                <w:color w:val="auto"/>
                <w:sz w:val="22"/>
                <w:highlight w:val="none"/>
              </w:rPr>
            </w:pPr>
          </w:p>
        </w:tc>
      </w:tr>
      <w:tr w14:paraId="6866FDF7">
        <w:tblPrEx>
          <w:tblCellMar>
            <w:top w:w="0" w:type="dxa"/>
            <w:left w:w="0" w:type="dxa"/>
            <w:bottom w:w="0" w:type="dxa"/>
            <w:right w:w="0" w:type="dxa"/>
          </w:tblCellMar>
        </w:tblPrEx>
        <w:trPr>
          <w:trHeight w:val="295" w:hRule="exact"/>
        </w:trPr>
        <w:tc>
          <w:tcPr>
            <w:tcW w:w="755" w:type="dxa"/>
            <w:tcBorders>
              <w:top w:val="single" w:color="000000" w:sz="4" w:space="0"/>
              <w:left w:val="single" w:color="000000" w:sz="4" w:space="0"/>
              <w:bottom w:val="single" w:color="000000" w:sz="4" w:space="0"/>
              <w:right w:val="single" w:color="000000" w:sz="4" w:space="0"/>
            </w:tcBorders>
            <w:shd w:val="clear" w:color="auto" w:fill="auto"/>
          </w:tcPr>
          <w:p w14:paraId="5BE9005D">
            <w:pPr>
              <w:rPr>
                <w:rFonts w:ascii="Times New Roman" w:hAnsi="Times New Roman" w:eastAsia="宋体" w:cs="Times New Roman"/>
                <w:color w:val="auto"/>
                <w:sz w:val="22"/>
                <w:highlight w:val="none"/>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auto"/>
          </w:tcPr>
          <w:p w14:paraId="20028218">
            <w:pPr>
              <w:rPr>
                <w:rFonts w:ascii="Times New Roman" w:hAnsi="Times New Roman" w:eastAsia="宋体" w:cs="Times New Roman"/>
                <w:color w:val="auto"/>
                <w:sz w:val="22"/>
                <w:highlight w:val="none"/>
              </w:rPr>
            </w:pPr>
          </w:p>
        </w:tc>
        <w:tc>
          <w:tcPr>
            <w:tcW w:w="983" w:type="dxa"/>
            <w:gridSpan w:val="3"/>
            <w:tcBorders>
              <w:top w:val="single" w:color="000000" w:sz="4" w:space="0"/>
              <w:left w:val="single" w:color="000000" w:sz="4" w:space="0"/>
              <w:bottom w:val="single" w:color="000000" w:sz="4" w:space="0"/>
              <w:right w:val="single" w:color="000000" w:sz="4" w:space="0"/>
            </w:tcBorders>
            <w:shd w:val="clear" w:color="auto" w:fill="auto"/>
          </w:tcPr>
          <w:p w14:paraId="06DE8A3B">
            <w:pPr>
              <w:rPr>
                <w:rFonts w:ascii="Times New Roman" w:hAnsi="Times New Roman" w:eastAsia="宋体" w:cs="Times New Roman"/>
                <w:color w:val="auto"/>
                <w:sz w:val="22"/>
                <w:highlight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tcPr>
          <w:p w14:paraId="5559D11A">
            <w:pPr>
              <w:rPr>
                <w:rFonts w:ascii="Times New Roman" w:hAnsi="Times New Roman" w:eastAsia="宋体" w:cs="Times New Roman"/>
                <w:color w:val="auto"/>
                <w:sz w:val="22"/>
                <w:highlight w:val="none"/>
              </w:rPr>
            </w:pPr>
          </w:p>
        </w:tc>
        <w:tc>
          <w:tcPr>
            <w:tcW w:w="713" w:type="dxa"/>
            <w:gridSpan w:val="2"/>
            <w:tcBorders>
              <w:top w:val="single" w:color="000000" w:sz="4" w:space="0"/>
              <w:left w:val="single" w:color="000000" w:sz="4" w:space="0"/>
              <w:bottom w:val="single" w:color="000000" w:sz="4" w:space="0"/>
              <w:right w:val="single" w:color="000000" w:sz="4" w:space="0"/>
            </w:tcBorders>
            <w:shd w:val="clear" w:color="auto" w:fill="auto"/>
          </w:tcPr>
          <w:p w14:paraId="563B82EC">
            <w:pPr>
              <w:rPr>
                <w:rFonts w:ascii="Times New Roman" w:hAnsi="Times New Roman" w:eastAsia="宋体" w:cs="Times New Roman"/>
                <w:color w:val="auto"/>
                <w:sz w:val="22"/>
                <w:highlight w:val="none"/>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tcPr>
          <w:p w14:paraId="673427FE">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223F04D5">
            <w:pPr>
              <w:rPr>
                <w:rFonts w:ascii="Times New Roman" w:hAnsi="Times New Roman" w:eastAsia="宋体" w:cs="Times New Roman"/>
                <w:color w:val="auto"/>
                <w:sz w:val="22"/>
                <w:highlight w:val="none"/>
              </w:rPr>
            </w:pPr>
          </w:p>
        </w:tc>
        <w:tc>
          <w:tcPr>
            <w:tcW w:w="719" w:type="dxa"/>
            <w:tcBorders>
              <w:top w:val="single" w:color="000000" w:sz="4" w:space="0"/>
              <w:left w:val="single" w:color="auto" w:sz="4" w:space="0"/>
              <w:bottom w:val="single" w:color="000000" w:sz="4" w:space="0"/>
              <w:right w:val="single" w:color="000000" w:sz="4" w:space="0"/>
            </w:tcBorders>
            <w:shd w:val="clear" w:color="auto" w:fill="auto"/>
          </w:tcPr>
          <w:p w14:paraId="30D9B4B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4025E4EC">
            <w:pPr>
              <w:rPr>
                <w:rFonts w:ascii="Times New Roman" w:hAnsi="Times New Roman" w:eastAsia="宋体" w:cs="Times New Roman"/>
                <w:color w:val="auto"/>
                <w:sz w:val="22"/>
                <w:highlight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tcPr>
          <w:p w14:paraId="53D4ACF7">
            <w:pPr>
              <w:rPr>
                <w:rFonts w:ascii="Times New Roman" w:hAnsi="Times New Roman" w:eastAsia="宋体" w:cs="Times New Roman"/>
                <w:color w:val="auto"/>
                <w:sz w:val="22"/>
                <w:highlight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tcPr>
          <w:p w14:paraId="187619F4">
            <w:pPr>
              <w:rPr>
                <w:rFonts w:ascii="Times New Roman" w:hAnsi="Times New Roman" w:eastAsia="宋体" w:cs="Times New Roman"/>
                <w:color w:val="auto"/>
                <w:sz w:val="22"/>
                <w:highlight w:val="none"/>
              </w:rPr>
            </w:pP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786634BE">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F213BA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5BE9943F">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59937ADC">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A837BD1">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BD5C2A7">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11B1255">
            <w:pPr>
              <w:rPr>
                <w:rFonts w:ascii="Times New Roman" w:hAnsi="Times New Roman" w:eastAsia="宋体" w:cs="Times New Roman"/>
                <w:color w:val="auto"/>
                <w:sz w:val="22"/>
                <w:highlight w:val="none"/>
              </w:rPr>
            </w:pPr>
          </w:p>
        </w:tc>
      </w:tr>
      <w:tr w14:paraId="6B62CBB1">
        <w:tblPrEx>
          <w:tblCellMar>
            <w:top w:w="0" w:type="dxa"/>
            <w:left w:w="0" w:type="dxa"/>
            <w:bottom w:w="0" w:type="dxa"/>
            <w:right w:w="0" w:type="dxa"/>
          </w:tblCellMar>
        </w:tblPrEx>
        <w:trPr>
          <w:trHeight w:val="295" w:hRule="exact"/>
        </w:trPr>
        <w:tc>
          <w:tcPr>
            <w:tcW w:w="755" w:type="dxa"/>
            <w:tcBorders>
              <w:top w:val="single" w:color="000000" w:sz="4" w:space="0"/>
              <w:left w:val="single" w:color="000000" w:sz="4" w:space="0"/>
              <w:bottom w:val="single" w:color="000000" w:sz="4" w:space="0"/>
              <w:right w:val="single" w:color="000000" w:sz="4" w:space="0"/>
            </w:tcBorders>
            <w:shd w:val="clear" w:color="auto" w:fill="auto"/>
          </w:tcPr>
          <w:p w14:paraId="326F2457">
            <w:pPr>
              <w:rPr>
                <w:rFonts w:ascii="Times New Roman" w:hAnsi="Times New Roman" w:eastAsia="宋体" w:cs="Times New Roman"/>
                <w:color w:val="auto"/>
                <w:sz w:val="22"/>
                <w:highlight w:val="none"/>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auto"/>
          </w:tcPr>
          <w:p w14:paraId="02AEF068">
            <w:pPr>
              <w:rPr>
                <w:rFonts w:ascii="Times New Roman" w:hAnsi="Times New Roman" w:eastAsia="宋体" w:cs="Times New Roman"/>
                <w:color w:val="auto"/>
                <w:sz w:val="22"/>
                <w:highlight w:val="none"/>
              </w:rPr>
            </w:pPr>
          </w:p>
        </w:tc>
        <w:tc>
          <w:tcPr>
            <w:tcW w:w="983" w:type="dxa"/>
            <w:gridSpan w:val="3"/>
            <w:tcBorders>
              <w:top w:val="single" w:color="000000" w:sz="4" w:space="0"/>
              <w:left w:val="single" w:color="000000" w:sz="4" w:space="0"/>
              <w:bottom w:val="single" w:color="000000" w:sz="4" w:space="0"/>
              <w:right w:val="single" w:color="000000" w:sz="4" w:space="0"/>
            </w:tcBorders>
            <w:shd w:val="clear" w:color="auto" w:fill="auto"/>
          </w:tcPr>
          <w:p w14:paraId="563BD33F">
            <w:pPr>
              <w:rPr>
                <w:rFonts w:ascii="Times New Roman" w:hAnsi="Times New Roman" w:eastAsia="宋体" w:cs="Times New Roman"/>
                <w:color w:val="auto"/>
                <w:sz w:val="22"/>
                <w:highlight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tcPr>
          <w:p w14:paraId="250E82B4">
            <w:pPr>
              <w:rPr>
                <w:rFonts w:ascii="Times New Roman" w:hAnsi="Times New Roman" w:eastAsia="宋体" w:cs="Times New Roman"/>
                <w:color w:val="auto"/>
                <w:sz w:val="22"/>
                <w:highlight w:val="none"/>
              </w:rPr>
            </w:pPr>
          </w:p>
        </w:tc>
        <w:tc>
          <w:tcPr>
            <w:tcW w:w="713" w:type="dxa"/>
            <w:gridSpan w:val="2"/>
            <w:tcBorders>
              <w:top w:val="single" w:color="000000" w:sz="4" w:space="0"/>
              <w:left w:val="single" w:color="000000" w:sz="4" w:space="0"/>
              <w:bottom w:val="single" w:color="000000" w:sz="4" w:space="0"/>
              <w:right w:val="single" w:color="000000" w:sz="4" w:space="0"/>
            </w:tcBorders>
            <w:shd w:val="clear" w:color="auto" w:fill="auto"/>
          </w:tcPr>
          <w:p w14:paraId="442B75CC">
            <w:pPr>
              <w:rPr>
                <w:rFonts w:ascii="Times New Roman" w:hAnsi="Times New Roman" w:eastAsia="宋体" w:cs="Times New Roman"/>
                <w:color w:val="auto"/>
                <w:sz w:val="22"/>
                <w:highlight w:val="none"/>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tcPr>
          <w:p w14:paraId="3D4E1F3E">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54A9068A">
            <w:pPr>
              <w:rPr>
                <w:rFonts w:ascii="Times New Roman" w:hAnsi="Times New Roman" w:eastAsia="宋体" w:cs="Times New Roman"/>
                <w:color w:val="auto"/>
                <w:sz w:val="22"/>
                <w:highlight w:val="none"/>
              </w:rPr>
            </w:pPr>
          </w:p>
        </w:tc>
        <w:tc>
          <w:tcPr>
            <w:tcW w:w="719" w:type="dxa"/>
            <w:tcBorders>
              <w:top w:val="single" w:color="000000" w:sz="4" w:space="0"/>
              <w:left w:val="single" w:color="auto" w:sz="4" w:space="0"/>
              <w:bottom w:val="single" w:color="000000" w:sz="4" w:space="0"/>
              <w:right w:val="single" w:color="000000" w:sz="4" w:space="0"/>
            </w:tcBorders>
            <w:shd w:val="clear" w:color="auto" w:fill="auto"/>
          </w:tcPr>
          <w:p w14:paraId="1615C938">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1A6EAE1">
            <w:pPr>
              <w:rPr>
                <w:rFonts w:ascii="Times New Roman" w:hAnsi="Times New Roman" w:eastAsia="宋体" w:cs="Times New Roman"/>
                <w:color w:val="auto"/>
                <w:sz w:val="22"/>
                <w:highlight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tcPr>
          <w:p w14:paraId="355535BF">
            <w:pPr>
              <w:rPr>
                <w:rFonts w:ascii="Times New Roman" w:hAnsi="Times New Roman" w:eastAsia="宋体" w:cs="Times New Roman"/>
                <w:color w:val="auto"/>
                <w:sz w:val="22"/>
                <w:highlight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tcPr>
          <w:p w14:paraId="7DD5A313">
            <w:pPr>
              <w:rPr>
                <w:rFonts w:ascii="Times New Roman" w:hAnsi="Times New Roman" w:eastAsia="宋体" w:cs="Times New Roman"/>
                <w:color w:val="auto"/>
                <w:sz w:val="22"/>
                <w:highlight w:val="none"/>
              </w:rPr>
            </w:pP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55D203D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18F1818">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57E1A1F9">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4F44CE77">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8B2C2D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A6E2148">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A7246BE">
            <w:pPr>
              <w:rPr>
                <w:rFonts w:ascii="Times New Roman" w:hAnsi="Times New Roman" w:eastAsia="宋体" w:cs="Times New Roman"/>
                <w:color w:val="auto"/>
                <w:sz w:val="22"/>
                <w:highlight w:val="none"/>
              </w:rPr>
            </w:pPr>
          </w:p>
        </w:tc>
      </w:tr>
      <w:tr w14:paraId="33F4DEC1">
        <w:tblPrEx>
          <w:tblCellMar>
            <w:top w:w="0" w:type="dxa"/>
            <w:left w:w="0" w:type="dxa"/>
            <w:bottom w:w="0" w:type="dxa"/>
            <w:right w:w="0" w:type="dxa"/>
          </w:tblCellMar>
        </w:tblPrEx>
        <w:trPr>
          <w:trHeight w:val="370" w:hRule="exact"/>
        </w:trPr>
        <w:tc>
          <w:tcPr>
            <w:tcW w:w="16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62C835">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人工单价</w:t>
            </w:r>
          </w:p>
        </w:tc>
        <w:tc>
          <w:tcPr>
            <w:tcW w:w="6657"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14:paraId="0200DFAC">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小</w:t>
            </w:r>
            <w:r>
              <w:rPr>
                <w:rFonts w:ascii="宋体" w:hAnsi="宋体" w:eastAsia="宋体" w:cs="宋体"/>
                <w:color w:val="auto"/>
                <w:kern w:val="0"/>
                <w:sz w:val="21"/>
                <w:szCs w:val="21"/>
                <w:highlight w:val="none"/>
                <w:lang w:val="en-US" w:eastAsia="en-US" w:bidi="ar-SA"/>
              </w:rPr>
              <w:tab/>
            </w:r>
            <w:r>
              <w:rPr>
                <w:rFonts w:ascii="宋体" w:hAnsi="宋体" w:eastAsia="宋体" w:cs="宋体"/>
                <w:color w:val="auto"/>
                <w:kern w:val="0"/>
                <w:sz w:val="21"/>
                <w:szCs w:val="21"/>
                <w:highlight w:val="none"/>
                <w:lang w:val="en-US" w:eastAsia="en-US" w:bidi="ar-SA"/>
              </w:rPr>
              <w:t>计</w:t>
            </w: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076D1676">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B43F1E3">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283AA4D7">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5D8D2C88">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78DC8B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3F56A16">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FE06F3F">
            <w:pPr>
              <w:rPr>
                <w:rFonts w:ascii="Times New Roman" w:hAnsi="Times New Roman" w:eastAsia="宋体" w:cs="Times New Roman"/>
                <w:color w:val="auto"/>
                <w:sz w:val="22"/>
                <w:highlight w:val="none"/>
              </w:rPr>
            </w:pPr>
          </w:p>
        </w:tc>
      </w:tr>
      <w:tr w14:paraId="480ACBFB">
        <w:trPr>
          <w:trHeight w:val="412" w:hRule="exact"/>
        </w:trPr>
        <w:tc>
          <w:tcPr>
            <w:tcW w:w="16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8C8DB9">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元</w:t>
            </w:r>
            <w:r>
              <w:rPr>
                <w:rFonts w:ascii="Arial" w:hAnsi="Arial" w:eastAsia="Arial" w:cs="Arial"/>
                <w:color w:val="auto"/>
                <w:kern w:val="0"/>
                <w:sz w:val="21"/>
                <w:szCs w:val="21"/>
                <w:highlight w:val="none"/>
                <w:lang w:val="en-US" w:eastAsia="en-US" w:bidi="ar-SA"/>
              </w:rPr>
              <w:t>/</w:t>
            </w:r>
            <w:r>
              <w:rPr>
                <w:rFonts w:ascii="宋体" w:hAnsi="宋体" w:eastAsia="宋体" w:cs="宋体"/>
                <w:color w:val="auto"/>
                <w:kern w:val="0"/>
                <w:sz w:val="21"/>
                <w:szCs w:val="21"/>
                <w:highlight w:val="none"/>
                <w:lang w:val="en-US" w:eastAsia="en-US" w:bidi="ar-SA"/>
              </w:rPr>
              <w:t>工日</w:t>
            </w:r>
          </w:p>
        </w:tc>
        <w:tc>
          <w:tcPr>
            <w:tcW w:w="6657"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14:paraId="1935D523">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未计价材料费</w:t>
            </w:r>
          </w:p>
        </w:tc>
        <w:tc>
          <w:tcPr>
            <w:tcW w:w="5534" w:type="dxa"/>
            <w:gridSpan w:val="9"/>
            <w:tcBorders>
              <w:top w:val="single" w:color="000000" w:sz="4" w:space="0"/>
              <w:left w:val="single" w:color="000000" w:sz="4" w:space="0"/>
              <w:bottom w:val="single" w:color="000000" w:sz="4" w:space="0"/>
              <w:right w:val="single" w:color="000000" w:sz="4" w:space="0"/>
            </w:tcBorders>
            <w:shd w:val="clear" w:color="auto" w:fill="auto"/>
          </w:tcPr>
          <w:p w14:paraId="56F2B519">
            <w:pPr>
              <w:rPr>
                <w:rFonts w:ascii="Times New Roman" w:hAnsi="Times New Roman" w:eastAsia="宋体" w:cs="Times New Roman"/>
                <w:color w:val="auto"/>
                <w:sz w:val="22"/>
                <w:highlight w:val="none"/>
              </w:rPr>
            </w:pPr>
          </w:p>
        </w:tc>
      </w:tr>
      <w:tr w14:paraId="6AACAB05">
        <w:tblPrEx>
          <w:tblCellMar>
            <w:top w:w="0" w:type="dxa"/>
            <w:left w:w="0" w:type="dxa"/>
            <w:bottom w:w="0" w:type="dxa"/>
            <w:right w:w="0" w:type="dxa"/>
          </w:tblCellMar>
        </w:tblPrEx>
        <w:trPr>
          <w:trHeight w:val="431" w:hRule="exact"/>
        </w:trPr>
        <w:tc>
          <w:tcPr>
            <w:tcW w:w="8261" w:type="dxa"/>
            <w:gridSpan w:val="16"/>
            <w:tcBorders>
              <w:top w:val="single" w:color="000000" w:sz="4" w:space="0"/>
              <w:left w:val="single" w:color="000000" w:sz="4" w:space="0"/>
              <w:bottom w:val="single" w:color="000000" w:sz="4" w:space="0"/>
              <w:right w:val="single" w:color="000000" w:sz="4" w:space="0"/>
            </w:tcBorders>
            <w:shd w:val="clear" w:color="auto" w:fill="auto"/>
            <w:vAlign w:val="center"/>
          </w:tcPr>
          <w:p w14:paraId="642F0951">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清单子目综合单价</w:t>
            </w:r>
          </w:p>
        </w:tc>
        <w:tc>
          <w:tcPr>
            <w:tcW w:w="5534" w:type="dxa"/>
            <w:gridSpan w:val="9"/>
            <w:tcBorders>
              <w:top w:val="single" w:color="000000" w:sz="4" w:space="0"/>
              <w:left w:val="single" w:color="000000" w:sz="4" w:space="0"/>
              <w:bottom w:val="single" w:color="000000" w:sz="4" w:space="0"/>
              <w:right w:val="single" w:color="000000" w:sz="4" w:space="0"/>
            </w:tcBorders>
            <w:shd w:val="clear" w:color="auto" w:fill="auto"/>
          </w:tcPr>
          <w:p w14:paraId="67B35801">
            <w:pPr>
              <w:rPr>
                <w:rFonts w:ascii="Times New Roman" w:hAnsi="Times New Roman" w:eastAsia="宋体" w:cs="Times New Roman"/>
                <w:color w:val="auto"/>
                <w:sz w:val="22"/>
                <w:highlight w:val="none"/>
              </w:rPr>
            </w:pPr>
          </w:p>
        </w:tc>
      </w:tr>
      <w:tr w14:paraId="35E283E9">
        <w:tblPrEx>
          <w:tblCellMar>
            <w:top w:w="0" w:type="dxa"/>
            <w:left w:w="0" w:type="dxa"/>
            <w:bottom w:w="0" w:type="dxa"/>
            <w:right w:w="0" w:type="dxa"/>
          </w:tblCellMar>
        </w:tblPrEx>
        <w:trPr>
          <w:trHeight w:val="281" w:hRule="exact"/>
        </w:trPr>
        <w:tc>
          <w:tcPr>
            <w:tcW w:w="755" w:type="dxa"/>
            <w:vMerge w:val="restart"/>
            <w:tcBorders>
              <w:top w:val="single" w:color="000000" w:sz="4" w:space="0"/>
              <w:left w:val="single" w:color="000000" w:sz="4" w:space="0"/>
              <w:right w:val="single" w:color="000000" w:sz="4" w:space="0"/>
            </w:tcBorders>
            <w:shd w:val="clear" w:color="auto" w:fill="auto"/>
            <w:vAlign w:val="center"/>
          </w:tcPr>
          <w:p w14:paraId="3918A518">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 xml:space="preserve">材 </w:t>
            </w:r>
          </w:p>
          <w:p w14:paraId="6978C890">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 xml:space="preserve">料 </w:t>
            </w:r>
          </w:p>
          <w:p w14:paraId="5A772421">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 xml:space="preserve">费 </w:t>
            </w:r>
          </w:p>
          <w:p w14:paraId="71F21F41">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 xml:space="preserve">明 </w:t>
            </w:r>
          </w:p>
          <w:p w14:paraId="6288EE73">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细</w:t>
            </w:r>
          </w:p>
        </w:tc>
        <w:tc>
          <w:tcPr>
            <w:tcW w:w="324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8A840C2">
            <w:pPr>
              <w:widowControl w:val="0"/>
              <w:ind w:right="43"/>
              <w:jc w:val="center"/>
              <w:rPr>
                <w:rFonts w:ascii="宋体" w:hAnsi="宋体" w:eastAsia="宋体" w:cs="宋体"/>
                <w:color w:val="auto"/>
                <w:kern w:val="0"/>
                <w:sz w:val="21"/>
                <w:szCs w:val="21"/>
                <w:highlight w:val="none"/>
                <w:lang w:val="en-US" w:eastAsia="zh-CN" w:bidi="ar-SA"/>
              </w:rPr>
            </w:pPr>
            <w:r>
              <w:rPr>
                <w:rFonts w:ascii="宋体" w:hAnsi="宋体" w:eastAsia="宋体" w:cs="宋体"/>
                <w:color w:val="auto"/>
                <w:kern w:val="0"/>
                <w:sz w:val="21"/>
                <w:szCs w:val="21"/>
                <w:highlight w:val="none"/>
                <w:lang w:val="en-US" w:eastAsia="zh-CN" w:bidi="ar-SA"/>
              </w:rPr>
              <w:t>主要材料名称、规格、型号</w:t>
            </w:r>
          </w:p>
        </w:tc>
        <w:tc>
          <w:tcPr>
            <w:tcW w:w="31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5577358">
            <w:pPr>
              <w:widowControl w:val="0"/>
              <w:ind w:right="43"/>
              <w:jc w:val="center"/>
              <w:rPr>
                <w:rFonts w:ascii="Arial" w:hAnsi="Calibri" w:eastAsia="宋体" w:cs="Times New Roman"/>
                <w:color w:val="auto"/>
                <w:kern w:val="0"/>
                <w:sz w:val="21"/>
                <w:szCs w:val="22"/>
                <w:highlight w:val="none"/>
                <w:lang w:val="en-US" w:eastAsia="en-US" w:bidi="ar-SA"/>
              </w:rPr>
            </w:pPr>
            <w:r>
              <w:rPr>
                <w:rFonts w:ascii="Arial" w:hAnsi="Calibri" w:eastAsia="宋体" w:cs="Times New Roman"/>
                <w:color w:val="auto"/>
                <w:kern w:val="0"/>
                <w:sz w:val="21"/>
                <w:szCs w:val="22"/>
                <w:highlight w:val="none"/>
                <w:lang w:val="en-US" w:eastAsia="en-US" w:bidi="ar-SA"/>
              </w:rPr>
              <w:t>单位</w:t>
            </w:r>
          </w:p>
        </w:tc>
        <w:tc>
          <w:tcPr>
            <w:tcW w:w="11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2A133B">
            <w:pPr>
              <w:widowControl w:val="0"/>
              <w:ind w:right="43"/>
              <w:jc w:val="center"/>
              <w:rPr>
                <w:rFonts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数量</w:t>
            </w: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0C86CC">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单价</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F7ABAA">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合价</w:t>
            </w:r>
          </w:p>
        </w:tc>
        <w:tc>
          <w:tcPr>
            <w:tcW w:w="15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20B6B3">
            <w:pPr>
              <w:widowControl w:val="0"/>
              <w:ind w:right="43"/>
              <w:jc w:val="center"/>
              <w:rPr>
                <w:rFonts w:ascii="Arial" w:hAnsi="Arial" w:eastAsia="Arial" w:cs="Arial"/>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暂估单价</w:t>
            </w:r>
            <w:r>
              <w:rPr>
                <w:rFonts w:ascii="Arial" w:hAnsi="Arial" w:eastAsia="Arial" w:cs="Arial"/>
                <w:color w:val="auto"/>
                <w:kern w:val="0"/>
                <w:sz w:val="21"/>
                <w:szCs w:val="21"/>
                <w:highlight w:val="none"/>
                <w:lang w:val="en-US" w:eastAsia="en-US" w:bidi="ar-SA"/>
              </w:rPr>
              <w:t>(</w:t>
            </w:r>
            <w:r>
              <w:rPr>
                <w:rFonts w:ascii="宋体" w:hAnsi="宋体" w:eastAsia="宋体" w:cs="宋体"/>
                <w:color w:val="auto"/>
                <w:kern w:val="0"/>
                <w:sz w:val="21"/>
                <w:szCs w:val="21"/>
                <w:highlight w:val="none"/>
                <w:lang w:val="en-US" w:eastAsia="en-US" w:bidi="ar-SA"/>
              </w:rPr>
              <w:t>元</w:t>
            </w:r>
            <w:r>
              <w:rPr>
                <w:rFonts w:ascii="Arial" w:hAnsi="Arial" w:eastAsia="Arial" w:cs="Arial"/>
                <w:color w:val="auto"/>
                <w:kern w:val="0"/>
                <w:sz w:val="21"/>
                <w:szCs w:val="21"/>
                <w:highlight w:val="none"/>
                <w:lang w:val="en-US" w:eastAsia="en-US" w:bidi="ar-SA"/>
              </w:rPr>
              <w:t>)</w:t>
            </w:r>
          </w:p>
        </w:tc>
        <w:tc>
          <w:tcPr>
            <w:tcW w:w="24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D60B3A">
            <w:pPr>
              <w:widowControl w:val="0"/>
              <w:ind w:right="43"/>
              <w:jc w:val="center"/>
              <w:rPr>
                <w:rFonts w:ascii="Arial" w:hAnsi="Arial" w:eastAsia="Arial" w:cs="Arial"/>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暂估合价</w:t>
            </w:r>
            <w:r>
              <w:rPr>
                <w:rFonts w:ascii="Arial" w:hAnsi="Arial" w:eastAsia="Arial" w:cs="Arial"/>
                <w:color w:val="auto"/>
                <w:kern w:val="0"/>
                <w:sz w:val="21"/>
                <w:szCs w:val="21"/>
                <w:highlight w:val="none"/>
                <w:lang w:val="en-US" w:eastAsia="en-US" w:bidi="ar-SA"/>
              </w:rPr>
              <w:t>(</w:t>
            </w:r>
            <w:r>
              <w:rPr>
                <w:rFonts w:ascii="宋体" w:hAnsi="宋体" w:eastAsia="宋体" w:cs="宋体"/>
                <w:color w:val="auto"/>
                <w:kern w:val="0"/>
                <w:sz w:val="21"/>
                <w:szCs w:val="21"/>
                <w:highlight w:val="none"/>
                <w:lang w:val="en-US" w:eastAsia="en-US" w:bidi="ar-SA"/>
              </w:rPr>
              <w:t>元</w:t>
            </w:r>
            <w:r>
              <w:rPr>
                <w:rFonts w:ascii="Arial" w:hAnsi="Arial" w:eastAsia="Arial" w:cs="Arial"/>
                <w:color w:val="auto"/>
                <w:kern w:val="0"/>
                <w:sz w:val="21"/>
                <w:szCs w:val="21"/>
                <w:highlight w:val="none"/>
                <w:lang w:val="en-US" w:eastAsia="en-US" w:bidi="ar-SA"/>
              </w:rPr>
              <w:t>)</w:t>
            </w:r>
          </w:p>
        </w:tc>
      </w:tr>
      <w:tr w14:paraId="6F0E2D2B">
        <w:tblPrEx>
          <w:tblCellMar>
            <w:top w:w="0" w:type="dxa"/>
            <w:left w:w="0" w:type="dxa"/>
            <w:bottom w:w="0" w:type="dxa"/>
            <w:right w:w="0" w:type="dxa"/>
          </w:tblCellMar>
        </w:tblPrEx>
        <w:trPr>
          <w:trHeight w:val="266" w:hRule="exact"/>
        </w:trPr>
        <w:tc>
          <w:tcPr>
            <w:tcW w:w="755" w:type="dxa"/>
            <w:vMerge w:val="continue"/>
            <w:tcBorders>
              <w:left w:val="single" w:color="000000" w:sz="4" w:space="0"/>
              <w:right w:val="single" w:color="000000" w:sz="4" w:space="0"/>
            </w:tcBorders>
            <w:shd w:val="clear" w:color="auto" w:fill="auto"/>
          </w:tcPr>
          <w:p w14:paraId="63680A73">
            <w:pPr>
              <w:rPr>
                <w:rFonts w:ascii="Times New Roman" w:hAnsi="Times New Roman" w:eastAsia="宋体" w:cs="Times New Roman"/>
                <w:color w:val="auto"/>
                <w:sz w:val="22"/>
                <w:highlight w:val="none"/>
              </w:rPr>
            </w:pPr>
          </w:p>
        </w:tc>
        <w:tc>
          <w:tcPr>
            <w:tcW w:w="3242" w:type="dxa"/>
            <w:gridSpan w:val="7"/>
            <w:tcBorders>
              <w:top w:val="single" w:color="000000" w:sz="4" w:space="0"/>
              <w:left w:val="single" w:color="000000" w:sz="4" w:space="0"/>
              <w:bottom w:val="single" w:color="000000" w:sz="4" w:space="0"/>
              <w:right w:val="single" w:color="000000" w:sz="4" w:space="0"/>
            </w:tcBorders>
            <w:shd w:val="clear" w:color="auto" w:fill="auto"/>
          </w:tcPr>
          <w:p w14:paraId="7352026F">
            <w:pPr>
              <w:rPr>
                <w:rFonts w:ascii="Times New Roman" w:hAnsi="Times New Roman" w:eastAsia="宋体" w:cs="Times New Roman"/>
                <w:color w:val="auto"/>
                <w:sz w:val="22"/>
                <w:highlight w:val="none"/>
              </w:rPr>
            </w:pPr>
          </w:p>
        </w:tc>
        <w:tc>
          <w:tcPr>
            <w:tcW w:w="3136" w:type="dxa"/>
            <w:gridSpan w:val="6"/>
            <w:tcBorders>
              <w:top w:val="single" w:color="000000" w:sz="4" w:space="0"/>
              <w:left w:val="single" w:color="000000" w:sz="4" w:space="0"/>
              <w:bottom w:val="single" w:color="000000" w:sz="4" w:space="0"/>
              <w:right w:val="single" w:color="000000" w:sz="4" w:space="0"/>
            </w:tcBorders>
            <w:shd w:val="clear" w:color="auto" w:fill="auto"/>
          </w:tcPr>
          <w:p w14:paraId="530C6BA1">
            <w:pPr>
              <w:rPr>
                <w:rFonts w:ascii="Times New Roman" w:hAnsi="Times New Roman" w:eastAsia="宋体" w:cs="Times New Roman"/>
                <w:color w:val="auto"/>
                <w:sz w:val="22"/>
                <w:highlight w:val="none"/>
              </w:rPr>
            </w:pPr>
          </w:p>
        </w:tc>
        <w:tc>
          <w:tcPr>
            <w:tcW w:w="1128" w:type="dxa"/>
            <w:gridSpan w:val="2"/>
            <w:tcBorders>
              <w:top w:val="single" w:color="000000" w:sz="4" w:space="0"/>
              <w:left w:val="single" w:color="000000" w:sz="4" w:space="0"/>
              <w:bottom w:val="single" w:color="000000" w:sz="4" w:space="0"/>
              <w:right w:val="single" w:color="000000" w:sz="4" w:space="0"/>
            </w:tcBorders>
            <w:shd w:val="clear" w:color="auto" w:fill="auto"/>
          </w:tcPr>
          <w:p w14:paraId="17E63D2C">
            <w:pPr>
              <w:rPr>
                <w:rFonts w:ascii="Times New Roman" w:hAnsi="Times New Roman" w:eastAsia="宋体" w:cs="Times New Roman"/>
                <w:color w:val="auto"/>
                <w:sz w:val="22"/>
                <w:highlight w:val="none"/>
              </w:rPr>
            </w:pP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auto"/>
          </w:tcPr>
          <w:p w14:paraId="38E7575D">
            <w:pPr>
              <w:rPr>
                <w:rFonts w:ascii="Times New Roman" w:hAnsi="Times New Roman" w:eastAsia="宋体" w:cs="Times New Roman"/>
                <w:color w:val="auto"/>
                <w:sz w:val="22"/>
                <w:highlight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tcPr>
          <w:p w14:paraId="7ECAE81C">
            <w:pPr>
              <w:rPr>
                <w:rFonts w:ascii="Times New Roman" w:hAnsi="Times New Roman" w:eastAsia="宋体" w:cs="Times New Roman"/>
                <w:color w:val="auto"/>
                <w:sz w:val="22"/>
                <w:highlight w:val="none"/>
              </w:rPr>
            </w:pPr>
          </w:p>
        </w:tc>
        <w:tc>
          <w:tcPr>
            <w:tcW w:w="1559" w:type="dxa"/>
            <w:gridSpan w:val="2"/>
            <w:tcBorders>
              <w:top w:val="single" w:color="000000" w:sz="4" w:space="0"/>
              <w:left w:val="single" w:color="000000" w:sz="4" w:space="0"/>
              <w:bottom w:val="single" w:color="000000" w:sz="4" w:space="0"/>
              <w:right w:val="single" w:color="000000" w:sz="4" w:space="0"/>
            </w:tcBorders>
            <w:shd w:val="clear" w:color="auto" w:fill="auto"/>
          </w:tcPr>
          <w:p w14:paraId="30C5F911">
            <w:pPr>
              <w:rPr>
                <w:rFonts w:ascii="Times New Roman" w:hAnsi="Times New Roman" w:eastAsia="宋体" w:cs="Times New Roman"/>
                <w:color w:val="auto"/>
                <w:sz w:val="22"/>
                <w:highlight w:val="none"/>
              </w:rPr>
            </w:pPr>
          </w:p>
        </w:tc>
        <w:tc>
          <w:tcPr>
            <w:tcW w:w="2410" w:type="dxa"/>
            <w:gridSpan w:val="3"/>
            <w:tcBorders>
              <w:top w:val="single" w:color="000000" w:sz="4" w:space="0"/>
              <w:left w:val="single" w:color="000000" w:sz="4" w:space="0"/>
              <w:bottom w:val="single" w:color="000000" w:sz="4" w:space="0"/>
              <w:right w:val="single" w:color="000000" w:sz="4" w:space="0"/>
            </w:tcBorders>
            <w:shd w:val="clear" w:color="auto" w:fill="auto"/>
          </w:tcPr>
          <w:p w14:paraId="733EAE46">
            <w:pPr>
              <w:rPr>
                <w:rFonts w:ascii="Times New Roman" w:hAnsi="Times New Roman" w:eastAsia="宋体" w:cs="Times New Roman"/>
                <w:color w:val="auto"/>
                <w:sz w:val="22"/>
                <w:highlight w:val="none"/>
              </w:rPr>
            </w:pPr>
          </w:p>
        </w:tc>
      </w:tr>
      <w:tr w14:paraId="6F4D3220">
        <w:tblPrEx>
          <w:tblCellMar>
            <w:top w:w="0" w:type="dxa"/>
            <w:left w:w="0" w:type="dxa"/>
            <w:bottom w:w="0" w:type="dxa"/>
            <w:right w:w="0" w:type="dxa"/>
          </w:tblCellMar>
        </w:tblPrEx>
        <w:trPr>
          <w:trHeight w:val="302" w:hRule="exact"/>
        </w:trPr>
        <w:tc>
          <w:tcPr>
            <w:tcW w:w="755" w:type="dxa"/>
            <w:vMerge w:val="continue"/>
            <w:tcBorders>
              <w:left w:val="single" w:color="000000" w:sz="4" w:space="0"/>
              <w:right w:val="single" w:color="000000" w:sz="4" w:space="0"/>
            </w:tcBorders>
            <w:shd w:val="clear" w:color="auto" w:fill="auto"/>
          </w:tcPr>
          <w:p w14:paraId="51FC635B">
            <w:pPr>
              <w:rPr>
                <w:rFonts w:ascii="Times New Roman" w:hAnsi="Times New Roman" w:eastAsia="宋体" w:cs="Times New Roman"/>
                <w:color w:val="auto"/>
                <w:sz w:val="22"/>
                <w:highlight w:val="none"/>
              </w:rPr>
            </w:pPr>
          </w:p>
        </w:tc>
        <w:tc>
          <w:tcPr>
            <w:tcW w:w="3242" w:type="dxa"/>
            <w:gridSpan w:val="7"/>
            <w:tcBorders>
              <w:top w:val="single" w:color="000000" w:sz="4" w:space="0"/>
              <w:left w:val="single" w:color="000000" w:sz="4" w:space="0"/>
              <w:bottom w:val="single" w:color="000000" w:sz="4" w:space="0"/>
              <w:right w:val="single" w:color="000000" w:sz="4" w:space="0"/>
            </w:tcBorders>
            <w:shd w:val="clear" w:color="auto" w:fill="auto"/>
          </w:tcPr>
          <w:p w14:paraId="00C58012">
            <w:pPr>
              <w:rPr>
                <w:rFonts w:ascii="Times New Roman" w:hAnsi="Times New Roman" w:eastAsia="宋体" w:cs="Times New Roman"/>
                <w:color w:val="auto"/>
                <w:sz w:val="22"/>
                <w:highlight w:val="none"/>
              </w:rPr>
            </w:pPr>
          </w:p>
        </w:tc>
        <w:tc>
          <w:tcPr>
            <w:tcW w:w="3136" w:type="dxa"/>
            <w:gridSpan w:val="6"/>
            <w:tcBorders>
              <w:top w:val="single" w:color="000000" w:sz="4" w:space="0"/>
              <w:left w:val="single" w:color="000000" w:sz="4" w:space="0"/>
              <w:bottom w:val="single" w:color="000000" w:sz="4" w:space="0"/>
              <w:right w:val="single" w:color="000000" w:sz="4" w:space="0"/>
            </w:tcBorders>
            <w:shd w:val="clear" w:color="auto" w:fill="auto"/>
          </w:tcPr>
          <w:p w14:paraId="41FB0198">
            <w:pPr>
              <w:rPr>
                <w:rFonts w:ascii="Times New Roman" w:hAnsi="Times New Roman" w:eastAsia="宋体" w:cs="Times New Roman"/>
                <w:color w:val="auto"/>
                <w:sz w:val="22"/>
                <w:highlight w:val="none"/>
              </w:rPr>
            </w:pPr>
          </w:p>
        </w:tc>
        <w:tc>
          <w:tcPr>
            <w:tcW w:w="1128" w:type="dxa"/>
            <w:gridSpan w:val="2"/>
            <w:tcBorders>
              <w:top w:val="single" w:color="000000" w:sz="4" w:space="0"/>
              <w:left w:val="single" w:color="000000" w:sz="4" w:space="0"/>
              <w:bottom w:val="single" w:color="000000" w:sz="4" w:space="0"/>
              <w:right w:val="single" w:color="000000" w:sz="4" w:space="0"/>
            </w:tcBorders>
            <w:shd w:val="clear" w:color="auto" w:fill="auto"/>
          </w:tcPr>
          <w:p w14:paraId="2003FC7F">
            <w:pPr>
              <w:rPr>
                <w:rFonts w:ascii="Times New Roman" w:hAnsi="Times New Roman" w:eastAsia="宋体" w:cs="Times New Roman"/>
                <w:color w:val="auto"/>
                <w:sz w:val="22"/>
                <w:highlight w:val="none"/>
              </w:rPr>
            </w:pP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auto"/>
          </w:tcPr>
          <w:p w14:paraId="7974FA0E">
            <w:pPr>
              <w:rPr>
                <w:rFonts w:ascii="Times New Roman" w:hAnsi="Times New Roman" w:eastAsia="宋体" w:cs="Times New Roman"/>
                <w:color w:val="auto"/>
                <w:sz w:val="22"/>
                <w:highlight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tcPr>
          <w:p w14:paraId="72FF7C47">
            <w:pPr>
              <w:rPr>
                <w:rFonts w:ascii="Times New Roman" w:hAnsi="Times New Roman" w:eastAsia="宋体" w:cs="Times New Roman"/>
                <w:color w:val="auto"/>
                <w:sz w:val="22"/>
                <w:highlight w:val="none"/>
              </w:rPr>
            </w:pPr>
          </w:p>
        </w:tc>
        <w:tc>
          <w:tcPr>
            <w:tcW w:w="1559" w:type="dxa"/>
            <w:gridSpan w:val="2"/>
            <w:tcBorders>
              <w:top w:val="single" w:color="000000" w:sz="4" w:space="0"/>
              <w:left w:val="single" w:color="000000" w:sz="4" w:space="0"/>
              <w:bottom w:val="single" w:color="000000" w:sz="4" w:space="0"/>
              <w:right w:val="single" w:color="000000" w:sz="4" w:space="0"/>
            </w:tcBorders>
            <w:shd w:val="clear" w:color="auto" w:fill="auto"/>
          </w:tcPr>
          <w:p w14:paraId="7077F606">
            <w:pPr>
              <w:rPr>
                <w:rFonts w:ascii="Times New Roman" w:hAnsi="Times New Roman" w:eastAsia="宋体" w:cs="Times New Roman"/>
                <w:color w:val="auto"/>
                <w:sz w:val="22"/>
                <w:highlight w:val="none"/>
              </w:rPr>
            </w:pPr>
          </w:p>
        </w:tc>
        <w:tc>
          <w:tcPr>
            <w:tcW w:w="2410" w:type="dxa"/>
            <w:gridSpan w:val="3"/>
            <w:tcBorders>
              <w:top w:val="single" w:color="000000" w:sz="4" w:space="0"/>
              <w:left w:val="single" w:color="000000" w:sz="4" w:space="0"/>
              <w:bottom w:val="single" w:color="000000" w:sz="4" w:space="0"/>
              <w:right w:val="single" w:color="000000" w:sz="4" w:space="0"/>
            </w:tcBorders>
            <w:shd w:val="clear" w:color="auto" w:fill="auto"/>
          </w:tcPr>
          <w:p w14:paraId="494197B3">
            <w:pPr>
              <w:rPr>
                <w:rFonts w:ascii="Times New Roman" w:hAnsi="Times New Roman" w:eastAsia="宋体" w:cs="Times New Roman"/>
                <w:color w:val="auto"/>
                <w:sz w:val="22"/>
                <w:highlight w:val="none"/>
              </w:rPr>
            </w:pPr>
          </w:p>
        </w:tc>
      </w:tr>
      <w:tr w14:paraId="785CF3B3">
        <w:tblPrEx>
          <w:tblCellMar>
            <w:top w:w="0" w:type="dxa"/>
            <w:left w:w="0" w:type="dxa"/>
            <w:bottom w:w="0" w:type="dxa"/>
            <w:right w:w="0" w:type="dxa"/>
          </w:tblCellMar>
        </w:tblPrEx>
        <w:trPr>
          <w:trHeight w:val="293" w:hRule="exact"/>
        </w:trPr>
        <w:tc>
          <w:tcPr>
            <w:tcW w:w="755" w:type="dxa"/>
            <w:vMerge w:val="continue"/>
            <w:tcBorders>
              <w:left w:val="single" w:color="000000" w:sz="4" w:space="0"/>
              <w:right w:val="single" w:color="000000" w:sz="4" w:space="0"/>
            </w:tcBorders>
            <w:shd w:val="clear" w:color="auto" w:fill="auto"/>
          </w:tcPr>
          <w:p w14:paraId="33BA4BAE">
            <w:pPr>
              <w:rPr>
                <w:rFonts w:ascii="Times New Roman" w:hAnsi="Times New Roman" w:eastAsia="宋体" w:cs="Times New Roman"/>
                <w:color w:val="auto"/>
                <w:sz w:val="22"/>
                <w:highlight w:val="none"/>
              </w:rPr>
            </w:pPr>
          </w:p>
        </w:tc>
        <w:tc>
          <w:tcPr>
            <w:tcW w:w="7506" w:type="dxa"/>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6A69C36D">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zh-CN" w:bidi="ar-SA"/>
              </w:rPr>
              <w:t>其他材料费</w:t>
            </w: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auto"/>
          </w:tcPr>
          <w:p w14:paraId="7A799C02">
            <w:pPr>
              <w:rPr>
                <w:rFonts w:ascii="Times New Roman" w:hAnsi="Times New Roman" w:eastAsia="宋体" w:cs="Times New Roman"/>
                <w:color w:val="auto"/>
                <w:sz w:val="22"/>
                <w:highlight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tcPr>
          <w:p w14:paraId="149BAA13">
            <w:pPr>
              <w:rPr>
                <w:rFonts w:ascii="Times New Roman" w:hAnsi="Times New Roman" w:eastAsia="宋体" w:cs="Times New Roman"/>
                <w:color w:val="auto"/>
                <w:sz w:val="22"/>
                <w:highlight w:val="none"/>
              </w:rPr>
            </w:pPr>
          </w:p>
        </w:tc>
        <w:tc>
          <w:tcPr>
            <w:tcW w:w="1559" w:type="dxa"/>
            <w:gridSpan w:val="2"/>
            <w:tcBorders>
              <w:top w:val="single" w:color="000000" w:sz="4" w:space="0"/>
              <w:left w:val="single" w:color="000000" w:sz="4" w:space="0"/>
              <w:bottom w:val="single" w:color="000000" w:sz="4" w:space="0"/>
              <w:right w:val="single" w:color="000000" w:sz="4" w:space="0"/>
            </w:tcBorders>
            <w:shd w:val="clear" w:color="auto" w:fill="auto"/>
          </w:tcPr>
          <w:p w14:paraId="63AE50EE">
            <w:pPr>
              <w:rPr>
                <w:rFonts w:ascii="Times New Roman" w:hAnsi="Times New Roman" w:eastAsia="宋体" w:cs="Times New Roman"/>
                <w:color w:val="auto"/>
                <w:sz w:val="22"/>
                <w:highlight w:val="none"/>
              </w:rPr>
            </w:pPr>
          </w:p>
        </w:tc>
        <w:tc>
          <w:tcPr>
            <w:tcW w:w="2410" w:type="dxa"/>
            <w:gridSpan w:val="3"/>
            <w:tcBorders>
              <w:top w:val="single" w:color="000000" w:sz="4" w:space="0"/>
              <w:left w:val="single" w:color="000000" w:sz="4" w:space="0"/>
              <w:bottom w:val="single" w:color="000000" w:sz="4" w:space="0"/>
              <w:right w:val="single" w:color="000000" w:sz="4" w:space="0"/>
            </w:tcBorders>
            <w:shd w:val="clear" w:color="auto" w:fill="auto"/>
          </w:tcPr>
          <w:p w14:paraId="0652C1E3">
            <w:pPr>
              <w:rPr>
                <w:rFonts w:ascii="Times New Roman" w:hAnsi="Times New Roman" w:eastAsia="宋体" w:cs="Times New Roman"/>
                <w:color w:val="auto"/>
                <w:sz w:val="22"/>
                <w:highlight w:val="none"/>
              </w:rPr>
            </w:pPr>
          </w:p>
        </w:tc>
      </w:tr>
      <w:tr w14:paraId="442C69EC">
        <w:tblPrEx>
          <w:tblCellMar>
            <w:top w:w="0" w:type="dxa"/>
            <w:left w:w="0" w:type="dxa"/>
            <w:bottom w:w="0" w:type="dxa"/>
            <w:right w:w="0" w:type="dxa"/>
          </w:tblCellMar>
        </w:tblPrEx>
        <w:trPr>
          <w:trHeight w:val="406" w:hRule="exact"/>
        </w:trPr>
        <w:tc>
          <w:tcPr>
            <w:tcW w:w="755" w:type="dxa"/>
            <w:vMerge w:val="continue"/>
            <w:tcBorders>
              <w:left w:val="single" w:color="000000" w:sz="4" w:space="0"/>
              <w:right w:val="single" w:color="000000" w:sz="4" w:space="0"/>
            </w:tcBorders>
            <w:shd w:val="clear" w:color="auto" w:fill="auto"/>
          </w:tcPr>
          <w:p w14:paraId="41C870EC">
            <w:pPr>
              <w:rPr>
                <w:rFonts w:ascii="Times New Roman" w:hAnsi="Times New Roman" w:eastAsia="宋体" w:cs="Times New Roman"/>
                <w:color w:val="auto"/>
                <w:sz w:val="22"/>
                <w:highlight w:val="none"/>
              </w:rPr>
            </w:pPr>
          </w:p>
        </w:tc>
        <w:tc>
          <w:tcPr>
            <w:tcW w:w="7506" w:type="dxa"/>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01B0C70E">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材料费小计</w:t>
            </w: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auto"/>
          </w:tcPr>
          <w:p w14:paraId="3DEB2E8D">
            <w:pPr>
              <w:rPr>
                <w:rFonts w:ascii="Times New Roman" w:hAnsi="Times New Roman" w:eastAsia="宋体" w:cs="Times New Roman"/>
                <w:color w:val="auto"/>
                <w:sz w:val="22"/>
                <w:highlight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tcPr>
          <w:p w14:paraId="79099D00">
            <w:pPr>
              <w:rPr>
                <w:rFonts w:ascii="Times New Roman" w:hAnsi="Times New Roman" w:eastAsia="宋体" w:cs="Times New Roman"/>
                <w:color w:val="auto"/>
                <w:sz w:val="22"/>
                <w:highlight w:val="none"/>
              </w:rPr>
            </w:pPr>
          </w:p>
        </w:tc>
        <w:tc>
          <w:tcPr>
            <w:tcW w:w="1559" w:type="dxa"/>
            <w:gridSpan w:val="2"/>
            <w:tcBorders>
              <w:top w:val="single" w:color="000000" w:sz="4" w:space="0"/>
              <w:left w:val="single" w:color="000000" w:sz="4" w:space="0"/>
              <w:bottom w:val="single" w:color="000000" w:sz="4" w:space="0"/>
              <w:right w:val="single" w:color="000000" w:sz="4" w:space="0"/>
            </w:tcBorders>
            <w:shd w:val="clear" w:color="auto" w:fill="auto"/>
          </w:tcPr>
          <w:p w14:paraId="2A5A8400">
            <w:pPr>
              <w:rPr>
                <w:rFonts w:ascii="Times New Roman" w:hAnsi="Times New Roman" w:eastAsia="宋体" w:cs="Times New Roman"/>
                <w:color w:val="auto"/>
                <w:sz w:val="22"/>
                <w:highlight w:val="none"/>
              </w:rPr>
            </w:pPr>
          </w:p>
        </w:tc>
        <w:tc>
          <w:tcPr>
            <w:tcW w:w="2410" w:type="dxa"/>
            <w:gridSpan w:val="3"/>
            <w:tcBorders>
              <w:top w:val="single" w:color="000000" w:sz="4" w:space="0"/>
              <w:left w:val="single" w:color="000000" w:sz="4" w:space="0"/>
              <w:bottom w:val="single" w:color="000000" w:sz="4" w:space="0"/>
              <w:right w:val="single" w:color="000000" w:sz="4" w:space="0"/>
            </w:tcBorders>
            <w:shd w:val="clear" w:color="auto" w:fill="auto"/>
          </w:tcPr>
          <w:p w14:paraId="059971AB">
            <w:pPr>
              <w:rPr>
                <w:rFonts w:ascii="Times New Roman" w:hAnsi="Times New Roman" w:eastAsia="宋体" w:cs="Times New Roman"/>
                <w:color w:val="auto"/>
                <w:sz w:val="22"/>
                <w:highlight w:val="none"/>
              </w:rPr>
            </w:pPr>
          </w:p>
        </w:tc>
      </w:tr>
      <w:tr w14:paraId="630BD507">
        <w:tblPrEx>
          <w:tblCellMar>
            <w:top w:w="0" w:type="dxa"/>
            <w:left w:w="0" w:type="dxa"/>
            <w:bottom w:w="0" w:type="dxa"/>
            <w:right w:w="0" w:type="dxa"/>
          </w:tblCellMar>
        </w:tblPrEx>
        <w:trPr>
          <w:trHeight w:val="441" w:hRule="exact"/>
        </w:trPr>
        <w:tc>
          <w:tcPr>
            <w:tcW w:w="755" w:type="dxa"/>
            <w:vMerge w:val="continue"/>
            <w:tcBorders>
              <w:left w:val="single" w:color="000000" w:sz="4" w:space="0"/>
              <w:bottom w:val="single" w:color="000000" w:sz="4" w:space="0"/>
              <w:right w:val="single" w:color="000000" w:sz="4" w:space="0"/>
            </w:tcBorders>
            <w:shd w:val="clear" w:color="auto" w:fill="auto"/>
          </w:tcPr>
          <w:p w14:paraId="4F2C1210">
            <w:pPr>
              <w:rPr>
                <w:rFonts w:ascii="Times New Roman" w:hAnsi="Times New Roman" w:eastAsia="宋体" w:cs="Times New Roman"/>
                <w:color w:val="auto"/>
                <w:sz w:val="22"/>
                <w:highlight w:val="none"/>
              </w:rPr>
            </w:pPr>
          </w:p>
        </w:tc>
        <w:tc>
          <w:tcPr>
            <w:tcW w:w="7506" w:type="dxa"/>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0B693BBC">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其中：工程设备费小计</w:t>
            </w: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auto"/>
          </w:tcPr>
          <w:p w14:paraId="581CB141">
            <w:pPr>
              <w:rPr>
                <w:rFonts w:ascii="Times New Roman" w:hAnsi="Times New Roman" w:eastAsia="宋体" w:cs="Times New Roman"/>
                <w:color w:val="auto"/>
                <w:sz w:val="22"/>
                <w:highlight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tcPr>
          <w:p w14:paraId="3328226B">
            <w:pPr>
              <w:rPr>
                <w:rFonts w:ascii="Times New Roman" w:hAnsi="Times New Roman" w:eastAsia="宋体" w:cs="Times New Roman"/>
                <w:color w:val="auto"/>
                <w:sz w:val="22"/>
                <w:highlight w:val="none"/>
              </w:rPr>
            </w:pPr>
          </w:p>
        </w:tc>
        <w:tc>
          <w:tcPr>
            <w:tcW w:w="1559" w:type="dxa"/>
            <w:gridSpan w:val="2"/>
            <w:tcBorders>
              <w:top w:val="single" w:color="000000" w:sz="4" w:space="0"/>
              <w:left w:val="single" w:color="000000" w:sz="4" w:space="0"/>
              <w:bottom w:val="single" w:color="000000" w:sz="4" w:space="0"/>
              <w:right w:val="single" w:color="000000" w:sz="4" w:space="0"/>
            </w:tcBorders>
            <w:shd w:val="clear" w:color="auto" w:fill="auto"/>
          </w:tcPr>
          <w:p w14:paraId="00983D75">
            <w:pPr>
              <w:rPr>
                <w:rFonts w:ascii="Times New Roman" w:hAnsi="Times New Roman" w:eastAsia="宋体" w:cs="Times New Roman"/>
                <w:color w:val="auto"/>
                <w:sz w:val="22"/>
                <w:highlight w:val="none"/>
              </w:rPr>
            </w:pPr>
          </w:p>
        </w:tc>
        <w:tc>
          <w:tcPr>
            <w:tcW w:w="2410" w:type="dxa"/>
            <w:gridSpan w:val="3"/>
            <w:tcBorders>
              <w:top w:val="single" w:color="000000" w:sz="4" w:space="0"/>
              <w:left w:val="single" w:color="000000" w:sz="4" w:space="0"/>
              <w:bottom w:val="single" w:color="000000" w:sz="4" w:space="0"/>
              <w:right w:val="single" w:color="000000" w:sz="4" w:space="0"/>
            </w:tcBorders>
            <w:shd w:val="clear" w:color="auto" w:fill="auto"/>
          </w:tcPr>
          <w:p w14:paraId="73E5B5CC">
            <w:pPr>
              <w:rPr>
                <w:rFonts w:ascii="Times New Roman" w:hAnsi="Times New Roman" w:eastAsia="宋体" w:cs="Times New Roman"/>
                <w:color w:val="auto"/>
                <w:sz w:val="22"/>
                <w:highlight w:val="none"/>
              </w:rPr>
            </w:pPr>
          </w:p>
        </w:tc>
      </w:tr>
    </w:tbl>
    <w:p w14:paraId="63B50CB3">
      <w:pPr>
        <w:tabs>
          <w:tab w:val="left" w:pos="720"/>
        </w:tabs>
        <w:spacing w:after="120" w:afterLines="50" w:line="300" w:lineRule="auto"/>
        <w:ind w:right="26"/>
        <w:rPr>
          <w:rFonts w:ascii="Arial" w:hAnsi="Arial" w:cs="Arial"/>
          <w:color w:val="auto"/>
          <w:szCs w:val="21"/>
          <w:highlight w:val="none"/>
        </w:rPr>
        <w:sectPr>
          <w:pgSz w:w="16838" w:h="11906" w:orient="landscape"/>
          <w:pgMar w:top="1797" w:right="1440" w:bottom="1276" w:left="1440" w:header="851" w:footer="992" w:gutter="0"/>
          <w:pgNumType w:fmt="decimal"/>
          <w:cols w:space="720" w:num="1"/>
        </w:sectPr>
      </w:pPr>
    </w:p>
    <w:p w14:paraId="240DF408">
      <w:pPr>
        <w:tabs>
          <w:tab w:val="left" w:pos="720"/>
        </w:tabs>
        <w:spacing w:after="120" w:afterLines="50" w:line="300" w:lineRule="auto"/>
        <w:jc w:val="center"/>
        <w:rPr>
          <w:rFonts w:ascii="Arial" w:hAnsi="Arial" w:eastAsia="黑体" w:cs="Arial"/>
          <w:bCs/>
          <w:color w:val="auto"/>
          <w:sz w:val="30"/>
          <w:szCs w:val="30"/>
          <w:highlight w:val="none"/>
        </w:rPr>
      </w:pPr>
      <w:bookmarkStart w:id="907" w:name="_Hlk8254270"/>
      <w:bookmarkStart w:id="908" w:name="_Toc342296535"/>
      <w:bookmarkStart w:id="909" w:name="_Toc483575321"/>
      <w:bookmarkStart w:id="910" w:name="_Toc241459771"/>
      <w:bookmarkStart w:id="911" w:name="_Toc480481684"/>
      <w:bookmarkStart w:id="912" w:name="_Toc497458727"/>
      <w:r>
        <w:rPr>
          <w:rFonts w:hint="eastAsia" w:ascii="Arial" w:hAnsi="Arial" w:eastAsia="黑体" w:cs="Arial"/>
          <w:bCs/>
          <w:color w:val="auto"/>
          <w:sz w:val="30"/>
          <w:szCs w:val="30"/>
          <w:highlight w:val="none"/>
        </w:rPr>
        <w:t>总价措施项目清单与计价汇总表</w:t>
      </w:r>
    </w:p>
    <w:p w14:paraId="3A1DF5C5">
      <w:pPr>
        <w:tabs>
          <w:tab w:val="left" w:pos="720"/>
        </w:tabs>
        <w:spacing w:after="120"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4"/>
        <w:tblW w:w="0" w:type="auto"/>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709"/>
        <w:gridCol w:w="2866"/>
        <w:gridCol w:w="1273"/>
        <w:gridCol w:w="1273"/>
        <w:gridCol w:w="1842"/>
      </w:tblGrid>
      <w:tr w14:paraId="04487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707" w:type="dxa"/>
            <w:tcBorders>
              <w:top w:val="single" w:color="auto" w:sz="4" w:space="0"/>
              <w:left w:val="single" w:color="auto" w:sz="4" w:space="0"/>
              <w:bottom w:val="single" w:color="auto" w:sz="4" w:space="0"/>
              <w:right w:val="single" w:color="auto" w:sz="4" w:space="0"/>
            </w:tcBorders>
            <w:vAlign w:val="center"/>
          </w:tcPr>
          <w:p w14:paraId="750B5153">
            <w:pPr>
              <w:tabs>
                <w:tab w:val="left" w:pos="720"/>
              </w:tabs>
              <w:spacing w:line="300" w:lineRule="auto"/>
              <w:jc w:val="center"/>
              <w:rPr>
                <w:rFonts w:ascii="Arial" w:hAnsi="Arial" w:eastAsia="宋体" w:cs="Arial"/>
                <w:color w:val="auto"/>
                <w:highlight w:val="none"/>
              </w:rPr>
            </w:pPr>
            <w:bookmarkStart w:id="913" w:name="_Hlk8556479"/>
            <w:r>
              <w:rPr>
                <w:rFonts w:hint="eastAsia" w:ascii="Arial" w:hAnsi="Arial" w:eastAsia="宋体" w:cs="Arial"/>
                <w:color w:val="auto"/>
                <w:highlight w:val="none"/>
              </w:rPr>
              <w:t>序号</w:t>
            </w:r>
          </w:p>
        </w:tc>
        <w:tc>
          <w:tcPr>
            <w:tcW w:w="709" w:type="dxa"/>
            <w:tcBorders>
              <w:top w:val="single" w:color="auto" w:sz="4" w:space="0"/>
              <w:left w:val="single" w:color="auto" w:sz="4" w:space="0"/>
              <w:bottom w:val="single" w:color="auto" w:sz="4" w:space="0"/>
              <w:right w:val="single" w:color="auto" w:sz="4" w:space="0"/>
            </w:tcBorders>
            <w:vAlign w:val="center"/>
          </w:tcPr>
          <w:p w14:paraId="68F08CE9">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项目</w:t>
            </w:r>
          </w:p>
          <w:p w14:paraId="7A0414BD">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编码</w:t>
            </w:r>
          </w:p>
        </w:tc>
        <w:tc>
          <w:tcPr>
            <w:tcW w:w="2866" w:type="dxa"/>
            <w:tcBorders>
              <w:top w:val="single" w:color="auto" w:sz="4" w:space="0"/>
              <w:left w:val="single" w:color="auto" w:sz="4" w:space="0"/>
              <w:bottom w:val="single" w:color="auto" w:sz="4" w:space="0"/>
              <w:right w:val="single" w:color="auto" w:sz="4" w:space="0"/>
            </w:tcBorders>
            <w:vAlign w:val="center"/>
          </w:tcPr>
          <w:p w14:paraId="610EDF58">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子目名称</w:t>
            </w:r>
          </w:p>
        </w:tc>
        <w:tc>
          <w:tcPr>
            <w:tcW w:w="1273" w:type="dxa"/>
            <w:tcBorders>
              <w:top w:val="single" w:color="auto" w:sz="4" w:space="0"/>
              <w:left w:val="single" w:color="auto" w:sz="4" w:space="0"/>
              <w:bottom w:val="single" w:color="auto" w:sz="4" w:space="0"/>
              <w:right w:val="single" w:color="auto" w:sz="4" w:space="0"/>
            </w:tcBorders>
            <w:vAlign w:val="center"/>
          </w:tcPr>
          <w:p w14:paraId="7B9C8091">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不含税金额（元）</w:t>
            </w:r>
          </w:p>
        </w:tc>
        <w:tc>
          <w:tcPr>
            <w:tcW w:w="1273" w:type="dxa"/>
            <w:tcBorders>
              <w:top w:val="single" w:color="auto" w:sz="4" w:space="0"/>
              <w:left w:val="single" w:color="auto" w:sz="4" w:space="0"/>
              <w:bottom w:val="single" w:color="auto" w:sz="4" w:space="0"/>
              <w:right w:val="single" w:color="auto" w:sz="4" w:space="0"/>
            </w:tcBorders>
            <w:vAlign w:val="center"/>
          </w:tcPr>
          <w:p w14:paraId="65640509">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含税金额（元）</w:t>
            </w:r>
          </w:p>
        </w:tc>
        <w:tc>
          <w:tcPr>
            <w:tcW w:w="1842" w:type="dxa"/>
            <w:tcBorders>
              <w:top w:val="single" w:color="auto" w:sz="4" w:space="0"/>
              <w:left w:val="single" w:color="auto" w:sz="4" w:space="0"/>
              <w:bottom w:val="single" w:color="auto" w:sz="4" w:space="0"/>
              <w:right w:val="single" w:color="auto" w:sz="4" w:space="0"/>
            </w:tcBorders>
            <w:vAlign w:val="center"/>
          </w:tcPr>
          <w:p w14:paraId="30C76EF0">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备注</w:t>
            </w:r>
          </w:p>
        </w:tc>
      </w:tr>
      <w:tr w14:paraId="23455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132A4676">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709" w:type="dxa"/>
            <w:tcBorders>
              <w:top w:val="single" w:color="auto" w:sz="4" w:space="0"/>
              <w:left w:val="single" w:color="auto" w:sz="4" w:space="0"/>
              <w:bottom w:val="single" w:color="auto" w:sz="4" w:space="0"/>
              <w:right w:val="single" w:color="auto" w:sz="4" w:space="0"/>
            </w:tcBorders>
            <w:vAlign w:val="center"/>
          </w:tcPr>
          <w:p w14:paraId="43FB8293">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2EDE2468">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highlight w:val="none"/>
              </w:rPr>
              <w:t>安全文明施工费</w:t>
            </w:r>
          </w:p>
        </w:tc>
        <w:tc>
          <w:tcPr>
            <w:tcW w:w="1273" w:type="dxa"/>
            <w:tcBorders>
              <w:top w:val="single" w:color="auto" w:sz="4" w:space="0"/>
              <w:left w:val="single" w:color="auto" w:sz="4" w:space="0"/>
              <w:right w:val="single" w:color="auto" w:sz="4" w:space="0"/>
            </w:tcBorders>
          </w:tcPr>
          <w:p w14:paraId="48CAB179">
            <w:pPr>
              <w:tabs>
                <w:tab w:val="left" w:pos="720"/>
              </w:tabs>
              <w:spacing w:line="300" w:lineRule="auto"/>
              <w:jc w:val="center"/>
              <w:rPr>
                <w:rFonts w:ascii="Arial" w:hAnsi="Arial" w:eastAsia="宋体" w:cs="Arial"/>
                <w:color w:val="auto"/>
                <w:highlight w:val="none"/>
              </w:rPr>
            </w:pPr>
          </w:p>
        </w:tc>
        <w:tc>
          <w:tcPr>
            <w:tcW w:w="1273" w:type="dxa"/>
            <w:tcBorders>
              <w:top w:val="single" w:color="auto" w:sz="4" w:space="0"/>
              <w:left w:val="single" w:color="auto" w:sz="4" w:space="0"/>
              <w:right w:val="single" w:color="auto" w:sz="4" w:space="0"/>
            </w:tcBorders>
          </w:tcPr>
          <w:p w14:paraId="5397E43D">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66D369A7">
            <w:pPr>
              <w:tabs>
                <w:tab w:val="left" w:pos="720"/>
              </w:tabs>
              <w:spacing w:line="300" w:lineRule="auto"/>
              <w:jc w:val="center"/>
              <w:rPr>
                <w:rFonts w:ascii="Arial" w:hAnsi="Arial" w:eastAsia="宋体" w:cs="Arial"/>
                <w:i/>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4.9-1</w:t>
            </w:r>
          </w:p>
        </w:tc>
      </w:tr>
      <w:tr w14:paraId="0B964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03899750">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709" w:type="dxa"/>
            <w:tcBorders>
              <w:top w:val="single" w:color="auto" w:sz="4" w:space="0"/>
              <w:left w:val="single" w:color="auto" w:sz="4" w:space="0"/>
              <w:bottom w:val="single" w:color="auto" w:sz="4" w:space="0"/>
              <w:right w:val="single" w:color="auto" w:sz="4" w:space="0"/>
            </w:tcBorders>
            <w:vAlign w:val="center"/>
          </w:tcPr>
          <w:p w14:paraId="2EBEC7F7">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4DFE4D1F">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highlight w:val="none"/>
              </w:rPr>
              <w:t>夜间施工增加费</w:t>
            </w:r>
          </w:p>
        </w:tc>
        <w:tc>
          <w:tcPr>
            <w:tcW w:w="1273" w:type="dxa"/>
            <w:tcBorders>
              <w:left w:val="single" w:color="auto" w:sz="4" w:space="0"/>
              <w:right w:val="single" w:color="auto" w:sz="4" w:space="0"/>
            </w:tcBorders>
          </w:tcPr>
          <w:p w14:paraId="6360A5BE">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6DC3EC8B">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2C8F8693">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625F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07" w:type="dxa"/>
            <w:tcBorders>
              <w:top w:val="single" w:color="auto" w:sz="4" w:space="0"/>
              <w:left w:val="single" w:color="auto" w:sz="4" w:space="0"/>
              <w:bottom w:val="single" w:color="auto" w:sz="4" w:space="0"/>
              <w:right w:val="single" w:color="auto" w:sz="4" w:space="0"/>
            </w:tcBorders>
            <w:vAlign w:val="center"/>
          </w:tcPr>
          <w:p w14:paraId="73DB068B">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709" w:type="dxa"/>
            <w:tcBorders>
              <w:top w:val="single" w:color="auto" w:sz="4" w:space="0"/>
              <w:left w:val="single" w:color="auto" w:sz="4" w:space="0"/>
              <w:bottom w:val="single" w:color="auto" w:sz="4" w:space="0"/>
              <w:right w:val="single" w:color="auto" w:sz="4" w:space="0"/>
            </w:tcBorders>
            <w:vAlign w:val="center"/>
          </w:tcPr>
          <w:p w14:paraId="69E5A6E0">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13E3F9C6">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highlight w:val="none"/>
              </w:rPr>
              <w:t>二次搬运费</w:t>
            </w:r>
          </w:p>
        </w:tc>
        <w:tc>
          <w:tcPr>
            <w:tcW w:w="1273" w:type="dxa"/>
            <w:tcBorders>
              <w:left w:val="single" w:color="auto" w:sz="4" w:space="0"/>
              <w:right w:val="single" w:color="auto" w:sz="4" w:space="0"/>
            </w:tcBorders>
          </w:tcPr>
          <w:p w14:paraId="15872CC6">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50EFAF42">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86C1040">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7842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2EB62DBE">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4</w:t>
            </w:r>
          </w:p>
        </w:tc>
        <w:tc>
          <w:tcPr>
            <w:tcW w:w="709" w:type="dxa"/>
            <w:tcBorders>
              <w:top w:val="single" w:color="auto" w:sz="4" w:space="0"/>
              <w:left w:val="single" w:color="auto" w:sz="4" w:space="0"/>
              <w:bottom w:val="single" w:color="auto" w:sz="4" w:space="0"/>
              <w:right w:val="single" w:color="auto" w:sz="4" w:space="0"/>
            </w:tcBorders>
            <w:vAlign w:val="center"/>
          </w:tcPr>
          <w:p w14:paraId="13BB8B4B">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4ADFF502">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highlight w:val="none"/>
              </w:rPr>
              <w:t>冬雨季施工增加费</w:t>
            </w:r>
          </w:p>
        </w:tc>
        <w:tc>
          <w:tcPr>
            <w:tcW w:w="1273" w:type="dxa"/>
            <w:tcBorders>
              <w:left w:val="single" w:color="auto" w:sz="4" w:space="0"/>
              <w:right w:val="single" w:color="auto" w:sz="4" w:space="0"/>
            </w:tcBorders>
          </w:tcPr>
          <w:p w14:paraId="79D2791A">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5EBF4018">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735D9C25">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224BA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334994DB">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5</w:t>
            </w:r>
          </w:p>
        </w:tc>
        <w:tc>
          <w:tcPr>
            <w:tcW w:w="709" w:type="dxa"/>
            <w:tcBorders>
              <w:top w:val="single" w:color="auto" w:sz="4" w:space="0"/>
              <w:left w:val="single" w:color="auto" w:sz="4" w:space="0"/>
              <w:bottom w:val="single" w:color="auto" w:sz="4" w:space="0"/>
              <w:right w:val="single" w:color="auto" w:sz="4" w:space="0"/>
            </w:tcBorders>
            <w:vAlign w:val="center"/>
          </w:tcPr>
          <w:p w14:paraId="30012410">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59C4CEC8">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highlight w:val="none"/>
              </w:rPr>
              <w:t>已完工程及设备保护</w:t>
            </w:r>
          </w:p>
        </w:tc>
        <w:tc>
          <w:tcPr>
            <w:tcW w:w="1273" w:type="dxa"/>
            <w:tcBorders>
              <w:left w:val="single" w:color="auto" w:sz="4" w:space="0"/>
              <w:right w:val="single" w:color="auto" w:sz="4" w:space="0"/>
            </w:tcBorders>
          </w:tcPr>
          <w:p w14:paraId="48DF08E6">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25EBB99F">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48BF59D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1856E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1D0023BD">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6</w:t>
            </w:r>
          </w:p>
        </w:tc>
        <w:tc>
          <w:tcPr>
            <w:tcW w:w="709" w:type="dxa"/>
            <w:tcBorders>
              <w:top w:val="single" w:color="auto" w:sz="4" w:space="0"/>
              <w:left w:val="single" w:color="auto" w:sz="4" w:space="0"/>
              <w:bottom w:val="single" w:color="auto" w:sz="4" w:space="0"/>
              <w:right w:val="single" w:color="auto" w:sz="4" w:space="0"/>
            </w:tcBorders>
            <w:vAlign w:val="center"/>
          </w:tcPr>
          <w:p w14:paraId="3BC92719">
            <w:pPr>
              <w:tabs>
                <w:tab w:val="left" w:pos="720"/>
              </w:tabs>
              <w:spacing w:line="300" w:lineRule="auto"/>
              <w:jc w:val="center"/>
              <w:rPr>
                <w:rFonts w:ascii="Arial" w:hAnsi="Arial" w:eastAsia="宋体" w:cs="Arial"/>
                <w:color w:val="auto"/>
                <w:highlight w:val="none"/>
              </w:rPr>
            </w:pPr>
            <w:r>
              <w:rPr>
                <w:rFonts w:hint="eastAsia" w:ascii="宋体" w:hAnsi="宋体" w:eastAsia="宋体" w:cs="宋体"/>
                <w:color w:val="auto"/>
                <w:highlight w:val="none"/>
              </w:rPr>
              <w:t>/</w:t>
            </w:r>
          </w:p>
        </w:tc>
        <w:tc>
          <w:tcPr>
            <w:tcW w:w="2866" w:type="dxa"/>
            <w:tcBorders>
              <w:top w:val="single" w:color="auto" w:sz="4" w:space="0"/>
              <w:left w:val="single" w:color="auto" w:sz="4" w:space="0"/>
              <w:bottom w:val="single" w:color="auto" w:sz="4" w:space="0"/>
              <w:right w:val="single" w:color="auto" w:sz="4" w:space="0"/>
            </w:tcBorders>
            <w:vAlign w:val="center"/>
          </w:tcPr>
          <w:p w14:paraId="0E406C89">
            <w:pPr>
              <w:tabs>
                <w:tab w:val="left" w:pos="720"/>
              </w:tabs>
              <w:spacing w:line="300" w:lineRule="auto"/>
              <w:jc w:val="left"/>
              <w:rPr>
                <w:rFonts w:ascii="宋体" w:hAnsi="宋体" w:eastAsia="宋体" w:cs="Arial"/>
                <w:color w:val="auto"/>
                <w:highlight w:val="none"/>
              </w:rPr>
            </w:pPr>
            <w:r>
              <w:rPr>
                <w:rFonts w:hint="eastAsia" w:ascii="宋体" w:hAnsi="宋体" w:eastAsia="宋体" w:cs="宋体"/>
                <w:color w:val="auto"/>
                <w:highlight w:val="none"/>
              </w:rPr>
              <w:t>施工垃圾场外运输和消纳费</w:t>
            </w:r>
          </w:p>
        </w:tc>
        <w:tc>
          <w:tcPr>
            <w:tcW w:w="1273" w:type="dxa"/>
            <w:tcBorders>
              <w:left w:val="single" w:color="auto" w:sz="4" w:space="0"/>
              <w:right w:val="single" w:color="auto" w:sz="4" w:space="0"/>
            </w:tcBorders>
          </w:tcPr>
          <w:p w14:paraId="2D4F3808">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259B30C6">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29C15DE8">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4.9-2</w:t>
            </w:r>
          </w:p>
        </w:tc>
      </w:tr>
      <w:tr w14:paraId="70CEC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73C155A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7</w:t>
            </w:r>
          </w:p>
        </w:tc>
        <w:tc>
          <w:tcPr>
            <w:tcW w:w="709" w:type="dxa"/>
            <w:tcBorders>
              <w:top w:val="single" w:color="auto" w:sz="4" w:space="0"/>
              <w:left w:val="single" w:color="auto" w:sz="4" w:space="0"/>
              <w:bottom w:val="single" w:color="auto" w:sz="4" w:space="0"/>
              <w:right w:val="single" w:color="auto" w:sz="4" w:space="0"/>
            </w:tcBorders>
            <w:vAlign w:val="center"/>
          </w:tcPr>
          <w:p w14:paraId="10FB23A4">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6AC0C0EC">
            <w:pPr>
              <w:tabs>
                <w:tab w:val="left" w:pos="720"/>
              </w:tabs>
              <w:spacing w:line="300" w:lineRule="auto"/>
              <w:jc w:val="left"/>
              <w:rPr>
                <w:rFonts w:ascii="Arial" w:hAnsi="Arial" w:eastAsia="宋体" w:cs="Arial"/>
                <w:color w:val="auto"/>
                <w:highlight w:val="none"/>
              </w:rPr>
            </w:pPr>
            <w:r>
              <w:rPr>
                <w:rFonts w:hint="eastAsia" w:ascii="宋体" w:hAnsi="宋体" w:eastAsia="宋体" w:cs="Arial"/>
                <w:color w:val="auto"/>
                <w:highlight w:val="none"/>
              </w:rPr>
              <w:t>脚手架工程费</w:t>
            </w:r>
          </w:p>
        </w:tc>
        <w:tc>
          <w:tcPr>
            <w:tcW w:w="1273" w:type="dxa"/>
            <w:tcBorders>
              <w:left w:val="single" w:color="auto" w:sz="4" w:space="0"/>
              <w:right w:val="single" w:color="auto" w:sz="4" w:space="0"/>
            </w:tcBorders>
          </w:tcPr>
          <w:p w14:paraId="660ADEBA">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1734A891">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51A95C3D">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23E5D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4D31B309">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8</w:t>
            </w:r>
          </w:p>
        </w:tc>
        <w:tc>
          <w:tcPr>
            <w:tcW w:w="709" w:type="dxa"/>
            <w:tcBorders>
              <w:top w:val="single" w:color="auto" w:sz="4" w:space="0"/>
              <w:left w:val="single" w:color="auto" w:sz="4" w:space="0"/>
              <w:bottom w:val="single" w:color="auto" w:sz="4" w:space="0"/>
              <w:right w:val="single" w:color="auto" w:sz="4" w:space="0"/>
            </w:tcBorders>
            <w:vAlign w:val="center"/>
          </w:tcPr>
          <w:p w14:paraId="00D9086B">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02933BBD">
            <w:pPr>
              <w:tabs>
                <w:tab w:val="left" w:pos="720"/>
              </w:tabs>
              <w:spacing w:line="300" w:lineRule="auto"/>
              <w:jc w:val="left"/>
              <w:rPr>
                <w:rFonts w:ascii="Arial" w:hAnsi="Arial" w:eastAsia="宋体" w:cs="Arial"/>
                <w:color w:val="auto"/>
                <w:highlight w:val="none"/>
              </w:rPr>
            </w:pPr>
            <w:r>
              <w:rPr>
                <w:rFonts w:hint="eastAsia" w:ascii="宋体" w:hAnsi="宋体" w:eastAsia="宋体" w:cs="Arial"/>
                <w:color w:val="auto"/>
                <w:highlight w:val="none"/>
              </w:rPr>
              <w:t>垂直运输费</w:t>
            </w:r>
          </w:p>
        </w:tc>
        <w:tc>
          <w:tcPr>
            <w:tcW w:w="1273" w:type="dxa"/>
            <w:tcBorders>
              <w:left w:val="single" w:color="auto" w:sz="4" w:space="0"/>
              <w:right w:val="single" w:color="auto" w:sz="4" w:space="0"/>
            </w:tcBorders>
          </w:tcPr>
          <w:p w14:paraId="2127FBBA">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3AE8D9BA">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88A699B">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670F6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2FAC26C3">
            <w:pPr>
              <w:tabs>
                <w:tab w:val="left" w:pos="720"/>
              </w:tabs>
              <w:spacing w:line="300" w:lineRule="auto"/>
              <w:jc w:val="center"/>
              <w:rPr>
                <w:rFonts w:ascii="宋体" w:hAnsi="宋体" w:eastAsia="宋体" w:cs="宋体"/>
                <w:color w:val="auto"/>
                <w:highlight w:val="none"/>
              </w:rPr>
            </w:pPr>
            <w:r>
              <w:rPr>
                <w:rFonts w:hint="eastAsia" w:ascii="Arial" w:hAnsi="Arial" w:eastAsia="宋体" w:cs="Arial"/>
                <w:color w:val="auto"/>
                <w:highlight w:val="none"/>
              </w:rPr>
              <w:t>9</w:t>
            </w:r>
          </w:p>
        </w:tc>
        <w:tc>
          <w:tcPr>
            <w:tcW w:w="709" w:type="dxa"/>
            <w:tcBorders>
              <w:top w:val="single" w:color="auto" w:sz="4" w:space="0"/>
              <w:left w:val="single" w:color="auto" w:sz="4" w:space="0"/>
              <w:bottom w:val="single" w:color="auto" w:sz="4" w:space="0"/>
              <w:right w:val="single" w:color="auto" w:sz="4" w:space="0"/>
            </w:tcBorders>
            <w:vAlign w:val="center"/>
          </w:tcPr>
          <w:p w14:paraId="0395E1B7">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7F17EFE4">
            <w:pPr>
              <w:tabs>
                <w:tab w:val="left" w:pos="720"/>
              </w:tabs>
              <w:spacing w:line="300" w:lineRule="auto"/>
              <w:jc w:val="left"/>
              <w:rPr>
                <w:rFonts w:ascii="Arial" w:hAnsi="Arial" w:eastAsia="宋体" w:cs="Arial"/>
                <w:color w:val="auto"/>
                <w:highlight w:val="none"/>
              </w:rPr>
            </w:pPr>
            <w:r>
              <w:rPr>
                <w:rFonts w:ascii="宋体" w:hAnsi="宋体" w:eastAsia="宋体" w:cs="Arial"/>
                <w:color w:val="auto"/>
                <w:highlight w:val="none"/>
              </w:rPr>
              <w:t>工程水电费</w:t>
            </w:r>
          </w:p>
        </w:tc>
        <w:tc>
          <w:tcPr>
            <w:tcW w:w="1273" w:type="dxa"/>
            <w:tcBorders>
              <w:left w:val="single" w:color="auto" w:sz="4" w:space="0"/>
              <w:right w:val="single" w:color="auto" w:sz="4" w:space="0"/>
            </w:tcBorders>
          </w:tcPr>
          <w:p w14:paraId="6406D12A">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0A1ABC1B">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346E1CB7">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53642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40C0FC76">
            <w:pPr>
              <w:tabs>
                <w:tab w:val="left" w:pos="720"/>
              </w:tabs>
              <w:spacing w:line="300" w:lineRule="auto"/>
              <w:jc w:val="center"/>
              <w:rPr>
                <w:rFonts w:ascii="宋体" w:hAnsi="宋体" w:eastAsia="宋体" w:cs="宋体"/>
                <w:color w:val="auto"/>
                <w:highlight w:val="none"/>
              </w:rPr>
            </w:pPr>
            <w:r>
              <w:rPr>
                <w:rFonts w:hint="eastAsia" w:ascii="Arial" w:hAnsi="Arial" w:eastAsia="宋体" w:cs="Arial"/>
                <w:color w:val="auto"/>
                <w:highlight w:val="none"/>
              </w:rPr>
              <w:t>1</w:t>
            </w:r>
            <w:r>
              <w:rPr>
                <w:rFonts w:ascii="Arial" w:hAnsi="Arial" w:eastAsia="宋体" w:cs="Arial"/>
                <w:color w:val="auto"/>
                <w:highlight w:val="none"/>
              </w:rPr>
              <w:t>0</w:t>
            </w:r>
          </w:p>
        </w:tc>
        <w:tc>
          <w:tcPr>
            <w:tcW w:w="709" w:type="dxa"/>
            <w:tcBorders>
              <w:top w:val="single" w:color="auto" w:sz="4" w:space="0"/>
              <w:left w:val="single" w:color="auto" w:sz="4" w:space="0"/>
              <w:bottom w:val="single" w:color="auto" w:sz="4" w:space="0"/>
              <w:right w:val="single" w:color="auto" w:sz="4" w:space="0"/>
            </w:tcBorders>
            <w:vAlign w:val="center"/>
          </w:tcPr>
          <w:p w14:paraId="36A2CF79">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0B50FD0F">
            <w:pPr>
              <w:tabs>
                <w:tab w:val="left" w:pos="720"/>
              </w:tabs>
              <w:spacing w:line="300" w:lineRule="auto"/>
              <w:jc w:val="left"/>
              <w:rPr>
                <w:rFonts w:ascii="Arial" w:hAnsi="Arial" w:eastAsia="宋体" w:cs="Arial"/>
                <w:color w:val="auto"/>
                <w:highlight w:val="none"/>
              </w:rPr>
            </w:pPr>
            <w:r>
              <w:rPr>
                <w:rFonts w:ascii="宋体" w:hAnsi="宋体" w:eastAsia="宋体" w:cs="Arial"/>
                <w:color w:val="auto"/>
                <w:highlight w:val="none"/>
              </w:rPr>
              <w:t>安装工程系统调试费</w:t>
            </w:r>
          </w:p>
        </w:tc>
        <w:tc>
          <w:tcPr>
            <w:tcW w:w="1273" w:type="dxa"/>
            <w:tcBorders>
              <w:left w:val="single" w:color="auto" w:sz="4" w:space="0"/>
              <w:right w:val="single" w:color="auto" w:sz="4" w:space="0"/>
            </w:tcBorders>
          </w:tcPr>
          <w:p w14:paraId="5BE1AE5D">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0633AC6A">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509FA6D7">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45F9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68C733B5">
            <w:pPr>
              <w:tabs>
                <w:tab w:val="left" w:pos="720"/>
              </w:tabs>
              <w:spacing w:line="300" w:lineRule="auto"/>
              <w:jc w:val="center"/>
              <w:rPr>
                <w:rFonts w:ascii="宋体" w:hAnsi="宋体" w:eastAsia="宋体" w:cs="宋体"/>
                <w:color w:val="auto"/>
                <w:highlight w:val="none"/>
              </w:rPr>
            </w:pPr>
            <w:r>
              <w:rPr>
                <w:rFonts w:hint="eastAsia" w:ascii="Arial" w:hAnsi="Arial" w:eastAsia="宋体" w:cs="Arial"/>
                <w:color w:val="auto"/>
                <w:highlight w:val="none"/>
              </w:rPr>
              <w:t>1</w:t>
            </w:r>
            <w:r>
              <w:rPr>
                <w:rFonts w:ascii="Arial" w:hAnsi="Arial" w:eastAsia="宋体" w:cs="Arial"/>
                <w:color w:val="auto"/>
                <w:highlight w:val="none"/>
              </w:rPr>
              <w:t>1</w:t>
            </w:r>
          </w:p>
        </w:tc>
        <w:tc>
          <w:tcPr>
            <w:tcW w:w="709" w:type="dxa"/>
            <w:tcBorders>
              <w:top w:val="single" w:color="auto" w:sz="4" w:space="0"/>
              <w:left w:val="single" w:color="auto" w:sz="4" w:space="0"/>
              <w:bottom w:val="single" w:color="auto" w:sz="4" w:space="0"/>
              <w:right w:val="single" w:color="auto" w:sz="4" w:space="0"/>
            </w:tcBorders>
            <w:vAlign w:val="center"/>
          </w:tcPr>
          <w:p w14:paraId="5826BC77">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12D0E164">
            <w:pPr>
              <w:tabs>
                <w:tab w:val="left" w:pos="720"/>
              </w:tabs>
              <w:spacing w:line="300" w:lineRule="auto"/>
              <w:jc w:val="left"/>
              <w:rPr>
                <w:rFonts w:ascii="Arial" w:hAnsi="Arial" w:eastAsia="宋体" w:cs="Arial"/>
                <w:color w:val="auto"/>
                <w:highlight w:val="none"/>
              </w:rPr>
            </w:pPr>
            <w:r>
              <w:rPr>
                <w:rFonts w:ascii="宋体" w:hAnsi="宋体" w:eastAsia="宋体" w:cs="Arial"/>
                <w:color w:val="auto"/>
                <w:highlight w:val="none"/>
              </w:rPr>
              <w:t>现场管理费</w:t>
            </w:r>
          </w:p>
        </w:tc>
        <w:tc>
          <w:tcPr>
            <w:tcW w:w="1273" w:type="dxa"/>
            <w:tcBorders>
              <w:left w:val="single" w:color="auto" w:sz="4" w:space="0"/>
              <w:right w:val="single" w:color="auto" w:sz="4" w:space="0"/>
            </w:tcBorders>
          </w:tcPr>
          <w:p w14:paraId="4CAAEECF">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28CB63DB">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134901E6">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515DB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473D3C8B">
            <w:pPr>
              <w:tabs>
                <w:tab w:val="left" w:pos="720"/>
              </w:tabs>
              <w:spacing w:line="300" w:lineRule="auto"/>
              <w:jc w:val="center"/>
              <w:rPr>
                <w:rFonts w:ascii="宋体" w:hAnsi="宋体" w:eastAsia="宋体" w:cs="宋体"/>
                <w:color w:val="auto"/>
                <w:highlight w:val="none"/>
              </w:rPr>
            </w:pPr>
            <w:r>
              <w:rPr>
                <w:rFonts w:hint="eastAsia" w:ascii="Arial" w:hAnsi="Arial" w:eastAsia="宋体" w:cs="Arial"/>
                <w:color w:val="auto"/>
                <w:highlight w:val="none"/>
              </w:rPr>
              <w:t>1</w:t>
            </w:r>
            <w:r>
              <w:rPr>
                <w:rFonts w:ascii="Arial" w:hAnsi="Arial" w:eastAsia="宋体" w:cs="Arial"/>
                <w:color w:val="auto"/>
                <w:highlight w:val="none"/>
              </w:rPr>
              <w:t>2</w:t>
            </w:r>
          </w:p>
        </w:tc>
        <w:tc>
          <w:tcPr>
            <w:tcW w:w="709" w:type="dxa"/>
            <w:tcBorders>
              <w:top w:val="single" w:color="auto" w:sz="4" w:space="0"/>
              <w:left w:val="single" w:color="auto" w:sz="4" w:space="0"/>
              <w:bottom w:val="single" w:color="auto" w:sz="4" w:space="0"/>
              <w:right w:val="single" w:color="auto" w:sz="4" w:space="0"/>
            </w:tcBorders>
            <w:vAlign w:val="center"/>
          </w:tcPr>
          <w:p w14:paraId="1BA580AB">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5464B240">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highlight w:val="none"/>
              </w:rPr>
              <w:t>赶工措施增加费（如有）</w:t>
            </w:r>
          </w:p>
        </w:tc>
        <w:tc>
          <w:tcPr>
            <w:tcW w:w="1273" w:type="dxa"/>
            <w:tcBorders>
              <w:left w:val="single" w:color="auto" w:sz="4" w:space="0"/>
              <w:right w:val="single" w:color="auto" w:sz="4" w:space="0"/>
            </w:tcBorders>
          </w:tcPr>
          <w:p w14:paraId="4F7D2DAA">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70812A57">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552225C3">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10468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4F6837F5">
            <w:pPr>
              <w:tabs>
                <w:tab w:val="left" w:pos="720"/>
              </w:tabs>
              <w:spacing w:line="300" w:lineRule="auto"/>
              <w:jc w:val="center"/>
              <w:rPr>
                <w:rFonts w:ascii="宋体" w:hAnsi="宋体" w:eastAsia="宋体" w:cs="宋体"/>
                <w:color w:val="auto"/>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D4E890C">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0BCE5199">
            <w:pPr>
              <w:tabs>
                <w:tab w:val="left" w:pos="720"/>
              </w:tabs>
              <w:spacing w:line="300" w:lineRule="auto"/>
              <w:jc w:val="left"/>
              <w:rPr>
                <w:rFonts w:ascii="Arial" w:hAnsi="Arial" w:eastAsia="宋体" w:cs="Arial"/>
                <w:color w:val="auto"/>
                <w:highlight w:val="none"/>
              </w:rPr>
            </w:pPr>
            <w:r>
              <w:rPr>
                <w:rFonts w:hint="eastAsia" w:ascii="宋体" w:hAnsi="宋体" w:eastAsia="宋体" w:cs="宋体"/>
                <w:bCs/>
                <w:iCs/>
                <w:color w:val="auto"/>
                <w:kern w:val="0"/>
                <w:szCs w:val="20"/>
                <w:highlight w:val="none"/>
              </w:rPr>
              <w:t>……</w:t>
            </w:r>
          </w:p>
        </w:tc>
        <w:tc>
          <w:tcPr>
            <w:tcW w:w="1273" w:type="dxa"/>
            <w:tcBorders>
              <w:left w:val="single" w:color="auto" w:sz="4" w:space="0"/>
              <w:right w:val="single" w:color="auto" w:sz="4" w:space="0"/>
            </w:tcBorders>
          </w:tcPr>
          <w:p w14:paraId="0CAB8895">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780C2F8F">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7B6B621">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43E75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82" w:type="dxa"/>
            <w:gridSpan w:val="3"/>
            <w:tcBorders>
              <w:top w:val="single" w:color="auto" w:sz="4" w:space="0"/>
              <w:left w:val="single" w:color="auto" w:sz="4" w:space="0"/>
              <w:bottom w:val="single" w:color="auto" w:sz="4" w:space="0"/>
              <w:right w:val="single" w:color="auto" w:sz="4" w:space="0"/>
            </w:tcBorders>
            <w:vAlign w:val="center"/>
          </w:tcPr>
          <w:p w14:paraId="6C95CB55">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1273" w:type="dxa"/>
            <w:tcBorders>
              <w:left w:val="single" w:color="auto" w:sz="4" w:space="0"/>
              <w:bottom w:val="single" w:color="auto" w:sz="4" w:space="0"/>
              <w:right w:val="single" w:color="auto" w:sz="4" w:space="0"/>
            </w:tcBorders>
          </w:tcPr>
          <w:p w14:paraId="76DE3193">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bottom w:val="single" w:color="auto" w:sz="4" w:space="0"/>
              <w:right w:val="single" w:color="auto" w:sz="4" w:space="0"/>
            </w:tcBorders>
          </w:tcPr>
          <w:p w14:paraId="2D44E6ED">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31E8DE13">
            <w:pPr>
              <w:tabs>
                <w:tab w:val="left" w:pos="720"/>
              </w:tabs>
              <w:spacing w:line="300" w:lineRule="auto"/>
              <w:jc w:val="center"/>
              <w:rPr>
                <w:rFonts w:ascii="Arial" w:hAnsi="Arial" w:eastAsia="宋体" w:cs="Arial"/>
                <w:color w:val="auto"/>
                <w:highlight w:val="none"/>
              </w:rPr>
            </w:pPr>
          </w:p>
        </w:tc>
      </w:tr>
      <w:bookmarkEnd w:id="907"/>
      <w:bookmarkEnd w:id="913"/>
    </w:tbl>
    <w:p w14:paraId="14B8925F">
      <w:pPr>
        <w:tabs>
          <w:tab w:val="left" w:pos="720"/>
        </w:tabs>
        <w:spacing w:line="300" w:lineRule="auto"/>
        <w:ind w:right="28"/>
        <w:rPr>
          <w:rFonts w:ascii="黑体" w:hAnsi="Arial" w:eastAsia="黑体" w:cs="Arial"/>
          <w:color w:val="auto"/>
          <w:szCs w:val="21"/>
          <w:highlight w:val="none"/>
        </w:rPr>
      </w:pPr>
    </w:p>
    <w:p w14:paraId="7B5D8C82">
      <w:pPr>
        <w:tabs>
          <w:tab w:val="left" w:pos="720"/>
        </w:tabs>
        <w:spacing w:before="120" w:beforeLines="50" w:after="120" w:afterLines="50" w:line="300" w:lineRule="auto"/>
        <w:ind w:left="708" w:right="28" w:hanging="707" w:hangingChars="337"/>
        <w:rPr>
          <w:rFonts w:ascii="宋体" w:hAnsi="宋体" w:eastAsia="宋体" w:cs="Arial"/>
          <w:color w:val="auto"/>
          <w:szCs w:val="21"/>
          <w:highlight w:val="none"/>
        </w:rPr>
      </w:pPr>
      <w:r>
        <w:rPr>
          <w:rFonts w:hint="eastAsia" w:ascii="宋体" w:hAnsi="宋体" w:eastAsia="宋体" w:cs="Arial"/>
          <w:color w:val="auto"/>
          <w:szCs w:val="21"/>
          <w:highlight w:val="none"/>
        </w:rPr>
        <w:t>注：1.在“不含税金额”中填写对应措施费用。除“</w:t>
      </w:r>
      <w:r>
        <w:rPr>
          <w:rFonts w:hint="eastAsia" w:ascii="宋体" w:hAnsi="宋体" w:eastAsia="宋体" w:cs="Arial"/>
          <w:color w:val="auto"/>
          <w:highlight w:val="none"/>
        </w:rPr>
        <w:t>安全文明施工费”及“</w:t>
      </w:r>
      <w:r>
        <w:rPr>
          <w:rFonts w:hint="eastAsia" w:ascii="Arial" w:hAnsi="Arial" w:eastAsia="宋体" w:cs="Arial"/>
          <w:color w:val="auto"/>
          <w:highlight w:val="none"/>
        </w:rPr>
        <w:t>施工垃圾场外运输和消纳费”由表</w:t>
      </w:r>
      <w:r>
        <w:rPr>
          <w:rFonts w:hint="eastAsia" w:ascii="宋体" w:hAnsi="宋体" w:eastAsia="宋体" w:cs="Arial"/>
          <w:color w:val="auto"/>
          <w:szCs w:val="21"/>
          <w:highlight w:val="none"/>
        </w:rPr>
        <w:t>4.9-1</w:t>
      </w:r>
      <w:r>
        <w:rPr>
          <w:rFonts w:hint="eastAsia" w:ascii="Arial" w:hAnsi="Arial" w:eastAsia="宋体" w:cs="Arial"/>
          <w:color w:val="auto"/>
          <w:highlight w:val="none"/>
        </w:rPr>
        <w:t>及表</w:t>
      </w:r>
      <w:r>
        <w:rPr>
          <w:rFonts w:hint="eastAsia" w:ascii="宋体" w:hAnsi="宋体" w:eastAsia="宋体" w:cs="Arial"/>
          <w:color w:val="auto"/>
          <w:szCs w:val="21"/>
          <w:highlight w:val="none"/>
        </w:rPr>
        <w:t>4.9-2</w:t>
      </w:r>
      <w:r>
        <w:rPr>
          <w:rFonts w:hint="eastAsia" w:ascii="Arial" w:hAnsi="Arial" w:eastAsia="宋体" w:cs="Arial"/>
          <w:color w:val="auto"/>
          <w:highlight w:val="none"/>
        </w:rPr>
        <w:t>带入数据外，其他均应</w:t>
      </w:r>
      <w:r>
        <w:rPr>
          <w:rFonts w:hint="eastAsia" w:ascii="宋体" w:hAnsi="宋体" w:eastAsia="宋体" w:cs="Arial"/>
          <w:color w:val="auto"/>
          <w:szCs w:val="21"/>
          <w:highlight w:val="none"/>
        </w:rPr>
        <w:t>逐项在表“4.12总价措施项目报价组成分析表”中列明施工方案出处及计算方法。</w:t>
      </w:r>
    </w:p>
    <w:p w14:paraId="604A37DE">
      <w:pPr>
        <w:tabs>
          <w:tab w:val="left" w:pos="720"/>
        </w:tabs>
        <w:spacing w:before="120" w:beforeLines="50" w:after="120" w:afterLines="50" w:line="300" w:lineRule="auto"/>
        <w:ind w:left="705" w:leftChars="202" w:right="28" w:hanging="281" w:hangingChars="134"/>
        <w:rPr>
          <w:rFonts w:ascii="宋体" w:hAnsi="宋体" w:eastAsia="宋体" w:cs="Arial"/>
          <w:color w:val="auto"/>
          <w:szCs w:val="21"/>
          <w:highlight w:val="none"/>
        </w:rPr>
      </w:pPr>
      <w:r>
        <w:rPr>
          <w:rFonts w:hint="eastAsia" w:ascii="宋体" w:hAnsi="宋体" w:eastAsia="宋体" w:cs="Arial"/>
          <w:color w:val="auto"/>
          <w:szCs w:val="21"/>
          <w:highlight w:val="none"/>
        </w:rPr>
        <w:t>2.</w:t>
      </w:r>
      <w:r>
        <w:rPr>
          <w:rFonts w:hint="eastAsia" w:ascii="Times New Roman" w:hAnsi="Times New Roman" w:eastAsia="宋体" w:cs="Times New Roman"/>
          <w:color w:val="auto"/>
          <w:highlight w:val="none"/>
        </w:rPr>
        <w:t xml:space="preserve"> </w:t>
      </w:r>
      <w:r>
        <w:rPr>
          <w:rFonts w:hint="eastAsia" w:ascii="宋体" w:hAnsi="宋体" w:eastAsia="宋体" w:cs="Arial"/>
          <w:color w:val="auto"/>
          <w:szCs w:val="21"/>
          <w:highlight w:val="none"/>
        </w:rPr>
        <w:t>投标人的安全文明施工费不得低于北京市现行规定的低限费用标准（费率）计算的金额（即低限费用），且不得作为让利因素。赶工增加费（如有）不得作为让利因素。</w:t>
      </w:r>
    </w:p>
    <w:p w14:paraId="6592887F">
      <w:pPr>
        <w:keepNext/>
        <w:keepLines/>
        <w:spacing w:before="120" w:after="120" w:line="400" w:lineRule="exact"/>
        <w:ind w:left="1470" w:right="1470"/>
        <w:outlineLvl w:val="2"/>
        <w:rPr>
          <w:rFonts w:eastAsia="黑体"/>
          <w:color w:val="auto"/>
          <w:sz w:val="24"/>
          <w:szCs w:val="20"/>
          <w:highlight w:val="none"/>
        </w:rPr>
        <w:sectPr>
          <w:pgSz w:w="11906" w:h="16838"/>
          <w:pgMar w:top="1440" w:right="1276" w:bottom="1440" w:left="1797" w:header="851" w:footer="992" w:gutter="0"/>
          <w:pgNumType w:fmt="decimal"/>
          <w:cols w:space="720" w:num="1"/>
        </w:sectPr>
      </w:pPr>
      <w:bookmarkStart w:id="914" w:name="_Toc10233959"/>
      <w:bookmarkStart w:id="915" w:name="_Toc10235187"/>
    </w:p>
    <w:bookmarkEnd w:id="914"/>
    <w:bookmarkEnd w:id="915"/>
    <w:p w14:paraId="28D31874">
      <w:pPr>
        <w:tabs>
          <w:tab w:val="left" w:pos="720"/>
        </w:tabs>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安全文明施工费明细表</w:t>
      </w:r>
    </w:p>
    <w:p w14:paraId="2D9D1475">
      <w:pPr>
        <w:tabs>
          <w:tab w:val="left" w:pos="720"/>
        </w:tabs>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851"/>
        <w:gridCol w:w="5811"/>
        <w:gridCol w:w="1134"/>
        <w:gridCol w:w="993"/>
        <w:gridCol w:w="850"/>
        <w:gridCol w:w="992"/>
        <w:gridCol w:w="1276"/>
        <w:gridCol w:w="1336"/>
      </w:tblGrid>
      <w:tr w14:paraId="1572A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restart"/>
            <w:tcBorders>
              <w:top w:val="single" w:color="auto" w:sz="4" w:space="0"/>
              <w:left w:val="single" w:color="auto" w:sz="4" w:space="0"/>
              <w:bottom w:val="single" w:color="auto" w:sz="4" w:space="0"/>
              <w:right w:val="single" w:color="auto" w:sz="4" w:space="0"/>
            </w:tcBorders>
            <w:vAlign w:val="center"/>
          </w:tcPr>
          <w:p w14:paraId="1F2F54C0">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序号</w:t>
            </w:r>
          </w:p>
        </w:tc>
        <w:tc>
          <w:tcPr>
            <w:tcW w:w="851" w:type="dxa"/>
            <w:vMerge w:val="restart"/>
            <w:tcBorders>
              <w:top w:val="single" w:color="auto" w:sz="4" w:space="0"/>
              <w:left w:val="single" w:color="auto" w:sz="4" w:space="0"/>
              <w:bottom w:val="single" w:color="auto" w:sz="4" w:space="0"/>
              <w:right w:val="single" w:color="auto" w:sz="4" w:space="0"/>
            </w:tcBorders>
            <w:vAlign w:val="center"/>
          </w:tcPr>
          <w:p w14:paraId="25024000">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项目</w:t>
            </w:r>
          </w:p>
          <w:p w14:paraId="7468D8BE">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编码</w:t>
            </w:r>
          </w:p>
        </w:tc>
        <w:tc>
          <w:tcPr>
            <w:tcW w:w="5811" w:type="dxa"/>
            <w:vMerge w:val="restart"/>
            <w:tcBorders>
              <w:top w:val="single" w:color="auto" w:sz="4" w:space="0"/>
              <w:left w:val="single" w:color="auto" w:sz="4" w:space="0"/>
              <w:bottom w:val="single" w:color="auto" w:sz="4" w:space="0"/>
              <w:right w:val="single" w:color="auto" w:sz="4" w:space="0"/>
            </w:tcBorders>
            <w:vAlign w:val="center"/>
          </w:tcPr>
          <w:p w14:paraId="141828B7">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子目名称</w:t>
            </w:r>
          </w:p>
        </w:tc>
        <w:tc>
          <w:tcPr>
            <w:tcW w:w="3969" w:type="dxa"/>
            <w:gridSpan w:val="4"/>
            <w:tcBorders>
              <w:top w:val="single" w:color="auto" w:sz="4" w:space="0"/>
              <w:left w:val="single" w:color="auto" w:sz="4" w:space="0"/>
              <w:bottom w:val="single" w:color="auto" w:sz="4" w:space="0"/>
              <w:right w:val="single" w:color="auto" w:sz="4" w:space="0"/>
            </w:tcBorders>
            <w:vAlign w:val="center"/>
          </w:tcPr>
          <w:p w14:paraId="61D8F5FF">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不含税金额（元）</w:t>
            </w:r>
          </w:p>
        </w:tc>
        <w:tc>
          <w:tcPr>
            <w:tcW w:w="1276" w:type="dxa"/>
            <w:vMerge w:val="restart"/>
            <w:tcBorders>
              <w:top w:val="single" w:color="auto" w:sz="4" w:space="0"/>
              <w:left w:val="single" w:color="auto" w:sz="4" w:space="0"/>
              <w:bottom w:val="single" w:color="auto" w:sz="4" w:space="0"/>
              <w:right w:val="single" w:color="auto" w:sz="4" w:space="0"/>
            </w:tcBorders>
            <w:vAlign w:val="center"/>
          </w:tcPr>
          <w:p w14:paraId="70CBA2D1">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含税金额</w:t>
            </w:r>
          </w:p>
          <w:p w14:paraId="12D2FF89">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（元）</w:t>
            </w:r>
          </w:p>
        </w:tc>
        <w:tc>
          <w:tcPr>
            <w:tcW w:w="1336" w:type="dxa"/>
            <w:vMerge w:val="restart"/>
            <w:tcBorders>
              <w:top w:val="single" w:color="auto" w:sz="4" w:space="0"/>
              <w:left w:val="single" w:color="auto" w:sz="4" w:space="0"/>
              <w:bottom w:val="single" w:color="auto" w:sz="4" w:space="0"/>
              <w:right w:val="single" w:color="auto" w:sz="4" w:space="0"/>
            </w:tcBorders>
            <w:vAlign w:val="center"/>
          </w:tcPr>
          <w:p w14:paraId="1F0EE2AE">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备注</w:t>
            </w:r>
          </w:p>
        </w:tc>
      </w:tr>
      <w:tr w14:paraId="3728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tcBorders>
              <w:top w:val="single" w:color="auto" w:sz="4" w:space="0"/>
              <w:left w:val="single" w:color="auto" w:sz="4" w:space="0"/>
              <w:bottom w:val="single" w:color="auto" w:sz="4" w:space="0"/>
              <w:right w:val="single" w:color="auto" w:sz="4" w:space="0"/>
            </w:tcBorders>
            <w:vAlign w:val="center"/>
          </w:tcPr>
          <w:p w14:paraId="3932BC0E">
            <w:pPr>
              <w:widowControl/>
              <w:jc w:val="left"/>
              <w:rPr>
                <w:rFonts w:ascii="Arial" w:hAnsi="Arial" w:eastAsia="宋体" w:cs="Arial"/>
                <w:color w:val="auto"/>
                <w:highlight w:val="none"/>
              </w:rPr>
            </w:pPr>
          </w:p>
        </w:tc>
        <w:tc>
          <w:tcPr>
            <w:tcW w:w="851" w:type="dxa"/>
            <w:vMerge w:val="continue"/>
            <w:tcBorders>
              <w:top w:val="single" w:color="auto" w:sz="4" w:space="0"/>
              <w:left w:val="single" w:color="auto" w:sz="4" w:space="0"/>
              <w:bottom w:val="single" w:color="auto" w:sz="4" w:space="0"/>
              <w:right w:val="single" w:color="auto" w:sz="4" w:space="0"/>
            </w:tcBorders>
            <w:vAlign w:val="center"/>
          </w:tcPr>
          <w:p w14:paraId="05F053F0">
            <w:pPr>
              <w:widowControl/>
              <w:jc w:val="left"/>
              <w:rPr>
                <w:rFonts w:ascii="Arial" w:hAnsi="Arial" w:eastAsia="宋体" w:cs="Arial"/>
                <w:color w:val="auto"/>
                <w:highlight w:val="none"/>
              </w:rPr>
            </w:pPr>
          </w:p>
        </w:tc>
        <w:tc>
          <w:tcPr>
            <w:tcW w:w="5811" w:type="dxa"/>
            <w:vMerge w:val="continue"/>
            <w:tcBorders>
              <w:top w:val="single" w:color="auto" w:sz="4" w:space="0"/>
              <w:left w:val="single" w:color="auto" w:sz="4" w:space="0"/>
              <w:bottom w:val="single" w:color="auto" w:sz="4" w:space="0"/>
              <w:right w:val="single" w:color="auto" w:sz="4" w:space="0"/>
            </w:tcBorders>
            <w:vAlign w:val="center"/>
          </w:tcPr>
          <w:p w14:paraId="4ECC8105">
            <w:pPr>
              <w:widowControl/>
              <w:jc w:val="left"/>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5F84247">
            <w:pPr>
              <w:widowControl/>
              <w:jc w:val="center"/>
              <w:rPr>
                <w:rFonts w:ascii="Arial" w:hAnsi="Arial" w:eastAsia="宋体" w:cs="Arial"/>
                <w:color w:val="auto"/>
                <w:highlight w:val="none"/>
              </w:rPr>
            </w:pPr>
            <w:r>
              <w:rPr>
                <w:rFonts w:hint="eastAsia" w:ascii="Arial" w:hAnsi="Arial" w:eastAsia="宋体" w:cs="Arial"/>
                <w:color w:val="auto"/>
                <w:highlight w:val="none"/>
              </w:rPr>
              <w:t>实际成本（元）</w:t>
            </w:r>
          </w:p>
        </w:tc>
        <w:tc>
          <w:tcPr>
            <w:tcW w:w="993" w:type="dxa"/>
            <w:tcBorders>
              <w:top w:val="single" w:color="auto" w:sz="4" w:space="0"/>
              <w:left w:val="single" w:color="auto" w:sz="4" w:space="0"/>
              <w:bottom w:val="single" w:color="auto" w:sz="4" w:space="0"/>
              <w:right w:val="single" w:color="auto" w:sz="4" w:space="0"/>
            </w:tcBorders>
            <w:vAlign w:val="center"/>
          </w:tcPr>
          <w:p w14:paraId="091FB53A">
            <w:pPr>
              <w:widowControl/>
              <w:jc w:val="center"/>
              <w:rPr>
                <w:rFonts w:ascii="Arial" w:hAnsi="Arial" w:eastAsia="宋体" w:cs="Arial"/>
                <w:color w:val="auto"/>
                <w:highlight w:val="none"/>
              </w:rPr>
            </w:pPr>
            <w:r>
              <w:rPr>
                <w:rFonts w:hint="eastAsia" w:ascii="Arial" w:hAnsi="Arial" w:eastAsia="宋体" w:cs="Arial"/>
                <w:color w:val="auto"/>
                <w:highlight w:val="none"/>
              </w:rPr>
              <w:t>企业管理费（元）</w:t>
            </w:r>
          </w:p>
        </w:tc>
        <w:tc>
          <w:tcPr>
            <w:tcW w:w="850" w:type="dxa"/>
            <w:tcBorders>
              <w:top w:val="single" w:color="auto" w:sz="4" w:space="0"/>
              <w:left w:val="single" w:color="auto" w:sz="4" w:space="0"/>
              <w:bottom w:val="single" w:color="auto" w:sz="4" w:space="0"/>
              <w:right w:val="single" w:color="auto" w:sz="4" w:space="0"/>
            </w:tcBorders>
            <w:vAlign w:val="center"/>
          </w:tcPr>
          <w:p w14:paraId="50809650">
            <w:pPr>
              <w:widowControl/>
              <w:jc w:val="center"/>
              <w:rPr>
                <w:rFonts w:ascii="Arial" w:hAnsi="Arial" w:eastAsia="宋体" w:cs="Arial"/>
                <w:color w:val="auto"/>
                <w:highlight w:val="none"/>
              </w:rPr>
            </w:pPr>
            <w:r>
              <w:rPr>
                <w:rFonts w:hint="eastAsia" w:ascii="Arial" w:hAnsi="Arial" w:eastAsia="宋体" w:cs="Arial"/>
                <w:color w:val="auto"/>
                <w:highlight w:val="none"/>
              </w:rPr>
              <w:t>利润</w:t>
            </w:r>
          </w:p>
          <w:p w14:paraId="619A846C">
            <w:pPr>
              <w:widowControl/>
              <w:jc w:val="center"/>
              <w:rPr>
                <w:rFonts w:ascii="Arial" w:hAnsi="Arial" w:eastAsia="宋体" w:cs="Arial"/>
                <w:color w:val="auto"/>
                <w:highlight w:val="none"/>
              </w:rPr>
            </w:pPr>
            <w:r>
              <w:rPr>
                <w:rFonts w:hint="eastAsia" w:ascii="Arial" w:hAnsi="Arial" w:eastAsia="宋体" w:cs="Arial"/>
                <w:color w:val="auto"/>
                <w:highlight w:val="none"/>
              </w:rPr>
              <w:t>（元）</w:t>
            </w:r>
          </w:p>
        </w:tc>
        <w:tc>
          <w:tcPr>
            <w:tcW w:w="992" w:type="dxa"/>
            <w:tcBorders>
              <w:top w:val="single" w:color="auto" w:sz="4" w:space="0"/>
              <w:left w:val="single" w:color="auto" w:sz="4" w:space="0"/>
              <w:bottom w:val="single" w:color="auto" w:sz="4" w:space="0"/>
              <w:right w:val="single" w:color="auto" w:sz="4" w:space="0"/>
            </w:tcBorders>
            <w:vAlign w:val="center"/>
          </w:tcPr>
          <w:p w14:paraId="6C35BA7E">
            <w:pPr>
              <w:widowControl/>
              <w:jc w:val="center"/>
              <w:rPr>
                <w:rFonts w:ascii="Arial" w:hAnsi="Arial" w:eastAsia="宋体" w:cs="Arial"/>
                <w:color w:val="auto"/>
                <w:highlight w:val="none"/>
              </w:rPr>
            </w:pPr>
            <w:r>
              <w:rPr>
                <w:rFonts w:hint="eastAsia" w:ascii="Arial" w:hAnsi="Arial" w:eastAsia="宋体" w:cs="Arial"/>
                <w:color w:val="auto"/>
                <w:highlight w:val="none"/>
              </w:rPr>
              <w:t>小计</w:t>
            </w:r>
          </w:p>
          <w:p w14:paraId="76D9B6FD">
            <w:pPr>
              <w:widowControl/>
              <w:jc w:val="center"/>
              <w:rPr>
                <w:rFonts w:ascii="Arial" w:hAnsi="Arial" w:eastAsia="宋体" w:cs="Arial"/>
                <w:color w:val="auto"/>
                <w:highlight w:val="none"/>
              </w:rPr>
            </w:pPr>
            <w:r>
              <w:rPr>
                <w:rFonts w:hint="eastAsia" w:ascii="Arial" w:hAnsi="Arial" w:eastAsia="宋体" w:cs="Arial"/>
                <w:color w:val="auto"/>
                <w:highlight w:val="none"/>
              </w:rPr>
              <w:t>（元）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14:paraId="7E4D95FF">
            <w:pPr>
              <w:widowControl/>
              <w:jc w:val="left"/>
              <w:rPr>
                <w:rFonts w:ascii="Arial" w:hAnsi="Arial" w:eastAsia="宋体" w:cs="Arial"/>
                <w:color w:val="auto"/>
                <w:highlight w:val="none"/>
              </w:rPr>
            </w:pPr>
          </w:p>
        </w:tc>
        <w:tc>
          <w:tcPr>
            <w:tcW w:w="1336" w:type="dxa"/>
            <w:vMerge w:val="continue"/>
            <w:tcBorders>
              <w:top w:val="single" w:color="auto" w:sz="4" w:space="0"/>
              <w:left w:val="single" w:color="auto" w:sz="4" w:space="0"/>
              <w:bottom w:val="single" w:color="auto" w:sz="4" w:space="0"/>
              <w:right w:val="single" w:color="auto" w:sz="4" w:space="0"/>
            </w:tcBorders>
            <w:vAlign w:val="center"/>
          </w:tcPr>
          <w:p w14:paraId="4FB36262">
            <w:pPr>
              <w:widowControl/>
              <w:jc w:val="left"/>
              <w:rPr>
                <w:rFonts w:ascii="Arial" w:hAnsi="Arial" w:eastAsia="宋体" w:cs="Arial"/>
                <w:color w:val="auto"/>
                <w:highlight w:val="none"/>
              </w:rPr>
            </w:pPr>
          </w:p>
        </w:tc>
      </w:tr>
      <w:tr w14:paraId="1CD7E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FED6B3E">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851" w:type="dxa"/>
            <w:tcBorders>
              <w:top w:val="single" w:color="auto" w:sz="4" w:space="0"/>
              <w:left w:val="single" w:color="auto" w:sz="4" w:space="0"/>
              <w:bottom w:val="single" w:color="auto" w:sz="4" w:space="0"/>
              <w:right w:val="single" w:color="auto" w:sz="4" w:space="0"/>
            </w:tcBorders>
            <w:vAlign w:val="center"/>
          </w:tcPr>
          <w:p w14:paraId="529B92D7">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538E8DF7">
            <w:pPr>
              <w:tabs>
                <w:tab w:val="left" w:pos="720"/>
              </w:tabs>
              <w:spacing w:line="300" w:lineRule="auto"/>
              <w:jc w:val="left"/>
              <w:rPr>
                <w:rFonts w:ascii="Arial" w:hAnsi="Arial" w:eastAsia="宋体" w:cs="Arial"/>
                <w:color w:val="auto"/>
                <w:highlight w:val="none"/>
              </w:rPr>
            </w:pPr>
            <w:r>
              <w:rPr>
                <w:rFonts w:hint="eastAsia" w:ascii="Arial" w:hAnsi="Arial" w:eastAsia="宋体" w:cs="Arial"/>
                <w:color w:val="auto"/>
                <w:highlight w:val="none"/>
              </w:rPr>
              <w:t>管理目标等级（</w:t>
            </w:r>
            <w:r>
              <w:rPr>
                <w:rFonts w:hint="eastAsia" w:ascii="Arial" w:hAnsi="Arial" w:eastAsia="宋体" w:cs="Arial"/>
                <w:color w:val="auto"/>
                <w:highlight w:val="none"/>
                <w:u w:val="single"/>
              </w:rPr>
              <w:t xml:space="preserve">       </w:t>
            </w:r>
            <w:r>
              <w:rPr>
                <w:rFonts w:hint="eastAsia" w:ascii="Arial" w:hAnsi="Arial" w:eastAsia="宋体" w:cs="Arial"/>
                <w:color w:val="auto"/>
                <w:highlight w:val="none"/>
              </w:rPr>
              <w:t>）对应的《图集》标准内项目</w:t>
            </w:r>
            <w:r>
              <w:rPr>
                <w:rFonts w:hint="eastAsia" w:ascii="宋体" w:hAnsi="宋体" w:eastAsia="宋体" w:cs="Arial"/>
                <w:color w:val="auto"/>
                <w:highlight w:val="none"/>
              </w:rPr>
              <w:t>措施费</w:t>
            </w:r>
          </w:p>
        </w:tc>
        <w:tc>
          <w:tcPr>
            <w:tcW w:w="1134" w:type="dxa"/>
            <w:tcBorders>
              <w:top w:val="single" w:color="auto" w:sz="4" w:space="0"/>
              <w:left w:val="single" w:color="auto" w:sz="4" w:space="0"/>
              <w:bottom w:val="single" w:color="auto" w:sz="4" w:space="0"/>
              <w:right w:val="single" w:color="auto" w:sz="4" w:space="0"/>
            </w:tcBorders>
            <w:vAlign w:val="center"/>
          </w:tcPr>
          <w:p w14:paraId="58738FD6">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19EB44A9">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08430065">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3D18972E">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3510B327">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21F3051E">
            <w:pPr>
              <w:tabs>
                <w:tab w:val="left" w:pos="720"/>
              </w:tabs>
              <w:spacing w:line="300" w:lineRule="auto"/>
              <w:jc w:val="center"/>
              <w:rPr>
                <w:rFonts w:ascii="Arial" w:hAnsi="Arial" w:eastAsia="宋体" w:cs="Arial"/>
                <w:color w:val="auto"/>
                <w:highlight w:val="none"/>
              </w:rPr>
            </w:pPr>
          </w:p>
        </w:tc>
      </w:tr>
      <w:tr w14:paraId="459D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D5B968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1.1</w:t>
            </w:r>
          </w:p>
        </w:tc>
        <w:tc>
          <w:tcPr>
            <w:tcW w:w="851" w:type="dxa"/>
            <w:tcBorders>
              <w:top w:val="single" w:color="auto" w:sz="4" w:space="0"/>
              <w:left w:val="single" w:color="auto" w:sz="4" w:space="0"/>
              <w:bottom w:val="single" w:color="auto" w:sz="4" w:space="0"/>
              <w:right w:val="single" w:color="auto" w:sz="4" w:space="0"/>
            </w:tcBorders>
            <w:vAlign w:val="center"/>
          </w:tcPr>
          <w:p w14:paraId="56A00A00">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49B60EC9">
            <w:pPr>
              <w:tabs>
                <w:tab w:val="left" w:pos="720"/>
              </w:tabs>
              <w:spacing w:line="300" w:lineRule="auto"/>
              <w:jc w:val="left"/>
              <w:rPr>
                <w:rFonts w:ascii="Arial" w:hAnsi="Arial" w:eastAsia="宋体" w:cs="Arial"/>
                <w:color w:val="auto"/>
                <w:highlight w:val="none"/>
              </w:rPr>
            </w:pPr>
            <w:r>
              <w:rPr>
                <w:rFonts w:hint="eastAsia" w:ascii="宋体" w:hAnsi="宋体" w:eastAsia="宋体" w:cs="Times New Roman"/>
                <w:color w:val="auto"/>
                <w:highlight w:val="none"/>
              </w:rPr>
              <w:t>安全施工费</w:t>
            </w:r>
          </w:p>
        </w:tc>
        <w:tc>
          <w:tcPr>
            <w:tcW w:w="1134" w:type="dxa"/>
            <w:tcBorders>
              <w:top w:val="single" w:color="auto" w:sz="4" w:space="0"/>
              <w:left w:val="single" w:color="auto" w:sz="4" w:space="0"/>
              <w:bottom w:val="single" w:color="auto" w:sz="4" w:space="0"/>
              <w:right w:val="single" w:color="auto" w:sz="4" w:space="0"/>
            </w:tcBorders>
            <w:vAlign w:val="center"/>
          </w:tcPr>
          <w:p w14:paraId="7F3E0CAC">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14997DFB">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040410CD">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51C03508">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4CE2055D">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5422F0C7">
            <w:pPr>
              <w:tabs>
                <w:tab w:val="left" w:pos="720"/>
              </w:tabs>
              <w:spacing w:line="300" w:lineRule="auto"/>
              <w:jc w:val="center"/>
              <w:rPr>
                <w:rFonts w:ascii="Arial" w:hAnsi="Arial" w:eastAsia="宋体" w:cs="Arial"/>
                <w:color w:val="auto"/>
                <w:highlight w:val="none"/>
              </w:rPr>
            </w:pPr>
          </w:p>
        </w:tc>
      </w:tr>
      <w:tr w14:paraId="2B08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0C7A2E5">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1.2</w:t>
            </w:r>
          </w:p>
        </w:tc>
        <w:tc>
          <w:tcPr>
            <w:tcW w:w="851" w:type="dxa"/>
            <w:tcBorders>
              <w:top w:val="single" w:color="auto" w:sz="4" w:space="0"/>
              <w:left w:val="single" w:color="auto" w:sz="4" w:space="0"/>
              <w:bottom w:val="single" w:color="auto" w:sz="4" w:space="0"/>
              <w:right w:val="single" w:color="auto" w:sz="4" w:space="0"/>
            </w:tcBorders>
            <w:vAlign w:val="center"/>
          </w:tcPr>
          <w:p w14:paraId="5F51ED08">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51CCD2F2">
            <w:pPr>
              <w:tabs>
                <w:tab w:val="left" w:pos="720"/>
              </w:tabs>
              <w:spacing w:line="300" w:lineRule="auto"/>
              <w:jc w:val="left"/>
              <w:rPr>
                <w:rFonts w:ascii="Arial" w:hAnsi="Arial" w:eastAsia="宋体" w:cs="Arial"/>
                <w:color w:val="auto"/>
                <w:highlight w:val="none"/>
              </w:rPr>
            </w:pPr>
            <w:r>
              <w:rPr>
                <w:rFonts w:hint="eastAsia" w:ascii="宋体" w:hAnsi="宋体" w:eastAsia="宋体" w:cs="Times New Roman"/>
                <w:color w:val="auto"/>
                <w:highlight w:val="none"/>
              </w:rPr>
              <w:t>文明施工费</w:t>
            </w:r>
          </w:p>
        </w:tc>
        <w:tc>
          <w:tcPr>
            <w:tcW w:w="1134" w:type="dxa"/>
            <w:tcBorders>
              <w:top w:val="single" w:color="auto" w:sz="4" w:space="0"/>
              <w:left w:val="single" w:color="auto" w:sz="4" w:space="0"/>
              <w:bottom w:val="single" w:color="auto" w:sz="4" w:space="0"/>
              <w:right w:val="single" w:color="auto" w:sz="4" w:space="0"/>
            </w:tcBorders>
            <w:vAlign w:val="center"/>
          </w:tcPr>
          <w:p w14:paraId="0EAB7DBC">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603C0871">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2006ABF8">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343CB79C">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498900E6">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29D1E072">
            <w:pPr>
              <w:tabs>
                <w:tab w:val="left" w:pos="720"/>
              </w:tabs>
              <w:spacing w:line="300" w:lineRule="auto"/>
              <w:jc w:val="center"/>
              <w:rPr>
                <w:rFonts w:ascii="Arial" w:hAnsi="Arial" w:eastAsia="宋体" w:cs="Arial"/>
                <w:color w:val="auto"/>
                <w:highlight w:val="none"/>
              </w:rPr>
            </w:pPr>
          </w:p>
        </w:tc>
      </w:tr>
      <w:tr w14:paraId="2E210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2114B0B">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1.3</w:t>
            </w:r>
          </w:p>
        </w:tc>
        <w:tc>
          <w:tcPr>
            <w:tcW w:w="851" w:type="dxa"/>
            <w:tcBorders>
              <w:top w:val="single" w:color="auto" w:sz="4" w:space="0"/>
              <w:left w:val="single" w:color="auto" w:sz="4" w:space="0"/>
              <w:bottom w:val="single" w:color="auto" w:sz="4" w:space="0"/>
              <w:right w:val="single" w:color="auto" w:sz="4" w:space="0"/>
            </w:tcBorders>
            <w:vAlign w:val="center"/>
          </w:tcPr>
          <w:p w14:paraId="7A8B1094">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11D165D0">
            <w:pPr>
              <w:tabs>
                <w:tab w:val="left" w:pos="720"/>
              </w:tabs>
              <w:spacing w:line="300" w:lineRule="auto"/>
              <w:jc w:val="left"/>
              <w:rPr>
                <w:rFonts w:ascii="Arial" w:hAnsi="Arial" w:eastAsia="宋体" w:cs="Arial"/>
                <w:color w:val="auto"/>
                <w:highlight w:val="none"/>
              </w:rPr>
            </w:pPr>
            <w:r>
              <w:rPr>
                <w:rFonts w:hint="eastAsia" w:ascii="宋体" w:hAnsi="宋体" w:eastAsia="宋体" w:cs="Times New Roman"/>
                <w:color w:val="auto"/>
                <w:highlight w:val="none"/>
              </w:rPr>
              <w:t>环境保护费</w:t>
            </w:r>
          </w:p>
        </w:tc>
        <w:tc>
          <w:tcPr>
            <w:tcW w:w="1134" w:type="dxa"/>
            <w:tcBorders>
              <w:top w:val="single" w:color="auto" w:sz="4" w:space="0"/>
              <w:left w:val="single" w:color="auto" w:sz="4" w:space="0"/>
              <w:bottom w:val="single" w:color="auto" w:sz="4" w:space="0"/>
              <w:right w:val="single" w:color="auto" w:sz="4" w:space="0"/>
            </w:tcBorders>
            <w:vAlign w:val="center"/>
          </w:tcPr>
          <w:p w14:paraId="0EAD5CE4">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399670AE">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46552268">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38BD5AA7">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17AB5A2F">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1D0E2CAF">
            <w:pPr>
              <w:tabs>
                <w:tab w:val="left" w:pos="720"/>
              </w:tabs>
              <w:spacing w:line="300" w:lineRule="auto"/>
              <w:jc w:val="center"/>
              <w:rPr>
                <w:rFonts w:ascii="Arial" w:hAnsi="Arial" w:eastAsia="宋体" w:cs="Arial"/>
                <w:color w:val="auto"/>
                <w:highlight w:val="none"/>
              </w:rPr>
            </w:pPr>
          </w:p>
        </w:tc>
      </w:tr>
      <w:tr w14:paraId="47CA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50F0C5C">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1.4</w:t>
            </w:r>
          </w:p>
        </w:tc>
        <w:tc>
          <w:tcPr>
            <w:tcW w:w="851" w:type="dxa"/>
            <w:tcBorders>
              <w:top w:val="single" w:color="auto" w:sz="4" w:space="0"/>
              <w:left w:val="single" w:color="auto" w:sz="4" w:space="0"/>
              <w:bottom w:val="single" w:color="auto" w:sz="4" w:space="0"/>
              <w:right w:val="single" w:color="auto" w:sz="4" w:space="0"/>
            </w:tcBorders>
            <w:vAlign w:val="center"/>
          </w:tcPr>
          <w:p w14:paraId="7A3DF7CF">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23DC1467">
            <w:pPr>
              <w:tabs>
                <w:tab w:val="left" w:pos="720"/>
              </w:tabs>
              <w:spacing w:line="300" w:lineRule="auto"/>
              <w:jc w:val="left"/>
              <w:rPr>
                <w:rFonts w:ascii="Arial" w:hAnsi="Arial" w:eastAsia="宋体" w:cs="Arial"/>
                <w:color w:val="auto"/>
                <w:highlight w:val="none"/>
              </w:rPr>
            </w:pPr>
            <w:r>
              <w:rPr>
                <w:rFonts w:hint="eastAsia" w:ascii="宋体" w:hAnsi="宋体" w:eastAsia="宋体" w:cs="Times New Roman"/>
                <w:color w:val="auto"/>
                <w:highlight w:val="none"/>
              </w:rPr>
              <w:t>临时设施费</w:t>
            </w:r>
          </w:p>
        </w:tc>
        <w:tc>
          <w:tcPr>
            <w:tcW w:w="1134" w:type="dxa"/>
            <w:tcBorders>
              <w:top w:val="single" w:color="auto" w:sz="4" w:space="0"/>
              <w:left w:val="single" w:color="auto" w:sz="4" w:space="0"/>
              <w:bottom w:val="single" w:color="auto" w:sz="4" w:space="0"/>
              <w:right w:val="single" w:color="auto" w:sz="4" w:space="0"/>
            </w:tcBorders>
            <w:vAlign w:val="center"/>
          </w:tcPr>
          <w:p w14:paraId="518F0DF4">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4981AB98">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1CD3C6DF">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3143A059">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2DD68FA9">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66ED3916">
            <w:pPr>
              <w:tabs>
                <w:tab w:val="left" w:pos="720"/>
              </w:tabs>
              <w:spacing w:line="300" w:lineRule="auto"/>
              <w:jc w:val="center"/>
              <w:rPr>
                <w:rFonts w:ascii="Arial" w:hAnsi="Arial" w:eastAsia="宋体" w:cs="Arial"/>
                <w:color w:val="auto"/>
                <w:highlight w:val="none"/>
              </w:rPr>
            </w:pPr>
          </w:p>
        </w:tc>
      </w:tr>
      <w:tr w14:paraId="34A27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89ABBA5">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851" w:type="dxa"/>
            <w:tcBorders>
              <w:top w:val="single" w:color="auto" w:sz="4" w:space="0"/>
              <w:left w:val="single" w:color="auto" w:sz="4" w:space="0"/>
              <w:bottom w:val="single" w:color="auto" w:sz="4" w:space="0"/>
              <w:right w:val="single" w:color="auto" w:sz="4" w:space="0"/>
            </w:tcBorders>
            <w:vAlign w:val="center"/>
          </w:tcPr>
          <w:p w14:paraId="74925B49">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21C4AC77">
            <w:pPr>
              <w:tabs>
                <w:tab w:val="left" w:pos="720"/>
              </w:tabs>
              <w:spacing w:line="300" w:lineRule="auto"/>
              <w:jc w:val="left"/>
              <w:rPr>
                <w:rFonts w:ascii="Arial" w:hAnsi="Arial" w:eastAsia="宋体" w:cs="Arial"/>
                <w:color w:val="auto"/>
                <w:highlight w:val="none"/>
              </w:rPr>
            </w:pPr>
            <w:r>
              <w:rPr>
                <w:rFonts w:hint="eastAsia" w:ascii="宋体" w:hAnsi="宋体" w:eastAsia="宋体" w:cs="Times New Roman"/>
                <w:color w:val="auto"/>
                <w:highlight w:val="none"/>
              </w:rPr>
              <w:t>特殊安全文明施工措施费</w:t>
            </w:r>
          </w:p>
        </w:tc>
        <w:tc>
          <w:tcPr>
            <w:tcW w:w="1134" w:type="dxa"/>
            <w:tcBorders>
              <w:top w:val="single" w:color="auto" w:sz="4" w:space="0"/>
              <w:left w:val="single" w:color="auto" w:sz="4" w:space="0"/>
              <w:bottom w:val="single" w:color="auto" w:sz="4" w:space="0"/>
              <w:right w:val="single" w:color="auto" w:sz="4" w:space="0"/>
            </w:tcBorders>
            <w:vAlign w:val="center"/>
          </w:tcPr>
          <w:p w14:paraId="6A25F393">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75B62A85">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6DA56C70">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4617AB0C">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79FD987C">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50FCFEB0">
            <w:pPr>
              <w:tabs>
                <w:tab w:val="left" w:pos="720"/>
              </w:tabs>
              <w:spacing w:line="300" w:lineRule="auto"/>
              <w:jc w:val="center"/>
              <w:rPr>
                <w:rFonts w:ascii="Arial" w:hAnsi="Arial" w:eastAsia="宋体" w:cs="Arial"/>
                <w:color w:val="auto"/>
                <w:highlight w:val="none"/>
              </w:rPr>
            </w:pPr>
          </w:p>
        </w:tc>
      </w:tr>
      <w:tr w14:paraId="121E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25A3CBD">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2.1</w:t>
            </w:r>
          </w:p>
        </w:tc>
        <w:tc>
          <w:tcPr>
            <w:tcW w:w="851" w:type="dxa"/>
            <w:tcBorders>
              <w:top w:val="single" w:color="auto" w:sz="4" w:space="0"/>
              <w:left w:val="single" w:color="auto" w:sz="4" w:space="0"/>
              <w:bottom w:val="single" w:color="auto" w:sz="4" w:space="0"/>
              <w:right w:val="single" w:color="auto" w:sz="4" w:space="0"/>
            </w:tcBorders>
            <w:vAlign w:val="center"/>
          </w:tcPr>
          <w:p w14:paraId="3AE7912B">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5D61C967">
            <w:pPr>
              <w:tabs>
                <w:tab w:val="left" w:pos="720"/>
              </w:tabs>
              <w:spacing w:line="300" w:lineRule="auto"/>
              <w:jc w:val="left"/>
              <w:rPr>
                <w:rFonts w:ascii="宋体" w:hAnsi="宋体" w:eastAsia="宋体" w:cs="Arial"/>
                <w:color w:val="auto"/>
                <w:highlight w:val="none"/>
              </w:rPr>
            </w:pPr>
            <w:r>
              <w:rPr>
                <w:rFonts w:hint="eastAsia" w:ascii="Arial" w:hAnsi="Arial" w:eastAsia="宋体" w:cs="Arial"/>
                <w:color w:val="auto"/>
                <w:highlight w:val="none"/>
              </w:rPr>
              <w:t>管理目标等级对应的《图集》标准外项目</w:t>
            </w:r>
            <w:r>
              <w:rPr>
                <w:rFonts w:hint="eastAsia" w:ascii="宋体" w:hAnsi="宋体" w:eastAsia="宋体" w:cs="Arial"/>
                <w:color w:val="auto"/>
                <w:highlight w:val="none"/>
              </w:rPr>
              <w:t>措施费</w:t>
            </w:r>
          </w:p>
        </w:tc>
        <w:tc>
          <w:tcPr>
            <w:tcW w:w="1134" w:type="dxa"/>
            <w:tcBorders>
              <w:top w:val="single" w:color="auto" w:sz="4" w:space="0"/>
              <w:left w:val="single" w:color="auto" w:sz="4" w:space="0"/>
              <w:bottom w:val="single" w:color="auto" w:sz="4" w:space="0"/>
              <w:right w:val="single" w:color="auto" w:sz="4" w:space="0"/>
            </w:tcBorders>
            <w:vAlign w:val="center"/>
          </w:tcPr>
          <w:p w14:paraId="2E113D48">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6345A252">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60C11FE5">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7B17FBDE">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5305CEB0">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4A0C1495">
            <w:pPr>
              <w:tabs>
                <w:tab w:val="left" w:pos="720"/>
              </w:tabs>
              <w:spacing w:line="300" w:lineRule="auto"/>
              <w:jc w:val="center"/>
              <w:rPr>
                <w:rFonts w:ascii="Arial" w:hAnsi="Arial" w:eastAsia="宋体" w:cs="Arial"/>
                <w:color w:val="auto"/>
                <w:highlight w:val="none"/>
              </w:rPr>
            </w:pPr>
          </w:p>
        </w:tc>
      </w:tr>
      <w:tr w14:paraId="1E4CD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D12E427">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2.2</w:t>
            </w:r>
          </w:p>
        </w:tc>
        <w:tc>
          <w:tcPr>
            <w:tcW w:w="851" w:type="dxa"/>
            <w:tcBorders>
              <w:top w:val="single" w:color="auto" w:sz="4" w:space="0"/>
              <w:left w:val="single" w:color="auto" w:sz="4" w:space="0"/>
              <w:bottom w:val="single" w:color="auto" w:sz="4" w:space="0"/>
              <w:right w:val="single" w:color="auto" w:sz="4" w:space="0"/>
            </w:tcBorders>
            <w:vAlign w:val="center"/>
          </w:tcPr>
          <w:p w14:paraId="4779F2AA">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33383485">
            <w:pPr>
              <w:tabs>
                <w:tab w:val="left" w:pos="720"/>
              </w:tabs>
              <w:spacing w:line="300" w:lineRule="auto"/>
              <w:jc w:val="left"/>
              <w:rPr>
                <w:rFonts w:ascii="宋体" w:hAnsi="宋体" w:eastAsia="宋体" w:cs="Arial"/>
                <w:color w:val="auto"/>
                <w:highlight w:val="none"/>
              </w:rPr>
            </w:pPr>
            <w:r>
              <w:rPr>
                <w:rFonts w:hint="eastAsia" w:ascii="宋体" w:hAnsi="宋体" w:eastAsia="宋体" w:cs="Arial"/>
                <w:color w:val="auto"/>
                <w:highlight w:val="none"/>
              </w:rPr>
              <w:t>超过一定规模的危大工程对应的安全文明施工增加措施费</w:t>
            </w:r>
          </w:p>
        </w:tc>
        <w:tc>
          <w:tcPr>
            <w:tcW w:w="1134" w:type="dxa"/>
            <w:tcBorders>
              <w:top w:val="single" w:color="auto" w:sz="4" w:space="0"/>
              <w:left w:val="single" w:color="auto" w:sz="4" w:space="0"/>
              <w:bottom w:val="single" w:color="auto" w:sz="4" w:space="0"/>
              <w:right w:val="single" w:color="auto" w:sz="4" w:space="0"/>
            </w:tcBorders>
            <w:vAlign w:val="center"/>
          </w:tcPr>
          <w:p w14:paraId="62E1CBF5">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0F337B9F">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3C453834">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2A1F639C">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5EAC5152">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5E5B0FE9">
            <w:pPr>
              <w:tabs>
                <w:tab w:val="left" w:pos="720"/>
              </w:tabs>
              <w:spacing w:line="300" w:lineRule="auto"/>
              <w:jc w:val="center"/>
              <w:rPr>
                <w:rFonts w:ascii="Arial" w:hAnsi="Arial" w:eastAsia="宋体" w:cs="Arial"/>
                <w:color w:val="auto"/>
                <w:highlight w:val="none"/>
              </w:rPr>
            </w:pPr>
          </w:p>
        </w:tc>
      </w:tr>
      <w:tr w14:paraId="3B39E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73B6D6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2.3</w:t>
            </w:r>
          </w:p>
        </w:tc>
        <w:tc>
          <w:tcPr>
            <w:tcW w:w="851" w:type="dxa"/>
            <w:tcBorders>
              <w:top w:val="single" w:color="auto" w:sz="4" w:space="0"/>
              <w:left w:val="single" w:color="auto" w:sz="4" w:space="0"/>
              <w:bottom w:val="single" w:color="auto" w:sz="4" w:space="0"/>
              <w:right w:val="single" w:color="auto" w:sz="4" w:space="0"/>
            </w:tcBorders>
            <w:vAlign w:val="center"/>
          </w:tcPr>
          <w:p w14:paraId="30A21924">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1F96E1F8">
            <w:pPr>
              <w:tabs>
                <w:tab w:val="left" w:pos="720"/>
              </w:tabs>
              <w:spacing w:line="300" w:lineRule="auto"/>
              <w:jc w:val="left"/>
              <w:rPr>
                <w:rFonts w:ascii="宋体" w:hAnsi="宋体" w:eastAsia="宋体" w:cs="Arial"/>
                <w:color w:val="auto"/>
                <w:highlight w:val="none"/>
              </w:rPr>
            </w:pPr>
            <w:r>
              <w:rPr>
                <w:rFonts w:hint="eastAsia" w:ascii="宋体" w:hAnsi="宋体" w:eastAsia="宋体" w:cs="Times New Roman"/>
                <w:color w:val="auto"/>
                <w:highlight w:val="none"/>
              </w:rPr>
              <w:t>其他特殊安全文明施工措施费</w:t>
            </w:r>
          </w:p>
        </w:tc>
        <w:tc>
          <w:tcPr>
            <w:tcW w:w="1134" w:type="dxa"/>
            <w:tcBorders>
              <w:top w:val="single" w:color="auto" w:sz="4" w:space="0"/>
              <w:left w:val="single" w:color="auto" w:sz="4" w:space="0"/>
              <w:bottom w:val="single" w:color="auto" w:sz="4" w:space="0"/>
              <w:right w:val="single" w:color="auto" w:sz="4" w:space="0"/>
            </w:tcBorders>
            <w:vAlign w:val="center"/>
          </w:tcPr>
          <w:p w14:paraId="05E415D8">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3424DFAC">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44401651">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7BAE784C">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0F5576C2">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47E66459">
            <w:pPr>
              <w:tabs>
                <w:tab w:val="left" w:pos="720"/>
              </w:tabs>
              <w:spacing w:line="300" w:lineRule="auto"/>
              <w:jc w:val="center"/>
              <w:rPr>
                <w:rFonts w:ascii="Arial" w:hAnsi="Arial" w:eastAsia="宋体" w:cs="Arial"/>
                <w:color w:val="auto"/>
                <w:highlight w:val="none"/>
              </w:rPr>
            </w:pPr>
          </w:p>
        </w:tc>
      </w:tr>
      <w:tr w14:paraId="5351D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66" w:type="dxa"/>
            <w:gridSpan w:val="3"/>
            <w:tcBorders>
              <w:top w:val="single" w:color="auto" w:sz="4" w:space="0"/>
              <w:left w:val="single" w:color="auto" w:sz="4" w:space="0"/>
              <w:bottom w:val="single" w:color="auto" w:sz="4" w:space="0"/>
              <w:right w:val="single" w:color="auto" w:sz="4" w:space="0"/>
            </w:tcBorders>
            <w:vAlign w:val="center"/>
          </w:tcPr>
          <w:p w14:paraId="3E410698">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1134" w:type="dxa"/>
            <w:tcBorders>
              <w:top w:val="single" w:color="auto" w:sz="4" w:space="0"/>
              <w:left w:val="single" w:color="auto" w:sz="4" w:space="0"/>
              <w:bottom w:val="single" w:color="auto" w:sz="4" w:space="0"/>
              <w:right w:val="single" w:color="auto" w:sz="4" w:space="0"/>
            </w:tcBorders>
            <w:vAlign w:val="center"/>
          </w:tcPr>
          <w:p w14:paraId="28D39606">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2982BECF">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1A02EE3D">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77807CC4">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2F68596A">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0E493BB7">
            <w:pPr>
              <w:tabs>
                <w:tab w:val="left" w:pos="720"/>
              </w:tabs>
              <w:spacing w:line="300" w:lineRule="auto"/>
              <w:jc w:val="center"/>
              <w:rPr>
                <w:rFonts w:ascii="Arial" w:hAnsi="Arial" w:eastAsia="宋体" w:cs="Arial"/>
                <w:color w:val="auto"/>
                <w:highlight w:val="none"/>
              </w:rPr>
            </w:pPr>
          </w:p>
        </w:tc>
      </w:tr>
    </w:tbl>
    <w:p w14:paraId="7D54444D">
      <w:pPr>
        <w:tabs>
          <w:tab w:val="left" w:pos="0"/>
        </w:tabs>
        <w:ind w:left="707" w:leftChars="1" w:hanging="705" w:hangingChars="336"/>
        <w:rPr>
          <w:rFonts w:ascii="宋体" w:hAnsi="宋体" w:eastAsia="宋体" w:cs="Arial"/>
          <w:color w:val="auto"/>
          <w:highlight w:val="none"/>
        </w:rPr>
      </w:pPr>
      <w:r>
        <w:rPr>
          <w:rFonts w:hint="eastAsia" w:ascii="宋体" w:hAnsi="宋体" w:eastAsia="宋体" w:cs="Arial"/>
          <w:color w:val="auto"/>
          <w:highlight w:val="none"/>
        </w:rPr>
        <w:t>注：1.依据表“</w:t>
      </w:r>
      <w:r>
        <w:rPr>
          <w:rFonts w:ascii="宋体" w:hAnsi="宋体" w:eastAsia="宋体" w:cs="Arial"/>
          <w:color w:val="auto"/>
          <w:highlight w:val="none"/>
        </w:rPr>
        <w:t>4.</w:t>
      </w:r>
      <w:r>
        <w:rPr>
          <w:rFonts w:hint="eastAsia" w:ascii="宋体" w:hAnsi="宋体" w:eastAsia="宋体" w:cs="Arial"/>
          <w:color w:val="auto"/>
          <w:highlight w:val="none"/>
        </w:rPr>
        <w:t>12总价措施项目报价组成分析表”，在“</w:t>
      </w:r>
      <w:r>
        <w:rPr>
          <w:rFonts w:hint="eastAsia" w:ascii="Arial" w:hAnsi="Arial" w:eastAsia="宋体" w:cs="Arial"/>
          <w:color w:val="auto"/>
          <w:highlight w:val="none"/>
        </w:rPr>
        <w:t>实际成本</w:t>
      </w:r>
      <w:r>
        <w:rPr>
          <w:rFonts w:hint="eastAsia" w:ascii="宋体" w:hAnsi="宋体" w:eastAsia="宋体" w:cs="Arial"/>
          <w:color w:val="auto"/>
          <w:highlight w:val="none"/>
        </w:rPr>
        <w:t>”“</w:t>
      </w:r>
      <w:r>
        <w:rPr>
          <w:rFonts w:hint="eastAsia" w:ascii="Arial" w:hAnsi="Arial" w:eastAsia="宋体" w:cs="Arial"/>
          <w:color w:val="auto"/>
          <w:highlight w:val="none"/>
        </w:rPr>
        <w:t>企业管理费”“利润”</w:t>
      </w:r>
      <w:r>
        <w:rPr>
          <w:rFonts w:hint="eastAsia" w:ascii="宋体" w:hAnsi="宋体" w:eastAsia="宋体" w:cs="Arial"/>
          <w:color w:val="auto"/>
          <w:highlight w:val="none"/>
        </w:rPr>
        <w:t>填写对应数值。并逐项在表“4</w:t>
      </w:r>
      <w:r>
        <w:rPr>
          <w:rFonts w:ascii="宋体" w:hAnsi="宋体" w:eastAsia="宋体" w:cs="Arial"/>
          <w:color w:val="auto"/>
          <w:highlight w:val="none"/>
        </w:rPr>
        <w:t>.</w:t>
      </w:r>
      <w:r>
        <w:rPr>
          <w:rFonts w:hint="eastAsia" w:ascii="宋体" w:hAnsi="宋体" w:eastAsia="宋体" w:cs="Arial"/>
          <w:color w:val="auto"/>
          <w:highlight w:val="none"/>
        </w:rPr>
        <w:t>12总价措施项目报价组成分析表”中列明施工方案出处及计算方法。</w:t>
      </w:r>
    </w:p>
    <w:p w14:paraId="7E99A680">
      <w:pPr>
        <w:tabs>
          <w:tab w:val="left" w:pos="0"/>
        </w:tabs>
        <w:ind w:left="707" w:leftChars="201" w:hanging="285" w:hangingChars="136"/>
        <w:rPr>
          <w:rFonts w:ascii="Arial" w:hAnsi="Arial" w:cs="Arial"/>
          <w:color w:val="auto"/>
          <w:highlight w:val="none"/>
        </w:rPr>
        <w:sectPr>
          <w:footerReference r:id="rId17" w:type="default"/>
          <w:footerReference r:id="rId18" w:type="even"/>
          <w:pgSz w:w="16838" w:h="11906" w:orient="landscape"/>
          <w:pgMar w:top="1797" w:right="1440" w:bottom="1797" w:left="1440" w:header="851" w:footer="992" w:gutter="0"/>
          <w:pgNumType w:fmt="decimal"/>
          <w:cols w:space="720" w:num="1"/>
          <w:docGrid w:type="lines" w:linePitch="312" w:charSpace="0"/>
        </w:sectPr>
      </w:pPr>
      <w:bookmarkStart w:id="916" w:name="_Toc10233960"/>
      <w:bookmarkStart w:id="917" w:name="_Toc10235188"/>
      <w:r>
        <w:rPr>
          <w:rFonts w:hint="eastAsia" w:ascii="宋体" w:hAnsi="宋体" w:eastAsia="宋体" w:cs="Arial"/>
          <w:color w:val="auto"/>
          <w:highlight w:val="none"/>
        </w:rPr>
        <w:t>2</w:t>
      </w:r>
      <w:r>
        <w:rPr>
          <w:rFonts w:ascii="宋体" w:hAnsi="宋体" w:eastAsia="宋体" w:cs="Arial"/>
          <w:color w:val="auto"/>
          <w:highlight w:val="none"/>
        </w:rPr>
        <w:t>.</w:t>
      </w:r>
      <w:r>
        <w:rPr>
          <w:rFonts w:hint="eastAsia" w:ascii="Arial" w:hAnsi="Arial" w:eastAsia="宋体" w:cs="Arial"/>
          <w:color w:val="auto"/>
          <w:highlight w:val="none"/>
        </w:rPr>
        <w:t>“管理目标等级（</w:t>
      </w:r>
      <w:r>
        <w:rPr>
          <w:rFonts w:ascii="Arial" w:hAnsi="Arial" w:eastAsia="宋体" w:cs="Arial"/>
          <w:color w:val="auto"/>
          <w:highlight w:val="none"/>
          <w:u w:val="single"/>
        </w:rPr>
        <w:t xml:space="preserve">       </w:t>
      </w:r>
      <w:r>
        <w:rPr>
          <w:rFonts w:hint="eastAsia" w:ascii="Arial" w:hAnsi="Arial" w:eastAsia="宋体" w:cs="Arial"/>
          <w:color w:val="auto"/>
          <w:highlight w:val="none"/>
        </w:rPr>
        <w:t>）对应的《图集》标准内项目</w:t>
      </w:r>
      <w:r>
        <w:rPr>
          <w:rFonts w:hint="eastAsia" w:ascii="宋体" w:hAnsi="宋体" w:eastAsia="宋体" w:cs="Arial"/>
          <w:color w:val="auto"/>
          <w:highlight w:val="none"/>
        </w:rPr>
        <w:t>措施费</w:t>
      </w:r>
      <w:r>
        <w:rPr>
          <w:rFonts w:hint="eastAsia" w:ascii="Arial" w:hAnsi="Arial" w:eastAsia="宋体" w:cs="Arial"/>
          <w:color w:val="auto"/>
          <w:highlight w:val="none"/>
        </w:rPr>
        <w:t>”中“（</w:t>
      </w:r>
      <w:r>
        <w:rPr>
          <w:rFonts w:ascii="Arial" w:hAnsi="Arial" w:eastAsia="宋体" w:cs="Arial"/>
          <w:color w:val="auto"/>
          <w:highlight w:val="none"/>
          <w:u w:val="single"/>
        </w:rPr>
        <w:t xml:space="preserve">       </w:t>
      </w:r>
      <w:r>
        <w:rPr>
          <w:rFonts w:hint="eastAsia" w:ascii="Arial" w:hAnsi="Arial" w:eastAsia="宋体" w:cs="Arial"/>
          <w:color w:val="auto"/>
          <w:highlight w:val="none"/>
        </w:rPr>
        <w:t>）”填写要求：招标工程量清单和最高投标限价中填写招标人要求的管理目标等级；投标报价中填报的管理目标等级须与投标函中所填报的管理目标等级一致，且不得低于招标人要求的管理目标等级。</w:t>
      </w:r>
    </w:p>
    <w:bookmarkEnd w:id="916"/>
    <w:bookmarkEnd w:id="917"/>
    <w:p w14:paraId="4BF18259">
      <w:pPr>
        <w:tabs>
          <w:tab w:val="left" w:pos="720"/>
        </w:tabs>
        <w:spacing w:after="156"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施工垃圾场外运输和消纳费明细表</w:t>
      </w:r>
    </w:p>
    <w:p w14:paraId="5DF52474">
      <w:pPr>
        <w:tabs>
          <w:tab w:val="left" w:pos="720"/>
        </w:tabs>
        <w:spacing w:after="156"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10"/>
        <w:gridCol w:w="2724"/>
        <w:gridCol w:w="710"/>
        <w:gridCol w:w="992"/>
        <w:gridCol w:w="1755"/>
        <w:gridCol w:w="1122"/>
      </w:tblGrid>
      <w:tr w14:paraId="268B1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F7737E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序号</w:t>
            </w:r>
          </w:p>
        </w:tc>
        <w:tc>
          <w:tcPr>
            <w:tcW w:w="710" w:type="dxa"/>
            <w:tcBorders>
              <w:top w:val="single" w:color="auto" w:sz="4" w:space="0"/>
              <w:left w:val="single" w:color="auto" w:sz="4" w:space="0"/>
              <w:bottom w:val="single" w:color="auto" w:sz="4" w:space="0"/>
              <w:right w:val="single" w:color="auto" w:sz="4" w:space="0"/>
            </w:tcBorders>
            <w:vAlign w:val="center"/>
          </w:tcPr>
          <w:p w14:paraId="5430CC1F">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项目</w:t>
            </w:r>
          </w:p>
          <w:p w14:paraId="72C6BF91">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编码</w:t>
            </w:r>
          </w:p>
        </w:tc>
        <w:tc>
          <w:tcPr>
            <w:tcW w:w="2724" w:type="dxa"/>
            <w:tcBorders>
              <w:top w:val="single" w:color="auto" w:sz="4" w:space="0"/>
              <w:left w:val="single" w:color="auto" w:sz="4" w:space="0"/>
              <w:bottom w:val="single" w:color="auto" w:sz="4" w:space="0"/>
              <w:right w:val="single" w:color="auto" w:sz="4" w:space="0"/>
            </w:tcBorders>
            <w:vAlign w:val="center"/>
          </w:tcPr>
          <w:p w14:paraId="786725CA">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子目名称</w:t>
            </w:r>
          </w:p>
        </w:tc>
        <w:tc>
          <w:tcPr>
            <w:tcW w:w="710" w:type="dxa"/>
            <w:tcBorders>
              <w:top w:val="single" w:color="auto" w:sz="4" w:space="0"/>
              <w:left w:val="single" w:color="auto" w:sz="4" w:space="0"/>
              <w:bottom w:val="single" w:color="auto" w:sz="4" w:space="0"/>
              <w:right w:val="single" w:color="auto" w:sz="4" w:space="0"/>
            </w:tcBorders>
            <w:vAlign w:val="center"/>
          </w:tcPr>
          <w:p w14:paraId="7BC788C5">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计算基础</w:t>
            </w:r>
          </w:p>
        </w:tc>
        <w:tc>
          <w:tcPr>
            <w:tcW w:w="992" w:type="dxa"/>
            <w:tcBorders>
              <w:top w:val="single" w:color="auto" w:sz="4" w:space="0"/>
              <w:left w:val="single" w:color="auto" w:sz="4" w:space="0"/>
              <w:bottom w:val="single" w:color="auto" w:sz="4" w:space="0"/>
              <w:right w:val="single" w:color="auto" w:sz="4" w:space="0"/>
            </w:tcBorders>
            <w:vAlign w:val="center"/>
          </w:tcPr>
          <w:p w14:paraId="0B5C5B93">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费率（</w:t>
            </w:r>
            <w:r>
              <w:rPr>
                <w:rFonts w:ascii="Arial" w:hAnsi="Arial" w:eastAsia="宋体" w:cs="Arial"/>
                <w:color w:val="auto"/>
                <w:highlight w:val="none"/>
              </w:rPr>
              <w:t>%</w:t>
            </w:r>
            <w:r>
              <w:rPr>
                <w:rFonts w:hint="eastAsia" w:ascii="Arial" w:hAnsi="Arial" w:eastAsia="宋体" w:cs="Arial"/>
                <w:color w:val="auto"/>
                <w:highlight w:val="none"/>
              </w:rPr>
              <w:t>）</w:t>
            </w:r>
          </w:p>
        </w:tc>
        <w:tc>
          <w:tcPr>
            <w:tcW w:w="1755" w:type="dxa"/>
            <w:tcBorders>
              <w:top w:val="single" w:color="auto" w:sz="4" w:space="0"/>
              <w:left w:val="single" w:color="auto" w:sz="4" w:space="0"/>
              <w:bottom w:val="single" w:color="auto" w:sz="4" w:space="0"/>
              <w:right w:val="single" w:color="auto" w:sz="4" w:space="0"/>
            </w:tcBorders>
            <w:vAlign w:val="center"/>
          </w:tcPr>
          <w:p w14:paraId="779359A8">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不含税金额</w:t>
            </w:r>
          </w:p>
          <w:p w14:paraId="25C340A0">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（元）</w:t>
            </w:r>
          </w:p>
        </w:tc>
        <w:tc>
          <w:tcPr>
            <w:tcW w:w="1122" w:type="dxa"/>
            <w:tcBorders>
              <w:top w:val="single" w:color="auto" w:sz="4" w:space="0"/>
              <w:left w:val="single" w:color="auto" w:sz="4" w:space="0"/>
              <w:bottom w:val="single" w:color="auto" w:sz="4" w:space="0"/>
              <w:right w:val="single" w:color="auto" w:sz="4" w:space="0"/>
            </w:tcBorders>
            <w:vAlign w:val="center"/>
          </w:tcPr>
          <w:p w14:paraId="156E195B">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备注</w:t>
            </w:r>
          </w:p>
        </w:tc>
      </w:tr>
      <w:tr w14:paraId="1429B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4D0AFA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710" w:type="dxa"/>
            <w:tcBorders>
              <w:top w:val="single" w:color="auto" w:sz="4" w:space="0"/>
              <w:left w:val="single" w:color="auto" w:sz="4" w:space="0"/>
              <w:bottom w:val="single" w:color="auto" w:sz="4" w:space="0"/>
              <w:right w:val="single" w:color="auto" w:sz="4" w:space="0"/>
            </w:tcBorders>
            <w:vAlign w:val="center"/>
          </w:tcPr>
          <w:p w14:paraId="648F14CF">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129839BC">
            <w:pPr>
              <w:tabs>
                <w:tab w:val="left" w:pos="720"/>
              </w:tabs>
              <w:spacing w:line="300" w:lineRule="auto"/>
              <w:jc w:val="left"/>
              <w:rPr>
                <w:rFonts w:ascii="Arial" w:hAnsi="Arial" w:eastAsia="宋体" w:cs="Arial"/>
                <w:color w:val="auto"/>
                <w:highlight w:val="none"/>
              </w:rPr>
            </w:pPr>
            <w:r>
              <w:rPr>
                <w:rFonts w:hint="eastAsia" w:ascii="Arial" w:hAnsi="Arial" w:eastAsia="宋体" w:cs="Arial"/>
                <w:color w:val="auto"/>
                <w:highlight w:val="none"/>
              </w:rPr>
              <w:t>（</w:t>
            </w:r>
            <w:r>
              <w:rPr>
                <w:rFonts w:hint="eastAsia" w:ascii="宋体" w:hAnsi="宋体" w:eastAsia="宋体" w:cs="宋体"/>
                <w:color w:val="auto"/>
                <w:kern w:val="0"/>
                <w:szCs w:val="21"/>
                <w:highlight w:val="none"/>
              </w:rPr>
              <w:t>XXXX</w:t>
            </w:r>
            <w:r>
              <w:rPr>
                <w:rFonts w:hint="eastAsia" w:ascii="Arial" w:hAnsi="Arial" w:eastAsia="宋体" w:cs="Arial"/>
                <w:color w:val="auto"/>
                <w:highlight w:val="none"/>
              </w:rPr>
              <w:t>单项工程）施工垃圾场外运输和消纳费</w:t>
            </w:r>
          </w:p>
        </w:tc>
        <w:tc>
          <w:tcPr>
            <w:tcW w:w="710" w:type="dxa"/>
            <w:tcBorders>
              <w:top w:val="single" w:color="auto" w:sz="4" w:space="0"/>
              <w:left w:val="single" w:color="auto" w:sz="4" w:space="0"/>
              <w:bottom w:val="single" w:color="auto" w:sz="4" w:space="0"/>
              <w:right w:val="single" w:color="auto" w:sz="4" w:space="0"/>
            </w:tcBorders>
            <w:vAlign w:val="center"/>
          </w:tcPr>
          <w:p w14:paraId="537CFE17">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5D38512D">
            <w:pPr>
              <w:tabs>
                <w:tab w:val="left" w:pos="720"/>
              </w:tabs>
              <w:spacing w:line="300" w:lineRule="auto"/>
              <w:ind w:right="-143" w:rightChars="-68"/>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35ACA342">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77D1819F">
            <w:pPr>
              <w:tabs>
                <w:tab w:val="left" w:pos="720"/>
              </w:tabs>
              <w:spacing w:line="300" w:lineRule="auto"/>
              <w:jc w:val="center"/>
              <w:rPr>
                <w:rFonts w:ascii="Arial" w:hAnsi="Arial" w:eastAsia="宋体" w:cs="Arial"/>
                <w:i/>
                <w:color w:val="auto"/>
                <w:highlight w:val="none"/>
              </w:rPr>
            </w:pPr>
          </w:p>
        </w:tc>
      </w:tr>
      <w:tr w14:paraId="04A48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4BCD0F8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1.1</w:t>
            </w:r>
          </w:p>
        </w:tc>
        <w:tc>
          <w:tcPr>
            <w:tcW w:w="710" w:type="dxa"/>
            <w:tcBorders>
              <w:top w:val="single" w:color="auto" w:sz="4" w:space="0"/>
              <w:left w:val="single" w:color="auto" w:sz="4" w:space="0"/>
              <w:bottom w:val="single" w:color="auto" w:sz="4" w:space="0"/>
              <w:right w:val="single" w:color="auto" w:sz="4" w:space="0"/>
            </w:tcBorders>
            <w:vAlign w:val="center"/>
          </w:tcPr>
          <w:p w14:paraId="471198B8">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7EF2A133">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kern w:val="0"/>
                <w:szCs w:val="21"/>
                <w:highlight w:val="none"/>
              </w:rPr>
              <w:t>（XXXX单位工程）</w:t>
            </w:r>
            <w:r>
              <w:rPr>
                <w:rFonts w:hint="eastAsia" w:ascii="Arial" w:hAnsi="Arial" w:eastAsia="宋体" w:cs="Arial"/>
                <w:color w:val="auto"/>
                <w:highlight w:val="none"/>
              </w:rPr>
              <w:t>施工垃圾场外运输和消纳费</w:t>
            </w:r>
          </w:p>
        </w:tc>
        <w:tc>
          <w:tcPr>
            <w:tcW w:w="710" w:type="dxa"/>
            <w:tcBorders>
              <w:top w:val="single" w:color="auto" w:sz="4" w:space="0"/>
              <w:left w:val="single" w:color="auto" w:sz="4" w:space="0"/>
              <w:bottom w:val="single" w:color="auto" w:sz="4" w:space="0"/>
              <w:right w:val="single" w:color="auto" w:sz="4" w:space="0"/>
            </w:tcBorders>
            <w:vAlign w:val="center"/>
          </w:tcPr>
          <w:p w14:paraId="0FC944C4">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2003978B">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199E5139">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2082D7C7">
            <w:pPr>
              <w:tabs>
                <w:tab w:val="left" w:pos="720"/>
              </w:tabs>
              <w:spacing w:line="300" w:lineRule="auto"/>
              <w:jc w:val="center"/>
              <w:rPr>
                <w:rFonts w:ascii="Arial" w:hAnsi="Arial" w:eastAsia="宋体" w:cs="Arial"/>
                <w:color w:val="auto"/>
                <w:highlight w:val="none"/>
              </w:rPr>
            </w:pPr>
          </w:p>
        </w:tc>
      </w:tr>
      <w:tr w14:paraId="3DEB9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07573689">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1.2</w:t>
            </w:r>
          </w:p>
        </w:tc>
        <w:tc>
          <w:tcPr>
            <w:tcW w:w="710" w:type="dxa"/>
            <w:tcBorders>
              <w:top w:val="single" w:color="auto" w:sz="4" w:space="0"/>
              <w:left w:val="single" w:color="auto" w:sz="4" w:space="0"/>
              <w:bottom w:val="single" w:color="auto" w:sz="4" w:space="0"/>
              <w:right w:val="single" w:color="auto" w:sz="4" w:space="0"/>
            </w:tcBorders>
            <w:vAlign w:val="center"/>
          </w:tcPr>
          <w:p w14:paraId="55622F74">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79656693">
            <w:pPr>
              <w:tabs>
                <w:tab w:val="left" w:pos="720"/>
              </w:tabs>
              <w:spacing w:line="300" w:lineRule="auto"/>
              <w:jc w:val="left"/>
              <w:rPr>
                <w:rFonts w:ascii="Arial" w:hAnsi="Arial" w:eastAsia="宋体" w:cs="Arial"/>
                <w:color w:val="auto"/>
                <w:highlight w:val="none"/>
                <w:u w:val="single"/>
              </w:rPr>
            </w:pPr>
            <w:r>
              <w:rPr>
                <w:rFonts w:hint="eastAsia" w:ascii="宋体" w:hAnsi="宋体" w:eastAsia="宋体" w:cs="宋体"/>
                <w:bCs/>
                <w:iCs/>
                <w:color w:val="auto"/>
                <w:kern w:val="0"/>
                <w:szCs w:val="20"/>
                <w:highlight w:val="none"/>
              </w:rPr>
              <w:t>……</w:t>
            </w:r>
          </w:p>
        </w:tc>
        <w:tc>
          <w:tcPr>
            <w:tcW w:w="710" w:type="dxa"/>
            <w:tcBorders>
              <w:top w:val="single" w:color="auto" w:sz="4" w:space="0"/>
              <w:left w:val="single" w:color="auto" w:sz="4" w:space="0"/>
              <w:bottom w:val="single" w:color="auto" w:sz="4" w:space="0"/>
              <w:right w:val="single" w:color="auto" w:sz="4" w:space="0"/>
            </w:tcBorders>
            <w:vAlign w:val="center"/>
          </w:tcPr>
          <w:p w14:paraId="6EB3A185">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43CB7571">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4D2A62AB">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6664AD42">
            <w:pPr>
              <w:tabs>
                <w:tab w:val="left" w:pos="720"/>
              </w:tabs>
              <w:spacing w:line="300" w:lineRule="auto"/>
              <w:jc w:val="center"/>
              <w:rPr>
                <w:rFonts w:ascii="Arial" w:hAnsi="Arial" w:eastAsia="宋体" w:cs="Arial"/>
                <w:color w:val="auto"/>
                <w:highlight w:val="none"/>
              </w:rPr>
            </w:pPr>
          </w:p>
        </w:tc>
      </w:tr>
      <w:tr w14:paraId="3C53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2465FB9">
            <w:pPr>
              <w:tabs>
                <w:tab w:val="left" w:pos="720"/>
              </w:tabs>
              <w:spacing w:line="300" w:lineRule="auto"/>
              <w:jc w:val="center"/>
              <w:rPr>
                <w:rFonts w:ascii="宋体" w:hAnsi="宋体" w:eastAsia="宋体" w:cs="宋体"/>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4A884549">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3A9B79BC">
            <w:pPr>
              <w:tabs>
                <w:tab w:val="left" w:pos="720"/>
              </w:tabs>
              <w:spacing w:line="300" w:lineRule="auto"/>
              <w:jc w:val="left"/>
              <w:rPr>
                <w:rFonts w:ascii="Arial" w:hAnsi="Arial" w:eastAsia="宋体" w:cs="Arial"/>
                <w:color w:val="auto"/>
                <w:highlight w:val="none"/>
                <w:u w:val="single"/>
              </w:rPr>
            </w:pPr>
          </w:p>
        </w:tc>
        <w:tc>
          <w:tcPr>
            <w:tcW w:w="710" w:type="dxa"/>
            <w:tcBorders>
              <w:top w:val="single" w:color="auto" w:sz="4" w:space="0"/>
              <w:left w:val="single" w:color="auto" w:sz="4" w:space="0"/>
              <w:bottom w:val="single" w:color="auto" w:sz="4" w:space="0"/>
              <w:right w:val="single" w:color="auto" w:sz="4" w:space="0"/>
            </w:tcBorders>
            <w:vAlign w:val="center"/>
          </w:tcPr>
          <w:p w14:paraId="588CBD3D">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163441CB">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3A424894">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20FCFDA9">
            <w:pPr>
              <w:tabs>
                <w:tab w:val="left" w:pos="720"/>
              </w:tabs>
              <w:spacing w:line="300" w:lineRule="auto"/>
              <w:jc w:val="center"/>
              <w:rPr>
                <w:rFonts w:ascii="Arial" w:hAnsi="Arial" w:eastAsia="宋体" w:cs="Arial"/>
                <w:color w:val="auto"/>
                <w:highlight w:val="none"/>
              </w:rPr>
            </w:pPr>
          </w:p>
        </w:tc>
      </w:tr>
      <w:tr w14:paraId="63B31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4973C58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710" w:type="dxa"/>
            <w:tcBorders>
              <w:top w:val="single" w:color="auto" w:sz="4" w:space="0"/>
              <w:left w:val="single" w:color="auto" w:sz="4" w:space="0"/>
              <w:bottom w:val="single" w:color="auto" w:sz="4" w:space="0"/>
              <w:right w:val="single" w:color="auto" w:sz="4" w:space="0"/>
            </w:tcBorders>
            <w:vAlign w:val="center"/>
          </w:tcPr>
          <w:p w14:paraId="022CB460">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0722A306">
            <w:pPr>
              <w:tabs>
                <w:tab w:val="left" w:pos="720"/>
              </w:tabs>
              <w:spacing w:line="300" w:lineRule="auto"/>
              <w:ind w:left="0" w:leftChars="-34" w:hanging="71" w:hangingChars="34"/>
              <w:jc w:val="left"/>
              <w:rPr>
                <w:rFonts w:ascii="Arial" w:hAnsi="Arial" w:eastAsia="宋体" w:cs="Arial"/>
                <w:color w:val="auto"/>
                <w:highlight w:val="none"/>
                <w:u w:val="single"/>
              </w:rPr>
            </w:pPr>
            <w:r>
              <w:rPr>
                <w:rFonts w:hint="eastAsia" w:ascii="Arial" w:hAnsi="Arial" w:eastAsia="宋体" w:cs="Arial"/>
                <w:color w:val="auto"/>
                <w:highlight w:val="none"/>
              </w:rPr>
              <w:t>（</w:t>
            </w:r>
            <w:r>
              <w:rPr>
                <w:rFonts w:hint="eastAsia" w:ascii="宋体" w:hAnsi="宋体" w:eastAsia="宋体" w:cs="宋体"/>
                <w:color w:val="auto"/>
                <w:kern w:val="0"/>
                <w:szCs w:val="21"/>
                <w:highlight w:val="none"/>
              </w:rPr>
              <w:t>XXXX</w:t>
            </w:r>
            <w:r>
              <w:rPr>
                <w:rFonts w:hint="eastAsia" w:ascii="Arial" w:hAnsi="Arial" w:eastAsia="宋体" w:cs="Arial"/>
                <w:color w:val="auto"/>
                <w:highlight w:val="none"/>
              </w:rPr>
              <w:t>单项工程）施工垃圾场外运输和消纳费</w:t>
            </w:r>
          </w:p>
        </w:tc>
        <w:tc>
          <w:tcPr>
            <w:tcW w:w="710" w:type="dxa"/>
            <w:tcBorders>
              <w:top w:val="single" w:color="auto" w:sz="4" w:space="0"/>
              <w:left w:val="single" w:color="auto" w:sz="4" w:space="0"/>
              <w:bottom w:val="single" w:color="auto" w:sz="4" w:space="0"/>
              <w:right w:val="single" w:color="auto" w:sz="4" w:space="0"/>
            </w:tcBorders>
            <w:vAlign w:val="center"/>
          </w:tcPr>
          <w:p w14:paraId="02CF6327">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4768CB73">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5F6E8B53">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5521F838">
            <w:pPr>
              <w:tabs>
                <w:tab w:val="left" w:pos="720"/>
              </w:tabs>
              <w:spacing w:line="300" w:lineRule="auto"/>
              <w:jc w:val="center"/>
              <w:rPr>
                <w:rFonts w:ascii="Arial" w:hAnsi="Arial" w:eastAsia="宋体" w:cs="Arial"/>
                <w:color w:val="auto"/>
                <w:highlight w:val="none"/>
              </w:rPr>
            </w:pPr>
          </w:p>
        </w:tc>
      </w:tr>
      <w:tr w14:paraId="0BE4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79EFD4B">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2.1</w:t>
            </w:r>
          </w:p>
        </w:tc>
        <w:tc>
          <w:tcPr>
            <w:tcW w:w="710" w:type="dxa"/>
            <w:tcBorders>
              <w:top w:val="single" w:color="auto" w:sz="4" w:space="0"/>
              <w:left w:val="single" w:color="auto" w:sz="4" w:space="0"/>
              <w:bottom w:val="single" w:color="auto" w:sz="4" w:space="0"/>
              <w:right w:val="single" w:color="auto" w:sz="4" w:space="0"/>
            </w:tcBorders>
            <w:vAlign w:val="center"/>
          </w:tcPr>
          <w:p w14:paraId="099EA4A7">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358EF522">
            <w:pPr>
              <w:tabs>
                <w:tab w:val="left" w:pos="720"/>
              </w:tabs>
              <w:spacing w:line="300" w:lineRule="auto"/>
              <w:jc w:val="left"/>
              <w:rPr>
                <w:rFonts w:ascii="Arial" w:hAnsi="Arial" w:eastAsia="宋体" w:cs="Arial"/>
                <w:color w:val="auto"/>
                <w:highlight w:val="none"/>
                <w:u w:val="single"/>
              </w:rPr>
            </w:pPr>
            <w:r>
              <w:rPr>
                <w:rFonts w:hint="eastAsia" w:ascii="宋体" w:hAnsi="宋体" w:eastAsia="宋体" w:cs="宋体"/>
                <w:color w:val="auto"/>
                <w:kern w:val="0"/>
                <w:szCs w:val="21"/>
                <w:highlight w:val="none"/>
              </w:rPr>
              <w:t>（XXXX单位工程）</w:t>
            </w:r>
            <w:r>
              <w:rPr>
                <w:rFonts w:hint="eastAsia" w:ascii="Arial" w:hAnsi="Arial" w:eastAsia="宋体" w:cs="Arial"/>
                <w:color w:val="auto"/>
                <w:highlight w:val="none"/>
              </w:rPr>
              <w:t>施工垃圾场外运输和消纳费</w:t>
            </w:r>
          </w:p>
        </w:tc>
        <w:tc>
          <w:tcPr>
            <w:tcW w:w="710" w:type="dxa"/>
            <w:tcBorders>
              <w:top w:val="single" w:color="auto" w:sz="4" w:space="0"/>
              <w:left w:val="single" w:color="auto" w:sz="4" w:space="0"/>
              <w:bottom w:val="single" w:color="auto" w:sz="4" w:space="0"/>
              <w:right w:val="single" w:color="auto" w:sz="4" w:space="0"/>
            </w:tcBorders>
            <w:vAlign w:val="center"/>
          </w:tcPr>
          <w:p w14:paraId="1EFF138B">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2B67DB45">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6C5304F2">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7D9A88F1">
            <w:pPr>
              <w:tabs>
                <w:tab w:val="left" w:pos="720"/>
              </w:tabs>
              <w:spacing w:line="300" w:lineRule="auto"/>
              <w:jc w:val="center"/>
              <w:rPr>
                <w:rFonts w:ascii="Arial" w:hAnsi="Arial" w:eastAsia="宋体" w:cs="Arial"/>
                <w:color w:val="auto"/>
                <w:highlight w:val="none"/>
              </w:rPr>
            </w:pPr>
          </w:p>
        </w:tc>
      </w:tr>
      <w:tr w14:paraId="72D38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E04A1E2">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2.2</w:t>
            </w:r>
          </w:p>
        </w:tc>
        <w:tc>
          <w:tcPr>
            <w:tcW w:w="710" w:type="dxa"/>
            <w:tcBorders>
              <w:top w:val="single" w:color="auto" w:sz="4" w:space="0"/>
              <w:left w:val="single" w:color="auto" w:sz="4" w:space="0"/>
              <w:bottom w:val="single" w:color="auto" w:sz="4" w:space="0"/>
              <w:right w:val="single" w:color="auto" w:sz="4" w:space="0"/>
            </w:tcBorders>
            <w:vAlign w:val="center"/>
          </w:tcPr>
          <w:p w14:paraId="5BC574FA">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1570174D">
            <w:pPr>
              <w:tabs>
                <w:tab w:val="left" w:pos="720"/>
              </w:tabs>
              <w:spacing w:line="300" w:lineRule="auto"/>
              <w:jc w:val="left"/>
              <w:rPr>
                <w:rFonts w:ascii="Arial" w:hAnsi="Arial" w:eastAsia="宋体" w:cs="Arial"/>
                <w:color w:val="auto"/>
                <w:highlight w:val="none"/>
                <w:u w:val="single"/>
              </w:rPr>
            </w:pPr>
            <w:r>
              <w:rPr>
                <w:rFonts w:hint="eastAsia" w:ascii="宋体" w:hAnsi="宋体" w:eastAsia="宋体" w:cs="宋体"/>
                <w:bCs/>
                <w:iCs/>
                <w:color w:val="auto"/>
                <w:kern w:val="0"/>
                <w:szCs w:val="20"/>
                <w:highlight w:val="none"/>
              </w:rPr>
              <w:t>……</w:t>
            </w:r>
          </w:p>
        </w:tc>
        <w:tc>
          <w:tcPr>
            <w:tcW w:w="710" w:type="dxa"/>
            <w:tcBorders>
              <w:top w:val="single" w:color="auto" w:sz="4" w:space="0"/>
              <w:left w:val="single" w:color="auto" w:sz="4" w:space="0"/>
              <w:bottom w:val="single" w:color="auto" w:sz="4" w:space="0"/>
              <w:right w:val="single" w:color="auto" w:sz="4" w:space="0"/>
            </w:tcBorders>
            <w:vAlign w:val="center"/>
          </w:tcPr>
          <w:p w14:paraId="4A088448">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53C8E421">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095BD393">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680BD021">
            <w:pPr>
              <w:tabs>
                <w:tab w:val="left" w:pos="720"/>
              </w:tabs>
              <w:spacing w:line="300" w:lineRule="auto"/>
              <w:jc w:val="center"/>
              <w:rPr>
                <w:rFonts w:ascii="Arial" w:hAnsi="Arial" w:eastAsia="宋体" w:cs="Arial"/>
                <w:color w:val="auto"/>
                <w:highlight w:val="none"/>
              </w:rPr>
            </w:pPr>
          </w:p>
        </w:tc>
      </w:tr>
      <w:tr w14:paraId="4582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1C54044">
            <w:pPr>
              <w:tabs>
                <w:tab w:val="left" w:pos="720"/>
              </w:tabs>
              <w:spacing w:line="300" w:lineRule="auto"/>
              <w:jc w:val="center"/>
              <w:rPr>
                <w:rFonts w:ascii="宋体" w:hAnsi="宋体" w:eastAsia="宋体" w:cs="宋体"/>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47046BEC">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56BBD25B">
            <w:pPr>
              <w:tabs>
                <w:tab w:val="left" w:pos="720"/>
              </w:tabs>
              <w:spacing w:line="300" w:lineRule="auto"/>
              <w:jc w:val="left"/>
              <w:rPr>
                <w:rFonts w:ascii="Arial" w:hAnsi="Arial" w:eastAsia="宋体" w:cs="Arial"/>
                <w:color w:val="auto"/>
                <w:highlight w:val="none"/>
                <w:u w:val="single"/>
              </w:rPr>
            </w:pPr>
          </w:p>
        </w:tc>
        <w:tc>
          <w:tcPr>
            <w:tcW w:w="710" w:type="dxa"/>
            <w:tcBorders>
              <w:top w:val="single" w:color="auto" w:sz="4" w:space="0"/>
              <w:left w:val="single" w:color="auto" w:sz="4" w:space="0"/>
              <w:bottom w:val="single" w:color="auto" w:sz="4" w:space="0"/>
              <w:right w:val="single" w:color="auto" w:sz="4" w:space="0"/>
            </w:tcBorders>
            <w:vAlign w:val="center"/>
          </w:tcPr>
          <w:p w14:paraId="18D1535E">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283F6D0B">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5EB52210">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147FB231">
            <w:pPr>
              <w:tabs>
                <w:tab w:val="left" w:pos="720"/>
              </w:tabs>
              <w:spacing w:line="300" w:lineRule="auto"/>
              <w:jc w:val="center"/>
              <w:rPr>
                <w:rFonts w:ascii="Arial" w:hAnsi="Arial" w:eastAsia="宋体" w:cs="Arial"/>
                <w:color w:val="auto"/>
                <w:highlight w:val="none"/>
              </w:rPr>
            </w:pPr>
          </w:p>
        </w:tc>
      </w:tr>
      <w:tr w14:paraId="2A0B9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8EACA26">
            <w:pPr>
              <w:tabs>
                <w:tab w:val="left" w:pos="720"/>
              </w:tabs>
              <w:spacing w:line="300" w:lineRule="auto"/>
              <w:jc w:val="center"/>
              <w:rPr>
                <w:rFonts w:ascii="Arial" w:hAnsi="Arial" w:eastAsia="宋体" w:cs="Arial"/>
                <w:color w:val="auto"/>
                <w:highlight w:val="none"/>
              </w:rPr>
            </w:pPr>
            <w:r>
              <w:rPr>
                <w:rFonts w:hint="eastAsia" w:ascii="宋体" w:hAnsi="宋体" w:eastAsia="宋体" w:cs="宋体"/>
                <w:bCs/>
                <w:iCs/>
                <w:color w:val="auto"/>
                <w:kern w:val="0"/>
                <w:szCs w:val="20"/>
                <w:highlight w:val="none"/>
              </w:rPr>
              <w:t>…</w:t>
            </w:r>
          </w:p>
        </w:tc>
        <w:tc>
          <w:tcPr>
            <w:tcW w:w="710" w:type="dxa"/>
            <w:tcBorders>
              <w:top w:val="single" w:color="auto" w:sz="4" w:space="0"/>
              <w:left w:val="single" w:color="auto" w:sz="4" w:space="0"/>
              <w:bottom w:val="single" w:color="auto" w:sz="4" w:space="0"/>
              <w:right w:val="single" w:color="auto" w:sz="4" w:space="0"/>
            </w:tcBorders>
            <w:vAlign w:val="center"/>
          </w:tcPr>
          <w:p w14:paraId="049F42C4">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185858A2">
            <w:pPr>
              <w:tabs>
                <w:tab w:val="left" w:pos="720"/>
              </w:tabs>
              <w:spacing w:line="300" w:lineRule="auto"/>
              <w:jc w:val="left"/>
              <w:rPr>
                <w:rFonts w:ascii="Arial" w:hAnsi="Arial" w:eastAsia="宋体" w:cs="Arial"/>
                <w:color w:val="auto"/>
                <w:highlight w:val="none"/>
              </w:rPr>
            </w:pPr>
            <w:r>
              <w:rPr>
                <w:rFonts w:hint="eastAsia" w:ascii="宋体" w:hAnsi="宋体" w:eastAsia="宋体" w:cs="宋体"/>
                <w:bCs/>
                <w:iCs/>
                <w:color w:val="auto"/>
                <w:kern w:val="0"/>
                <w:szCs w:val="20"/>
                <w:highlight w:val="none"/>
              </w:rPr>
              <w:t>……</w:t>
            </w:r>
          </w:p>
        </w:tc>
        <w:tc>
          <w:tcPr>
            <w:tcW w:w="710" w:type="dxa"/>
            <w:tcBorders>
              <w:top w:val="single" w:color="auto" w:sz="4" w:space="0"/>
              <w:left w:val="single" w:color="auto" w:sz="4" w:space="0"/>
              <w:bottom w:val="single" w:color="auto" w:sz="4" w:space="0"/>
              <w:right w:val="single" w:color="auto" w:sz="4" w:space="0"/>
            </w:tcBorders>
            <w:vAlign w:val="center"/>
          </w:tcPr>
          <w:p w14:paraId="202AB55F">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14FD815A">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1DEDF0C6">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41B40727">
            <w:pPr>
              <w:tabs>
                <w:tab w:val="left" w:pos="720"/>
              </w:tabs>
              <w:spacing w:line="300" w:lineRule="auto"/>
              <w:jc w:val="center"/>
              <w:rPr>
                <w:rFonts w:ascii="Arial" w:hAnsi="Arial" w:eastAsia="宋体" w:cs="Arial"/>
                <w:color w:val="auto"/>
                <w:highlight w:val="none"/>
              </w:rPr>
            </w:pPr>
          </w:p>
        </w:tc>
      </w:tr>
      <w:tr w14:paraId="5753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1EB790D">
            <w:pPr>
              <w:tabs>
                <w:tab w:val="left" w:pos="720"/>
              </w:tabs>
              <w:spacing w:line="300" w:lineRule="auto"/>
              <w:jc w:val="center"/>
              <w:rPr>
                <w:rFonts w:ascii="Arial" w:hAnsi="Arial" w:eastAsia="宋体" w:cs="Arial"/>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513D21EF">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6E3731D2">
            <w:pPr>
              <w:tabs>
                <w:tab w:val="left" w:pos="720"/>
              </w:tabs>
              <w:spacing w:line="300" w:lineRule="auto"/>
              <w:jc w:val="left"/>
              <w:rPr>
                <w:rFonts w:ascii="Arial" w:hAnsi="Arial" w:eastAsia="宋体" w:cs="Arial"/>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2583C16E">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36A79A1C">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0FE9A9C6">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5D20FFFA">
            <w:pPr>
              <w:tabs>
                <w:tab w:val="left" w:pos="720"/>
              </w:tabs>
              <w:spacing w:line="300" w:lineRule="auto"/>
              <w:jc w:val="center"/>
              <w:rPr>
                <w:rFonts w:ascii="Arial" w:hAnsi="Arial" w:eastAsia="宋体" w:cs="Arial"/>
                <w:color w:val="auto"/>
                <w:highlight w:val="none"/>
              </w:rPr>
            </w:pPr>
          </w:p>
        </w:tc>
      </w:tr>
      <w:tr w14:paraId="3036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E40AF47">
            <w:pPr>
              <w:tabs>
                <w:tab w:val="left" w:pos="720"/>
              </w:tabs>
              <w:spacing w:line="300" w:lineRule="auto"/>
              <w:jc w:val="center"/>
              <w:rPr>
                <w:rFonts w:ascii="Arial" w:hAnsi="Arial" w:eastAsia="宋体" w:cs="Arial"/>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4BBAE362">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411219CC">
            <w:pPr>
              <w:tabs>
                <w:tab w:val="left" w:pos="720"/>
              </w:tabs>
              <w:spacing w:line="300" w:lineRule="auto"/>
              <w:jc w:val="left"/>
              <w:rPr>
                <w:rFonts w:ascii="Arial" w:hAnsi="Arial" w:eastAsia="宋体" w:cs="Arial"/>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318DA5D3">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690C2710">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6355B131">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0368F22A">
            <w:pPr>
              <w:tabs>
                <w:tab w:val="left" w:pos="720"/>
              </w:tabs>
              <w:spacing w:line="300" w:lineRule="auto"/>
              <w:jc w:val="center"/>
              <w:rPr>
                <w:rFonts w:ascii="Arial" w:hAnsi="Arial" w:eastAsia="宋体" w:cs="Arial"/>
                <w:color w:val="auto"/>
                <w:highlight w:val="none"/>
              </w:rPr>
            </w:pPr>
          </w:p>
        </w:tc>
      </w:tr>
      <w:tr w14:paraId="24439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6904048">
            <w:pPr>
              <w:tabs>
                <w:tab w:val="left" w:pos="720"/>
              </w:tabs>
              <w:spacing w:line="300" w:lineRule="auto"/>
              <w:jc w:val="center"/>
              <w:rPr>
                <w:rFonts w:ascii="Arial" w:hAnsi="Arial" w:eastAsia="宋体" w:cs="Arial"/>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2177BC19">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265DE213">
            <w:pPr>
              <w:tabs>
                <w:tab w:val="left" w:pos="720"/>
              </w:tabs>
              <w:spacing w:line="300" w:lineRule="auto"/>
              <w:jc w:val="left"/>
              <w:rPr>
                <w:rFonts w:ascii="Arial" w:hAnsi="Arial" w:eastAsia="宋体" w:cs="Arial"/>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4AE6B6AE">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0078A525">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0CAD0B15">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62CBDCB7">
            <w:pPr>
              <w:tabs>
                <w:tab w:val="left" w:pos="720"/>
              </w:tabs>
              <w:spacing w:line="300" w:lineRule="auto"/>
              <w:jc w:val="center"/>
              <w:rPr>
                <w:rFonts w:ascii="Arial" w:hAnsi="Arial" w:eastAsia="宋体" w:cs="Arial"/>
                <w:color w:val="auto"/>
                <w:highlight w:val="none"/>
              </w:rPr>
            </w:pPr>
          </w:p>
        </w:tc>
      </w:tr>
      <w:tr w14:paraId="6A7B0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3" w:type="dxa"/>
            <w:gridSpan w:val="3"/>
            <w:tcBorders>
              <w:top w:val="single" w:color="auto" w:sz="4" w:space="0"/>
              <w:left w:val="single" w:color="auto" w:sz="4" w:space="0"/>
              <w:bottom w:val="single" w:color="auto" w:sz="4" w:space="0"/>
              <w:right w:val="single" w:color="auto" w:sz="4" w:space="0"/>
            </w:tcBorders>
            <w:vAlign w:val="center"/>
          </w:tcPr>
          <w:p w14:paraId="416542AF">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710" w:type="dxa"/>
            <w:tcBorders>
              <w:top w:val="single" w:color="auto" w:sz="4" w:space="0"/>
              <w:left w:val="single" w:color="auto" w:sz="4" w:space="0"/>
              <w:bottom w:val="single" w:color="auto" w:sz="4" w:space="0"/>
              <w:right w:val="single" w:color="auto" w:sz="4" w:space="0"/>
            </w:tcBorders>
            <w:vAlign w:val="center"/>
          </w:tcPr>
          <w:p w14:paraId="77E1D367">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2E9E33D0">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33EA9DE1">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6D6D0C87">
            <w:pPr>
              <w:tabs>
                <w:tab w:val="left" w:pos="720"/>
              </w:tabs>
              <w:spacing w:line="300" w:lineRule="auto"/>
              <w:jc w:val="center"/>
              <w:rPr>
                <w:rFonts w:ascii="Arial" w:hAnsi="Arial" w:eastAsia="宋体" w:cs="Arial"/>
                <w:color w:val="auto"/>
                <w:highlight w:val="none"/>
              </w:rPr>
            </w:pPr>
          </w:p>
        </w:tc>
      </w:tr>
    </w:tbl>
    <w:p w14:paraId="165FAC4E">
      <w:pPr>
        <w:tabs>
          <w:tab w:val="left" w:pos="720"/>
        </w:tabs>
        <w:spacing w:line="300" w:lineRule="auto"/>
        <w:ind w:right="28"/>
        <w:rPr>
          <w:rFonts w:ascii="黑体" w:hAnsi="Arial" w:eastAsia="黑体" w:cs="Arial"/>
          <w:color w:val="auto"/>
          <w:szCs w:val="21"/>
          <w:highlight w:val="none"/>
        </w:rPr>
      </w:pPr>
    </w:p>
    <w:p w14:paraId="2A8B5F55">
      <w:pPr>
        <w:tabs>
          <w:tab w:val="left" w:pos="426"/>
        </w:tabs>
        <w:spacing w:before="156" w:beforeLines="50" w:after="156" w:afterLines="50" w:line="300" w:lineRule="auto"/>
        <w:ind w:left="567" w:right="28" w:hanging="567" w:hangingChars="270"/>
        <w:rPr>
          <w:rFonts w:ascii="宋体" w:hAnsi="宋体" w:eastAsia="宋体" w:cs="Arial"/>
          <w:color w:val="auto"/>
          <w:szCs w:val="21"/>
          <w:highlight w:val="none"/>
        </w:rPr>
      </w:pPr>
      <w:r>
        <w:rPr>
          <w:rFonts w:hint="eastAsia" w:ascii="宋体" w:hAnsi="宋体" w:eastAsia="宋体" w:cs="Arial"/>
          <w:color w:val="auto"/>
          <w:szCs w:val="21"/>
          <w:highlight w:val="none"/>
        </w:rPr>
        <w:t>注：按施工方案计算的施工垃圾场外运输和消纳费，若无“计算基础”和“费率”的数值，也可只填“</w:t>
      </w:r>
      <w:r>
        <w:rPr>
          <w:rFonts w:hint="eastAsia" w:ascii="Arial" w:hAnsi="Arial" w:eastAsia="宋体" w:cs="Arial"/>
          <w:color w:val="auto"/>
          <w:highlight w:val="none"/>
        </w:rPr>
        <w:t>不含</w:t>
      </w:r>
      <w:r>
        <w:rPr>
          <w:rFonts w:hint="eastAsia" w:ascii="宋体" w:hAnsi="宋体" w:eastAsia="宋体" w:cs="Arial"/>
          <w:color w:val="auto"/>
          <w:szCs w:val="21"/>
          <w:highlight w:val="none"/>
        </w:rPr>
        <w:t>税金额”数值，但应在表“4.12</w:t>
      </w:r>
      <w:r>
        <w:rPr>
          <w:rFonts w:hint="eastAsia" w:ascii="宋体" w:hAnsi="宋体" w:eastAsia="宋体" w:cs="Arial"/>
          <w:color w:val="auto"/>
          <w:highlight w:val="none"/>
        </w:rPr>
        <w:t>总价</w:t>
      </w:r>
      <w:r>
        <w:rPr>
          <w:rFonts w:hint="eastAsia" w:ascii="宋体" w:hAnsi="宋体" w:eastAsia="宋体" w:cs="Arial"/>
          <w:color w:val="auto"/>
          <w:szCs w:val="21"/>
          <w:highlight w:val="none"/>
        </w:rPr>
        <w:t>措施项目报价组成分析表”中列明施工方案出处及计算方法。</w:t>
      </w:r>
    </w:p>
    <w:p w14:paraId="47DC0E70">
      <w:pPr>
        <w:keepNext/>
        <w:keepLines/>
        <w:spacing w:before="156" w:after="156" w:line="400" w:lineRule="exact"/>
        <w:ind w:right="1469"/>
        <w:outlineLvl w:val="9"/>
        <w:rPr>
          <w:rFonts w:ascii="Times New Roman" w:hAnsi="Times New Roman" w:eastAsia="黑体" w:cs="Times New Roman"/>
          <w:color w:val="auto"/>
          <w:sz w:val="24"/>
          <w:szCs w:val="20"/>
          <w:highlight w:val="none"/>
        </w:rPr>
      </w:pPr>
      <w:r>
        <w:rPr>
          <w:rFonts w:ascii="Times New Roman" w:hAnsi="Times New Roman" w:eastAsia="黑体" w:cs="Times New Roman"/>
          <w:color w:val="auto"/>
          <w:sz w:val="24"/>
          <w:szCs w:val="20"/>
          <w:highlight w:val="none"/>
        </w:rPr>
        <w:br w:type="page"/>
      </w:r>
      <w:bookmarkEnd w:id="908"/>
      <w:bookmarkEnd w:id="909"/>
      <w:bookmarkEnd w:id="910"/>
      <w:bookmarkEnd w:id="911"/>
      <w:bookmarkEnd w:id="912"/>
    </w:p>
    <w:p w14:paraId="439AD5AA">
      <w:pPr>
        <w:tabs>
          <w:tab w:val="left" w:pos="720"/>
        </w:tabs>
        <w:spacing w:after="156"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其他项目清单与计价汇总表</w:t>
      </w:r>
    </w:p>
    <w:p w14:paraId="3A8B9BD1">
      <w:pPr>
        <w:tabs>
          <w:tab w:val="left" w:pos="720"/>
        </w:tabs>
        <w:spacing w:after="156"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40"/>
        <w:gridCol w:w="1440"/>
        <w:gridCol w:w="1440"/>
        <w:gridCol w:w="1260"/>
      </w:tblGrid>
      <w:tr w14:paraId="5C811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62B95CF7">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序号</w:t>
            </w:r>
          </w:p>
        </w:tc>
        <w:tc>
          <w:tcPr>
            <w:tcW w:w="3240" w:type="dxa"/>
            <w:tcBorders>
              <w:top w:val="single" w:color="auto" w:sz="4" w:space="0"/>
              <w:left w:val="single" w:color="auto" w:sz="4" w:space="0"/>
              <w:bottom w:val="single" w:color="auto" w:sz="4" w:space="0"/>
              <w:right w:val="single" w:color="auto" w:sz="4" w:space="0"/>
            </w:tcBorders>
            <w:vAlign w:val="center"/>
          </w:tcPr>
          <w:p w14:paraId="57BCB9A7">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子目名称</w:t>
            </w:r>
          </w:p>
        </w:tc>
        <w:tc>
          <w:tcPr>
            <w:tcW w:w="1440" w:type="dxa"/>
            <w:tcBorders>
              <w:top w:val="single" w:color="auto" w:sz="4" w:space="0"/>
              <w:left w:val="single" w:color="auto" w:sz="4" w:space="0"/>
              <w:bottom w:val="single" w:color="auto" w:sz="4" w:space="0"/>
              <w:right w:val="single" w:color="auto" w:sz="4" w:space="0"/>
            </w:tcBorders>
            <w:vAlign w:val="center"/>
          </w:tcPr>
          <w:p w14:paraId="058EB75D">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计量单位</w:t>
            </w:r>
          </w:p>
        </w:tc>
        <w:tc>
          <w:tcPr>
            <w:tcW w:w="1440" w:type="dxa"/>
            <w:tcBorders>
              <w:top w:val="single" w:color="auto" w:sz="4" w:space="0"/>
              <w:left w:val="single" w:color="auto" w:sz="4" w:space="0"/>
              <w:bottom w:val="single" w:color="auto" w:sz="4" w:space="0"/>
              <w:right w:val="single" w:color="auto" w:sz="4" w:space="0"/>
            </w:tcBorders>
            <w:vAlign w:val="center"/>
          </w:tcPr>
          <w:p w14:paraId="4548301B">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不含税金额（元）</w:t>
            </w:r>
          </w:p>
        </w:tc>
        <w:tc>
          <w:tcPr>
            <w:tcW w:w="1260" w:type="dxa"/>
            <w:tcBorders>
              <w:top w:val="single" w:color="auto" w:sz="4" w:space="0"/>
              <w:left w:val="single" w:color="auto" w:sz="4" w:space="0"/>
              <w:bottom w:val="single" w:color="auto" w:sz="4" w:space="0"/>
              <w:right w:val="single" w:color="auto" w:sz="4" w:space="0"/>
            </w:tcBorders>
            <w:vAlign w:val="center"/>
          </w:tcPr>
          <w:p w14:paraId="7346744F">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备注</w:t>
            </w:r>
          </w:p>
        </w:tc>
      </w:tr>
      <w:tr w14:paraId="75D7F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5C6FF5A7">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240" w:type="dxa"/>
            <w:tcBorders>
              <w:top w:val="single" w:color="auto" w:sz="4" w:space="0"/>
              <w:left w:val="single" w:color="auto" w:sz="4" w:space="0"/>
              <w:bottom w:val="single" w:color="auto" w:sz="4" w:space="0"/>
              <w:right w:val="single" w:color="auto" w:sz="4" w:space="0"/>
            </w:tcBorders>
            <w:vAlign w:val="center"/>
          </w:tcPr>
          <w:p w14:paraId="097F5CEE">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暂列金额（不包括计日工）</w:t>
            </w:r>
          </w:p>
        </w:tc>
        <w:tc>
          <w:tcPr>
            <w:tcW w:w="1440" w:type="dxa"/>
            <w:tcBorders>
              <w:top w:val="single" w:color="auto" w:sz="4" w:space="0"/>
              <w:left w:val="single" w:color="auto" w:sz="4" w:space="0"/>
              <w:bottom w:val="single" w:color="auto" w:sz="4" w:space="0"/>
              <w:right w:val="single" w:color="auto" w:sz="4" w:space="0"/>
            </w:tcBorders>
            <w:vAlign w:val="center"/>
          </w:tcPr>
          <w:p w14:paraId="303C22AD">
            <w:pPr>
              <w:keepNext w:val="0"/>
              <w:keepLines w:val="0"/>
              <w:widowControl/>
              <w:suppressLineNumbers w:val="0"/>
              <w:jc w:val="center"/>
              <w:textAlignment w:val="center"/>
              <w:rPr>
                <w:rFonts w:ascii="Arial" w:hAnsi="Arial" w:eastAsia="宋体" w:cs="Arial"/>
                <w:color w:val="auto"/>
                <w:sz w:val="24"/>
                <w:szCs w:val="32"/>
                <w:highlight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440" w:type="dxa"/>
            <w:tcBorders>
              <w:top w:val="single" w:color="auto" w:sz="4" w:space="0"/>
              <w:left w:val="single" w:color="auto" w:sz="4" w:space="0"/>
              <w:bottom w:val="single" w:color="auto" w:sz="4" w:space="0"/>
              <w:right w:val="single" w:color="auto" w:sz="4" w:space="0"/>
            </w:tcBorders>
            <w:vAlign w:val="center"/>
          </w:tcPr>
          <w:p w14:paraId="2C31A87E">
            <w:pPr>
              <w:keepNext w:val="0"/>
              <w:keepLines w:val="0"/>
              <w:widowControl/>
              <w:suppressLineNumbers w:val="0"/>
              <w:jc w:val="right"/>
              <w:textAlignment w:val="center"/>
              <w:rPr>
                <w:rFonts w:ascii="Arial" w:hAnsi="Arial" w:eastAsia="宋体" w:cs="Arial"/>
                <w:color w:val="auto"/>
                <w:sz w:val="24"/>
                <w:szCs w:val="32"/>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2376CD53">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明细详见表4.10-1</w:t>
            </w:r>
          </w:p>
        </w:tc>
      </w:tr>
      <w:tr w14:paraId="70874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5119B1FD">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240" w:type="dxa"/>
            <w:tcBorders>
              <w:top w:val="single" w:color="auto" w:sz="4" w:space="0"/>
              <w:left w:val="single" w:color="auto" w:sz="4" w:space="0"/>
              <w:bottom w:val="single" w:color="auto" w:sz="4" w:space="0"/>
              <w:right w:val="single" w:color="auto" w:sz="4" w:space="0"/>
            </w:tcBorders>
            <w:vAlign w:val="center"/>
          </w:tcPr>
          <w:p w14:paraId="557C82F9">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1440" w:type="dxa"/>
            <w:tcBorders>
              <w:top w:val="single" w:color="auto" w:sz="4" w:space="0"/>
              <w:left w:val="single" w:color="auto" w:sz="4" w:space="0"/>
              <w:bottom w:val="single" w:color="auto" w:sz="4" w:space="0"/>
              <w:right w:val="single" w:color="auto" w:sz="4" w:space="0"/>
            </w:tcBorders>
            <w:vAlign w:val="center"/>
          </w:tcPr>
          <w:p w14:paraId="7F38FC32">
            <w:pPr>
              <w:jc w:val="center"/>
              <w:rPr>
                <w:rFonts w:ascii="Arial" w:hAnsi="Arial" w:eastAsia="宋体" w:cs="Arial"/>
                <w:color w:val="auto"/>
                <w:sz w:val="22"/>
                <w:szCs w:val="22"/>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30808BFD">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28899.08</w:t>
            </w:r>
          </w:p>
        </w:tc>
        <w:tc>
          <w:tcPr>
            <w:tcW w:w="1260" w:type="dxa"/>
            <w:tcBorders>
              <w:top w:val="single" w:color="auto" w:sz="4" w:space="0"/>
              <w:left w:val="single" w:color="auto" w:sz="4" w:space="0"/>
              <w:bottom w:val="single" w:color="auto" w:sz="4" w:space="0"/>
              <w:right w:val="single" w:color="auto" w:sz="4" w:space="0"/>
            </w:tcBorders>
            <w:vAlign w:val="center"/>
          </w:tcPr>
          <w:p w14:paraId="1F7B2B53">
            <w:pPr>
              <w:jc w:val="left"/>
              <w:rPr>
                <w:rFonts w:ascii="Arial" w:hAnsi="Arial" w:eastAsia="宋体" w:cs="Arial"/>
                <w:color w:val="auto"/>
                <w:highlight w:val="none"/>
              </w:rPr>
            </w:pPr>
          </w:p>
        </w:tc>
      </w:tr>
      <w:tr w14:paraId="2E3F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00" w:type="dxa"/>
            <w:tcBorders>
              <w:top w:val="single" w:color="auto" w:sz="4" w:space="0"/>
              <w:left w:val="single" w:color="auto" w:sz="4" w:space="0"/>
              <w:bottom w:val="single" w:color="auto" w:sz="4" w:space="0"/>
              <w:right w:val="single" w:color="auto" w:sz="4" w:space="0"/>
            </w:tcBorders>
            <w:vAlign w:val="center"/>
          </w:tcPr>
          <w:p w14:paraId="2DB19BC9">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3240" w:type="dxa"/>
            <w:tcBorders>
              <w:top w:val="single" w:color="auto" w:sz="4" w:space="0"/>
              <w:left w:val="single" w:color="auto" w:sz="4" w:space="0"/>
              <w:bottom w:val="single" w:color="auto" w:sz="4" w:space="0"/>
              <w:right w:val="single" w:color="auto" w:sz="4" w:space="0"/>
            </w:tcBorders>
            <w:vAlign w:val="center"/>
          </w:tcPr>
          <w:p w14:paraId="71402B9A">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材料和工程设备暂估价</w:t>
            </w:r>
          </w:p>
        </w:tc>
        <w:tc>
          <w:tcPr>
            <w:tcW w:w="1440" w:type="dxa"/>
            <w:tcBorders>
              <w:top w:val="single" w:color="auto" w:sz="4" w:space="0"/>
              <w:left w:val="single" w:color="auto" w:sz="4" w:space="0"/>
              <w:bottom w:val="single" w:color="auto" w:sz="4" w:space="0"/>
              <w:right w:val="single" w:color="auto" w:sz="4" w:space="0"/>
            </w:tcBorders>
            <w:vAlign w:val="center"/>
          </w:tcPr>
          <w:p w14:paraId="3A2E6986">
            <w:pPr>
              <w:keepNext w:val="0"/>
              <w:keepLines w:val="0"/>
              <w:widowControl/>
              <w:suppressLineNumbers w:val="0"/>
              <w:jc w:val="center"/>
              <w:textAlignment w:val="center"/>
              <w:rPr>
                <w:rFonts w:ascii="Arial" w:hAnsi="Arial" w:eastAsia="宋体" w:cs="Arial"/>
                <w:color w:val="auto"/>
                <w:sz w:val="24"/>
                <w:szCs w:val="32"/>
                <w:highlight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1440" w:type="dxa"/>
            <w:tcBorders>
              <w:top w:val="single" w:color="auto" w:sz="4" w:space="0"/>
              <w:left w:val="single" w:color="auto" w:sz="4" w:space="0"/>
              <w:bottom w:val="single" w:color="auto" w:sz="4" w:space="0"/>
              <w:right w:val="single" w:color="auto" w:sz="4" w:space="0"/>
            </w:tcBorders>
            <w:vAlign w:val="center"/>
          </w:tcPr>
          <w:p w14:paraId="7F344FCC">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60869.9</w:t>
            </w:r>
            <w:r>
              <w:rPr>
                <w:rFonts w:hint="eastAsia" w:ascii="宋体" w:hAnsi="宋体" w:cs="宋体"/>
                <w:i w:val="0"/>
                <w:iCs w:val="0"/>
                <w:color w:val="auto"/>
                <w:kern w:val="0"/>
                <w:sz w:val="20"/>
                <w:szCs w:val="20"/>
                <w:highlight w:val="none"/>
                <w:u w:val="none"/>
                <w:lang w:val="en-US" w:eastAsia="zh-CN" w:bidi="ar"/>
              </w:rPr>
              <w:t>5</w:t>
            </w:r>
          </w:p>
        </w:tc>
        <w:tc>
          <w:tcPr>
            <w:tcW w:w="1260" w:type="dxa"/>
            <w:tcBorders>
              <w:top w:val="single" w:color="auto" w:sz="4" w:space="0"/>
              <w:left w:val="single" w:color="auto" w:sz="4" w:space="0"/>
              <w:bottom w:val="single" w:color="auto" w:sz="4" w:space="0"/>
              <w:right w:val="single" w:color="auto" w:sz="4" w:space="0"/>
            </w:tcBorders>
            <w:vAlign w:val="center"/>
          </w:tcPr>
          <w:p w14:paraId="1CA13562">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明细详见表4.10-2</w:t>
            </w:r>
          </w:p>
        </w:tc>
      </w:tr>
      <w:tr w14:paraId="0AB90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42FB690F">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3240" w:type="dxa"/>
            <w:tcBorders>
              <w:top w:val="single" w:color="auto" w:sz="4" w:space="0"/>
              <w:left w:val="single" w:color="auto" w:sz="4" w:space="0"/>
              <w:bottom w:val="single" w:color="auto" w:sz="4" w:space="0"/>
              <w:right w:val="single" w:color="auto" w:sz="4" w:space="0"/>
            </w:tcBorders>
            <w:vAlign w:val="center"/>
          </w:tcPr>
          <w:p w14:paraId="19273CA6">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专业工程暂估价</w:t>
            </w:r>
          </w:p>
        </w:tc>
        <w:tc>
          <w:tcPr>
            <w:tcW w:w="1440" w:type="dxa"/>
            <w:tcBorders>
              <w:top w:val="single" w:color="auto" w:sz="4" w:space="0"/>
              <w:left w:val="single" w:color="auto" w:sz="4" w:space="0"/>
              <w:bottom w:val="single" w:color="auto" w:sz="4" w:space="0"/>
              <w:right w:val="single" w:color="auto" w:sz="4" w:space="0"/>
            </w:tcBorders>
            <w:vAlign w:val="center"/>
          </w:tcPr>
          <w:p w14:paraId="2EF24071">
            <w:pPr>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1CA8D40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28899.08</w:t>
            </w:r>
          </w:p>
        </w:tc>
        <w:tc>
          <w:tcPr>
            <w:tcW w:w="1260" w:type="dxa"/>
            <w:tcBorders>
              <w:top w:val="single" w:color="auto" w:sz="4" w:space="0"/>
              <w:left w:val="single" w:color="auto" w:sz="4" w:space="0"/>
              <w:bottom w:val="single" w:color="auto" w:sz="4" w:space="0"/>
              <w:right w:val="single" w:color="auto" w:sz="4" w:space="0"/>
            </w:tcBorders>
            <w:vAlign w:val="center"/>
          </w:tcPr>
          <w:p w14:paraId="338B2A3A">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明细详见表4.10-3</w:t>
            </w:r>
          </w:p>
        </w:tc>
      </w:tr>
      <w:tr w14:paraId="126CE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73A5C011">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3240" w:type="dxa"/>
            <w:tcBorders>
              <w:top w:val="single" w:color="auto" w:sz="4" w:space="0"/>
              <w:left w:val="single" w:color="auto" w:sz="4" w:space="0"/>
              <w:bottom w:val="single" w:color="auto" w:sz="4" w:space="0"/>
              <w:right w:val="single" w:color="auto" w:sz="4" w:space="0"/>
            </w:tcBorders>
            <w:vAlign w:val="center"/>
          </w:tcPr>
          <w:p w14:paraId="4F3F13FE">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计日工</w:t>
            </w:r>
          </w:p>
        </w:tc>
        <w:tc>
          <w:tcPr>
            <w:tcW w:w="1440" w:type="dxa"/>
            <w:tcBorders>
              <w:top w:val="single" w:color="auto" w:sz="4" w:space="0"/>
              <w:left w:val="single" w:color="auto" w:sz="4" w:space="0"/>
              <w:bottom w:val="single" w:color="auto" w:sz="4" w:space="0"/>
              <w:right w:val="single" w:color="auto" w:sz="4" w:space="0"/>
            </w:tcBorders>
            <w:vAlign w:val="center"/>
          </w:tcPr>
          <w:p w14:paraId="7114A4C9">
            <w:pPr>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0757F024">
            <w:pPr>
              <w:jc w:val="right"/>
              <w:rPr>
                <w:rFonts w:ascii="Arial" w:hAnsi="Arial" w:eastAsia="宋体" w:cs="Arial"/>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66E2CABB">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明细详见表4.10-4</w:t>
            </w:r>
          </w:p>
        </w:tc>
      </w:tr>
      <w:tr w14:paraId="156F8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4B50C2DB">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3240" w:type="dxa"/>
            <w:tcBorders>
              <w:top w:val="single" w:color="auto" w:sz="4" w:space="0"/>
              <w:left w:val="single" w:color="auto" w:sz="4" w:space="0"/>
              <w:bottom w:val="single" w:color="auto" w:sz="4" w:space="0"/>
              <w:right w:val="single" w:color="auto" w:sz="4" w:space="0"/>
            </w:tcBorders>
            <w:vAlign w:val="center"/>
          </w:tcPr>
          <w:p w14:paraId="3D37CE09">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总承包服务费</w:t>
            </w:r>
          </w:p>
        </w:tc>
        <w:tc>
          <w:tcPr>
            <w:tcW w:w="1440" w:type="dxa"/>
            <w:tcBorders>
              <w:top w:val="single" w:color="auto" w:sz="4" w:space="0"/>
              <w:left w:val="single" w:color="auto" w:sz="4" w:space="0"/>
              <w:bottom w:val="single" w:color="auto" w:sz="4" w:space="0"/>
              <w:right w:val="single" w:color="auto" w:sz="4" w:space="0"/>
            </w:tcBorders>
            <w:vAlign w:val="center"/>
          </w:tcPr>
          <w:p w14:paraId="4D704B5C">
            <w:pPr>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483B4047">
            <w:pPr>
              <w:jc w:val="right"/>
              <w:rPr>
                <w:rFonts w:ascii="Arial" w:hAnsi="Arial" w:eastAsia="宋体" w:cs="Arial"/>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08848E8">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明细详见表4.10-5</w:t>
            </w:r>
          </w:p>
        </w:tc>
      </w:tr>
      <w:tr w14:paraId="3D3ED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37D850DF">
            <w:pPr>
              <w:tabs>
                <w:tab w:val="left" w:pos="720"/>
              </w:tabs>
              <w:spacing w:line="300" w:lineRule="auto"/>
              <w:jc w:val="center"/>
              <w:rPr>
                <w:rFonts w:ascii="Arial" w:hAnsi="Arial" w:eastAsia="宋体" w:cs="Arial"/>
                <w:color w:val="auto"/>
                <w:highlight w:val="none"/>
              </w:rPr>
            </w:pPr>
          </w:p>
        </w:tc>
        <w:tc>
          <w:tcPr>
            <w:tcW w:w="3240" w:type="dxa"/>
            <w:tcBorders>
              <w:top w:val="single" w:color="auto" w:sz="4" w:space="0"/>
              <w:left w:val="single" w:color="auto" w:sz="4" w:space="0"/>
              <w:bottom w:val="single" w:color="auto" w:sz="4" w:space="0"/>
              <w:right w:val="single" w:color="auto" w:sz="4" w:space="0"/>
            </w:tcBorders>
            <w:vAlign w:val="center"/>
          </w:tcPr>
          <w:p w14:paraId="6FB1600A">
            <w:pPr>
              <w:tabs>
                <w:tab w:val="left" w:pos="720"/>
              </w:tabs>
              <w:spacing w:line="300" w:lineRule="auto"/>
              <w:jc w:val="left"/>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643B42D9">
            <w:pPr>
              <w:tabs>
                <w:tab w:val="left" w:pos="720"/>
              </w:tabs>
              <w:spacing w:line="300" w:lineRule="auto"/>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76BB3103">
            <w:pPr>
              <w:tabs>
                <w:tab w:val="left" w:pos="720"/>
              </w:tabs>
              <w:spacing w:line="300" w:lineRule="auto"/>
              <w:jc w:val="center"/>
              <w:rPr>
                <w:rFonts w:ascii="Arial" w:hAnsi="Arial" w:eastAsia="宋体" w:cs="Arial"/>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CD96266">
            <w:pPr>
              <w:tabs>
                <w:tab w:val="left" w:pos="720"/>
              </w:tabs>
              <w:spacing w:line="300" w:lineRule="auto"/>
              <w:jc w:val="center"/>
              <w:rPr>
                <w:rFonts w:ascii="Arial" w:hAnsi="Arial" w:eastAsia="宋体" w:cs="Arial"/>
                <w:color w:val="auto"/>
                <w:highlight w:val="none"/>
              </w:rPr>
            </w:pPr>
          </w:p>
        </w:tc>
      </w:tr>
      <w:tr w14:paraId="42C0A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721BDDF6">
            <w:pPr>
              <w:tabs>
                <w:tab w:val="left" w:pos="720"/>
              </w:tabs>
              <w:spacing w:line="300" w:lineRule="auto"/>
              <w:jc w:val="center"/>
              <w:rPr>
                <w:rFonts w:ascii="Arial" w:hAnsi="Arial" w:eastAsia="宋体" w:cs="Arial"/>
                <w:color w:val="auto"/>
                <w:highlight w:val="none"/>
              </w:rPr>
            </w:pPr>
          </w:p>
        </w:tc>
        <w:tc>
          <w:tcPr>
            <w:tcW w:w="3240" w:type="dxa"/>
            <w:tcBorders>
              <w:top w:val="single" w:color="auto" w:sz="4" w:space="0"/>
              <w:left w:val="single" w:color="auto" w:sz="4" w:space="0"/>
              <w:bottom w:val="single" w:color="auto" w:sz="4" w:space="0"/>
              <w:right w:val="single" w:color="auto" w:sz="4" w:space="0"/>
            </w:tcBorders>
            <w:vAlign w:val="center"/>
          </w:tcPr>
          <w:p w14:paraId="0CC0016F">
            <w:pPr>
              <w:tabs>
                <w:tab w:val="left" w:pos="720"/>
              </w:tabs>
              <w:spacing w:line="300" w:lineRule="auto"/>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61730B99">
            <w:pPr>
              <w:tabs>
                <w:tab w:val="left" w:pos="720"/>
              </w:tabs>
              <w:spacing w:line="300" w:lineRule="auto"/>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6E466B7D">
            <w:pPr>
              <w:tabs>
                <w:tab w:val="left" w:pos="720"/>
              </w:tabs>
              <w:spacing w:line="300" w:lineRule="auto"/>
              <w:jc w:val="center"/>
              <w:rPr>
                <w:rFonts w:ascii="Arial" w:hAnsi="Arial" w:eastAsia="宋体" w:cs="Arial"/>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2B0817F3">
            <w:pPr>
              <w:tabs>
                <w:tab w:val="left" w:pos="720"/>
              </w:tabs>
              <w:spacing w:line="300" w:lineRule="auto"/>
              <w:jc w:val="center"/>
              <w:rPr>
                <w:rFonts w:ascii="Arial" w:hAnsi="Arial" w:eastAsia="宋体" w:cs="Arial"/>
                <w:color w:val="auto"/>
                <w:highlight w:val="none"/>
              </w:rPr>
            </w:pPr>
          </w:p>
        </w:tc>
      </w:tr>
      <w:tr w14:paraId="524D6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6C3CE8AD">
            <w:pPr>
              <w:tabs>
                <w:tab w:val="left" w:pos="720"/>
              </w:tabs>
              <w:spacing w:line="300" w:lineRule="auto"/>
              <w:jc w:val="center"/>
              <w:rPr>
                <w:rFonts w:ascii="Arial" w:hAnsi="Arial" w:eastAsia="宋体" w:cs="Arial"/>
                <w:color w:val="auto"/>
                <w:highlight w:val="none"/>
              </w:rPr>
            </w:pPr>
          </w:p>
        </w:tc>
        <w:tc>
          <w:tcPr>
            <w:tcW w:w="3240" w:type="dxa"/>
            <w:tcBorders>
              <w:top w:val="single" w:color="auto" w:sz="4" w:space="0"/>
              <w:left w:val="single" w:color="auto" w:sz="4" w:space="0"/>
              <w:bottom w:val="single" w:color="auto" w:sz="4" w:space="0"/>
              <w:right w:val="single" w:color="auto" w:sz="4" w:space="0"/>
            </w:tcBorders>
            <w:vAlign w:val="center"/>
          </w:tcPr>
          <w:p w14:paraId="3052A451">
            <w:pPr>
              <w:tabs>
                <w:tab w:val="left" w:pos="720"/>
              </w:tabs>
              <w:spacing w:line="300" w:lineRule="auto"/>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633663FC">
            <w:pPr>
              <w:tabs>
                <w:tab w:val="left" w:pos="720"/>
              </w:tabs>
              <w:spacing w:line="300" w:lineRule="auto"/>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73629781">
            <w:pPr>
              <w:tabs>
                <w:tab w:val="left" w:pos="720"/>
              </w:tabs>
              <w:spacing w:line="300" w:lineRule="auto"/>
              <w:jc w:val="center"/>
              <w:rPr>
                <w:rFonts w:ascii="Arial" w:hAnsi="Arial" w:eastAsia="宋体" w:cs="Arial"/>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47A62D61">
            <w:pPr>
              <w:tabs>
                <w:tab w:val="left" w:pos="720"/>
              </w:tabs>
              <w:spacing w:line="300" w:lineRule="auto"/>
              <w:jc w:val="center"/>
              <w:rPr>
                <w:rFonts w:ascii="Arial" w:hAnsi="Arial" w:eastAsia="宋体" w:cs="Arial"/>
                <w:color w:val="auto"/>
                <w:highlight w:val="none"/>
              </w:rPr>
            </w:pPr>
          </w:p>
        </w:tc>
      </w:tr>
      <w:tr w14:paraId="4B9C9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5580" w:type="dxa"/>
            <w:gridSpan w:val="3"/>
            <w:tcBorders>
              <w:top w:val="single" w:color="auto" w:sz="4" w:space="0"/>
              <w:left w:val="single" w:color="auto" w:sz="4" w:space="0"/>
              <w:bottom w:val="single" w:color="auto" w:sz="4" w:space="0"/>
              <w:right w:val="single" w:color="auto" w:sz="4" w:space="0"/>
            </w:tcBorders>
            <w:vAlign w:val="center"/>
          </w:tcPr>
          <w:p w14:paraId="62604957">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1440" w:type="dxa"/>
            <w:tcBorders>
              <w:top w:val="single" w:color="auto" w:sz="4" w:space="0"/>
              <w:left w:val="single" w:color="auto" w:sz="4" w:space="0"/>
              <w:bottom w:val="single" w:color="auto" w:sz="4" w:space="0"/>
              <w:right w:val="single" w:color="auto" w:sz="4" w:space="0"/>
            </w:tcBorders>
            <w:vAlign w:val="center"/>
          </w:tcPr>
          <w:p w14:paraId="204E878A">
            <w:pPr>
              <w:tabs>
                <w:tab w:val="left" w:pos="720"/>
              </w:tabs>
              <w:spacing w:line="300" w:lineRule="auto"/>
              <w:jc w:val="center"/>
              <w:rPr>
                <w:rFonts w:ascii="Arial" w:hAnsi="Arial" w:eastAsia="宋体" w:cs="Arial"/>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68F2CA7D">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w:t>
            </w:r>
          </w:p>
        </w:tc>
      </w:tr>
    </w:tbl>
    <w:p w14:paraId="3F9AD7C3">
      <w:pPr>
        <w:tabs>
          <w:tab w:val="left" w:pos="720"/>
        </w:tabs>
        <w:spacing w:after="156" w:afterLines="50" w:line="300" w:lineRule="auto"/>
        <w:rPr>
          <w:rFonts w:ascii="Arial" w:hAnsi="Arial" w:eastAsia="宋体" w:cs="Arial"/>
          <w:color w:val="auto"/>
          <w:szCs w:val="21"/>
          <w:highlight w:val="none"/>
        </w:rPr>
      </w:pPr>
      <w:r>
        <w:rPr>
          <w:rFonts w:hint="eastAsia" w:ascii="Arial" w:hAnsi="Arial" w:eastAsia="宋体" w:cs="Arial"/>
          <w:color w:val="auto"/>
          <w:szCs w:val="21"/>
          <w:highlight w:val="none"/>
        </w:rPr>
        <w:t>注：材料和工程设备暂估单价计入清单子目综合单价，此处不汇总。</w:t>
      </w:r>
    </w:p>
    <w:p w14:paraId="19FB32FA">
      <w:pPr>
        <w:keepNext/>
        <w:keepLines/>
        <w:spacing w:before="156" w:after="156" w:line="400" w:lineRule="exact"/>
        <w:ind w:right="1469"/>
        <w:outlineLvl w:val="9"/>
        <w:rPr>
          <w:rFonts w:ascii="Times New Roman" w:hAnsi="Times New Roman" w:eastAsia="黑体" w:cs="Times New Roman"/>
          <w:color w:val="auto"/>
          <w:sz w:val="24"/>
          <w:szCs w:val="20"/>
          <w:highlight w:val="none"/>
        </w:rPr>
      </w:pPr>
      <w:r>
        <w:rPr>
          <w:rFonts w:ascii="Arial" w:hAnsi="Arial" w:eastAsia="黑体" w:cs="Arial"/>
          <w:b/>
          <w:color w:val="auto"/>
          <w:sz w:val="24"/>
          <w:szCs w:val="20"/>
          <w:highlight w:val="none"/>
        </w:rPr>
        <w:br w:type="page"/>
      </w:r>
      <w:bookmarkStart w:id="918" w:name="_Toc241459774"/>
      <w:bookmarkStart w:id="919" w:name="_Toc497458729"/>
      <w:bookmarkStart w:id="920" w:name="_Toc10235190"/>
      <w:bookmarkStart w:id="921" w:name="_Toc480481686"/>
      <w:bookmarkStart w:id="922" w:name="_Toc483575323"/>
      <w:r>
        <w:rPr>
          <w:rFonts w:hint="eastAsia" w:ascii="Times New Roman" w:hAnsi="Times New Roman" w:eastAsia="黑体" w:cs="Times New Roman"/>
          <w:color w:val="auto"/>
          <w:sz w:val="24"/>
          <w:szCs w:val="20"/>
          <w:highlight w:val="none"/>
        </w:rPr>
        <w:t>4.10-1  暂列金额明细表</w:t>
      </w:r>
      <w:bookmarkEnd w:id="918"/>
      <w:bookmarkEnd w:id="919"/>
      <w:bookmarkEnd w:id="920"/>
      <w:bookmarkEnd w:id="921"/>
      <w:bookmarkEnd w:id="922"/>
    </w:p>
    <w:p w14:paraId="3F7B0898">
      <w:pPr>
        <w:tabs>
          <w:tab w:val="left" w:pos="720"/>
        </w:tabs>
        <w:spacing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暂列金额明细表</w:t>
      </w:r>
    </w:p>
    <w:p w14:paraId="1927A170">
      <w:pPr>
        <w:tabs>
          <w:tab w:val="left" w:pos="720"/>
        </w:tabs>
        <w:spacing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546"/>
        <w:gridCol w:w="1546"/>
        <w:gridCol w:w="1359"/>
        <w:gridCol w:w="1225"/>
        <w:gridCol w:w="1451"/>
        <w:gridCol w:w="770"/>
        <w:gridCol w:w="12"/>
      </w:tblGrid>
      <w:tr w14:paraId="2FCC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Merge w:val="restart"/>
            <w:tcBorders>
              <w:top w:val="single" w:color="auto" w:sz="4" w:space="0"/>
              <w:left w:val="single" w:color="auto" w:sz="4" w:space="0"/>
              <w:bottom w:val="single" w:color="auto" w:sz="4" w:space="0"/>
              <w:right w:val="single" w:color="auto" w:sz="4" w:space="0"/>
            </w:tcBorders>
            <w:vAlign w:val="center"/>
          </w:tcPr>
          <w:p w14:paraId="04BB97E6">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序号</w:t>
            </w:r>
          </w:p>
        </w:tc>
        <w:tc>
          <w:tcPr>
            <w:tcW w:w="1546" w:type="dxa"/>
            <w:vMerge w:val="restart"/>
            <w:tcBorders>
              <w:top w:val="single" w:color="auto" w:sz="4" w:space="0"/>
              <w:left w:val="single" w:color="auto" w:sz="4" w:space="0"/>
              <w:bottom w:val="single" w:color="auto" w:sz="4" w:space="0"/>
              <w:right w:val="single" w:color="auto" w:sz="4" w:space="0"/>
            </w:tcBorders>
            <w:vAlign w:val="center"/>
          </w:tcPr>
          <w:p w14:paraId="57139450">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子目名称</w:t>
            </w:r>
          </w:p>
        </w:tc>
        <w:tc>
          <w:tcPr>
            <w:tcW w:w="1546" w:type="dxa"/>
            <w:vMerge w:val="restart"/>
            <w:tcBorders>
              <w:top w:val="single" w:color="auto" w:sz="4" w:space="0"/>
              <w:left w:val="single" w:color="auto" w:sz="4" w:space="0"/>
              <w:bottom w:val="single" w:color="auto" w:sz="4" w:space="0"/>
              <w:right w:val="single" w:color="auto" w:sz="4" w:space="0"/>
            </w:tcBorders>
            <w:vAlign w:val="center"/>
          </w:tcPr>
          <w:p w14:paraId="79052235">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计量单位</w:t>
            </w:r>
          </w:p>
        </w:tc>
        <w:tc>
          <w:tcPr>
            <w:tcW w:w="4035" w:type="dxa"/>
            <w:gridSpan w:val="3"/>
            <w:tcBorders>
              <w:top w:val="single" w:color="auto" w:sz="4" w:space="0"/>
              <w:left w:val="single" w:color="auto" w:sz="4" w:space="0"/>
              <w:bottom w:val="single" w:color="auto" w:sz="4" w:space="0"/>
              <w:right w:val="single" w:color="auto" w:sz="4" w:space="0"/>
            </w:tcBorders>
          </w:tcPr>
          <w:p w14:paraId="51B9CE69">
            <w:pPr>
              <w:tabs>
                <w:tab w:val="left" w:pos="720"/>
              </w:tabs>
              <w:spacing w:line="300" w:lineRule="auto"/>
              <w:jc w:val="center"/>
              <w:rPr>
                <w:rFonts w:ascii="Arial" w:hAnsi="Arial" w:eastAsia="宋体" w:cs="Arial"/>
                <w:color w:val="auto"/>
                <w:highlight w:val="none"/>
              </w:rPr>
            </w:pPr>
          </w:p>
          <w:p w14:paraId="033866BB">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暂列金额</w:t>
            </w:r>
          </w:p>
        </w:tc>
        <w:tc>
          <w:tcPr>
            <w:tcW w:w="770" w:type="dxa"/>
            <w:vMerge w:val="restart"/>
            <w:tcBorders>
              <w:top w:val="single" w:color="auto" w:sz="4" w:space="0"/>
              <w:left w:val="single" w:color="auto" w:sz="4" w:space="0"/>
              <w:bottom w:val="single" w:color="auto" w:sz="4" w:space="0"/>
              <w:right w:val="single" w:color="auto" w:sz="4" w:space="0"/>
            </w:tcBorders>
            <w:vAlign w:val="center"/>
          </w:tcPr>
          <w:p w14:paraId="4B4A5FF4">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备注</w:t>
            </w:r>
          </w:p>
        </w:tc>
      </w:tr>
      <w:tr w14:paraId="5C6E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Merge w:val="continue"/>
            <w:tcBorders>
              <w:top w:val="single" w:color="auto" w:sz="4" w:space="0"/>
              <w:left w:val="single" w:color="auto" w:sz="4" w:space="0"/>
              <w:bottom w:val="single" w:color="auto" w:sz="4" w:space="0"/>
              <w:right w:val="single" w:color="auto" w:sz="4" w:space="0"/>
            </w:tcBorders>
            <w:vAlign w:val="center"/>
          </w:tcPr>
          <w:p w14:paraId="116443DE">
            <w:pPr>
              <w:widowControl/>
              <w:jc w:val="left"/>
              <w:rPr>
                <w:rFonts w:ascii="Arial" w:hAnsi="Arial" w:eastAsia="宋体" w:cs="Arial"/>
                <w:color w:val="auto"/>
                <w:highlight w:val="none"/>
              </w:rPr>
            </w:pPr>
          </w:p>
        </w:tc>
        <w:tc>
          <w:tcPr>
            <w:tcW w:w="1546" w:type="dxa"/>
            <w:vMerge w:val="continue"/>
            <w:tcBorders>
              <w:top w:val="single" w:color="auto" w:sz="4" w:space="0"/>
              <w:left w:val="single" w:color="auto" w:sz="4" w:space="0"/>
              <w:bottom w:val="single" w:color="auto" w:sz="4" w:space="0"/>
              <w:right w:val="single" w:color="auto" w:sz="4" w:space="0"/>
            </w:tcBorders>
            <w:vAlign w:val="center"/>
          </w:tcPr>
          <w:p w14:paraId="47FEDA01">
            <w:pPr>
              <w:widowControl/>
              <w:jc w:val="left"/>
              <w:rPr>
                <w:rFonts w:ascii="Arial" w:hAnsi="Arial" w:eastAsia="宋体" w:cs="Arial"/>
                <w:color w:val="auto"/>
                <w:highlight w:val="none"/>
              </w:rPr>
            </w:pPr>
          </w:p>
        </w:tc>
        <w:tc>
          <w:tcPr>
            <w:tcW w:w="1546" w:type="dxa"/>
            <w:vMerge w:val="continue"/>
            <w:tcBorders>
              <w:top w:val="single" w:color="auto" w:sz="4" w:space="0"/>
              <w:left w:val="single" w:color="auto" w:sz="4" w:space="0"/>
              <w:bottom w:val="single" w:color="auto" w:sz="4" w:space="0"/>
              <w:right w:val="single" w:color="auto" w:sz="4" w:space="0"/>
            </w:tcBorders>
            <w:vAlign w:val="center"/>
          </w:tcPr>
          <w:p w14:paraId="71B6124E">
            <w:pPr>
              <w:widowControl/>
              <w:jc w:val="left"/>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52675E56">
            <w:pPr>
              <w:tabs>
                <w:tab w:val="left" w:pos="720"/>
              </w:tabs>
              <w:spacing w:line="300" w:lineRule="auto"/>
              <w:rPr>
                <w:rFonts w:ascii="Arial" w:hAnsi="Arial" w:eastAsia="宋体" w:cs="Arial"/>
                <w:color w:val="auto"/>
                <w:highlight w:val="none"/>
              </w:rPr>
            </w:pPr>
            <w:r>
              <w:rPr>
                <w:rFonts w:hint="eastAsia" w:ascii="Arial" w:hAnsi="Arial" w:eastAsia="宋体" w:cs="Arial"/>
                <w:color w:val="auto"/>
                <w:highlight w:val="none"/>
              </w:rPr>
              <w:t>不含税金额</w:t>
            </w:r>
          </w:p>
          <w:p w14:paraId="7DB7A594">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（元）</w:t>
            </w:r>
          </w:p>
        </w:tc>
        <w:tc>
          <w:tcPr>
            <w:tcW w:w="1225" w:type="dxa"/>
            <w:tcBorders>
              <w:top w:val="single" w:color="auto" w:sz="4" w:space="0"/>
              <w:left w:val="single" w:color="auto" w:sz="4" w:space="0"/>
              <w:bottom w:val="single" w:color="auto" w:sz="4" w:space="0"/>
              <w:right w:val="single" w:color="auto" w:sz="4" w:space="0"/>
            </w:tcBorders>
          </w:tcPr>
          <w:p w14:paraId="02795B7A">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税金</w:t>
            </w:r>
          </w:p>
          <w:p w14:paraId="0DA6BF83">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（元）</w:t>
            </w:r>
          </w:p>
        </w:tc>
        <w:tc>
          <w:tcPr>
            <w:tcW w:w="1451" w:type="dxa"/>
            <w:tcBorders>
              <w:top w:val="single" w:color="auto" w:sz="4" w:space="0"/>
              <w:left w:val="single" w:color="auto" w:sz="4" w:space="0"/>
              <w:bottom w:val="single" w:color="auto" w:sz="4" w:space="0"/>
              <w:right w:val="single" w:color="auto" w:sz="4" w:space="0"/>
            </w:tcBorders>
            <w:vAlign w:val="center"/>
          </w:tcPr>
          <w:p w14:paraId="71E6F53B">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含税金额（元）</w:t>
            </w:r>
          </w:p>
        </w:tc>
        <w:tc>
          <w:tcPr>
            <w:tcW w:w="770" w:type="dxa"/>
            <w:vMerge w:val="continue"/>
            <w:tcBorders>
              <w:top w:val="single" w:color="auto" w:sz="4" w:space="0"/>
              <w:left w:val="single" w:color="auto" w:sz="4" w:space="0"/>
              <w:bottom w:val="single" w:color="auto" w:sz="4" w:space="0"/>
              <w:right w:val="single" w:color="auto" w:sz="4" w:space="0"/>
            </w:tcBorders>
            <w:vAlign w:val="center"/>
          </w:tcPr>
          <w:p w14:paraId="22A82B82">
            <w:pPr>
              <w:widowControl/>
              <w:jc w:val="left"/>
              <w:rPr>
                <w:rFonts w:ascii="Arial" w:hAnsi="Arial" w:eastAsia="宋体" w:cs="Arial"/>
                <w:color w:val="auto"/>
                <w:highlight w:val="none"/>
              </w:rPr>
            </w:pPr>
          </w:p>
        </w:tc>
      </w:tr>
      <w:tr w14:paraId="3FD63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0AB94F77">
            <w:pPr>
              <w:keepNext w:val="0"/>
              <w:keepLines w:val="0"/>
              <w:widowControl/>
              <w:suppressLineNumbers w:val="0"/>
              <w:jc w:val="center"/>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546" w:type="dxa"/>
            <w:tcBorders>
              <w:top w:val="single" w:color="auto" w:sz="4" w:space="0"/>
              <w:left w:val="single" w:color="auto" w:sz="4" w:space="0"/>
              <w:bottom w:val="single" w:color="auto" w:sz="4" w:space="0"/>
              <w:right w:val="single" w:color="auto" w:sz="4" w:space="0"/>
            </w:tcBorders>
            <w:vAlign w:val="center"/>
          </w:tcPr>
          <w:p w14:paraId="25BFA511">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暂列金</w:t>
            </w:r>
          </w:p>
        </w:tc>
        <w:tc>
          <w:tcPr>
            <w:tcW w:w="1546" w:type="dxa"/>
            <w:tcBorders>
              <w:top w:val="single" w:color="auto" w:sz="4" w:space="0"/>
              <w:left w:val="single" w:color="auto" w:sz="4" w:space="0"/>
              <w:bottom w:val="single" w:color="auto" w:sz="4" w:space="0"/>
              <w:right w:val="single" w:color="auto" w:sz="4" w:space="0"/>
            </w:tcBorders>
            <w:vAlign w:val="center"/>
          </w:tcPr>
          <w:p w14:paraId="1067891A">
            <w:pPr>
              <w:keepNext w:val="0"/>
              <w:keepLines w:val="0"/>
              <w:widowControl/>
              <w:suppressLineNumbers w:val="0"/>
              <w:jc w:val="center"/>
              <w:textAlignment w:val="center"/>
              <w:rPr>
                <w:rFonts w:ascii="Arial" w:hAnsi="Arial" w:eastAsia="宋体" w:cs="Arial"/>
                <w:color w:val="auto"/>
                <w:highlight w:val="none"/>
              </w:rPr>
            </w:pPr>
            <w:r>
              <w:rPr>
                <w:rFonts w:hint="eastAsia" w:ascii="宋体" w:hAnsi="宋体" w:cs="宋体"/>
                <w:i w:val="0"/>
                <w:iCs w:val="0"/>
                <w:color w:val="auto"/>
                <w:kern w:val="0"/>
                <w:sz w:val="20"/>
                <w:szCs w:val="20"/>
                <w:highlight w:val="none"/>
                <w:u w:val="none"/>
                <w:lang w:val="en-US" w:eastAsia="zh-CN" w:bidi="ar"/>
              </w:rPr>
              <w:t>元</w:t>
            </w:r>
          </w:p>
        </w:tc>
        <w:tc>
          <w:tcPr>
            <w:tcW w:w="1359" w:type="dxa"/>
            <w:tcBorders>
              <w:top w:val="single" w:color="auto" w:sz="4" w:space="0"/>
              <w:left w:val="single" w:color="auto" w:sz="4" w:space="0"/>
              <w:bottom w:val="single" w:color="auto" w:sz="4" w:space="0"/>
              <w:right w:val="single" w:color="auto" w:sz="4" w:space="0"/>
            </w:tcBorders>
            <w:vAlign w:val="center"/>
          </w:tcPr>
          <w:p w14:paraId="4ACF8621">
            <w:pPr>
              <w:keepNext w:val="0"/>
              <w:keepLines w:val="0"/>
              <w:widowControl/>
              <w:suppressLineNumbers w:val="0"/>
              <w:jc w:val="right"/>
              <w:textAlignment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0B4310E6">
            <w:pPr>
              <w:keepNext w:val="0"/>
              <w:keepLines w:val="0"/>
              <w:widowControl/>
              <w:suppressLineNumbers w:val="0"/>
              <w:jc w:val="right"/>
              <w:textAlignment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351ACC0B">
            <w:pPr>
              <w:keepNext w:val="0"/>
              <w:keepLines w:val="0"/>
              <w:widowControl/>
              <w:suppressLineNumbers w:val="0"/>
              <w:jc w:val="right"/>
              <w:textAlignment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2E218B62">
            <w:pPr>
              <w:tabs>
                <w:tab w:val="left" w:pos="720"/>
              </w:tabs>
              <w:spacing w:line="300" w:lineRule="auto"/>
              <w:jc w:val="center"/>
              <w:rPr>
                <w:rFonts w:ascii="Arial" w:hAnsi="Arial" w:eastAsia="宋体" w:cs="Arial"/>
                <w:color w:val="auto"/>
                <w:highlight w:val="none"/>
              </w:rPr>
            </w:pPr>
          </w:p>
        </w:tc>
      </w:tr>
      <w:tr w14:paraId="6A612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547BE7A6">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498188C4">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15E15E2A">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231DCAA3">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2E4CBF53">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118913A8">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40690491">
            <w:pPr>
              <w:tabs>
                <w:tab w:val="left" w:pos="720"/>
              </w:tabs>
              <w:spacing w:line="300" w:lineRule="auto"/>
              <w:jc w:val="center"/>
              <w:rPr>
                <w:rFonts w:ascii="Arial" w:hAnsi="Arial" w:eastAsia="宋体" w:cs="Arial"/>
                <w:color w:val="auto"/>
                <w:highlight w:val="none"/>
              </w:rPr>
            </w:pPr>
          </w:p>
        </w:tc>
      </w:tr>
      <w:tr w14:paraId="0594C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61C90C8B">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7890635C">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5F781BDE">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1D299E1B">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1DC5B7EB">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68683539">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338D4563">
            <w:pPr>
              <w:tabs>
                <w:tab w:val="left" w:pos="720"/>
              </w:tabs>
              <w:spacing w:line="300" w:lineRule="auto"/>
              <w:jc w:val="center"/>
              <w:rPr>
                <w:rFonts w:ascii="Arial" w:hAnsi="Arial" w:eastAsia="宋体" w:cs="Arial"/>
                <w:color w:val="auto"/>
                <w:highlight w:val="none"/>
              </w:rPr>
            </w:pPr>
          </w:p>
        </w:tc>
      </w:tr>
      <w:tr w14:paraId="55DAC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33610FAA">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57381B14">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440A1033">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4E4E0298">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1B53B268">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3C52E5F8">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720EC916">
            <w:pPr>
              <w:tabs>
                <w:tab w:val="left" w:pos="720"/>
              </w:tabs>
              <w:spacing w:line="300" w:lineRule="auto"/>
              <w:jc w:val="center"/>
              <w:rPr>
                <w:rFonts w:ascii="Arial" w:hAnsi="Arial" w:eastAsia="宋体" w:cs="Arial"/>
                <w:color w:val="auto"/>
                <w:highlight w:val="none"/>
              </w:rPr>
            </w:pPr>
          </w:p>
        </w:tc>
      </w:tr>
      <w:tr w14:paraId="0377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0F1477BF">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4E89AED6">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6C480BC7">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7722BE5E">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196F0C01">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3FF3D41F">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362762CA">
            <w:pPr>
              <w:tabs>
                <w:tab w:val="left" w:pos="720"/>
              </w:tabs>
              <w:spacing w:line="300" w:lineRule="auto"/>
              <w:jc w:val="center"/>
              <w:rPr>
                <w:rFonts w:ascii="Arial" w:hAnsi="Arial" w:eastAsia="宋体" w:cs="Arial"/>
                <w:color w:val="auto"/>
                <w:highlight w:val="none"/>
              </w:rPr>
            </w:pPr>
          </w:p>
        </w:tc>
      </w:tr>
      <w:tr w14:paraId="2B8CE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5C20E526">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7433AC26">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2B0B0BE5">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1189048B">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14BD2A4C">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40BBB189">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175C6819">
            <w:pPr>
              <w:tabs>
                <w:tab w:val="left" w:pos="720"/>
              </w:tabs>
              <w:spacing w:line="300" w:lineRule="auto"/>
              <w:jc w:val="center"/>
              <w:rPr>
                <w:rFonts w:ascii="Arial" w:hAnsi="Arial" w:eastAsia="宋体" w:cs="Arial"/>
                <w:color w:val="auto"/>
                <w:highlight w:val="none"/>
              </w:rPr>
            </w:pPr>
          </w:p>
        </w:tc>
      </w:tr>
      <w:tr w14:paraId="2EA0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47B9D231">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0A47A332">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607399E8">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4C55D0AA">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7388B294">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2BC7A35A">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65127702">
            <w:pPr>
              <w:tabs>
                <w:tab w:val="left" w:pos="720"/>
              </w:tabs>
              <w:spacing w:line="300" w:lineRule="auto"/>
              <w:jc w:val="center"/>
              <w:rPr>
                <w:rFonts w:ascii="Arial" w:hAnsi="Arial" w:eastAsia="宋体" w:cs="Arial"/>
                <w:color w:val="auto"/>
                <w:highlight w:val="none"/>
              </w:rPr>
            </w:pPr>
          </w:p>
        </w:tc>
      </w:tr>
      <w:tr w14:paraId="78D5F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4805CD1E">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54FE7DBF">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6292ADC6">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5788EA2E">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377D8FA7">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62AB5578">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6175ABCB">
            <w:pPr>
              <w:tabs>
                <w:tab w:val="left" w:pos="720"/>
              </w:tabs>
              <w:spacing w:line="300" w:lineRule="auto"/>
              <w:jc w:val="center"/>
              <w:rPr>
                <w:rFonts w:ascii="Arial" w:hAnsi="Arial" w:eastAsia="宋体" w:cs="Arial"/>
                <w:color w:val="auto"/>
                <w:highlight w:val="none"/>
              </w:rPr>
            </w:pPr>
          </w:p>
        </w:tc>
      </w:tr>
      <w:tr w14:paraId="5B8D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11CB4844">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5E823C75">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4CDF7DE7">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0FEE1B65">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6BF5B5EC">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348A6136">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7222ADD7">
            <w:pPr>
              <w:tabs>
                <w:tab w:val="left" w:pos="720"/>
              </w:tabs>
              <w:spacing w:line="300" w:lineRule="auto"/>
              <w:jc w:val="center"/>
              <w:rPr>
                <w:rFonts w:ascii="Arial" w:hAnsi="Arial" w:eastAsia="宋体" w:cs="Arial"/>
                <w:color w:val="auto"/>
                <w:highlight w:val="none"/>
              </w:rPr>
            </w:pPr>
          </w:p>
        </w:tc>
      </w:tr>
      <w:tr w14:paraId="554A5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06D22B5F">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635BFB3A">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75A4BF8A">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540279F2">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07E80B62">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246C692F">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6C4F751C">
            <w:pPr>
              <w:tabs>
                <w:tab w:val="left" w:pos="720"/>
              </w:tabs>
              <w:spacing w:line="300" w:lineRule="auto"/>
              <w:jc w:val="center"/>
              <w:rPr>
                <w:rFonts w:ascii="Arial" w:hAnsi="Arial" w:eastAsia="宋体" w:cs="Arial"/>
                <w:color w:val="auto"/>
                <w:highlight w:val="none"/>
              </w:rPr>
            </w:pPr>
          </w:p>
        </w:tc>
      </w:tr>
      <w:tr w14:paraId="1BE1E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3603" w:type="dxa"/>
            <w:gridSpan w:val="3"/>
            <w:tcBorders>
              <w:top w:val="single" w:color="auto" w:sz="4" w:space="0"/>
              <w:left w:val="single" w:color="auto" w:sz="4" w:space="0"/>
              <w:bottom w:val="single" w:color="auto" w:sz="4" w:space="0"/>
              <w:right w:val="single" w:color="auto" w:sz="4" w:space="0"/>
            </w:tcBorders>
            <w:vAlign w:val="center"/>
          </w:tcPr>
          <w:p w14:paraId="336346DE">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1359" w:type="dxa"/>
            <w:tcBorders>
              <w:top w:val="single" w:color="auto" w:sz="4" w:space="0"/>
              <w:left w:val="single" w:color="auto" w:sz="4" w:space="0"/>
              <w:bottom w:val="single" w:color="auto" w:sz="4" w:space="0"/>
              <w:right w:val="single" w:color="auto" w:sz="4" w:space="0"/>
            </w:tcBorders>
            <w:vAlign w:val="center"/>
          </w:tcPr>
          <w:p w14:paraId="1765AC46">
            <w:pPr>
              <w:keepNext w:val="0"/>
              <w:keepLines w:val="0"/>
              <w:widowControl/>
              <w:suppressLineNumbers w:val="0"/>
              <w:jc w:val="right"/>
              <w:textAlignment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75A18192">
            <w:pPr>
              <w:keepNext w:val="0"/>
              <w:keepLines w:val="0"/>
              <w:widowControl/>
              <w:suppressLineNumbers w:val="0"/>
              <w:jc w:val="right"/>
              <w:textAlignment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3413F834">
            <w:pPr>
              <w:keepNext w:val="0"/>
              <w:keepLines w:val="0"/>
              <w:widowControl/>
              <w:suppressLineNumbers w:val="0"/>
              <w:jc w:val="right"/>
              <w:textAlignment w:val="center"/>
              <w:rPr>
                <w:rFonts w:ascii="Arial" w:hAnsi="Arial" w:eastAsia="宋体" w:cs="Arial"/>
                <w:color w:val="auto"/>
                <w:highlight w:val="none"/>
              </w:rPr>
            </w:pPr>
          </w:p>
        </w:tc>
        <w:tc>
          <w:tcPr>
            <w:tcW w:w="782" w:type="dxa"/>
            <w:gridSpan w:val="2"/>
            <w:tcBorders>
              <w:top w:val="single" w:color="auto" w:sz="4" w:space="0"/>
              <w:left w:val="single" w:color="auto" w:sz="4" w:space="0"/>
              <w:bottom w:val="single" w:color="auto" w:sz="4" w:space="0"/>
              <w:right w:val="single" w:color="auto" w:sz="4" w:space="0"/>
            </w:tcBorders>
          </w:tcPr>
          <w:p w14:paraId="2B00F4CE">
            <w:pPr>
              <w:tabs>
                <w:tab w:val="left" w:pos="720"/>
              </w:tabs>
              <w:spacing w:line="300" w:lineRule="auto"/>
              <w:jc w:val="center"/>
              <w:rPr>
                <w:rFonts w:ascii="Arial" w:hAnsi="Arial" w:eastAsia="宋体" w:cs="Arial"/>
                <w:color w:val="auto"/>
                <w:highlight w:val="none"/>
              </w:rPr>
            </w:pPr>
          </w:p>
        </w:tc>
      </w:tr>
    </w:tbl>
    <w:p w14:paraId="32EE6E6C">
      <w:pPr>
        <w:tabs>
          <w:tab w:val="left" w:pos="720"/>
        </w:tabs>
        <w:spacing w:line="300" w:lineRule="auto"/>
        <w:rPr>
          <w:rFonts w:ascii="Arial" w:hAnsi="Arial" w:eastAsia="宋体" w:cs="Arial"/>
          <w:color w:val="auto"/>
          <w:szCs w:val="21"/>
          <w:highlight w:val="none"/>
        </w:rPr>
      </w:pPr>
      <w:r>
        <w:rPr>
          <w:rFonts w:hint="eastAsia" w:ascii="Arial" w:hAnsi="Arial" w:eastAsia="宋体" w:cs="Arial"/>
          <w:color w:val="auto"/>
          <w:szCs w:val="21"/>
          <w:highlight w:val="none"/>
        </w:rPr>
        <w:t>注：此表由招标人填写，不包括计日工。暂列金额项目部分如不能详列明细，也可只列暂列金额项目总金额，投标人在计取税金前应将上述“暂列金额”的“</w:t>
      </w:r>
      <w:r>
        <w:rPr>
          <w:rFonts w:hint="eastAsia" w:ascii="Arial" w:hAnsi="Arial" w:eastAsia="宋体" w:cs="Arial"/>
          <w:color w:val="auto"/>
          <w:highlight w:val="none"/>
        </w:rPr>
        <w:t>不含税金额”</w:t>
      </w:r>
      <w:r>
        <w:rPr>
          <w:rFonts w:hint="eastAsia" w:ascii="Arial" w:hAnsi="Arial" w:eastAsia="宋体" w:cs="Arial"/>
          <w:color w:val="auto"/>
          <w:szCs w:val="21"/>
          <w:highlight w:val="none"/>
        </w:rPr>
        <w:t>计入投标价格中。</w:t>
      </w:r>
    </w:p>
    <w:p w14:paraId="4CB327F2">
      <w:pPr>
        <w:keepNext/>
        <w:keepLines/>
        <w:spacing w:before="156" w:after="156" w:line="400" w:lineRule="exact"/>
        <w:ind w:right="1469"/>
        <w:outlineLvl w:val="9"/>
        <w:rPr>
          <w:rFonts w:ascii="Times New Roman" w:hAnsi="Times New Roman" w:eastAsia="黑体" w:cs="Times New Roman"/>
          <w:color w:val="auto"/>
          <w:sz w:val="24"/>
          <w:szCs w:val="20"/>
          <w:highlight w:val="none"/>
        </w:rPr>
      </w:pPr>
      <w:r>
        <w:rPr>
          <w:rFonts w:hint="eastAsia" w:ascii="Times New Roman" w:hAnsi="Times New Roman" w:eastAsia="黑体" w:cs="Arial"/>
          <w:b/>
          <w:color w:val="auto"/>
          <w:sz w:val="24"/>
          <w:szCs w:val="21"/>
          <w:highlight w:val="none"/>
        </w:rPr>
        <w:br w:type="page"/>
      </w:r>
      <w:bookmarkStart w:id="923" w:name="_Toc10235191"/>
      <w:bookmarkStart w:id="924" w:name="_Toc361603560"/>
      <w:bookmarkStart w:id="925" w:name="_Toc483575324"/>
      <w:bookmarkStart w:id="926" w:name="_Toc480481687"/>
      <w:bookmarkStart w:id="927" w:name="_Toc497458730"/>
      <w:bookmarkStart w:id="928" w:name="_Toc241459775"/>
      <w:r>
        <w:rPr>
          <w:rFonts w:hint="eastAsia" w:ascii="Times New Roman" w:hAnsi="Times New Roman" w:eastAsia="黑体" w:cs="Times New Roman"/>
          <w:color w:val="auto"/>
          <w:sz w:val="24"/>
          <w:szCs w:val="20"/>
          <w:highlight w:val="none"/>
        </w:rPr>
        <w:t>4.10-2  材料和工程设备暂估价表</w:t>
      </w:r>
      <w:bookmarkEnd w:id="923"/>
      <w:bookmarkEnd w:id="924"/>
      <w:bookmarkEnd w:id="925"/>
      <w:bookmarkEnd w:id="926"/>
      <w:bookmarkEnd w:id="927"/>
    </w:p>
    <w:p w14:paraId="14229E1D">
      <w:pPr>
        <w:spacing w:line="360" w:lineRule="auto"/>
        <w:jc w:val="center"/>
        <w:rPr>
          <w:rFonts w:ascii="黑体" w:hAnsi="黑体" w:eastAsia="黑体" w:cs="黑体"/>
          <w:color w:val="auto"/>
          <w:sz w:val="30"/>
          <w:szCs w:val="30"/>
          <w:highlight w:val="none"/>
        </w:rPr>
      </w:pPr>
      <w:r>
        <w:rPr>
          <w:rFonts w:hint="eastAsia" w:ascii="黑体" w:hAnsi="黑体" w:eastAsia="黑体" w:cs="黑体"/>
          <w:color w:val="auto"/>
          <w:sz w:val="30"/>
          <w:szCs w:val="30"/>
          <w:highlight w:val="none"/>
        </w:rPr>
        <w:t>材料和工程设备暂估价表</w:t>
      </w:r>
    </w:p>
    <w:p w14:paraId="737BF81F">
      <w:pPr>
        <w:spacing w:line="360" w:lineRule="auto"/>
        <w:rPr>
          <w:rFonts w:ascii="宋体" w:hAnsi="宋体" w:eastAsia="宋体" w:cs="Arial"/>
          <w:iCs/>
          <w:color w:val="auto"/>
          <w:szCs w:val="28"/>
          <w:highlight w:val="none"/>
        </w:rPr>
      </w:pPr>
      <w:r>
        <w:rPr>
          <w:rFonts w:hint="eastAsia" w:ascii="Times New Roman" w:hAnsi="Times New Roman" w:eastAsia="宋体" w:cs="Times New Roman"/>
          <w:color w:val="auto"/>
          <w:highlight w:val="none"/>
        </w:rPr>
        <w:t>工程名称：</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第</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页</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共</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页</w:t>
      </w:r>
    </w:p>
    <w:tbl>
      <w:tblPr>
        <w:tblStyle w:val="24"/>
        <w:tblW w:w="9058"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62"/>
        <w:gridCol w:w="3517"/>
        <w:gridCol w:w="1080"/>
        <w:gridCol w:w="1125"/>
        <w:gridCol w:w="2674"/>
      </w:tblGrid>
      <w:tr w14:paraId="6CF80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65" w:hRule="atLeas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0042EBD">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序</w:t>
            </w:r>
          </w:p>
          <w:p w14:paraId="7DF2EAD0">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号</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915E099">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材料和工程设备名称、规格、型号</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8C5E7DD">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计量</w:t>
            </w:r>
          </w:p>
          <w:p w14:paraId="61DA4ED8">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单位</w:t>
            </w:r>
          </w:p>
        </w:tc>
        <w:tc>
          <w:tcPr>
            <w:tcW w:w="1125" w:type="dxa"/>
            <w:tcBorders>
              <w:top w:val="single" w:color="auto" w:sz="4" w:space="0"/>
              <w:left w:val="single" w:color="auto" w:sz="4" w:space="0"/>
              <w:bottom w:val="single" w:color="auto" w:sz="4" w:space="0"/>
              <w:right w:val="single" w:color="auto" w:sz="4" w:space="0"/>
            </w:tcBorders>
            <w:shd w:val="clear" w:color="auto" w:fill="FFFFFF"/>
            <w:vAlign w:val="center"/>
          </w:tcPr>
          <w:p w14:paraId="21B43B8A">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暂估单价</w:t>
            </w:r>
          </w:p>
          <w:p w14:paraId="0985832F">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（元）</w:t>
            </w: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FE97253">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备注</w:t>
            </w:r>
          </w:p>
        </w:tc>
      </w:tr>
      <w:tr w14:paraId="28CA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82"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A3A7B8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65D59E1">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顺义区牛栏山镇安纳湖社区嵌入式服务设施项目</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3DE77B2">
            <w:pPr>
              <w:jc w:val="left"/>
              <w:rPr>
                <w:rFonts w:ascii="宋体" w:hAnsi="宋体" w:eastAsia="宋体" w:cs="宋体"/>
                <w:color w:val="auto"/>
                <w:kern w:val="0"/>
                <w:sz w:val="24"/>
                <w:highlight w:val="none"/>
              </w:rPr>
            </w:pP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696B87A">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7AF458A8">
            <w:pPr>
              <w:widowControl/>
              <w:spacing w:line="301" w:lineRule="atLeast"/>
              <w:jc w:val="center"/>
              <w:rPr>
                <w:rFonts w:ascii="宋体" w:hAnsi="宋体" w:eastAsia="宋体" w:cs="宋体"/>
                <w:color w:val="auto"/>
                <w:kern w:val="0"/>
                <w:sz w:val="24"/>
                <w:highlight w:val="none"/>
              </w:rPr>
            </w:pPr>
          </w:p>
        </w:tc>
      </w:tr>
      <w:tr w14:paraId="25523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905DB6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1.1</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EC9467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建筑工程</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CE7D51B">
            <w:pPr>
              <w:jc w:val="left"/>
              <w:rPr>
                <w:rFonts w:ascii="Times New Roman" w:hAnsi="Times New Roman" w:eastAsia="宋体" w:cs="Times New Roman"/>
                <w:color w:val="auto"/>
                <w:kern w:val="0"/>
                <w:sz w:val="24"/>
                <w:highlight w:val="none"/>
              </w:rPr>
            </w:pP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15CA80E">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71BA16D3">
            <w:pPr>
              <w:widowControl/>
              <w:spacing w:line="301" w:lineRule="atLeast"/>
              <w:jc w:val="center"/>
              <w:rPr>
                <w:rFonts w:ascii="Times New Roman" w:hAnsi="Times New Roman" w:eastAsia="宋体" w:cs="Times New Roman"/>
                <w:color w:val="auto"/>
                <w:kern w:val="0"/>
                <w:sz w:val="24"/>
                <w:highlight w:val="none"/>
              </w:rPr>
            </w:pPr>
          </w:p>
        </w:tc>
      </w:tr>
      <w:tr w14:paraId="22125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596144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269FA9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装饰装修工程</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C3A2BDE">
            <w:pPr>
              <w:keepNext w:val="0"/>
              <w:keepLines w:val="0"/>
              <w:widowControl/>
              <w:suppressLineNumbers w:val="0"/>
              <w:jc w:val="center"/>
              <w:textAlignment w:val="center"/>
              <w:rPr>
                <w:rFonts w:ascii="宋体" w:hAnsi="宋体" w:eastAsia="宋体" w:cs="宋体"/>
                <w:color w:val="auto"/>
                <w:kern w:val="0"/>
                <w:sz w:val="24"/>
                <w:highlight w:val="none"/>
              </w:rPr>
            </w:pP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B3B8B16">
            <w:pPr>
              <w:keepNext w:val="0"/>
              <w:keepLines w:val="0"/>
              <w:widowControl/>
              <w:suppressLineNumbers w:val="0"/>
              <w:jc w:val="center"/>
              <w:textAlignment w:val="center"/>
              <w:rPr>
                <w:rFonts w:hint="default" w:ascii="Times New Roman" w:hAnsi="Times New Roman" w:eastAsia="宋体" w:cs="Times New Roman"/>
                <w:color w:val="auto"/>
                <w:kern w:val="0"/>
                <w:sz w:val="24"/>
                <w:highlight w:val="none"/>
                <w:lang w:val="en-US" w:eastAsia="zh-CN"/>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328DEB43">
            <w:pPr>
              <w:widowControl/>
              <w:spacing w:line="301" w:lineRule="atLeast"/>
              <w:jc w:val="center"/>
              <w:rPr>
                <w:rFonts w:ascii="宋体" w:hAnsi="宋体" w:eastAsia="宋体" w:cs="宋体"/>
                <w:color w:val="auto"/>
                <w:kern w:val="0"/>
                <w:sz w:val="24"/>
                <w:highlight w:val="none"/>
              </w:rPr>
            </w:pPr>
          </w:p>
        </w:tc>
      </w:tr>
      <w:tr w14:paraId="4BCC7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7F7119F">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ED1D2B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土建拆除工程</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AA7D26E">
            <w:pPr>
              <w:jc w:val="left"/>
              <w:rPr>
                <w:rFonts w:ascii="Times New Roman" w:hAnsi="Times New Roman" w:eastAsia="宋体" w:cs="Times New Roman"/>
                <w:color w:val="auto"/>
                <w:kern w:val="0"/>
                <w:sz w:val="24"/>
                <w:highlight w:val="none"/>
              </w:rPr>
            </w:pP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9F14AF4">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71BB300B">
            <w:pPr>
              <w:widowControl/>
              <w:spacing w:line="301" w:lineRule="atLeast"/>
              <w:jc w:val="center"/>
              <w:rPr>
                <w:rFonts w:ascii="Times New Roman" w:hAnsi="Times New Roman" w:eastAsia="宋体" w:cs="Times New Roman"/>
                <w:color w:val="auto"/>
                <w:kern w:val="0"/>
                <w:sz w:val="24"/>
                <w:highlight w:val="none"/>
              </w:rPr>
            </w:pPr>
          </w:p>
        </w:tc>
      </w:tr>
      <w:tr w14:paraId="3206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651359F">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E1F6AFC">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弃土或渣土消纳 </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6D0998D">
            <w:pPr>
              <w:jc w:val="left"/>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281615A">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0C24B0AC">
            <w:pPr>
              <w:widowControl/>
              <w:spacing w:line="301" w:lineRule="atLeast"/>
              <w:jc w:val="center"/>
              <w:rPr>
                <w:rFonts w:ascii="Times New Roman" w:hAnsi="Times New Roman" w:eastAsia="宋体" w:cs="Times New Roman"/>
                <w:color w:val="auto"/>
                <w:kern w:val="0"/>
                <w:sz w:val="24"/>
                <w:highlight w:val="none"/>
              </w:rPr>
            </w:pPr>
          </w:p>
        </w:tc>
      </w:tr>
      <w:tr w14:paraId="4D36C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D008A80">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1.4</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17EF0C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电气工程</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489173D">
            <w:pPr>
              <w:jc w:val="left"/>
              <w:rPr>
                <w:rFonts w:ascii="Times New Roman" w:hAnsi="Times New Roman" w:eastAsia="宋体" w:cs="Times New Roman"/>
                <w:color w:val="auto"/>
                <w:kern w:val="0"/>
                <w:sz w:val="24"/>
                <w:highlight w:val="none"/>
              </w:rPr>
            </w:pP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D257FA7">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722DA298">
            <w:pPr>
              <w:widowControl/>
              <w:spacing w:line="301" w:lineRule="atLeast"/>
              <w:jc w:val="center"/>
              <w:rPr>
                <w:rFonts w:ascii="Times New Roman" w:hAnsi="Times New Roman" w:eastAsia="宋体" w:cs="Times New Roman"/>
                <w:color w:val="auto"/>
                <w:kern w:val="0"/>
                <w:sz w:val="24"/>
                <w:highlight w:val="none"/>
              </w:rPr>
            </w:pPr>
          </w:p>
        </w:tc>
      </w:tr>
      <w:tr w14:paraId="2265F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4083713">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8345B83">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吸顶灯</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356B1D9">
            <w:pPr>
              <w:jc w:val="left"/>
              <w:rPr>
                <w:rFonts w:hint="eastAsia" w:ascii="Times New Roman" w:hAnsi="Times New Roman" w:eastAsia="宋体" w:cs="Times New Roman"/>
                <w:color w:val="auto"/>
                <w:kern w:val="0"/>
                <w:sz w:val="18"/>
                <w:szCs w:val="18"/>
                <w:highlight w:val="none"/>
                <w:lang w:val="en-US" w:eastAsia="zh-CN"/>
              </w:rPr>
            </w:pPr>
            <w:r>
              <w:rPr>
                <w:rFonts w:hint="eastAsia" w:cs="Times New Roman"/>
                <w:color w:val="auto"/>
                <w:kern w:val="0"/>
                <w:sz w:val="18"/>
                <w:szCs w:val="18"/>
                <w:highlight w:val="none"/>
                <w:lang w:val="en-US" w:eastAsia="zh-CN"/>
              </w:rPr>
              <w:t>套</w:t>
            </w: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D397204">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05898213">
            <w:pPr>
              <w:widowControl/>
              <w:spacing w:line="301" w:lineRule="atLeast"/>
              <w:jc w:val="center"/>
              <w:rPr>
                <w:rFonts w:ascii="Times New Roman" w:hAnsi="Times New Roman" w:eastAsia="宋体" w:cs="Times New Roman"/>
                <w:color w:val="auto"/>
                <w:kern w:val="0"/>
                <w:sz w:val="24"/>
                <w:highlight w:val="none"/>
              </w:rPr>
            </w:pPr>
          </w:p>
        </w:tc>
      </w:tr>
      <w:tr w14:paraId="3A470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1860589">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0C80669">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内嵌筒灯</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7E3478C">
            <w:pPr>
              <w:jc w:val="left"/>
              <w:rPr>
                <w:rFonts w:ascii="Times New Roman" w:hAnsi="Times New Roman" w:eastAsia="宋体" w:cs="Times New Roman"/>
                <w:color w:val="auto"/>
                <w:kern w:val="0"/>
                <w:sz w:val="18"/>
                <w:szCs w:val="18"/>
                <w:highlight w:val="none"/>
              </w:rPr>
            </w:pPr>
            <w:r>
              <w:rPr>
                <w:rFonts w:hint="eastAsia" w:cs="Times New Roman"/>
                <w:color w:val="auto"/>
                <w:kern w:val="0"/>
                <w:sz w:val="18"/>
                <w:szCs w:val="18"/>
                <w:highlight w:val="none"/>
                <w:lang w:val="en-US" w:eastAsia="zh-CN"/>
              </w:rPr>
              <w:t>套</w:t>
            </w: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3C1D279">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034039FB">
            <w:pPr>
              <w:widowControl/>
              <w:spacing w:line="301" w:lineRule="atLeast"/>
              <w:jc w:val="center"/>
              <w:rPr>
                <w:rFonts w:ascii="Times New Roman" w:hAnsi="Times New Roman" w:eastAsia="宋体" w:cs="Times New Roman"/>
                <w:color w:val="auto"/>
                <w:kern w:val="0"/>
                <w:sz w:val="24"/>
                <w:highlight w:val="none"/>
              </w:rPr>
            </w:pPr>
          </w:p>
        </w:tc>
      </w:tr>
      <w:tr w14:paraId="08FD6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B79E192">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C0C0CDF">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嵌入式LED平板灯</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068518F">
            <w:pPr>
              <w:jc w:val="left"/>
              <w:rPr>
                <w:rFonts w:ascii="Times New Roman" w:hAnsi="Times New Roman" w:eastAsia="宋体" w:cs="Times New Roman"/>
                <w:color w:val="auto"/>
                <w:kern w:val="0"/>
                <w:sz w:val="18"/>
                <w:szCs w:val="18"/>
                <w:highlight w:val="none"/>
              </w:rPr>
            </w:pPr>
            <w:r>
              <w:rPr>
                <w:rFonts w:hint="eastAsia" w:cs="Times New Roman"/>
                <w:color w:val="auto"/>
                <w:kern w:val="0"/>
                <w:sz w:val="18"/>
                <w:szCs w:val="18"/>
                <w:highlight w:val="none"/>
                <w:lang w:val="en-US" w:eastAsia="zh-CN"/>
              </w:rPr>
              <w:t>套</w:t>
            </w: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5BDA92C">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7C6B4B00">
            <w:pPr>
              <w:widowControl/>
              <w:spacing w:line="301" w:lineRule="atLeast"/>
              <w:jc w:val="center"/>
              <w:rPr>
                <w:rFonts w:ascii="Times New Roman" w:hAnsi="Times New Roman" w:eastAsia="宋体" w:cs="Times New Roman"/>
                <w:color w:val="auto"/>
                <w:kern w:val="0"/>
                <w:sz w:val="24"/>
                <w:highlight w:val="none"/>
              </w:rPr>
            </w:pPr>
          </w:p>
        </w:tc>
      </w:tr>
      <w:tr w14:paraId="080AD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C9B6B5E">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2828EE0">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照明吊灯1</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F9D233E">
            <w:pPr>
              <w:jc w:val="left"/>
              <w:rPr>
                <w:rFonts w:ascii="Times New Roman" w:hAnsi="Times New Roman" w:eastAsia="宋体" w:cs="Times New Roman"/>
                <w:color w:val="auto"/>
                <w:kern w:val="0"/>
                <w:sz w:val="18"/>
                <w:szCs w:val="18"/>
                <w:highlight w:val="none"/>
              </w:rPr>
            </w:pPr>
            <w:r>
              <w:rPr>
                <w:rFonts w:hint="eastAsia" w:cs="Times New Roman"/>
                <w:color w:val="auto"/>
                <w:kern w:val="0"/>
                <w:sz w:val="18"/>
                <w:szCs w:val="18"/>
                <w:highlight w:val="none"/>
                <w:lang w:val="en-US" w:eastAsia="zh-CN"/>
              </w:rPr>
              <w:t>套</w:t>
            </w: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3F47AC5">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00FFF5F4">
            <w:pPr>
              <w:widowControl/>
              <w:spacing w:line="301" w:lineRule="atLeast"/>
              <w:jc w:val="center"/>
              <w:rPr>
                <w:rFonts w:ascii="Times New Roman" w:hAnsi="Times New Roman" w:eastAsia="宋体" w:cs="Times New Roman"/>
                <w:color w:val="auto"/>
                <w:kern w:val="0"/>
                <w:sz w:val="24"/>
                <w:highlight w:val="none"/>
              </w:rPr>
            </w:pPr>
          </w:p>
        </w:tc>
      </w:tr>
      <w:tr w14:paraId="18C8F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24821F7">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5</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2AB21B6">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照明吊灯2</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383A604">
            <w:pPr>
              <w:jc w:val="left"/>
              <w:rPr>
                <w:rFonts w:ascii="Times New Roman" w:hAnsi="Times New Roman" w:eastAsia="宋体" w:cs="Times New Roman"/>
                <w:color w:val="auto"/>
                <w:kern w:val="0"/>
                <w:sz w:val="18"/>
                <w:szCs w:val="18"/>
                <w:highlight w:val="none"/>
              </w:rPr>
            </w:pPr>
            <w:r>
              <w:rPr>
                <w:rFonts w:hint="eastAsia" w:cs="Times New Roman"/>
                <w:color w:val="auto"/>
                <w:kern w:val="0"/>
                <w:sz w:val="18"/>
                <w:szCs w:val="18"/>
                <w:highlight w:val="none"/>
                <w:lang w:val="en-US" w:eastAsia="zh-CN"/>
              </w:rPr>
              <w:t>套</w:t>
            </w: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7343903">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15B2BB00">
            <w:pPr>
              <w:widowControl/>
              <w:spacing w:line="301" w:lineRule="atLeast"/>
              <w:jc w:val="center"/>
              <w:rPr>
                <w:rFonts w:ascii="Times New Roman" w:hAnsi="Times New Roman" w:eastAsia="宋体" w:cs="Times New Roman"/>
                <w:color w:val="auto"/>
                <w:kern w:val="0"/>
                <w:sz w:val="24"/>
                <w:highlight w:val="none"/>
              </w:rPr>
            </w:pPr>
          </w:p>
        </w:tc>
      </w:tr>
      <w:tr w14:paraId="031BE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297B849">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6</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E3AC7E2">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LED长条灯</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65F6607">
            <w:pPr>
              <w:jc w:val="left"/>
              <w:rPr>
                <w:rFonts w:ascii="Times New Roman" w:hAnsi="Times New Roman" w:eastAsia="宋体" w:cs="Times New Roman"/>
                <w:color w:val="auto"/>
                <w:kern w:val="0"/>
                <w:sz w:val="18"/>
                <w:szCs w:val="18"/>
                <w:highlight w:val="none"/>
              </w:rPr>
            </w:pPr>
            <w:r>
              <w:rPr>
                <w:rFonts w:hint="eastAsia" w:cs="Times New Roman"/>
                <w:color w:val="auto"/>
                <w:kern w:val="0"/>
                <w:sz w:val="18"/>
                <w:szCs w:val="18"/>
                <w:highlight w:val="none"/>
                <w:lang w:val="en-US" w:eastAsia="zh-CN"/>
              </w:rPr>
              <w:t>套</w:t>
            </w: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659F32C">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4DBBE39D">
            <w:pPr>
              <w:widowControl/>
              <w:spacing w:line="301" w:lineRule="atLeast"/>
              <w:jc w:val="center"/>
              <w:rPr>
                <w:rFonts w:ascii="Times New Roman" w:hAnsi="Times New Roman" w:eastAsia="宋体" w:cs="Times New Roman"/>
                <w:color w:val="auto"/>
                <w:kern w:val="0"/>
                <w:sz w:val="24"/>
                <w:highlight w:val="none"/>
              </w:rPr>
            </w:pPr>
          </w:p>
        </w:tc>
      </w:tr>
      <w:tr w14:paraId="5BE95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FA350C4">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5</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8F0AFD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弱电工程</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A0A7758">
            <w:pPr>
              <w:jc w:val="left"/>
              <w:rPr>
                <w:rFonts w:ascii="Times New Roman" w:hAnsi="Times New Roman" w:eastAsia="宋体" w:cs="Times New Roman"/>
                <w:color w:val="auto"/>
                <w:kern w:val="0"/>
                <w:sz w:val="18"/>
                <w:szCs w:val="18"/>
                <w:highlight w:val="none"/>
              </w:rPr>
            </w:pP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86B1E6C">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140BD129">
            <w:pPr>
              <w:widowControl/>
              <w:spacing w:line="301" w:lineRule="atLeast"/>
              <w:jc w:val="center"/>
              <w:rPr>
                <w:rFonts w:ascii="Times New Roman" w:hAnsi="Times New Roman" w:eastAsia="宋体" w:cs="Times New Roman"/>
                <w:color w:val="auto"/>
                <w:kern w:val="0"/>
                <w:sz w:val="24"/>
                <w:highlight w:val="none"/>
              </w:rPr>
            </w:pPr>
          </w:p>
        </w:tc>
      </w:tr>
      <w:tr w14:paraId="38546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849E98C">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1.6</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1AC7435">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消防电工程</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567FC4A">
            <w:pPr>
              <w:jc w:val="left"/>
              <w:rPr>
                <w:rFonts w:ascii="Times New Roman" w:hAnsi="Times New Roman" w:eastAsia="宋体" w:cs="Times New Roman"/>
                <w:color w:val="auto"/>
                <w:kern w:val="0"/>
                <w:sz w:val="18"/>
                <w:szCs w:val="18"/>
                <w:highlight w:val="none"/>
              </w:rPr>
            </w:pP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43D165D">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58D3DBB4">
            <w:pPr>
              <w:widowControl/>
              <w:spacing w:line="301" w:lineRule="atLeast"/>
              <w:jc w:val="center"/>
              <w:rPr>
                <w:rFonts w:ascii="Times New Roman" w:hAnsi="Times New Roman" w:eastAsia="宋体" w:cs="Times New Roman"/>
                <w:color w:val="auto"/>
                <w:kern w:val="0"/>
                <w:sz w:val="24"/>
                <w:highlight w:val="none"/>
              </w:rPr>
            </w:pPr>
          </w:p>
        </w:tc>
      </w:tr>
      <w:tr w14:paraId="636C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140903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6F9E1BF">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消防报警控制器</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E0071B7">
            <w:pPr>
              <w:jc w:val="left"/>
              <w:rPr>
                <w:rFonts w:hint="eastAsia" w:ascii="Times New Roman" w:hAnsi="Times New Roman" w:eastAsia="宋体" w:cs="Times New Roman"/>
                <w:color w:val="auto"/>
                <w:kern w:val="0"/>
                <w:sz w:val="18"/>
                <w:szCs w:val="18"/>
                <w:highlight w:val="none"/>
                <w:lang w:val="en-US" w:eastAsia="zh-CN"/>
              </w:rPr>
            </w:pPr>
            <w:r>
              <w:rPr>
                <w:rFonts w:hint="eastAsia" w:cs="Times New Roman"/>
                <w:color w:val="auto"/>
                <w:kern w:val="0"/>
                <w:sz w:val="18"/>
                <w:szCs w:val="18"/>
                <w:highlight w:val="none"/>
                <w:lang w:val="en-US" w:eastAsia="zh-CN"/>
              </w:rPr>
              <w:t>台</w:t>
            </w: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64EF6EF">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30E70927">
            <w:pPr>
              <w:widowControl/>
              <w:spacing w:line="301" w:lineRule="atLeast"/>
              <w:jc w:val="center"/>
              <w:rPr>
                <w:rFonts w:ascii="Times New Roman" w:hAnsi="Times New Roman" w:eastAsia="宋体" w:cs="Times New Roman"/>
                <w:color w:val="auto"/>
                <w:kern w:val="0"/>
                <w:sz w:val="24"/>
                <w:highlight w:val="none"/>
              </w:rPr>
            </w:pPr>
          </w:p>
        </w:tc>
      </w:tr>
      <w:tr w14:paraId="0759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85F5548">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86FF3FC">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图形显示装置</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0FEEB3A">
            <w:pPr>
              <w:jc w:val="left"/>
              <w:rPr>
                <w:rFonts w:hint="eastAsia" w:ascii="Times New Roman" w:hAnsi="Times New Roman" w:eastAsia="宋体" w:cs="Times New Roman"/>
                <w:color w:val="auto"/>
                <w:kern w:val="0"/>
                <w:sz w:val="18"/>
                <w:szCs w:val="18"/>
                <w:highlight w:val="none"/>
                <w:lang w:val="en-US" w:eastAsia="zh-CN"/>
              </w:rPr>
            </w:pPr>
            <w:r>
              <w:rPr>
                <w:rFonts w:hint="eastAsia" w:cs="Times New Roman"/>
                <w:color w:val="auto"/>
                <w:kern w:val="0"/>
                <w:sz w:val="18"/>
                <w:szCs w:val="18"/>
                <w:highlight w:val="none"/>
                <w:lang w:val="en-US" w:eastAsia="zh-CN"/>
              </w:rPr>
              <w:t>台</w:t>
            </w: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DCFDE25">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3B475827">
            <w:pPr>
              <w:widowControl/>
              <w:spacing w:line="301" w:lineRule="atLeast"/>
              <w:jc w:val="center"/>
              <w:rPr>
                <w:rFonts w:ascii="Times New Roman" w:hAnsi="Times New Roman" w:eastAsia="宋体" w:cs="Times New Roman"/>
                <w:color w:val="auto"/>
                <w:kern w:val="0"/>
                <w:sz w:val="24"/>
                <w:highlight w:val="none"/>
              </w:rPr>
            </w:pPr>
          </w:p>
        </w:tc>
      </w:tr>
      <w:tr w14:paraId="75C4E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B5DD1C1">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1.7</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C976BEF">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给排水及消防工程</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842D6B1">
            <w:pPr>
              <w:jc w:val="left"/>
              <w:rPr>
                <w:rFonts w:ascii="Times New Roman" w:hAnsi="Times New Roman" w:eastAsia="宋体" w:cs="Times New Roman"/>
                <w:color w:val="auto"/>
                <w:kern w:val="0"/>
                <w:sz w:val="24"/>
                <w:highlight w:val="none"/>
              </w:rPr>
            </w:pP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E42E4ED">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34ECB9F5">
            <w:pPr>
              <w:widowControl/>
              <w:spacing w:line="301" w:lineRule="atLeast"/>
              <w:jc w:val="center"/>
              <w:rPr>
                <w:rFonts w:ascii="Times New Roman" w:hAnsi="Times New Roman" w:eastAsia="宋体" w:cs="Times New Roman"/>
                <w:color w:val="auto"/>
                <w:kern w:val="0"/>
                <w:sz w:val="24"/>
                <w:highlight w:val="none"/>
              </w:rPr>
            </w:pPr>
          </w:p>
        </w:tc>
      </w:tr>
      <w:tr w14:paraId="3332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008949F">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1.8</w:t>
            </w: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1E18454">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暖通工程</w:t>
            </w: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E0BCF89">
            <w:pPr>
              <w:jc w:val="left"/>
              <w:rPr>
                <w:rFonts w:ascii="Times New Roman" w:hAnsi="Times New Roman" w:eastAsia="宋体" w:cs="Times New Roman"/>
                <w:color w:val="auto"/>
                <w:kern w:val="0"/>
                <w:sz w:val="24"/>
                <w:highlight w:val="none"/>
              </w:rPr>
            </w:pP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5F93976">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4C15DE27">
            <w:pPr>
              <w:widowControl/>
              <w:spacing w:line="301" w:lineRule="atLeast"/>
              <w:jc w:val="center"/>
              <w:rPr>
                <w:rFonts w:ascii="Times New Roman" w:hAnsi="Times New Roman" w:eastAsia="宋体" w:cs="Times New Roman"/>
                <w:color w:val="auto"/>
                <w:kern w:val="0"/>
                <w:sz w:val="24"/>
                <w:highlight w:val="none"/>
              </w:rPr>
            </w:pPr>
          </w:p>
        </w:tc>
      </w:tr>
      <w:tr w14:paraId="326F2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92" w:hRule="exact"/>
        </w:trPr>
        <w:tc>
          <w:tcPr>
            <w:tcW w:w="66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780C9BF">
            <w:pPr>
              <w:keepNext w:val="0"/>
              <w:keepLines w:val="0"/>
              <w:widowControl/>
              <w:suppressLineNumbers w:val="0"/>
              <w:jc w:val="center"/>
              <w:textAlignment w:val="center"/>
              <w:rPr>
                <w:rFonts w:hint="eastAsia" w:ascii="宋体" w:hAnsi="宋体" w:cs="宋体"/>
                <w:i w:val="0"/>
                <w:iCs w:val="0"/>
                <w:color w:val="auto"/>
                <w:kern w:val="0"/>
                <w:sz w:val="18"/>
                <w:szCs w:val="18"/>
                <w:highlight w:val="none"/>
                <w:u w:val="none"/>
                <w:lang w:val="en-US" w:eastAsia="zh-CN" w:bidi="ar"/>
              </w:rPr>
            </w:pPr>
          </w:p>
        </w:tc>
        <w:tc>
          <w:tcPr>
            <w:tcW w:w="351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EE039C1">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08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7F4EC2D">
            <w:pPr>
              <w:jc w:val="left"/>
              <w:rPr>
                <w:rFonts w:ascii="Times New Roman" w:hAnsi="Times New Roman" w:eastAsia="宋体" w:cs="Times New Roman"/>
                <w:color w:val="auto"/>
                <w:kern w:val="0"/>
                <w:sz w:val="24"/>
                <w:highlight w:val="none"/>
              </w:rPr>
            </w:pPr>
          </w:p>
        </w:tc>
        <w:tc>
          <w:tcPr>
            <w:tcW w:w="112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B983A7C">
            <w:pPr>
              <w:jc w:val="right"/>
              <w:rPr>
                <w:rFonts w:ascii="Times New Roman" w:hAnsi="Times New Roman" w:eastAsia="宋体" w:cs="Times New Roman"/>
                <w:color w:val="auto"/>
                <w:kern w:val="0"/>
                <w:sz w:val="24"/>
                <w:highlight w:val="none"/>
              </w:rPr>
            </w:pPr>
          </w:p>
        </w:tc>
        <w:tc>
          <w:tcPr>
            <w:tcW w:w="267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551AD24">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r>
      <w:bookmarkEnd w:id="928"/>
    </w:tbl>
    <w:p w14:paraId="1BC645EE">
      <w:pPr>
        <w:tabs>
          <w:tab w:val="left" w:pos="720"/>
        </w:tabs>
        <w:spacing w:line="300" w:lineRule="auto"/>
        <w:ind w:left="708" w:hanging="707" w:hangingChars="337"/>
        <w:rPr>
          <w:rFonts w:ascii="Arial" w:hAnsi="Arial" w:eastAsia="宋体" w:cs="Arial"/>
          <w:color w:val="auto"/>
          <w:highlight w:val="none"/>
        </w:rPr>
      </w:pPr>
      <w:r>
        <w:rPr>
          <w:rFonts w:hint="eastAsia" w:ascii="Arial" w:hAnsi="Arial" w:eastAsia="宋体" w:cs="Arial"/>
          <w:color w:val="auto"/>
          <w:highlight w:val="none"/>
        </w:rPr>
        <w:t>注：投标人应将上述材料、工程设备暂估单价计入工程量清单综合单价报价中。</w:t>
      </w:r>
    </w:p>
    <w:p w14:paraId="7293666F">
      <w:pPr>
        <w:rPr>
          <w:rFonts w:hint="eastAsia" w:ascii="黑体" w:hAnsi="黑体" w:eastAsia="黑体" w:cs="Times New Roman"/>
          <w:color w:val="auto"/>
          <w:kern w:val="0"/>
          <w:sz w:val="24"/>
          <w:highlight w:val="none"/>
          <w:lang w:val="en-US" w:eastAsia="zh-CN"/>
        </w:rPr>
      </w:pPr>
      <w:bookmarkStart w:id="929" w:name="_Toc497458732"/>
      <w:bookmarkStart w:id="930" w:name="_Toc10235193"/>
      <w:bookmarkStart w:id="931" w:name="_Toc241459777"/>
      <w:bookmarkStart w:id="932" w:name="_Toc480481689"/>
      <w:bookmarkStart w:id="933" w:name="_Toc483575326"/>
      <w:r>
        <w:rPr>
          <w:rFonts w:hint="eastAsia" w:ascii="黑体" w:hAnsi="黑体" w:eastAsia="黑体" w:cs="Times New Roman"/>
          <w:color w:val="auto"/>
          <w:kern w:val="0"/>
          <w:sz w:val="24"/>
          <w:highlight w:val="none"/>
          <w:lang w:val="en-US" w:eastAsia="zh-CN"/>
        </w:rPr>
        <w:br w:type="page"/>
      </w:r>
    </w:p>
    <w:p w14:paraId="1C8726AF">
      <w:pPr>
        <w:keepNext/>
        <w:keepLines/>
        <w:widowControl w:val="0"/>
        <w:spacing w:before="156" w:beforeLines="50" w:after="156" w:afterLines="50" w:line="360" w:lineRule="auto"/>
        <w:jc w:val="both"/>
        <w:outlineLvl w:val="2"/>
        <w:rPr>
          <w:rFonts w:ascii="宋体" w:hAnsi="宋体" w:eastAsia="宋体" w:cs="Times New Roman"/>
          <w:b w:val="0"/>
          <w:bCs w:val="0"/>
          <w:color w:val="auto"/>
          <w:kern w:val="0"/>
          <w:sz w:val="24"/>
          <w:szCs w:val="20"/>
          <w:highlight w:val="none"/>
          <w:lang w:val="en-US" w:eastAsia="zh-CN" w:bidi="ar-SA"/>
        </w:rPr>
      </w:pPr>
      <w:bookmarkStart w:id="934" w:name="_Toc119941193"/>
      <w:bookmarkStart w:id="935" w:name="_Hlk8724126"/>
      <w:r>
        <w:rPr>
          <w:rFonts w:ascii="宋体" w:hAnsi="宋体" w:eastAsia="宋体" w:cs="Times New Roman"/>
          <w:b w:val="0"/>
          <w:bCs w:val="0"/>
          <w:color w:val="auto"/>
          <w:kern w:val="0"/>
          <w:sz w:val="24"/>
          <w:szCs w:val="20"/>
          <w:highlight w:val="none"/>
          <w:lang w:val="en-US" w:eastAsia="zh-CN" w:bidi="ar-SA"/>
        </w:rPr>
        <w:t xml:space="preserve">4.10-3  </w:t>
      </w:r>
      <w:r>
        <w:rPr>
          <w:rFonts w:hint="eastAsia" w:ascii="宋体" w:hAnsi="宋体" w:eastAsia="宋体" w:cs="Times New Roman"/>
          <w:b w:val="0"/>
          <w:bCs w:val="0"/>
          <w:color w:val="auto"/>
          <w:kern w:val="0"/>
          <w:sz w:val="24"/>
          <w:szCs w:val="20"/>
          <w:highlight w:val="none"/>
          <w:lang w:val="en-US" w:eastAsia="zh-CN" w:bidi="ar-SA"/>
        </w:rPr>
        <w:t>专业工程暂估价表</w:t>
      </w:r>
      <w:bookmarkEnd w:id="934"/>
    </w:p>
    <w:tbl>
      <w:tblPr>
        <w:tblStyle w:val="24"/>
        <w:tblW w:w="94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3"/>
        <w:gridCol w:w="1830"/>
        <w:gridCol w:w="2155"/>
        <w:gridCol w:w="1000"/>
        <w:gridCol w:w="932"/>
        <w:gridCol w:w="353"/>
        <w:gridCol w:w="526"/>
        <w:gridCol w:w="1040"/>
        <w:gridCol w:w="761"/>
      </w:tblGrid>
      <w:tr w14:paraId="6AF72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9420" w:type="dxa"/>
            <w:gridSpan w:val="9"/>
            <w:tcBorders>
              <w:top w:val="nil"/>
              <w:left w:val="nil"/>
              <w:bottom w:val="nil"/>
              <w:right w:val="nil"/>
            </w:tcBorders>
            <w:shd w:val="clear" w:color="FFFFFF" w:fill="FFFFFF"/>
            <w:vAlign w:val="center"/>
          </w:tcPr>
          <w:p w14:paraId="49EDF968">
            <w:pPr>
              <w:keepNext w:val="0"/>
              <w:keepLines w:val="0"/>
              <w:widowControl/>
              <w:suppressLineNumbers w:val="0"/>
              <w:jc w:val="center"/>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专业工程暂估价表</w:t>
            </w:r>
          </w:p>
        </w:tc>
      </w:tr>
      <w:tr w14:paraId="39203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093" w:type="dxa"/>
            <w:gridSpan w:val="6"/>
            <w:tcBorders>
              <w:top w:val="nil"/>
              <w:left w:val="nil"/>
              <w:bottom w:val="nil"/>
              <w:right w:val="nil"/>
            </w:tcBorders>
            <w:shd w:val="clear" w:color="FFFFFF" w:fill="FFFFFF"/>
            <w:vAlign w:val="center"/>
          </w:tcPr>
          <w:p w14:paraId="2C68EF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工程名称：顺义区牛栏山镇赢麓家园社区嵌入式服务设施项目</w:t>
            </w:r>
          </w:p>
        </w:tc>
        <w:tc>
          <w:tcPr>
            <w:tcW w:w="2327" w:type="dxa"/>
            <w:gridSpan w:val="3"/>
            <w:tcBorders>
              <w:top w:val="nil"/>
              <w:left w:val="nil"/>
              <w:bottom w:val="nil"/>
              <w:right w:val="nil"/>
            </w:tcBorders>
            <w:shd w:val="clear" w:color="FFFFFF" w:fill="FFFFFF"/>
            <w:vAlign w:val="center"/>
          </w:tcPr>
          <w:p w14:paraId="4ACB63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2 页</w:t>
            </w:r>
          </w:p>
        </w:tc>
      </w:tr>
      <w:tr w14:paraId="198E5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82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72A0B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83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D05B3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w:t>
            </w:r>
          </w:p>
        </w:tc>
        <w:tc>
          <w:tcPr>
            <w:tcW w:w="215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A8E26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工程内容</w:t>
            </w:r>
          </w:p>
        </w:tc>
        <w:tc>
          <w:tcPr>
            <w:tcW w:w="3851" w:type="dxa"/>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4371DE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暂估价金额</w:t>
            </w:r>
          </w:p>
        </w:tc>
        <w:tc>
          <w:tcPr>
            <w:tcW w:w="761" w:type="dxa"/>
            <w:vMerge w:val="restart"/>
            <w:tcBorders>
              <w:top w:val="single" w:color="000000" w:sz="8" w:space="0"/>
              <w:left w:val="single" w:color="000000" w:sz="4" w:space="0"/>
              <w:bottom w:val="single" w:color="000000" w:sz="4" w:space="0"/>
              <w:right w:val="single" w:color="000000" w:sz="8" w:space="0"/>
            </w:tcBorders>
            <w:shd w:val="clear" w:color="FFFFFF" w:fill="FFFFFF"/>
            <w:vAlign w:val="center"/>
          </w:tcPr>
          <w:p w14:paraId="2DEEC3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17C7B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82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8CAE08E">
            <w:pPr>
              <w:jc w:val="center"/>
              <w:rPr>
                <w:rFonts w:hint="eastAsia" w:ascii="宋体" w:hAnsi="宋体" w:eastAsia="宋体" w:cs="宋体"/>
                <w:i w:val="0"/>
                <w:iCs w:val="0"/>
                <w:color w:val="000000"/>
                <w:sz w:val="20"/>
                <w:szCs w:val="20"/>
                <w:u w:val="none"/>
              </w:rPr>
            </w:pPr>
          </w:p>
        </w:tc>
        <w:tc>
          <w:tcPr>
            <w:tcW w:w="183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FF785D5">
            <w:pPr>
              <w:jc w:val="center"/>
              <w:rPr>
                <w:rFonts w:hint="eastAsia" w:ascii="宋体" w:hAnsi="宋体" w:eastAsia="宋体" w:cs="宋体"/>
                <w:i w:val="0"/>
                <w:iCs w:val="0"/>
                <w:color w:val="000000"/>
                <w:sz w:val="20"/>
                <w:szCs w:val="20"/>
                <w:u w:val="none"/>
              </w:rPr>
            </w:pPr>
          </w:p>
        </w:tc>
        <w:tc>
          <w:tcPr>
            <w:tcW w:w="215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BE8B5F0">
            <w:pPr>
              <w:jc w:val="center"/>
              <w:rPr>
                <w:rFonts w:hint="eastAsia" w:ascii="宋体" w:hAnsi="宋体" w:eastAsia="宋体" w:cs="宋体"/>
                <w:i w:val="0"/>
                <w:iCs w:val="0"/>
                <w:color w:val="000000"/>
                <w:sz w:val="20"/>
                <w:szCs w:val="20"/>
                <w:u w:val="none"/>
              </w:rPr>
            </w:pPr>
          </w:p>
        </w:tc>
        <w:tc>
          <w:tcPr>
            <w:tcW w:w="10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F3C2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不含税金额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（元）</w:t>
            </w:r>
          </w:p>
        </w:tc>
        <w:tc>
          <w:tcPr>
            <w:tcW w:w="9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AC65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税金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（元）</w:t>
            </w:r>
          </w:p>
        </w:tc>
        <w:tc>
          <w:tcPr>
            <w:tcW w:w="87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BEEE6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含税金额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（元）</w:t>
            </w:r>
          </w:p>
        </w:tc>
        <w:tc>
          <w:tcPr>
            <w:tcW w:w="10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BBA2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人+机占比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w:t>
            </w:r>
          </w:p>
        </w:tc>
        <w:tc>
          <w:tcPr>
            <w:tcW w:w="761" w:type="dxa"/>
            <w:vMerge w:val="continue"/>
            <w:tcBorders>
              <w:top w:val="single" w:color="000000" w:sz="8" w:space="0"/>
              <w:left w:val="single" w:color="000000" w:sz="4" w:space="0"/>
              <w:bottom w:val="single" w:color="000000" w:sz="4" w:space="0"/>
              <w:right w:val="single" w:color="000000" w:sz="8" w:space="0"/>
            </w:tcBorders>
            <w:shd w:val="clear" w:color="FFFFFF" w:fill="FFFFFF"/>
            <w:vAlign w:val="center"/>
          </w:tcPr>
          <w:p w14:paraId="73467AE3">
            <w:pPr>
              <w:jc w:val="center"/>
              <w:rPr>
                <w:rFonts w:hint="eastAsia" w:ascii="宋体" w:hAnsi="宋体" w:eastAsia="宋体" w:cs="宋体"/>
                <w:i w:val="0"/>
                <w:iCs w:val="0"/>
                <w:color w:val="000000"/>
                <w:sz w:val="20"/>
                <w:szCs w:val="20"/>
                <w:u w:val="none"/>
              </w:rPr>
            </w:pPr>
          </w:p>
        </w:tc>
      </w:tr>
      <w:tr w14:paraId="5E1D8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8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F6E5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8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19A8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书架</w:t>
            </w:r>
          </w:p>
        </w:tc>
        <w:tc>
          <w:tcPr>
            <w:tcW w:w="2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3236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书架、活动书架、书架一、书架二、书架三、书架四，包含书架氛围灯</w:t>
            </w:r>
          </w:p>
        </w:tc>
        <w:tc>
          <w:tcPr>
            <w:tcW w:w="10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B7294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11009.17</w:t>
            </w:r>
          </w:p>
        </w:tc>
        <w:tc>
          <w:tcPr>
            <w:tcW w:w="9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E3A26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990.83</w:t>
            </w:r>
          </w:p>
        </w:tc>
        <w:tc>
          <w:tcPr>
            <w:tcW w:w="87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AEF708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12000</w:t>
            </w:r>
          </w:p>
        </w:tc>
        <w:tc>
          <w:tcPr>
            <w:tcW w:w="10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CD11D4">
            <w:pPr>
              <w:jc w:val="right"/>
              <w:rPr>
                <w:rFonts w:hint="eastAsia" w:ascii="宋体" w:hAnsi="宋体" w:eastAsia="宋体" w:cs="宋体"/>
                <w:i w:val="0"/>
                <w:iCs w:val="0"/>
                <w:color w:val="000000"/>
                <w:sz w:val="20"/>
                <w:szCs w:val="20"/>
                <w:u w:val="none"/>
              </w:rPr>
            </w:pPr>
          </w:p>
        </w:tc>
        <w:tc>
          <w:tcPr>
            <w:tcW w:w="761"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7F1BE67">
            <w:pPr>
              <w:jc w:val="left"/>
              <w:rPr>
                <w:rFonts w:hint="eastAsia" w:ascii="宋体" w:hAnsi="宋体" w:eastAsia="宋体" w:cs="宋体"/>
                <w:i w:val="0"/>
                <w:iCs w:val="0"/>
                <w:color w:val="000000"/>
                <w:sz w:val="20"/>
                <w:szCs w:val="20"/>
                <w:u w:val="none"/>
              </w:rPr>
            </w:pPr>
          </w:p>
        </w:tc>
      </w:tr>
      <w:tr w14:paraId="706A0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8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663B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8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BA43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成品金属字</w:t>
            </w:r>
          </w:p>
        </w:tc>
        <w:tc>
          <w:tcPr>
            <w:tcW w:w="2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D65E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成品金属字</w:t>
            </w:r>
          </w:p>
        </w:tc>
        <w:tc>
          <w:tcPr>
            <w:tcW w:w="10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39346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7339.45</w:t>
            </w:r>
          </w:p>
        </w:tc>
        <w:tc>
          <w:tcPr>
            <w:tcW w:w="9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3D39B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660.55</w:t>
            </w:r>
          </w:p>
        </w:tc>
        <w:tc>
          <w:tcPr>
            <w:tcW w:w="87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978C0E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w:t>
            </w:r>
          </w:p>
        </w:tc>
        <w:tc>
          <w:tcPr>
            <w:tcW w:w="10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11A0AD">
            <w:pPr>
              <w:jc w:val="right"/>
              <w:rPr>
                <w:rFonts w:hint="eastAsia" w:ascii="宋体" w:hAnsi="宋体" w:eastAsia="宋体" w:cs="宋体"/>
                <w:i w:val="0"/>
                <w:iCs w:val="0"/>
                <w:color w:val="000000"/>
                <w:sz w:val="20"/>
                <w:szCs w:val="20"/>
                <w:u w:val="none"/>
              </w:rPr>
            </w:pPr>
          </w:p>
        </w:tc>
        <w:tc>
          <w:tcPr>
            <w:tcW w:w="761"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F6F44B8">
            <w:pPr>
              <w:jc w:val="left"/>
              <w:rPr>
                <w:rFonts w:hint="eastAsia" w:ascii="宋体" w:hAnsi="宋体" w:eastAsia="宋体" w:cs="宋体"/>
                <w:i w:val="0"/>
                <w:iCs w:val="0"/>
                <w:color w:val="000000"/>
                <w:sz w:val="20"/>
                <w:szCs w:val="20"/>
                <w:u w:val="none"/>
              </w:rPr>
            </w:pPr>
          </w:p>
        </w:tc>
      </w:tr>
      <w:tr w14:paraId="4080B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8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2FD42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8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057F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门斗拆除、临时搭建</w:t>
            </w:r>
          </w:p>
        </w:tc>
        <w:tc>
          <w:tcPr>
            <w:tcW w:w="2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5FED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门斗拆除、临时搭建、脚手架搭拆及租赁</w:t>
            </w:r>
          </w:p>
        </w:tc>
        <w:tc>
          <w:tcPr>
            <w:tcW w:w="10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91162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5045.87</w:t>
            </w:r>
          </w:p>
        </w:tc>
        <w:tc>
          <w:tcPr>
            <w:tcW w:w="9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56887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454.13</w:t>
            </w:r>
          </w:p>
        </w:tc>
        <w:tc>
          <w:tcPr>
            <w:tcW w:w="87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901634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5500</w:t>
            </w:r>
          </w:p>
        </w:tc>
        <w:tc>
          <w:tcPr>
            <w:tcW w:w="10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EF5EAD">
            <w:pPr>
              <w:jc w:val="right"/>
              <w:rPr>
                <w:rFonts w:hint="eastAsia" w:ascii="宋体" w:hAnsi="宋体" w:eastAsia="宋体" w:cs="宋体"/>
                <w:i w:val="0"/>
                <w:iCs w:val="0"/>
                <w:color w:val="000000"/>
                <w:sz w:val="20"/>
                <w:szCs w:val="20"/>
                <w:u w:val="none"/>
              </w:rPr>
            </w:pPr>
          </w:p>
        </w:tc>
        <w:tc>
          <w:tcPr>
            <w:tcW w:w="761"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287EC7E">
            <w:pPr>
              <w:jc w:val="left"/>
              <w:rPr>
                <w:rFonts w:hint="eastAsia" w:ascii="宋体" w:hAnsi="宋体" w:eastAsia="宋体" w:cs="宋体"/>
                <w:i w:val="0"/>
                <w:iCs w:val="0"/>
                <w:color w:val="000000"/>
                <w:sz w:val="20"/>
                <w:szCs w:val="20"/>
                <w:u w:val="none"/>
              </w:rPr>
            </w:pPr>
          </w:p>
        </w:tc>
      </w:tr>
      <w:tr w14:paraId="5293A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8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24BA9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8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C805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新増2mm厚氟碳喷涂铝板雨棚</w:t>
            </w:r>
          </w:p>
        </w:tc>
        <w:tc>
          <w:tcPr>
            <w:tcW w:w="2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5227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新増2mm厚氟碳喷涂铝板雨棚</w:t>
            </w:r>
          </w:p>
        </w:tc>
        <w:tc>
          <w:tcPr>
            <w:tcW w:w="10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522A7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4587.16</w:t>
            </w:r>
          </w:p>
        </w:tc>
        <w:tc>
          <w:tcPr>
            <w:tcW w:w="9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D556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412.84</w:t>
            </w:r>
          </w:p>
        </w:tc>
        <w:tc>
          <w:tcPr>
            <w:tcW w:w="87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239BF2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w:t>
            </w:r>
          </w:p>
        </w:tc>
        <w:tc>
          <w:tcPr>
            <w:tcW w:w="10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751E5E">
            <w:pPr>
              <w:jc w:val="right"/>
              <w:rPr>
                <w:rFonts w:hint="eastAsia" w:ascii="宋体" w:hAnsi="宋体" w:eastAsia="宋体" w:cs="宋体"/>
                <w:i w:val="0"/>
                <w:iCs w:val="0"/>
                <w:color w:val="000000"/>
                <w:sz w:val="20"/>
                <w:szCs w:val="20"/>
                <w:u w:val="none"/>
              </w:rPr>
            </w:pPr>
          </w:p>
        </w:tc>
        <w:tc>
          <w:tcPr>
            <w:tcW w:w="761"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7669941">
            <w:pPr>
              <w:jc w:val="left"/>
              <w:rPr>
                <w:rFonts w:hint="eastAsia" w:ascii="宋体" w:hAnsi="宋体" w:eastAsia="宋体" w:cs="宋体"/>
                <w:i w:val="0"/>
                <w:iCs w:val="0"/>
                <w:color w:val="000000"/>
                <w:sz w:val="20"/>
                <w:szCs w:val="20"/>
                <w:u w:val="none"/>
              </w:rPr>
            </w:pPr>
          </w:p>
        </w:tc>
      </w:tr>
      <w:tr w14:paraId="4E83C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trPr>
        <w:tc>
          <w:tcPr>
            <w:tcW w:w="8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46BB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83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AC06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新增社区标识及及文字</w:t>
            </w:r>
          </w:p>
        </w:tc>
        <w:tc>
          <w:tcPr>
            <w:tcW w:w="2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DF03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社区标识及及文字</w:t>
            </w:r>
          </w:p>
        </w:tc>
        <w:tc>
          <w:tcPr>
            <w:tcW w:w="10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8C0EA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917.43</w:t>
            </w:r>
          </w:p>
        </w:tc>
        <w:tc>
          <w:tcPr>
            <w:tcW w:w="9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3C2B3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82.57</w:t>
            </w:r>
          </w:p>
        </w:tc>
        <w:tc>
          <w:tcPr>
            <w:tcW w:w="87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65233E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10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97C609">
            <w:pPr>
              <w:jc w:val="right"/>
              <w:rPr>
                <w:rFonts w:hint="eastAsia" w:ascii="宋体" w:hAnsi="宋体" w:eastAsia="宋体" w:cs="宋体"/>
                <w:i w:val="0"/>
                <w:iCs w:val="0"/>
                <w:color w:val="000000"/>
                <w:sz w:val="20"/>
                <w:szCs w:val="20"/>
                <w:u w:val="none"/>
              </w:rPr>
            </w:pPr>
          </w:p>
        </w:tc>
        <w:tc>
          <w:tcPr>
            <w:tcW w:w="761"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B4CC487">
            <w:pPr>
              <w:jc w:val="left"/>
              <w:rPr>
                <w:rFonts w:hint="eastAsia" w:ascii="宋体" w:hAnsi="宋体" w:eastAsia="宋体" w:cs="宋体"/>
                <w:i w:val="0"/>
                <w:iCs w:val="0"/>
                <w:color w:val="000000"/>
                <w:sz w:val="20"/>
                <w:szCs w:val="20"/>
                <w:u w:val="none"/>
              </w:rPr>
            </w:pPr>
          </w:p>
        </w:tc>
      </w:tr>
      <w:tr w14:paraId="766B2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3" w:hRule="atLeast"/>
        </w:trPr>
        <w:tc>
          <w:tcPr>
            <w:tcW w:w="4808" w:type="dxa"/>
            <w:gridSpan w:val="3"/>
            <w:tcBorders>
              <w:top w:val="single" w:color="000000" w:sz="4" w:space="0"/>
              <w:left w:val="single" w:color="000000" w:sz="8" w:space="0"/>
              <w:bottom w:val="single" w:color="000000" w:sz="4" w:space="0"/>
              <w:right w:val="single" w:color="000000" w:sz="4" w:space="0"/>
            </w:tcBorders>
            <w:shd w:val="clear" w:color="FFFFFF" w:fill="FFFFFF"/>
            <w:vAlign w:val="center"/>
          </w:tcPr>
          <w:p w14:paraId="152F9C7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合计</w:t>
            </w:r>
          </w:p>
        </w:tc>
        <w:tc>
          <w:tcPr>
            <w:tcW w:w="10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D8417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28899.08</w:t>
            </w:r>
          </w:p>
        </w:tc>
        <w:tc>
          <w:tcPr>
            <w:tcW w:w="9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FE7F4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2600.92</w:t>
            </w:r>
          </w:p>
        </w:tc>
        <w:tc>
          <w:tcPr>
            <w:tcW w:w="87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7A441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31500</w:t>
            </w:r>
          </w:p>
        </w:tc>
        <w:tc>
          <w:tcPr>
            <w:tcW w:w="104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3BE27B">
            <w:pPr>
              <w:jc w:val="right"/>
              <w:rPr>
                <w:rFonts w:hint="eastAsia" w:ascii="宋体" w:hAnsi="宋体" w:eastAsia="宋体" w:cs="宋体"/>
                <w:i w:val="0"/>
                <w:iCs w:val="0"/>
                <w:color w:val="000000"/>
                <w:sz w:val="20"/>
                <w:szCs w:val="20"/>
                <w:u w:val="none"/>
              </w:rPr>
            </w:pPr>
          </w:p>
        </w:tc>
        <w:tc>
          <w:tcPr>
            <w:tcW w:w="761"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3598ADC">
            <w:pPr>
              <w:jc w:val="left"/>
              <w:rPr>
                <w:rFonts w:hint="eastAsia" w:ascii="宋体" w:hAnsi="宋体" w:eastAsia="宋体" w:cs="宋体"/>
                <w:i w:val="0"/>
                <w:iCs w:val="0"/>
                <w:color w:val="000000"/>
                <w:sz w:val="20"/>
                <w:szCs w:val="20"/>
                <w:u w:val="none"/>
              </w:rPr>
            </w:pPr>
          </w:p>
        </w:tc>
      </w:tr>
    </w:tbl>
    <w:p w14:paraId="6D0A1FDD">
      <w:pPr>
        <w:tabs>
          <w:tab w:val="left" w:pos="720"/>
        </w:tabs>
        <w:spacing w:before="156" w:beforeLines="50" w:after="156" w:afterLines="50" w:line="300" w:lineRule="auto"/>
        <w:ind w:left="708" w:right="28" w:hanging="707" w:hangingChars="337"/>
        <w:rPr>
          <w:rFonts w:ascii="宋体" w:hAnsi="Times New Roman" w:eastAsia="宋体" w:cs="Arial"/>
          <w:color w:val="auto"/>
          <w:szCs w:val="21"/>
          <w:highlight w:val="none"/>
        </w:rPr>
      </w:pPr>
      <w:r>
        <w:rPr>
          <w:rFonts w:hint="eastAsia" w:ascii="宋体" w:hAnsi="宋体" w:eastAsia="宋体" w:cs="Arial"/>
          <w:color w:val="auto"/>
          <w:szCs w:val="21"/>
          <w:highlight w:val="none"/>
        </w:rPr>
        <w:t>注：</w:t>
      </w:r>
      <w:bookmarkStart w:id="936" w:name="_Hlk14868889"/>
      <w:r>
        <w:rPr>
          <w:rFonts w:ascii="宋体" w:hAnsi="宋体" w:eastAsia="宋体" w:cs="Arial"/>
          <w:color w:val="auto"/>
          <w:szCs w:val="21"/>
          <w:highlight w:val="none"/>
        </w:rPr>
        <w:t xml:space="preserve">1. </w:t>
      </w:r>
      <w:r>
        <w:rPr>
          <w:rFonts w:hint="eastAsia" w:ascii="宋体" w:hAnsi="宋体" w:eastAsia="宋体" w:cs="Arial"/>
          <w:color w:val="auto"/>
          <w:szCs w:val="21"/>
          <w:highlight w:val="none"/>
        </w:rPr>
        <w:t>此表由招标人填写，投标人在计取税金前应将上述专业工程“暂估价金额”的“不含税金额”计入投标价格。</w:t>
      </w:r>
    </w:p>
    <w:p w14:paraId="14C9C46F">
      <w:pPr>
        <w:tabs>
          <w:tab w:val="left" w:pos="720"/>
        </w:tabs>
        <w:spacing w:before="156" w:beforeLines="50" w:after="156" w:afterLines="50" w:line="300" w:lineRule="auto"/>
        <w:ind w:left="707" w:leftChars="200" w:right="28" w:hanging="287" w:hangingChars="137"/>
        <w:rPr>
          <w:rFonts w:ascii="宋体" w:hAnsi="Times New Roman" w:eastAsia="宋体" w:cs="Arial"/>
          <w:color w:val="auto"/>
          <w:szCs w:val="21"/>
          <w:highlight w:val="none"/>
        </w:rPr>
      </w:pPr>
      <w:r>
        <w:rPr>
          <w:rFonts w:ascii="宋体" w:hAnsi="宋体" w:eastAsia="宋体" w:cs="Arial"/>
          <w:color w:val="auto"/>
          <w:szCs w:val="21"/>
          <w:highlight w:val="none"/>
        </w:rPr>
        <w:t>2</w:t>
      </w:r>
      <w:r>
        <w:rPr>
          <w:rFonts w:ascii="宋体" w:hAnsi="Times New Roman" w:eastAsia="宋体" w:cs="Arial"/>
          <w:color w:val="auto"/>
          <w:szCs w:val="21"/>
          <w:highlight w:val="none"/>
        </w:rPr>
        <w:t>.</w:t>
      </w:r>
      <w:r>
        <w:rPr>
          <w:rFonts w:hint="eastAsia" w:ascii="宋体" w:hAnsi="宋体" w:eastAsia="宋体" w:cs="Arial"/>
          <w:color w:val="auto"/>
          <w:szCs w:val="21"/>
          <w:highlight w:val="none"/>
        </w:rPr>
        <w:t>“人</w:t>
      </w:r>
      <w:r>
        <w:rPr>
          <w:rFonts w:ascii="宋体" w:hAnsi="宋体" w:eastAsia="宋体" w:cs="Arial"/>
          <w:color w:val="auto"/>
          <w:szCs w:val="21"/>
          <w:highlight w:val="none"/>
        </w:rPr>
        <w:t>+</w:t>
      </w:r>
      <w:r>
        <w:rPr>
          <w:rFonts w:hint="eastAsia" w:ascii="宋体" w:hAnsi="宋体" w:eastAsia="宋体" w:cs="Arial"/>
          <w:color w:val="auto"/>
          <w:szCs w:val="21"/>
          <w:highlight w:val="none"/>
        </w:rPr>
        <w:t>机占比”为人</w:t>
      </w:r>
      <w:r>
        <w:rPr>
          <w:rFonts w:hint="eastAsia" w:ascii="宋体" w:hAnsi="宋体" w:eastAsia="宋体" w:cs="Times New Roman"/>
          <w:color w:val="auto"/>
          <w:highlight w:val="none"/>
        </w:rPr>
        <w:t>工费与机械费之和占</w:t>
      </w:r>
      <w:r>
        <w:rPr>
          <w:rFonts w:hint="eastAsia" w:ascii="宋体" w:hAnsi="宋体" w:eastAsia="宋体" w:cs="Arial"/>
          <w:color w:val="auto"/>
          <w:szCs w:val="21"/>
          <w:highlight w:val="none"/>
        </w:rPr>
        <w:t>专业工程暂估价（不含税金额）的比</w:t>
      </w:r>
      <w:r>
        <w:rPr>
          <w:rFonts w:hint="eastAsia" w:ascii="宋体" w:hAnsi="宋体" w:eastAsia="宋体" w:cs="Times New Roman"/>
          <w:color w:val="auto"/>
          <w:highlight w:val="none"/>
        </w:rPr>
        <w:t>例。“人</w:t>
      </w:r>
      <w:r>
        <w:rPr>
          <w:rFonts w:ascii="宋体" w:hAnsi="宋体" w:eastAsia="宋体" w:cs="Times New Roman"/>
          <w:color w:val="auto"/>
          <w:highlight w:val="none"/>
        </w:rPr>
        <w:t>+</w:t>
      </w:r>
      <w:r>
        <w:rPr>
          <w:rFonts w:hint="eastAsia" w:ascii="宋体" w:hAnsi="宋体" w:eastAsia="宋体" w:cs="Times New Roman"/>
          <w:color w:val="auto"/>
          <w:highlight w:val="none"/>
        </w:rPr>
        <w:t>机占比”仅作为</w:t>
      </w:r>
      <w:bookmarkStart w:id="937" w:name="_Hlk9444047"/>
      <w:r>
        <w:rPr>
          <w:rFonts w:hint="eastAsia" w:ascii="Arial" w:hAnsi="Arial" w:eastAsia="宋体" w:cs="Arial"/>
          <w:color w:val="auto"/>
          <w:highlight w:val="none"/>
        </w:rPr>
        <w:t>最高投标限价中</w:t>
      </w:r>
      <w:r>
        <w:rPr>
          <w:rFonts w:hint="eastAsia" w:ascii="宋体" w:hAnsi="宋体" w:eastAsia="宋体" w:cs="Times New Roman"/>
          <w:color w:val="auto"/>
          <w:highlight w:val="none"/>
        </w:rPr>
        <w:t>安全文明施工费的</w:t>
      </w:r>
      <w:r>
        <w:rPr>
          <w:rFonts w:hint="eastAsia" w:ascii="Arial" w:hAnsi="Arial" w:eastAsia="宋体" w:cs="Arial"/>
          <w:color w:val="auto"/>
          <w:highlight w:val="none"/>
        </w:rPr>
        <w:t>低限费用确定</w:t>
      </w:r>
      <w:bookmarkEnd w:id="937"/>
      <w:r>
        <w:rPr>
          <w:rFonts w:hint="eastAsia" w:ascii="宋体" w:hAnsi="宋体" w:eastAsia="宋体" w:cs="Arial"/>
          <w:color w:val="auto"/>
          <w:szCs w:val="21"/>
          <w:highlight w:val="none"/>
        </w:rPr>
        <w:t>、评标过程中专家测算投标报价是否低于</w:t>
      </w:r>
      <w:r>
        <w:rPr>
          <w:rFonts w:hint="eastAsia" w:ascii="宋体" w:hAnsi="宋体" w:eastAsia="宋体" w:cs="Times New Roman"/>
          <w:color w:val="auto"/>
          <w:highlight w:val="none"/>
        </w:rPr>
        <w:t>安全文明施工费的</w:t>
      </w:r>
      <w:r>
        <w:rPr>
          <w:rFonts w:hint="eastAsia" w:ascii="宋体" w:hAnsi="宋体" w:eastAsia="宋体" w:cs="Arial"/>
          <w:color w:val="auto"/>
          <w:szCs w:val="21"/>
          <w:highlight w:val="none"/>
        </w:rPr>
        <w:t>低限费用使用。投标人应当根据自身的安全文明施工方案计算安全文明施工费报价，不应使用招标工程量清单中暂估价专业工程的</w:t>
      </w:r>
      <w:r>
        <w:rPr>
          <w:rFonts w:hint="eastAsia" w:ascii="宋体" w:hAnsi="宋体" w:eastAsia="宋体" w:cs="Times New Roman"/>
          <w:color w:val="auto"/>
          <w:highlight w:val="none"/>
        </w:rPr>
        <w:t>“人</w:t>
      </w:r>
      <w:r>
        <w:rPr>
          <w:rFonts w:ascii="宋体" w:hAnsi="宋体" w:eastAsia="宋体" w:cs="Times New Roman"/>
          <w:color w:val="auto"/>
          <w:highlight w:val="none"/>
        </w:rPr>
        <w:t>+</w:t>
      </w:r>
      <w:r>
        <w:rPr>
          <w:rFonts w:hint="eastAsia" w:ascii="宋体" w:hAnsi="宋体" w:eastAsia="宋体" w:cs="Times New Roman"/>
          <w:color w:val="auto"/>
          <w:highlight w:val="none"/>
        </w:rPr>
        <w:t>机占比”</w:t>
      </w:r>
      <w:r>
        <w:rPr>
          <w:rFonts w:hint="eastAsia" w:ascii="宋体" w:hAnsi="宋体" w:eastAsia="宋体" w:cs="Arial"/>
          <w:color w:val="auto"/>
          <w:szCs w:val="21"/>
          <w:highlight w:val="none"/>
        </w:rPr>
        <w:t>计算其投标报价，也不得以招标工程量清单中</w:t>
      </w:r>
      <w:r>
        <w:rPr>
          <w:rFonts w:hint="eastAsia" w:ascii="宋体" w:hAnsi="宋体" w:eastAsia="宋体" w:cs="Times New Roman"/>
          <w:color w:val="auto"/>
          <w:highlight w:val="none"/>
        </w:rPr>
        <w:t>“人</w:t>
      </w:r>
      <w:r>
        <w:rPr>
          <w:rFonts w:ascii="宋体" w:hAnsi="宋体" w:eastAsia="宋体" w:cs="Times New Roman"/>
          <w:color w:val="auto"/>
          <w:highlight w:val="none"/>
        </w:rPr>
        <w:t>+</w:t>
      </w:r>
      <w:r>
        <w:rPr>
          <w:rFonts w:hint="eastAsia" w:ascii="宋体" w:hAnsi="宋体" w:eastAsia="宋体" w:cs="Times New Roman"/>
          <w:color w:val="auto"/>
          <w:highlight w:val="none"/>
        </w:rPr>
        <w:t>机占比”</w:t>
      </w:r>
      <w:r>
        <w:rPr>
          <w:rFonts w:hint="eastAsia" w:ascii="宋体" w:hAnsi="宋体" w:eastAsia="宋体" w:cs="Arial"/>
          <w:color w:val="auto"/>
          <w:szCs w:val="21"/>
          <w:highlight w:val="none"/>
        </w:rPr>
        <w:t>与实际</w:t>
      </w:r>
      <w:r>
        <w:rPr>
          <w:rFonts w:hint="eastAsia" w:ascii="宋体" w:hAnsi="宋体" w:eastAsia="宋体" w:cs="Times New Roman"/>
          <w:color w:val="auto"/>
          <w:highlight w:val="none"/>
        </w:rPr>
        <w:t>“人</w:t>
      </w:r>
      <w:r>
        <w:rPr>
          <w:rFonts w:ascii="宋体" w:hAnsi="宋体" w:eastAsia="宋体" w:cs="Times New Roman"/>
          <w:color w:val="auto"/>
          <w:highlight w:val="none"/>
        </w:rPr>
        <w:t>+</w:t>
      </w:r>
      <w:r>
        <w:rPr>
          <w:rFonts w:hint="eastAsia" w:ascii="宋体" w:hAnsi="宋体" w:eastAsia="宋体" w:cs="Times New Roman"/>
          <w:color w:val="auto"/>
          <w:highlight w:val="none"/>
        </w:rPr>
        <w:t>机占比”</w:t>
      </w:r>
      <w:r>
        <w:rPr>
          <w:rFonts w:hint="eastAsia" w:ascii="宋体" w:hAnsi="宋体" w:eastAsia="宋体" w:cs="Arial"/>
          <w:color w:val="auto"/>
          <w:szCs w:val="21"/>
          <w:highlight w:val="none"/>
        </w:rPr>
        <w:t>的差异作为合同价格调整的理由。</w:t>
      </w:r>
    </w:p>
    <w:p w14:paraId="2E6C6991">
      <w:pPr>
        <w:tabs>
          <w:tab w:val="left" w:pos="720"/>
        </w:tabs>
        <w:spacing w:before="156" w:beforeLines="50" w:after="156" w:afterLines="50" w:line="300" w:lineRule="auto"/>
        <w:ind w:left="707" w:leftChars="200" w:right="28" w:hanging="287" w:hangingChars="137"/>
        <w:rPr>
          <w:rFonts w:ascii="宋体" w:hAnsi="Times New Roman" w:eastAsia="宋体" w:cs="Arial"/>
          <w:color w:val="auto"/>
          <w:szCs w:val="21"/>
          <w:highlight w:val="none"/>
        </w:rPr>
      </w:pPr>
      <w:r>
        <w:rPr>
          <w:rFonts w:ascii="宋体" w:hAnsi="宋体" w:eastAsia="宋体" w:cs="Arial"/>
          <w:color w:val="auto"/>
          <w:szCs w:val="21"/>
          <w:highlight w:val="none"/>
        </w:rPr>
        <w:t xml:space="preserve">3. </w:t>
      </w:r>
      <w:r>
        <w:rPr>
          <w:rFonts w:hint="eastAsia" w:ascii="宋体" w:hAnsi="宋体" w:eastAsia="宋体" w:cs="Arial"/>
          <w:color w:val="auto"/>
          <w:szCs w:val="21"/>
          <w:highlight w:val="none"/>
        </w:rPr>
        <w:t>备注栏中应当对未达到招标规模标准的是否采用分包做出说明，采用分包方式的应当由发包人和承包人依法通过招标方式选择分包人。</w:t>
      </w:r>
    </w:p>
    <w:bookmarkEnd w:id="935"/>
    <w:bookmarkEnd w:id="936"/>
    <w:p w14:paraId="56B086C2">
      <w:pPr>
        <w:rPr>
          <w:rFonts w:hint="eastAsia" w:ascii="黑体" w:hAnsi="黑体" w:eastAsia="黑体" w:cs="Times New Roman"/>
          <w:color w:val="auto"/>
          <w:kern w:val="0"/>
          <w:sz w:val="24"/>
          <w:highlight w:val="none"/>
        </w:rPr>
      </w:pPr>
      <w:r>
        <w:rPr>
          <w:rFonts w:hint="eastAsia" w:ascii="黑体" w:hAnsi="黑体" w:eastAsia="黑体" w:cs="Times New Roman"/>
          <w:color w:val="auto"/>
          <w:kern w:val="0"/>
          <w:sz w:val="24"/>
          <w:highlight w:val="none"/>
        </w:rPr>
        <w:br w:type="page"/>
      </w:r>
    </w:p>
    <w:p w14:paraId="30018E47">
      <w:pPr>
        <w:spacing w:line="360" w:lineRule="auto"/>
        <w:jc w:val="left"/>
        <w:rPr>
          <w:rFonts w:ascii="黑体" w:hAnsi="黑体" w:eastAsia="黑体" w:cs="Times New Roman"/>
          <w:color w:val="auto"/>
          <w:kern w:val="0"/>
          <w:sz w:val="24"/>
          <w:highlight w:val="none"/>
        </w:rPr>
      </w:pPr>
      <w:r>
        <w:rPr>
          <w:rFonts w:hint="eastAsia" w:ascii="黑体" w:hAnsi="黑体" w:eastAsia="黑体" w:cs="Times New Roman"/>
          <w:color w:val="auto"/>
          <w:kern w:val="0"/>
          <w:sz w:val="24"/>
          <w:highlight w:val="none"/>
        </w:rPr>
        <w:t>计日工表</w:t>
      </w:r>
      <w:bookmarkEnd w:id="929"/>
      <w:bookmarkEnd w:id="930"/>
      <w:bookmarkEnd w:id="931"/>
      <w:bookmarkEnd w:id="932"/>
      <w:bookmarkEnd w:id="933"/>
    </w:p>
    <w:p w14:paraId="45B0CA1F">
      <w:pPr>
        <w:tabs>
          <w:tab w:val="left" w:pos="720"/>
        </w:tabs>
        <w:spacing w:after="156"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计日工表</w:t>
      </w:r>
    </w:p>
    <w:p w14:paraId="1FA9D505">
      <w:pPr>
        <w:tabs>
          <w:tab w:val="left" w:pos="720"/>
        </w:tabs>
        <w:spacing w:after="156"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78"/>
        <w:gridCol w:w="1134"/>
        <w:gridCol w:w="1276"/>
        <w:gridCol w:w="1559"/>
        <w:gridCol w:w="1559"/>
      </w:tblGrid>
      <w:tr w14:paraId="16800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674" w:type="dxa"/>
            <w:tcBorders>
              <w:top w:val="single" w:color="auto" w:sz="4" w:space="0"/>
              <w:left w:val="single" w:color="auto" w:sz="4" w:space="0"/>
              <w:bottom w:val="single" w:color="auto" w:sz="4" w:space="0"/>
              <w:right w:val="single" w:color="auto" w:sz="4" w:space="0"/>
            </w:tcBorders>
            <w:vAlign w:val="center"/>
          </w:tcPr>
          <w:p w14:paraId="571CFED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编号</w:t>
            </w:r>
          </w:p>
        </w:tc>
        <w:tc>
          <w:tcPr>
            <w:tcW w:w="1878" w:type="dxa"/>
            <w:tcBorders>
              <w:top w:val="single" w:color="auto" w:sz="4" w:space="0"/>
              <w:left w:val="single" w:color="auto" w:sz="4" w:space="0"/>
              <w:bottom w:val="single" w:color="auto" w:sz="4" w:space="0"/>
              <w:right w:val="single" w:color="auto" w:sz="4" w:space="0"/>
            </w:tcBorders>
            <w:vAlign w:val="center"/>
          </w:tcPr>
          <w:p w14:paraId="5196A591">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子目名称</w:t>
            </w:r>
          </w:p>
        </w:tc>
        <w:tc>
          <w:tcPr>
            <w:tcW w:w="1134" w:type="dxa"/>
            <w:tcBorders>
              <w:top w:val="single" w:color="auto" w:sz="4" w:space="0"/>
              <w:left w:val="single" w:color="auto" w:sz="4" w:space="0"/>
              <w:bottom w:val="single" w:color="auto" w:sz="4" w:space="0"/>
              <w:right w:val="single" w:color="auto" w:sz="4" w:space="0"/>
            </w:tcBorders>
            <w:vAlign w:val="center"/>
          </w:tcPr>
          <w:p w14:paraId="44808DA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单位</w:t>
            </w:r>
          </w:p>
        </w:tc>
        <w:tc>
          <w:tcPr>
            <w:tcW w:w="1276" w:type="dxa"/>
            <w:tcBorders>
              <w:top w:val="single" w:color="auto" w:sz="4" w:space="0"/>
              <w:left w:val="single" w:color="auto" w:sz="4" w:space="0"/>
              <w:bottom w:val="single" w:color="auto" w:sz="4" w:space="0"/>
              <w:right w:val="single" w:color="auto" w:sz="4" w:space="0"/>
            </w:tcBorders>
            <w:vAlign w:val="center"/>
          </w:tcPr>
          <w:p w14:paraId="18C92C0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暂定数量</w:t>
            </w:r>
          </w:p>
        </w:tc>
        <w:tc>
          <w:tcPr>
            <w:tcW w:w="1559" w:type="dxa"/>
            <w:tcBorders>
              <w:top w:val="single" w:color="auto" w:sz="4" w:space="0"/>
              <w:left w:val="single" w:color="auto" w:sz="4" w:space="0"/>
              <w:bottom w:val="single" w:color="auto" w:sz="4" w:space="0"/>
              <w:right w:val="single" w:color="auto" w:sz="4" w:space="0"/>
            </w:tcBorders>
            <w:vAlign w:val="center"/>
          </w:tcPr>
          <w:p w14:paraId="084D4283">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综合单价（元）</w:t>
            </w:r>
          </w:p>
        </w:tc>
        <w:tc>
          <w:tcPr>
            <w:tcW w:w="1559" w:type="dxa"/>
            <w:tcBorders>
              <w:top w:val="single" w:color="auto" w:sz="4" w:space="0"/>
              <w:left w:val="single" w:color="auto" w:sz="4" w:space="0"/>
              <w:bottom w:val="single" w:color="auto" w:sz="4" w:space="0"/>
              <w:right w:val="single" w:color="auto" w:sz="4" w:space="0"/>
            </w:tcBorders>
            <w:vAlign w:val="center"/>
          </w:tcPr>
          <w:p w14:paraId="53DEF43C">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合价（元）</w:t>
            </w:r>
          </w:p>
        </w:tc>
      </w:tr>
      <w:tr w14:paraId="1E18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266ACDF8">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一</w:t>
            </w:r>
          </w:p>
        </w:tc>
        <w:tc>
          <w:tcPr>
            <w:tcW w:w="1878" w:type="dxa"/>
            <w:tcBorders>
              <w:top w:val="single" w:color="auto" w:sz="4" w:space="0"/>
              <w:left w:val="single" w:color="auto" w:sz="4" w:space="0"/>
              <w:bottom w:val="single" w:color="auto" w:sz="4" w:space="0"/>
              <w:right w:val="single" w:color="auto" w:sz="4" w:space="0"/>
            </w:tcBorders>
            <w:vAlign w:val="center"/>
          </w:tcPr>
          <w:p w14:paraId="54ABEF99">
            <w:pPr>
              <w:tabs>
                <w:tab w:val="left" w:pos="720"/>
              </w:tabs>
              <w:spacing w:line="300" w:lineRule="auto"/>
              <w:rPr>
                <w:rFonts w:ascii="Arial" w:hAnsi="Arial" w:eastAsia="宋体" w:cs="Arial"/>
                <w:color w:val="auto"/>
                <w:highlight w:val="none"/>
              </w:rPr>
            </w:pPr>
            <w:r>
              <w:rPr>
                <w:rFonts w:hint="eastAsia" w:ascii="Arial" w:hAnsi="Arial" w:eastAsia="宋体" w:cs="Arial"/>
                <w:color w:val="auto"/>
                <w:highlight w:val="none"/>
              </w:rPr>
              <w:t>劳务（人工）</w:t>
            </w:r>
          </w:p>
        </w:tc>
        <w:tc>
          <w:tcPr>
            <w:tcW w:w="1134" w:type="dxa"/>
            <w:tcBorders>
              <w:top w:val="single" w:color="auto" w:sz="4" w:space="0"/>
              <w:left w:val="single" w:color="auto" w:sz="4" w:space="0"/>
              <w:bottom w:val="single" w:color="auto" w:sz="4" w:space="0"/>
              <w:right w:val="single" w:color="auto" w:sz="4" w:space="0"/>
            </w:tcBorders>
            <w:vAlign w:val="center"/>
          </w:tcPr>
          <w:p w14:paraId="4792D5B0">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16CAE02">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97F5328">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328727A">
            <w:pPr>
              <w:tabs>
                <w:tab w:val="left" w:pos="720"/>
              </w:tabs>
              <w:spacing w:line="300" w:lineRule="auto"/>
              <w:jc w:val="center"/>
              <w:rPr>
                <w:rFonts w:ascii="Arial" w:hAnsi="Arial" w:eastAsia="宋体" w:cs="Arial"/>
                <w:color w:val="auto"/>
                <w:highlight w:val="none"/>
              </w:rPr>
            </w:pPr>
          </w:p>
        </w:tc>
      </w:tr>
      <w:tr w14:paraId="6481B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6450CD7F">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1878" w:type="dxa"/>
            <w:tcBorders>
              <w:top w:val="single" w:color="auto" w:sz="4" w:space="0"/>
              <w:left w:val="single" w:color="auto" w:sz="4" w:space="0"/>
              <w:bottom w:val="single" w:color="auto" w:sz="4" w:space="0"/>
              <w:right w:val="single" w:color="auto" w:sz="4" w:space="0"/>
            </w:tcBorders>
            <w:vAlign w:val="center"/>
          </w:tcPr>
          <w:p w14:paraId="4CADCF8D">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D843CE">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305DEAB2">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57F9335">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13C0631">
            <w:pPr>
              <w:tabs>
                <w:tab w:val="left" w:pos="720"/>
              </w:tabs>
              <w:spacing w:line="300" w:lineRule="auto"/>
              <w:jc w:val="center"/>
              <w:rPr>
                <w:rFonts w:ascii="Arial" w:hAnsi="Arial" w:eastAsia="宋体" w:cs="Arial"/>
                <w:color w:val="auto"/>
                <w:highlight w:val="none"/>
              </w:rPr>
            </w:pPr>
          </w:p>
        </w:tc>
      </w:tr>
      <w:tr w14:paraId="74E54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51A17599">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1878" w:type="dxa"/>
            <w:tcBorders>
              <w:top w:val="single" w:color="auto" w:sz="4" w:space="0"/>
              <w:left w:val="single" w:color="auto" w:sz="4" w:space="0"/>
              <w:bottom w:val="single" w:color="auto" w:sz="4" w:space="0"/>
              <w:right w:val="single" w:color="auto" w:sz="4" w:space="0"/>
            </w:tcBorders>
            <w:vAlign w:val="center"/>
          </w:tcPr>
          <w:p w14:paraId="418AF7A4">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4378DBF">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3B39146">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2D04155">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6B985F7">
            <w:pPr>
              <w:tabs>
                <w:tab w:val="left" w:pos="720"/>
              </w:tabs>
              <w:spacing w:line="300" w:lineRule="auto"/>
              <w:jc w:val="center"/>
              <w:rPr>
                <w:rFonts w:ascii="Arial" w:hAnsi="Arial" w:eastAsia="宋体" w:cs="Arial"/>
                <w:color w:val="auto"/>
                <w:highlight w:val="none"/>
              </w:rPr>
            </w:pPr>
          </w:p>
        </w:tc>
      </w:tr>
      <w:tr w14:paraId="30EA6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6B829C84">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1878" w:type="dxa"/>
            <w:tcBorders>
              <w:top w:val="single" w:color="auto" w:sz="4" w:space="0"/>
              <w:left w:val="single" w:color="auto" w:sz="4" w:space="0"/>
              <w:bottom w:val="single" w:color="auto" w:sz="4" w:space="0"/>
              <w:right w:val="single" w:color="auto" w:sz="4" w:space="0"/>
            </w:tcBorders>
            <w:vAlign w:val="center"/>
          </w:tcPr>
          <w:p w14:paraId="51978035">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11FFFBB">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DC2B523">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F8D14B3">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7A12D3A">
            <w:pPr>
              <w:tabs>
                <w:tab w:val="left" w:pos="720"/>
              </w:tabs>
              <w:spacing w:line="300" w:lineRule="auto"/>
              <w:jc w:val="center"/>
              <w:rPr>
                <w:rFonts w:ascii="Arial" w:hAnsi="Arial" w:eastAsia="宋体" w:cs="Arial"/>
                <w:color w:val="auto"/>
                <w:highlight w:val="none"/>
              </w:rPr>
            </w:pPr>
          </w:p>
        </w:tc>
      </w:tr>
      <w:tr w14:paraId="31316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21" w:type="dxa"/>
            <w:gridSpan w:val="5"/>
            <w:tcBorders>
              <w:top w:val="single" w:color="auto" w:sz="4" w:space="0"/>
              <w:left w:val="single" w:color="auto" w:sz="4" w:space="0"/>
              <w:bottom w:val="single" w:color="auto" w:sz="4" w:space="0"/>
              <w:right w:val="single" w:color="auto" w:sz="4" w:space="0"/>
            </w:tcBorders>
            <w:vAlign w:val="center"/>
          </w:tcPr>
          <w:p w14:paraId="56B06750">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人工小计</w:t>
            </w:r>
          </w:p>
        </w:tc>
        <w:tc>
          <w:tcPr>
            <w:tcW w:w="1559" w:type="dxa"/>
            <w:tcBorders>
              <w:top w:val="single" w:color="auto" w:sz="4" w:space="0"/>
              <w:left w:val="single" w:color="auto" w:sz="4" w:space="0"/>
              <w:bottom w:val="single" w:color="auto" w:sz="4" w:space="0"/>
              <w:right w:val="single" w:color="auto" w:sz="4" w:space="0"/>
            </w:tcBorders>
            <w:vAlign w:val="center"/>
          </w:tcPr>
          <w:p w14:paraId="34C7105E">
            <w:pPr>
              <w:tabs>
                <w:tab w:val="left" w:pos="720"/>
              </w:tabs>
              <w:spacing w:line="300" w:lineRule="auto"/>
              <w:jc w:val="center"/>
              <w:rPr>
                <w:rFonts w:ascii="Arial" w:hAnsi="Arial" w:eastAsia="宋体" w:cs="Arial"/>
                <w:color w:val="auto"/>
                <w:highlight w:val="none"/>
              </w:rPr>
            </w:pPr>
          </w:p>
        </w:tc>
      </w:tr>
      <w:tr w14:paraId="4B6E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1CD49AD6">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二</w:t>
            </w:r>
          </w:p>
        </w:tc>
        <w:tc>
          <w:tcPr>
            <w:tcW w:w="1878" w:type="dxa"/>
            <w:tcBorders>
              <w:top w:val="single" w:color="auto" w:sz="4" w:space="0"/>
              <w:left w:val="single" w:color="auto" w:sz="4" w:space="0"/>
              <w:bottom w:val="single" w:color="auto" w:sz="4" w:space="0"/>
              <w:right w:val="single" w:color="auto" w:sz="4" w:space="0"/>
            </w:tcBorders>
            <w:vAlign w:val="center"/>
          </w:tcPr>
          <w:p w14:paraId="04394EFA">
            <w:pPr>
              <w:tabs>
                <w:tab w:val="left" w:pos="720"/>
              </w:tabs>
              <w:spacing w:line="300" w:lineRule="auto"/>
              <w:rPr>
                <w:rFonts w:ascii="Arial" w:hAnsi="Arial" w:eastAsia="宋体" w:cs="Arial"/>
                <w:color w:val="auto"/>
                <w:highlight w:val="none"/>
              </w:rPr>
            </w:pPr>
            <w:r>
              <w:rPr>
                <w:rFonts w:hint="eastAsia" w:ascii="Arial" w:hAnsi="Arial" w:eastAsia="宋体" w:cs="Arial"/>
                <w:color w:val="auto"/>
                <w:highlight w:val="none"/>
              </w:rPr>
              <w:t>材料</w:t>
            </w:r>
          </w:p>
        </w:tc>
        <w:tc>
          <w:tcPr>
            <w:tcW w:w="1134" w:type="dxa"/>
            <w:tcBorders>
              <w:top w:val="single" w:color="auto" w:sz="4" w:space="0"/>
              <w:left w:val="single" w:color="auto" w:sz="4" w:space="0"/>
              <w:bottom w:val="single" w:color="auto" w:sz="4" w:space="0"/>
              <w:right w:val="single" w:color="auto" w:sz="4" w:space="0"/>
            </w:tcBorders>
          </w:tcPr>
          <w:p w14:paraId="01183EE9">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3EDBA2D7">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310B91A">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6B694BA2">
            <w:pPr>
              <w:tabs>
                <w:tab w:val="left" w:pos="720"/>
              </w:tabs>
              <w:spacing w:line="300" w:lineRule="auto"/>
              <w:jc w:val="center"/>
              <w:rPr>
                <w:rFonts w:ascii="Arial" w:hAnsi="Arial" w:eastAsia="宋体" w:cs="Arial"/>
                <w:color w:val="auto"/>
                <w:highlight w:val="none"/>
              </w:rPr>
            </w:pPr>
          </w:p>
        </w:tc>
      </w:tr>
      <w:tr w14:paraId="4379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41E1D662">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1878" w:type="dxa"/>
            <w:tcBorders>
              <w:top w:val="single" w:color="auto" w:sz="4" w:space="0"/>
              <w:left w:val="single" w:color="auto" w:sz="4" w:space="0"/>
              <w:bottom w:val="single" w:color="auto" w:sz="4" w:space="0"/>
              <w:right w:val="single" w:color="auto" w:sz="4" w:space="0"/>
            </w:tcBorders>
            <w:vAlign w:val="center"/>
          </w:tcPr>
          <w:p w14:paraId="1DB2E176">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tcPr>
          <w:p w14:paraId="08CAF972">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6A6A94E">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329F63B">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7C3F6D52">
            <w:pPr>
              <w:tabs>
                <w:tab w:val="left" w:pos="720"/>
              </w:tabs>
              <w:spacing w:line="300" w:lineRule="auto"/>
              <w:jc w:val="center"/>
              <w:rPr>
                <w:rFonts w:ascii="Arial" w:hAnsi="Arial" w:eastAsia="宋体" w:cs="Arial"/>
                <w:color w:val="auto"/>
                <w:highlight w:val="none"/>
              </w:rPr>
            </w:pPr>
          </w:p>
        </w:tc>
      </w:tr>
      <w:tr w14:paraId="2311D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0506FFF0">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1878" w:type="dxa"/>
            <w:tcBorders>
              <w:top w:val="single" w:color="auto" w:sz="4" w:space="0"/>
              <w:left w:val="single" w:color="auto" w:sz="4" w:space="0"/>
              <w:bottom w:val="single" w:color="auto" w:sz="4" w:space="0"/>
              <w:right w:val="single" w:color="auto" w:sz="4" w:space="0"/>
            </w:tcBorders>
            <w:vAlign w:val="center"/>
          </w:tcPr>
          <w:p w14:paraId="22503708">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tcPr>
          <w:p w14:paraId="363249A8">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52E97B5">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4F5CF00">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0314F8AA">
            <w:pPr>
              <w:tabs>
                <w:tab w:val="left" w:pos="720"/>
              </w:tabs>
              <w:spacing w:line="300" w:lineRule="auto"/>
              <w:jc w:val="center"/>
              <w:rPr>
                <w:rFonts w:ascii="Arial" w:hAnsi="Arial" w:eastAsia="宋体" w:cs="Arial"/>
                <w:color w:val="auto"/>
                <w:highlight w:val="none"/>
              </w:rPr>
            </w:pPr>
          </w:p>
        </w:tc>
      </w:tr>
      <w:tr w14:paraId="35AE4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13365C81">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1878" w:type="dxa"/>
            <w:tcBorders>
              <w:top w:val="single" w:color="auto" w:sz="4" w:space="0"/>
              <w:left w:val="single" w:color="auto" w:sz="4" w:space="0"/>
              <w:bottom w:val="single" w:color="auto" w:sz="4" w:space="0"/>
              <w:right w:val="single" w:color="auto" w:sz="4" w:space="0"/>
            </w:tcBorders>
            <w:vAlign w:val="center"/>
          </w:tcPr>
          <w:p w14:paraId="50E1D603">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tcPr>
          <w:p w14:paraId="5577CEBE">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EBF0550">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4501B86">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4D94B0A8">
            <w:pPr>
              <w:tabs>
                <w:tab w:val="left" w:pos="720"/>
              </w:tabs>
              <w:spacing w:line="300" w:lineRule="auto"/>
              <w:jc w:val="center"/>
              <w:rPr>
                <w:rFonts w:ascii="Arial" w:hAnsi="Arial" w:eastAsia="宋体" w:cs="Arial"/>
                <w:color w:val="auto"/>
                <w:highlight w:val="none"/>
              </w:rPr>
            </w:pPr>
          </w:p>
        </w:tc>
      </w:tr>
      <w:tr w14:paraId="37A4A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21" w:type="dxa"/>
            <w:gridSpan w:val="5"/>
            <w:tcBorders>
              <w:top w:val="single" w:color="auto" w:sz="4" w:space="0"/>
              <w:left w:val="single" w:color="auto" w:sz="4" w:space="0"/>
              <w:bottom w:val="single" w:color="auto" w:sz="4" w:space="0"/>
              <w:right w:val="single" w:color="auto" w:sz="4" w:space="0"/>
            </w:tcBorders>
            <w:vAlign w:val="center"/>
          </w:tcPr>
          <w:p w14:paraId="667A4A8E">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材料小计</w:t>
            </w:r>
          </w:p>
        </w:tc>
        <w:tc>
          <w:tcPr>
            <w:tcW w:w="1559" w:type="dxa"/>
            <w:tcBorders>
              <w:top w:val="single" w:color="auto" w:sz="4" w:space="0"/>
              <w:left w:val="single" w:color="auto" w:sz="4" w:space="0"/>
              <w:bottom w:val="single" w:color="auto" w:sz="4" w:space="0"/>
              <w:right w:val="single" w:color="auto" w:sz="4" w:space="0"/>
            </w:tcBorders>
          </w:tcPr>
          <w:p w14:paraId="4DFF98E0">
            <w:pPr>
              <w:tabs>
                <w:tab w:val="left" w:pos="720"/>
              </w:tabs>
              <w:spacing w:line="300" w:lineRule="auto"/>
              <w:jc w:val="center"/>
              <w:rPr>
                <w:rFonts w:ascii="Arial" w:hAnsi="Arial" w:eastAsia="宋体" w:cs="Arial"/>
                <w:color w:val="auto"/>
                <w:highlight w:val="none"/>
              </w:rPr>
            </w:pPr>
          </w:p>
        </w:tc>
      </w:tr>
      <w:tr w14:paraId="170BD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21" w:type="dxa"/>
            <w:gridSpan w:val="5"/>
            <w:tcBorders>
              <w:top w:val="single" w:color="auto" w:sz="4" w:space="0"/>
              <w:left w:val="single" w:color="auto" w:sz="4" w:space="0"/>
              <w:bottom w:val="single" w:color="auto" w:sz="4" w:space="0"/>
              <w:right w:val="single" w:color="auto" w:sz="4" w:space="0"/>
            </w:tcBorders>
            <w:vAlign w:val="center"/>
          </w:tcPr>
          <w:p w14:paraId="161B102B">
            <w:pPr>
              <w:tabs>
                <w:tab w:val="left" w:pos="720"/>
              </w:tabs>
              <w:spacing w:line="30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上述材料表中未列出的材料设备，投标人计取的包括企业管理费、利润和规费（不包括税金）在内的固定百分比：</w:t>
            </w:r>
          </w:p>
        </w:tc>
        <w:tc>
          <w:tcPr>
            <w:tcW w:w="1559" w:type="dxa"/>
            <w:tcBorders>
              <w:top w:val="single" w:color="auto" w:sz="4" w:space="0"/>
              <w:left w:val="single" w:color="auto" w:sz="4" w:space="0"/>
              <w:bottom w:val="single" w:color="auto" w:sz="4" w:space="0"/>
              <w:right w:val="single" w:color="auto" w:sz="4" w:space="0"/>
            </w:tcBorders>
            <w:vAlign w:val="center"/>
          </w:tcPr>
          <w:p w14:paraId="7C00996E">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w:t>
            </w:r>
          </w:p>
        </w:tc>
      </w:tr>
      <w:tr w14:paraId="6B73B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7B9025A7">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三</w:t>
            </w:r>
          </w:p>
        </w:tc>
        <w:tc>
          <w:tcPr>
            <w:tcW w:w="1878" w:type="dxa"/>
            <w:tcBorders>
              <w:top w:val="single" w:color="auto" w:sz="4" w:space="0"/>
              <w:left w:val="single" w:color="auto" w:sz="4" w:space="0"/>
              <w:bottom w:val="single" w:color="auto" w:sz="4" w:space="0"/>
              <w:right w:val="single" w:color="auto" w:sz="4" w:space="0"/>
            </w:tcBorders>
            <w:vAlign w:val="center"/>
          </w:tcPr>
          <w:p w14:paraId="69B23D6F">
            <w:pPr>
              <w:tabs>
                <w:tab w:val="left" w:pos="720"/>
              </w:tabs>
              <w:spacing w:line="300" w:lineRule="auto"/>
              <w:rPr>
                <w:rFonts w:ascii="Arial" w:hAnsi="Arial" w:eastAsia="宋体" w:cs="Arial"/>
                <w:color w:val="auto"/>
                <w:highlight w:val="none"/>
              </w:rPr>
            </w:pPr>
            <w:r>
              <w:rPr>
                <w:rFonts w:hint="eastAsia" w:ascii="Arial" w:hAnsi="Arial" w:eastAsia="宋体" w:cs="Arial"/>
                <w:color w:val="auto"/>
                <w:highlight w:val="none"/>
              </w:rPr>
              <w:t>施工机械</w:t>
            </w:r>
          </w:p>
        </w:tc>
        <w:tc>
          <w:tcPr>
            <w:tcW w:w="1134" w:type="dxa"/>
            <w:tcBorders>
              <w:top w:val="single" w:color="auto" w:sz="4" w:space="0"/>
              <w:left w:val="single" w:color="auto" w:sz="4" w:space="0"/>
              <w:bottom w:val="single" w:color="auto" w:sz="4" w:space="0"/>
              <w:right w:val="single" w:color="auto" w:sz="4" w:space="0"/>
            </w:tcBorders>
          </w:tcPr>
          <w:p w14:paraId="5DF70FDB">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54D8B9F">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8096937">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203A0DB5">
            <w:pPr>
              <w:tabs>
                <w:tab w:val="left" w:pos="720"/>
              </w:tabs>
              <w:spacing w:line="300" w:lineRule="auto"/>
              <w:jc w:val="center"/>
              <w:rPr>
                <w:rFonts w:ascii="Arial" w:hAnsi="Arial" w:eastAsia="宋体" w:cs="Arial"/>
                <w:color w:val="auto"/>
                <w:highlight w:val="none"/>
              </w:rPr>
            </w:pPr>
          </w:p>
        </w:tc>
      </w:tr>
      <w:tr w14:paraId="1A5E8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1F1B006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1878" w:type="dxa"/>
            <w:tcBorders>
              <w:top w:val="single" w:color="auto" w:sz="4" w:space="0"/>
              <w:left w:val="single" w:color="auto" w:sz="4" w:space="0"/>
              <w:bottom w:val="single" w:color="auto" w:sz="4" w:space="0"/>
              <w:right w:val="single" w:color="auto" w:sz="4" w:space="0"/>
            </w:tcBorders>
            <w:vAlign w:val="center"/>
          </w:tcPr>
          <w:p w14:paraId="184CA4AF">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tcPr>
          <w:p w14:paraId="6176022B">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AC2D818">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345FD47B">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41C75F48">
            <w:pPr>
              <w:tabs>
                <w:tab w:val="left" w:pos="720"/>
              </w:tabs>
              <w:spacing w:line="300" w:lineRule="auto"/>
              <w:jc w:val="center"/>
              <w:rPr>
                <w:rFonts w:ascii="Arial" w:hAnsi="Arial" w:eastAsia="宋体" w:cs="Arial"/>
                <w:color w:val="auto"/>
                <w:highlight w:val="none"/>
              </w:rPr>
            </w:pPr>
          </w:p>
        </w:tc>
      </w:tr>
      <w:tr w14:paraId="26593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1089C6AF">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1878" w:type="dxa"/>
            <w:tcBorders>
              <w:top w:val="single" w:color="auto" w:sz="4" w:space="0"/>
              <w:left w:val="single" w:color="auto" w:sz="4" w:space="0"/>
              <w:bottom w:val="single" w:color="auto" w:sz="4" w:space="0"/>
              <w:right w:val="single" w:color="auto" w:sz="4" w:space="0"/>
            </w:tcBorders>
            <w:vAlign w:val="center"/>
          </w:tcPr>
          <w:p w14:paraId="1D4EE452">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tcPr>
          <w:p w14:paraId="67567744">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16D3069">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E7F19C4">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250D0F6E">
            <w:pPr>
              <w:tabs>
                <w:tab w:val="left" w:pos="720"/>
              </w:tabs>
              <w:spacing w:line="300" w:lineRule="auto"/>
              <w:jc w:val="center"/>
              <w:rPr>
                <w:rFonts w:ascii="Arial" w:hAnsi="Arial" w:eastAsia="宋体" w:cs="Arial"/>
                <w:color w:val="auto"/>
                <w:highlight w:val="none"/>
              </w:rPr>
            </w:pPr>
          </w:p>
        </w:tc>
      </w:tr>
      <w:tr w14:paraId="77DFB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1B4DE619">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1878" w:type="dxa"/>
            <w:tcBorders>
              <w:top w:val="single" w:color="auto" w:sz="4" w:space="0"/>
              <w:left w:val="single" w:color="auto" w:sz="4" w:space="0"/>
              <w:bottom w:val="single" w:color="auto" w:sz="4" w:space="0"/>
              <w:right w:val="single" w:color="auto" w:sz="4" w:space="0"/>
            </w:tcBorders>
            <w:vAlign w:val="center"/>
          </w:tcPr>
          <w:p w14:paraId="0BF476D6">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tcPr>
          <w:p w14:paraId="2D2A29A9">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1583474">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7D3683B">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4CA977B4">
            <w:pPr>
              <w:tabs>
                <w:tab w:val="left" w:pos="720"/>
              </w:tabs>
              <w:spacing w:line="300" w:lineRule="auto"/>
              <w:jc w:val="center"/>
              <w:rPr>
                <w:rFonts w:ascii="Arial" w:hAnsi="Arial" w:eastAsia="宋体" w:cs="Arial"/>
                <w:color w:val="auto"/>
                <w:highlight w:val="none"/>
              </w:rPr>
            </w:pPr>
          </w:p>
        </w:tc>
      </w:tr>
      <w:tr w14:paraId="2737D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21" w:type="dxa"/>
            <w:gridSpan w:val="5"/>
            <w:tcBorders>
              <w:top w:val="single" w:color="auto" w:sz="4" w:space="0"/>
              <w:left w:val="single" w:color="auto" w:sz="4" w:space="0"/>
              <w:bottom w:val="single" w:color="auto" w:sz="4" w:space="0"/>
              <w:right w:val="single" w:color="auto" w:sz="4" w:space="0"/>
            </w:tcBorders>
            <w:vAlign w:val="center"/>
          </w:tcPr>
          <w:p w14:paraId="5B0783F9">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施工机械小计</w:t>
            </w:r>
          </w:p>
        </w:tc>
        <w:tc>
          <w:tcPr>
            <w:tcW w:w="1559" w:type="dxa"/>
            <w:tcBorders>
              <w:top w:val="single" w:color="auto" w:sz="4" w:space="0"/>
              <w:left w:val="single" w:color="auto" w:sz="4" w:space="0"/>
              <w:bottom w:val="single" w:color="auto" w:sz="4" w:space="0"/>
              <w:right w:val="single" w:color="auto" w:sz="4" w:space="0"/>
            </w:tcBorders>
          </w:tcPr>
          <w:p w14:paraId="0CA6BE36">
            <w:pPr>
              <w:tabs>
                <w:tab w:val="left" w:pos="720"/>
              </w:tabs>
              <w:spacing w:line="300" w:lineRule="auto"/>
              <w:jc w:val="center"/>
              <w:rPr>
                <w:rFonts w:ascii="Arial" w:hAnsi="Arial" w:eastAsia="宋体" w:cs="Arial"/>
                <w:color w:val="auto"/>
                <w:highlight w:val="none"/>
              </w:rPr>
            </w:pPr>
          </w:p>
        </w:tc>
      </w:tr>
      <w:tr w14:paraId="3FA38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21" w:type="dxa"/>
            <w:gridSpan w:val="5"/>
            <w:tcBorders>
              <w:top w:val="single" w:color="auto" w:sz="4" w:space="0"/>
              <w:left w:val="single" w:color="auto" w:sz="4" w:space="0"/>
              <w:bottom w:val="single" w:color="auto" w:sz="4" w:space="0"/>
              <w:right w:val="single" w:color="auto" w:sz="4" w:space="0"/>
            </w:tcBorders>
            <w:vAlign w:val="center"/>
          </w:tcPr>
          <w:p w14:paraId="054D399E">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总</w:t>
            </w:r>
            <w:r>
              <w:rPr>
                <w:rFonts w:ascii="Arial" w:hAnsi="Arial" w:eastAsia="宋体" w:cs="Arial"/>
                <w:color w:val="auto"/>
                <w:highlight w:val="none"/>
              </w:rPr>
              <w:t xml:space="preserve">    </w:t>
            </w:r>
            <w:r>
              <w:rPr>
                <w:rFonts w:hint="eastAsia" w:ascii="Arial" w:hAnsi="Arial" w:eastAsia="宋体" w:cs="Arial"/>
                <w:color w:val="auto"/>
                <w:highlight w:val="none"/>
              </w:rPr>
              <w:t>计</w:t>
            </w:r>
          </w:p>
        </w:tc>
        <w:tc>
          <w:tcPr>
            <w:tcW w:w="1559" w:type="dxa"/>
            <w:tcBorders>
              <w:top w:val="single" w:color="auto" w:sz="4" w:space="0"/>
              <w:left w:val="single" w:color="auto" w:sz="4" w:space="0"/>
              <w:bottom w:val="single" w:color="auto" w:sz="4" w:space="0"/>
              <w:right w:val="single" w:color="auto" w:sz="4" w:space="0"/>
            </w:tcBorders>
          </w:tcPr>
          <w:p w14:paraId="1472F725">
            <w:pPr>
              <w:tabs>
                <w:tab w:val="left" w:pos="720"/>
              </w:tabs>
              <w:spacing w:line="300" w:lineRule="auto"/>
              <w:jc w:val="center"/>
              <w:rPr>
                <w:rFonts w:ascii="Arial" w:hAnsi="Arial" w:eastAsia="宋体" w:cs="Arial"/>
                <w:color w:val="auto"/>
                <w:highlight w:val="none"/>
              </w:rPr>
            </w:pPr>
          </w:p>
        </w:tc>
      </w:tr>
    </w:tbl>
    <w:p w14:paraId="4F27E6EC">
      <w:pPr>
        <w:tabs>
          <w:tab w:val="left" w:pos="720"/>
        </w:tabs>
        <w:spacing w:after="156" w:afterLines="50" w:line="300" w:lineRule="auto"/>
        <w:ind w:left="708" w:right="26" w:hanging="707" w:hangingChars="337"/>
        <w:rPr>
          <w:rFonts w:ascii="宋体" w:hAnsi="宋体" w:eastAsia="宋体" w:cs="宋体"/>
          <w:color w:val="auto"/>
          <w:szCs w:val="21"/>
          <w:highlight w:val="none"/>
        </w:rPr>
      </w:pPr>
      <w:r>
        <w:rPr>
          <w:rFonts w:hint="eastAsia" w:ascii="Arial" w:hAnsi="Arial" w:eastAsia="宋体" w:cs="Arial"/>
          <w:color w:val="auto"/>
          <w:szCs w:val="21"/>
          <w:highlight w:val="none"/>
        </w:rPr>
        <w:t>注：</w:t>
      </w:r>
      <w:r>
        <w:rPr>
          <w:rFonts w:hint="eastAsia" w:ascii="宋体" w:hAnsi="宋体" w:eastAsia="宋体" w:cs="宋体"/>
          <w:color w:val="auto"/>
          <w:szCs w:val="21"/>
          <w:highlight w:val="none"/>
        </w:rPr>
        <w:t>1. 此表暂定项目、暂定数量由招标人填写，编制最高投标限价时，单价由招标人按有关计价规定确定；</w:t>
      </w:r>
    </w:p>
    <w:p w14:paraId="6F90C3D6">
      <w:pPr>
        <w:tabs>
          <w:tab w:val="left" w:pos="720"/>
        </w:tabs>
        <w:spacing w:after="156" w:afterLines="50" w:line="300" w:lineRule="auto"/>
        <w:ind w:left="707" w:leftChars="200" w:right="26" w:hanging="287" w:hangingChars="137"/>
        <w:rPr>
          <w:rFonts w:ascii="宋体" w:hAnsi="宋体" w:eastAsia="宋体" w:cs="宋体"/>
          <w:color w:val="auto"/>
          <w:szCs w:val="21"/>
          <w:highlight w:val="none"/>
        </w:rPr>
      </w:pPr>
      <w:r>
        <w:rPr>
          <w:rFonts w:hint="eastAsia" w:ascii="宋体" w:hAnsi="宋体" w:eastAsia="宋体" w:cs="宋体"/>
          <w:color w:val="auto"/>
          <w:szCs w:val="21"/>
          <w:highlight w:val="none"/>
        </w:rPr>
        <w:t>2. 投标时，子目和数量按招标人提供数据计算，单价由投标人自主报价，按暂定数量计算合价计入投标总价中；</w:t>
      </w:r>
    </w:p>
    <w:p w14:paraId="6B32300C">
      <w:pPr>
        <w:tabs>
          <w:tab w:val="left" w:pos="720"/>
        </w:tabs>
        <w:spacing w:after="156" w:afterLines="50" w:line="300" w:lineRule="auto"/>
        <w:ind w:left="707" w:leftChars="200" w:right="26" w:hanging="287" w:hangingChars="137"/>
        <w:rPr>
          <w:rFonts w:ascii="Arial" w:hAnsi="Arial" w:eastAsia="宋体" w:cs="Arial"/>
          <w:color w:val="auto"/>
          <w:szCs w:val="21"/>
          <w:highlight w:val="none"/>
        </w:rPr>
      </w:pPr>
      <w:r>
        <w:rPr>
          <w:rFonts w:hint="eastAsia" w:ascii="宋体" w:hAnsi="宋体" w:eastAsia="宋体" w:cs="宋体"/>
          <w:color w:val="auto"/>
          <w:szCs w:val="21"/>
          <w:highlight w:val="none"/>
        </w:rPr>
        <w:t>3. 此表总计的计日工金额应当作</w:t>
      </w:r>
      <w:r>
        <w:rPr>
          <w:rFonts w:hint="eastAsia" w:ascii="Arial" w:hAnsi="Arial" w:eastAsia="宋体" w:cs="Arial"/>
          <w:color w:val="auto"/>
          <w:szCs w:val="21"/>
          <w:highlight w:val="none"/>
        </w:rPr>
        <w:t>为暂列金额的一部分，计入表</w:t>
      </w:r>
      <w:r>
        <w:rPr>
          <w:rFonts w:ascii="Arial" w:hAnsi="Arial" w:eastAsia="宋体" w:cs="Arial"/>
          <w:color w:val="auto"/>
          <w:szCs w:val="21"/>
          <w:highlight w:val="none"/>
        </w:rPr>
        <w:t>4.10</w:t>
      </w:r>
      <w:r>
        <w:rPr>
          <w:rFonts w:hint="eastAsia" w:ascii="Arial" w:hAnsi="Arial" w:eastAsia="宋体" w:cs="Arial"/>
          <w:color w:val="auto"/>
          <w:szCs w:val="21"/>
          <w:highlight w:val="none"/>
        </w:rPr>
        <w:t>中。</w:t>
      </w:r>
    </w:p>
    <w:p w14:paraId="61537C87">
      <w:pPr>
        <w:tabs>
          <w:tab w:val="left" w:pos="720"/>
        </w:tabs>
        <w:spacing w:after="156" w:afterLines="50" w:line="300" w:lineRule="auto"/>
        <w:ind w:left="424" w:hanging="487" w:hangingChars="202"/>
        <w:rPr>
          <w:rFonts w:ascii="Arial" w:hAnsi="宋体" w:eastAsia="宋体" w:cs="Arial"/>
          <w:color w:val="auto"/>
          <w:highlight w:val="none"/>
        </w:rPr>
      </w:pPr>
      <w:r>
        <w:rPr>
          <w:rFonts w:hint="eastAsia" w:ascii="Times New Roman" w:hAnsi="Times New Roman" w:eastAsia="黑体" w:cs="Arial"/>
          <w:b/>
          <w:color w:val="auto"/>
          <w:sz w:val="24"/>
          <w:szCs w:val="44"/>
          <w:highlight w:val="none"/>
        </w:rPr>
        <w:br w:type="page"/>
      </w:r>
    </w:p>
    <w:p w14:paraId="770F2366">
      <w:pPr>
        <w:keepNext/>
        <w:keepLines/>
        <w:spacing w:before="156" w:after="156" w:line="400" w:lineRule="exact"/>
        <w:ind w:right="1469"/>
        <w:outlineLvl w:val="9"/>
        <w:rPr>
          <w:rFonts w:ascii="Times New Roman" w:hAnsi="Times New Roman" w:eastAsia="黑体" w:cs="Times New Roman"/>
          <w:color w:val="auto"/>
          <w:sz w:val="24"/>
          <w:szCs w:val="20"/>
          <w:highlight w:val="none"/>
        </w:rPr>
      </w:pPr>
      <w:bookmarkStart w:id="938" w:name="_Toc480481691"/>
      <w:bookmarkStart w:id="939" w:name="_Toc497458734"/>
      <w:bookmarkStart w:id="940" w:name="_Toc483575328"/>
      <w:bookmarkStart w:id="941" w:name="_Toc241459779"/>
      <w:bookmarkStart w:id="942" w:name="_Toc342296538"/>
      <w:bookmarkStart w:id="943" w:name="_Toc10235195"/>
      <w:r>
        <w:rPr>
          <w:rFonts w:hint="eastAsia" w:ascii="Times New Roman" w:hAnsi="Times New Roman" w:eastAsia="黑体" w:cs="Times New Roman"/>
          <w:color w:val="auto"/>
          <w:sz w:val="24"/>
          <w:szCs w:val="20"/>
          <w:highlight w:val="none"/>
        </w:rPr>
        <w:t>税金项目计价表</w:t>
      </w:r>
      <w:bookmarkEnd w:id="938"/>
      <w:bookmarkEnd w:id="939"/>
      <w:bookmarkEnd w:id="940"/>
      <w:bookmarkEnd w:id="941"/>
      <w:bookmarkEnd w:id="942"/>
      <w:bookmarkEnd w:id="943"/>
    </w:p>
    <w:p w14:paraId="2A62EA2E">
      <w:pPr>
        <w:tabs>
          <w:tab w:val="left" w:pos="720"/>
        </w:tabs>
        <w:spacing w:after="156"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税金项目计价表</w:t>
      </w:r>
    </w:p>
    <w:p w14:paraId="641B989F">
      <w:pPr>
        <w:tabs>
          <w:tab w:val="left" w:pos="720"/>
        </w:tabs>
        <w:spacing w:line="300" w:lineRule="auto"/>
        <w:rPr>
          <w:rFonts w:ascii="Arial" w:hAnsi="Arial" w:eastAsia="宋体" w:cs="Arial"/>
          <w:color w:val="auto"/>
          <w:highlight w:val="none"/>
        </w:rPr>
      </w:pPr>
    </w:p>
    <w:p w14:paraId="02ED8BEA">
      <w:pPr>
        <w:tabs>
          <w:tab w:val="left" w:pos="720"/>
        </w:tabs>
        <w:spacing w:after="156"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938"/>
        <w:gridCol w:w="1672"/>
        <w:gridCol w:w="1417"/>
        <w:gridCol w:w="1276"/>
        <w:gridCol w:w="1332"/>
      </w:tblGrid>
      <w:tr w14:paraId="6703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7C723896">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序号</w:t>
            </w:r>
          </w:p>
        </w:tc>
        <w:tc>
          <w:tcPr>
            <w:tcW w:w="1938" w:type="dxa"/>
            <w:tcBorders>
              <w:top w:val="single" w:color="auto" w:sz="4" w:space="0"/>
              <w:left w:val="single" w:color="auto" w:sz="4" w:space="0"/>
              <w:bottom w:val="single" w:color="auto" w:sz="4" w:space="0"/>
              <w:right w:val="single" w:color="auto" w:sz="4" w:space="0"/>
            </w:tcBorders>
            <w:vAlign w:val="center"/>
          </w:tcPr>
          <w:p w14:paraId="43CA662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项目名称</w:t>
            </w:r>
          </w:p>
        </w:tc>
        <w:tc>
          <w:tcPr>
            <w:tcW w:w="1672" w:type="dxa"/>
            <w:tcBorders>
              <w:top w:val="single" w:color="auto" w:sz="4" w:space="0"/>
              <w:left w:val="single" w:color="auto" w:sz="4" w:space="0"/>
              <w:bottom w:val="single" w:color="auto" w:sz="4" w:space="0"/>
              <w:right w:val="single" w:color="auto" w:sz="4" w:space="0"/>
            </w:tcBorders>
            <w:vAlign w:val="center"/>
          </w:tcPr>
          <w:p w14:paraId="67D43481">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计算基础</w:t>
            </w:r>
          </w:p>
        </w:tc>
        <w:tc>
          <w:tcPr>
            <w:tcW w:w="1417" w:type="dxa"/>
            <w:tcBorders>
              <w:top w:val="single" w:color="auto" w:sz="4" w:space="0"/>
              <w:left w:val="single" w:color="auto" w:sz="4" w:space="0"/>
              <w:bottom w:val="single" w:color="auto" w:sz="4" w:space="0"/>
              <w:right w:val="single" w:color="auto" w:sz="4" w:space="0"/>
            </w:tcBorders>
            <w:vAlign w:val="center"/>
          </w:tcPr>
          <w:p w14:paraId="2EAEE60F">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计算基数</w:t>
            </w:r>
          </w:p>
        </w:tc>
        <w:tc>
          <w:tcPr>
            <w:tcW w:w="1276" w:type="dxa"/>
            <w:tcBorders>
              <w:top w:val="single" w:color="auto" w:sz="4" w:space="0"/>
              <w:left w:val="single" w:color="auto" w:sz="4" w:space="0"/>
              <w:bottom w:val="single" w:color="auto" w:sz="4" w:space="0"/>
              <w:right w:val="single" w:color="auto" w:sz="4" w:space="0"/>
            </w:tcBorders>
            <w:vAlign w:val="center"/>
          </w:tcPr>
          <w:p w14:paraId="493E1D44">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费率（</w:t>
            </w:r>
            <w:r>
              <w:rPr>
                <w:rFonts w:ascii="Arial" w:hAnsi="Arial" w:eastAsia="宋体" w:cs="Arial"/>
                <w:color w:val="auto"/>
                <w:highlight w:val="none"/>
              </w:rPr>
              <w:t>%</w:t>
            </w:r>
            <w:r>
              <w:rPr>
                <w:rFonts w:hint="eastAsia" w:ascii="Arial" w:hAnsi="Arial" w:eastAsia="宋体" w:cs="Arial"/>
                <w:color w:val="auto"/>
                <w:highlight w:val="none"/>
              </w:rPr>
              <w:t>）</w:t>
            </w:r>
          </w:p>
        </w:tc>
        <w:tc>
          <w:tcPr>
            <w:tcW w:w="1332" w:type="dxa"/>
            <w:tcBorders>
              <w:top w:val="single" w:color="auto" w:sz="4" w:space="0"/>
              <w:left w:val="single" w:color="auto" w:sz="4" w:space="0"/>
              <w:bottom w:val="single" w:color="auto" w:sz="4" w:space="0"/>
              <w:right w:val="single" w:color="auto" w:sz="4" w:space="0"/>
            </w:tcBorders>
            <w:vAlign w:val="center"/>
          </w:tcPr>
          <w:p w14:paraId="1C0E7E84">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金额（元）</w:t>
            </w:r>
          </w:p>
        </w:tc>
      </w:tr>
      <w:tr w14:paraId="53920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0CA0E598">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1938" w:type="dxa"/>
            <w:tcBorders>
              <w:top w:val="single" w:color="auto" w:sz="4" w:space="0"/>
              <w:left w:val="single" w:color="auto" w:sz="4" w:space="0"/>
              <w:bottom w:val="single" w:color="auto" w:sz="4" w:space="0"/>
              <w:right w:val="single" w:color="auto" w:sz="4" w:space="0"/>
            </w:tcBorders>
            <w:vAlign w:val="center"/>
          </w:tcPr>
          <w:p w14:paraId="544D0A2E">
            <w:pPr>
              <w:tabs>
                <w:tab w:val="left" w:pos="720"/>
              </w:tabs>
              <w:spacing w:line="300" w:lineRule="auto"/>
              <w:rPr>
                <w:rFonts w:ascii="Arial" w:hAnsi="Arial" w:eastAsia="宋体" w:cs="Arial"/>
                <w:color w:val="auto"/>
                <w:highlight w:val="none"/>
              </w:rPr>
            </w:pPr>
            <w:r>
              <w:rPr>
                <w:rFonts w:hint="eastAsia" w:ascii="Arial" w:hAnsi="Arial" w:eastAsia="宋体" w:cs="Arial"/>
                <w:color w:val="auto"/>
                <w:highlight w:val="none"/>
              </w:rPr>
              <w:t>税金</w:t>
            </w:r>
          </w:p>
        </w:tc>
        <w:tc>
          <w:tcPr>
            <w:tcW w:w="1672" w:type="dxa"/>
            <w:tcBorders>
              <w:top w:val="single" w:color="auto" w:sz="4" w:space="0"/>
              <w:left w:val="single" w:color="auto" w:sz="4" w:space="0"/>
              <w:bottom w:val="single" w:color="auto" w:sz="4" w:space="0"/>
              <w:right w:val="single" w:color="auto" w:sz="4" w:space="0"/>
            </w:tcBorders>
            <w:vAlign w:val="center"/>
          </w:tcPr>
          <w:p w14:paraId="5F9D9C6C">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18"/>
                <w:szCs w:val="18"/>
                <w:highlight w:val="none"/>
                <w:u w:val="none"/>
                <w:lang w:val="en-US" w:eastAsia="zh-CN" w:bidi="ar"/>
              </w:rPr>
              <w:t>分部分项工程+措施项目+其他项目</w:t>
            </w:r>
          </w:p>
        </w:tc>
        <w:tc>
          <w:tcPr>
            <w:tcW w:w="1417" w:type="dxa"/>
            <w:tcBorders>
              <w:top w:val="single" w:color="auto" w:sz="4" w:space="0"/>
              <w:left w:val="single" w:color="auto" w:sz="4" w:space="0"/>
              <w:bottom w:val="single" w:color="auto" w:sz="4" w:space="0"/>
              <w:right w:val="single" w:color="auto" w:sz="4" w:space="0"/>
            </w:tcBorders>
            <w:vAlign w:val="center"/>
          </w:tcPr>
          <w:p w14:paraId="799A3F70">
            <w:pPr>
              <w:keepNext w:val="0"/>
              <w:keepLines w:val="0"/>
              <w:widowControl/>
              <w:suppressLineNumbers w:val="0"/>
              <w:jc w:val="right"/>
              <w:textAlignment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A5896BC">
            <w:pPr>
              <w:keepNext w:val="0"/>
              <w:keepLines w:val="0"/>
              <w:widowControl/>
              <w:suppressLineNumbers w:val="0"/>
              <w:jc w:val="center"/>
              <w:rPr>
                <w:rFonts w:hint="eastAsia" w:ascii="Arial" w:hAnsi="Arial" w:eastAsia="宋体" w:cs="Arial"/>
                <w:color w:val="auto"/>
                <w:highlight w:val="none"/>
                <w:lang w:val="en-US" w:eastAsia="zh-CN"/>
              </w:rPr>
            </w:pPr>
          </w:p>
        </w:tc>
        <w:tc>
          <w:tcPr>
            <w:tcW w:w="1332" w:type="dxa"/>
            <w:tcBorders>
              <w:top w:val="single" w:color="auto" w:sz="4" w:space="0"/>
              <w:left w:val="single" w:color="auto" w:sz="4" w:space="0"/>
              <w:bottom w:val="single" w:color="auto" w:sz="4" w:space="0"/>
              <w:right w:val="single" w:color="auto" w:sz="4" w:space="0"/>
            </w:tcBorders>
            <w:vAlign w:val="center"/>
          </w:tcPr>
          <w:p w14:paraId="0B92FF94">
            <w:pPr>
              <w:keepNext w:val="0"/>
              <w:keepLines w:val="0"/>
              <w:widowControl/>
              <w:suppressLineNumbers w:val="0"/>
              <w:jc w:val="right"/>
              <w:textAlignment w:val="center"/>
              <w:rPr>
                <w:rFonts w:ascii="Arial" w:hAnsi="Arial" w:eastAsia="宋体" w:cs="Arial"/>
                <w:color w:val="auto"/>
                <w:highlight w:val="none"/>
              </w:rPr>
            </w:pPr>
          </w:p>
        </w:tc>
      </w:tr>
      <w:tr w14:paraId="70608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0022B227">
            <w:pPr>
              <w:tabs>
                <w:tab w:val="left" w:pos="720"/>
              </w:tabs>
              <w:spacing w:line="300" w:lineRule="auto"/>
              <w:jc w:val="center"/>
              <w:rPr>
                <w:rFonts w:ascii="宋体" w:hAnsi="宋体" w:eastAsia="宋体" w:cs="宋体"/>
                <w:color w:val="auto"/>
                <w:highlight w:val="none"/>
              </w:rPr>
            </w:pPr>
          </w:p>
        </w:tc>
        <w:tc>
          <w:tcPr>
            <w:tcW w:w="1938" w:type="dxa"/>
            <w:tcBorders>
              <w:top w:val="single" w:color="auto" w:sz="4" w:space="0"/>
              <w:left w:val="single" w:color="auto" w:sz="4" w:space="0"/>
              <w:bottom w:val="single" w:color="auto" w:sz="4" w:space="0"/>
              <w:right w:val="single" w:color="auto" w:sz="4" w:space="0"/>
            </w:tcBorders>
            <w:vAlign w:val="center"/>
          </w:tcPr>
          <w:p w14:paraId="659D960C">
            <w:pPr>
              <w:tabs>
                <w:tab w:val="left" w:pos="720"/>
              </w:tabs>
              <w:spacing w:line="300" w:lineRule="auto"/>
              <w:rPr>
                <w:rFonts w:ascii="Arial" w:hAnsi="Arial" w:eastAsia="宋体" w:cs="Arial"/>
                <w:color w:val="auto"/>
                <w:highlight w:val="none"/>
              </w:rPr>
            </w:pPr>
          </w:p>
        </w:tc>
        <w:tc>
          <w:tcPr>
            <w:tcW w:w="1672" w:type="dxa"/>
            <w:tcBorders>
              <w:top w:val="single" w:color="auto" w:sz="4" w:space="0"/>
              <w:left w:val="single" w:color="auto" w:sz="4" w:space="0"/>
              <w:bottom w:val="single" w:color="auto" w:sz="4" w:space="0"/>
              <w:right w:val="single" w:color="auto" w:sz="4" w:space="0"/>
            </w:tcBorders>
            <w:vAlign w:val="center"/>
          </w:tcPr>
          <w:p w14:paraId="772131F1">
            <w:pPr>
              <w:tabs>
                <w:tab w:val="left" w:pos="720"/>
              </w:tabs>
              <w:spacing w:line="300" w:lineRule="auto"/>
              <w:jc w:val="center"/>
              <w:rPr>
                <w:rFonts w:ascii="Arial" w:hAnsi="Arial" w:eastAsia="宋体" w:cs="Arial"/>
                <w:color w:val="auto"/>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C7CA5E9">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C1CB6F2">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7D43A198">
            <w:pPr>
              <w:tabs>
                <w:tab w:val="left" w:pos="720"/>
              </w:tabs>
              <w:spacing w:line="300" w:lineRule="auto"/>
              <w:jc w:val="center"/>
              <w:rPr>
                <w:rFonts w:ascii="Arial" w:hAnsi="Arial" w:eastAsia="宋体" w:cs="Arial"/>
                <w:color w:val="auto"/>
                <w:highlight w:val="none"/>
              </w:rPr>
            </w:pPr>
          </w:p>
        </w:tc>
      </w:tr>
      <w:tr w14:paraId="442B6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0341EE4A">
            <w:pPr>
              <w:tabs>
                <w:tab w:val="left" w:pos="720"/>
              </w:tabs>
              <w:spacing w:line="300" w:lineRule="auto"/>
              <w:jc w:val="center"/>
              <w:rPr>
                <w:rFonts w:ascii="宋体" w:hAnsi="宋体" w:eastAsia="宋体" w:cs="宋体"/>
                <w:color w:val="auto"/>
                <w:highlight w:val="none"/>
              </w:rPr>
            </w:pPr>
          </w:p>
        </w:tc>
        <w:tc>
          <w:tcPr>
            <w:tcW w:w="1938" w:type="dxa"/>
            <w:tcBorders>
              <w:top w:val="single" w:color="auto" w:sz="4" w:space="0"/>
              <w:left w:val="single" w:color="auto" w:sz="4" w:space="0"/>
              <w:bottom w:val="single" w:color="auto" w:sz="4" w:space="0"/>
              <w:right w:val="single" w:color="auto" w:sz="4" w:space="0"/>
            </w:tcBorders>
            <w:vAlign w:val="center"/>
          </w:tcPr>
          <w:p w14:paraId="075530B6">
            <w:pPr>
              <w:tabs>
                <w:tab w:val="left" w:pos="720"/>
              </w:tabs>
              <w:spacing w:line="300" w:lineRule="auto"/>
              <w:rPr>
                <w:rFonts w:ascii="Arial" w:hAnsi="Arial" w:eastAsia="宋体" w:cs="Arial"/>
                <w:color w:val="auto"/>
                <w:highlight w:val="none"/>
              </w:rPr>
            </w:pPr>
          </w:p>
        </w:tc>
        <w:tc>
          <w:tcPr>
            <w:tcW w:w="1672" w:type="dxa"/>
            <w:tcBorders>
              <w:top w:val="single" w:color="auto" w:sz="4" w:space="0"/>
              <w:left w:val="single" w:color="auto" w:sz="4" w:space="0"/>
              <w:bottom w:val="single" w:color="auto" w:sz="4" w:space="0"/>
              <w:right w:val="single" w:color="auto" w:sz="4" w:space="0"/>
            </w:tcBorders>
            <w:vAlign w:val="center"/>
          </w:tcPr>
          <w:p w14:paraId="324C1838">
            <w:pPr>
              <w:tabs>
                <w:tab w:val="left" w:pos="720"/>
              </w:tabs>
              <w:spacing w:line="300" w:lineRule="auto"/>
              <w:jc w:val="center"/>
              <w:rPr>
                <w:rFonts w:ascii="Arial" w:hAnsi="Arial" w:eastAsia="宋体" w:cs="Arial"/>
                <w:color w:val="auto"/>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31F3F63">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6E6189C">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3576C552">
            <w:pPr>
              <w:tabs>
                <w:tab w:val="left" w:pos="720"/>
              </w:tabs>
              <w:spacing w:line="300" w:lineRule="auto"/>
              <w:jc w:val="center"/>
              <w:rPr>
                <w:rFonts w:ascii="Arial" w:hAnsi="Arial" w:eastAsia="宋体" w:cs="Arial"/>
                <w:color w:val="auto"/>
                <w:highlight w:val="none"/>
              </w:rPr>
            </w:pPr>
          </w:p>
        </w:tc>
      </w:tr>
      <w:tr w14:paraId="3DB12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4EFAB604">
            <w:pPr>
              <w:tabs>
                <w:tab w:val="left" w:pos="720"/>
              </w:tabs>
              <w:spacing w:line="300" w:lineRule="auto"/>
              <w:jc w:val="center"/>
              <w:rPr>
                <w:rFonts w:ascii="宋体" w:hAnsi="宋体" w:eastAsia="宋体" w:cs="宋体"/>
                <w:color w:val="auto"/>
                <w:highlight w:val="none"/>
              </w:rPr>
            </w:pPr>
          </w:p>
        </w:tc>
        <w:tc>
          <w:tcPr>
            <w:tcW w:w="1938" w:type="dxa"/>
            <w:tcBorders>
              <w:top w:val="single" w:color="auto" w:sz="4" w:space="0"/>
              <w:left w:val="single" w:color="auto" w:sz="4" w:space="0"/>
              <w:bottom w:val="single" w:color="auto" w:sz="4" w:space="0"/>
              <w:right w:val="single" w:color="auto" w:sz="4" w:space="0"/>
            </w:tcBorders>
            <w:vAlign w:val="center"/>
          </w:tcPr>
          <w:p w14:paraId="0ACD8798">
            <w:pPr>
              <w:tabs>
                <w:tab w:val="left" w:pos="720"/>
              </w:tabs>
              <w:spacing w:line="300" w:lineRule="auto"/>
              <w:rPr>
                <w:rFonts w:ascii="Arial" w:hAnsi="Arial" w:eastAsia="宋体" w:cs="Arial"/>
                <w:color w:val="auto"/>
                <w:highlight w:val="none"/>
              </w:rPr>
            </w:pPr>
          </w:p>
        </w:tc>
        <w:tc>
          <w:tcPr>
            <w:tcW w:w="1672" w:type="dxa"/>
            <w:tcBorders>
              <w:top w:val="single" w:color="auto" w:sz="4" w:space="0"/>
              <w:left w:val="single" w:color="auto" w:sz="4" w:space="0"/>
              <w:bottom w:val="single" w:color="auto" w:sz="4" w:space="0"/>
              <w:right w:val="single" w:color="auto" w:sz="4" w:space="0"/>
            </w:tcBorders>
            <w:vAlign w:val="center"/>
          </w:tcPr>
          <w:p w14:paraId="323FF85F">
            <w:pPr>
              <w:tabs>
                <w:tab w:val="left" w:pos="720"/>
              </w:tabs>
              <w:spacing w:line="300" w:lineRule="auto"/>
              <w:jc w:val="center"/>
              <w:rPr>
                <w:rFonts w:ascii="Arial" w:hAnsi="Arial" w:eastAsia="宋体" w:cs="Arial"/>
                <w:color w:val="auto"/>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59A04CBC">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08344CE">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4D545A43">
            <w:pPr>
              <w:tabs>
                <w:tab w:val="left" w:pos="720"/>
              </w:tabs>
              <w:spacing w:line="300" w:lineRule="auto"/>
              <w:jc w:val="center"/>
              <w:rPr>
                <w:rFonts w:ascii="Arial" w:hAnsi="Arial" w:eastAsia="宋体" w:cs="Arial"/>
                <w:color w:val="auto"/>
                <w:highlight w:val="none"/>
              </w:rPr>
            </w:pPr>
          </w:p>
        </w:tc>
      </w:tr>
      <w:tr w14:paraId="0264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61F0B38B">
            <w:pPr>
              <w:tabs>
                <w:tab w:val="left" w:pos="720"/>
              </w:tabs>
              <w:spacing w:line="300" w:lineRule="auto"/>
              <w:jc w:val="center"/>
              <w:rPr>
                <w:rFonts w:ascii="宋体" w:hAnsi="宋体" w:eastAsia="宋体" w:cs="宋体"/>
                <w:color w:val="auto"/>
                <w:highlight w:val="none"/>
              </w:rPr>
            </w:pPr>
          </w:p>
        </w:tc>
        <w:tc>
          <w:tcPr>
            <w:tcW w:w="1938" w:type="dxa"/>
            <w:tcBorders>
              <w:top w:val="single" w:color="auto" w:sz="4" w:space="0"/>
              <w:left w:val="single" w:color="auto" w:sz="4" w:space="0"/>
              <w:bottom w:val="single" w:color="auto" w:sz="4" w:space="0"/>
              <w:right w:val="single" w:color="auto" w:sz="4" w:space="0"/>
            </w:tcBorders>
            <w:vAlign w:val="center"/>
          </w:tcPr>
          <w:p w14:paraId="26B8F507">
            <w:pPr>
              <w:tabs>
                <w:tab w:val="left" w:pos="720"/>
              </w:tabs>
              <w:spacing w:line="300" w:lineRule="auto"/>
              <w:rPr>
                <w:rFonts w:ascii="Arial" w:hAnsi="Arial" w:eastAsia="宋体" w:cs="Arial"/>
                <w:color w:val="auto"/>
                <w:highlight w:val="none"/>
              </w:rPr>
            </w:pPr>
          </w:p>
        </w:tc>
        <w:tc>
          <w:tcPr>
            <w:tcW w:w="1672" w:type="dxa"/>
            <w:tcBorders>
              <w:top w:val="single" w:color="auto" w:sz="4" w:space="0"/>
              <w:left w:val="single" w:color="auto" w:sz="4" w:space="0"/>
              <w:bottom w:val="single" w:color="auto" w:sz="4" w:space="0"/>
              <w:right w:val="single" w:color="auto" w:sz="4" w:space="0"/>
            </w:tcBorders>
            <w:vAlign w:val="center"/>
          </w:tcPr>
          <w:p w14:paraId="6337FCB9">
            <w:pPr>
              <w:tabs>
                <w:tab w:val="left" w:pos="720"/>
              </w:tabs>
              <w:spacing w:line="300" w:lineRule="auto"/>
              <w:jc w:val="center"/>
              <w:rPr>
                <w:rFonts w:ascii="Arial" w:hAnsi="Arial" w:eastAsia="宋体" w:cs="Arial"/>
                <w:color w:val="auto"/>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313E9BF7">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47E1757">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5C9B2024">
            <w:pPr>
              <w:tabs>
                <w:tab w:val="left" w:pos="720"/>
              </w:tabs>
              <w:spacing w:line="300" w:lineRule="auto"/>
              <w:jc w:val="center"/>
              <w:rPr>
                <w:rFonts w:ascii="Arial" w:hAnsi="Arial" w:eastAsia="宋体" w:cs="Arial"/>
                <w:color w:val="auto"/>
                <w:highlight w:val="none"/>
              </w:rPr>
            </w:pPr>
          </w:p>
        </w:tc>
      </w:tr>
      <w:tr w14:paraId="4CD7A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18E2A32D">
            <w:pPr>
              <w:tabs>
                <w:tab w:val="left" w:pos="720"/>
              </w:tabs>
              <w:spacing w:line="300" w:lineRule="auto"/>
              <w:jc w:val="center"/>
              <w:rPr>
                <w:rFonts w:ascii="宋体" w:hAnsi="宋体" w:eastAsia="宋体" w:cs="宋体"/>
                <w:color w:val="auto"/>
                <w:highlight w:val="none"/>
              </w:rPr>
            </w:pPr>
          </w:p>
        </w:tc>
        <w:tc>
          <w:tcPr>
            <w:tcW w:w="1938" w:type="dxa"/>
            <w:tcBorders>
              <w:top w:val="single" w:color="auto" w:sz="4" w:space="0"/>
              <w:left w:val="single" w:color="auto" w:sz="4" w:space="0"/>
              <w:bottom w:val="single" w:color="auto" w:sz="4" w:space="0"/>
              <w:right w:val="single" w:color="auto" w:sz="4" w:space="0"/>
            </w:tcBorders>
            <w:vAlign w:val="center"/>
          </w:tcPr>
          <w:p w14:paraId="2E9304F8">
            <w:pPr>
              <w:tabs>
                <w:tab w:val="left" w:pos="720"/>
              </w:tabs>
              <w:spacing w:line="300" w:lineRule="auto"/>
              <w:rPr>
                <w:rFonts w:ascii="Arial" w:hAnsi="Arial" w:eastAsia="宋体" w:cs="Arial"/>
                <w:color w:val="auto"/>
                <w:highlight w:val="none"/>
              </w:rPr>
            </w:pPr>
          </w:p>
        </w:tc>
        <w:tc>
          <w:tcPr>
            <w:tcW w:w="1672" w:type="dxa"/>
            <w:tcBorders>
              <w:top w:val="single" w:color="auto" w:sz="4" w:space="0"/>
              <w:left w:val="single" w:color="auto" w:sz="4" w:space="0"/>
              <w:bottom w:val="single" w:color="auto" w:sz="4" w:space="0"/>
              <w:right w:val="single" w:color="auto" w:sz="4" w:space="0"/>
            </w:tcBorders>
            <w:vAlign w:val="center"/>
          </w:tcPr>
          <w:p w14:paraId="42D4C014">
            <w:pPr>
              <w:tabs>
                <w:tab w:val="left" w:pos="720"/>
              </w:tabs>
              <w:spacing w:line="300" w:lineRule="auto"/>
              <w:jc w:val="center"/>
              <w:rPr>
                <w:rFonts w:ascii="Arial" w:hAnsi="Arial" w:eastAsia="宋体" w:cs="Arial"/>
                <w:color w:val="auto"/>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3917C096">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A075842">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1592FA12">
            <w:pPr>
              <w:tabs>
                <w:tab w:val="left" w:pos="720"/>
              </w:tabs>
              <w:spacing w:line="300" w:lineRule="auto"/>
              <w:jc w:val="center"/>
              <w:rPr>
                <w:rFonts w:ascii="Arial" w:hAnsi="Arial" w:eastAsia="宋体" w:cs="Arial"/>
                <w:color w:val="auto"/>
                <w:highlight w:val="none"/>
              </w:rPr>
            </w:pPr>
          </w:p>
        </w:tc>
      </w:tr>
      <w:tr w14:paraId="7F69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54DC1A95">
            <w:pPr>
              <w:tabs>
                <w:tab w:val="left" w:pos="720"/>
              </w:tabs>
              <w:spacing w:line="300" w:lineRule="auto"/>
              <w:jc w:val="center"/>
              <w:rPr>
                <w:rFonts w:ascii="宋体" w:hAnsi="宋体" w:eastAsia="宋体" w:cs="宋体"/>
                <w:color w:val="auto"/>
                <w:highlight w:val="none"/>
              </w:rPr>
            </w:pPr>
          </w:p>
        </w:tc>
        <w:tc>
          <w:tcPr>
            <w:tcW w:w="1938" w:type="dxa"/>
            <w:tcBorders>
              <w:top w:val="single" w:color="auto" w:sz="4" w:space="0"/>
              <w:left w:val="single" w:color="auto" w:sz="4" w:space="0"/>
              <w:bottom w:val="single" w:color="auto" w:sz="4" w:space="0"/>
              <w:right w:val="single" w:color="auto" w:sz="4" w:space="0"/>
            </w:tcBorders>
            <w:vAlign w:val="center"/>
          </w:tcPr>
          <w:p w14:paraId="4F11656C">
            <w:pPr>
              <w:tabs>
                <w:tab w:val="left" w:pos="720"/>
              </w:tabs>
              <w:spacing w:line="300" w:lineRule="auto"/>
              <w:rPr>
                <w:rFonts w:ascii="Arial" w:hAnsi="Arial" w:eastAsia="宋体" w:cs="Arial"/>
                <w:color w:val="auto"/>
                <w:highlight w:val="none"/>
              </w:rPr>
            </w:pPr>
          </w:p>
        </w:tc>
        <w:tc>
          <w:tcPr>
            <w:tcW w:w="1672" w:type="dxa"/>
            <w:tcBorders>
              <w:top w:val="single" w:color="auto" w:sz="4" w:space="0"/>
              <w:left w:val="single" w:color="auto" w:sz="4" w:space="0"/>
              <w:bottom w:val="single" w:color="auto" w:sz="4" w:space="0"/>
              <w:right w:val="single" w:color="auto" w:sz="4" w:space="0"/>
            </w:tcBorders>
            <w:vAlign w:val="center"/>
          </w:tcPr>
          <w:p w14:paraId="39ECEB9E">
            <w:pPr>
              <w:tabs>
                <w:tab w:val="left" w:pos="720"/>
              </w:tabs>
              <w:spacing w:line="300" w:lineRule="auto"/>
              <w:jc w:val="center"/>
              <w:rPr>
                <w:rFonts w:ascii="Arial" w:hAnsi="Arial" w:eastAsia="宋体" w:cs="Arial"/>
                <w:color w:val="auto"/>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683CE6EF">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7BD412D">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1365769F">
            <w:pPr>
              <w:tabs>
                <w:tab w:val="left" w:pos="720"/>
              </w:tabs>
              <w:spacing w:line="300" w:lineRule="auto"/>
              <w:jc w:val="center"/>
              <w:rPr>
                <w:rFonts w:ascii="Arial" w:hAnsi="Arial" w:eastAsia="宋体" w:cs="Arial"/>
                <w:color w:val="auto"/>
                <w:highlight w:val="none"/>
              </w:rPr>
            </w:pPr>
          </w:p>
        </w:tc>
      </w:tr>
      <w:tr w14:paraId="617BC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5812" w:type="dxa"/>
            <w:gridSpan w:val="4"/>
            <w:tcBorders>
              <w:top w:val="single" w:color="auto" w:sz="4" w:space="0"/>
              <w:left w:val="single" w:color="auto" w:sz="4" w:space="0"/>
              <w:bottom w:val="single" w:color="auto" w:sz="4" w:space="0"/>
              <w:right w:val="single" w:color="auto" w:sz="4" w:space="0"/>
            </w:tcBorders>
            <w:vAlign w:val="center"/>
          </w:tcPr>
          <w:p w14:paraId="4CE8100C">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1276" w:type="dxa"/>
            <w:tcBorders>
              <w:top w:val="single" w:color="auto" w:sz="4" w:space="0"/>
              <w:left w:val="single" w:color="auto" w:sz="4" w:space="0"/>
              <w:bottom w:val="single" w:color="auto" w:sz="4" w:space="0"/>
              <w:right w:val="single" w:color="auto" w:sz="4" w:space="0"/>
            </w:tcBorders>
            <w:vAlign w:val="center"/>
          </w:tcPr>
          <w:p w14:paraId="6556F20D">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380465A0">
            <w:pPr>
              <w:keepNext w:val="0"/>
              <w:keepLines w:val="0"/>
              <w:widowControl/>
              <w:suppressLineNumbers w:val="0"/>
              <w:jc w:val="left"/>
              <w:rPr>
                <w:rFonts w:ascii="Arial" w:hAnsi="Arial" w:eastAsia="宋体" w:cs="Arial"/>
                <w:color w:val="auto"/>
                <w:highlight w:val="none"/>
              </w:rPr>
            </w:pPr>
          </w:p>
        </w:tc>
      </w:tr>
    </w:tbl>
    <w:p w14:paraId="5B733D68">
      <w:pPr>
        <w:tabs>
          <w:tab w:val="left" w:pos="720"/>
        </w:tabs>
        <w:spacing w:after="156" w:afterLines="50" w:line="300" w:lineRule="auto"/>
        <w:rPr>
          <w:rFonts w:ascii="Arial" w:hAnsi="Arial" w:cs="Arial"/>
          <w:color w:val="auto"/>
          <w:szCs w:val="21"/>
          <w:highlight w:val="none"/>
        </w:rPr>
        <w:sectPr>
          <w:pgSz w:w="11906" w:h="16838"/>
          <w:pgMar w:top="1440" w:right="1797" w:bottom="1440" w:left="1797" w:header="851" w:footer="992" w:gutter="0"/>
          <w:pgNumType w:fmt="decimal"/>
          <w:cols w:space="720" w:num="1"/>
          <w:docGrid w:type="lines" w:linePitch="312" w:charSpace="0"/>
        </w:sectPr>
      </w:pPr>
      <w:bookmarkStart w:id="944" w:name="_Toc10235196"/>
      <w:bookmarkStart w:id="945" w:name="_Toc483575329"/>
      <w:bookmarkStart w:id="946" w:name="_Toc497458735"/>
      <w:bookmarkStart w:id="947" w:name="_Toc241459780"/>
      <w:bookmarkStart w:id="948" w:name="_Toc480481692"/>
      <w:bookmarkStart w:id="949" w:name="_Toc263259772"/>
    </w:p>
    <w:p w14:paraId="761DFA5F">
      <w:pPr>
        <w:spacing w:line="360" w:lineRule="auto"/>
        <w:jc w:val="left"/>
        <w:rPr>
          <w:rFonts w:ascii="黑体" w:hAnsi="黑体" w:eastAsia="黑体" w:cs="Times New Roman"/>
          <w:color w:val="auto"/>
          <w:kern w:val="0"/>
          <w:sz w:val="24"/>
          <w:highlight w:val="none"/>
        </w:rPr>
      </w:pPr>
      <w:r>
        <w:rPr>
          <w:rFonts w:hint="eastAsia" w:ascii="黑体" w:hAnsi="黑体" w:eastAsia="黑体" w:cs="Times New Roman"/>
          <w:color w:val="auto"/>
          <w:kern w:val="0"/>
          <w:sz w:val="24"/>
          <w:highlight w:val="none"/>
          <w:lang w:val="en-US" w:eastAsia="zh-CN"/>
        </w:rPr>
        <w:t xml:space="preserve"> </w:t>
      </w:r>
      <w:r>
        <w:rPr>
          <w:rFonts w:hint="eastAsia" w:ascii="黑体" w:hAnsi="黑体" w:eastAsia="黑体" w:cs="Times New Roman"/>
          <w:color w:val="auto"/>
          <w:kern w:val="0"/>
          <w:sz w:val="24"/>
          <w:highlight w:val="none"/>
        </w:rPr>
        <w:t>总价措施项目报价组成分析表</w:t>
      </w:r>
      <w:bookmarkEnd w:id="944"/>
      <w:bookmarkEnd w:id="945"/>
      <w:bookmarkEnd w:id="946"/>
      <w:bookmarkEnd w:id="947"/>
      <w:bookmarkEnd w:id="948"/>
      <w:bookmarkEnd w:id="949"/>
    </w:p>
    <w:p w14:paraId="4A901A33">
      <w:pPr>
        <w:widowControl/>
        <w:jc w:val="center"/>
        <w:rPr>
          <w:rFonts w:ascii="黑体" w:hAnsi="宋体" w:eastAsia="黑体" w:cs="宋体"/>
          <w:color w:val="auto"/>
          <w:kern w:val="0"/>
          <w:sz w:val="30"/>
          <w:szCs w:val="30"/>
          <w:highlight w:val="none"/>
        </w:rPr>
      </w:pPr>
      <w:bookmarkStart w:id="950" w:name="_Toc10235197"/>
      <w:r>
        <w:rPr>
          <w:rFonts w:ascii="黑体" w:hAnsi="宋体" w:eastAsia="黑体" w:cs="宋体"/>
          <w:color w:val="auto"/>
          <w:kern w:val="0"/>
          <w:sz w:val="30"/>
          <w:szCs w:val="30"/>
          <w:highlight w:val="none"/>
        </w:rPr>
        <w:t>总价措施项目</w:t>
      </w:r>
      <w:r>
        <w:rPr>
          <w:rFonts w:hint="eastAsia" w:ascii="黑体" w:hAnsi="宋体" w:eastAsia="黑体" w:cs="宋体"/>
          <w:color w:val="auto"/>
          <w:kern w:val="0"/>
          <w:sz w:val="30"/>
          <w:szCs w:val="30"/>
          <w:highlight w:val="none"/>
        </w:rPr>
        <w:t>报价组成</w:t>
      </w:r>
      <w:r>
        <w:rPr>
          <w:rFonts w:ascii="黑体" w:hAnsi="宋体" w:eastAsia="黑体" w:cs="宋体"/>
          <w:color w:val="auto"/>
          <w:kern w:val="0"/>
          <w:sz w:val="30"/>
          <w:szCs w:val="30"/>
          <w:highlight w:val="none"/>
        </w:rPr>
        <w:t>分析表</w:t>
      </w:r>
    </w:p>
    <w:p w14:paraId="365B19B1">
      <w:pPr>
        <w:tabs>
          <w:tab w:val="left" w:pos="11970"/>
          <w:tab w:val="left" w:pos="12388"/>
          <w:tab w:val="left" w:pos="13122"/>
        </w:tabs>
        <w:spacing w:before="231"/>
        <w:ind w:right="93"/>
        <w:jc w:val="center"/>
        <w:rPr>
          <w:rFonts w:ascii="宋体" w:hAnsi="宋体" w:eastAsia="宋体" w:cs="宋体"/>
          <w:color w:val="auto"/>
          <w:szCs w:val="21"/>
          <w:highlight w:val="none"/>
        </w:rPr>
      </w:pPr>
      <w:r>
        <w:rPr>
          <w:rFonts w:ascii="宋体" w:hAnsi="宋体" w:eastAsia="宋体" w:cs="宋体"/>
          <w:color w:val="auto"/>
          <w:spacing w:val="-1"/>
          <w:szCs w:val="21"/>
          <w:highlight w:val="none"/>
        </w:rPr>
        <w:t>工程名称：</w:t>
      </w:r>
      <w:r>
        <w:rPr>
          <w:rFonts w:ascii="宋体" w:hAnsi="宋体" w:eastAsia="宋体" w:cs="宋体"/>
          <w:color w:val="auto"/>
          <w:spacing w:val="-1"/>
          <w:szCs w:val="21"/>
          <w:highlight w:val="none"/>
        </w:rPr>
        <w:tab/>
      </w:r>
      <w:r>
        <w:rPr>
          <w:rFonts w:ascii="宋体" w:hAnsi="宋体" w:eastAsia="宋体" w:cs="宋体"/>
          <w:color w:val="auto"/>
          <w:szCs w:val="21"/>
          <w:highlight w:val="none"/>
        </w:rPr>
        <w:t>第</w:t>
      </w:r>
      <w:r>
        <w:rPr>
          <w:rFonts w:ascii="宋体" w:hAnsi="宋体" w:eastAsia="宋体" w:cs="宋体"/>
          <w:color w:val="auto"/>
          <w:szCs w:val="21"/>
          <w:highlight w:val="none"/>
        </w:rPr>
        <w:tab/>
      </w:r>
      <w:r>
        <w:rPr>
          <w:rFonts w:ascii="宋体" w:hAnsi="宋体" w:eastAsia="宋体" w:cs="宋体"/>
          <w:color w:val="auto"/>
          <w:szCs w:val="21"/>
          <w:highlight w:val="none"/>
        </w:rPr>
        <w:t>页 共</w:t>
      </w:r>
      <w:r>
        <w:rPr>
          <w:rFonts w:ascii="宋体" w:hAnsi="宋体" w:eastAsia="宋体" w:cs="宋体"/>
          <w:color w:val="auto"/>
          <w:szCs w:val="21"/>
          <w:highlight w:val="none"/>
        </w:rPr>
        <w:tab/>
      </w:r>
      <w:r>
        <w:rPr>
          <w:rFonts w:ascii="宋体" w:hAnsi="宋体" w:eastAsia="宋体" w:cs="宋体"/>
          <w:color w:val="auto"/>
          <w:szCs w:val="21"/>
          <w:highlight w:val="none"/>
        </w:rPr>
        <w:t>页</w:t>
      </w:r>
    </w:p>
    <w:p w14:paraId="6798DB05">
      <w:pPr>
        <w:spacing w:before="11"/>
        <w:rPr>
          <w:rFonts w:ascii="宋体" w:hAnsi="宋体" w:eastAsia="宋体" w:cs="宋体"/>
          <w:color w:val="auto"/>
          <w:sz w:val="16"/>
          <w:szCs w:val="16"/>
          <w:highlight w:val="none"/>
        </w:rPr>
      </w:pPr>
    </w:p>
    <w:tbl>
      <w:tblPr>
        <w:tblStyle w:val="24"/>
        <w:tblW w:w="0" w:type="auto"/>
        <w:tblInd w:w="118" w:type="dxa"/>
        <w:tblLayout w:type="fixed"/>
        <w:tblCellMar>
          <w:top w:w="0" w:type="dxa"/>
          <w:left w:w="0" w:type="dxa"/>
          <w:bottom w:w="0" w:type="dxa"/>
          <w:right w:w="0" w:type="dxa"/>
        </w:tblCellMar>
      </w:tblPr>
      <w:tblGrid>
        <w:gridCol w:w="716"/>
        <w:gridCol w:w="1128"/>
        <w:gridCol w:w="1918"/>
        <w:gridCol w:w="4076"/>
        <w:gridCol w:w="1133"/>
        <w:gridCol w:w="1277"/>
        <w:gridCol w:w="850"/>
        <w:gridCol w:w="850"/>
        <w:gridCol w:w="955"/>
        <w:gridCol w:w="852"/>
      </w:tblGrid>
      <w:tr w14:paraId="52F9DFC4">
        <w:tblPrEx>
          <w:tblCellMar>
            <w:top w:w="0" w:type="dxa"/>
            <w:left w:w="0" w:type="dxa"/>
            <w:bottom w:w="0" w:type="dxa"/>
            <w:right w:w="0" w:type="dxa"/>
          </w:tblCellMar>
        </w:tblPrEx>
        <w:trPr>
          <w:trHeight w:val="413" w:hRule="exact"/>
        </w:trPr>
        <w:tc>
          <w:tcPr>
            <w:tcW w:w="716" w:type="dxa"/>
            <w:vMerge w:val="restart"/>
            <w:tcBorders>
              <w:top w:val="single" w:color="000000" w:sz="4" w:space="0"/>
              <w:left w:val="single" w:color="000000" w:sz="4" w:space="0"/>
              <w:right w:val="single" w:color="000000" w:sz="4" w:space="0"/>
            </w:tcBorders>
            <w:shd w:val="clear" w:color="auto" w:fill="auto"/>
            <w:vAlign w:val="center"/>
          </w:tcPr>
          <w:p w14:paraId="0502DA04">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子目 编码</w:t>
            </w:r>
          </w:p>
        </w:tc>
        <w:tc>
          <w:tcPr>
            <w:tcW w:w="1128" w:type="dxa"/>
            <w:vMerge w:val="restart"/>
            <w:tcBorders>
              <w:top w:val="single" w:color="000000" w:sz="4" w:space="0"/>
              <w:left w:val="single" w:color="000000" w:sz="4" w:space="0"/>
              <w:right w:val="single" w:color="000000" w:sz="4" w:space="0"/>
            </w:tcBorders>
            <w:shd w:val="clear" w:color="auto" w:fill="auto"/>
            <w:vAlign w:val="center"/>
          </w:tcPr>
          <w:p w14:paraId="6274D966">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措施项目 名称</w:t>
            </w:r>
          </w:p>
        </w:tc>
        <w:tc>
          <w:tcPr>
            <w:tcW w:w="1918" w:type="dxa"/>
            <w:vMerge w:val="restart"/>
            <w:tcBorders>
              <w:top w:val="single" w:color="000000" w:sz="4" w:space="0"/>
              <w:left w:val="single" w:color="000000" w:sz="4" w:space="0"/>
              <w:right w:val="single" w:color="000000" w:sz="4" w:space="0"/>
            </w:tcBorders>
            <w:shd w:val="clear" w:color="auto" w:fill="auto"/>
            <w:vAlign w:val="center"/>
          </w:tcPr>
          <w:p w14:paraId="3E33A9FF">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拟采取主要方案或 投入资源描述</w:t>
            </w:r>
          </w:p>
        </w:tc>
        <w:tc>
          <w:tcPr>
            <w:tcW w:w="4076" w:type="dxa"/>
            <w:vMerge w:val="restart"/>
            <w:tcBorders>
              <w:top w:val="single" w:color="000000" w:sz="4" w:space="0"/>
              <w:left w:val="single" w:color="000000" w:sz="4" w:space="0"/>
              <w:right w:val="single" w:color="000000" w:sz="4" w:space="0"/>
            </w:tcBorders>
            <w:shd w:val="clear" w:color="auto" w:fill="auto"/>
            <w:vAlign w:val="center"/>
          </w:tcPr>
          <w:p w14:paraId="7C771A6A">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实际成本详细计算过程</w:t>
            </w:r>
          </w:p>
        </w:tc>
        <w:tc>
          <w:tcPr>
            <w:tcW w:w="4110" w:type="dxa"/>
            <w:gridSpan w:val="4"/>
            <w:tcBorders>
              <w:top w:val="single" w:color="000000" w:sz="4" w:space="0"/>
              <w:left w:val="single" w:color="000000" w:sz="4" w:space="0"/>
              <w:bottom w:val="single" w:color="000000" w:sz="4" w:space="0"/>
              <w:right w:val="single" w:color="000000" w:sz="4" w:space="0"/>
            </w:tcBorders>
            <w:shd w:val="clear" w:color="auto" w:fill="auto"/>
          </w:tcPr>
          <w:p w14:paraId="1CD37985">
            <w:pPr>
              <w:tabs>
                <w:tab w:val="left" w:pos="720"/>
              </w:tabs>
              <w:spacing w:line="300" w:lineRule="auto"/>
              <w:jc w:val="center"/>
              <w:rPr>
                <w:rFonts w:ascii="宋体" w:hAnsi="宋体" w:eastAsia="宋体" w:cs="宋体"/>
                <w:color w:val="auto"/>
                <w:szCs w:val="21"/>
                <w:highlight w:val="none"/>
              </w:rPr>
            </w:pPr>
            <w:r>
              <w:rPr>
                <w:rFonts w:hint="eastAsia" w:ascii="宋体" w:hAnsi="宋体" w:eastAsia="宋体" w:cs="Arial"/>
                <w:color w:val="auto"/>
                <w:szCs w:val="21"/>
                <w:highlight w:val="none"/>
              </w:rPr>
              <w:t>不含税</w:t>
            </w:r>
            <w:r>
              <w:rPr>
                <w:rFonts w:ascii="宋体" w:hAnsi="宋体" w:eastAsia="宋体" w:cs="宋体"/>
                <w:color w:val="auto"/>
                <w:szCs w:val="21"/>
                <w:highlight w:val="none"/>
              </w:rPr>
              <w:t>金额（元）</w:t>
            </w:r>
          </w:p>
        </w:tc>
        <w:tc>
          <w:tcPr>
            <w:tcW w:w="955" w:type="dxa"/>
            <w:vMerge w:val="restart"/>
            <w:tcBorders>
              <w:top w:val="single" w:color="000000" w:sz="4" w:space="0"/>
              <w:left w:val="single" w:color="000000" w:sz="4" w:space="0"/>
              <w:right w:val="single" w:color="000000" w:sz="4" w:space="0"/>
            </w:tcBorders>
            <w:shd w:val="clear" w:color="auto" w:fill="auto"/>
          </w:tcPr>
          <w:p w14:paraId="3DE321D1">
            <w:pPr>
              <w:tabs>
                <w:tab w:val="left" w:pos="720"/>
              </w:tabs>
              <w:spacing w:line="300" w:lineRule="auto"/>
              <w:jc w:val="center"/>
              <w:rPr>
                <w:rFonts w:ascii="宋体" w:hAnsi="宋体" w:eastAsia="宋体" w:cs="宋体"/>
                <w:color w:val="auto"/>
                <w:szCs w:val="21"/>
                <w:highlight w:val="none"/>
              </w:rPr>
            </w:pPr>
            <w:r>
              <w:rPr>
                <w:rFonts w:ascii="宋体" w:hAnsi="宋体" w:eastAsia="宋体" w:cs="宋体"/>
                <w:color w:val="auto"/>
                <w:szCs w:val="21"/>
                <w:highlight w:val="none"/>
              </w:rPr>
              <w:t>含税金额</w:t>
            </w:r>
          </w:p>
          <w:p w14:paraId="1EF8B725">
            <w:pPr>
              <w:widowControl w:val="0"/>
              <w:spacing w:line="273" w:lineRule="exact"/>
              <w:ind w:right="70"/>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（元）</w:t>
            </w:r>
          </w:p>
        </w:tc>
        <w:tc>
          <w:tcPr>
            <w:tcW w:w="852" w:type="dxa"/>
            <w:vMerge w:val="restart"/>
            <w:tcBorders>
              <w:top w:val="single" w:color="000000" w:sz="4" w:space="0"/>
              <w:left w:val="single" w:color="000000" w:sz="4" w:space="0"/>
              <w:right w:val="single" w:color="000000" w:sz="4" w:space="0"/>
            </w:tcBorders>
            <w:shd w:val="clear" w:color="auto" w:fill="auto"/>
          </w:tcPr>
          <w:p w14:paraId="4C8F8B47">
            <w:pPr>
              <w:widowControl w:val="0"/>
              <w:spacing w:before="9"/>
              <w:jc w:val="left"/>
              <w:rPr>
                <w:rFonts w:ascii="宋体" w:hAnsi="宋体" w:eastAsia="宋体" w:cs="宋体"/>
                <w:color w:val="auto"/>
                <w:kern w:val="0"/>
                <w:sz w:val="20"/>
                <w:szCs w:val="20"/>
                <w:highlight w:val="none"/>
                <w:lang w:val="en-US" w:eastAsia="en-US" w:bidi="ar-SA"/>
              </w:rPr>
            </w:pPr>
          </w:p>
          <w:p w14:paraId="65D46DF8">
            <w:pPr>
              <w:tabs>
                <w:tab w:val="left" w:pos="720"/>
              </w:tabs>
              <w:spacing w:line="300" w:lineRule="auto"/>
              <w:jc w:val="center"/>
              <w:rPr>
                <w:rFonts w:ascii="宋体" w:hAnsi="宋体" w:eastAsia="宋体" w:cs="宋体"/>
                <w:color w:val="auto"/>
                <w:szCs w:val="21"/>
                <w:highlight w:val="none"/>
              </w:rPr>
            </w:pPr>
            <w:r>
              <w:rPr>
                <w:rFonts w:ascii="宋体" w:hAnsi="宋体" w:eastAsia="宋体" w:cs="宋体"/>
                <w:color w:val="auto"/>
                <w:szCs w:val="21"/>
                <w:highlight w:val="none"/>
              </w:rPr>
              <w:t>备注</w:t>
            </w:r>
          </w:p>
        </w:tc>
      </w:tr>
      <w:tr w14:paraId="66AC3789">
        <w:tblPrEx>
          <w:tblCellMar>
            <w:top w:w="0" w:type="dxa"/>
            <w:left w:w="0" w:type="dxa"/>
            <w:bottom w:w="0" w:type="dxa"/>
            <w:right w:w="0" w:type="dxa"/>
          </w:tblCellMar>
        </w:tblPrEx>
        <w:trPr>
          <w:trHeight w:val="476" w:hRule="exact"/>
        </w:trPr>
        <w:tc>
          <w:tcPr>
            <w:tcW w:w="716" w:type="dxa"/>
            <w:vMerge w:val="continue"/>
            <w:tcBorders>
              <w:left w:val="single" w:color="000000" w:sz="4" w:space="0"/>
              <w:bottom w:val="single" w:color="000000" w:sz="4" w:space="0"/>
              <w:right w:val="single" w:color="000000" w:sz="4" w:space="0"/>
            </w:tcBorders>
            <w:shd w:val="clear" w:color="auto" w:fill="auto"/>
          </w:tcPr>
          <w:p w14:paraId="672FA518">
            <w:pPr>
              <w:rPr>
                <w:rFonts w:ascii="Times New Roman" w:hAnsi="Times New Roman" w:eastAsia="宋体" w:cs="Times New Roman"/>
                <w:color w:val="auto"/>
                <w:sz w:val="22"/>
                <w:highlight w:val="none"/>
              </w:rPr>
            </w:pPr>
          </w:p>
        </w:tc>
        <w:tc>
          <w:tcPr>
            <w:tcW w:w="1128" w:type="dxa"/>
            <w:vMerge w:val="continue"/>
            <w:tcBorders>
              <w:left w:val="single" w:color="000000" w:sz="4" w:space="0"/>
              <w:bottom w:val="single" w:color="000000" w:sz="4" w:space="0"/>
              <w:right w:val="single" w:color="000000" w:sz="4" w:space="0"/>
            </w:tcBorders>
            <w:shd w:val="clear" w:color="auto" w:fill="auto"/>
          </w:tcPr>
          <w:p w14:paraId="44BBB821">
            <w:pPr>
              <w:rPr>
                <w:rFonts w:ascii="Times New Roman" w:hAnsi="Times New Roman" w:eastAsia="宋体" w:cs="Times New Roman"/>
                <w:color w:val="auto"/>
                <w:sz w:val="22"/>
                <w:highlight w:val="none"/>
              </w:rPr>
            </w:pPr>
          </w:p>
        </w:tc>
        <w:tc>
          <w:tcPr>
            <w:tcW w:w="1918" w:type="dxa"/>
            <w:vMerge w:val="continue"/>
            <w:tcBorders>
              <w:left w:val="single" w:color="000000" w:sz="4" w:space="0"/>
              <w:bottom w:val="single" w:color="000000" w:sz="4" w:space="0"/>
              <w:right w:val="single" w:color="000000" w:sz="4" w:space="0"/>
            </w:tcBorders>
            <w:shd w:val="clear" w:color="auto" w:fill="auto"/>
          </w:tcPr>
          <w:p w14:paraId="79E34960">
            <w:pPr>
              <w:rPr>
                <w:rFonts w:ascii="Times New Roman" w:hAnsi="Times New Roman" w:eastAsia="宋体" w:cs="Times New Roman"/>
                <w:color w:val="auto"/>
                <w:sz w:val="22"/>
                <w:highlight w:val="none"/>
              </w:rPr>
            </w:pPr>
          </w:p>
        </w:tc>
        <w:tc>
          <w:tcPr>
            <w:tcW w:w="4076" w:type="dxa"/>
            <w:vMerge w:val="continue"/>
            <w:tcBorders>
              <w:left w:val="single" w:color="000000" w:sz="4" w:space="0"/>
              <w:bottom w:val="single" w:color="000000" w:sz="4" w:space="0"/>
              <w:right w:val="single" w:color="000000" w:sz="4" w:space="0"/>
            </w:tcBorders>
            <w:shd w:val="clear" w:color="auto" w:fill="auto"/>
          </w:tcPr>
          <w:p w14:paraId="03C98A68">
            <w:pPr>
              <w:rPr>
                <w:rFonts w:ascii="Times New Roman" w:hAnsi="Times New Roman" w:eastAsia="宋体" w:cs="Times New Roman"/>
                <w:color w:val="auto"/>
                <w:sz w:val="22"/>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tcPr>
          <w:p w14:paraId="598284D8">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实际成本</w:t>
            </w:r>
          </w:p>
        </w:tc>
        <w:tc>
          <w:tcPr>
            <w:tcW w:w="1277" w:type="dxa"/>
            <w:tcBorders>
              <w:top w:val="single" w:color="000000" w:sz="4" w:space="0"/>
              <w:left w:val="single" w:color="000000" w:sz="4" w:space="0"/>
              <w:bottom w:val="single" w:color="000000" w:sz="4" w:space="0"/>
              <w:right w:val="single" w:color="000000" w:sz="4" w:space="0"/>
            </w:tcBorders>
            <w:shd w:val="clear" w:color="auto" w:fill="auto"/>
          </w:tcPr>
          <w:p w14:paraId="2E93972C">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企业管理费</w:t>
            </w: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2D58D5C">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利润</w:t>
            </w: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DEBF1E9">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小计</w:t>
            </w:r>
          </w:p>
        </w:tc>
        <w:tc>
          <w:tcPr>
            <w:tcW w:w="955" w:type="dxa"/>
            <w:vMerge w:val="continue"/>
            <w:tcBorders>
              <w:left w:val="single" w:color="000000" w:sz="4" w:space="0"/>
              <w:bottom w:val="single" w:color="000000" w:sz="4" w:space="0"/>
              <w:right w:val="single" w:color="000000" w:sz="4" w:space="0"/>
            </w:tcBorders>
            <w:shd w:val="clear" w:color="auto" w:fill="auto"/>
          </w:tcPr>
          <w:p w14:paraId="0AA2C90E">
            <w:pPr>
              <w:rPr>
                <w:rFonts w:ascii="Times New Roman" w:hAnsi="Times New Roman" w:eastAsia="宋体" w:cs="Times New Roman"/>
                <w:color w:val="auto"/>
                <w:sz w:val="22"/>
                <w:highlight w:val="none"/>
              </w:rPr>
            </w:pPr>
          </w:p>
        </w:tc>
        <w:tc>
          <w:tcPr>
            <w:tcW w:w="852" w:type="dxa"/>
            <w:vMerge w:val="continue"/>
            <w:tcBorders>
              <w:left w:val="single" w:color="000000" w:sz="4" w:space="0"/>
              <w:bottom w:val="single" w:color="000000" w:sz="4" w:space="0"/>
              <w:right w:val="single" w:color="000000" w:sz="4" w:space="0"/>
            </w:tcBorders>
            <w:shd w:val="clear" w:color="auto" w:fill="auto"/>
          </w:tcPr>
          <w:p w14:paraId="6A73C5D2">
            <w:pPr>
              <w:rPr>
                <w:rFonts w:ascii="Times New Roman" w:hAnsi="Times New Roman" w:eastAsia="宋体" w:cs="Times New Roman"/>
                <w:color w:val="auto"/>
                <w:sz w:val="22"/>
                <w:highlight w:val="none"/>
              </w:rPr>
            </w:pPr>
          </w:p>
        </w:tc>
      </w:tr>
      <w:tr w14:paraId="7FA95545">
        <w:tblPrEx>
          <w:tblCellMar>
            <w:top w:w="0" w:type="dxa"/>
            <w:left w:w="0" w:type="dxa"/>
            <w:bottom w:w="0" w:type="dxa"/>
            <w:right w:w="0" w:type="dxa"/>
          </w:tblCellMar>
        </w:tblPrEx>
        <w:trPr>
          <w:trHeight w:val="492"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tcPr>
          <w:p w14:paraId="7B10C15B">
            <w:pPr>
              <w:rPr>
                <w:rFonts w:ascii="Times New Roman" w:hAnsi="Times New Roman" w:eastAsia="宋体" w:cs="Times New Roman"/>
                <w:color w:val="auto"/>
                <w:sz w:val="22"/>
                <w:highlight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tcPr>
          <w:p w14:paraId="6245B89F">
            <w:pPr>
              <w:rPr>
                <w:rFonts w:ascii="Times New Roman" w:hAnsi="Times New Roman" w:eastAsia="宋体" w:cs="Times New Roman"/>
                <w:color w:val="auto"/>
                <w:sz w:val="22"/>
                <w:highlight w:val="none"/>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tcPr>
          <w:p w14:paraId="70A54306">
            <w:pPr>
              <w:rPr>
                <w:rFonts w:ascii="Times New Roman" w:hAnsi="Times New Roman" w:eastAsia="宋体" w:cs="Times New Roman"/>
                <w:color w:val="auto"/>
                <w:sz w:val="22"/>
                <w:highlight w:val="none"/>
              </w:rPr>
            </w:pPr>
          </w:p>
        </w:tc>
        <w:tc>
          <w:tcPr>
            <w:tcW w:w="4076" w:type="dxa"/>
            <w:tcBorders>
              <w:top w:val="single" w:color="000000" w:sz="4" w:space="0"/>
              <w:left w:val="single" w:color="000000" w:sz="4" w:space="0"/>
              <w:bottom w:val="single" w:color="000000" w:sz="4" w:space="0"/>
              <w:right w:val="single" w:color="000000" w:sz="4" w:space="0"/>
            </w:tcBorders>
            <w:shd w:val="clear" w:color="auto" w:fill="auto"/>
          </w:tcPr>
          <w:p w14:paraId="27E204E3">
            <w:pPr>
              <w:rPr>
                <w:rFonts w:ascii="Times New Roman" w:hAnsi="Times New Roman" w:eastAsia="宋体" w:cs="Times New Roman"/>
                <w:color w:val="auto"/>
                <w:sz w:val="22"/>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tcPr>
          <w:p w14:paraId="0EC93EEB">
            <w:pPr>
              <w:rPr>
                <w:rFonts w:ascii="Times New Roman" w:hAnsi="Times New Roman" w:eastAsia="宋体" w:cs="Times New Roman"/>
                <w:color w:val="auto"/>
                <w:sz w:val="22"/>
                <w:highlight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tcPr>
          <w:p w14:paraId="3BEDCADD">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E094202">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20997595">
            <w:pPr>
              <w:rPr>
                <w:rFonts w:ascii="Times New Roman" w:hAnsi="Times New Roman" w:eastAsia="宋体" w:cs="Times New Roman"/>
                <w:color w:val="auto"/>
                <w:sz w:val="22"/>
                <w:highlight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tcPr>
          <w:p w14:paraId="7F371236">
            <w:pPr>
              <w:rPr>
                <w:rFonts w:ascii="Times New Roman" w:hAnsi="Times New Roman" w:eastAsia="宋体" w:cs="Times New Roman"/>
                <w:color w:val="auto"/>
                <w:sz w:val="22"/>
                <w:highlight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tcPr>
          <w:p w14:paraId="3DA728B6">
            <w:pPr>
              <w:rPr>
                <w:rFonts w:ascii="Times New Roman" w:hAnsi="Times New Roman" w:eastAsia="宋体" w:cs="Times New Roman"/>
                <w:color w:val="auto"/>
                <w:sz w:val="22"/>
                <w:highlight w:val="none"/>
              </w:rPr>
            </w:pPr>
          </w:p>
        </w:tc>
      </w:tr>
      <w:tr w14:paraId="441E28BF">
        <w:tblPrEx>
          <w:tblCellMar>
            <w:top w:w="0" w:type="dxa"/>
            <w:left w:w="0" w:type="dxa"/>
            <w:bottom w:w="0" w:type="dxa"/>
            <w:right w:w="0" w:type="dxa"/>
          </w:tblCellMar>
        </w:tblPrEx>
        <w:trPr>
          <w:trHeight w:val="490"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tcPr>
          <w:p w14:paraId="7B1ACEA9">
            <w:pPr>
              <w:rPr>
                <w:rFonts w:ascii="Times New Roman" w:hAnsi="Times New Roman" w:eastAsia="宋体" w:cs="Times New Roman"/>
                <w:color w:val="auto"/>
                <w:sz w:val="22"/>
                <w:highlight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tcPr>
          <w:p w14:paraId="492DA57E">
            <w:pPr>
              <w:rPr>
                <w:rFonts w:ascii="Times New Roman" w:hAnsi="Times New Roman" w:eastAsia="宋体" w:cs="Times New Roman"/>
                <w:color w:val="auto"/>
                <w:sz w:val="22"/>
                <w:highlight w:val="none"/>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tcPr>
          <w:p w14:paraId="6EEAEE0F">
            <w:pPr>
              <w:rPr>
                <w:rFonts w:ascii="Times New Roman" w:hAnsi="Times New Roman" w:eastAsia="宋体" w:cs="Times New Roman"/>
                <w:color w:val="auto"/>
                <w:sz w:val="22"/>
                <w:highlight w:val="none"/>
              </w:rPr>
            </w:pPr>
          </w:p>
        </w:tc>
        <w:tc>
          <w:tcPr>
            <w:tcW w:w="4076" w:type="dxa"/>
            <w:tcBorders>
              <w:top w:val="single" w:color="000000" w:sz="4" w:space="0"/>
              <w:left w:val="single" w:color="000000" w:sz="4" w:space="0"/>
              <w:bottom w:val="single" w:color="000000" w:sz="4" w:space="0"/>
              <w:right w:val="single" w:color="000000" w:sz="4" w:space="0"/>
            </w:tcBorders>
            <w:shd w:val="clear" w:color="auto" w:fill="auto"/>
          </w:tcPr>
          <w:p w14:paraId="0A2B8F6A">
            <w:pPr>
              <w:rPr>
                <w:rFonts w:ascii="Times New Roman" w:hAnsi="Times New Roman" w:eastAsia="宋体" w:cs="Times New Roman"/>
                <w:color w:val="auto"/>
                <w:sz w:val="22"/>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tcPr>
          <w:p w14:paraId="62316F7C">
            <w:pPr>
              <w:rPr>
                <w:rFonts w:ascii="Times New Roman" w:hAnsi="Times New Roman" w:eastAsia="宋体" w:cs="Times New Roman"/>
                <w:color w:val="auto"/>
                <w:sz w:val="22"/>
                <w:highlight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tcPr>
          <w:p w14:paraId="03AF29E0">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276E5C9E">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5B00698">
            <w:pPr>
              <w:rPr>
                <w:rFonts w:ascii="Times New Roman" w:hAnsi="Times New Roman" w:eastAsia="宋体" w:cs="Times New Roman"/>
                <w:color w:val="auto"/>
                <w:sz w:val="22"/>
                <w:highlight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tcPr>
          <w:p w14:paraId="69ACF47D">
            <w:pPr>
              <w:rPr>
                <w:rFonts w:ascii="Times New Roman" w:hAnsi="Times New Roman" w:eastAsia="宋体" w:cs="Times New Roman"/>
                <w:color w:val="auto"/>
                <w:sz w:val="22"/>
                <w:highlight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tcPr>
          <w:p w14:paraId="2D527255">
            <w:pPr>
              <w:rPr>
                <w:rFonts w:ascii="Times New Roman" w:hAnsi="Times New Roman" w:eastAsia="宋体" w:cs="Times New Roman"/>
                <w:color w:val="auto"/>
                <w:sz w:val="22"/>
                <w:highlight w:val="none"/>
              </w:rPr>
            </w:pPr>
          </w:p>
        </w:tc>
      </w:tr>
      <w:tr w14:paraId="3750214E">
        <w:tblPrEx>
          <w:tblCellMar>
            <w:top w:w="0" w:type="dxa"/>
            <w:left w:w="0" w:type="dxa"/>
            <w:bottom w:w="0" w:type="dxa"/>
            <w:right w:w="0" w:type="dxa"/>
          </w:tblCellMar>
        </w:tblPrEx>
        <w:trPr>
          <w:trHeight w:val="490"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tcPr>
          <w:p w14:paraId="43D54698">
            <w:pPr>
              <w:rPr>
                <w:rFonts w:ascii="Times New Roman" w:hAnsi="Times New Roman" w:eastAsia="宋体" w:cs="Times New Roman"/>
                <w:color w:val="auto"/>
                <w:sz w:val="22"/>
                <w:highlight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tcPr>
          <w:p w14:paraId="5300818B">
            <w:pPr>
              <w:rPr>
                <w:rFonts w:ascii="Times New Roman" w:hAnsi="Times New Roman" w:eastAsia="宋体" w:cs="Times New Roman"/>
                <w:color w:val="auto"/>
                <w:sz w:val="22"/>
                <w:highlight w:val="none"/>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tcPr>
          <w:p w14:paraId="5DB43C34">
            <w:pPr>
              <w:rPr>
                <w:rFonts w:ascii="Times New Roman" w:hAnsi="Times New Roman" w:eastAsia="宋体" w:cs="Times New Roman"/>
                <w:color w:val="auto"/>
                <w:sz w:val="22"/>
                <w:highlight w:val="none"/>
              </w:rPr>
            </w:pPr>
          </w:p>
        </w:tc>
        <w:tc>
          <w:tcPr>
            <w:tcW w:w="4076" w:type="dxa"/>
            <w:tcBorders>
              <w:top w:val="single" w:color="000000" w:sz="4" w:space="0"/>
              <w:left w:val="single" w:color="000000" w:sz="4" w:space="0"/>
              <w:bottom w:val="single" w:color="000000" w:sz="4" w:space="0"/>
              <w:right w:val="single" w:color="000000" w:sz="4" w:space="0"/>
            </w:tcBorders>
            <w:shd w:val="clear" w:color="auto" w:fill="auto"/>
          </w:tcPr>
          <w:p w14:paraId="1AB94620">
            <w:pPr>
              <w:rPr>
                <w:rFonts w:ascii="Times New Roman" w:hAnsi="Times New Roman" w:eastAsia="宋体" w:cs="Times New Roman"/>
                <w:color w:val="auto"/>
                <w:sz w:val="22"/>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tcPr>
          <w:p w14:paraId="1690D54E">
            <w:pPr>
              <w:rPr>
                <w:rFonts w:ascii="Times New Roman" w:hAnsi="Times New Roman" w:eastAsia="宋体" w:cs="Times New Roman"/>
                <w:color w:val="auto"/>
                <w:sz w:val="22"/>
                <w:highlight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tcPr>
          <w:p w14:paraId="010D4370">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69B09D3A">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3959D7A">
            <w:pPr>
              <w:rPr>
                <w:rFonts w:ascii="Times New Roman" w:hAnsi="Times New Roman" w:eastAsia="宋体" w:cs="Times New Roman"/>
                <w:color w:val="auto"/>
                <w:sz w:val="22"/>
                <w:highlight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tcPr>
          <w:p w14:paraId="5A70A147">
            <w:pPr>
              <w:rPr>
                <w:rFonts w:ascii="Times New Roman" w:hAnsi="Times New Roman" w:eastAsia="宋体" w:cs="Times New Roman"/>
                <w:color w:val="auto"/>
                <w:sz w:val="22"/>
                <w:highlight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tcPr>
          <w:p w14:paraId="1E5665E6">
            <w:pPr>
              <w:rPr>
                <w:rFonts w:ascii="Times New Roman" w:hAnsi="Times New Roman" w:eastAsia="宋体" w:cs="Times New Roman"/>
                <w:color w:val="auto"/>
                <w:sz w:val="22"/>
                <w:highlight w:val="none"/>
              </w:rPr>
            </w:pPr>
          </w:p>
        </w:tc>
      </w:tr>
      <w:tr w14:paraId="0286D4E0">
        <w:tblPrEx>
          <w:tblCellMar>
            <w:top w:w="0" w:type="dxa"/>
            <w:left w:w="0" w:type="dxa"/>
            <w:bottom w:w="0" w:type="dxa"/>
            <w:right w:w="0" w:type="dxa"/>
          </w:tblCellMar>
        </w:tblPrEx>
        <w:trPr>
          <w:trHeight w:val="492"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tcPr>
          <w:p w14:paraId="2D034B5F">
            <w:pPr>
              <w:rPr>
                <w:rFonts w:ascii="Times New Roman" w:hAnsi="Times New Roman" w:eastAsia="宋体" w:cs="Times New Roman"/>
                <w:color w:val="auto"/>
                <w:sz w:val="22"/>
                <w:highlight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tcPr>
          <w:p w14:paraId="5E35B1D9">
            <w:pPr>
              <w:rPr>
                <w:rFonts w:ascii="Times New Roman" w:hAnsi="Times New Roman" w:eastAsia="宋体" w:cs="Times New Roman"/>
                <w:color w:val="auto"/>
                <w:sz w:val="22"/>
                <w:highlight w:val="none"/>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tcPr>
          <w:p w14:paraId="3849C71E">
            <w:pPr>
              <w:rPr>
                <w:rFonts w:ascii="Times New Roman" w:hAnsi="Times New Roman" w:eastAsia="宋体" w:cs="Times New Roman"/>
                <w:color w:val="auto"/>
                <w:sz w:val="22"/>
                <w:highlight w:val="none"/>
              </w:rPr>
            </w:pPr>
          </w:p>
        </w:tc>
        <w:tc>
          <w:tcPr>
            <w:tcW w:w="4076" w:type="dxa"/>
            <w:tcBorders>
              <w:top w:val="single" w:color="000000" w:sz="4" w:space="0"/>
              <w:left w:val="single" w:color="000000" w:sz="4" w:space="0"/>
              <w:bottom w:val="single" w:color="000000" w:sz="4" w:space="0"/>
              <w:right w:val="single" w:color="000000" w:sz="4" w:space="0"/>
            </w:tcBorders>
            <w:shd w:val="clear" w:color="auto" w:fill="auto"/>
          </w:tcPr>
          <w:p w14:paraId="74AB8A0D">
            <w:pPr>
              <w:rPr>
                <w:rFonts w:ascii="Times New Roman" w:hAnsi="Times New Roman" w:eastAsia="宋体" w:cs="Times New Roman"/>
                <w:color w:val="auto"/>
                <w:sz w:val="22"/>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tcPr>
          <w:p w14:paraId="62AB182A">
            <w:pPr>
              <w:rPr>
                <w:rFonts w:ascii="Times New Roman" w:hAnsi="Times New Roman" w:eastAsia="宋体" w:cs="Times New Roman"/>
                <w:color w:val="auto"/>
                <w:sz w:val="22"/>
                <w:highlight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tcPr>
          <w:p w14:paraId="23ABF6D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6C888D2">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4A0C15F">
            <w:pPr>
              <w:rPr>
                <w:rFonts w:ascii="Times New Roman" w:hAnsi="Times New Roman" w:eastAsia="宋体" w:cs="Times New Roman"/>
                <w:color w:val="auto"/>
                <w:sz w:val="22"/>
                <w:highlight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tcPr>
          <w:p w14:paraId="01D112F8">
            <w:pPr>
              <w:rPr>
                <w:rFonts w:ascii="Times New Roman" w:hAnsi="Times New Roman" w:eastAsia="宋体" w:cs="Times New Roman"/>
                <w:color w:val="auto"/>
                <w:sz w:val="22"/>
                <w:highlight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tcPr>
          <w:p w14:paraId="7194E2DB">
            <w:pPr>
              <w:rPr>
                <w:rFonts w:ascii="Times New Roman" w:hAnsi="Times New Roman" w:eastAsia="宋体" w:cs="Times New Roman"/>
                <w:color w:val="auto"/>
                <w:sz w:val="22"/>
                <w:highlight w:val="none"/>
              </w:rPr>
            </w:pPr>
          </w:p>
        </w:tc>
      </w:tr>
      <w:tr w14:paraId="0F7B5DA5">
        <w:tblPrEx>
          <w:tblCellMar>
            <w:top w:w="0" w:type="dxa"/>
            <w:left w:w="0" w:type="dxa"/>
            <w:bottom w:w="0" w:type="dxa"/>
            <w:right w:w="0" w:type="dxa"/>
          </w:tblCellMar>
        </w:tblPrEx>
        <w:trPr>
          <w:trHeight w:val="490"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tcPr>
          <w:p w14:paraId="4986AD24">
            <w:pPr>
              <w:rPr>
                <w:rFonts w:ascii="Times New Roman" w:hAnsi="Times New Roman" w:eastAsia="宋体" w:cs="Times New Roman"/>
                <w:color w:val="auto"/>
                <w:sz w:val="22"/>
                <w:highlight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tcPr>
          <w:p w14:paraId="3CBC6776">
            <w:pPr>
              <w:rPr>
                <w:rFonts w:ascii="Times New Roman" w:hAnsi="Times New Roman" w:eastAsia="宋体" w:cs="Times New Roman"/>
                <w:color w:val="auto"/>
                <w:sz w:val="22"/>
                <w:highlight w:val="none"/>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tcPr>
          <w:p w14:paraId="65017AAE">
            <w:pPr>
              <w:rPr>
                <w:rFonts w:ascii="Times New Roman" w:hAnsi="Times New Roman" w:eastAsia="宋体" w:cs="Times New Roman"/>
                <w:color w:val="auto"/>
                <w:sz w:val="22"/>
                <w:highlight w:val="none"/>
              </w:rPr>
            </w:pPr>
          </w:p>
        </w:tc>
        <w:tc>
          <w:tcPr>
            <w:tcW w:w="4076" w:type="dxa"/>
            <w:tcBorders>
              <w:top w:val="single" w:color="000000" w:sz="4" w:space="0"/>
              <w:left w:val="single" w:color="000000" w:sz="4" w:space="0"/>
              <w:bottom w:val="single" w:color="000000" w:sz="4" w:space="0"/>
              <w:right w:val="single" w:color="000000" w:sz="4" w:space="0"/>
            </w:tcBorders>
            <w:shd w:val="clear" w:color="auto" w:fill="auto"/>
          </w:tcPr>
          <w:p w14:paraId="0A9E6FFF">
            <w:pPr>
              <w:rPr>
                <w:rFonts w:ascii="Times New Roman" w:hAnsi="Times New Roman" w:eastAsia="宋体" w:cs="Times New Roman"/>
                <w:color w:val="auto"/>
                <w:sz w:val="22"/>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tcPr>
          <w:p w14:paraId="6D5318E6">
            <w:pPr>
              <w:rPr>
                <w:rFonts w:ascii="Times New Roman" w:hAnsi="Times New Roman" w:eastAsia="宋体" w:cs="Times New Roman"/>
                <w:color w:val="auto"/>
                <w:sz w:val="22"/>
                <w:highlight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tcPr>
          <w:p w14:paraId="750A92FC">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6735CBE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E5807B2">
            <w:pPr>
              <w:rPr>
                <w:rFonts w:ascii="Times New Roman" w:hAnsi="Times New Roman" w:eastAsia="宋体" w:cs="Times New Roman"/>
                <w:color w:val="auto"/>
                <w:sz w:val="22"/>
                <w:highlight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tcPr>
          <w:p w14:paraId="57DB6202">
            <w:pPr>
              <w:rPr>
                <w:rFonts w:ascii="Times New Roman" w:hAnsi="Times New Roman" w:eastAsia="宋体" w:cs="Times New Roman"/>
                <w:color w:val="auto"/>
                <w:sz w:val="22"/>
                <w:highlight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tcPr>
          <w:p w14:paraId="0AF66A57">
            <w:pPr>
              <w:rPr>
                <w:rFonts w:ascii="Times New Roman" w:hAnsi="Times New Roman" w:eastAsia="宋体" w:cs="Times New Roman"/>
                <w:color w:val="auto"/>
                <w:sz w:val="22"/>
                <w:highlight w:val="none"/>
              </w:rPr>
            </w:pPr>
          </w:p>
        </w:tc>
      </w:tr>
    </w:tbl>
    <w:p w14:paraId="132A01E9">
      <w:pPr>
        <w:spacing w:line="276" w:lineRule="exact"/>
        <w:ind w:left="440"/>
        <w:rPr>
          <w:rFonts w:ascii="宋体" w:hAnsi="宋体" w:eastAsia="宋体" w:cs="宋体"/>
          <w:color w:val="auto"/>
          <w:szCs w:val="21"/>
          <w:highlight w:val="none"/>
        </w:rPr>
      </w:pPr>
      <w:r>
        <w:rPr>
          <w:rFonts w:hint="eastAsia" w:ascii="宋体" w:hAnsi="宋体" w:eastAsia="宋体" w:cs="宋体"/>
          <w:color w:val="auto"/>
          <w:szCs w:val="21"/>
          <w:highlight w:val="none"/>
        </w:rPr>
        <w:t>注：1.对安全文明施工措施进行报价组成分析时，属于常态化疫情防控措施费对应措施的，应在“备注”中注明，以便于汇总至表4.9-1对应费用中。</w:t>
      </w:r>
    </w:p>
    <w:p w14:paraId="2E6CCB7B">
      <w:pPr>
        <w:spacing w:line="276" w:lineRule="exact"/>
        <w:ind w:left="44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2.计算明细可另附表说明。</w:t>
      </w:r>
    </w:p>
    <w:p w14:paraId="2C9623E7">
      <w:pPr>
        <w:tabs>
          <w:tab w:val="left" w:pos="720"/>
        </w:tabs>
        <w:spacing w:after="156" w:afterLines="50" w:line="300" w:lineRule="auto"/>
        <w:ind w:left="424" w:hanging="424" w:hangingChars="202"/>
        <w:rPr>
          <w:rFonts w:ascii="宋体" w:hAnsi="宋体" w:eastAsia="宋体" w:cs="宋体"/>
          <w:color w:val="auto"/>
          <w:szCs w:val="21"/>
          <w:highlight w:val="none"/>
        </w:rPr>
      </w:pPr>
    </w:p>
    <w:p w14:paraId="2A6784D3">
      <w:pPr>
        <w:tabs>
          <w:tab w:val="left" w:pos="720"/>
        </w:tabs>
        <w:spacing w:after="156" w:afterLines="50" w:line="300" w:lineRule="auto"/>
        <w:ind w:left="424" w:hanging="424" w:hangingChars="202"/>
        <w:rPr>
          <w:rFonts w:ascii="Arial" w:hAnsi="Arial" w:cs="Arial"/>
          <w:color w:val="auto"/>
          <w:szCs w:val="21"/>
          <w:highlight w:val="none"/>
        </w:rPr>
        <w:sectPr>
          <w:pgSz w:w="16838" w:h="11906" w:orient="landscape"/>
          <w:pgMar w:top="1797" w:right="1440" w:bottom="1797" w:left="1440" w:header="851" w:footer="992" w:gutter="0"/>
          <w:pgNumType w:fmt="decimal"/>
          <w:cols w:space="720" w:num="1"/>
          <w:docGrid w:type="lines" w:linePitch="312" w:charSpace="0"/>
        </w:sectPr>
      </w:pPr>
    </w:p>
    <w:bookmarkEnd w:id="950"/>
    <w:p w14:paraId="45A28CAF">
      <w:pPr>
        <w:keepNext/>
        <w:keepLines/>
        <w:widowControl w:val="0"/>
        <w:spacing w:before="156" w:beforeLines="50" w:after="156" w:afterLines="50" w:line="360" w:lineRule="auto"/>
        <w:jc w:val="both"/>
        <w:outlineLvl w:val="2"/>
        <w:rPr>
          <w:rFonts w:ascii="宋体" w:hAnsi="Times New Roman" w:eastAsia="宋体" w:cs="Times New Roman"/>
          <w:b w:val="0"/>
          <w:bCs w:val="0"/>
          <w:color w:val="auto"/>
          <w:kern w:val="0"/>
          <w:sz w:val="24"/>
          <w:szCs w:val="20"/>
          <w:highlight w:val="none"/>
          <w:lang w:val="en-US" w:eastAsia="zh-CN" w:bidi="ar-SA"/>
        </w:rPr>
      </w:pPr>
      <w:bookmarkStart w:id="951" w:name="_Toc7740"/>
      <w:bookmarkStart w:id="952" w:name="_Toc119941263"/>
      <w:r>
        <w:rPr>
          <w:rFonts w:hint="eastAsia" w:ascii="宋体" w:cs="Times New Roman"/>
          <w:b w:val="0"/>
          <w:bCs w:val="0"/>
          <w:color w:val="auto"/>
          <w:kern w:val="0"/>
          <w:sz w:val="24"/>
          <w:szCs w:val="20"/>
          <w:highlight w:val="none"/>
          <w:lang w:val="en-US" w:eastAsia="zh-CN" w:bidi="ar-SA"/>
        </w:rPr>
        <w:t xml:space="preserve"> </w:t>
      </w:r>
      <w:r>
        <w:rPr>
          <w:rFonts w:hint="eastAsia" w:ascii="宋体" w:hAnsi="Times New Roman" w:eastAsia="宋体" w:cs="Times New Roman"/>
          <w:b w:val="0"/>
          <w:bCs w:val="0"/>
          <w:color w:val="auto"/>
          <w:kern w:val="0"/>
          <w:sz w:val="24"/>
          <w:szCs w:val="20"/>
          <w:highlight w:val="none"/>
          <w:lang w:val="en-US" w:eastAsia="zh-CN" w:bidi="ar-SA"/>
        </w:rPr>
        <w:t>费率报价表</w:t>
      </w:r>
      <w:bookmarkEnd w:id="892"/>
      <w:bookmarkEnd w:id="893"/>
      <w:bookmarkEnd w:id="894"/>
      <w:bookmarkEnd w:id="895"/>
      <w:bookmarkEnd w:id="896"/>
      <w:bookmarkEnd w:id="951"/>
      <w:bookmarkEnd w:id="952"/>
    </w:p>
    <w:tbl>
      <w:tblPr>
        <w:tblStyle w:val="24"/>
        <w:tblW w:w="0" w:type="auto"/>
        <w:tblInd w:w="108" w:type="dxa"/>
        <w:tblLayout w:type="fixed"/>
        <w:tblCellMar>
          <w:top w:w="0" w:type="dxa"/>
          <w:left w:w="108" w:type="dxa"/>
          <w:bottom w:w="0" w:type="dxa"/>
          <w:right w:w="108" w:type="dxa"/>
        </w:tblCellMar>
      </w:tblPr>
      <w:tblGrid>
        <w:gridCol w:w="1260"/>
        <w:gridCol w:w="2520"/>
        <w:gridCol w:w="2340"/>
        <w:gridCol w:w="2160"/>
      </w:tblGrid>
      <w:tr w14:paraId="3C0A7484">
        <w:tblPrEx>
          <w:tblCellMar>
            <w:top w:w="0" w:type="dxa"/>
            <w:left w:w="108" w:type="dxa"/>
            <w:bottom w:w="0" w:type="dxa"/>
            <w:right w:w="108" w:type="dxa"/>
          </w:tblCellMar>
        </w:tblPrEx>
        <w:trPr>
          <w:trHeight w:val="799" w:hRule="atLeast"/>
        </w:trPr>
        <w:tc>
          <w:tcPr>
            <w:tcW w:w="8280" w:type="dxa"/>
            <w:gridSpan w:val="4"/>
            <w:noWrap/>
            <w:vAlign w:val="top"/>
          </w:tcPr>
          <w:p w14:paraId="794F4BB5">
            <w:pPr>
              <w:widowControl/>
              <w:jc w:val="center"/>
              <w:rPr>
                <w:rFonts w:ascii="黑体" w:hAnsi="宋体" w:eastAsia="黑体" w:cs="宋体"/>
                <w:color w:val="auto"/>
                <w:kern w:val="0"/>
                <w:sz w:val="30"/>
                <w:szCs w:val="30"/>
                <w:highlight w:val="none"/>
              </w:rPr>
            </w:pPr>
            <w:bookmarkStart w:id="953" w:name="RANGE!A1:D23"/>
            <w:r>
              <w:rPr>
                <w:rFonts w:hint="eastAsia" w:ascii="黑体" w:hAnsi="宋体" w:eastAsia="黑体" w:cs="宋体"/>
                <w:color w:val="auto"/>
                <w:kern w:val="0"/>
                <w:sz w:val="30"/>
                <w:szCs w:val="30"/>
                <w:highlight w:val="none"/>
              </w:rPr>
              <w:t>费率报价表</w:t>
            </w:r>
            <w:bookmarkEnd w:id="953"/>
          </w:p>
        </w:tc>
      </w:tr>
      <w:tr w14:paraId="77AE02C6">
        <w:tblPrEx>
          <w:tblCellMar>
            <w:top w:w="0" w:type="dxa"/>
            <w:left w:w="108" w:type="dxa"/>
            <w:bottom w:w="0" w:type="dxa"/>
            <w:right w:w="108" w:type="dxa"/>
          </w:tblCellMar>
        </w:tblPrEx>
        <w:trPr>
          <w:trHeight w:val="600" w:hRule="atLeast"/>
        </w:trPr>
        <w:tc>
          <w:tcPr>
            <w:tcW w:w="1260" w:type="dxa"/>
            <w:tcBorders>
              <w:top w:val="nil"/>
              <w:left w:val="nil"/>
              <w:bottom w:val="single" w:color="auto" w:sz="4" w:space="0"/>
              <w:right w:val="nil"/>
            </w:tcBorders>
            <w:noWrap/>
            <w:vAlign w:val="center"/>
          </w:tcPr>
          <w:p w14:paraId="7BE0CF92">
            <w:pPr>
              <w:widowControl/>
              <w:jc w:val="left"/>
              <w:rPr>
                <w:rFonts w:ascii="宋体" w:hAnsi="宋体" w:cs="宋体"/>
                <w:color w:val="auto"/>
                <w:kern w:val="0"/>
                <w:szCs w:val="20"/>
                <w:highlight w:val="none"/>
              </w:rPr>
            </w:pPr>
            <w:r>
              <w:rPr>
                <w:rFonts w:hint="eastAsia" w:ascii="宋体" w:hAnsi="宋体" w:cs="宋体"/>
                <w:color w:val="auto"/>
                <w:kern w:val="0"/>
                <w:szCs w:val="20"/>
                <w:highlight w:val="none"/>
              </w:rPr>
              <w:t>工程名称：</w:t>
            </w:r>
            <w:r>
              <w:rPr>
                <w:rFonts w:ascii="Arial" w:hAnsi="Arial" w:cs="Arial"/>
                <w:color w:val="auto"/>
                <w:kern w:val="0"/>
                <w:szCs w:val="20"/>
                <w:highlight w:val="none"/>
              </w:rPr>
              <w:t xml:space="preserve">                                                               </w:t>
            </w:r>
          </w:p>
        </w:tc>
        <w:tc>
          <w:tcPr>
            <w:tcW w:w="7020" w:type="dxa"/>
            <w:gridSpan w:val="3"/>
            <w:tcBorders>
              <w:top w:val="nil"/>
              <w:left w:val="nil"/>
              <w:bottom w:val="single" w:color="auto" w:sz="4" w:space="0"/>
              <w:right w:val="nil"/>
            </w:tcBorders>
            <w:noWrap/>
            <w:vAlign w:val="center"/>
          </w:tcPr>
          <w:p w14:paraId="35487491">
            <w:pPr>
              <w:widowControl/>
              <w:jc w:val="left"/>
              <w:rPr>
                <w:rFonts w:ascii="Arial" w:hAnsi="Arial" w:cs="Arial"/>
                <w:color w:val="auto"/>
                <w:kern w:val="0"/>
                <w:szCs w:val="20"/>
                <w:highlight w:val="none"/>
              </w:rPr>
            </w:pPr>
          </w:p>
        </w:tc>
      </w:tr>
      <w:tr w14:paraId="66243A47">
        <w:tblPrEx>
          <w:tblCellMar>
            <w:top w:w="0" w:type="dxa"/>
            <w:left w:w="108" w:type="dxa"/>
            <w:bottom w:w="0" w:type="dxa"/>
            <w:right w:w="108" w:type="dxa"/>
          </w:tblCellMar>
        </w:tblPrEx>
        <w:trPr>
          <w:trHeight w:val="600" w:hRule="atLeast"/>
        </w:trPr>
        <w:tc>
          <w:tcPr>
            <w:tcW w:w="1260" w:type="dxa"/>
            <w:tcBorders>
              <w:top w:val="nil"/>
              <w:left w:val="single" w:color="auto" w:sz="4" w:space="0"/>
              <w:bottom w:val="single" w:color="auto" w:sz="4" w:space="0"/>
              <w:right w:val="single" w:color="auto" w:sz="4" w:space="0"/>
            </w:tcBorders>
            <w:noWrap/>
            <w:vAlign w:val="center"/>
          </w:tcPr>
          <w:p w14:paraId="35D07AE6">
            <w:pPr>
              <w:widowControl/>
              <w:jc w:val="center"/>
              <w:rPr>
                <w:rFonts w:hint="eastAsia" w:ascii="宋体" w:hAnsi="宋体" w:cs="宋体"/>
                <w:color w:val="auto"/>
                <w:kern w:val="0"/>
                <w:szCs w:val="20"/>
                <w:highlight w:val="none"/>
              </w:rPr>
            </w:pPr>
            <w:r>
              <w:rPr>
                <w:rFonts w:hint="eastAsia" w:ascii="宋体" w:hAnsi="宋体" w:cs="宋体"/>
                <w:color w:val="auto"/>
                <w:kern w:val="0"/>
                <w:szCs w:val="20"/>
                <w:highlight w:val="none"/>
              </w:rPr>
              <w:t>序号</w:t>
            </w:r>
          </w:p>
        </w:tc>
        <w:tc>
          <w:tcPr>
            <w:tcW w:w="2520" w:type="dxa"/>
            <w:tcBorders>
              <w:top w:val="nil"/>
              <w:left w:val="nil"/>
              <w:bottom w:val="single" w:color="auto" w:sz="4" w:space="0"/>
              <w:right w:val="nil"/>
            </w:tcBorders>
            <w:noWrap/>
            <w:vAlign w:val="center"/>
          </w:tcPr>
          <w:p w14:paraId="6BF53021">
            <w:pPr>
              <w:widowControl/>
              <w:jc w:val="center"/>
              <w:rPr>
                <w:rFonts w:hint="eastAsia" w:ascii="宋体" w:hAnsi="宋体" w:cs="宋体"/>
                <w:color w:val="auto"/>
                <w:kern w:val="0"/>
                <w:szCs w:val="20"/>
                <w:highlight w:val="none"/>
              </w:rPr>
            </w:pPr>
            <w:r>
              <w:rPr>
                <w:rFonts w:hint="eastAsia" w:ascii="宋体" w:hAnsi="宋体" w:cs="宋体"/>
                <w:color w:val="auto"/>
                <w:kern w:val="0"/>
                <w:szCs w:val="20"/>
                <w:highlight w:val="none"/>
              </w:rPr>
              <w:t>费用名称</w:t>
            </w:r>
          </w:p>
        </w:tc>
        <w:tc>
          <w:tcPr>
            <w:tcW w:w="2340" w:type="dxa"/>
            <w:tcBorders>
              <w:top w:val="nil"/>
              <w:left w:val="single" w:color="auto" w:sz="4" w:space="0"/>
              <w:bottom w:val="single" w:color="auto" w:sz="4" w:space="0"/>
              <w:right w:val="single" w:color="auto" w:sz="4" w:space="0"/>
            </w:tcBorders>
            <w:noWrap/>
            <w:vAlign w:val="center"/>
          </w:tcPr>
          <w:p w14:paraId="4FAF30B2">
            <w:pPr>
              <w:widowControl/>
              <w:jc w:val="center"/>
              <w:rPr>
                <w:rFonts w:hint="eastAsia" w:ascii="宋体" w:hAnsi="宋体" w:cs="宋体"/>
                <w:color w:val="auto"/>
                <w:kern w:val="0"/>
                <w:szCs w:val="20"/>
                <w:highlight w:val="none"/>
              </w:rPr>
            </w:pPr>
            <w:r>
              <w:rPr>
                <w:rFonts w:hint="eastAsia" w:ascii="宋体" w:hAnsi="宋体" w:cs="宋体"/>
                <w:color w:val="auto"/>
                <w:kern w:val="0"/>
                <w:szCs w:val="20"/>
                <w:highlight w:val="none"/>
              </w:rPr>
              <w:t>取费基数</w:t>
            </w:r>
          </w:p>
        </w:tc>
        <w:tc>
          <w:tcPr>
            <w:tcW w:w="2160" w:type="dxa"/>
            <w:tcBorders>
              <w:top w:val="nil"/>
              <w:left w:val="nil"/>
              <w:bottom w:val="single" w:color="auto" w:sz="4" w:space="0"/>
              <w:right w:val="single" w:color="auto" w:sz="4" w:space="0"/>
            </w:tcBorders>
            <w:noWrap/>
            <w:vAlign w:val="center"/>
          </w:tcPr>
          <w:p w14:paraId="0CAC4A38">
            <w:pPr>
              <w:widowControl/>
              <w:jc w:val="center"/>
              <w:rPr>
                <w:rFonts w:hint="eastAsia" w:ascii="宋体" w:hAnsi="宋体" w:cs="宋体"/>
                <w:color w:val="auto"/>
                <w:kern w:val="0"/>
                <w:szCs w:val="20"/>
                <w:highlight w:val="none"/>
              </w:rPr>
            </w:pPr>
            <w:r>
              <w:rPr>
                <w:rFonts w:hint="eastAsia" w:ascii="宋体" w:hAnsi="宋体" w:cs="宋体"/>
                <w:color w:val="auto"/>
                <w:kern w:val="0"/>
                <w:szCs w:val="20"/>
                <w:highlight w:val="none"/>
              </w:rPr>
              <w:t>报价费率（%）</w:t>
            </w:r>
          </w:p>
        </w:tc>
      </w:tr>
      <w:tr w14:paraId="03026022">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3BD2E6AF">
            <w:pPr>
              <w:widowControl/>
              <w:jc w:val="left"/>
              <w:rPr>
                <w:rFonts w:hint="eastAsia" w:ascii="宋体" w:hAnsi="宋体" w:cs="宋体"/>
                <w:bCs/>
                <w:iCs/>
                <w:color w:val="auto"/>
                <w:kern w:val="0"/>
                <w:szCs w:val="20"/>
                <w:highlight w:val="none"/>
              </w:rPr>
            </w:pPr>
            <w:r>
              <w:rPr>
                <w:rFonts w:hint="eastAsia" w:ascii="宋体" w:hAnsi="宋体" w:cs="宋体"/>
                <w:bCs/>
                <w:iCs/>
                <w:color w:val="auto"/>
                <w:kern w:val="0"/>
                <w:szCs w:val="20"/>
                <w:highlight w:val="none"/>
              </w:rPr>
              <w:t>A</w:t>
            </w:r>
          </w:p>
        </w:tc>
        <w:tc>
          <w:tcPr>
            <w:tcW w:w="2520" w:type="dxa"/>
            <w:tcBorders>
              <w:top w:val="nil"/>
              <w:left w:val="nil"/>
              <w:bottom w:val="nil"/>
              <w:right w:val="single" w:color="auto" w:sz="4" w:space="0"/>
            </w:tcBorders>
            <w:noWrap/>
            <w:vAlign w:val="center"/>
          </w:tcPr>
          <w:p w14:paraId="7B4EA08C">
            <w:pPr>
              <w:widowControl/>
              <w:jc w:val="left"/>
              <w:rPr>
                <w:rFonts w:hint="eastAsia" w:ascii="宋体" w:hAnsi="宋体" w:cs="宋体"/>
                <w:bCs/>
                <w:iCs/>
                <w:color w:val="auto"/>
                <w:kern w:val="0"/>
                <w:szCs w:val="20"/>
                <w:highlight w:val="none"/>
              </w:rPr>
            </w:pPr>
            <w:r>
              <w:rPr>
                <w:rFonts w:hint="eastAsia" w:ascii="宋体" w:hAnsi="宋体" w:cs="宋体"/>
                <w:bCs/>
                <w:iCs/>
                <w:color w:val="auto"/>
                <w:kern w:val="0"/>
                <w:szCs w:val="20"/>
                <w:highlight w:val="none"/>
              </w:rPr>
              <w:t>建筑与装饰工程</w:t>
            </w:r>
          </w:p>
        </w:tc>
        <w:tc>
          <w:tcPr>
            <w:tcW w:w="2340" w:type="dxa"/>
            <w:tcBorders>
              <w:top w:val="nil"/>
              <w:left w:val="nil"/>
              <w:bottom w:val="nil"/>
              <w:right w:val="single" w:color="auto" w:sz="4" w:space="0"/>
            </w:tcBorders>
            <w:noWrap/>
            <w:vAlign w:val="center"/>
          </w:tcPr>
          <w:p w14:paraId="354DF071">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28BA1C92">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5644A615">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0FAD3F21">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A.1</w:t>
            </w:r>
          </w:p>
        </w:tc>
        <w:tc>
          <w:tcPr>
            <w:tcW w:w="2520" w:type="dxa"/>
            <w:tcBorders>
              <w:top w:val="nil"/>
              <w:left w:val="nil"/>
              <w:bottom w:val="nil"/>
              <w:right w:val="single" w:color="auto" w:sz="4" w:space="0"/>
            </w:tcBorders>
            <w:noWrap/>
            <w:vAlign w:val="center"/>
          </w:tcPr>
          <w:p w14:paraId="26B21999">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企业管理费</w:t>
            </w:r>
          </w:p>
        </w:tc>
        <w:tc>
          <w:tcPr>
            <w:tcW w:w="2340" w:type="dxa"/>
            <w:tcBorders>
              <w:top w:val="nil"/>
              <w:left w:val="nil"/>
              <w:bottom w:val="nil"/>
              <w:right w:val="single" w:color="auto" w:sz="4" w:space="0"/>
            </w:tcBorders>
            <w:noWrap/>
            <w:vAlign w:val="center"/>
          </w:tcPr>
          <w:p w14:paraId="486BEEE5">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1C613959">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30F80F43">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1633553E">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A.2</w:t>
            </w:r>
          </w:p>
        </w:tc>
        <w:tc>
          <w:tcPr>
            <w:tcW w:w="2520" w:type="dxa"/>
            <w:tcBorders>
              <w:top w:val="nil"/>
              <w:left w:val="nil"/>
              <w:bottom w:val="nil"/>
              <w:right w:val="single" w:color="auto" w:sz="4" w:space="0"/>
            </w:tcBorders>
            <w:noWrap/>
            <w:vAlign w:val="center"/>
          </w:tcPr>
          <w:p w14:paraId="34B0776E">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利润</w:t>
            </w:r>
          </w:p>
        </w:tc>
        <w:tc>
          <w:tcPr>
            <w:tcW w:w="2340" w:type="dxa"/>
            <w:tcBorders>
              <w:top w:val="nil"/>
              <w:left w:val="nil"/>
              <w:bottom w:val="nil"/>
              <w:right w:val="single" w:color="auto" w:sz="4" w:space="0"/>
            </w:tcBorders>
            <w:noWrap/>
            <w:vAlign w:val="center"/>
          </w:tcPr>
          <w:p w14:paraId="28AE96BD">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3DA5A355">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427C9C7D">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471E8C65">
            <w:pPr>
              <w:widowControl/>
              <w:jc w:val="left"/>
              <w:rPr>
                <w:rFonts w:hint="eastAsia" w:ascii="宋体" w:hAnsi="宋体" w:cs="宋体"/>
                <w:color w:val="auto"/>
                <w:kern w:val="0"/>
                <w:szCs w:val="20"/>
                <w:highlight w:val="none"/>
              </w:rPr>
            </w:pPr>
            <w:r>
              <w:rPr>
                <w:rFonts w:hint="eastAsia" w:ascii="宋体" w:hAnsi="宋体" w:cs="宋体"/>
                <w:color w:val="auto"/>
                <w:szCs w:val="20"/>
                <w:highlight w:val="none"/>
              </w:rPr>
              <w:t>A.</w:t>
            </w:r>
            <w:r>
              <w:rPr>
                <w:rFonts w:ascii="宋体" w:hAnsi="宋体" w:cs="宋体"/>
                <w:color w:val="auto"/>
                <w:szCs w:val="20"/>
                <w:highlight w:val="none"/>
              </w:rPr>
              <w:t>3</w:t>
            </w:r>
          </w:p>
        </w:tc>
        <w:tc>
          <w:tcPr>
            <w:tcW w:w="2520" w:type="dxa"/>
            <w:tcBorders>
              <w:top w:val="nil"/>
              <w:left w:val="nil"/>
              <w:bottom w:val="nil"/>
              <w:right w:val="single" w:color="auto" w:sz="4" w:space="0"/>
            </w:tcBorders>
            <w:noWrap/>
            <w:vAlign w:val="center"/>
          </w:tcPr>
          <w:p w14:paraId="4527E2D7">
            <w:pPr>
              <w:widowControl/>
              <w:jc w:val="left"/>
              <w:rPr>
                <w:rFonts w:hint="eastAsia" w:ascii="宋体" w:hAnsi="宋体" w:cs="宋体"/>
                <w:color w:val="auto"/>
                <w:kern w:val="0"/>
                <w:szCs w:val="20"/>
                <w:highlight w:val="none"/>
              </w:rPr>
            </w:pPr>
            <w:r>
              <w:rPr>
                <w:rFonts w:hint="eastAsia" w:ascii="宋体" w:hAnsi="宋体" w:cs="宋体"/>
                <w:color w:val="auto"/>
                <w:szCs w:val="20"/>
                <w:highlight w:val="none"/>
              </w:rPr>
              <w:t>规费</w:t>
            </w:r>
          </w:p>
        </w:tc>
        <w:tc>
          <w:tcPr>
            <w:tcW w:w="2340" w:type="dxa"/>
            <w:tcBorders>
              <w:top w:val="nil"/>
              <w:left w:val="nil"/>
              <w:bottom w:val="nil"/>
              <w:right w:val="single" w:color="auto" w:sz="4" w:space="0"/>
            </w:tcBorders>
            <w:noWrap/>
            <w:vAlign w:val="center"/>
          </w:tcPr>
          <w:p w14:paraId="4E9CB1A5">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0FC195F3">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68AAC01A">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634A4D96">
            <w:pPr>
              <w:widowControl/>
              <w:jc w:val="left"/>
              <w:rPr>
                <w:rFonts w:hint="eastAsia" w:ascii="宋体" w:hAnsi="宋体" w:cs="宋体"/>
                <w:color w:val="auto"/>
                <w:szCs w:val="20"/>
                <w:highlight w:val="none"/>
              </w:rPr>
            </w:pPr>
          </w:p>
        </w:tc>
        <w:tc>
          <w:tcPr>
            <w:tcW w:w="2520" w:type="dxa"/>
            <w:tcBorders>
              <w:top w:val="nil"/>
              <w:left w:val="nil"/>
              <w:bottom w:val="nil"/>
              <w:right w:val="single" w:color="auto" w:sz="4" w:space="0"/>
            </w:tcBorders>
            <w:noWrap/>
            <w:vAlign w:val="center"/>
          </w:tcPr>
          <w:p w14:paraId="52460AF7">
            <w:pPr>
              <w:widowControl/>
              <w:jc w:val="left"/>
              <w:rPr>
                <w:rFonts w:hint="eastAsia" w:ascii="宋体" w:hAnsi="宋体" w:cs="宋体"/>
                <w:color w:val="auto"/>
                <w:szCs w:val="20"/>
                <w:highlight w:val="none"/>
              </w:rPr>
            </w:pPr>
          </w:p>
        </w:tc>
        <w:tc>
          <w:tcPr>
            <w:tcW w:w="2340" w:type="dxa"/>
            <w:tcBorders>
              <w:top w:val="nil"/>
              <w:left w:val="nil"/>
              <w:bottom w:val="nil"/>
              <w:right w:val="single" w:color="auto" w:sz="4" w:space="0"/>
            </w:tcBorders>
            <w:noWrap/>
            <w:vAlign w:val="center"/>
          </w:tcPr>
          <w:p w14:paraId="5C32BDEB">
            <w:pPr>
              <w:widowControl/>
              <w:jc w:val="left"/>
              <w:rPr>
                <w:rFonts w:hint="eastAsia" w:ascii="宋体" w:hAnsi="宋体" w:cs="宋体"/>
                <w:color w:val="auto"/>
                <w:kern w:val="0"/>
                <w:szCs w:val="20"/>
                <w:highlight w:val="none"/>
              </w:rPr>
            </w:pPr>
          </w:p>
        </w:tc>
        <w:tc>
          <w:tcPr>
            <w:tcW w:w="2160" w:type="dxa"/>
            <w:tcBorders>
              <w:top w:val="nil"/>
              <w:left w:val="nil"/>
              <w:bottom w:val="nil"/>
              <w:right w:val="single" w:color="auto" w:sz="4" w:space="0"/>
            </w:tcBorders>
            <w:noWrap/>
            <w:vAlign w:val="center"/>
          </w:tcPr>
          <w:p w14:paraId="7D5CB34C">
            <w:pPr>
              <w:widowControl/>
              <w:jc w:val="left"/>
              <w:rPr>
                <w:rFonts w:hint="eastAsia" w:ascii="宋体" w:hAnsi="宋体" w:cs="宋体"/>
                <w:color w:val="auto"/>
                <w:kern w:val="0"/>
                <w:szCs w:val="20"/>
                <w:highlight w:val="none"/>
              </w:rPr>
            </w:pPr>
          </w:p>
        </w:tc>
      </w:tr>
      <w:tr w14:paraId="3D73A628">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6B8A0CDF">
            <w:pPr>
              <w:widowControl/>
              <w:jc w:val="left"/>
              <w:rPr>
                <w:rFonts w:hint="eastAsia" w:ascii="宋体" w:hAnsi="宋体" w:cs="宋体"/>
                <w:bCs/>
                <w:iCs/>
                <w:color w:val="auto"/>
                <w:kern w:val="0"/>
                <w:szCs w:val="20"/>
                <w:highlight w:val="none"/>
              </w:rPr>
            </w:pPr>
            <w:r>
              <w:rPr>
                <w:rFonts w:hint="eastAsia" w:ascii="宋体" w:hAnsi="宋体" w:cs="宋体"/>
                <w:bCs/>
                <w:iCs/>
                <w:color w:val="auto"/>
                <w:kern w:val="0"/>
                <w:szCs w:val="20"/>
                <w:highlight w:val="none"/>
              </w:rPr>
              <w:t>B</w:t>
            </w:r>
          </w:p>
        </w:tc>
        <w:tc>
          <w:tcPr>
            <w:tcW w:w="2520" w:type="dxa"/>
            <w:tcBorders>
              <w:top w:val="nil"/>
              <w:left w:val="nil"/>
              <w:bottom w:val="nil"/>
              <w:right w:val="single" w:color="auto" w:sz="4" w:space="0"/>
            </w:tcBorders>
            <w:noWrap/>
            <w:vAlign w:val="center"/>
          </w:tcPr>
          <w:p w14:paraId="49AF2C2C">
            <w:pPr>
              <w:widowControl/>
              <w:jc w:val="left"/>
              <w:rPr>
                <w:rFonts w:hint="eastAsia" w:ascii="宋体" w:hAnsi="宋体" w:cs="宋体"/>
                <w:bCs/>
                <w:iCs/>
                <w:color w:val="auto"/>
                <w:kern w:val="0"/>
                <w:szCs w:val="20"/>
                <w:highlight w:val="none"/>
              </w:rPr>
            </w:pPr>
            <w:r>
              <w:rPr>
                <w:rFonts w:hint="eastAsia" w:ascii="宋体" w:hAnsi="宋体" w:cs="宋体"/>
                <w:bCs/>
                <w:iCs/>
                <w:color w:val="auto"/>
                <w:kern w:val="0"/>
                <w:szCs w:val="20"/>
                <w:highlight w:val="none"/>
              </w:rPr>
              <w:t>……</w:t>
            </w:r>
          </w:p>
        </w:tc>
        <w:tc>
          <w:tcPr>
            <w:tcW w:w="2340" w:type="dxa"/>
            <w:tcBorders>
              <w:top w:val="nil"/>
              <w:left w:val="nil"/>
              <w:bottom w:val="nil"/>
              <w:right w:val="single" w:color="auto" w:sz="4" w:space="0"/>
            </w:tcBorders>
            <w:noWrap/>
            <w:vAlign w:val="center"/>
          </w:tcPr>
          <w:p w14:paraId="4AAE036D">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48D33076">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3C026042">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681FF8DD">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B.1</w:t>
            </w:r>
          </w:p>
        </w:tc>
        <w:tc>
          <w:tcPr>
            <w:tcW w:w="2520" w:type="dxa"/>
            <w:tcBorders>
              <w:top w:val="nil"/>
              <w:left w:val="nil"/>
              <w:bottom w:val="nil"/>
              <w:right w:val="single" w:color="auto" w:sz="4" w:space="0"/>
            </w:tcBorders>
            <w:noWrap/>
            <w:vAlign w:val="center"/>
          </w:tcPr>
          <w:p w14:paraId="589A2128">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企业管理费</w:t>
            </w:r>
          </w:p>
        </w:tc>
        <w:tc>
          <w:tcPr>
            <w:tcW w:w="2340" w:type="dxa"/>
            <w:tcBorders>
              <w:top w:val="nil"/>
              <w:left w:val="nil"/>
              <w:bottom w:val="nil"/>
              <w:right w:val="single" w:color="auto" w:sz="4" w:space="0"/>
            </w:tcBorders>
            <w:noWrap/>
            <w:vAlign w:val="center"/>
          </w:tcPr>
          <w:p w14:paraId="59DB52A5">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32AD8E96">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50AA260F">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199C6083">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B.2</w:t>
            </w:r>
          </w:p>
        </w:tc>
        <w:tc>
          <w:tcPr>
            <w:tcW w:w="2520" w:type="dxa"/>
            <w:tcBorders>
              <w:top w:val="nil"/>
              <w:left w:val="nil"/>
              <w:bottom w:val="nil"/>
              <w:right w:val="single" w:color="auto" w:sz="4" w:space="0"/>
            </w:tcBorders>
            <w:noWrap/>
            <w:vAlign w:val="center"/>
          </w:tcPr>
          <w:p w14:paraId="6915B4CC">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利润</w:t>
            </w:r>
          </w:p>
        </w:tc>
        <w:tc>
          <w:tcPr>
            <w:tcW w:w="2340" w:type="dxa"/>
            <w:tcBorders>
              <w:top w:val="nil"/>
              <w:left w:val="nil"/>
              <w:bottom w:val="nil"/>
              <w:right w:val="single" w:color="auto" w:sz="4" w:space="0"/>
            </w:tcBorders>
            <w:noWrap/>
            <w:vAlign w:val="center"/>
          </w:tcPr>
          <w:p w14:paraId="3E713D8F">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5A301A34">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0CE6B08E">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35B64C3A">
            <w:pPr>
              <w:widowControl/>
              <w:jc w:val="left"/>
              <w:rPr>
                <w:rFonts w:hint="eastAsia" w:ascii="宋体" w:hAnsi="宋体" w:cs="宋体"/>
                <w:color w:val="auto"/>
                <w:kern w:val="0"/>
                <w:szCs w:val="20"/>
                <w:highlight w:val="none"/>
              </w:rPr>
            </w:pPr>
            <w:r>
              <w:rPr>
                <w:rFonts w:hint="eastAsia" w:ascii="宋体" w:hAnsi="宋体" w:cs="宋体"/>
                <w:color w:val="auto"/>
                <w:szCs w:val="20"/>
                <w:highlight w:val="none"/>
              </w:rPr>
              <w:t>A.</w:t>
            </w:r>
            <w:r>
              <w:rPr>
                <w:rFonts w:ascii="宋体" w:hAnsi="宋体" w:cs="宋体"/>
                <w:color w:val="auto"/>
                <w:szCs w:val="20"/>
                <w:highlight w:val="none"/>
              </w:rPr>
              <w:t>3</w:t>
            </w:r>
          </w:p>
        </w:tc>
        <w:tc>
          <w:tcPr>
            <w:tcW w:w="2520" w:type="dxa"/>
            <w:tcBorders>
              <w:top w:val="nil"/>
              <w:left w:val="nil"/>
              <w:bottom w:val="nil"/>
              <w:right w:val="single" w:color="auto" w:sz="4" w:space="0"/>
            </w:tcBorders>
            <w:noWrap/>
            <w:vAlign w:val="center"/>
          </w:tcPr>
          <w:p w14:paraId="5CAD5948">
            <w:pPr>
              <w:widowControl/>
              <w:jc w:val="left"/>
              <w:rPr>
                <w:rFonts w:hint="eastAsia" w:ascii="宋体" w:hAnsi="宋体" w:cs="宋体"/>
                <w:color w:val="auto"/>
                <w:kern w:val="0"/>
                <w:szCs w:val="20"/>
                <w:highlight w:val="none"/>
              </w:rPr>
            </w:pPr>
            <w:r>
              <w:rPr>
                <w:rFonts w:hint="eastAsia" w:ascii="宋体" w:hAnsi="宋体" w:cs="宋体"/>
                <w:color w:val="auto"/>
                <w:szCs w:val="20"/>
                <w:highlight w:val="none"/>
              </w:rPr>
              <w:t>规费</w:t>
            </w:r>
          </w:p>
        </w:tc>
        <w:tc>
          <w:tcPr>
            <w:tcW w:w="2340" w:type="dxa"/>
            <w:tcBorders>
              <w:top w:val="nil"/>
              <w:left w:val="nil"/>
              <w:bottom w:val="nil"/>
              <w:right w:val="single" w:color="auto" w:sz="4" w:space="0"/>
            </w:tcBorders>
            <w:noWrap/>
            <w:vAlign w:val="center"/>
          </w:tcPr>
          <w:p w14:paraId="36617373">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2EBA3F38">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3677C6B8">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27B5D719">
            <w:pPr>
              <w:widowControl/>
              <w:jc w:val="left"/>
              <w:rPr>
                <w:rFonts w:hint="eastAsia" w:ascii="宋体" w:hAnsi="宋体" w:cs="宋体"/>
                <w:color w:val="auto"/>
                <w:szCs w:val="20"/>
                <w:highlight w:val="none"/>
              </w:rPr>
            </w:pPr>
          </w:p>
        </w:tc>
        <w:tc>
          <w:tcPr>
            <w:tcW w:w="2520" w:type="dxa"/>
            <w:tcBorders>
              <w:top w:val="nil"/>
              <w:left w:val="nil"/>
              <w:bottom w:val="nil"/>
              <w:right w:val="single" w:color="auto" w:sz="4" w:space="0"/>
            </w:tcBorders>
            <w:noWrap/>
            <w:vAlign w:val="center"/>
          </w:tcPr>
          <w:p w14:paraId="2176D2D8">
            <w:pPr>
              <w:widowControl/>
              <w:jc w:val="left"/>
              <w:rPr>
                <w:rFonts w:hint="eastAsia" w:ascii="宋体" w:hAnsi="宋体" w:cs="宋体"/>
                <w:color w:val="auto"/>
                <w:szCs w:val="20"/>
                <w:highlight w:val="none"/>
              </w:rPr>
            </w:pPr>
          </w:p>
        </w:tc>
        <w:tc>
          <w:tcPr>
            <w:tcW w:w="2340" w:type="dxa"/>
            <w:tcBorders>
              <w:top w:val="nil"/>
              <w:left w:val="nil"/>
              <w:bottom w:val="nil"/>
              <w:right w:val="single" w:color="auto" w:sz="4" w:space="0"/>
            </w:tcBorders>
            <w:noWrap/>
            <w:vAlign w:val="center"/>
          </w:tcPr>
          <w:p w14:paraId="4FB187AB">
            <w:pPr>
              <w:widowControl/>
              <w:jc w:val="left"/>
              <w:rPr>
                <w:rFonts w:hint="eastAsia" w:ascii="宋体" w:hAnsi="宋体" w:cs="宋体"/>
                <w:color w:val="auto"/>
                <w:kern w:val="0"/>
                <w:szCs w:val="20"/>
                <w:highlight w:val="none"/>
              </w:rPr>
            </w:pPr>
          </w:p>
        </w:tc>
        <w:tc>
          <w:tcPr>
            <w:tcW w:w="2160" w:type="dxa"/>
            <w:tcBorders>
              <w:top w:val="nil"/>
              <w:left w:val="nil"/>
              <w:bottom w:val="nil"/>
              <w:right w:val="single" w:color="auto" w:sz="4" w:space="0"/>
            </w:tcBorders>
            <w:noWrap/>
            <w:vAlign w:val="center"/>
          </w:tcPr>
          <w:p w14:paraId="4CDA1B36">
            <w:pPr>
              <w:widowControl/>
              <w:jc w:val="left"/>
              <w:rPr>
                <w:rFonts w:hint="eastAsia" w:ascii="宋体" w:hAnsi="宋体" w:cs="宋体"/>
                <w:color w:val="auto"/>
                <w:kern w:val="0"/>
                <w:szCs w:val="20"/>
                <w:highlight w:val="none"/>
              </w:rPr>
            </w:pPr>
          </w:p>
        </w:tc>
      </w:tr>
      <w:tr w14:paraId="61F2C4E1">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2AF505C5">
            <w:pPr>
              <w:widowControl/>
              <w:jc w:val="left"/>
              <w:rPr>
                <w:rFonts w:hint="eastAsia" w:ascii="宋体" w:hAnsi="宋体" w:cs="宋体"/>
                <w:bCs/>
                <w:iCs/>
                <w:color w:val="auto"/>
                <w:kern w:val="0"/>
                <w:szCs w:val="20"/>
                <w:highlight w:val="none"/>
              </w:rPr>
            </w:pPr>
            <w:r>
              <w:rPr>
                <w:rFonts w:hint="eastAsia" w:ascii="宋体" w:hAnsi="宋体" w:cs="宋体"/>
                <w:bCs/>
                <w:iCs/>
                <w:color w:val="auto"/>
                <w:kern w:val="0"/>
                <w:szCs w:val="20"/>
                <w:highlight w:val="none"/>
              </w:rPr>
              <w:t>C</w:t>
            </w:r>
          </w:p>
        </w:tc>
        <w:tc>
          <w:tcPr>
            <w:tcW w:w="2520" w:type="dxa"/>
            <w:tcBorders>
              <w:top w:val="nil"/>
              <w:left w:val="nil"/>
              <w:bottom w:val="nil"/>
              <w:right w:val="single" w:color="auto" w:sz="4" w:space="0"/>
            </w:tcBorders>
            <w:noWrap/>
            <w:vAlign w:val="center"/>
          </w:tcPr>
          <w:p w14:paraId="5E2599BC">
            <w:pPr>
              <w:widowControl/>
              <w:jc w:val="left"/>
              <w:rPr>
                <w:rFonts w:hint="eastAsia" w:ascii="宋体" w:hAnsi="宋体" w:cs="宋体"/>
                <w:bCs/>
                <w:iCs/>
                <w:color w:val="auto"/>
                <w:kern w:val="0"/>
                <w:szCs w:val="20"/>
                <w:highlight w:val="none"/>
              </w:rPr>
            </w:pPr>
            <w:r>
              <w:rPr>
                <w:rFonts w:hint="eastAsia" w:ascii="宋体" w:hAnsi="宋体" w:cs="宋体"/>
                <w:bCs/>
                <w:iCs/>
                <w:color w:val="auto"/>
                <w:kern w:val="0"/>
                <w:szCs w:val="20"/>
                <w:highlight w:val="none"/>
              </w:rPr>
              <w:t>总价措施项目</w:t>
            </w:r>
          </w:p>
        </w:tc>
        <w:tc>
          <w:tcPr>
            <w:tcW w:w="2340" w:type="dxa"/>
            <w:tcBorders>
              <w:top w:val="nil"/>
              <w:left w:val="nil"/>
              <w:bottom w:val="nil"/>
              <w:right w:val="single" w:color="auto" w:sz="4" w:space="0"/>
            </w:tcBorders>
            <w:noWrap/>
            <w:vAlign w:val="center"/>
          </w:tcPr>
          <w:p w14:paraId="792E5DD1">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3D0B8E32">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761AB1B8">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7D4D61F6">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C.1</w:t>
            </w:r>
          </w:p>
        </w:tc>
        <w:tc>
          <w:tcPr>
            <w:tcW w:w="2520" w:type="dxa"/>
            <w:tcBorders>
              <w:top w:val="nil"/>
              <w:left w:val="nil"/>
              <w:bottom w:val="nil"/>
              <w:right w:val="single" w:color="auto" w:sz="4" w:space="0"/>
            </w:tcBorders>
            <w:noWrap/>
            <w:vAlign w:val="center"/>
          </w:tcPr>
          <w:p w14:paraId="3B240863">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企业管理费</w:t>
            </w:r>
          </w:p>
        </w:tc>
        <w:tc>
          <w:tcPr>
            <w:tcW w:w="2340" w:type="dxa"/>
            <w:tcBorders>
              <w:top w:val="nil"/>
              <w:left w:val="nil"/>
              <w:bottom w:val="nil"/>
              <w:right w:val="single" w:color="auto" w:sz="4" w:space="0"/>
            </w:tcBorders>
            <w:noWrap/>
            <w:vAlign w:val="center"/>
          </w:tcPr>
          <w:p w14:paraId="6A209697">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29841427">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2B9122E9">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07FA7E50">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C.2</w:t>
            </w:r>
          </w:p>
        </w:tc>
        <w:tc>
          <w:tcPr>
            <w:tcW w:w="2520" w:type="dxa"/>
            <w:tcBorders>
              <w:top w:val="nil"/>
              <w:left w:val="nil"/>
              <w:bottom w:val="nil"/>
              <w:right w:val="single" w:color="auto" w:sz="4" w:space="0"/>
            </w:tcBorders>
            <w:noWrap/>
            <w:vAlign w:val="center"/>
          </w:tcPr>
          <w:p w14:paraId="28FDD7C5">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利润</w:t>
            </w:r>
          </w:p>
        </w:tc>
        <w:tc>
          <w:tcPr>
            <w:tcW w:w="2340" w:type="dxa"/>
            <w:tcBorders>
              <w:top w:val="nil"/>
              <w:left w:val="nil"/>
              <w:bottom w:val="nil"/>
              <w:right w:val="single" w:color="auto" w:sz="4" w:space="0"/>
            </w:tcBorders>
            <w:noWrap/>
            <w:vAlign w:val="center"/>
          </w:tcPr>
          <w:p w14:paraId="3981D6E8">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661F8C0F">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3CC6F7EA">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6F2E4AC6">
            <w:pPr>
              <w:widowControl/>
              <w:jc w:val="left"/>
              <w:rPr>
                <w:rFonts w:hint="eastAsia" w:ascii="宋体" w:hAnsi="宋体" w:cs="宋体"/>
                <w:color w:val="auto"/>
                <w:kern w:val="0"/>
                <w:szCs w:val="20"/>
                <w:highlight w:val="none"/>
              </w:rPr>
            </w:pPr>
          </w:p>
        </w:tc>
        <w:tc>
          <w:tcPr>
            <w:tcW w:w="2520" w:type="dxa"/>
            <w:tcBorders>
              <w:top w:val="nil"/>
              <w:left w:val="nil"/>
              <w:bottom w:val="nil"/>
              <w:right w:val="single" w:color="auto" w:sz="4" w:space="0"/>
            </w:tcBorders>
            <w:noWrap/>
            <w:vAlign w:val="center"/>
          </w:tcPr>
          <w:p w14:paraId="3D6CF173">
            <w:pPr>
              <w:widowControl/>
              <w:jc w:val="left"/>
              <w:rPr>
                <w:rFonts w:hint="eastAsia" w:ascii="宋体" w:hAnsi="宋体" w:cs="宋体"/>
                <w:color w:val="auto"/>
                <w:kern w:val="0"/>
                <w:szCs w:val="20"/>
                <w:highlight w:val="none"/>
              </w:rPr>
            </w:pPr>
          </w:p>
        </w:tc>
        <w:tc>
          <w:tcPr>
            <w:tcW w:w="2340" w:type="dxa"/>
            <w:tcBorders>
              <w:top w:val="nil"/>
              <w:left w:val="nil"/>
              <w:bottom w:val="nil"/>
              <w:right w:val="single" w:color="auto" w:sz="4" w:space="0"/>
            </w:tcBorders>
            <w:noWrap/>
            <w:vAlign w:val="center"/>
          </w:tcPr>
          <w:p w14:paraId="5ED6AC76">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630D23F0">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450EB0D3">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6E5A38D3">
            <w:pPr>
              <w:widowControl/>
              <w:jc w:val="left"/>
              <w:rPr>
                <w:rFonts w:ascii="Arial" w:hAnsi="Arial" w:cs="Arial"/>
                <w:color w:val="auto"/>
                <w:kern w:val="0"/>
                <w:szCs w:val="20"/>
                <w:highlight w:val="none"/>
              </w:rPr>
            </w:pPr>
            <w:r>
              <w:rPr>
                <w:rFonts w:ascii="宋体" w:hAnsi="宋体" w:cs="宋体"/>
                <w:bCs/>
                <w:iCs/>
                <w:color w:val="auto"/>
                <w:kern w:val="0"/>
                <w:szCs w:val="20"/>
                <w:highlight w:val="none"/>
              </w:rPr>
              <w:t>…</w:t>
            </w:r>
          </w:p>
        </w:tc>
        <w:tc>
          <w:tcPr>
            <w:tcW w:w="2520" w:type="dxa"/>
            <w:tcBorders>
              <w:top w:val="nil"/>
              <w:left w:val="nil"/>
              <w:bottom w:val="nil"/>
              <w:right w:val="single" w:color="auto" w:sz="4" w:space="0"/>
            </w:tcBorders>
            <w:noWrap/>
            <w:vAlign w:val="center"/>
          </w:tcPr>
          <w:p w14:paraId="745F86B4">
            <w:pPr>
              <w:widowControl/>
              <w:jc w:val="left"/>
              <w:rPr>
                <w:rFonts w:ascii="Arial" w:hAnsi="Arial" w:cs="Arial"/>
                <w:color w:val="auto"/>
                <w:kern w:val="0"/>
                <w:szCs w:val="20"/>
                <w:highlight w:val="none"/>
              </w:rPr>
            </w:pPr>
            <w:r>
              <w:rPr>
                <w:rFonts w:ascii="宋体" w:hAnsi="宋体" w:cs="宋体"/>
                <w:bCs/>
                <w:iCs/>
                <w:color w:val="auto"/>
                <w:kern w:val="0"/>
                <w:szCs w:val="20"/>
                <w:highlight w:val="none"/>
              </w:rPr>
              <w:t>……</w:t>
            </w:r>
          </w:p>
        </w:tc>
        <w:tc>
          <w:tcPr>
            <w:tcW w:w="2340" w:type="dxa"/>
            <w:tcBorders>
              <w:top w:val="nil"/>
              <w:left w:val="nil"/>
              <w:bottom w:val="nil"/>
              <w:right w:val="single" w:color="auto" w:sz="4" w:space="0"/>
            </w:tcBorders>
            <w:noWrap/>
            <w:vAlign w:val="center"/>
          </w:tcPr>
          <w:p w14:paraId="4A3C1AB7">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c>
          <w:tcPr>
            <w:tcW w:w="2160" w:type="dxa"/>
            <w:tcBorders>
              <w:top w:val="nil"/>
              <w:left w:val="nil"/>
              <w:bottom w:val="nil"/>
              <w:right w:val="single" w:color="auto" w:sz="4" w:space="0"/>
            </w:tcBorders>
            <w:noWrap/>
            <w:vAlign w:val="center"/>
          </w:tcPr>
          <w:p w14:paraId="70C5DEAD">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r>
      <w:tr w14:paraId="72729122">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7AAD4274">
            <w:pPr>
              <w:widowControl/>
              <w:jc w:val="left"/>
              <w:rPr>
                <w:rFonts w:ascii="Arial" w:hAnsi="Arial" w:cs="Arial"/>
                <w:color w:val="auto"/>
                <w:kern w:val="0"/>
                <w:szCs w:val="20"/>
                <w:highlight w:val="none"/>
              </w:rPr>
            </w:pPr>
          </w:p>
        </w:tc>
        <w:tc>
          <w:tcPr>
            <w:tcW w:w="2520" w:type="dxa"/>
            <w:tcBorders>
              <w:top w:val="nil"/>
              <w:left w:val="nil"/>
              <w:bottom w:val="nil"/>
              <w:right w:val="single" w:color="auto" w:sz="4" w:space="0"/>
            </w:tcBorders>
            <w:noWrap/>
            <w:vAlign w:val="center"/>
          </w:tcPr>
          <w:p w14:paraId="231770AF">
            <w:pPr>
              <w:widowControl/>
              <w:jc w:val="left"/>
              <w:rPr>
                <w:rFonts w:ascii="Arial" w:hAnsi="Arial" w:cs="Arial"/>
                <w:color w:val="auto"/>
                <w:kern w:val="0"/>
                <w:szCs w:val="20"/>
                <w:highlight w:val="none"/>
              </w:rPr>
            </w:pPr>
          </w:p>
        </w:tc>
        <w:tc>
          <w:tcPr>
            <w:tcW w:w="2340" w:type="dxa"/>
            <w:tcBorders>
              <w:top w:val="nil"/>
              <w:left w:val="nil"/>
              <w:bottom w:val="nil"/>
              <w:right w:val="single" w:color="auto" w:sz="4" w:space="0"/>
            </w:tcBorders>
            <w:noWrap/>
            <w:vAlign w:val="center"/>
          </w:tcPr>
          <w:p w14:paraId="410651CD">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c>
          <w:tcPr>
            <w:tcW w:w="2160" w:type="dxa"/>
            <w:tcBorders>
              <w:top w:val="nil"/>
              <w:left w:val="nil"/>
              <w:bottom w:val="nil"/>
              <w:right w:val="single" w:color="auto" w:sz="4" w:space="0"/>
            </w:tcBorders>
            <w:noWrap/>
            <w:vAlign w:val="center"/>
          </w:tcPr>
          <w:p w14:paraId="4E0D5580">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r>
      <w:tr w14:paraId="6999B768">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2A73C5DE">
            <w:pPr>
              <w:widowControl/>
              <w:jc w:val="left"/>
              <w:rPr>
                <w:rFonts w:ascii="Arial" w:hAnsi="Arial" w:cs="Arial"/>
                <w:color w:val="auto"/>
                <w:kern w:val="0"/>
                <w:szCs w:val="20"/>
                <w:highlight w:val="none"/>
              </w:rPr>
            </w:pPr>
          </w:p>
        </w:tc>
        <w:tc>
          <w:tcPr>
            <w:tcW w:w="2520" w:type="dxa"/>
            <w:tcBorders>
              <w:top w:val="nil"/>
              <w:left w:val="nil"/>
              <w:bottom w:val="nil"/>
              <w:right w:val="single" w:color="auto" w:sz="4" w:space="0"/>
            </w:tcBorders>
            <w:noWrap/>
            <w:vAlign w:val="center"/>
          </w:tcPr>
          <w:p w14:paraId="59BCAF98">
            <w:pPr>
              <w:widowControl/>
              <w:jc w:val="left"/>
              <w:rPr>
                <w:rFonts w:ascii="Arial" w:hAnsi="Arial" w:cs="Arial"/>
                <w:color w:val="auto"/>
                <w:kern w:val="0"/>
                <w:szCs w:val="20"/>
                <w:highlight w:val="none"/>
              </w:rPr>
            </w:pPr>
          </w:p>
        </w:tc>
        <w:tc>
          <w:tcPr>
            <w:tcW w:w="2340" w:type="dxa"/>
            <w:tcBorders>
              <w:top w:val="nil"/>
              <w:left w:val="nil"/>
              <w:bottom w:val="nil"/>
              <w:right w:val="single" w:color="auto" w:sz="4" w:space="0"/>
            </w:tcBorders>
            <w:noWrap/>
            <w:vAlign w:val="center"/>
          </w:tcPr>
          <w:p w14:paraId="7FFABA53">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c>
          <w:tcPr>
            <w:tcW w:w="2160" w:type="dxa"/>
            <w:tcBorders>
              <w:top w:val="nil"/>
              <w:left w:val="nil"/>
              <w:bottom w:val="nil"/>
              <w:right w:val="single" w:color="auto" w:sz="4" w:space="0"/>
            </w:tcBorders>
            <w:noWrap/>
            <w:vAlign w:val="center"/>
          </w:tcPr>
          <w:p w14:paraId="624F1E0F">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r>
      <w:tr w14:paraId="22DBAC87">
        <w:tblPrEx>
          <w:tblCellMar>
            <w:top w:w="0" w:type="dxa"/>
            <w:left w:w="108" w:type="dxa"/>
            <w:bottom w:w="0" w:type="dxa"/>
            <w:right w:w="108" w:type="dxa"/>
          </w:tblCellMar>
        </w:tblPrEx>
        <w:trPr>
          <w:trHeight w:val="600" w:hRule="atLeast"/>
        </w:trPr>
        <w:tc>
          <w:tcPr>
            <w:tcW w:w="1260" w:type="dxa"/>
            <w:tcBorders>
              <w:top w:val="nil"/>
              <w:left w:val="single" w:color="auto" w:sz="4" w:space="0"/>
              <w:bottom w:val="single" w:color="auto" w:sz="4" w:space="0"/>
              <w:right w:val="single" w:color="auto" w:sz="4" w:space="0"/>
            </w:tcBorders>
            <w:noWrap/>
            <w:vAlign w:val="center"/>
          </w:tcPr>
          <w:p w14:paraId="3A6C7C83">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c>
          <w:tcPr>
            <w:tcW w:w="2520" w:type="dxa"/>
            <w:tcBorders>
              <w:top w:val="nil"/>
              <w:left w:val="nil"/>
              <w:bottom w:val="single" w:color="auto" w:sz="4" w:space="0"/>
              <w:right w:val="single" w:color="auto" w:sz="4" w:space="0"/>
            </w:tcBorders>
            <w:noWrap/>
            <w:vAlign w:val="center"/>
          </w:tcPr>
          <w:p w14:paraId="621DE097">
            <w:pPr>
              <w:widowControl/>
              <w:jc w:val="center"/>
              <w:rPr>
                <w:rFonts w:ascii="Arial" w:hAnsi="Arial" w:cs="Arial"/>
                <w:bCs/>
                <w:color w:val="auto"/>
                <w:kern w:val="0"/>
                <w:szCs w:val="20"/>
                <w:highlight w:val="none"/>
              </w:rPr>
            </w:pPr>
            <w:r>
              <w:rPr>
                <w:rFonts w:hint="eastAsia" w:ascii="Arial" w:hAnsi="Arial" w:cs="Arial"/>
                <w:bCs/>
                <w:color w:val="auto"/>
                <w:kern w:val="0"/>
                <w:szCs w:val="20"/>
                <w:highlight w:val="none"/>
              </w:rPr>
              <w:t>　</w:t>
            </w:r>
          </w:p>
        </w:tc>
        <w:tc>
          <w:tcPr>
            <w:tcW w:w="2340" w:type="dxa"/>
            <w:tcBorders>
              <w:top w:val="nil"/>
              <w:left w:val="nil"/>
              <w:bottom w:val="single" w:color="auto" w:sz="4" w:space="0"/>
              <w:right w:val="single" w:color="auto" w:sz="4" w:space="0"/>
            </w:tcBorders>
            <w:noWrap/>
            <w:vAlign w:val="center"/>
          </w:tcPr>
          <w:p w14:paraId="507984AC">
            <w:pPr>
              <w:widowControl/>
              <w:jc w:val="center"/>
              <w:rPr>
                <w:rFonts w:ascii="Arial" w:hAnsi="Arial" w:cs="Arial"/>
                <w:bCs/>
                <w:color w:val="auto"/>
                <w:kern w:val="0"/>
                <w:szCs w:val="20"/>
                <w:highlight w:val="none"/>
              </w:rPr>
            </w:pPr>
            <w:r>
              <w:rPr>
                <w:rFonts w:hint="eastAsia" w:ascii="Arial" w:hAnsi="Arial" w:cs="Arial"/>
                <w:bCs/>
                <w:color w:val="auto"/>
                <w:kern w:val="0"/>
                <w:szCs w:val="20"/>
                <w:highlight w:val="none"/>
              </w:rPr>
              <w:t>　</w:t>
            </w:r>
          </w:p>
        </w:tc>
        <w:tc>
          <w:tcPr>
            <w:tcW w:w="2160" w:type="dxa"/>
            <w:tcBorders>
              <w:top w:val="nil"/>
              <w:left w:val="nil"/>
              <w:bottom w:val="single" w:color="auto" w:sz="4" w:space="0"/>
              <w:right w:val="single" w:color="auto" w:sz="4" w:space="0"/>
            </w:tcBorders>
            <w:noWrap/>
            <w:vAlign w:val="center"/>
          </w:tcPr>
          <w:p w14:paraId="342F1384">
            <w:pPr>
              <w:widowControl/>
              <w:jc w:val="center"/>
              <w:rPr>
                <w:rFonts w:ascii="Arial" w:hAnsi="Arial" w:cs="Arial"/>
                <w:bCs/>
                <w:color w:val="auto"/>
                <w:kern w:val="0"/>
                <w:szCs w:val="20"/>
                <w:highlight w:val="none"/>
              </w:rPr>
            </w:pPr>
            <w:r>
              <w:rPr>
                <w:rFonts w:hint="eastAsia" w:ascii="Arial" w:hAnsi="Arial" w:cs="Arial"/>
                <w:bCs/>
                <w:color w:val="auto"/>
                <w:kern w:val="0"/>
                <w:szCs w:val="20"/>
                <w:highlight w:val="none"/>
              </w:rPr>
              <w:t>　</w:t>
            </w:r>
          </w:p>
        </w:tc>
      </w:tr>
    </w:tbl>
    <w:p w14:paraId="7D633C4F">
      <w:pPr>
        <w:tabs>
          <w:tab w:val="left" w:pos="720"/>
        </w:tabs>
        <w:spacing w:after="156" w:afterLines="50" w:line="300" w:lineRule="auto"/>
        <w:ind w:left="424" w:hanging="424" w:hangingChars="202"/>
        <w:rPr>
          <w:rFonts w:hint="eastAsia" w:ascii="Arial" w:hAnsi="Arial" w:cs="Arial"/>
          <w:color w:val="auto"/>
          <w:szCs w:val="21"/>
          <w:highlight w:val="none"/>
        </w:rPr>
        <w:sectPr>
          <w:footerReference r:id="rId19" w:type="default"/>
          <w:pgSz w:w="11906" w:h="16838"/>
          <w:pgMar w:top="1440" w:right="1797" w:bottom="1440" w:left="1797" w:header="851" w:footer="992" w:gutter="0"/>
          <w:pgNumType w:fmt="decimal"/>
          <w:cols w:space="720" w:num="1"/>
          <w:docGrid w:type="lines" w:linePitch="312" w:charSpace="0"/>
        </w:sectPr>
      </w:pPr>
    </w:p>
    <w:p w14:paraId="2A0F2917">
      <w:pPr>
        <w:keepNext/>
        <w:keepLines/>
        <w:widowControl w:val="0"/>
        <w:spacing w:before="156" w:beforeLines="50" w:after="156" w:afterLines="50" w:line="360" w:lineRule="auto"/>
        <w:jc w:val="both"/>
        <w:outlineLvl w:val="2"/>
        <w:rPr>
          <w:rFonts w:hint="eastAsia" w:ascii="宋体" w:hAnsi="Times New Roman" w:eastAsia="宋体" w:cs="Times New Roman"/>
          <w:b w:val="0"/>
          <w:bCs w:val="0"/>
          <w:color w:val="auto"/>
          <w:kern w:val="0"/>
          <w:sz w:val="24"/>
          <w:szCs w:val="20"/>
          <w:highlight w:val="none"/>
          <w:lang w:val="en-US" w:eastAsia="zh-CN" w:bidi="ar-SA"/>
        </w:rPr>
      </w:pPr>
      <w:bookmarkStart w:id="954" w:name="_Toc23180"/>
      <w:bookmarkStart w:id="955" w:name="_Toc119941264"/>
      <w:bookmarkStart w:id="956" w:name="_Hlk114235388"/>
      <w:bookmarkStart w:id="957" w:name="_Hlk114235359"/>
      <w:bookmarkStart w:id="958" w:name="_Toc114054520"/>
      <w:r>
        <w:rPr>
          <w:rFonts w:hint="eastAsia" w:ascii="宋体" w:cs="Times New Roman"/>
          <w:b w:val="0"/>
          <w:bCs w:val="0"/>
          <w:color w:val="auto"/>
          <w:kern w:val="0"/>
          <w:sz w:val="24"/>
          <w:szCs w:val="20"/>
          <w:highlight w:val="none"/>
          <w:lang w:val="en-US" w:eastAsia="zh-CN" w:bidi="ar-SA"/>
        </w:rPr>
        <w:t xml:space="preserve"> </w:t>
      </w:r>
      <w:r>
        <w:rPr>
          <w:rFonts w:hint="eastAsia" w:ascii="宋体" w:hAnsi="Times New Roman" w:eastAsia="宋体" w:cs="Times New Roman"/>
          <w:b w:val="0"/>
          <w:bCs w:val="0"/>
          <w:color w:val="auto"/>
          <w:kern w:val="0"/>
          <w:sz w:val="24"/>
          <w:szCs w:val="20"/>
          <w:highlight w:val="none"/>
          <w:lang w:val="en-US" w:eastAsia="zh-CN" w:bidi="ar-SA"/>
        </w:rPr>
        <w:t>主要材料和工程设备选用表</w:t>
      </w:r>
      <w:bookmarkEnd w:id="954"/>
      <w:bookmarkEnd w:id="955"/>
    </w:p>
    <w:tbl>
      <w:tblPr>
        <w:tblStyle w:val="24"/>
        <w:tblW w:w="0" w:type="auto"/>
        <w:tblInd w:w="108" w:type="dxa"/>
        <w:tblLayout w:type="fixed"/>
        <w:tblCellMar>
          <w:top w:w="0" w:type="dxa"/>
          <w:left w:w="108" w:type="dxa"/>
          <w:bottom w:w="0" w:type="dxa"/>
          <w:right w:w="108" w:type="dxa"/>
        </w:tblCellMar>
      </w:tblPr>
      <w:tblGrid>
        <w:gridCol w:w="1080"/>
        <w:gridCol w:w="2340"/>
        <w:gridCol w:w="975"/>
        <w:gridCol w:w="1725"/>
        <w:gridCol w:w="1297"/>
        <w:gridCol w:w="2134"/>
        <w:gridCol w:w="2505"/>
        <w:gridCol w:w="1984"/>
      </w:tblGrid>
      <w:tr w14:paraId="2F004C27">
        <w:tblPrEx>
          <w:tblCellMar>
            <w:top w:w="0" w:type="dxa"/>
            <w:left w:w="108" w:type="dxa"/>
            <w:bottom w:w="0" w:type="dxa"/>
            <w:right w:w="108" w:type="dxa"/>
          </w:tblCellMar>
        </w:tblPrEx>
        <w:trPr>
          <w:trHeight w:val="552" w:hRule="atLeast"/>
        </w:trPr>
        <w:tc>
          <w:tcPr>
            <w:tcW w:w="14040" w:type="dxa"/>
            <w:gridSpan w:val="8"/>
            <w:noWrap/>
            <w:vAlign w:val="top"/>
          </w:tcPr>
          <w:p w14:paraId="355668DD">
            <w:pPr>
              <w:widowControl/>
              <w:jc w:val="center"/>
              <w:rPr>
                <w:rFonts w:ascii="黑体" w:hAnsi="宋体" w:eastAsia="黑体" w:cs="宋体"/>
                <w:color w:val="auto"/>
                <w:kern w:val="0"/>
                <w:sz w:val="30"/>
                <w:szCs w:val="30"/>
                <w:highlight w:val="none"/>
              </w:rPr>
            </w:pPr>
            <w:bookmarkStart w:id="959" w:name="RANGE!A1:H18"/>
            <w:r>
              <w:rPr>
                <w:rFonts w:hint="eastAsia" w:ascii="黑体" w:hAnsi="宋体" w:eastAsia="黑体" w:cs="宋体"/>
                <w:color w:val="auto"/>
                <w:kern w:val="0"/>
                <w:sz w:val="30"/>
                <w:szCs w:val="30"/>
                <w:highlight w:val="none"/>
              </w:rPr>
              <w:t>主要材料和工程设备选用表</w:t>
            </w:r>
            <w:bookmarkEnd w:id="959"/>
          </w:p>
        </w:tc>
      </w:tr>
      <w:tr w14:paraId="1AAED732">
        <w:tblPrEx>
          <w:tblCellMar>
            <w:top w:w="0" w:type="dxa"/>
            <w:left w:w="108" w:type="dxa"/>
            <w:bottom w:w="0" w:type="dxa"/>
            <w:right w:w="108" w:type="dxa"/>
          </w:tblCellMar>
        </w:tblPrEx>
        <w:trPr>
          <w:trHeight w:val="390" w:hRule="atLeast"/>
        </w:trPr>
        <w:tc>
          <w:tcPr>
            <w:tcW w:w="14040" w:type="dxa"/>
            <w:gridSpan w:val="8"/>
            <w:noWrap/>
            <w:vAlign w:val="center"/>
          </w:tcPr>
          <w:p w14:paraId="21AB3FCE">
            <w:pPr>
              <w:widowControl/>
              <w:jc w:val="left"/>
              <w:rPr>
                <w:rFonts w:ascii="宋体" w:hAnsi="宋体" w:cs="宋体"/>
                <w:color w:val="auto"/>
                <w:kern w:val="0"/>
                <w:highlight w:val="none"/>
              </w:rPr>
            </w:pPr>
            <w:r>
              <w:rPr>
                <w:rFonts w:hint="eastAsia" w:ascii="宋体" w:hAnsi="宋体" w:cs="宋体"/>
                <w:color w:val="auto"/>
                <w:kern w:val="0"/>
                <w:highlight w:val="none"/>
              </w:rPr>
              <w:t>工程名称：</w:t>
            </w:r>
          </w:p>
        </w:tc>
      </w:tr>
      <w:tr w14:paraId="32958F2D">
        <w:tblPrEx>
          <w:tblCellMar>
            <w:top w:w="0" w:type="dxa"/>
            <w:left w:w="108" w:type="dxa"/>
            <w:bottom w:w="0" w:type="dxa"/>
            <w:right w:w="108" w:type="dxa"/>
          </w:tblCellMar>
        </w:tblPrEx>
        <w:trPr>
          <w:trHeight w:val="499"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67FC3113">
            <w:pPr>
              <w:widowControl/>
              <w:jc w:val="center"/>
              <w:rPr>
                <w:rFonts w:ascii="宋体" w:hAnsi="宋体" w:cs="宋体"/>
                <w:color w:val="auto"/>
                <w:kern w:val="0"/>
                <w:highlight w:val="none"/>
              </w:rPr>
            </w:pPr>
            <w:r>
              <w:rPr>
                <w:rFonts w:hint="eastAsia" w:ascii="宋体" w:hAnsi="宋体" w:cs="宋体"/>
                <w:color w:val="auto"/>
                <w:kern w:val="0"/>
                <w:highlight w:val="none"/>
              </w:rPr>
              <w:t>序号</w:t>
            </w:r>
          </w:p>
        </w:tc>
        <w:tc>
          <w:tcPr>
            <w:tcW w:w="2340" w:type="dxa"/>
            <w:tcBorders>
              <w:top w:val="single" w:color="auto" w:sz="4" w:space="0"/>
              <w:left w:val="nil"/>
              <w:bottom w:val="single" w:color="auto" w:sz="4" w:space="0"/>
              <w:right w:val="single" w:color="auto" w:sz="4" w:space="0"/>
            </w:tcBorders>
            <w:noWrap w:val="0"/>
            <w:vAlign w:val="center"/>
          </w:tcPr>
          <w:p w14:paraId="1B915C00">
            <w:pPr>
              <w:widowControl/>
              <w:jc w:val="center"/>
              <w:rPr>
                <w:rFonts w:ascii="宋体" w:hAnsi="宋体" w:cs="宋体"/>
                <w:color w:val="auto"/>
                <w:kern w:val="0"/>
                <w:highlight w:val="none"/>
              </w:rPr>
            </w:pPr>
            <w:r>
              <w:rPr>
                <w:rFonts w:hint="eastAsia" w:ascii="宋体" w:hAnsi="宋体" w:cs="宋体"/>
                <w:color w:val="auto"/>
                <w:kern w:val="0"/>
                <w:highlight w:val="none"/>
              </w:rPr>
              <w:t>材料和工程设备名称</w:t>
            </w:r>
          </w:p>
        </w:tc>
        <w:tc>
          <w:tcPr>
            <w:tcW w:w="975" w:type="dxa"/>
            <w:tcBorders>
              <w:top w:val="single" w:color="auto" w:sz="4" w:space="0"/>
              <w:left w:val="nil"/>
              <w:bottom w:val="single" w:color="auto" w:sz="4" w:space="0"/>
              <w:right w:val="single" w:color="auto" w:sz="4" w:space="0"/>
            </w:tcBorders>
            <w:noWrap w:val="0"/>
            <w:vAlign w:val="center"/>
          </w:tcPr>
          <w:p w14:paraId="7A1DC043">
            <w:pPr>
              <w:widowControl/>
              <w:jc w:val="center"/>
              <w:rPr>
                <w:rFonts w:ascii="宋体" w:hAnsi="宋体" w:cs="宋体"/>
                <w:color w:val="auto"/>
                <w:kern w:val="0"/>
                <w:highlight w:val="none"/>
              </w:rPr>
            </w:pPr>
            <w:r>
              <w:rPr>
                <w:rFonts w:hint="eastAsia" w:ascii="宋体" w:hAnsi="宋体" w:cs="宋体"/>
                <w:color w:val="auto"/>
                <w:kern w:val="0"/>
                <w:highlight w:val="none"/>
              </w:rPr>
              <w:t>单位</w:t>
            </w:r>
          </w:p>
        </w:tc>
        <w:tc>
          <w:tcPr>
            <w:tcW w:w="1725" w:type="dxa"/>
            <w:tcBorders>
              <w:top w:val="single" w:color="auto" w:sz="4" w:space="0"/>
              <w:left w:val="nil"/>
              <w:bottom w:val="single" w:color="auto" w:sz="4" w:space="0"/>
              <w:right w:val="single" w:color="auto" w:sz="4" w:space="0"/>
            </w:tcBorders>
            <w:noWrap w:val="0"/>
            <w:vAlign w:val="center"/>
          </w:tcPr>
          <w:p w14:paraId="4C9F058F">
            <w:pPr>
              <w:widowControl/>
              <w:jc w:val="center"/>
              <w:rPr>
                <w:rFonts w:ascii="宋体" w:hAnsi="宋体" w:cs="宋体"/>
                <w:color w:val="auto"/>
                <w:kern w:val="0"/>
                <w:highlight w:val="none"/>
              </w:rPr>
            </w:pPr>
            <w:r>
              <w:rPr>
                <w:rFonts w:hint="eastAsia" w:ascii="宋体" w:hAnsi="宋体" w:cs="宋体"/>
                <w:color w:val="auto"/>
                <w:kern w:val="0"/>
                <w:highlight w:val="none"/>
              </w:rPr>
              <w:t>单价</w:t>
            </w:r>
          </w:p>
        </w:tc>
        <w:tc>
          <w:tcPr>
            <w:tcW w:w="1297" w:type="dxa"/>
            <w:tcBorders>
              <w:top w:val="single" w:color="auto" w:sz="4" w:space="0"/>
              <w:left w:val="nil"/>
              <w:bottom w:val="single" w:color="auto" w:sz="4" w:space="0"/>
              <w:right w:val="single" w:color="auto" w:sz="4" w:space="0"/>
            </w:tcBorders>
            <w:noWrap w:val="0"/>
            <w:vAlign w:val="center"/>
          </w:tcPr>
          <w:p w14:paraId="51FC75D8">
            <w:pPr>
              <w:widowControl/>
              <w:jc w:val="center"/>
              <w:rPr>
                <w:rFonts w:ascii="宋体" w:hAnsi="宋体" w:cs="宋体"/>
                <w:color w:val="auto"/>
                <w:kern w:val="0"/>
                <w:highlight w:val="none"/>
              </w:rPr>
            </w:pPr>
            <w:r>
              <w:rPr>
                <w:rFonts w:hint="eastAsia" w:ascii="宋体" w:hAnsi="宋体" w:cs="宋体"/>
                <w:color w:val="auto"/>
                <w:kern w:val="0"/>
                <w:highlight w:val="none"/>
              </w:rPr>
              <w:t>数量</w:t>
            </w:r>
          </w:p>
        </w:tc>
        <w:tc>
          <w:tcPr>
            <w:tcW w:w="2134" w:type="dxa"/>
            <w:tcBorders>
              <w:top w:val="single" w:color="auto" w:sz="4" w:space="0"/>
              <w:left w:val="nil"/>
              <w:bottom w:val="single" w:color="auto" w:sz="4" w:space="0"/>
              <w:right w:val="single" w:color="auto" w:sz="4" w:space="0"/>
            </w:tcBorders>
            <w:noWrap w:val="0"/>
            <w:vAlign w:val="center"/>
          </w:tcPr>
          <w:p w14:paraId="373368E5">
            <w:pPr>
              <w:widowControl/>
              <w:jc w:val="center"/>
              <w:rPr>
                <w:rFonts w:ascii="宋体" w:hAnsi="宋体" w:cs="宋体"/>
                <w:color w:val="auto"/>
                <w:kern w:val="0"/>
                <w:highlight w:val="none"/>
              </w:rPr>
            </w:pPr>
            <w:r>
              <w:rPr>
                <w:rFonts w:hint="eastAsia" w:ascii="宋体" w:hAnsi="宋体" w:cs="宋体"/>
                <w:color w:val="auto"/>
                <w:kern w:val="0"/>
                <w:highlight w:val="none"/>
              </w:rPr>
              <w:t>品牌</w:t>
            </w:r>
            <w:r>
              <w:rPr>
                <w:rFonts w:ascii="Arial" w:hAnsi="Arial" w:cs="Arial"/>
                <w:color w:val="auto"/>
                <w:kern w:val="0"/>
                <w:highlight w:val="none"/>
              </w:rPr>
              <w:t>/</w:t>
            </w:r>
            <w:r>
              <w:rPr>
                <w:rFonts w:hint="eastAsia" w:ascii="宋体" w:hAnsi="宋体" w:cs="宋体"/>
                <w:color w:val="auto"/>
                <w:kern w:val="0"/>
                <w:highlight w:val="none"/>
              </w:rPr>
              <w:t>厂家</w:t>
            </w:r>
          </w:p>
        </w:tc>
        <w:tc>
          <w:tcPr>
            <w:tcW w:w="2505" w:type="dxa"/>
            <w:tcBorders>
              <w:top w:val="single" w:color="auto" w:sz="4" w:space="0"/>
              <w:left w:val="nil"/>
              <w:bottom w:val="single" w:color="auto" w:sz="4" w:space="0"/>
              <w:right w:val="single" w:color="auto" w:sz="4" w:space="0"/>
            </w:tcBorders>
            <w:noWrap w:val="0"/>
            <w:vAlign w:val="center"/>
          </w:tcPr>
          <w:p w14:paraId="3813A7FC">
            <w:pPr>
              <w:widowControl/>
              <w:jc w:val="center"/>
              <w:rPr>
                <w:rFonts w:ascii="宋体" w:hAnsi="宋体" w:cs="宋体"/>
                <w:color w:val="auto"/>
                <w:kern w:val="0"/>
                <w:highlight w:val="none"/>
              </w:rPr>
            </w:pPr>
            <w:r>
              <w:rPr>
                <w:rFonts w:hint="eastAsia" w:ascii="宋体" w:hAnsi="宋体" w:cs="宋体"/>
                <w:color w:val="auto"/>
                <w:kern w:val="0"/>
                <w:highlight w:val="none"/>
              </w:rPr>
              <w:t>规格型号</w:t>
            </w:r>
          </w:p>
        </w:tc>
        <w:tc>
          <w:tcPr>
            <w:tcW w:w="1984" w:type="dxa"/>
            <w:tcBorders>
              <w:top w:val="single" w:color="auto" w:sz="4" w:space="0"/>
              <w:left w:val="nil"/>
              <w:bottom w:val="single" w:color="auto" w:sz="4" w:space="0"/>
              <w:right w:val="single" w:color="auto" w:sz="4" w:space="0"/>
            </w:tcBorders>
            <w:noWrap w:val="0"/>
            <w:vAlign w:val="center"/>
          </w:tcPr>
          <w:p w14:paraId="6BED6230">
            <w:pPr>
              <w:widowControl/>
              <w:jc w:val="center"/>
              <w:rPr>
                <w:rFonts w:ascii="宋体" w:hAnsi="宋体" w:cs="宋体"/>
                <w:color w:val="auto"/>
                <w:kern w:val="0"/>
                <w:highlight w:val="none"/>
              </w:rPr>
            </w:pPr>
            <w:r>
              <w:rPr>
                <w:rFonts w:hint="eastAsia" w:ascii="宋体" w:hAnsi="宋体" w:cs="宋体"/>
                <w:color w:val="auto"/>
                <w:kern w:val="0"/>
                <w:highlight w:val="none"/>
              </w:rPr>
              <w:t>备注</w:t>
            </w:r>
          </w:p>
        </w:tc>
      </w:tr>
      <w:tr w14:paraId="3473F586">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0A2F2526">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528E313C">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47B8074E">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23C3A2C3">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7C0A3D86">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6E9F6685">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5C9452A2">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48E6E213">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0C538F65">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23927BF7">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3059B4E7">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601F6819">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4E440644">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33A95D80">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2E580A02">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5CA59BC6">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4E6DAE5D">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64FCA01F">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69868A41">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223217B0">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70B2C8C0">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4FFF4368">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04F13077">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51ED9C10">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501CF590">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318093A9">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15ACE1C8">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0EA74CCA">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32E9E416">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46E891EC">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543DFE91">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3C9EC5A1">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47606CBC">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6ABE3740">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023CACFB">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70E084AA">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075D5FB3">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22ACEA30">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2D6CBC11">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7293044B">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21272E1A">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688AF5DC">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1208F3D3">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21FC32BF">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363B2E25">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5EDA0B45">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53A92783">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6B1E2756">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498748C8">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3CA47068">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636D8A0F">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5D01725C">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0822F016">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544F2459">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691B9D94">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2CD51D1C">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5FA36B31">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7AAB85BE">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4100ADA1">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5B49940F">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51C0AD55">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51A9D8DE">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11CC4564">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ign w:val="center"/>
          </w:tcPr>
          <w:p w14:paraId="30836FF0">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340" w:type="dxa"/>
            <w:tcBorders>
              <w:top w:val="nil"/>
              <w:left w:val="nil"/>
              <w:bottom w:val="nil"/>
              <w:right w:val="single" w:color="auto" w:sz="4" w:space="0"/>
            </w:tcBorders>
            <w:noWrap/>
            <w:vAlign w:val="center"/>
          </w:tcPr>
          <w:p w14:paraId="64EC5F0F">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975" w:type="dxa"/>
            <w:tcBorders>
              <w:top w:val="nil"/>
              <w:left w:val="nil"/>
              <w:bottom w:val="nil"/>
              <w:right w:val="single" w:color="auto" w:sz="4" w:space="0"/>
            </w:tcBorders>
            <w:noWrap/>
            <w:vAlign w:val="center"/>
          </w:tcPr>
          <w:p w14:paraId="5FC47F29">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725" w:type="dxa"/>
            <w:tcBorders>
              <w:top w:val="nil"/>
              <w:left w:val="nil"/>
              <w:bottom w:val="nil"/>
              <w:right w:val="single" w:color="auto" w:sz="4" w:space="0"/>
            </w:tcBorders>
            <w:noWrap/>
            <w:vAlign w:val="center"/>
          </w:tcPr>
          <w:p w14:paraId="46661003">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297" w:type="dxa"/>
            <w:tcBorders>
              <w:top w:val="nil"/>
              <w:left w:val="nil"/>
              <w:bottom w:val="nil"/>
              <w:right w:val="single" w:color="auto" w:sz="4" w:space="0"/>
            </w:tcBorders>
            <w:noWrap/>
            <w:vAlign w:val="center"/>
          </w:tcPr>
          <w:p w14:paraId="433AA9A6">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134" w:type="dxa"/>
            <w:tcBorders>
              <w:top w:val="nil"/>
              <w:left w:val="nil"/>
              <w:bottom w:val="nil"/>
              <w:right w:val="single" w:color="auto" w:sz="4" w:space="0"/>
            </w:tcBorders>
            <w:noWrap/>
            <w:vAlign w:val="center"/>
          </w:tcPr>
          <w:p w14:paraId="336803C9">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505" w:type="dxa"/>
            <w:tcBorders>
              <w:top w:val="nil"/>
              <w:left w:val="nil"/>
              <w:bottom w:val="nil"/>
              <w:right w:val="single" w:color="auto" w:sz="4" w:space="0"/>
            </w:tcBorders>
            <w:noWrap/>
            <w:vAlign w:val="center"/>
          </w:tcPr>
          <w:p w14:paraId="56729C60">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984" w:type="dxa"/>
            <w:tcBorders>
              <w:top w:val="nil"/>
              <w:left w:val="nil"/>
              <w:bottom w:val="nil"/>
              <w:right w:val="single" w:color="auto" w:sz="4" w:space="0"/>
            </w:tcBorders>
            <w:noWrap/>
            <w:vAlign w:val="center"/>
          </w:tcPr>
          <w:p w14:paraId="19747917">
            <w:pPr>
              <w:widowControl/>
              <w:jc w:val="left"/>
              <w:rPr>
                <w:rFonts w:ascii="宋体" w:hAnsi="宋体" w:cs="宋体"/>
                <w:color w:val="auto"/>
                <w:kern w:val="0"/>
                <w:highlight w:val="none"/>
              </w:rPr>
            </w:pPr>
            <w:r>
              <w:rPr>
                <w:rFonts w:hint="eastAsia" w:ascii="宋体" w:hAnsi="宋体" w:cs="宋体"/>
                <w:color w:val="auto"/>
                <w:kern w:val="0"/>
                <w:highlight w:val="none"/>
              </w:rPr>
              <w:t>　</w:t>
            </w:r>
          </w:p>
        </w:tc>
      </w:tr>
      <w:tr w14:paraId="01462790">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ign w:val="center"/>
          </w:tcPr>
          <w:p w14:paraId="15015A57">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340" w:type="dxa"/>
            <w:tcBorders>
              <w:top w:val="nil"/>
              <w:left w:val="nil"/>
              <w:bottom w:val="nil"/>
              <w:right w:val="single" w:color="auto" w:sz="4" w:space="0"/>
            </w:tcBorders>
            <w:noWrap/>
            <w:vAlign w:val="center"/>
          </w:tcPr>
          <w:p w14:paraId="1E67F847">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975" w:type="dxa"/>
            <w:tcBorders>
              <w:top w:val="nil"/>
              <w:left w:val="nil"/>
              <w:bottom w:val="nil"/>
              <w:right w:val="single" w:color="auto" w:sz="4" w:space="0"/>
            </w:tcBorders>
            <w:noWrap/>
            <w:vAlign w:val="center"/>
          </w:tcPr>
          <w:p w14:paraId="6A570C91">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725" w:type="dxa"/>
            <w:tcBorders>
              <w:top w:val="nil"/>
              <w:left w:val="nil"/>
              <w:bottom w:val="nil"/>
              <w:right w:val="single" w:color="auto" w:sz="4" w:space="0"/>
            </w:tcBorders>
            <w:noWrap/>
            <w:vAlign w:val="center"/>
          </w:tcPr>
          <w:p w14:paraId="4F3AEA39">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297" w:type="dxa"/>
            <w:tcBorders>
              <w:top w:val="nil"/>
              <w:left w:val="nil"/>
              <w:bottom w:val="nil"/>
              <w:right w:val="single" w:color="auto" w:sz="4" w:space="0"/>
            </w:tcBorders>
            <w:noWrap/>
            <w:vAlign w:val="center"/>
          </w:tcPr>
          <w:p w14:paraId="6CAE0147">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134" w:type="dxa"/>
            <w:tcBorders>
              <w:top w:val="nil"/>
              <w:left w:val="nil"/>
              <w:bottom w:val="nil"/>
              <w:right w:val="single" w:color="auto" w:sz="4" w:space="0"/>
            </w:tcBorders>
            <w:noWrap/>
            <w:vAlign w:val="center"/>
          </w:tcPr>
          <w:p w14:paraId="56F98EEF">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505" w:type="dxa"/>
            <w:tcBorders>
              <w:top w:val="nil"/>
              <w:left w:val="nil"/>
              <w:bottom w:val="nil"/>
              <w:right w:val="single" w:color="auto" w:sz="4" w:space="0"/>
            </w:tcBorders>
            <w:noWrap/>
            <w:vAlign w:val="center"/>
          </w:tcPr>
          <w:p w14:paraId="0E707A04">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984" w:type="dxa"/>
            <w:tcBorders>
              <w:top w:val="nil"/>
              <w:left w:val="nil"/>
              <w:bottom w:val="nil"/>
              <w:right w:val="single" w:color="auto" w:sz="4" w:space="0"/>
            </w:tcBorders>
            <w:noWrap/>
            <w:vAlign w:val="center"/>
          </w:tcPr>
          <w:p w14:paraId="230165F1">
            <w:pPr>
              <w:widowControl/>
              <w:jc w:val="left"/>
              <w:rPr>
                <w:rFonts w:ascii="宋体" w:hAnsi="宋体" w:cs="宋体"/>
                <w:color w:val="auto"/>
                <w:kern w:val="0"/>
                <w:highlight w:val="none"/>
              </w:rPr>
            </w:pPr>
            <w:r>
              <w:rPr>
                <w:rFonts w:hint="eastAsia" w:ascii="宋体" w:hAnsi="宋体" w:cs="宋体"/>
                <w:color w:val="auto"/>
                <w:kern w:val="0"/>
                <w:highlight w:val="none"/>
              </w:rPr>
              <w:t>　</w:t>
            </w:r>
          </w:p>
        </w:tc>
      </w:tr>
      <w:tr w14:paraId="53193411">
        <w:tblPrEx>
          <w:tblCellMar>
            <w:top w:w="0" w:type="dxa"/>
            <w:left w:w="108" w:type="dxa"/>
            <w:bottom w:w="0" w:type="dxa"/>
            <w:right w:w="108" w:type="dxa"/>
          </w:tblCellMar>
        </w:tblPrEx>
        <w:trPr>
          <w:trHeight w:val="499" w:hRule="atLeast"/>
        </w:trPr>
        <w:tc>
          <w:tcPr>
            <w:tcW w:w="1080" w:type="dxa"/>
            <w:tcBorders>
              <w:top w:val="nil"/>
              <w:left w:val="single" w:color="auto" w:sz="4" w:space="0"/>
              <w:bottom w:val="single" w:color="auto" w:sz="4" w:space="0"/>
              <w:right w:val="single" w:color="auto" w:sz="4" w:space="0"/>
            </w:tcBorders>
            <w:noWrap/>
            <w:vAlign w:val="center"/>
          </w:tcPr>
          <w:p w14:paraId="7E6A7291">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340" w:type="dxa"/>
            <w:tcBorders>
              <w:top w:val="nil"/>
              <w:left w:val="nil"/>
              <w:bottom w:val="single" w:color="auto" w:sz="4" w:space="0"/>
              <w:right w:val="single" w:color="auto" w:sz="4" w:space="0"/>
            </w:tcBorders>
            <w:noWrap/>
            <w:vAlign w:val="center"/>
          </w:tcPr>
          <w:p w14:paraId="32FAED88">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975" w:type="dxa"/>
            <w:tcBorders>
              <w:top w:val="nil"/>
              <w:left w:val="nil"/>
              <w:bottom w:val="single" w:color="auto" w:sz="4" w:space="0"/>
              <w:right w:val="single" w:color="auto" w:sz="4" w:space="0"/>
            </w:tcBorders>
            <w:noWrap/>
            <w:vAlign w:val="center"/>
          </w:tcPr>
          <w:p w14:paraId="464C84E5">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725" w:type="dxa"/>
            <w:tcBorders>
              <w:top w:val="nil"/>
              <w:left w:val="nil"/>
              <w:bottom w:val="single" w:color="auto" w:sz="4" w:space="0"/>
              <w:right w:val="single" w:color="auto" w:sz="4" w:space="0"/>
            </w:tcBorders>
            <w:noWrap/>
            <w:vAlign w:val="center"/>
          </w:tcPr>
          <w:p w14:paraId="2122AD30">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297" w:type="dxa"/>
            <w:tcBorders>
              <w:top w:val="nil"/>
              <w:left w:val="nil"/>
              <w:bottom w:val="single" w:color="auto" w:sz="4" w:space="0"/>
              <w:right w:val="single" w:color="auto" w:sz="4" w:space="0"/>
            </w:tcBorders>
            <w:noWrap/>
            <w:vAlign w:val="center"/>
          </w:tcPr>
          <w:p w14:paraId="05A8B0E5">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134" w:type="dxa"/>
            <w:tcBorders>
              <w:top w:val="nil"/>
              <w:left w:val="nil"/>
              <w:bottom w:val="single" w:color="auto" w:sz="4" w:space="0"/>
              <w:right w:val="single" w:color="auto" w:sz="4" w:space="0"/>
            </w:tcBorders>
            <w:noWrap/>
            <w:vAlign w:val="center"/>
          </w:tcPr>
          <w:p w14:paraId="087FA460">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505" w:type="dxa"/>
            <w:tcBorders>
              <w:top w:val="nil"/>
              <w:left w:val="nil"/>
              <w:bottom w:val="single" w:color="auto" w:sz="4" w:space="0"/>
              <w:right w:val="single" w:color="auto" w:sz="4" w:space="0"/>
            </w:tcBorders>
            <w:noWrap/>
            <w:vAlign w:val="center"/>
          </w:tcPr>
          <w:p w14:paraId="14BE435C">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984" w:type="dxa"/>
            <w:tcBorders>
              <w:top w:val="nil"/>
              <w:left w:val="nil"/>
              <w:bottom w:val="single" w:color="auto" w:sz="4" w:space="0"/>
              <w:right w:val="single" w:color="auto" w:sz="4" w:space="0"/>
            </w:tcBorders>
            <w:noWrap/>
            <w:vAlign w:val="center"/>
          </w:tcPr>
          <w:p w14:paraId="76FC574F">
            <w:pPr>
              <w:widowControl/>
              <w:jc w:val="left"/>
              <w:rPr>
                <w:rFonts w:ascii="宋体" w:hAnsi="宋体" w:cs="宋体"/>
                <w:color w:val="auto"/>
                <w:kern w:val="0"/>
                <w:highlight w:val="none"/>
              </w:rPr>
            </w:pPr>
            <w:r>
              <w:rPr>
                <w:rFonts w:hint="eastAsia" w:ascii="宋体" w:hAnsi="宋体" w:cs="宋体"/>
                <w:color w:val="auto"/>
                <w:kern w:val="0"/>
                <w:highlight w:val="none"/>
              </w:rPr>
              <w:t>　</w:t>
            </w:r>
          </w:p>
        </w:tc>
      </w:tr>
    </w:tbl>
    <w:p w14:paraId="7FFE4E83">
      <w:pPr>
        <w:spacing w:before="156" w:after="156"/>
        <w:rPr>
          <w:rFonts w:hint="eastAsia" w:cs="宋体"/>
          <w:color w:val="auto"/>
          <w:szCs w:val="21"/>
          <w:highlight w:val="none"/>
        </w:rPr>
        <w:sectPr>
          <w:pgSz w:w="16838" w:h="11906" w:orient="landscape"/>
          <w:pgMar w:top="1797" w:right="1440" w:bottom="1797" w:left="1440" w:header="851" w:footer="992" w:gutter="0"/>
          <w:pgNumType w:fmt="decimal"/>
          <w:cols w:space="720" w:num="1"/>
          <w:docGrid w:type="lines" w:linePitch="312" w:charSpace="0"/>
        </w:sectPr>
      </w:pPr>
      <w:bookmarkStart w:id="960" w:name="_Toc119941265"/>
      <w:bookmarkStart w:id="961" w:name="_Toc5102"/>
      <w:bookmarkStart w:id="962" w:name="_Toc29993"/>
      <w:r>
        <w:rPr>
          <w:rFonts w:hint="eastAsia" w:ascii="宋体" w:hAnsi="Times New Roman" w:eastAsia="宋体" w:cs="宋体"/>
          <w:b w:val="0"/>
          <w:bCs w:val="0"/>
          <w:color w:val="auto"/>
          <w:kern w:val="0"/>
          <w:sz w:val="24"/>
          <w:szCs w:val="21"/>
          <w:highlight w:val="none"/>
          <w:lang w:val="en-US" w:eastAsia="zh-CN" w:bidi="ar-SA"/>
        </w:rPr>
        <w:t>注：本表中所列材料设备应仅限于承包人自行采购范围内的材料设备。本表格可以按照同样的格式扩展。</w:t>
      </w:r>
      <w:bookmarkEnd w:id="960"/>
      <w:bookmarkEnd w:id="961"/>
      <w:bookmarkEnd w:id="962"/>
    </w:p>
    <w:p w14:paraId="04972A33">
      <w:pPr>
        <w:spacing w:before="156" w:after="156"/>
        <w:rPr>
          <w:rFonts w:hint="eastAsia" w:cs="宋体"/>
          <w:color w:val="auto"/>
          <w:szCs w:val="21"/>
          <w:highlight w:val="none"/>
        </w:rPr>
        <w:sectPr>
          <w:type w:val="continuous"/>
          <w:pgSz w:w="16838" w:h="11906" w:orient="landscape"/>
          <w:pgMar w:top="1797" w:right="1440" w:bottom="1797" w:left="1440" w:header="851" w:footer="992" w:gutter="0"/>
          <w:pgNumType w:fmt="decimal"/>
          <w:cols w:space="720" w:num="1"/>
          <w:docGrid w:type="lines" w:linePitch="312" w:charSpace="0"/>
        </w:sectPr>
      </w:pPr>
    </w:p>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956"/>
    <w:bookmarkEnd w:id="957"/>
    <w:bookmarkEnd w:id="958"/>
    <w:p w14:paraId="52DF3984">
      <w:pPr>
        <w:tabs>
          <w:tab w:val="left" w:pos="360"/>
        </w:tabs>
        <w:snapToGrid w:val="0"/>
        <w:spacing w:line="360" w:lineRule="auto"/>
        <w:outlineLvl w:val="1"/>
        <w:rPr>
          <w:rFonts w:eastAsia="宋体"/>
          <w:color w:val="auto"/>
          <w:sz w:val="24"/>
          <w:szCs w:val="20"/>
          <w:highlight w:val="none"/>
        </w:rPr>
      </w:pPr>
      <w:r>
        <w:rPr>
          <w:rFonts w:hint="eastAsia"/>
          <w:color w:val="auto"/>
          <w:sz w:val="24"/>
          <w:szCs w:val="20"/>
          <w:highlight w:val="none"/>
          <w:lang w:val="en-US" w:eastAsia="zh-CN"/>
        </w:rPr>
        <w:t>9</w:t>
      </w:r>
      <w:r>
        <w:rPr>
          <w:rFonts w:eastAsia="宋体"/>
          <w:color w:val="auto"/>
          <w:sz w:val="24"/>
          <w:highlight w:val="none"/>
        </w:rPr>
        <w:t xml:space="preserve">  合同条款偏离表</w:t>
      </w:r>
      <w:r>
        <w:rPr>
          <w:color w:val="auto"/>
          <w:spacing w:val="-2"/>
          <w:sz w:val="24"/>
          <w:szCs w:val="24"/>
          <w:highlight w:val="none"/>
        </w:rPr>
        <w:t>（实质性格式）</w:t>
      </w:r>
    </w:p>
    <w:p w14:paraId="05F24D15">
      <w:pPr>
        <w:spacing w:line="360" w:lineRule="auto"/>
        <w:rPr>
          <w:rFonts w:eastAsia="宋体"/>
          <w:color w:val="auto"/>
          <w:sz w:val="24"/>
          <w:szCs w:val="20"/>
          <w:highlight w:val="none"/>
        </w:rPr>
      </w:pPr>
    </w:p>
    <w:p w14:paraId="4911C8F9">
      <w:pPr>
        <w:tabs>
          <w:tab w:val="left" w:pos="2775"/>
          <w:tab w:val="center" w:pos="4153"/>
        </w:tabs>
        <w:autoSpaceDE w:val="0"/>
        <w:autoSpaceDN w:val="0"/>
        <w:adjustRightInd w:val="0"/>
        <w:spacing w:line="360" w:lineRule="auto"/>
        <w:jc w:val="left"/>
        <w:rPr>
          <w:rFonts w:eastAsia="宋体"/>
          <w:b/>
          <w:color w:val="auto"/>
          <w:sz w:val="36"/>
          <w:szCs w:val="36"/>
          <w:highlight w:val="none"/>
        </w:rPr>
      </w:pPr>
      <w:r>
        <w:rPr>
          <w:rFonts w:eastAsia="宋体"/>
          <w:color w:val="auto"/>
          <w:sz w:val="36"/>
          <w:szCs w:val="36"/>
          <w:highlight w:val="none"/>
        </w:rPr>
        <w:tab/>
      </w:r>
      <w:r>
        <w:rPr>
          <w:rFonts w:eastAsia="宋体"/>
          <w:b/>
          <w:color w:val="auto"/>
          <w:sz w:val="36"/>
          <w:szCs w:val="36"/>
          <w:highlight w:val="none"/>
        </w:rPr>
        <w:tab/>
      </w:r>
      <w:r>
        <w:rPr>
          <w:rFonts w:hint="eastAsia" w:eastAsia="宋体"/>
          <w:b/>
          <w:color w:val="auto"/>
          <w:sz w:val="36"/>
          <w:szCs w:val="36"/>
          <w:highlight w:val="none"/>
        </w:rPr>
        <w:t>合同条款偏离表</w:t>
      </w:r>
    </w:p>
    <w:p w14:paraId="577C0BCB">
      <w:pPr>
        <w:spacing w:line="360" w:lineRule="auto"/>
        <w:rPr>
          <w:rFonts w:eastAsia="宋体"/>
          <w:color w:val="auto"/>
          <w:sz w:val="24"/>
          <w:szCs w:val="20"/>
          <w:highlight w:val="none"/>
        </w:rPr>
      </w:pPr>
    </w:p>
    <w:p w14:paraId="6B9D6596">
      <w:pPr>
        <w:tabs>
          <w:tab w:val="left" w:pos="1800"/>
          <w:tab w:val="left" w:pos="5580"/>
        </w:tabs>
        <w:spacing w:line="360" w:lineRule="auto"/>
        <w:ind w:firstLine="360" w:firstLineChars="150"/>
        <w:jc w:val="left"/>
        <w:rPr>
          <w:rFonts w:eastAsia="宋体"/>
          <w:color w:val="auto"/>
          <w:sz w:val="24"/>
          <w:highlight w:val="none"/>
        </w:rPr>
      </w:pPr>
      <w:r>
        <w:rPr>
          <w:rFonts w:hint="eastAsia"/>
          <w:color w:val="auto"/>
          <w:sz w:val="24"/>
          <w:highlight w:val="none"/>
          <w:lang w:eastAsia="zh-CN"/>
        </w:rPr>
        <w:t>项目编号</w:t>
      </w:r>
      <w:r>
        <w:rPr>
          <w:rFonts w:eastAsia="宋体"/>
          <w:color w:val="auto"/>
          <w:sz w:val="24"/>
          <w:highlight w:val="none"/>
        </w:rPr>
        <w:t xml:space="preserve">：_______________     </w:t>
      </w:r>
      <w:r>
        <w:rPr>
          <w:rFonts w:hint="eastAsia"/>
          <w:color w:val="auto"/>
          <w:sz w:val="24"/>
          <w:highlight w:val="none"/>
          <w:lang w:eastAsia="zh-CN"/>
        </w:rPr>
        <w:t>项目名称</w:t>
      </w:r>
      <w:r>
        <w:rPr>
          <w:rFonts w:eastAsia="宋体"/>
          <w:color w:val="auto"/>
          <w:sz w:val="24"/>
          <w:highlight w:val="none"/>
        </w:rPr>
        <w:t>：_______________</w:t>
      </w:r>
    </w:p>
    <w:tbl>
      <w:tblPr>
        <w:tblStyle w:val="2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477"/>
        <w:gridCol w:w="1793"/>
        <w:gridCol w:w="1981"/>
        <w:gridCol w:w="2427"/>
        <w:gridCol w:w="783"/>
      </w:tblGrid>
      <w:tr w14:paraId="62C9D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302E0947">
            <w:pPr>
              <w:adjustRightInd w:val="0"/>
              <w:snapToGrid w:val="0"/>
              <w:jc w:val="center"/>
              <w:rPr>
                <w:rFonts w:eastAsia="宋体"/>
                <w:color w:val="auto"/>
                <w:sz w:val="24"/>
                <w:highlight w:val="none"/>
              </w:rPr>
            </w:pPr>
            <w:r>
              <w:rPr>
                <w:rFonts w:eastAsia="宋体"/>
                <w:color w:val="auto"/>
                <w:sz w:val="24"/>
                <w:highlight w:val="none"/>
              </w:rPr>
              <w:t>序号</w:t>
            </w:r>
          </w:p>
        </w:tc>
        <w:tc>
          <w:tcPr>
            <w:tcW w:w="1477" w:type="dxa"/>
            <w:noWrap w:val="0"/>
            <w:vAlign w:val="center"/>
          </w:tcPr>
          <w:p w14:paraId="171ED79F">
            <w:pPr>
              <w:adjustRightInd w:val="0"/>
              <w:snapToGrid w:val="0"/>
              <w:jc w:val="center"/>
              <w:rPr>
                <w:rFonts w:eastAsia="宋体"/>
                <w:color w:val="auto"/>
                <w:sz w:val="24"/>
                <w:highlight w:val="none"/>
              </w:rPr>
            </w:pPr>
            <w:r>
              <w:rPr>
                <w:rFonts w:eastAsia="宋体"/>
                <w:color w:val="auto"/>
                <w:sz w:val="24"/>
                <w:szCs w:val="21"/>
                <w:highlight w:val="none"/>
              </w:rPr>
              <w:t>竞争性磋商文件</w:t>
            </w:r>
            <w:r>
              <w:rPr>
                <w:rFonts w:eastAsia="宋体"/>
                <w:color w:val="auto"/>
                <w:sz w:val="24"/>
                <w:highlight w:val="none"/>
              </w:rPr>
              <w:t>条目号（页码）</w:t>
            </w:r>
          </w:p>
        </w:tc>
        <w:tc>
          <w:tcPr>
            <w:tcW w:w="1793" w:type="dxa"/>
            <w:noWrap w:val="0"/>
            <w:vAlign w:val="center"/>
          </w:tcPr>
          <w:p w14:paraId="2342182A">
            <w:pPr>
              <w:adjustRightInd w:val="0"/>
              <w:snapToGrid w:val="0"/>
              <w:jc w:val="center"/>
              <w:rPr>
                <w:rFonts w:eastAsia="宋体"/>
                <w:color w:val="auto"/>
                <w:sz w:val="24"/>
                <w:highlight w:val="none"/>
              </w:rPr>
            </w:pPr>
            <w:r>
              <w:rPr>
                <w:rFonts w:eastAsia="宋体"/>
                <w:color w:val="auto"/>
                <w:sz w:val="24"/>
                <w:szCs w:val="21"/>
                <w:highlight w:val="none"/>
              </w:rPr>
              <w:t>竞争性磋商文件</w:t>
            </w:r>
            <w:r>
              <w:rPr>
                <w:rFonts w:eastAsia="宋体"/>
                <w:color w:val="auto"/>
                <w:sz w:val="24"/>
                <w:highlight w:val="none"/>
              </w:rPr>
              <w:t>要求</w:t>
            </w:r>
          </w:p>
        </w:tc>
        <w:tc>
          <w:tcPr>
            <w:tcW w:w="1981" w:type="dxa"/>
            <w:noWrap w:val="0"/>
            <w:vAlign w:val="center"/>
          </w:tcPr>
          <w:p w14:paraId="6A6E52A2">
            <w:pPr>
              <w:adjustRightInd w:val="0"/>
              <w:snapToGrid w:val="0"/>
              <w:jc w:val="center"/>
              <w:rPr>
                <w:rFonts w:eastAsia="宋体"/>
                <w:color w:val="auto"/>
                <w:sz w:val="24"/>
                <w:highlight w:val="none"/>
              </w:rPr>
            </w:pPr>
            <w:r>
              <w:rPr>
                <w:rFonts w:eastAsia="宋体"/>
                <w:color w:val="auto"/>
                <w:sz w:val="24"/>
                <w:highlight w:val="none"/>
              </w:rPr>
              <w:t>响应文件内容</w:t>
            </w:r>
          </w:p>
        </w:tc>
        <w:tc>
          <w:tcPr>
            <w:tcW w:w="2427" w:type="dxa"/>
            <w:noWrap w:val="0"/>
            <w:vAlign w:val="center"/>
          </w:tcPr>
          <w:p w14:paraId="3E18934B">
            <w:pPr>
              <w:adjustRightInd w:val="0"/>
              <w:snapToGrid w:val="0"/>
              <w:jc w:val="center"/>
              <w:rPr>
                <w:rFonts w:eastAsia="宋体"/>
                <w:color w:val="auto"/>
                <w:sz w:val="24"/>
                <w:highlight w:val="none"/>
              </w:rPr>
            </w:pPr>
            <w:r>
              <w:rPr>
                <w:rFonts w:eastAsia="宋体"/>
                <w:color w:val="auto"/>
                <w:sz w:val="24"/>
                <w:highlight w:val="none"/>
              </w:rPr>
              <w:t>偏离情况</w:t>
            </w:r>
          </w:p>
          <w:p w14:paraId="0C68B886">
            <w:pPr>
              <w:adjustRightInd w:val="0"/>
              <w:snapToGrid w:val="0"/>
              <w:jc w:val="center"/>
              <w:rPr>
                <w:rFonts w:eastAsia="宋体"/>
                <w:color w:val="auto"/>
                <w:sz w:val="24"/>
                <w:highlight w:val="none"/>
              </w:rPr>
            </w:pPr>
            <w:r>
              <w:rPr>
                <w:rFonts w:eastAsia="宋体"/>
                <w:color w:val="auto"/>
                <w:sz w:val="24"/>
                <w:highlight w:val="none"/>
              </w:rPr>
              <w:t>（据实填写）</w:t>
            </w:r>
          </w:p>
        </w:tc>
        <w:tc>
          <w:tcPr>
            <w:tcW w:w="783" w:type="dxa"/>
            <w:noWrap w:val="0"/>
            <w:vAlign w:val="center"/>
          </w:tcPr>
          <w:p w14:paraId="02B20033">
            <w:pPr>
              <w:adjustRightInd w:val="0"/>
              <w:snapToGrid w:val="0"/>
              <w:jc w:val="center"/>
              <w:rPr>
                <w:rFonts w:eastAsia="宋体"/>
                <w:color w:val="auto"/>
                <w:sz w:val="24"/>
                <w:highlight w:val="none"/>
              </w:rPr>
            </w:pPr>
            <w:r>
              <w:rPr>
                <w:rFonts w:eastAsia="宋体"/>
                <w:color w:val="auto"/>
                <w:sz w:val="24"/>
                <w:highlight w:val="none"/>
              </w:rPr>
              <w:t>说明</w:t>
            </w:r>
          </w:p>
        </w:tc>
      </w:tr>
      <w:tr w14:paraId="696DD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6C6CED98">
            <w:pPr>
              <w:spacing w:before="35" w:line="219" w:lineRule="auto"/>
              <w:jc w:val="left"/>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14:textOutline w14:w="1537" w14:cap="flat" w14:cmpd="sng">
                  <w14:solidFill>
                    <w14:srgbClr w14:val="000000"/>
                  </w14:solidFill>
                  <w14:prstDash w14:val="solid"/>
                  <w14:miter w14:val="0"/>
                </w14:textOutline>
              </w:rPr>
              <w:t>对本项目合同条款的偏离情况（</w:t>
            </w:r>
            <w:r>
              <w:rPr>
                <w:rFonts w:ascii="宋体" w:hAnsi="宋体" w:eastAsia="宋体" w:cs="宋体"/>
                <w:color w:val="auto"/>
                <w:spacing w:val="-3"/>
                <w:sz w:val="24"/>
                <w:szCs w:val="24"/>
                <w:highlight w:val="none"/>
              </w:rPr>
              <w:t>应进行选择，未</w:t>
            </w:r>
            <w:r>
              <w:rPr>
                <w:rFonts w:ascii="宋体" w:hAnsi="宋体" w:eastAsia="宋体" w:cs="宋体"/>
                <w:color w:val="auto"/>
                <w:spacing w:val="-4"/>
                <w:sz w:val="24"/>
                <w:szCs w:val="24"/>
                <w:highlight w:val="none"/>
              </w:rPr>
              <w:t>选择</w:t>
            </w:r>
            <w:r>
              <w:rPr>
                <w:rFonts w:ascii="宋体" w:hAnsi="宋体" w:eastAsia="宋体" w:cs="宋体"/>
                <w:color w:val="auto"/>
                <w:spacing w:val="-4"/>
                <w:sz w:val="24"/>
                <w:szCs w:val="24"/>
                <w:highlight w:val="none"/>
                <w14:textOutline w14:w="1537" w14:cap="flat" w14:cmpd="sng">
                  <w14:solidFill>
                    <w14:srgbClr w14:val="000000"/>
                  </w14:solidFill>
                  <w14:prstDash w14:val="solid"/>
                  <w14:miter w14:val="0"/>
                </w14:textOutline>
              </w:rPr>
              <w:t>响应无效</w:t>
            </w:r>
            <w:r>
              <w:rPr>
                <w:rFonts w:ascii="宋体" w:hAnsi="宋体" w:eastAsia="宋体" w:cs="宋体"/>
                <w:color w:val="auto"/>
                <w:spacing w:val="-22"/>
                <w:sz w:val="24"/>
                <w:szCs w:val="24"/>
                <w:highlight w:val="none"/>
                <w14:textOutline w14:w="1537" w14:cap="flat" w14:cmpd="sng">
                  <w14:solidFill>
                    <w14:srgbClr w14:val="000000"/>
                  </w14:solidFill>
                  <w14:prstDash w14:val="solid"/>
                  <w14:miter w14:val="0"/>
                </w14:textOutline>
              </w:rPr>
              <w:t>）：</w:t>
            </w:r>
          </w:p>
          <w:p w14:paraId="0C1677B5">
            <w:pPr>
              <w:spacing w:before="27" w:line="197" w:lineRule="auto"/>
              <w:ind w:right="115"/>
              <w:jc w:val="left"/>
              <w:rPr>
                <w:rFonts w:ascii="宋体" w:hAnsi="宋体" w:eastAsia="宋体" w:cs="宋体"/>
                <w:color w:val="auto"/>
                <w:sz w:val="24"/>
                <w:szCs w:val="24"/>
                <w:highlight w:val="none"/>
              </w:rPr>
            </w:pPr>
            <w:r>
              <w:rPr>
                <w:rFonts w:ascii="微软雅黑" w:hAnsi="微软雅黑" w:eastAsia="微软雅黑" w:cs="微软雅黑"/>
                <w:b/>
                <w:bCs/>
                <w:color w:val="auto"/>
                <w:spacing w:val="-16"/>
                <w:sz w:val="24"/>
                <w:szCs w:val="24"/>
                <w:highlight w:val="none"/>
              </w:rPr>
              <w:t>口</w:t>
            </w:r>
            <w:r>
              <w:rPr>
                <w:rFonts w:ascii="宋体" w:hAnsi="宋体" w:eastAsia="宋体" w:cs="宋体"/>
                <w:color w:val="auto"/>
                <w:spacing w:val="-16"/>
                <w:sz w:val="24"/>
                <w:szCs w:val="24"/>
                <w:highlight w:val="none"/>
                <w14:textOutline w14:w="1537" w14:cap="flat" w14:cmpd="sng">
                  <w14:solidFill>
                    <w14:srgbClr w14:val="000000"/>
                  </w14:solidFill>
                  <w14:prstDash w14:val="solid"/>
                  <w14:miter w14:val="0"/>
                </w14:textOutline>
              </w:rPr>
              <w:t>无偏离</w:t>
            </w:r>
            <w:r>
              <w:rPr>
                <w:rFonts w:ascii="宋体" w:hAnsi="宋体" w:eastAsia="宋体" w:cs="宋体"/>
                <w:color w:val="auto"/>
                <w:spacing w:val="-16"/>
                <w:sz w:val="24"/>
                <w:szCs w:val="24"/>
                <w:highlight w:val="none"/>
              </w:rPr>
              <w:t>（如无偏离，仅选择无偏离即可；无偏离即为对合同条款中的所有要求，均视</w:t>
            </w:r>
            <w:r>
              <w:rPr>
                <w:rFonts w:ascii="宋体" w:hAnsi="宋体" w:eastAsia="宋体" w:cs="宋体"/>
                <w:color w:val="auto"/>
                <w:spacing w:val="-11"/>
                <w:sz w:val="24"/>
                <w:szCs w:val="24"/>
                <w:highlight w:val="none"/>
              </w:rPr>
              <w:t>作供应商已对之理解和响应。）</w:t>
            </w:r>
          </w:p>
          <w:p w14:paraId="7CBA5821">
            <w:pPr>
              <w:adjustRightInd w:val="0"/>
              <w:snapToGrid w:val="0"/>
              <w:jc w:val="left"/>
              <w:rPr>
                <w:rFonts w:eastAsia="宋体"/>
                <w:color w:val="auto"/>
                <w:sz w:val="24"/>
                <w:highlight w:val="none"/>
              </w:rPr>
            </w:pPr>
            <w:r>
              <w:rPr>
                <w:rFonts w:ascii="微软雅黑" w:hAnsi="微软雅黑" w:eastAsia="微软雅黑" w:cs="微软雅黑"/>
                <w:b/>
                <w:bCs/>
                <w:color w:val="auto"/>
                <w:spacing w:val="-10"/>
                <w:sz w:val="24"/>
                <w:szCs w:val="24"/>
                <w:highlight w:val="none"/>
              </w:rPr>
              <w:t>口</w:t>
            </w:r>
            <w:r>
              <w:rPr>
                <w:rFonts w:ascii="宋体" w:hAnsi="宋体" w:eastAsia="宋体" w:cs="宋体"/>
                <w:color w:val="auto"/>
                <w:spacing w:val="-10"/>
                <w:sz w:val="24"/>
                <w:szCs w:val="24"/>
                <w:highlight w:val="none"/>
                <w14:textOutline w14:w="1537" w14:cap="flat" w14:cmpd="sng">
                  <w14:solidFill>
                    <w14:srgbClr w14:val="000000"/>
                  </w14:solidFill>
                  <w14:prstDash w14:val="solid"/>
                  <w14:miter w14:val="0"/>
                </w14:textOutline>
              </w:rPr>
              <w:t>有偏离</w:t>
            </w:r>
            <w:r>
              <w:rPr>
                <w:rFonts w:ascii="宋体" w:hAnsi="宋体" w:eastAsia="宋体" w:cs="宋体"/>
                <w:color w:val="auto"/>
                <w:spacing w:val="-10"/>
                <w:sz w:val="24"/>
                <w:szCs w:val="24"/>
                <w:highlight w:val="none"/>
              </w:rPr>
              <w:t>（如有偏离，则应在本表中对负偏离项逐一列明，否则</w:t>
            </w:r>
            <w:r>
              <w:rPr>
                <w:rFonts w:ascii="宋体" w:hAnsi="宋体" w:eastAsia="宋体" w:cs="宋体"/>
                <w:color w:val="auto"/>
                <w:spacing w:val="-10"/>
                <w:sz w:val="24"/>
                <w:szCs w:val="24"/>
                <w:highlight w:val="none"/>
                <w14:textOutline w14:w="1537" w14:cap="flat" w14:cmpd="sng">
                  <w14:solidFill>
                    <w14:srgbClr w14:val="000000"/>
                  </w14:solidFill>
                  <w14:prstDash w14:val="solid"/>
                  <w14:miter w14:val="0"/>
                </w14:textOutline>
              </w:rPr>
              <w:t>响应无效</w:t>
            </w:r>
            <w:r>
              <w:rPr>
                <w:rFonts w:ascii="宋体" w:hAnsi="宋体" w:eastAsia="宋体" w:cs="宋体"/>
                <w:color w:val="auto"/>
                <w:spacing w:val="-10"/>
                <w:sz w:val="24"/>
                <w:szCs w:val="24"/>
                <w:highlight w:val="none"/>
              </w:rPr>
              <w:t>；对合同条款</w:t>
            </w:r>
            <w:r>
              <w:rPr>
                <w:rFonts w:ascii="宋体" w:hAnsi="宋体" w:eastAsia="宋体" w:cs="宋体"/>
                <w:color w:val="auto"/>
                <w:spacing w:val="-5"/>
                <w:sz w:val="24"/>
                <w:szCs w:val="24"/>
                <w:highlight w:val="none"/>
              </w:rPr>
              <w:t>中的所有要求，除本表列明的偏离外，均视作供应商已对之理解和</w:t>
            </w:r>
            <w:r>
              <w:rPr>
                <w:rFonts w:ascii="宋体" w:hAnsi="宋体" w:eastAsia="宋体" w:cs="宋体"/>
                <w:color w:val="auto"/>
                <w:spacing w:val="-6"/>
                <w:sz w:val="24"/>
                <w:szCs w:val="24"/>
                <w:highlight w:val="none"/>
              </w:rPr>
              <w:t>响应。）</w:t>
            </w:r>
          </w:p>
        </w:tc>
      </w:tr>
      <w:tr w14:paraId="64198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0B2AE91E">
            <w:pPr>
              <w:adjustRightInd w:val="0"/>
              <w:snapToGrid w:val="0"/>
              <w:jc w:val="center"/>
              <w:rPr>
                <w:rFonts w:eastAsia="宋体"/>
                <w:color w:val="auto"/>
                <w:sz w:val="24"/>
                <w:highlight w:val="none"/>
              </w:rPr>
            </w:pPr>
          </w:p>
        </w:tc>
        <w:tc>
          <w:tcPr>
            <w:tcW w:w="1477" w:type="dxa"/>
            <w:noWrap w:val="0"/>
            <w:vAlign w:val="center"/>
          </w:tcPr>
          <w:p w14:paraId="2DCFE76D">
            <w:pPr>
              <w:adjustRightInd w:val="0"/>
              <w:snapToGrid w:val="0"/>
              <w:jc w:val="center"/>
              <w:rPr>
                <w:rFonts w:eastAsia="宋体"/>
                <w:color w:val="auto"/>
                <w:sz w:val="24"/>
                <w:highlight w:val="none"/>
              </w:rPr>
            </w:pPr>
          </w:p>
        </w:tc>
        <w:tc>
          <w:tcPr>
            <w:tcW w:w="1793" w:type="dxa"/>
            <w:noWrap w:val="0"/>
            <w:vAlign w:val="center"/>
          </w:tcPr>
          <w:p w14:paraId="1FEA54ED">
            <w:pPr>
              <w:adjustRightInd w:val="0"/>
              <w:snapToGrid w:val="0"/>
              <w:jc w:val="center"/>
              <w:rPr>
                <w:rFonts w:eastAsia="宋体"/>
                <w:color w:val="auto"/>
                <w:sz w:val="24"/>
                <w:highlight w:val="none"/>
              </w:rPr>
            </w:pPr>
          </w:p>
        </w:tc>
        <w:tc>
          <w:tcPr>
            <w:tcW w:w="1981" w:type="dxa"/>
            <w:noWrap w:val="0"/>
            <w:vAlign w:val="center"/>
          </w:tcPr>
          <w:p w14:paraId="3A915C53">
            <w:pPr>
              <w:adjustRightInd w:val="0"/>
              <w:snapToGrid w:val="0"/>
              <w:jc w:val="center"/>
              <w:rPr>
                <w:rFonts w:eastAsia="宋体"/>
                <w:color w:val="auto"/>
                <w:sz w:val="24"/>
                <w:highlight w:val="none"/>
              </w:rPr>
            </w:pPr>
          </w:p>
        </w:tc>
        <w:tc>
          <w:tcPr>
            <w:tcW w:w="2427" w:type="dxa"/>
            <w:noWrap w:val="0"/>
            <w:vAlign w:val="center"/>
          </w:tcPr>
          <w:p w14:paraId="3A19BC22">
            <w:pPr>
              <w:adjustRightInd w:val="0"/>
              <w:snapToGrid w:val="0"/>
              <w:jc w:val="center"/>
              <w:rPr>
                <w:rFonts w:eastAsia="宋体"/>
                <w:color w:val="auto"/>
                <w:sz w:val="24"/>
                <w:highlight w:val="none"/>
              </w:rPr>
            </w:pPr>
          </w:p>
        </w:tc>
        <w:tc>
          <w:tcPr>
            <w:tcW w:w="783" w:type="dxa"/>
            <w:noWrap w:val="0"/>
            <w:vAlign w:val="center"/>
          </w:tcPr>
          <w:p w14:paraId="5CE198D2">
            <w:pPr>
              <w:adjustRightInd w:val="0"/>
              <w:snapToGrid w:val="0"/>
              <w:jc w:val="center"/>
              <w:rPr>
                <w:rFonts w:eastAsia="宋体"/>
                <w:color w:val="auto"/>
                <w:sz w:val="24"/>
                <w:highlight w:val="none"/>
              </w:rPr>
            </w:pPr>
          </w:p>
        </w:tc>
      </w:tr>
      <w:tr w14:paraId="7D809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6E045C44">
            <w:pPr>
              <w:adjustRightInd w:val="0"/>
              <w:snapToGrid w:val="0"/>
              <w:jc w:val="center"/>
              <w:rPr>
                <w:rFonts w:eastAsia="宋体"/>
                <w:color w:val="auto"/>
                <w:sz w:val="24"/>
                <w:highlight w:val="none"/>
              </w:rPr>
            </w:pPr>
          </w:p>
        </w:tc>
        <w:tc>
          <w:tcPr>
            <w:tcW w:w="1477" w:type="dxa"/>
            <w:noWrap w:val="0"/>
            <w:vAlign w:val="center"/>
          </w:tcPr>
          <w:p w14:paraId="252108EC">
            <w:pPr>
              <w:adjustRightInd w:val="0"/>
              <w:snapToGrid w:val="0"/>
              <w:jc w:val="center"/>
              <w:rPr>
                <w:rFonts w:eastAsia="宋体"/>
                <w:color w:val="auto"/>
                <w:sz w:val="24"/>
                <w:highlight w:val="none"/>
              </w:rPr>
            </w:pPr>
          </w:p>
        </w:tc>
        <w:tc>
          <w:tcPr>
            <w:tcW w:w="1793" w:type="dxa"/>
            <w:noWrap w:val="0"/>
            <w:vAlign w:val="center"/>
          </w:tcPr>
          <w:p w14:paraId="03756527">
            <w:pPr>
              <w:adjustRightInd w:val="0"/>
              <w:snapToGrid w:val="0"/>
              <w:jc w:val="center"/>
              <w:rPr>
                <w:rFonts w:eastAsia="宋体"/>
                <w:color w:val="auto"/>
                <w:sz w:val="24"/>
                <w:highlight w:val="none"/>
              </w:rPr>
            </w:pPr>
          </w:p>
        </w:tc>
        <w:tc>
          <w:tcPr>
            <w:tcW w:w="1981" w:type="dxa"/>
            <w:noWrap w:val="0"/>
            <w:vAlign w:val="center"/>
          </w:tcPr>
          <w:p w14:paraId="18806D7F">
            <w:pPr>
              <w:adjustRightInd w:val="0"/>
              <w:snapToGrid w:val="0"/>
              <w:jc w:val="center"/>
              <w:rPr>
                <w:rFonts w:eastAsia="宋体"/>
                <w:color w:val="auto"/>
                <w:sz w:val="24"/>
                <w:highlight w:val="none"/>
              </w:rPr>
            </w:pPr>
          </w:p>
        </w:tc>
        <w:tc>
          <w:tcPr>
            <w:tcW w:w="2427" w:type="dxa"/>
            <w:noWrap w:val="0"/>
            <w:vAlign w:val="center"/>
          </w:tcPr>
          <w:p w14:paraId="6946A236">
            <w:pPr>
              <w:adjustRightInd w:val="0"/>
              <w:snapToGrid w:val="0"/>
              <w:jc w:val="center"/>
              <w:rPr>
                <w:rFonts w:eastAsia="宋体"/>
                <w:color w:val="auto"/>
                <w:sz w:val="24"/>
                <w:highlight w:val="none"/>
              </w:rPr>
            </w:pPr>
          </w:p>
        </w:tc>
        <w:tc>
          <w:tcPr>
            <w:tcW w:w="783" w:type="dxa"/>
            <w:noWrap w:val="0"/>
            <w:vAlign w:val="center"/>
          </w:tcPr>
          <w:p w14:paraId="7EC1F6CB">
            <w:pPr>
              <w:adjustRightInd w:val="0"/>
              <w:snapToGrid w:val="0"/>
              <w:jc w:val="center"/>
              <w:rPr>
                <w:rFonts w:eastAsia="宋体"/>
                <w:color w:val="auto"/>
                <w:sz w:val="24"/>
                <w:highlight w:val="none"/>
              </w:rPr>
            </w:pPr>
          </w:p>
        </w:tc>
      </w:tr>
      <w:tr w14:paraId="6C600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5C2803EC">
            <w:pPr>
              <w:adjustRightInd w:val="0"/>
              <w:snapToGrid w:val="0"/>
              <w:jc w:val="center"/>
              <w:rPr>
                <w:rFonts w:eastAsia="宋体"/>
                <w:color w:val="auto"/>
                <w:sz w:val="24"/>
                <w:highlight w:val="none"/>
              </w:rPr>
            </w:pPr>
          </w:p>
        </w:tc>
        <w:tc>
          <w:tcPr>
            <w:tcW w:w="1477" w:type="dxa"/>
            <w:noWrap w:val="0"/>
            <w:vAlign w:val="center"/>
          </w:tcPr>
          <w:p w14:paraId="6542042A">
            <w:pPr>
              <w:adjustRightInd w:val="0"/>
              <w:snapToGrid w:val="0"/>
              <w:jc w:val="center"/>
              <w:rPr>
                <w:rFonts w:eastAsia="宋体"/>
                <w:color w:val="auto"/>
                <w:sz w:val="24"/>
                <w:highlight w:val="none"/>
              </w:rPr>
            </w:pPr>
          </w:p>
        </w:tc>
        <w:tc>
          <w:tcPr>
            <w:tcW w:w="1793" w:type="dxa"/>
            <w:noWrap w:val="0"/>
            <w:vAlign w:val="center"/>
          </w:tcPr>
          <w:p w14:paraId="763B171B">
            <w:pPr>
              <w:adjustRightInd w:val="0"/>
              <w:snapToGrid w:val="0"/>
              <w:jc w:val="center"/>
              <w:rPr>
                <w:rFonts w:eastAsia="宋体"/>
                <w:color w:val="auto"/>
                <w:sz w:val="24"/>
                <w:highlight w:val="none"/>
              </w:rPr>
            </w:pPr>
          </w:p>
        </w:tc>
        <w:tc>
          <w:tcPr>
            <w:tcW w:w="1981" w:type="dxa"/>
            <w:noWrap w:val="0"/>
            <w:vAlign w:val="center"/>
          </w:tcPr>
          <w:p w14:paraId="7F101C02">
            <w:pPr>
              <w:adjustRightInd w:val="0"/>
              <w:snapToGrid w:val="0"/>
              <w:jc w:val="center"/>
              <w:rPr>
                <w:rFonts w:eastAsia="宋体"/>
                <w:color w:val="auto"/>
                <w:sz w:val="24"/>
                <w:highlight w:val="none"/>
              </w:rPr>
            </w:pPr>
          </w:p>
        </w:tc>
        <w:tc>
          <w:tcPr>
            <w:tcW w:w="2427" w:type="dxa"/>
            <w:noWrap w:val="0"/>
            <w:vAlign w:val="center"/>
          </w:tcPr>
          <w:p w14:paraId="3A211644">
            <w:pPr>
              <w:adjustRightInd w:val="0"/>
              <w:snapToGrid w:val="0"/>
              <w:jc w:val="center"/>
              <w:rPr>
                <w:rFonts w:eastAsia="宋体"/>
                <w:color w:val="auto"/>
                <w:sz w:val="24"/>
                <w:highlight w:val="none"/>
              </w:rPr>
            </w:pPr>
          </w:p>
        </w:tc>
        <w:tc>
          <w:tcPr>
            <w:tcW w:w="783" w:type="dxa"/>
            <w:noWrap w:val="0"/>
            <w:vAlign w:val="center"/>
          </w:tcPr>
          <w:p w14:paraId="4F8749CA">
            <w:pPr>
              <w:adjustRightInd w:val="0"/>
              <w:snapToGrid w:val="0"/>
              <w:jc w:val="center"/>
              <w:rPr>
                <w:rFonts w:eastAsia="宋体"/>
                <w:color w:val="auto"/>
                <w:sz w:val="24"/>
                <w:highlight w:val="none"/>
              </w:rPr>
            </w:pPr>
          </w:p>
        </w:tc>
      </w:tr>
    </w:tbl>
    <w:p w14:paraId="5BD12FED">
      <w:pPr>
        <w:tabs>
          <w:tab w:val="left" w:pos="1800"/>
          <w:tab w:val="left" w:pos="5580"/>
        </w:tabs>
        <w:jc w:val="left"/>
        <w:rPr>
          <w:rFonts w:eastAsia="宋体"/>
          <w:color w:val="auto"/>
          <w:sz w:val="24"/>
          <w:highlight w:val="none"/>
        </w:rPr>
      </w:pPr>
    </w:p>
    <w:p w14:paraId="3363BB93">
      <w:pPr>
        <w:tabs>
          <w:tab w:val="left" w:pos="1800"/>
          <w:tab w:val="left" w:pos="5580"/>
        </w:tabs>
        <w:jc w:val="left"/>
        <w:rPr>
          <w:color w:val="auto"/>
          <w:sz w:val="24"/>
          <w:highlight w:val="none"/>
        </w:rPr>
      </w:pPr>
      <w:r>
        <w:rPr>
          <w:rFonts w:hint="eastAsia"/>
          <w:color w:val="auto"/>
          <w:sz w:val="24"/>
          <w:highlight w:val="none"/>
        </w:rPr>
        <w:t>注：</w:t>
      </w:r>
    </w:p>
    <w:p w14:paraId="4A6B2D4E">
      <w:pPr>
        <w:tabs>
          <w:tab w:val="left" w:pos="1800"/>
          <w:tab w:val="left" w:pos="5580"/>
        </w:tabs>
        <w:jc w:val="left"/>
        <w:rPr>
          <w:color w:val="auto"/>
          <w:sz w:val="24"/>
          <w:highlight w:val="none"/>
        </w:rPr>
      </w:pPr>
      <w:r>
        <w:rPr>
          <w:color w:val="auto"/>
          <w:sz w:val="24"/>
          <w:highlight w:val="none"/>
        </w:rPr>
        <w:t xml:space="preserve">1. </w:t>
      </w:r>
      <w:r>
        <w:rPr>
          <w:rFonts w:hint="eastAsia"/>
          <w:color w:val="auto"/>
          <w:sz w:val="24"/>
          <w:highlight w:val="none"/>
        </w:rPr>
        <w:t>对合同条款中的所有要求，除本表所列明的所有偏离外，均视作供应商已对之理解和响应。</w:t>
      </w:r>
    </w:p>
    <w:p w14:paraId="04232E32">
      <w:pPr>
        <w:tabs>
          <w:tab w:val="left" w:pos="1800"/>
          <w:tab w:val="left" w:pos="5580"/>
        </w:tabs>
        <w:jc w:val="left"/>
        <w:rPr>
          <w:color w:val="auto"/>
          <w:sz w:val="24"/>
          <w:highlight w:val="none"/>
        </w:rPr>
      </w:pPr>
      <w:r>
        <w:rPr>
          <w:color w:val="auto"/>
          <w:sz w:val="24"/>
          <w:highlight w:val="none"/>
        </w:rPr>
        <w:t xml:space="preserve">2. </w:t>
      </w:r>
      <w:r>
        <w:rPr>
          <w:rFonts w:hint="eastAsia"/>
          <w:color w:val="auto"/>
          <w:sz w:val="24"/>
          <w:highlight w:val="none"/>
        </w:rPr>
        <w:t>“偏离情况”列应据实填写“正偏离”或“负偏离”。</w:t>
      </w:r>
    </w:p>
    <w:p w14:paraId="4BA8E698">
      <w:pPr>
        <w:spacing w:line="360" w:lineRule="auto"/>
        <w:rPr>
          <w:rFonts w:eastAsia="宋体"/>
          <w:color w:val="auto"/>
          <w:sz w:val="24"/>
          <w:szCs w:val="20"/>
          <w:highlight w:val="none"/>
        </w:rPr>
      </w:pPr>
    </w:p>
    <w:p w14:paraId="6FD40F3E">
      <w:pPr>
        <w:autoSpaceDE w:val="0"/>
        <w:autoSpaceDN w:val="0"/>
        <w:adjustRightInd w:val="0"/>
        <w:snapToGrid w:val="0"/>
        <w:spacing w:before="25" w:after="25" w:line="480" w:lineRule="auto"/>
        <w:rPr>
          <w:rFonts w:eastAsia="宋体"/>
          <w:color w:val="auto"/>
          <w:sz w:val="24"/>
          <w:highlight w:val="none"/>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___________</w:t>
      </w:r>
    </w:p>
    <w:p w14:paraId="788E8954">
      <w:pPr>
        <w:autoSpaceDE w:val="0"/>
        <w:autoSpaceDN w:val="0"/>
        <w:adjustRightInd w:val="0"/>
        <w:snapToGrid w:val="0"/>
        <w:spacing w:line="480" w:lineRule="auto"/>
        <w:rPr>
          <w:rFonts w:eastAsia="宋体"/>
          <w:color w:val="auto"/>
          <w:sz w:val="24"/>
          <w:highlight w:val="none"/>
          <w:lang w:val="zh-CN"/>
        </w:rPr>
      </w:pPr>
      <w:r>
        <w:rPr>
          <w:rFonts w:eastAsia="宋体"/>
          <w:color w:val="auto"/>
          <w:sz w:val="24"/>
          <w:highlight w:val="none"/>
        </w:rPr>
        <w:t>日期：</w:t>
      </w:r>
      <w:r>
        <w:rPr>
          <w:rFonts w:eastAsia="宋体"/>
          <w:color w:val="auto"/>
          <w:sz w:val="24"/>
          <w:szCs w:val="20"/>
          <w:highlight w:val="none"/>
        </w:rPr>
        <w:t>____年____月____日</w:t>
      </w:r>
    </w:p>
    <w:p w14:paraId="705D3A16">
      <w:pPr>
        <w:tabs>
          <w:tab w:val="left" w:pos="360"/>
        </w:tabs>
        <w:snapToGrid w:val="0"/>
        <w:spacing w:line="360" w:lineRule="auto"/>
        <w:outlineLvl w:val="1"/>
        <w:rPr>
          <w:rFonts w:eastAsia="宋体"/>
          <w:color w:val="auto"/>
          <w:sz w:val="24"/>
          <w:szCs w:val="20"/>
          <w:highlight w:val="none"/>
        </w:rPr>
      </w:pPr>
      <w:r>
        <w:rPr>
          <w:rFonts w:eastAsia="宋体"/>
          <w:color w:val="auto"/>
          <w:sz w:val="24"/>
          <w:szCs w:val="20"/>
          <w:highlight w:val="none"/>
        </w:rPr>
        <w:br w:type="page"/>
      </w:r>
      <w:r>
        <w:rPr>
          <w:rFonts w:hint="eastAsia"/>
          <w:color w:val="auto"/>
          <w:sz w:val="24"/>
          <w:highlight w:val="none"/>
          <w:lang w:val="en-US" w:eastAsia="zh-CN"/>
        </w:rPr>
        <w:t xml:space="preserve">10 </w:t>
      </w:r>
      <w:r>
        <w:rPr>
          <w:rFonts w:eastAsia="宋体"/>
          <w:color w:val="auto"/>
          <w:sz w:val="24"/>
          <w:highlight w:val="none"/>
        </w:rPr>
        <w:t xml:space="preserve"> 采购需求偏离表</w:t>
      </w:r>
      <w:r>
        <w:rPr>
          <w:rFonts w:hint="eastAsia" w:eastAsia="宋体"/>
          <w:color w:val="auto"/>
          <w:sz w:val="24"/>
          <w:highlight w:val="none"/>
        </w:rPr>
        <w:t>（实质性格式）</w:t>
      </w:r>
    </w:p>
    <w:p w14:paraId="1AD01E96">
      <w:pPr>
        <w:autoSpaceDE w:val="0"/>
        <w:autoSpaceDN w:val="0"/>
        <w:adjustRightInd w:val="0"/>
        <w:spacing w:line="360" w:lineRule="auto"/>
        <w:jc w:val="center"/>
        <w:rPr>
          <w:rFonts w:eastAsia="宋体"/>
          <w:b/>
          <w:color w:val="auto"/>
          <w:sz w:val="36"/>
          <w:szCs w:val="36"/>
          <w:highlight w:val="none"/>
        </w:rPr>
      </w:pPr>
      <w:r>
        <w:rPr>
          <w:rFonts w:hint="eastAsia" w:eastAsia="宋体"/>
          <w:b/>
          <w:color w:val="auto"/>
          <w:sz w:val="36"/>
          <w:szCs w:val="36"/>
          <w:highlight w:val="none"/>
        </w:rPr>
        <w:t>采购需求偏离表</w:t>
      </w:r>
    </w:p>
    <w:p w14:paraId="3A8FDACF">
      <w:pPr>
        <w:tabs>
          <w:tab w:val="left" w:pos="1800"/>
          <w:tab w:val="left" w:pos="5580"/>
        </w:tabs>
        <w:spacing w:line="360" w:lineRule="auto"/>
        <w:ind w:firstLine="360" w:firstLineChars="150"/>
        <w:jc w:val="left"/>
        <w:rPr>
          <w:rFonts w:eastAsia="宋体"/>
          <w:color w:val="auto"/>
          <w:sz w:val="24"/>
          <w:highlight w:val="none"/>
        </w:rPr>
      </w:pPr>
      <w:r>
        <w:rPr>
          <w:rFonts w:hint="eastAsia"/>
          <w:color w:val="auto"/>
          <w:sz w:val="24"/>
          <w:highlight w:val="none"/>
          <w:lang w:eastAsia="zh-CN"/>
        </w:rPr>
        <w:t>项目编号</w:t>
      </w:r>
      <w:r>
        <w:rPr>
          <w:rFonts w:eastAsia="宋体"/>
          <w:color w:val="auto"/>
          <w:sz w:val="24"/>
          <w:highlight w:val="none"/>
        </w:rPr>
        <w:t xml:space="preserve">：_______________     </w:t>
      </w:r>
      <w:r>
        <w:rPr>
          <w:rFonts w:hint="eastAsia"/>
          <w:color w:val="auto"/>
          <w:sz w:val="24"/>
          <w:highlight w:val="none"/>
          <w:lang w:eastAsia="zh-CN"/>
        </w:rPr>
        <w:t>项目名称</w:t>
      </w:r>
      <w:r>
        <w:rPr>
          <w:rFonts w:eastAsia="宋体"/>
          <w:color w:val="auto"/>
          <w:sz w:val="24"/>
          <w:highlight w:val="none"/>
        </w:rPr>
        <w:t>：_______________</w:t>
      </w:r>
    </w:p>
    <w:tbl>
      <w:tblPr>
        <w:tblStyle w:val="2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2BEE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710B6220">
            <w:pPr>
              <w:adjustRightInd w:val="0"/>
              <w:snapToGrid w:val="0"/>
              <w:jc w:val="center"/>
              <w:rPr>
                <w:rFonts w:eastAsia="宋体"/>
                <w:color w:val="auto"/>
                <w:sz w:val="24"/>
                <w:highlight w:val="none"/>
              </w:rPr>
            </w:pPr>
            <w:r>
              <w:rPr>
                <w:rFonts w:eastAsia="宋体"/>
                <w:color w:val="auto"/>
                <w:sz w:val="24"/>
                <w:highlight w:val="none"/>
              </w:rPr>
              <w:t>序号</w:t>
            </w:r>
          </w:p>
        </w:tc>
        <w:tc>
          <w:tcPr>
            <w:tcW w:w="1482" w:type="dxa"/>
            <w:noWrap w:val="0"/>
            <w:vAlign w:val="center"/>
          </w:tcPr>
          <w:p w14:paraId="39A652A1">
            <w:pPr>
              <w:adjustRightInd w:val="0"/>
              <w:snapToGrid w:val="0"/>
              <w:jc w:val="center"/>
              <w:rPr>
                <w:rFonts w:eastAsia="宋体"/>
                <w:color w:val="auto"/>
                <w:sz w:val="24"/>
                <w:highlight w:val="none"/>
              </w:rPr>
            </w:pPr>
            <w:r>
              <w:rPr>
                <w:rFonts w:eastAsia="宋体"/>
                <w:color w:val="auto"/>
                <w:sz w:val="24"/>
                <w:highlight w:val="none"/>
              </w:rPr>
              <w:t>竞争性磋商文件条目号(页码)</w:t>
            </w:r>
          </w:p>
        </w:tc>
        <w:tc>
          <w:tcPr>
            <w:tcW w:w="2384" w:type="dxa"/>
            <w:noWrap w:val="0"/>
            <w:vAlign w:val="center"/>
          </w:tcPr>
          <w:p w14:paraId="4920E67A">
            <w:pPr>
              <w:adjustRightInd w:val="0"/>
              <w:snapToGrid w:val="0"/>
              <w:jc w:val="center"/>
              <w:rPr>
                <w:rFonts w:eastAsia="宋体"/>
                <w:color w:val="auto"/>
                <w:sz w:val="24"/>
                <w:highlight w:val="none"/>
              </w:rPr>
            </w:pPr>
            <w:r>
              <w:rPr>
                <w:rFonts w:eastAsia="宋体"/>
                <w:color w:val="auto"/>
                <w:sz w:val="24"/>
                <w:highlight w:val="none"/>
              </w:rPr>
              <w:t>竞争性磋商文件要求</w:t>
            </w:r>
          </w:p>
        </w:tc>
        <w:tc>
          <w:tcPr>
            <w:tcW w:w="2126" w:type="dxa"/>
            <w:noWrap w:val="0"/>
            <w:vAlign w:val="center"/>
          </w:tcPr>
          <w:p w14:paraId="220CAB2E">
            <w:pPr>
              <w:adjustRightInd w:val="0"/>
              <w:snapToGrid w:val="0"/>
              <w:jc w:val="center"/>
              <w:rPr>
                <w:rFonts w:eastAsia="宋体"/>
                <w:color w:val="auto"/>
                <w:sz w:val="24"/>
                <w:highlight w:val="none"/>
              </w:rPr>
            </w:pPr>
            <w:r>
              <w:rPr>
                <w:rFonts w:eastAsia="宋体"/>
                <w:color w:val="auto"/>
                <w:sz w:val="24"/>
                <w:highlight w:val="none"/>
              </w:rPr>
              <w:t>响应内容</w:t>
            </w:r>
          </w:p>
        </w:tc>
        <w:tc>
          <w:tcPr>
            <w:tcW w:w="1875" w:type="dxa"/>
            <w:noWrap w:val="0"/>
            <w:vAlign w:val="center"/>
          </w:tcPr>
          <w:p w14:paraId="05008BCB">
            <w:pPr>
              <w:adjustRightInd w:val="0"/>
              <w:snapToGrid w:val="0"/>
              <w:jc w:val="center"/>
              <w:rPr>
                <w:rFonts w:eastAsia="宋体"/>
                <w:color w:val="auto"/>
                <w:sz w:val="24"/>
                <w:highlight w:val="none"/>
              </w:rPr>
            </w:pPr>
            <w:r>
              <w:rPr>
                <w:rFonts w:eastAsia="宋体"/>
                <w:color w:val="auto"/>
                <w:sz w:val="24"/>
                <w:highlight w:val="none"/>
              </w:rPr>
              <w:t>偏离情况</w:t>
            </w:r>
          </w:p>
          <w:p w14:paraId="69CD174E">
            <w:pPr>
              <w:adjustRightInd w:val="0"/>
              <w:snapToGrid w:val="0"/>
              <w:jc w:val="center"/>
              <w:rPr>
                <w:rFonts w:eastAsia="宋体"/>
                <w:color w:val="auto"/>
                <w:sz w:val="24"/>
                <w:highlight w:val="none"/>
              </w:rPr>
            </w:pPr>
            <w:r>
              <w:rPr>
                <w:rFonts w:eastAsia="宋体"/>
                <w:color w:val="auto"/>
                <w:sz w:val="24"/>
                <w:szCs w:val="21"/>
                <w:highlight w:val="none"/>
              </w:rPr>
              <w:t>（据实填写）</w:t>
            </w:r>
          </w:p>
        </w:tc>
        <w:tc>
          <w:tcPr>
            <w:tcW w:w="1009" w:type="dxa"/>
            <w:noWrap w:val="0"/>
            <w:vAlign w:val="center"/>
          </w:tcPr>
          <w:p w14:paraId="43E2AF0B">
            <w:pPr>
              <w:adjustRightInd w:val="0"/>
              <w:snapToGrid w:val="0"/>
              <w:jc w:val="center"/>
              <w:rPr>
                <w:rFonts w:eastAsia="宋体"/>
                <w:color w:val="auto"/>
                <w:sz w:val="24"/>
                <w:highlight w:val="none"/>
              </w:rPr>
            </w:pPr>
            <w:r>
              <w:rPr>
                <w:rFonts w:eastAsia="宋体"/>
                <w:color w:val="auto"/>
                <w:sz w:val="24"/>
                <w:highlight w:val="none"/>
              </w:rPr>
              <w:t>说明</w:t>
            </w:r>
          </w:p>
        </w:tc>
      </w:tr>
      <w:tr w14:paraId="66FB2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B003DE5">
            <w:pPr>
              <w:adjustRightInd w:val="0"/>
              <w:snapToGrid w:val="0"/>
              <w:jc w:val="center"/>
              <w:rPr>
                <w:rFonts w:eastAsia="宋体"/>
                <w:color w:val="auto"/>
                <w:sz w:val="24"/>
                <w:highlight w:val="none"/>
              </w:rPr>
            </w:pPr>
          </w:p>
        </w:tc>
        <w:tc>
          <w:tcPr>
            <w:tcW w:w="1482" w:type="dxa"/>
            <w:noWrap w:val="0"/>
            <w:vAlign w:val="center"/>
          </w:tcPr>
          <w:p w14:paraId="101217E8">
            <w:pPr>
              <w:adjustRightInd w:val="0"/>
              <w:snapToGrid w:val="0"/>
              <w:jc w:val="center"/>
              <w:rPr>
                <w:rFonts w:eastAsia="宋体"/>
                <w:color w:val="auto"/>
                <w:sz w:val="24"/>
                <w:highlight w:val="none"/>
              </w:rPr>
            </w:pPr>
          </w:p>
        </w:tc>
        <w:tc>
          <w:tcPr>
            <w:tcW w:w="2384" w:type="dxa"/>
            <w:noWrap w:val="0"/>
            <w:vAlign w:val="center"/>
          </w:tcPr>
          <w:p w14:paraId="3F9F62CA">
            <w:pPr>
              <w:adjustRightInd w:val="0"/>
              <w:snapToGrid w:val="0"/>
              <w:jc w:val="center"/>
              <w:rPr>
                <w:rFonts w:eastAsia="宋体"/>
                <w:color w:val="auto"/>
                <w:sz w:val="24"/>
                <w:highlight w:val="none"/>
              </w:rPr>
            </w:pPr>
          </w:p>
        </w:tc>
        <w:tc>
          <w:tcPr>
            <w:tcW w:w="2126" w:type="dxa"/>
            <w:noWrap w:val="0"/>
            <w:vAlign w:val="center"/>
          </w:tcPr>
          <w:p w14:paraId="66149769">
            <w:pPr>
              <w:adjustRightInd w:val="0"/>
              <w:snapToGrid w:val="0"/>
              <w:jc w:val="center"/>
              <w:rPr>
                <w:rFonts w:eastAsia="宋体"/>
                <w:color w:val="auto"/>
                <w:sz w:val="24"/>
                <w:highlight w:val="none"/>
              </w:rPr>
            </w:pPr>
          </w:p>
        </w:tc>
        <w:tc>
          <w:tcPr>
            <w:tcW w:w="1875" w:type="dxa"/>
            <w:noWrap w:val="0"/>
            <w:vAlign w:val="center"/>
          </w:tcPr>
          <w:p w14:paraId="772A3F4D">
            <w:pPr>
              <w:adjustRightInd w:val="0"/>
              <w:snapToGrid w:val="0"/>
              <w:jc w:val="center"/>
              <w:rPr>
                <w:rFonts w:eastAsia="宋体"/>
                <w:color w:val="auto"/>
                <w:sz w:val="24"/>
                <w:highlight w:val="none"/>
              </w:rPr>
            </w:pPr>
          </w:p>
        </w:tc>
        <w:tc>
          <w:tcPr>
            <w:tcW w:w="1009" w:type="dxa"/>
            <w:noWrap w:val="0"/>
            <w:vAlign w:val="center"/>
          </w:tcPr>
          <w:p w14:paraId="75C92106">
            <w:pPr>
              <w:adjustRightInd w:val="0"/>
              <w:snapToGrid w:val="0"/>
              <w:jc w:val="center"/>
              <w:rPr>
                <w:rFonts w:eastAsia="宋体"/>
                <w:color w:val="auto"/>
                <w:sz w:val="24"/>
                <w:highlight w:val="none"/>
              </w:rPr>
            </w:pPr>
          </w:p>
        </w:tc>
      </w:tr>
      <w:tr w14:paraId="592C8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9AC351C">
            <w:pPr>
              <w:adjustRightInd w:val="0"/>
              <w:snapToGrid w:val="0"/>
              <w:jc w:val="center"/>
              <w:rPr>
                <w:rFonts w:eastAsia="宋体"/>
                <w:color w:val="auto"/>
                <w:sz w:val="24"/>
                <w:highlight w:val="none"/>
              </w:rPr>
            </w:pPr>
          </w:p>
        </w:tc>
        <w:tc>
          <w:tcPr>
            <w:tcW w:w="1482" w:type="dxa"/>
            <w:noWrap w:val="0"/>
            <w:vAlign w:val="center"/>
          </w:tcPr>
          <w:p w14:paraId="4B21044F">
            <w:pPr>
              <w:adjustRightInd w:val="0"/>
              <w:snapToGrid w:val="0"/>
              <w:jc w:val="center"/>
              <w:rPr>
                <w:rFonts w:eastAsia="宋体"/>
                <w:color w:val="auto"/>
                <w:sz w:val="24"/>
                <w:highlight w:val="none"/>
              </w:rPr>
            </w:pPr>
          </w:p>
        </w:tc>
        <w:tc>
          <w:tcPr>
            <w:tcW w:w="2384" w:type="dxa"/>
            <w:noWrap w:val="0"/>
            <w:vAlign w:val="center"/>
          </w:tcPr>
          <w:p w14:paraId="302A5E76">
            <w:pPr>
              <w:adjustRightInd w:val="0"/>
              <w:snapToGrid w:val="0"/>
              <w:jc w:val="center"/>
              <w:rPr>
                <w:rFonts w:eastAsia="宋体"/>
                <w:color w:val="auto"/>
                <w:sz w:val="24"/>
                <w:highlight w:val="none"/>
              </w:rPr>
            </w:pPr>
          </w:p>
        </w:tc>
        <w:tc>
          <w:tcPr>
            <w:tcW w:w="2126" w:type="dxa"/>
            <w:noWrap w:val="0"/>
            <w:vAlign w:val="center"/>
          </w:tcPr>
          <w:p w14:paraId="3BC380F4">
            <w:pPr>
              <w:adjustRightInd w:val="0"/>
              <w:snapToGrid w:val="0"/>
              <w:jc w:val="center"/>
              <w:rPr>
                <w:rFonts w:eastAsia="宋体"/>
                <w:color w:val="auto"/>
                <w:sz w:val="24"/>
                <w:highlight w:val="none"/>
              </w:rPr>
            </w:pPr>
          </w:p>
        </w:tc>
        <w:tc>
          <w:tcPr>
            <w:tcW w:w="1875" w:type="dxa"/>
            <w:noWrap w:val="0"/>
            <w:vAlign w:val="center"/>
          </w:tcPr>
          <w:p w14:paraId="7EF4BE28">
            <w:pPr>
              <w:adjustRightInd w:val="0"/>
              <w:snapToGrid w:val="0"/>
              <w:jc w:val="center"/>
              <w:rPr>
                <w:rFonts w:eastAsia="宋体"/>
                <w:color w:val="auto"/>
                <w:sz w:val="24"/>
                <w:highlight w:val="none"/>
              </w:rPr>
            </w:pPr>
          </w:p>
        </w:tc>
        <w:tc>
          <w:tcPr>
            <w:tcW w:w="1009" w:type="dxa"/>
            <w:noWrap w:val="0"/>
            <w:vAlign w:val="center"/>
          </w:tcPr>
          <w:p w14:paraId="1CBB3F60">
            <w:pPr>
              <w:adjustRightInd w:val="0"/>
              <w:snapToGrid w:val="0"/>
              <w:jc w:val="center"/>
              <w:rPr>
                <w:rFonts w:eastAsia="宋体"/>
                <w:color w:val="auto"/>
                <w:sz w:val="24"/>
                <w:highlight w:val="none"/>
              </w:rPr>
            </w:pPr>
          </w:p>
        </w:tc>
      </w:tr>
      <w:tr w14:paraId="3AD71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3374600">
            <w:pPr>
              <w:adjustRightInd w:val="0"/>
              <w:snapToGrid w:val="0"/>
              <w:jc w:val="center"/>
              <w:rPr>
                <w:rFonts w:eastAsia="宋体"/>
                <w:color w:val="auto"/>
                <w:sz w:val="24"/>
                <w:highlight w:val="none"/>
              </w:rPr>
            </w:pPr>
          </w:p>
        </w:tc>
        <w:tc>
          <w:tcPr>
            <w:tcW w:w="1482" w:type="dxa"/>
            <w:noWrap w:val="0"/>
            <w:vAlign w:val="center"/>
          </w:tcPr>
          <w:p w14:paraId="2B011D47">
            <w:pPr>
              <w:adjustRightInd w:val="0"/>
              <w:snapToGrid w:val="0"/>
              <w:jc w:val="center"/>
              <w:rPr>
                <w:rFonts w:eastAsia="宋体"/>
                <w:color w:val="auto"/>
                <w:sz w:val="24"/>
                <w:highlight w:val="none"/>
              </w:rPr>
            </w:pPr>
          </w:p>
        </w:tc>
        <w:tc>
          <w:tcPr>
            <w:tcW w:w="2384" w:type="dxa"/>
            <w:noWrap w:val="0"/>
            <w:vAlign w:val="center"/>
          </w:tcPr>
          <w:p w14:paraId="7B12E607">
            <w:pPr>
              <w:adjustRightInd w:val="0"/>
              <w:snapToGrid w:val="0"/>
              <w:jc w:val="center"/>
              <w:rPr>
                <w:rFonts w:eastAsia="宋体"/>
                <w:color w:val="auto"/>
                <w:sz w:val="24"/>
                <w:highlight w:val="none"/>
              </w:rPr>
            </w:pPr>
          </w:p>
        </w:tc>
        <w:tc>
          <w:tcPr>
            <w:tcW w:w="2126" w:type="dxa"/>
            <w:noWrap w:val="0"/>
            <w:vAlign w:val="center"/>
          </w:tcPr>
          <w:p w14:paraId="5C49C6BF">
            <w:pPr>
              <w:adjustRightInd w:val="0"/>
              <w:snapToGrid w:val="0"/>
              <w:jc w:val="center"/>
              <w:rPr>
                <w:rFonts w:eastAsia="宋体"/>
                <w:color w:val="auto"/>
                <w:sz w:val="24"/>
                <w:highlight w:val="none"/>
              </w:rPr>
            </w:pPr>
          </w:p>
        </w:tc>
        <w:tc>
          <w:tcPr>
            <w:tcW w:w="1875" w:type="dxa"/>
            <w:noWrap w:val="0"/>
            <w:vAlign w:val="center"/>
          </w:tcPr>
          <w:p w14:paraId="3A6659D1">
            <w:pPr>
              <w:adjustRightInd w:val="0"/>
              <w:snapToGrid w:val="0"/>
              <w:jc w:val="center"/>
              <w:rPr>
                <w:rFonts w:eastAsia="宋体"/>
                <w:color w:val="auto"/>
                <w:sz w:val="24"/>
                <w:highlight w:val="none"/>
              </w:rPr>
            </w:pPr>
          </w:p>
        </w:tc>
        <w:tc>
          <w:tcPr>
            <w:tcW w:w="1009" w:type="dxa"/>
            <w:noWrap w:val="0"/>
            <w:vAlign w:val="center"/>
          </w:tcPr>
          <w:p w14:paraId="05D696C4">
            <w:pPr>
              <w:adjustRightInd w:val="0"/>
              <w:snapToGrid w:val="0"/>
              <w:jc w:val="center"/>
              <w:rPr>
                <w:rFonts w:eastAsia="宋体"/>
                <w:color w:val="auto"/>
                <w:sz w:val="24"/>
                <w:highlight w:val="none"/>
              </w:rPr>
            </w:pPr>
          </w:p>
        </w:tc>
      </w:tr>
      <w:tr w14:paraId="3ECBE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820784E">
            <w:pPr>
              <w:adjustRightInd w:val="0"/>
              <w:snapToGrid w:val="0"/>
              <w:jc w:val="center"/>
              <w:rPr>
                <w:rFonts w:eastAsia="宋体"/>
                <w:color w:val="auto"/>
                <w:sz w:val="24"/>
                <w:highlight w:val="none"/>
              </w:rPr>
            </w:pPr>
          </w:p>
        </w:tc>
        <w:tc>
          <w:tcPr>
            <w:tcW w:w="1482" w:type="dxa"/>
            <w:noWrap w:val="0"/>
            <w:vAlign w:val="center"/>
          </w:tcPr>
          <w:p w14:paraId="7FB045C7">
            <w:pPr>
              <w:adjustRightInd w:val="0"/>
              <w:snapToGrid w:val="0"/>
              <w:jc w:val="center"/>
              <w:rPr>
                <w:rFonts w:eastAsia="宋体"/>
                <w:color w:val="auto"/>
                <w:sz w:val="24"/>
                <w:highlight w:val="none"/>
              </w:rPr>
            </w:pPr>
          </w:p>
        </w:tc>
        <w:tc>
          <w:tcPr>
            <w:tcW w:w="2384" w:type="dxa"/>
            <w:noWrap w:val="0"/>
            <w:vAlign w:val="center"/>
          </w:tcPr>
          <w:p w14:paraId="692AF85A">
            <w:pPr>
              <w:adjustRightInd w:val="0"/>
              <w:snapToGrid w:val="0"/>
              <w:jc w:val="center"/>
              <w:rPr>
                <w:rFonts w:eastAsia="宋体"/>
                <w:color w:val="auto"/>
                <w:sz w:val="24"/>
                <w:highlight w:val="none"/>
              </w:rPr>
            </w:pPr>
          </w:p>
        </w:tc>
        <w:tc>
          <w:tcPr>
            <w:tcW w:w="2126" w:type="dxa"/>
            <w:noWrap w:val="0"/>
            <w:vAlign w:val="center"/>
          </w:tcPr>
          <w:p w14:paraId="49E15082">
            <w:pPr>
              <w:adjustRightInd w:val="0"/>
              <w:snapToGrid w:val="0"/>
              <w:jc w:val="center"/>
              <w:rPr>
                <w:rFonts w:eastAsia="宋体"/>
                <w:color w:val="auto"/>
                <w:sz w:val="24"/>
                <w:highlight w:val="none"/>
              </w:rPr>
            </w:pPr>
          </w:p>
        </w:tc>
        <w:tc>
          <w:tcPr>
            <w:tcW w:w="1875" w:type="dxa"/>
            <w:noWrap w:val="0"/>
            <w:vAlign w:val="center"/>
          </w:tcPr>
          <w:p w14:paraId="307B1BF3">
            <w:pPr>
              <w:adjustRightInd w:val="0"/>
              <w:snapToGrid w:val="0"/>
              <w:jc w:val="center"/>
              <w:rPr>
                <w:rFonts w:eastAsia="宋体"/>
                <w:color w:val="auto"/>
                <w:sz w:val="24"/>
                <w:highlight w:val="none"/>
              </w:rPr>
            </w:pPr>
          </w:p>
        </w:tc>
        <w:tc>
          <w:tcPr>
            <w:tcW w:w="1009" w:type="dxa"/>
            <w:noWrap w:val="0"/>
            <w:vAlign w:val="center"/>
          </w:tcPr>
          <w:p w14:paraId="1E0F4139">
            <w:pPr>
              <w:adjustRightInd w:val="0"/>
              <w:snapToGrid w:val="0"/>
              <w:jc w:val="center"/>
              <w:rPr>
                <w:rFonts w:eastAsia="宋体"/>
                <w:color w:val="auto"/>
                <w:sz w:val="24"/>
                <w:highlight w:val="none"/>
              </w:rPr>
            </w:pPr>
          </w:p>
        </w:tc>
      </w:tr>
      <w:tr w14:paraId="6BD1F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2A0938C">
            <w:pPr>
              <w:adjustRightInd w:val="0"/>
              <w:snapToGrid w:val="0"/>
              <w:jc w:val="center"/>
              <w:rPr>
                <w:rFonts w:eastAsia="宋体"/>
                <w:color w:val="auto"/>
                <w:sz w:val="24"/>
                <w:highlight w:val="none"/>
              </w:rPr>
            </w:pPr>
          </w:p>
        </w:tc>
        <w:tc>
          <w:tcPr>
            <w:tcW w:w="1482" w:type="dxa"/>
            <w:noWrap w:val="0"/>
            <w:vAlign w:val="center"/>
          </w:tcPr>
          <w:p w14:paraId="1BCF722E">
            <w:pPr>
              <w:adjustRightInd w:val="0"/>
              <w:snapToGrid w:val="0"/>
              <w:jc w:val="center"/>
              <w:rPr>
                <w:rFonts w:eastAsia="宋体"/>
                <w:color w:val="auto"/>
                <w:sz w:val="24"/>
                <w:highlight w:val="none"/>
              </w:rPr>
            </w:pPr>
          </w:p>
        </w:tc>
        <w:tc>
          <w:tcPr>
            <w:tcW w:w="2384" w:type="dxa"/>
            <w:noWrap w:val="0"/>
            <w:vAlign w:val="center"/>
          </w:tcPr>
          <w:p w14:paraId="7279C6BB">
            <w:pPr>
              <w:adjustRightInd w:val="0"/>
              <w:snapToGrid w:val="0"/>
              <w:jc w:val="center"/>
              <w:rPr>
                <w:rFonts w:eastAsia="宋体"/>
                <w:color w:val="auto"/>
                <w:sz w:val="24"/>
                <w:highlight w:val="none"/>
              </w:rPr>
            </w:pPr>
          </w:p>
        </w:tc>
        <w:tc>
          <w:tcPr>
            <w:tcW w:w="2126" w:type="dxa"/>
            <w:noWrap w:val="0"/>
            <w:vAlign w:val="center"/>
          </w:tcPr>
          <w:p w14:paraId="45981665">
            <w:pPr>
              <w:adjustRightInd w:val="0"/>
              <w:snapToGrid w:val="0"/>
              <w:jc w:val="center"/>
              <w:rPr>
                <w:rFonts w:eastAsia="宋体"/>
                <w:color w:val="auto"/>
                <w:sz w:val="24"/>
                <w:highlight w:val="none"/>
              </w:rPr>
            </w:pPr>
          </w:p>
        </w:tc>
        <w:tc>
          <w:tcPr>
            <w:tcW w:w="1875" w:type="dxa"/>
            <w:noWrap w:val="0"/>
            <w:vAlign w:val="center"/>
          </w:tcPr>
          <w:p w14:paraId="63AD3B31">
            <w:pPr>
              <w:adjustRightInd w:val="0"/>
              <w:snapToGrid w:val="0"/>
              <w:jc w:val="center"/>
              <w:rPr>
                <w:rFonts w:eastAsia="宋体"/>
                <w:color w:val="auto"/>
                <w:sz w:val="24"/>
                <w:highlight w:val="none"/>
              </w:rPr>
            </w:pPr>
          </w:p>
        </w:tc>
        <w:tc>
          <w:tcPr>
            <w:tcW w:w="1009" w:type="dxa"/>
            <w:noWrap w:val="0"/>
            <w:vAlign w:val="center"/>
          </w:tcPr>
          <w:p w14:paraId="211F612C">
            <w:pPr>
              <w:adjustRightInd w:val="0"/>
              <w:snapToGrid w:val="0"/>
              <w:jc w:val="center"/>
              <w:rPr>
                <w:rFonts w:eastAsia="宋体"/>
                <w:color w:val="auto"/>
                <w:sz w:val="24"/>
                <w:highlight w:val="none"/>
              </w:rPr>
            </w:pPr>
          </w:p>
        </w:tc>
      </w:tr>
      <w:tr w14:paraId="45AA2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38D97D1">
            <w:pPr>
              <w:adjustRightInd w:val="0"/>
              <w:snapToGrid w:val="0"/>
              <w:jc w:val="center"/>
              <w:rPr>
                <w:rFonts w:eastAsia="宋体"/>
                <w:color w:val="auto"/>
                <w:sz w:val="24"/>
                <w:highlight w:val="none"/>
              </w:rPr>
            </w:pPr>
          </w:p>
        </w:tc>
        <w:tc>
          <w:tcPr>
            <w:tcW w:w="1482" w:type="dxa"/>
            <w:noWrap w:val="0"/>
            <w:vAlign w:val="center"/>
          </w:tcPr>
          <w:p w14:paraId="088EC55E">
            <w:pPr>
              <w:adjustRightInd w:val="0"/>
              <w:snapToGrid w:val="0"/>
              <w:jc w:val="center"/>
              <w:rPr>
                <w:rFonts w:eastAsia="宋体"/>
                <w:color w:val="auto"/>
                <w:sz w:val="24"/>
                <w:highlight w:val="none"/>
              </w:rPr>
            </w:pPr>
          </w:p>
        </w:tc>
        <w:tc>
          <w:tcPr>
            <w:tcW w:w="2384" w:type="dxa"/>
            <w:noWrap w:val="0"/>
            <w:vAlign w:val="center"/>
          </w:tcPr>
          <w:p w14:paraId="7AE6F06E">
            <w:pPr>
              <w:adjustRightInd w:val="0"/>
              <w:snapToGrid w:val="0"/>
              <w:jc w:val="center"/>
              <w:rPr>
                <w:rFonts w:eastAsia="宋体"/>
                <w:color w:val="auto"/>
                <w:sz w:val="24"/>
                <w:highlight w:val="none"/>
              </w:rPr>
            </w:pPr>
          </w:p>
        </w:tc>
        <w:tc>
          <w:tcPr>
            <w:tcW w:w="2126" w:type="dxa"/>
            <w:noWrap w:val="0"/>
            <w:vAlign w:val="center"/>
          </w:tcPr>
          <w:p w14:paraId="33BE513A">
            <w:pPr>
              <w:adjustRightInd w:val="0"/>
              <w:snapToGrid w:val="0"/>
              <w:jc w:val="center"/>
              <w:rPr>
                <w:rFonts w:eastAsia="宋体"/>
                <w:color w:val="auto"/>
                <w:sz w:val="24"/>
                <w:highlight w:val="none"/>
              </w:rPr>
            </w:pPr>
          </w:p>
        </w:tc>
        <w:tc>
          <w:tcPr>
            <w:tcW w:w="1875" w:type="dxa"/>
            <w:noWrap w:val="0"/>
            <w:vAlign w:val="center"/>
          </w:tcPr>
          <w:p w14:paraId="0F2885CE">
            <w:pPr>
              <w:adjustRightInd w:val="0"/>
              <w:snapToGrid w:val="0"/>
              <w:jc w:val="center"/>
              <w:rPr>
                <w:rFonts w:eastAsia="宋体"/>
                <w:color w:val="auto"/>
                <w:sz w:val="24"/>
                <w:highlight w:val="none"/>
              </w:rPr>
            </w:pPr>
          </w:p>
        </w:tc>
        <w:tc>
          <w:tcPr>
            <w:tcW w:w="1009" w:type="dxa"/>
            <w:noWrap w:val="0"/>
            <w:vAlign w:val="center"/>
          </w:tcPr>
          <w:p w14:paraId="7FA27205">
            <w:pPr>
              <w:adjustRightInd w:val="0"/>
              <w:snapToGrid w:val="0"/>
              <w:jc w:val="center"/>
              <w:rPr>
                <w:rFonts w:eastAsia="宋体"/>
                <w:color w:val="auto"/>
                <w:sz w:val="24"/>
                <w:highlight w:val="none"/>
              </w:rPr>
            </w:pPr>
          </w:p>
        </w:tc>
      </w:tr>
    </w:tbl>
    <w:p w14:paraId="2589DC20">
      <w:pPr>
        <w:tabs>
          <w:tab w:val="left" w:pos="1800"/>
          <w:tab w:val="left" w:pos="5580"/>
        </w:tabs>
        <w:spacing w:line="360" w:lineRule="auto"/>
        <w:ind w:firstLine="360" w:firstLineChars="150"/>
        <w:jc w:val="left"/>
        <w:rPr>
          <w:rFonts w:eastAsia="宋体"/>
          <w:color w:val="auto"/>
          <w:sz w:val="24"/>
          <w:highlight w:val="none"/>
          <w:u w:val="single"/>
        </w:rPr>
      </w:pPr>
    </w:p>
    <w:p w14:paraId="31380442">
      <w:pPr>
        <w:tabs>
          <w:tab w:val="left" w:pos="1800"/>
          <w:tab w:val="left" w:pos="5580"/>
        </w:tabs>
        <w:spacing w:line="360" w:lineRule="auto"/>
        <w:ind w:firstLine="360" w:firstLineChars="150"/>
        <w:jc w:val="left"/>
        <w:rPr>
          <w:rFonts w:eastAsia="宋体"/>
          <w:color w:val="auto"/>
          <w:sz w:val="24"/>
          <w:highlight w:val="none"/>
          <w:u w:val="single"/>
        </w:rPr>
      </w:pPr>
    </w:p>
    <w:p w14:paraId="10DE5275">
      <w:pPr>
        <w:tabs>
          <w:tab w:val="left" w:pos="1800"/>
          <w:tab w:val="left" w:pos="5580"/>
        </w:tabs>
        <w:spacing w:line="360" w:lineRule="auto"/>
        <w:jc w:val="left"/>
        <w:rPr>
          <w:rFonts w:eastAsia="宋体"/>
          <w:color w:val="auto"/>
          <w:sz w:val="24"/>
          <w:highlight w:val="none"/>
        </w:rPr>
      </w:pPr>
      <w:r>
        <w:rPr>
          <w:rFonts w:eastAsia="宋体"/>
          <w:color w:val="auto"/>
          <w:sz w:val="24"/>
          <w:highlight w:val="none"/>
        </w:rPr>
        <w:t>注：</w:t>
      </w:r>
    </w:p>
    <w:p w14:paraId="2BEDDE17">
      <w:pPr>
        <w:numPr>
          <w:ilvl w:val="0"/>
          <w:numId w:val="8"/>
        </w:numPr>
        <w:tabs>
          <w:tab w:val="left" w:pos="1800"/>
          <w:tab w:val="left" w:pos="5580"/>
        </w:tabs>
        <w:spacing w:line="360" w:lineRule="auto"/>
        <w:jc w:val="left"/>
        <w:rPr>
          <w:color w:val="auto"/>
          <w:sz w:val="24"/>
          <w:highlight w:val="none"/>
        </w:rPr>
      </w:pPr>
      <w:r>
        <w:rPr>
          <w:rFonts w:hint="eastAsia"/>
          <w:color w:val="auto"/>
          <w:sz w:val="24"/>
          <w:highlight w:val="none"/>
        </w:rPr>
        <w:t>对磋商文件中的所有商务、技术要求，如存在偏离情况，请在此表中逐一详细列明，并在“偏离情况”列据实填写“正偏离”或“负偏离”</w:t>
      </w:r>
    </w:p>
    <w:p w14:paraId="5EAAEE04">
      <w:pPr>
        <w:pStyle w:val="23"/>
        <w:spacing w:line="360" w:lineRule="auto"/>
        <w:ind w:left="0" w:leftChars="0" w:firstLine="0" w:firstLineChars="0"/>
        <w:rPr>
          <w:color w:val="auto"/>
          <w:highlight w:val="none"/>
        </w:rPr>
      </w:pPr>
      <w:r>
        <w:rPr>
          <w:rFonts w:hint="eastAsia"/>
          <w:color w:val="auto"/>
          <w:highlight w:val="none"/>
        </w:rPr>
        <w:t>2.如对磋商文件中的所有商务、技术要求均不存在偏离情况，可不一一列示，在“偏离情况”列填写“全部响应，无偏离”。</w:t>
      </w:r>
    </w:p>
    <w:p w14:paraId="44E81317">
      <w:pPr>
        <w:tabs>
          <w:tab w:val="left" w:pos="1800"/>
          <w:tab w:val="left" w:pos="5580"/>
        </w:tabs>
        <w:jc w:val="left"/>
        <w:rPr>
          <w:rFonts w:eastAsia="宋体"/>
          <w:color w:val="auto"/>
          <w:sz w:val="24"/>
          <w:highlight w:val="none"/>
        </w:rPr>
      </w:pPr>
    </w:p>
    <w:p w14:paraId="3F2F209F">
      <w:pPr>
        <w:rPr>
          <w:rFonts w:eastAsia="宋体"/>
          <w:color w:val="auto"/>
          <w:sz w:val="24"/>
          <w:szCs w:val="20"/>
          <w:highlight w:val="none"/>
        </w:rPr>
      </w:pPr>
    </w:p>
    <w:p w14:paraId="28476D3F">
      <w:pPr>
        <w:autoSpaceDE w:val="0"/>
        <w:autoSpaceDN w:val="0"/>
        <w:adjustRightInd w:val="0"/>
        <w:snapToGrid w:val="0"/>
        <w:spacing w:before="25" w:after="25" w:line="480" w:lineRule="auto"/>
        <w:rPr>
          <w:rFonts w:eastAsia="宋体"/>
          <w:color w:val="auto"/>
          <w:sz w:val="24"/>
          <w:highlight w:val="none"/>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___________</w:t>
      </w:r>
    </w:p>
    <w:p w14:paraId="534D799E">
      <w:pPr>
        <w:autoSpaceDE w:val="0"/>
        <w:autoSpaceDN w:val="0"/>
        <w:adjustRightInd w:val="0"/>
        <w:snapToGrid w:val="0"/>
        <w:spacing w:line="480" w:lineRule="auto"/>
        <w:rPr>
          <w:rFonts w:eastAsia="宋体"/>
          <w:color w:val="auto"/>
          <w:sz w:val="24"/>
          <w:highlight w:val="none"/>
          <w:lang w:val="zh-CN"/>
        </w:rPr>
      </w:pPr>
      <w:r>
        <w:rPr>
          <w:rFonts w:eastAsia="宋体"/>
          <w:color w:val="auto"/>
          <w:sz w:val="24"/>
          <w:highlight w:val="none"/>
        </w:rPr>
        <w:t>日期：</w:t>
      </w:r>
      <w:r>
        <w:rPr>
          <w:rFonts w:eastAsia="宋体"/>
          <w:color w:val="auto"/>
          <w:sz w:val="24"/>
          <w:szCs w:val="20"/>
          <w:highlight w:val="none"/>
        </w:rPr>
        <w:t>____年____月____日</w:t>
      </w:r>
    </w:p>
    <w:p w14:paraId="5AC31781">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Cs w:val="21"/>
          <w:highlight w:val="none"/>
        </w:rPr>
        <w:br w:type="page"/>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竞争性磋商文件要求提供或供应商认为应附的其他材料</w:t>
      </w:r>
    </w:p>
    <w:p w14:paraId="41804F5D">
      <w:pPr>
        <w:pStyle w:val="22"/>
        <w:ind w:firstLine="240"/>
        <w:rPr>
          <w:rFonts w:hint="eastAsia" w:ascii="宋体" w:hAnsi="宋体" w:eastAsia="宋体" w:cs="宋体"/>
          <w:color w:val="auto"/>
          <w:sz w:val="24"/>
          <w:szCs w:val="24"/>
          <w:highlight w:val="none"/>
        </w:rPr>
      </w:pPr>
    </w:p>
    <w:p w14:paraId="532C1BE5">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 xml:space="preserve">-1  </w:t>
      </w:r>
      <w:r>
        <w:rPr>
          <w:rFonts w:hint="eastAsia" w:ascii="宋体" w:hAnsi="宋体" w:eastAsia="宋体" w:cs="宋体"/>
          <w:color w:val="auto"/>
          <w:sz w:val="24"/>
          <w:szCs w:val="24"/>
          <w:highlight w:val="none"/>
        </w:rPr>
        <w:t>供应商基本情况表</w:t>
      </w:r>
    </w:p>
    <w:p w14:paraId="4AB70372">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11-2  招标代理服务费承诺书</w:t>
      </w:r>
    </w:p>
    <w:p w14:paraId="42D02495">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11-3  供应商信息采集表</w:t>
      </w:r>
    </w:p>
    <w:p w14:paraId="08B2DA90">
      <w:pPr>
        <w:pStyle w:val="9"/>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w:t>
      </w:r>
      <w:r>
        <w:rPr>
          <w:rFonts w:hint="eastAsia"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供应商认为应附的其他材料</w:t>
      </w:r>
    </w:p>
    <w:p w14:paraId="4E8919DD">
      <w:pPr>
        <w:pStyle w:val="9"/>
        <w:spacing w:line="360" w:lineRule="auto"/>
        <w:ind w:firstLine="0"/>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val="en-US" w:eastAsia="zh-CN"/>
        </w:rPr>
        <w:t>-</w:t>
      </w:r>
      <w:r>
        <w:rPr>
          <w:rFonts w:hint="eastAsia"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施工组织设计</w:t>
      </w:r>
    </w:p>
    <w:p w14:paraId="65B13996">
      <w:pPr>
        <w:pStyle w:val="9"/>
        <w:spacing w:line="360" w:lineRule="auto"/>
        <w:ind w:firstLine="0"/>
        <w:rPr>
          <w:rFonts w:hint="eastAsia" w:ascii="宋体" w:hAnsi="宋体" w:eastAsia="宋体" w:cs="宋体"/>
          <w:bCs/>
          <w:color w:val="auto"/>
          <w:sz w:val="24"/>
          <w:szCs w:val="24"/>
          <w:highlight w:val="none"/>
        </w:rPr>
      </w:pPr>
    </w:p>
    <w:p w14:paraId="095BA47C">
      <w:pPr>
        <w:pStyle w:val="9"/>
        <w:spacing w:line="360" w:lineRule="auto"/>
        <w:ind w:firstLine="0"/>
        <w:jc w:val="center"/>
        <w:rPr>
          <w:rFonts w:hint="eastAsia" w:ascii="宋体" w:hAnsi="宋体" w:eastAsia="宋体" w:cs="宋体"/>
          <w:color w:val="auto"/>
          <w:sz w:val="24"/>
          <w:szCs w:val="24"/>
          <w:highlight w:val="none"/>
        </w:rPr>
      </w:pPr>
    </w:p>
    <w:p w14:paraId="48CFAF44">
      <w:pPr>
        <w:pStyle w:val="9"/>
        <w:spacing w:line="360" w:lineRule="auto"/>
        <w:ind w:firstLine="0"/>
        <w:jc w:val="center"/>
        <w:rPr>
          <w:rFonts w:hint="eastAsia" w:ascii="宋体" w:hAnsi="宋体" w:eastAsia="宋体" w:cs="宋体"/>
          <w:color w:val="auto"/>
          <w:sz w:val="24"/>
          <w:szCs w:val="24"/>
          <w:highlight w:val="none"/>
        </w:rPr>
      </w:pPr>
    </w:p>
    <w:p w14:paraId="6BBF7C05">
      <w:pPr>
        <w:pStyle w:val="9"/>
        <w:spacing w:line="360" w:lineRule="auto"/>
        <w:ind w:firstLine="0"/>
        <w:jc w:val="center"/>
        <w:rPr>
          <w:rFonts w:hint="eastAsia" w:ascii="宋体" w:hAnsi="宋体" w:eastAsia="宋体" w:cs="宋体"/>
          <w:color w:val="auto"/>
          <w:sz w:val="24"/>
          <w:szCs w:val="24"/>
          <w:highlight w:val="none"/>
        </w:rPr>
      </w:pPr>
    </w:p>
    <w:p w14:paraId="25156606">
      <w:pPr>
        <w:pStyle w:val="9"/>
        <w:spacing w:line="360" w:lineRule="auto"/>
        <w:ind w:firstLine="0"/>
        <w:jc w:val="center"/>
        <w:rPr>
          <w:rFonts w:hint="eastAsia" w:ascii="宋体" w:hAnsi="宋体" w:eastAsia="宋体" w:cs="宋体"/>
          <w:color w:val="auto"/>
          <w:sz w:val="24"/>
          <w:szCs w:val="24"/>
          <w:highlight w:val="none"/>
        </w:rPr>
      </w:pPr>
    </w:p>
    <w:p w14:paraId="5B660610">
      <w:pPr>
        <w:pStyle w:val="9"/>
        <w:spacing w:line="360" w:lineRule="auto"/>
        <w:ind w:firstLine="0"/>
        <w:jc w:val="center"/>
        <w:rPr>
          <w:rFonts w:hint="eastAsia" w:ascii="宋体" w:hAnsi="宋体" w:eastAsia="宋体" w:cs="宋体"/>
          <w:color w:val="auto"/>
          <w:sz w:val="24"/>
          <w:szCs w:val="24"/>
          <w:highlight w:val="none"/>
        </w:rPr>
      </w:pPr>
    </w:p>
    <w:p w14:paraId="38223D20">
      <w:pPr>
        <w:pStyle w:val="9"/>
        <w:spacing w:line="360" w:lineRule="auto"/>
        <w:ind w:firstLine="0"/>
        <w:jc w:val="center"/>
        <w:rPr>
          <w:rFonts w:hint="eastAsia" w:ascii="宋体" w:hAnsi="宋体" w:eastAsia="宋体" w:cs="宋体"/>
          <w:color w:val="auto"/>
          <w:sz w:val="24"/>
          <w:szCs w:val="24"/>
          <w:highlight w:val="none"/>
        </w:rPr>
      </w:pPr>
    </w:p>
    <w:p w14:paraId="7F35D9D8">
      <w:pPr>
        <w:pStyle w:val="9"/>
        <w:spacing w:line="360" w:lineRule="auto"/>
        <w:ind w:firstLine="0"/>
        <w:jc w:val="center"/>
        <w:rPr>
          <w:rFonts w:hint="eastAsia" w:ascii="宋体" w:hAnsi="宋体" w:eastAsia="宋体" w:cs="宋体"/>
          <w:color w:val="auto"/>
          <w:sz w:val="24"/>
          <w:szCs w:val="24"/>
          <w:highlight w:val="none"/>
        </w:rPr>
      </w:pPr>
    </w:p>
    <w:p w14:paraId="2081CEED">
      <w:pPr>
        <w:pStyle w:val="9"/>
        <w:spacing w:line="360" w:lineRule="auto"/>
        <w:ind w:firstLine="0"/>
        <w:jc w:val="center"/>
        <w:rPr>
          <w:rFonts w:hint="eastAsia" w:ascii="宋体" w:hAnsi="宋体" w:eastAsia="宋体" w:cs="宋体"/>
          <w:color w:val="auto"/>
          <w:sz w:val="24"/>
          <w:szCs w:val="24"/>
          <w:highlight w:val="none"/>
        </w:rPr>
      </w:pPr>
    </w:p>
    <w:p w14:paraId="79DF7860">
      <w:pPr>
        <w:pStyle w:val="9"/>
        <w:spacing w:line="360" w:lineRule="auto"/>
        <w:ind w:firstLine="0"/>
        <w:jc w:val="center"/>
        <w:rPr>
          <w:rFonts w:hint="eastAsia" w:ascii="宋体" w:hAnsi="宋体" w:eastAsia="宋体" w:cs="宋体"/>
          <w:color w:val="auto"/>
          <w:sz w:val="24"/>
          <w:szCs w:val="24"/>
          <w:highlight w:val="none"/>
        </w:rPr>
      </w:pPr>
    </w:p>
    <w:p w14:paraId="78A06BD6">
      <w:pPr>
        <w:pStyle w:val="9"/>
        <w:spacing w:line="360" w:lineRule="auto"/>
        <w:ind w:firstLine="0"/>
        <w:jc w:val="center"/>
        <w:rPr>
          <w:rFonts w:hint="eastAsia" w:ascii="宋体" w:hAnsi="宋体" w:eastAsia="宋体" w:cs="宋体"/>
          <w:color w:val="auto"/>
          <w:sz w:val="24"/>
          <w:szCs w:val="24"/>
          <w:highlight w:val="none"/>
        </w:rPr>
      </w:pPr>
    </w:p>
    <w:p w14:paraId="159346D5">
      <w:pPr>
        <w:pStyle w:val="9"/>
        <w:spacing w:line="360" w:lineRule="auto"/>
        <w:ind w:firstLine="0"/>
        <w:jc w:val="center"/>
        <w:rPr>
          <w:rFonts w:hint="eastAsia" w:ascii="宋体" w:hAnsi="宋体" w:eastAsia="宋体" w:cs="宋体"/>
          <w:color w:val="auto"/>
          <w:sz w:val="24"/>
          <w:szCs w:val="24"/>
          <w:highlight w:val="none"/>
        </w:rPr>
      </w:pPr>
    </w:p>
    <w:p w14:paraId="30C4AF2E">
      <w:pPr>
        <w:pStyle w:val="9"/>
        <w:spacing w:line="360" w:lineRule="auto"/>
        <w:ind w:firstLine="0"/>
        <w:jc w:val="center"/>
        <w:rPr>
          <w:rFonts w:hint="eastAsia" w:ascii="宋体" w:hAnsi="宋体" w:eastAsia="宋体" w:cs="宋体"/>
          <w:color w:val="auto"/>
          <w:sz w:val="24"/>
          <w:szCs w:val="24"/>
          <w:highlight w:val="none"/>
        </w:rPr>
      </w:pPr>
    </w:p>
    <w:p w14:paraId="1F6118F7">
      <w:pPr>
        <w:pStyle w:val="9"/>
        <w:spacing w:line="360" w:lineRule="auto"/>
        <w:ind w:firstLine="0"/>
        <w:jc w:val="center"/>
        <w:rPr>
          <w:rFonts w:hint="eastAsia" w:ascii="宋体" w:hAnsi="宋体" w:eastAsia="宋体" w:cs="宋体"/>
          <w:color w:val="auto"/>
          <w:sz w:val="24"/>
          <w:szCs w:val="24"/>
          <w:highlight w:val="none"/>
        </w:rPr>
      </w:pPr>
    </w:p>
    <w:p w14:paraId="52CB3604">
      <w:pPr>
        <w:pStyle w:val="9"/>
        <w:spacing w:line="360" w:lineRule="auto"/>
        <w:ind w:firstLine="0"/>
        <w:jc w:val="center"/>
        <w:rPr>
          <w:rFonts w:hint="eastAsia" w:ascii="宋体" w:hAnsi="宋体" w:eastAsia="宋体" w:cs="宋体"/>
          <w:color w:val="auto"/>
          <w:sz w:val="24"/>
          <w:szCs w:val="24"/>
          <w:highlight w:val="none"/>
        </w:rPr>
      </w:pPr>
    </w:p>
    <w:p w14:paraId="4BE6489D">
      <w:pPr>
        <w:pStyle w:val="9"/>
        <w:spacing w:line="360" w:lineRule="auto"/>
        <w:ind w:firstLine="0"/>
        <w:jc w:val="center"/>
        <w:rPr>
          <w:rFonts w:hint="eastAsia" w:ascii="宋体" w:hAnsi="宋体" w:eastAsia="宋体" w:cs="宋体"/>
          <w:color w:val="auto"/>
          <w:sz w:val="24"/>
          <w:szCs w:val="24"/>
          <w:highlight w:val="none"/>
        </w:rPr>
      </w:pPr>
    </w:p>
    <w:p w14:paraId="5B0723C5">
      <w:pPr>
        <w:pStyle w:val="9"/>
        <w:spacing w:line="360" w:lineRule="auto"/>
        <w:ind w:firstLine="0"/>
        <w:jc w:val="center"/>
        <w:rPr>
          <w:rFonts w:hint="eastAsia" w:ascii="宋体" w:hAnsi="宋体" w:eastAsia="宋体" w:cs="宋体"/>
          <w:color w:val="auto"/>
          <w:sz w:val="24"/>
          <w:szCs w:val="24"/>
          <w:highlight w:val="none"/>
        </w:rPr>
      </w:pPr>
    </w:p>
    <w:p w14:paraId="5CC1F02B">
      <w:pPr>
        <w:pStyle w:val="9"/>
        <w:spacing w:line="360" w:lineRule="auto"/>
        <w:ind w:firstLine="0"/>
        <w:jc w:val="center"/>
        <w:rPr>
          <w:rFonts w:hint="eastAsia" w:ascii="宋体" w:hAnsi="宋体" w:eastAsia="宋体" w:cs="宋体"/>
          <w:color w:val="auto"/>
          <w:sz w:val="24"/>
          <w:szCs w:val="24"/>
          <w:highlight w:val="none"/>
        </w:rPr>
      </w:pPr>
    </w:p>
    <w:p w14:paraId="42F973F8">
      <w:pPr>
        <w:pStyle w:val="9"/>
        <w:spacing w:line="360" w:lineRule="auto"/>
        <w:ind w:firstLine="0"/>
        <w:jc w:val="center"/>
        <w:rPr>
          <w:rFonts w:hint="eastAsia" w:ascii="宋体" w:hAnsi="宋体" w:eastAsia="宋体" w:cs="宋体"/>
          <w:color w:val="auto"/>
          <w:sz w:val="24"/>
          <w:szCs w:val="24"/>
          <w:highlight w:val="none"/>
        </w:rPr>
      </w:pPr>
    </w:p>
    <w:p w14:paraId="0C90A2A1">
      <w:pPr>
        <w:pStyle w:val="9"/>
        <w:spacing w:line="360" w:lineRule="auto"/>
        <w:ind w:firstLine="0"/>
        <w:jc w:val="center"/>
        <w:rPr>
          <w:rFonts w:hint="eastAsia" w:ascii="宋体" w:hAnsi="宋体" w:eastAsia="宋体" w:cs="宋体"/>
          <w:color w:val="auto"/>
          <w:sz w:val="24"/>
          <w:szCs w:val="24"/>
          <w:highlight w:val="none"/>
        </w:rPr>
      </w:pPr>
    </w:p>
    <w:p w14:paraId="4750B96A">
      <w:pPr>
        <w:pStyle w:val="9"/>
        <w:spacing w:line="360" w:lineRule="auto"/>
        <w:ind w:firstLine="0"/>
        <w:jc w:val="center"/>
        <w:rPr>
          <w:rFonts w:hint="eastAsia" w:ascii="宋体" w:hAnsi="宋体" w:eastAsia="宋体" w:cs="宋体"/>
          <w:color w:val="auto"/>
          <w:sz w:val="24"/>
          <w:szCs w:val="24"/>
          <w:highlight w:val="none"/>
        </w:rPr>
      </w:pPr>
    </w:p>
    <w:p w14:paraId="399B8013">
      <w:pPr>
        <w:pStyle w:val="9"/>
        <w:spacing w:line="360" w:lineRule="auto"/>
        <w:ind w:firstLine="0"/>
        <w:jc w:val="center"/>
        <w:rPr>
          <w:rFonts w:hint="eastAsia" w:ascii="宋体" w:hAnsi="宋体" w:eastAsia="宋体" w:cs="宋体"/>
          <w:color w:val="auto"/>
          <w:sz w:val="24"/>
          <w:szCs w:val="24"/>
          <w:highlight w:val="none"/>
        </w:rPr>
      </w:pPr>
    </w:p>
    <w:p w14:paraId="6C584790">
      <w:pPr>
        <w:pStyle w:val="9"/>
        <w:spacing w:line="360" w:lineRule="auto"/>
        <w:ind w:firstLine="0"/>
        <w:jc w:val="center"/>
        <w:rPr>
          <w:rFonts w:hint="eastAsia" w:ascii="宋体" w:hAnsi="宋体" w:eastAsia="宋体" w:cs="宋体"/>
          <w:color w:val="auto"/>
          <w:sz w:val="24"/>
          <w:szCs w:val="24"/>
          <w:highlight w:val="none"/>
        </w:rPr>
      </w:pPr>
    </w:p>
    <w:p w14:paraId="7DFE2E7F">
      <w:pPr>
        <w:pStyle w:val="9"/>
        <w:spacing w:line="360" w:lineRule="auto"/>
        <w:ind w:firstLine="0"/>
        <w:jc w:val="center"/>
        <w:rPr>
          <w:rFonts w:hint="eastAsia" w:ascii="宋体" w:hAnsi="宋体" w:eastAsia="宋体" w:cs="宋体"/>
          <w:color w:val="auto"/>
          <w:sz w:val="24"/>
          <w:szCs w:val="24"/>
          <w:highlight w:val="none"/>
        </w:rPr>
      </w:pPr>
    </w:p>
    <w:p w14:paraId="6866E11A">
      <w:pPr>
        <w:pStyle w:val="9"/>
        <w:spacing w:line="360" w:lineRule="auto"/>
        <w:ind w:firstLine="0"/>
        <w:jc w:val="center"/>
        <w:rPr>
          <w:rFonts w:hint="eastAsia" w:ascii="宋体" w:hAnsi="宋体" w:eastAsia="宋体" w:cs="宋体"/>
          <w:color w:val="auto"/>
          <w:sz w:val="24"/>
          <w:szCs w:val="24"/>
          <w:highlight w:val="none"/>
        </w:rPr>
      </w:pPr>
    </w:p>
    <w:p w14:paraId="36C1B81A">
      <w:pPr>
        <w:pStyle w:val="9"/>
        <w:spacing w:line="360" w:lineRule="auto"/>
        <w:ind w:firstLine="0"/>
        <w:jc w:val="center"/>
        <w:rPr>
          <w:rFonts w:hint="eastAsia" w:ascii="宋体" w:hAnsi="宋体" w:eastAsia="宋体" w:cs="宋体"/>
          <w:color w:val="auto"/>
          <w:sz w:val="24"/>
          <w:szCs w:val="24"/>
          <w:highlight w:val="none"/>
        </w:rPr>
      </w:pPr>
    </w:p>
    <w:p w14:paraId="5104ED90">
      <w:pPr>
        <w:pStyle w:val="9"/>
        <w:spacing w:line="360" w:lineRule="auto"/>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-1供应商基本情况表</w:t>
      </w:r>
    </w:p>
    <w:p w14:paraId="7FBF3EF6">
      <w:pPr>
        <w:pStyle w:val="9"/>
        <w:spacing w:line="360" w:lineRule="auto"/>
        <w:ind w:firstLine="0"/>
        <w:jc w:val="center"/>
        <w:rPr>
          <w:rFonts w:hint="eastAsia" w:ascii="宋体" w:hAnsi="宋体" w:eastAsia="宋体" w:cs="宋体"/>
          <w:color w:val="auto"/>
          <w:sz w:val="24"/>
          <w:szCs w:val="24"/>
          <w:highlight w:val="none"/>
        </w:rPr>
      </w:pPr>
    </w:p>
    <w:p w14:paraId="4106F1E7">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-1-1  项目组织机构设置与人员配备</w:t>
      </w:r>
    </w:p>
    <w:p w14:paraId="23A1C920">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近</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年已完成的类似工程情况表</w:t>
      </w:r>
    </w:p>
    <w:p w14:paraId="68471964">
      <w:pPr>
        <w:pStyle w:val="23"/>
        <w:spacing w:line="360" w:lineRule="auto"/>
        <w:ind w:firstLine="422"/>
        <w:rPr>
          <w:rFonts w:hint="eastAsia" w:ascii="宋体" w:hAnsi="宋体" w:eastAsia="宋体" w:cs="宋体"/>
          <w:b/>
          <w:color w:val="auto"/>
          <w:sz w:val="24"/>
          <w:szCs w:val="24"/>
          <w:highlight w:val="none"/>
        </w:rPr>
      </w:pPr>
    </w:p>
    <w:p w14:paraId="422987DC">
      <w:pPr>
        <w:pStyle w:val="23"/>
        <w:spacing w:line="360" w:lineRule="auto"/>
        <w:ind w:firstLine="422"/>
        <w:rPr>
          <w:rFonts w:hint="eastAsia" w:ascii="宋体" w:hAnsi="宋体" w:eastAsia="宋体" w:cs="宋体"/>
          <w:b/>
          <w:color w:val="auto"/>
          <w:sz w:val="24"/>
          <w:szCs w:val="24"/>
          <w:highlight w:val="none"/>
        </w:rPr>
      </w:pPr>
    </w:p>
    <w:p w14:paraId="67B17B2F">
      <w:pPr>
        <w:pStyle w:val="23"/>
        <w:spacing w:line="360" w:lineRule="auto"/>
        <w:ind w:firstLine="422"/>
        <w:rPr>
          <w:rFonts w:hint="eastAsia" w:ascii="宋体" w:hAnsi="宋体" w:eastAsia="宋体" w:cs="宋体"/>
          <w:b/>
          <w:color w:val="auto"/>
          <w:sz w:val="24"/>
          <w:szCs w:val="24"/>
          <w:highlight w:val="none"/>
        </w:rPr>
      </w:pPr>
    </w:p>
    <w:p w14:paraId="3C6B0CB9">
      <w:pPr>
        <w:pStyle w:val="23"/>
        <w:spacing w:line="360" w:lineRule="auto"/>
        <w:ind w:firstLine="422"/>
        <w:rPr>
          <w:rFonts w:hint="eastAsia" w:ascii="宋体" w:hAnsi="宋体" w:eastAsia="宋体" w:cs="宋体"/>
          <w:b/>
          <w:color w:val="auto"/>
          <w:sz w:val="24"/>
          <w:szCs w:val="24"/>
          <w:highlight w:val="none"/>
        </w:rPr>
      </w:pPr>
    </w:p>
    <w:p w14:paraId="1E5498A4">
      <w:pPr>
        <w:pStyle w:val="23"/>
        <w:spacing w:line="360" w:lineRule="auto"/>
        <w:ind w:firstLine="422"/>
        <w:rPr>
          <w:rFonts w:hint="eastAsia" w:ascii="宋体" w:hAnsi="宋体" w:eastAsia="宋体" w:cs="宋体"/>
          <w:b/>
          <w:color w:val="auto"/>
          <w:sz w:val="24"/>
          <w:szCs w:val="24"/>
          <w:highlight w:val="none"/>
        </w:rPr>
      </w:pPr>
    </w:p>
    <w:p w14:paraId="20F930E0">
      <w:pPr>
        <w:pStyle w:val="23"/>
        <w:spacing w:line="360" w:lineRule="auto"/>
        <w:ind w:firstLine="422"/>
        <w:rPr>
          <w:rFonts w:hint="eastAsia" w:ascii="宋体" w:hAnsi="宋体" w:eastAsia="宋体" w:cs="宋体"/>
          <w:b/>
          <w:color w:val="auto"/>
          <w:sz w:val="24"/>
          <w:szCs w:val="24"/>
          <w:highlight w:val="none"/>
        </w:rPr>
      </w:pPr>
    </w:p>
    <w:p w14:paraId="58D4B60C">
      <w:pPr>
        <w:pStyle w:val="23"/>
        <w:spacing w:line="360" w:lineRule="auto"/>
        <w:ind w:firstLine="422"/>
        <w:rPr>
          <w:rFonts w:hint="eastAsia" w:ascii="宋体" w:hAnsi="宋体" w:eastAsia="宋体" w:cs="宋体"/>
          <w:b/>
          <w:color w:val="auto"/>
          <w:sz w:val="24"/>
          <w:szCs w:val="24"/>
          <w:highlight w:val="none"/>
        </w:rPr>
      </w:pPr>
    </w:p>
    <w:p w14:paraId="25600515">
      <w:pPr>
        <w:pStyle w:val="23"/>
        <w:spacing w:line="360" w:lineRule="auto"/>
        <w:ind w:firstLine="422"/>
        <w:rPr>
          <w:rFonts w:hint="eastAsia" w:ascii="宋体" w:hAnsi="宋体" w:eastAsia="宋体" w:cs="宋体"/>
          <w:b/>
          <w:color w:val="auto"/>
          <w:sz w:val="24"/>
          <w:szCs w:val="24"/>
          <w:highlight w:val="none"/>
        </w:rPr>
      </w:pPr>
    </w:p>
    <w:p w14:paraId="203812A8">
      <w:pPr>
        <w:pStyle w:val="23"/>
        <w:spacing w:line="360" w:lineRule="auto"/>
        <w:ind w:firstLine="422"/>
        <w:rPr>
          <w:rFonts w:hint="eastAsia" w:ascii="宋体" w:hAnsi="宋体" w:eastAsia="宋体" w:cs="宋体"/>
          <w:b/>
          <w:color w:val="auto"/>
          <w:sz w:val="24"/>
          <w:szCs w:val="24"/>
          <w:highlight w:val="none"/>
        </w:rPr>
      </w:pPr>
    </w:p>
    <w:p w14:paraId="4828070C">
      <w:pPr>
        <w:pStyle w:val="23"/>
        <w:spacing w:line="360" w:lineRule="auto"/>
        <w:ind w:firstLine="422"/>
        <w:rPr>
          <w:rFonts w:hint="eastAsia" w:ascii="宋体" w:hAnsi="宋体" w:eastAsia="宋体" w:cs="宋体"/>
          <w:b/>
          <w:color w:val="auto"/>
          <w:sz w:val="24"/>
          <w:szCs w:val="24"/>
          <w:highlight w:val="none"/>
        </w:rPr>
      </w:pPr>
    </w:p>
    <w:p w14:paraId="5CCD32B4">
      <w:pPr>
        <w:pStyle w:val="23"/>
        <w:spacing w:line="360" w:lineRule="auto"/>
        <w:ind w:firstLine="422"/>
        <w:rPr>
          <w:rFonts w:hint="eastAsia" w:ascii="宋体" w:hAnsi="宋体" w:eastAsia="宋体" w:cs="宋体"/>
          <w:b/>
          <w:color w:val="auto"/>
          <w:sz w:val="24"/>
          <w:szCs w:val="24"/>
          <w:highlight w:val="none"/>
        </w:rPr>
      </w:pPr>
    </w:p>
    <w:p w14:paraId="4D361D6F">
      <w:pPr>
        <w:pStyle w:val="23"/>
        <w:spacing w:line="360" w:lineRule="auto"/>
        <w:ind w:firstLine="422"/>
        <w:rPr>
          <w:rFonts w:hint="eastAsia" w:ascii="宋体" w:hAnsi="宋体" w:eastAsia="宋体" w:cs="宋体"/>
          <w:b/>
          <w:color w:val="auto"/>
          <w:sz w:val="24"/>
          <w:szCs w:val="24"/>
          <w:highlight w:val="none"/>
        </w:rPr>
      </w:pPr>
    </w:p>
    <w:p w14:paraId="6EE142A5">
      <w:pPr>
        <w:pStyle w:val="23"/>
        <w:spacing w:line="360" w:lineRule="auto"/>
        <w:ind w:firstLine="422"/>
        <w:rPr>
          <w:rFonts w:hint="eastAsia" w:ascii="宋体" w:hAnsi="宋体" w:eastAsia="宋体" w:cs="宋体"/>
          <w:b/>
          <w:color w:val="auto"/>
          <w:sz w:val="24"/>
          <w:szCs w:val="24"/>
          <w:highlight w:val="none"/>
        </w:rPr>
      </w:pPr>
    </w:p>
    <w:p w14:paraId="62803516">
      <w:pPr>
        <w:pStyle w:val="23"/>
        <w:spacing w:line="360" w:lineRule="auto"/>
        <w:ind w:firstLine="422"/>
        <w:rPr>
          <w:rFonts w:hint="eastAsia" w:ascii="宋体" w:hAnsi="宋体" w:eastAsia="宋体" w:cs="宋体"/>
          <w:b/>
          <w:color w:val="auto"/>
          <w:sz w:val="24"/>
          <w:szCs w:val="24"/>
          <w:highlight w:val="none"/>
        </w:rPr>
      </w:pPr>
    </w:p>
    <w:p w14:paraId="217381B1">
      <w:pPr>
        <w:pStyle w:val="23"/>
        <w:spacing w:line="360" w:lineRule="auto"/>
        <w:ind w:firstLine="422"/>
        <w:rPr>
          <w:rFonts w:hint="eastAsia" w:ascii="宋体" w:hAnsi="宋体" w:eastAsia="宋体" w:cs="宋体"/>
          <w:b/>
          <w:color w:val="auto"/>
          <w:sz w:val="24"/>
          <w:szCs w:val="24"/>
          <w:highlight w:val="none"/>
        </w:rPr>
      </w:pPr>
    </w:p>
    <w:p w14:paraId="1542549E">
      <w:pPr>
        <w:pStyle w:val="23"/>
        <w:spacing w:line="360" w:lineRule="auto"/>
        <w:ind w:firstLine="422"/>
        <w:rPr>
          <w:rFonts w:hint="eastAsia" w:ascii="宋体" w:hAnsi="宋体" w:eastAsia="宋体" w:cs="宋体"/>
          <w:b/>
          <w:color w:val="auto"/>
          <w:sz w:val="24"/>
          <w:szCs w:val="24"/>
          <w:highlight w:val="none"/>
        </w:rPr>
      </w:pPr>
    </w:p>
    <w:p w14:paraId="2AEB82DA">
      <w:pPr>
        <w:pStyle w:val="23"/>
        <w:spacing w:line="360" w:lineRule="auto"/>
        <w:ind w:firstLine="422"/>
        <w:rPr>
          <w:rFonts w:hint="eastAsia" w:ascii="宋体" w:hAnsi="宋体" w:eastAsia="宋体" w:cs="宋体"/>
          <w:b/>
          <w:color w:val="auto"/>
          <w:sz w:val="24"/>
          <w:szCs w:val="24"/>
          <w:highlight w:val="none"/>
        </w:rPr>
      </w:pPr>
    </w:p>
    <w:p w14:paraId="162BB49A">
      <w:pPr>
        <w:pStyle w:val="23"/>
        <w:spacing w:line="360" w:lineRule="auto"/>
        <w:ind w:firstLine="422"/>
        <w:rPr>
          <w:rFonts w:hint="eastAsia" w:ascii="宋体" w:hAnsi="宋体" w:eastAsia="宋体" w:cs="宋体"/>
          <w:b/>
          <w:color w:val="auto"/>
          <w:sz w:val="24"/>
          <w:szCs w:val="24"/>
          <w:highlight w:val="none"/>
        </w:rPr>
      </w:pPr>
    </w:p>
    <w:p w14:paraId="3308CD09">
      <w:pPr>
        <w:pStyle w:val="23"/>
        <w:spacing w:line="360" w:lineRule="auto"/>
        <w:ind w:firstLine="422"/>
        <w:rPr>
          <w:rFonts w:hint="eastAsia" w:ascii="宋体" w:hAnsi="宋体" w:eastAsia="宋体" w:cs="宋体"/>
          <w:b/>
          <w:color w:val="auto"/>
          <w:sz w:val="24"/>
          <w:szCs w:val="24"/>
          <w:highlight w:val="none"/>
        </w:rPr>
      </w:pPr>
    </w:p>
    <w:p w14:paraId="671EAE45">
      <w:pPr>
        <w:pStyle w:val="23"/>
        <w:spacing w:line="360" w:lineRule="auto"/>
        <w:ind w:firstLine="422"/>
        <w:rPr>
          <w:rFonts w:hint="eastAsia" w:ascii="宋体" w:hAnsi="宋体" w:eastAsia="宋体" w:cs="宋体"/>
          <w:b/>
          <w:color w:val="auto"/>
          <w:sz w:val="24"/>
          <w:szCs w:val="24"/>
          <w:highlight w:val="none"/>
        </w:rPr>
      </w:pPr>
    </w:p>
    <w:p w14:paraId="746F5078">
      <w:pPr>
        <w:rPr>
          <w:rFonts w:hint="eastAsia" w:ascii="宋体" w:hAnsi="宋体" w:eastAsia="宋体" w:cs="宋体"/>
          <w:b/>
          <w:bCs/>
          <w:color w:val="auto"/>
          <w:sz w:val="24"/>
          <w:szCs w:val="24"/>
          <w:highlight w:val="none"/>
        </w:rPr>
      </w:pPr>
      <w:bookmarkStart w:id="963" w:name="_Toc470011358"/>
      <w:bookmarkStart w:id="964" w:name="_Toc455409882"/>
      <w:bookmarkStart w:id="965" w:name="_Toc410849488"/>
      <w:r>
        <w:rPr>
          <w:rFonts w:hint="eastAsia" w:ascii="宋体" w:hAnsi="宋体" w:eastAsia="宋体" w:cs="宋体"/>
          <w:b/>
          <w:bCs/>
          <w:color w:val="auto"/>
          <w:sz w:val="24"/>
          <w:szCs w:val="24"/>
          <w:highlight w:val="none"/>
        </w:rPr>
        <w:br w:type="page"/>
      </w:r>
    </w:p>
    <w:p w14:paraId="0CF2347B">
      <w:pPr>
        <w:spacing w:before="120" w:beforeLines="50" w:line="360" w:lineRule="auto"/>
        <w:ind w:firstLine="482" w:firstLineChars="200"/>
        <w:jc w:val="left"/>
        <w:rPr>
          <w:rStyle w:val="38"/>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表1</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 xml:space="preserve">-1-1  </w:t>
      </w:r>
      <w:bookmarkEnd w:id="963"/>
      <w:bookmarkEnd w:id="964"/>
      <w:bookmarkEnd w:id="965"/>
      <w:bookmarkStart w:id="966" w:name="_Toc410849490"/>
      <w:bookmarkStart w:id="967" w:name="_Toc470011360"/>
      <w:bookmarkStart w:id="968" w:name="_Toc455409884"/>
      <w:r>
        <w:rPr>
          <w:rFonts w:hint="eastAsia" w:ascii="宋体" w:hAnsi="宋体" w:eastAsia="宋体" w:cs="宋体"/>
          <w:b/>
          <w:bCs/>
          <w:color w:val="auto"/>
          <w:sz w:val="24"/>
          <w:szCs w:val="24"/>
          <w:highlight w:val="none"/>
        </w:rPr>
        <w:t>项目组织机构设置与人员配备</w:t>
      </w:r>
      <w:bookmarkEnd w:id="966"/>
      <w:bookmarkEnd w:id="967"/>
      <w:bookmarkEnd w:id="968"/>
    </w:p>
    <w:p w14:paraId="608FDC1D">
      <w:pPr>
        <w:pStyle w:val="37"/>
        <w:spacing w:before="120"/>
        <w:rPr>
          <w:rFonts w:hint="eastAsia" w:ascii="宋体" w:hAnsi="宋体" w:eastAsia="宋体" w:cs="宋体"/>
          <w:color w:val="auto"/>
          <w:kern w:val="2"/>
          <w:sz w:val="24"/>
          <w:szCs w:val="24"/>
          <w:highlight w:val="none"/>
          <w:u w:val="none"/>
        </w:rPr>
      </w:pPr>
      <w:bookmarkStart w:id="969" w:name="_Toc480487477"/>
      <w:bookmarkStart w:id="970" w:name="_Toc342296589"/>
      <w:bookmarkStart w:id="971" w:name="_Toc497584212"/>
      <w:bookmarkStart w:id="972" w:name="_Toc10235825"/>
      <w:bookmarkStart w:id="973" w:name="_Toc152042593"/>
      <w:bookmarkStart w:id="974" w:name="_Toc241459832"/>
      <w:bookmarkStart w:id="975" w:name="_Toc483684726"/>
      <w:bookmarkStart w:id="976" w:name="_Toc144974872"/>
      <w:bookmarkStart w:id="977" w:name="_Toc152045804"/>
      <w:bookmarkStart w:id="978" w:name="_Toc179632824"/>
      <w:bookmarkStart w:id="979" w:name="_Toc470011361"/>
      <w:bookmarkStart w:id="980" w:name="_Toc410849491"/>
      <w:bookmarkStart w:id="981" w:name="_Toc455409885"/>
      <w:r>
        <w:rPr>
          <w:rFonts w:hint="eastAsia" w:ascii="宋体" w:hAnsi="宋体" w:eastAsia="宋体" w:cs="宋体"/>
          <w:color w:val="auto"/>
          <w:kern w:val="2"/>
          <w:sz w:val="24"/>
          <w:szCs w:val="24"/>
          <w:highlight w:val="none"/>
          <w:u w:val="none"/>
        </w:rPr>
        <w:t>（一）项目管理机构组成表</w:t>
      </w:r>
      <w:bookmarkEnd w:id="969"/>
      <w:bookmarkEnd w:id="970"/>
      <w:bookmarkEnd w:id="971"/>
      <w:bookmarkEnd w:id="972"/>
      <w:bookmarkEnd w:id="973"/>
      <w:bookmarkEnd w:id="974"/>
      <w:bookmarkEnd w:id="975"/>
      <w:bookmarkEnd w:id="976"/>
      <w:bookmarkEnd w:id="977"/>
      <w:bookmarkEnd w:id="978"/>
    </w:p>
    <w:tbl>
      <w:tblPr>
        <w:tblStyle w:val="24"/>
        <w:tblW w:w="872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900"/>
        <w:gridCol w:w="1260"/>
        <w:gridCol w:w="1080"/>
        <w:gridCol w:w="1565"/>
        <w:gridCol w:w="2187"/>
      </w:tblGrid>
      <w:tr w14:paraId="5F3062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28" w:type="dxa"/>
            <w:tcBorders>
              <w:top w:val="single" w:color="auto" w:sz="8" w:space="0"/>
            </w:tcBorders>
            <w:vAlign w:val="center"/>
          </w:tcPr>
          <w:p w14:paraId="31CDC10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900" w:type="dxa"/>
            <w:tcBorders>
              <w:top w:val="single" w:color="auto" w:sz="8" w:space="0"/>
            </w:tcBorders>
            <w:vAlign w:val="center"/>
          </w:tcPr>
          <w:p w14:paraId="6BF63D6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900" w:type="dxa"/>
            <w:tcBorders>
              <w:top w:val="single" w:color="auto" w:sz="8" w:space="0"/>
            </w:tcBorders>
            <w:vAlign w:val="center"/>
          </w:tcPr>
          <w:p w14:paraId="65E803D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260" w:type="dxa"/>
            <w:tcBorders>
              <w:top w:val="single" w:color="auto" w:sz="8" w:space="0"/>
            </w:tcBorders>
            <w:vAlign w:val="center"/>
          </w:tcPr>
          <w:p w14:paraId="573154E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1080" w:type="dxa"/>
            <w:tcBorders>
              <w:top w:val="single" w:color="auto" w:sz="8" w:space="0"/>
            </w:tcBorders>
            <w:vAlign w:val="center"/>
          </w:tcPr>
          <w:p w14:paraId="3E4E027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1565" w:type="dxa"/>
            <w:tcBorders>
              <w:top w:val="single" w:color="auto" w:sz="8" w:space="0"/>
            </w:tcBorders>
            <w:vAlign w:val="center"/>
          </w:tcPr>
          <w:p w14:paraId="283313C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资格证书编号</w:t>
            </w:r>
          </w:p>
        </w:tc>
        <w:tc>
          <w:tcPr>
            <w:tcW w:w="2187" w:type="dxa"/>
            <w:tcBorders>
              <w:top w:val="single" w:color="auto" w:sz="8" w:space="0"/>
            </w:tcBorders>
            <w:vAlign w:val="center"/>
          </w:tcPr>
          <w:p w14:paraId="475F75E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拟在本工程中</w:t>
            </w:r>
          </w:p>
          <w:p w14:paraId="5360EBF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担任的工作或岗位</w:t>
            </w:r>
          </w:p>
        </w:tc>
      </w:tr>
      <w:tr w14:paraId="4001E5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0E1E24D8">
            <w:pPr>
              <w:spacing w:line="360" w:lineRule="auto"/>
              <w:jc w:val="center"/>
              <w:rPr>
                <w:rFonts w:hint="eastAsia" w:ascii="宋体" w:hAnsi="宋体" w:eastAsia="宋体" w:cs="宋体"/>
                <w:color w:val="auto"/>
                <w:sz w:val="24"/>
                <w:szCs w:val="24"/>
                <w:highlight w:val="none"/>
              </w:rPr>
            </w:pPr>
          </w:p>
        </w:tc>
        <w:tc>
          <w:tcPr>
            <w:tcW w:w="900" w:type="dxa"/>
            <w:vAlign w:val="center"/>
          </w:tcPr>
          <w:p w14:paraId="4A33B154">
            <w:pPr>
              <w:spacing w:line="360" w:lineRule="auto"/>
              <w:jc w:val="center"/>
              <w:rPr>
                <w:rFonts w:hint="eastAsia" w:ascii="宋体" w:hAnsi="宋体" w:eastAsia="宋体" w:cs="宋体"/>
                <w:color w:val="auto"/>
                <w:sz w:val="24"/>
                <w:szCs w:val="24"/>
                <w:highlight w:val="none"/>
              </w:rPr>
            </w:pPr>
          </w:p>
        </w:tc>
        <w:tc>
          <w:tcPr>
            <w:tcW w:w="900" w:type="dxa"/>
            <w:vAlign w:val="center"/>
          </w:tcPr>
          <w:p w14:paraId="2B68EF9C">
            <w:pPr>
              <w:spacing w:line="360" w:lineRule="auto"/>
              <w:jc w:val="center"/>
              <w:rPr>
                <w:rFonts w:hint="eastAsia" w:ascii="宋体" w:hAnsi="宋体" w:eastAsia="宋体" w:cs="宋体"/>
                <w:color w:val="auto"/>
                <w:sz w:val="24"/>
                <w:szCs w:val="24"/>
                <w:highlight w:val="none"/>
              </w:rPr>
            </w:pPr>
          </w:p>
        </w:tc>
        <w:tc>
          <w:tcPr>
            <w:tcW w:w="1260" w:type="dxa"/>
            <w:vAlign w:val="center"/>
          </w:tcPr>
          <w:p w14:paraId="50359FD4">
            <w:pPr>
              <w:spacing w:line="360" w:lineRule="auto"/>
              <w:jc w:val="center"/>
              <w:rPr>
                <w:rFonts w:hint="eastAsia" w:ascii="宋体" w:hAnsi="宋体" w:eastAsia="宋体" w:cs="宋体"/>
                <w:color w:val="auto"/>
                <w:sz w:val="24"/>
                <w:szCs w:val="24"/>
                <w:highlight w:val="none"/>
              </w:rPr>
            </w:pPr>
          </w:p>
        </w:tc>
        <w:tc>
          <w:tcPr>
            <w:tcW w:w="1080" w:type="dxa"/>
            <w:vAlign w:val="center"/>
          </w:tcPr>
          <w:p w14:paraId="561CE7CA">
            <w:pPr>
              <w:spacing w:line="360" w:lineRule="auto"/>
              <w:jc w:val="center"/>
              <w:rPr>
                <w:rFonts w:hint="eastAsia" w:ascii="宋体" w:hAnsi="宋体" w:eastAsia="宋体" w:cs="宋体"/>
                <w:color w:val="auto"/>
                <w:sz w:val="24"/>
                <w:szCs w:val="24"/>
                <w:highlight w:val="none"/>
              </w:rPr>
            </w:pPr>
          </w:p>
        </w:tc>
        <w:tc>
          <w:tcPr>
            <w:tcW w:w="1565" w:type="dxa"/>
            <w:vAlign w:val="center"/>
          </w:tcPr>
          <w:p w14:paraId="46842ADA">
            <w:pPr>
              <w:spacing w:line="360" w:lineRule="auto"/>
              <w:jc w:val="center"/>
              <w:rPr>
                <w:rFonts w:hint="eastAsia" w:ascii="宋体" w:hAnsi="宋体" w:eastAsia="宋体" w:cs="宋体"/>
                <w:color w:val="auto"/>
                <w:sz w:val="24"/>
                <w:szCs w:val="24"/>
                <w:highlight w:val="none"/>
              </w:rPr>
            </w:pPr>
          </w:p>
        </w:tc>
        <w:tc>
          <w:tcPr>
            <w:tcW w:w="2187" w:type="dxa"/>
            <w:vAlign w:val="center"/>
          </w:tcPr>
          <w:p w14:paraId="5F9303D8">
            <w:pPr>
              <w:spacing w:line="360" w:lineRule="auto"/>
              <w:jc w:val="center"/>
              <w:rPr>
                <w:rFonts w:hint="eastAsia" w:ascii="宋体" w:hAnsi="宋体" w:eastAsia="宋体" w:cs="宋体"/>
                <w:color w:val="auto"/>
                <w:sz w:val="24"/>
                <w:szCs w:val="24"/>
                <w:highlight w:val="none"/>
              </w:rPr>
            </w:pPr>
          </w:p>
        </w:tc>
      </w:tr>
      <w:tr w14:paraId="62238A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72B0DBF5">
            <w:pPr>
              <w:spacing w:line="360" w:lineRule="auto"/>
              <w:jc w:val="center"/>
              <w:rPr>
                <w:rFonts w:hint="eastAsia" w:ascii="宋体" w:hAnsi="宋体" w:eastAsia="宋体" w:cs="宋体"/>
                <w:color w:val="auto"/>
                <w:sz w:val="24"/>
                <w:szCs w:val="24"/>
                <w:highlight w:val="none"/>
              </w:rPr>
            </w:pPr>
          </w:p>
        </w:tc>
        <w:tc>
          <w:tcPr>
            <w:tcW w:w="900" w:type="dxa"/>
            <w:vAlign w:val="center"/>
          </w:tcPr>
          <w:p w14:paraId="7BE87710">
            <w:pPr>
              <w:spacing w:line="360" w:lineRule="auto"/>
              <w:jc w:val="center"/>
              <w:rPr>
                <w:rFonts w:hint="eastAsia" w:ascii="宋体" w:hAnsi="宋体" w:eastAsia="宋体" w:cs="宋体"/>
                <w:color w:val="auto"/>
                <w:sz w:val="24"/>
                <w:szCs w:val="24"/>
                <w:highlight w:val="none"/>
              </w:rPr>
            </w:pPr>
          </w:p>
        </w:tc>
        <w:tc>
          <w:tcPr>
            <w:tcW w:w="900" w:type="dxa"/>
            <w:vAlign w:val="center"/>
          </w:tcPr>
          <w:p w14:paraId="45985D1D">
            <w:pPr>
              <w:spacing w:line="360" w:lineRule="auto"/>
              <w:jc w:val="center"/>
              <w:rPr>
                <w:rFonts w:hint="eastAsia" w:ascii="宋体" w:hAnsi="宋体" w:eastAsia="宋体" w:cs="宋体"/>
                <w:color w:val="auto"/>
                <w:sz w:val="24"/>
                <w:szCs w:val="24"/>
                <w:highlight w:val="none"/>
              </w:rPr>
            </w:pPr>
          </w:p>
        </w:tc>
        <w:tc>
          <w:tcPr>
            <w:tcW w:w="1260" w:type="dxa"/>
            <w:vAlign w:val="center"/>
          </w:tcPr>
          <w:p w14:paraId="62193E4E">
            <w:pPr>
              <w:spacing w:line="360" w:lineRule="auto"/>
              <w:jc w:val="center"/>
              <w:rPr>
                <w:rFonts w:hint="eastAsia" w:ascii="宋体" w:hAnsi="宋体" w:eastAsia="宋体" w:cs="宋体"/>
                <w:color w:val="auto"/>
                <w:sz w:val="24"/>
                <w:szCs w:val="24"/>
                <w:highlight w:val="none"/>
              </w:rPr>
            </w:pPr>
          </w:p>
        </w:tc>
        <w:tc>
          <w:tcPr>
            <w:tcW w:w="1080" w:type="dxa"/>
            <w:vAlign w:val="center"/>
          </w:tcPr>
          <w:p w14:paraId="323201C8">
            <w:pPr>
              <w:spacing w:line="360" w:lineRule="auto"/>
              <w:jc w:val="center"/>
              <w:rPr>
                <w:rFonts w:hint="eastAsia" w:ascii="宋体" w:hAnsi="宋体" w:eastAsia="宋体" w:cs="宋体"/>
                <w:color w:val="auto"/>
                <w:sz w:val="24"/>
                <w:szCs w:val="24"/>
                <w:highlight w:val="none"/>
              </w:rPr>
            </w:pPr>
          </w:p>
        </w:tc>
        <w:tc>
          <w:tcPr>
            <w:tcW w:w="1565" w:type="dxa"/>
            <w:vAlign w:val="center"/>
          </w:tcPr>
          <w:p w14:paraId="39C751AB">
            <w:pPr>
              <w:spacing w:line="360" w:lineRule="auto"/>
              <w:jc w:val="center"/>
              <w:rPr>
                <w:rFonts w:hint="eastAsia" w:ascii="宋体" w:hAnsi="宋体" w:eastAsia="宋体" w:cs="宋体"/>
                <w:color w:val="auto"/>
                <w:sz w:val="24"/>
                <w:szCs w:val="24"/>
                <w:highlight w:val="none"/>
              </w:rPr>
            </w:pPr>
          </w:p>
        </w:tc>
        <w:tc>
          <w:tcPr>
            <w:tcW w:w="2187" w:type="dxa"/>
            <w:vAlign w:val="center"/>
          </w:tcPr>
          <w:p w14:paraId="4960D97A">
            <w:pPr>
              <w:spacing w:line="360" w:lineRule="auto"/>
              <w:jc w:val="center"/>
              <w:rPr>
                <w:rFonts w:hint="eastAsia" w:ascii="宋体" w:hAnsi="宋体" w:eastAsia="宋体" w:cs="宋体"/>
                <w:color w:val="auto"/>
                <w:sz w:val="24"/>
                <w:szCs w:val="24"/>
                <w:highlight w:val="none"/>
              </w:rPr>
            </w:pPr>
          </w:p>
        </w:tc>
      </w:tr>
      <w:tr w14:paraId="7AC42A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7431B92B">
            <w:pPr>
              <w:spacing w:line="360" w:lineRule="auto"/>
              <w:jc w:val="center"/>
              <w:rPr>
                <w:rFonts w:hint="eastAsia" w:ascii="宋体" w:hAnsi="宋体" w:eastAsia="宋体" w:cs="宋体"/>
                <w:color w:val="auto"/>
                <w:sz w:val="24"/>
                <w:szCs w:val="24"/>
                <w:highlight w:val="none"/>
              </w:rPr>
            </w:pPr>
          </w:p>
        </w:tc>
        <w:tc>
          <w:tcPr>
            <w:tcW w:w="900" w:type="dxa"/>
            <w:vAlign w:val="center"/>
          </w:tcPr>
          <w:p w14:paraId="4C3950EF">
            <w:pPr>
              <w:spacing w:line="360" w:lineRule="auto"/>
              <w:jc w:val="center"/>
              <w:rPr>
                <w:rFonts w:hint="eastAsia" w:ascii="宋体" w:hAnsi="宋体" w:eastAsia="宋体" w:cs="宋体"/>
                <w:color w:val="auto"/>
                <w:sz w:val="24"/>
                <w:szCs w:val="24"/>
                <w:highlight w:val="none"/>
              </w:rPr>
            </w:pPr>
          </w:p>
        </w:tc>
        <w:tc>
          <w:tcPr>
            <w:tcW w:w="900" w:type="dxa"/>
            <w:vAlign w:val="center"/>
          </w:tcPr>
          <w:p w14:paraId="72B1C74B">
            <w:pPr>
              <w:spacing w:line="360" w:lineRule="auto"/>
              <w:jc w:val="center"/>
              <w:rPr>
                <w:rFonts w:hint="eastAsia" w:ascii="宋体" w:hAnsi="宋体" w:eastAsia="宋体" w:cs="宋体"/>
                <w:color w:val="auto"/>
                <w:sz w:val="24"/>
                <w:szCs w:val="24"/>
                <w:highlight w:val="none"/>
              </w:rPr>
            </w:pPr>
          </w:p>
        </w:tc>
        <w:tc>
          <w:tcPr>
            <w:tcW w:w="1260" w:type="dxa"/>
            <w:vAlign w:val="center"/>
          </w:tcPr>
          <w:p w14:paraId="626CDCD6">
            <w:pPr>
              <w:spacing w:line="360" w:lineRule="auto"/>
              <w:jc w:val="center"/>
              <w:rPr>
                <w:rFonts w:hint="eastAsia" w:ascii="宋体" w:hAnsi="宋体" w:eastAsia="宋体" w:cs="宋体"/>
                <w:color w:val="auto"/>
                <w:sz w:val="24"/>
                <w:szCs w:val="24"/>
                <w:highlight w:val="none"/>
              </w:rPr>
            </w:pPr>
          </w:p>
        </w:tc>
        <w:tc>
          <w:tcPr>
            <w:tcW w:w="1080" w:type="dxa"/>
            <w:vAlign w:val="center"/>
          </w:tcPr>
          <w:p w14:paraId="5D413CFE">
            <w:pPr>
              <w:spacing w:line="360" w:lineRule="auto"/>
              <w:jc w:val="center"/>
              <w:rPr>
                <w:rFonts w:hint="eastAsia" w:ascii="宋体" w:hAnsi="宋体" w:eastAsia="宋体" w:cs="宋体"/>
                <w:color w:val="auto"/>
                <w:sz w:val="24"/>
                <w:szCs w:val="24"/>
                <w:highlight w:val="none"/>
              </w:rPr>
            </w:pPr>
          </w:p>
        </w:tc>
        <w:tc>
          <w:tcPr>
            <w:tcW w:w="1565" w:type="dxa"/>
            <w:vAlign w:val="center"/>
          </w:tcPr>
          <w:p w14:paraId="68F661BE">
            <w:pPr>
              <w:spacing w:line="360" w:lineRule="auto"/>
              <w:jc w:val="center"/>
              <w:rPr>
                <w:rFonts w:hint="eastAsia" w:ascii="宋体" w:hAnsi="宋体" w:eastAsia="宋体" w:cs="宋体"/>
                <w:color w:val="auto"/>
                <w:sz w:val="24"/>
                <w:szCs w:val="24"/>
                <w:highlight w:val="none"/>
              </w:rPr>
            </w:pPr>
          </w:p>
        </w:tc>
        <w:tc>
          <w:tcPr>
            <w:tcW w:w="2187" w:type="dxa"/>
            <w:vAlign w:val="center"/>
          </w:tcPr>
          <w:p w14:paraId="3683D5B2">
            <w:pPr>
              <w:spacing w:line="360" w:lineRule="auto"/>
              <w:jc w:val="center"/>
              <w:rPr>
                <w:rFonts w:hint="eastAsia" w:ascii="宋体" w:hAnsi="宋体" w:eastAsia="宋体" w:cs="宋体"/>
                <w:color w:val="auto"/>
                <w:sz w:val="24"/>
                <w:szCs w:val="24"/>
                <w:highlight w:val="none"/>
              </w:rPr>
            </w:pPr>
          </w:p>
        </w:tc>
      </w:tr>
      <w:tr w14:paraId="182531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064919FE">
            <w:pPr>
              <w:spacing w:line="360" w:lineRule="auto"/>
              <w:jc w:val="center"/>
              <w:rPr>
                <w:rFonts w:hint="eastAsia" w:ascii="宋体" w:hAnsi="宋体" w:eastAsia="宋体" w:cs="宋体"/>
                <w:color w:val="auto"/>
                <w:sz w:val="24"/>
                <w:szCs w:val="24"/>
                <w:highlight w:val="none"/>
              </w:rPr>
            </w:pPr>
          </w:p>
        </w:tc>
        <w:tc>
          <w:tcPr>
            <w:tcW w:w="900" w:type="dxa"/>
            <w:vAlign w:val="center"/>
          </w:tcPr>
          <w:p w14:paraId="10651928">
            <w:pPr>
              <w:spacing w:line="360" w:lineRule="auto"/>
              <w:jc w:val="center"/>
              <w:rPr>
                <w:rFonts w:hint="eastAsia" w:ascii="宋体" w:hAnsi="宋体" w:eastAsia="宋体" w:cs="宋体"/>
                <w:color w:val="auto"/>
                <w:sz w:val="24"/>
                <w:szCs w:val="24"/>
                <w:highlight w:val="none"/>
              </w:rPr>
            </w:pPr>
          </w:p>
        </w:tc>
        <w:tc>
          <w:tcPr>
            <w:tcW w:w="900" w:type="dxa"/>
            <w:vAlign w:val="center"/>
          </w:tcPr>
          <w:p w14:paraId="68320996">
            <w:pPr>
              <w:spacing w:line="360" w:lineRule="auto"/>
              <w:jc w:val="center"/>
              <w:rPr>
                <w:rFonts w:hint="eastAsia" w:ascii="宋体" w:hAnsi="宋体" w:eastAsia="宋体" w:cs="宋体"/>
                <w:color w:val="auto"/>
                <w:sz w:val="24"/>
                <w:szCs w:val="24"/>
                <w:highlight w:val="none"/>
              </w:rPr>
            </w:pPr>
          </w:p>
        </w:tc>
        <w:tc>
          <w:tcPr>
            <w:tcW w:w="1260" w:type="dxa"/>
            <w:vAlign w:val="center"/>
          </w:tcPr>
          <w:p w14:paraId="409B2350">
            <w:pPr>
              <w:spacing w:line="360" w:lineRule="auto"/>
              <w:jc w:val="center"/>
              <w:rPr>
                <w:rFonts w:hint="eastAsia" w:ascii="宋体" w:hAnsi="宋体" w:eastAsia="宋体" w:cs="宋体"/>
                <w:color w:val="auto"/>
                <w:sz w:val="24"/>
                <w:szCs w:val="24"/>
                <w:highlight w:val="none"/>
              </w:rPr>
            </w:pPr>
          </w:p>
        </w:tc>
        <w:tc>
          <w:tcPr>
            <w:tcW w:w="1080" w:type="dxa"/>
            <w:vAlign w:val="center"/>
          </w:tcPr>
          <w:p w14:paraId="059805D7">
            <w:pPr>
              <w:spacing w:line="360" w:lineRule="auto"/>
              <w:jc w:val="center"/>
              <w:rPr>
                <w:rFonts w:hint="eastAsia" w:ascii="宋体" w:hAnsi="宋体" w:eastAsia="宋体" w:cs="宋体"/>
                <w:color w:val="auto"/>
                <w:sz w:val="24"/>
                <w:szCs w:val="24"/>
                <w:highlight w:val="none"/>
              </w:rPr>
            </w:pPr>
          </w:p>
        </w:tc>
        <w:tc>
          <w:tcPr>
            <w:tcW w:w="1565" w:type="dxa"/>
            <w:vAlign w:val="center"/>
          </w:tcPr>
          <w:p w14:paraId="29BF840D">
            <w:pPr>
              <w:spacing w:line="360" w:lineRule="auto"/>
              <w:jc w:val="center"/>
              <w:rPr>
                <w:rFonts w:hint="eastAsia" w:ascii="宋体" w:hAnsi="宋体" w:eastAsia="宋体" w:cs="宋体"/>
                <w:color w:val="auto"/>
                <w:sz w:val="24"/>
                <w:szCs w:val="24"/>
                <w:highlight w:val="none"/>
              </w:rPr>
            </w:pPr>
          </w:p>
        </w:tc>
        <w:tc>
          <w:tcPr>
            <w:tcW w:w="2187" w:type="dxa"/>
            <w:vAlign w:val="center"/>
          </w:tcPr>
          <w:p w14:paraId="62E93188">
            <w:pPr>
              <w:spacing w:line="360" w:lineRule="auto"/>
              <w:jc w:val="center"/>
              <w:rPr>
                <w:rFonts w:hint="eastAsia" w:ascii="宋体" w:hAnsi="宋体" w:eastAsia="宋体" w:cs="宋体"/>
                <w:color w:val="auto"/>
                <w:sz w:val="24"/>
                <w:szCs w:val="24"/>
                <w:highlight w:val="none"/>
              </w:rPr>
            </w:pPr>
          </w:p>
        </w:tc>
      </w:tr>
      <w:tr w14:paraId="183044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67096EC0">
            <w:pPr>
              <w:spacing w:line="360" w:lineRule="auto"/>
              <w:jc w:val="center"/>
              <w:rPr>
                <w:rFonts w:hint="eastAsia" w:ascii="宋体" w:hAnsi="宋体" w:eastAsia="宋体" w:cs="宋体"/>
                <w:color w:val="auto"/>
                <w:sz w:val="24"/>
                <w:szCs w:val="24"/>
                <w:highlight w:val="none"/>
              </w:rPr>
            </w:pPr>
          </w:p>
        </w:tc>
        <w:tc>
          <w:tcPr>
            <w:tcW w:w="900" w:type="dxa"/>
            <w:vAlign w:val="center"/>
          </w:tcPr>
          <w:p w14:paraId="022330BE">
            <w:pPr>
              <w:spacing w:line="360" w:lineRule="auto"/>
              <w:jc w:val="center"/>
              <w:rPr>
                <w:rFonts w:hint="eastAsia" w:ascii="宋体" w:hAnsi="宋体" w:eastAsia="宋体" w:cs="宋体"/>
                <w:color w:val="auto"/>
                <w:sz w:val="24"/>
                <w:szCs w:val="24"/>
                <w:highlight w:val="none"/>
              </w:rPr>
            </w:pPr>
          </w:p>
        </w:tc>
        <w:tc>
          <w:tcPr>
            <w:tcW w:w="900" w:type="dxa"/>
            <w:vAlign w:val="center"/>
          </w:tcPr>
          <w:p w14:paraId="08B3EB04">
            <w:pPr>
              <w:spacing w:line="360" w:lineRule="auto"/>
              <w:jc w:val="center"/>
              <w:rPr>
                <w:rFonts w:hint="eastAsia" w:ascii="宋体" w:hAnsi="宋体" w:eastAsia="宋体" w:cs="宋体"/>
                <w:color w:val="auto"/>
                <w:sz w:val="24"/>
                <w:szCs w:val="24"/>
                <w:highlight w:val="none"/>
              </w:rPr>
            </w:pPr>
          </w:p>
        </w:tc>
        <w:tc>
          <w:tcPr>
            <w:tcW w:w="1260" w:type="dxa"/>
            <w:vAlign w:val="center"/>
          </w:tcPr>
          <w:p w14:paraId="11D7D376">
            <w:pPr>
              <w:spacing w:line="360" w:lineRule="auto"/>
              <w:jc w:val="center"/>
              <w:rPr>
                <w:rFonts w:hint="eastAsia" w:ascii="宋体" w:hAnsi="宋体" w:eastAsia="宋体" w:cs="宋体"/>
                <w:color w:val="auto"/>
                <w:sz w:val="24"/>
                <w:szCs w:val="24"/>
                <w:highlight w:val="none"/>
              </w:rPr>
            </w:pPr>
          </w:p>
        </w:tc>
        <w:tc>
          <w:tcPr>
            <w:tcW w:w="1080" w:type="dxa"/>
            <w:vAlign w:val="center"/>
          </w:tcPr>
          <w:p w14:paraId="7A6B3F63">
            <w:pPr>
              <w:spacing w:line="360" w:lineRule="auto"/>
              <w:jc w:val="center"/>
              <w:rPr>
                <w:rFonts w:hint="eastAsia" w:ascii="宋体" w:hAnsi="宋体" w:eastAsia="宋体" w:cs="宋体"/>
                <w:color w:val="auto"/>
                <w:sz w:val="24"/>
                <w:szCs w:val="24"/>
                <w:highlight w:val="none"/>
              </w:rPr>
            </w:pPr>
          </w:p>
        </w:tc>
        <w:tc>
          <w:tcPr>
            <w:tcW w:w="1565" w:type="dxa"/>
            <w:vAlign w:val="center"/>
          </w:tcPr>
          <w:p w14:paraId="5990939C">
            <w:pPr>
              <w:spacing w:line="360" w:lineRule="auto"/>
              <w:jc w:val="center"/>
              <w:rPr>
                <w:rFonts w:hint="eastAsia" w:ascii="宋体" w:hAnsi="宋体" w:eastAsia="宋体" w:cs="宋体"/>
                <w:color w:val="auto"/>
                <w:sz w:val="24"/>
                <w:szCs w:val="24"/>
                <w:highlight w:val="none"/>
              </w:rPr>
            </w:pPr>
          </w:p>
        </w:tc>
        <w:tc>
          <w:tcPr>
            <w:tcW w:w="2187" w:type="dxa"/>
            <w:vAlign w:val="center"/>
          </w:tcPr>
          <w:p w14:paraId="532A3AC7">
            <w:pPr>
              <w:spacing w:line="360" w:lineRule="auto"/>
              <w:jc w:val="center"/>
              <w:rPr>
                <w:rFonts w:hint="eastAsia" w:ascii="宋体" w:hAnsi="宋体" w:eastAsia="宋体" w:cs="宋体"/>
                <w:color w:val="auto"/>
                <w:sz w:val="24"/>
                <w:szCs w:val="24"/>
                <w:highlight w:val="none"/>
              </w:rPr>
            </w:pPr>
          </w:p>
        </w:tc>
      </w:tr>
      <w:tr w14:paraId="6B4413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42B13170">
            <w:pPr>
              <w:spacing w:line="360" w:lineRule="auto"/>
              <w:jc w:val="center"/>
              <w:rPr>
                <w:rFonts w:hint="eastAsia" w:ascii="宋体" w:hAnsi="宋体" w:eastAsia="宋体" w:cs="宋体"/>
                <w:color w:val="auto"/>
                <w:sz w:val="24"/>
                <w:szCs w:val="24"/>
                <w:highlight w:val="none"/>
              </w:rPr>
            </w:pPr>
          </w:p>
        </w:tc>
        <w:tc>
          <w:tcPr>
            <w:tcW w:w="900" w:type="dxa"/>
            <w:vAlign w:val="center"/>
          </w:tcPr>
          <w:p w14:paraId="3C7F2630">
            <w:pPr>
              <w:spacing w:line="360" w:lineRule="auto"/>
              <w:jc w:val="center"/>
              <w:rPr>
                <w:rFonts w:hint="eastAsia" w:ascii="宋体" w:hAnsi="宋体" w:eastAsia="宋体" w:cs="宋体"/>
                <w:color w:val="auto"/>
                <w:sz w:val="24"/>
                <w:szCs w:val="24"/>
                <w:highlight w:val="none"/>
              </w:rPr>
            </w:pPr>
          </w:p>
        </w:tc>
        <w:tc>
          <w:tcPr>
            <w:tcW w:w="900" w:type="dxa"/>
            <w:vAlign w:val="center"/>
          </w:tcPr>
          <w:p w14:paraId="54305306">
            <w:pPr>
              <w:spacing w:line="360" w:lineRule="auto"/>
              <w:jc w:val="center"/>
              <w:rPr>
                <w:rFonts w:hint="eastAsia" w:ascii="宋体" w:hAnsi="宋体" w:eastAsia="宋体" w:cs="宋体"/>
                <w:color w:val="auto"/>
                <w:sz w:val="24"/>
                <w:szCs w:val="24"/>
                <w:highlight w:val="none"/>
              </w:rPr>
            </w:pPr>
          </w:p>
        </w:tc>
        <w:tc>
          <w:tcPr>
            <w:tcW w:w="1260" w:type="dxa"/>
            <w:vAlign w:val="center"/>
          </w:tcPr>
          <w:p w14:paraId="73697F85">
            <w:pPr>
              <w:spacing w:line="360" w:lineRule="auto"/>
              <w:jc w:val="center"/>
              <w:rPr>
                <w:rFonts w:hint="eastAsia" w:ascii="宋体" w:hAnsi="宋体" w:eastAsia="宋体" w:cs="宋体"/>
                <w:color w:val="auto"/>
                <w:sz w:val="24"/>
                <w:szCs w:val="24"/>
                <w:highlight w:val="none"/>
              </w:rPr>
            </w:pPr>
          </w:p>
        </w:tc>
        <w:tc>
          <w:tcPr>
            <w:tcW w:w="1080" w:type="dxa"/>
            <w:vAlign w:val="center"/>
          </w:tcPr>
          <w:p w14:paraId="6EF377E0">
            <w:pPr>
              <w:spacing w:line="360" w:lineRule="auto"/>
              <w:jc w:val="center"/>
              <w:rPr>
                <w:rFonts w:hint="eastAsia" w:ascii="宋体" w:hAnsi="宋体" w:eastAsia="宋体" w:cs="宋体"/>
                <w:color w:val="auto"/>
                <w:sz w:val="24"/>
                <w:szCs w:val="24"/>
                <w:highlight w:val="none"/>
              </w:rPr>
            </w:pPr>
          </w:p>
        </w:tc>
        <w:tc>
          <w:tcPr>
            <w:tcW w:w="1565" w:type="dxa"/>
            <w:vAlign w:val="center"/>
          </w:tcPr>
          <w:p w14:paraId="5C413104">
            <w:pPr>
              <w:spacing w:line="360" w:lineRule="auto"/>
              <w:jc w:val="center"/>
              <w:rPr>
                <w:rFonts w:hint="eastAsia" w:ascii="宋体" w:hAnsi="宋体" w:eastAsia="宋体" w:cs="宋体"/>
                <w:color w:val="auto"/>
                <w:sz w:val="24"/>
                <w:szCs w:val="24"/>
                <w:highlight w:val="none"/>
              </w:rPr>
            </w:pPr>
          </w:p>
        </w:tc>
        <w:tc>
          <w:tcPr>
            <w:tcW w:w="2187" w:type="dxa"/>
            <w:vAlign w:val="center"/>
          </w:tcPr>
          <w:p w14:paraId="20C86D74">
            <w:pPr>
              <w:spacing w:line="360" w:lineRule="auto"/>
              <w:jc w:val="center"/>
              <w:rPr>
                <w:rFonts w:hint="eastAsia" w:ascii="宋体" w:hAnsi="宋体" w:eastAsia="宋体" w:cs="宋体"/>
                <w:color w:val="auto"/>
                <w:sz w:val="24"/>
                <w:szCs w:val="24"/>
                <w:highlight w:val="none"/>
              </w:rPr>
            </w:pPr>
          </w:p>
        </w:tc>
      </w:tr>
      <w:tr w14:paraId="6FE627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69646F0B">
            <w:pPr>
              <w:spacing w:line="360" w:lineRule="auto"/>
              <w:jc w:val="center"/>
              <w:rPr>
                <w:rFonts w:hint="eastAsia" w:ascii="宋体" w:hAnsi="宋体" w:eastAsia="宋体" w:cs="宋体"/>
                <w:color w:val="auto"/>
                <w:sz w:val="24"/>
                <w:szCs w:val="24"/>
                <w:highlight w:val="none"/>
              </w:rPr>
            </w:pPr>
          </w:p>
        </w:tc>
        <w:tc>
          <w:tcPr>
            <w:tcW w:w="900" w:type="dxa"/>
            <w:vAlign w:val="center"/>
          </w:tcPr>
          <w:p w14:paraId="2411C15A">
            <w:pPr>
              <w:spacing w:line="360" w:lineRule="auto"/>
              <w:jc w:val="center"/>
              <w:rPr>
                <w:rFonts w:hint="eastAsia" w:ascii="宋体" w:hAnsi="宋体" w:eastAsia="宋体" w:cs="宋体"/>
                <w:color w:val="auto"/>
                <w:sz w:val="24"/>
                <w:szCs w:val="24"/>
                <w:highlight w:val="none"/>
              </w:rPr>
            </w:pPr>
          </w:p>
        </w:tc>
        <w:tc>
          <w:tcPr>
            <w:tcW w:w="900" w:type="dxa"/>
            <w:vAlign w:val="center"/>
          </w:tcPr>
          <w:p w14:paraId="14977405">
            <w:pPr>
              <w:spacing w:line="360" w:lineRule="auto"/>
              <w:jc w:val="center"/>
              <w:rPr>
                <w:rFonts w:hint="eastAsia" w:ascii="宋体" w:hAnsi="宋体" w:eastAsia="宋体" w:cs="宋体"/>
                <w:color w:val="auto"/>
                <w:sz w:val="24"/>
                <w:szCs w:val="24"/>
                <w:highlight w:val="none"/>
              </w:rPr>
            </w:pPr>
          </w:p>
        </w:tc>
        <w:tc>
          <w:tcPr>
            <w:tcW w:w="1260" w:type="dxa"/>
            <w:vAlign w:val="center"/>
          </w:tcPr>
          <w:p w14:paraId="3817A6E8">
            <w:pPr>
              <w:spacing w:line="360" w:lineRule="auto"/>
              <w:jc w:val="center"/>
              <w:rPr>
                <w:rFonts w:hint="eastAsia" w:ascii="宋体" w:hAnsi="宋体" w:eastAsia="宋体" w:cs="宋体"/>
                <w:color w:val="auto"/>
                <w:sz w:val="24"/>
                <w:szCs w:val="24"/>
                <w:highlight w:val="none"/>
              </w:rPr>
            </w:pPr>
          </w:p>
        </w:tc>
        <w:tc>
          <w:tcPr>
            <w:tcW w:w="1080" w:type="dxa"/>
            <w:vAlign w:val="center"/>
          </w:tcPr>
          <w:p w14:paraId="38CEB7A9">
            <w:pPr>
              <w:spacing w:line="360" w:lineRule="auto"/>
              <w:jc w:val="center"/>
              <w:rPr>
                <w:rFonts w:hint="eastAsia" w:ascii="宋体" w:hAnsi="宋体" w:eastAsia="宋体" w:cs="宋体"/>
                <w:color w:val="auto"/>
                <w:sz w:val="24"/>
                <w:szCs w:val="24"/>
                <w:highlight w:val="none"/>
              </w:rPr>
            </w:pPr>
          </w:p>
        </w:tc>
        <w:tc>
          <w:tcPr>
            <w:tcW w:w="1565" w:type="dxa"/>
            <w:vAlign w:val="center"/>
          </w:tcPr>
          <w:p w14:paraId="0ED299F0">
            <w:pPr>
              <w:spacing w:line="360" w:lineRule="auto"/>
              <w:jc w:val="center"/>
              <w:rPr>
                <w:rFonts w:hint="eastAsia" w:ascii="宋体" w:hAnsi="宋体" w:eastAsia="宋体" w:cs="宋体"/>
                <w:color w:val="auto"/>
                <w:sz w:val="24"/>
                <w:szCs w:val="24"/>
                <w:highlight w:val="none"/>
              </w:rPr>
            </w:pPr>
          </w:p>
        </w:tc>
        <w:tc>
          <w:tcPr>
            <w:tcW w:w="2187" w:type="dxa"/>
            <w:vAlign w:val="center"/>
          </w:tcPr>
          <w:p w14:paraId="4138C7DD">
            <w:pPr>
              <w:spacing w:line="360" w:lineRule="auto"/>
              <w:jc w:val="center"/>
              <w:rPr>
                <w:rFonts w:hint="eastAsia" w:ascii="宋体" w:hAnsi="宋体" w:eastAsia="宋体" w:cs="宋体"/>
                <w:color w:val="auto"/>
                <w:sz w:val="24"/>
                <w:szCs w:val="24"/>
                <w:highlight w:val="none"/>
              </w:rPr>
            </w:pPr>
          </w:p>
        </w:tc>
      </w:tr>
      <w:tr w14:paraId="004E27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782FC3EE">
            <w:pPr>
              <w:spacing w:line="360" w:lineRule="auto"/>
              <w:jc w:val="center"/>
              <w:rPr>
                <w:rFonts w:hint="eastAsia" w:ascii="宋体" w:hAnsi="宋体" w:eastAsia="宋体" w:cs="宋体"/>
                <w:color w:val="auto"/>
                <w:sz w:val="24"/>
                <w:szCs w:val="24"/>
                <w:highlight w:val="none"/>
              </w:rPr>
            </w:pPr>
          </w:p>
        </w:tc>
        <w:tc>
          <w:tcPr>
            <w:tcW w:w="900" w:type="dxa"/>
            <w:vAlign w:val="center"/>
          </w:tcPr>
          <w:p w14:paraId="5DF334E9">
            <w:pPr>
              <w:spacing w:line="360" w:lineRule="auto"/>
              <w:jc w:val="center"/>
              <w:rPr>
                <w:rFonts w:hint="eastAsia" w:ascii="宋体" w:hAnsi="宋体" w:eastAsia="宋体" w:cs="宋体"/>
                <w:color w:val="auto"/>
                <w:sz w:val="24"/>
                <w:szCs w:val="24"/>
                <w:highlight w:val="none"/>
              </w:rPr>
            </w:pPr>
          </w:p>
        </w:tc>
        <w:tc>
          <w:tcPr>
            <w:tcW w:w="900" w:type="dxa"/>
            <w:vAlign w:val="center"/>
          </w:tcPr>
          <w:p w14:paraId="01E0BA7C">
            <w:pPr>
              <w:spacing w:line="360" w:lineRule="auto"/>
              <w:jc w:val="center"/>
              <w:rPr>
                <w:rFonts w:hint="eastAsia" w:ascii="宋体" w:hAnsi="宋体" w:eastAsia="宋体" w:cs="宋体"/>
                <w:color w:val="auto"/>
                <w:sz w:val="24"/>
                <w:szCs w:val="24"/>
                <w:highlight w:val="none"/>
              </w:rPr>
            </w:pPr>
          </w:p>
        </w:tc>
        <w:tc>
          <w:tcPr>
            <w:tcW w:w="1260" w:type="dxa"/>
            <w:vAlign w:val="center"/>
          </w:tcPr>
          <w:p w14:paraId="0FFDEF2E">
            <w:pPr>
              <w:spacing w:line="360" w:lineRule="auto"/>
              <w:jc w:val="center"/>
              <w:rPr>
                <w:rFonts w:hint="eastAsia" w:ascii="宋体" w:hAnsi="宋体" w:eastAsia="宋体" w:cs="宋体"/>
                <w:color w:val="auto"/>
                <w:sz w:val="24"/>
                <w:szCs w:val="24"/>
                <w:highlight w:val="none"/>
              </w:rPr>
            </w:pPr>
          </w:p>
        </w:tc>
        <w:tc>
          <w:tcPr>
            <w:tcW w:w="1080" w:type="dxa"/>
            <w:vAlign w:val="center"/>
          </w:tcPr>
          <w:p w14:paraId="2D995FEB">
            <w:pPr>
              <w:spacing w:line="360" w:lineRule="auto"/>
              <w:jc w:val="center"/>
              <w:rPr>
                <w:rFonts w:hint="eastAsia" w:ascii="宋体" w:hAnsi="宋体" w:eastAsia="宋体" w:cs="宋体"/>
                <w:color w:val="auto"/>
                <w:sz w:val="24"/>
                <w:szCs w:val="24"/>
                <w:highlight w:val="none"/>
              </w:rPr>
            </w:pPr>
          </w:p>
        </w:tc>
        <w:tc>
          <w:tcPr>
            <w:tcW w:w="1565" w:type="dxa"/>
            <w:vAlign w:val="center"/>
          </w:tcPr>
          <w:p w14:paraId="4A96DE82">
            <w:pPr>
              <w:spacing w:line="360" w:lineRule="auto"/>
              <w:jc w:val="center"/>
              <w:rPr>
                <w:rFonts w:hint="eastAsia" w:ascii="宋体" w:hAnsi="宋体" w:eastAsia="宋体" w:cs="宋体"/>
                <w:color w:val="auto"/>
                <w:sz w:val="24"/>
                <w:szCs w:val="24"/>
                <w:highlight w:val="none"/>
              </w:rPr>
            </w:pPr>
          </w:p>
        </w:tc>
        <w:tc>
          <w:tcPr>
            <w:tcW w:w="2187" w:type="dxa"/>
            <w:vAlign w:val="center"/>
          </w:tcPr>
          <w:p w14:paraId="65C2D21C">
            <w:pPr>
              <w:spacing w:line="360" w:lineRule="auto"/>
              <w:jc w:val="center"/>
              <w:rPr>
                <w:rFonts w:hint="eastAsia" w:ascii="宋体" w:hAnsi="宋体" w:eastAsia="宋体" w:cs="宋体"/>
                <w:color w:val="auto"/>
                <w:sz w:val="24"/>
                <w:szCs w:val="24"/>
                <w:highlight w:val="none"/>
              </w:rPr>
            </w:pPr>
          </w:p>
        </w:tc>
      </w:tr>
      <w:tr w14:paraId="58F09B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6F082EF9">
            <w:pPr>
              <w:spacing w:line="360" w:lineRule="auto"/>
              <w:jc w:val="center"/>
              <w:rPr>
                <w:rFonts w:hint="eastAsia" w:ascii="宋体" w:hAnsi="宋体" w:eastAsia="宋体" w:cs="宋体"/>
                <w:color w:val="auto"/>
                <w:sz w:val="24"/>
                <w:szCs w:val="24"/>
                <w:highlight w:val="none"/>
              </w:rPr>
            </w:pPr>
          </w:p>
        </w:tc>
        <w:tc>
          <w:tcPr>
            <w:tcW w:w="900" w:type="dxa"/>
            <w:vAlign w:val="center"/>
          </w:tcPr>
          <w:p w14:paraId="36C52FD5">
            <w:pPr>
              <w:spacing w:line="360" w:lineRule="auto"/>
              <w:jc w:val="center"/>
              <w:rPr>
                <w:rFonts w:hint="eastAsia" w:ascii="宋体" w:hAnsi="宋体" w:eastAsia="宋体" w:cs="宋体"/>
                <w:color w:val="auto"/>
                <w:sz w:val="24"/>
                <w:szCs w:val="24"/>
                <w:highlight w:val="none"/>
              </w:rPr>
            </w:pPr>
          </w:p>
        </w:tc>
        <w:tc>
          <w:tcPr>
            <w:tcW w:w="900" w:type="dxa"/>
            <w:vAlign w:val="center"/>
          </w:tcPr>
          <w:p w14:paraId="5E7C7FBF">
            <w:pPr>
              <w:spacing w:line="360" w:lineRule="auto"/>
              <w:jc w:val="center"/>
              <w:rPr>
                <w:rFonts w:hint="eastAsia" w:ascii="宋体" w:hAnsi="宋体" w:eastAsia="宋体" w:cs="宋体"/>
                <w:color w:val="auto"/>
                <w:sz w:val="24"/>
                <w:szCs w:val="24"/>
                <w:highlight w:val="none"/>
              </w:rPr>
            </w:pPr>
          </w:p>
        </w:tc>
        <w:tc>
          <w:tcPr>
            <w:tcW w:w="1260" w:type="dxa"/>
            <w:vAlign w:val="center"/>
          </w:tcPr>
          <w:p w14:paraId="541F58DB">
            <w:pPr>
              <w:spacing w:line="360" w:lineRule="auto"/>
              <w:jc w:val="center"/>
              <w:rPr>
                <w:rFonts w:hint="eastAsia" w:ascii="宋体" w:hAnsi="宋体" w:eastAsia="宋体" w:cs="宋体"/>
                <w:color w:val="auto"/>
                <w:sz w:val="24"/>
                <w:szCs w:val="24"/>
                <w:highlight w:val="none"/>
              </w:rPr>
            </w:pPr>
          </w:p>
        </w:tc>
        <w:tc>
          <w:tcPr>
            <w:tcW w:w="1080" w:type="dxa"/>
            <w:vAlign w:val="center"/>
          </w:tcPr>
          <w:p w14:paraId="1A44C7DC">
            <w:pPr>
              <w:spacing w:line="360" w:lineRule="auto"/>
              <w:jc w:val="center"/>
              <w:rPr>
                <w:rFonts w:hint="eastAsia" w:ascii="宋体" w:hAnsi="宋体" w:eastAsia="宋体" w:cs="宋体"/>
                <w:color w:val="auto"/>
                <w:sz w:val="24"/>
                <w:szCs w:val="24"/>
                <w:highlight w:val="none"/>
              </w:rPr>
            </w:pPr>
          </w:p>
        </w:tc>
        <w:tc>
          <w:tcPr>
            <w:tcW w:w="1565" w:type="dxa"/>
            <w:vAlign w:val="center"/>
          </w:tcPr>
          <w:p w14:paraId="1FAD73C2">
            <w:pPr>
              <w:spacing w:line="360" w:lineRule="auto"/>
              <w:jc w:val="center"/>
              <w:rPr>
                <w:rFonts w:hint="eastAsia" w:ascii="宋体" w:hAnsi="宋体" w:eastAsia="宋体" w:cs="宋体"/>
                <w:color w:val="auto"/>
                <w:sz w:val="24"/>
                <w:szCs w:val="24"/>
                <w:highlight w:val="none"/>
              </w:rPr>
            </w:pPr>
          </w:p>
        </w:tc>
        <w:tc>
          <w:tcPr>
            <w:tcW w:w="2187" w:type="dxa"/>
            <w:vAlign w:val="center"/>
          </w:tcPr>
          <w:p w14:paraId="2DA0C05F">
            <w:pPr>
              <w:spacing w:line="360" w:lineRule="auto"/>
              <w:jc w:val="center"/>
              <w:rPr>
                <w:rFonts w:hint="eastAsia" w:ascii="宋体" w:hAnsi="宋体" w:eastAsia="宋体" w:cs="宋体"/>
                <w:color w:val="auto"/>
                <w:sz w:val="24"/>
                <w:szCs w:val="24"/>
                <w:highlight w:val="none"/>
              </w:rPr>
            </w:pPr>
          </w:p>
        </w:tc>
      </w:tr>
    </w:tbl>
    <w:p w14:paraId="461D235F">
      <w:pPr>
        <w:pStyle w:val="37"/>
        <w:spacing w:before="120"/>
        <w:rPr>
          <w:rFonts w:hint="eastAsia" w:ascii="宋体" w:hAnsi="宋体" w:eastAsia="宋体" w:cs="宋体"/>
          <w:color w:val="auto"/>
          <w:sz w:val="24"/>
          <w:szCs w:val="24"/>
          <w:highlight w:val="none"/>
        </w:rPr>
      </w:pPr>
    </w:p>
    <w:p w14:paraId="6357B1A3">
      <w:pPr>
        <w:pStyle w:val="37"/>
        <w:spacing w:before="120"/>
        <w:rPr>
          <w:rFonts w:hint="eastAsia" w:ascii="宋体" w:hAnsi="宋体" w:eastAsia="宋体" w:cs="宋体"/>
          <w:color w:val="auto"/>
          <w:sz w:val="24"/>
          <w:szCs w:val="24"/>
          <w:highlight w:val="none"/>
        </w:rPr>
      </w:pPr>
    </w:p>
    <w:p w14:paraId="57C2EDD4">
      <w:pPr>
        <w:pStyle w:val="37"/>
        <w:spacing w:before="120"/>
        <w:rPr>
          <w:rFonts w:hint="eastAsia" w:ascii="宋体" w:hAnsi="宋体" w:eastAsia="宋体" w:cs="宋体"/>
          <w:b/>
          <w:color w:val="auto"/>
          <w:sz w:val="24"/>
          <w:szCs w:val="24"/>
          <w:highlight w:val="none"/>
          <w:u w:val="none"/>
        </w:rPr>
      </w:pPr>
      <w:r>
        <w:rPr>
          <w:rFonts w:hint="eastAsia" w:ascii="宋体" w:hAnsi="宋体" w:eastAsia="宋体" w:cs="宋体"/>
          <w:color w:val="auto"/>
          <w:sz w:val="24"/>
          <w:szCs w:val="24"/>
          <w:highlight w:val="none"/>
        </w:rPr>
        <w:br w:type="page"/>
      </w:r>
      <w:bookmarkStart w:id="982" w:name="_Toc497584213"/>
      <w:bookmarkStart w:id="983" w:name="_Toc483684727"/>
      <w:bookmarkStart w:id="984" w:name="_Toc152045805"/>
      <w:bookmarkStart w:id="985" w:name="_Toc480487478"/>
      <w:bookmarkStart w:id="986" w:name="_Toc342296590"/>
      <w:bookmarkStart w:id="987" w:name="_Toc179632825"/>
      <w:bookmarkStart w:id="988" w:name="_Toc10235826"/>
      <w:bookmarkStart w:id="989" w:name="_Toc152042594"/>
      <w:bookmarkStart w:id="990" w:name="_Toc144974873"/>
      <w:bookmarkStart w:id="991" w:name="_Toc241459833"/>
      <w:r>
        <w:rPr>
          <w:rFonts w:hint="eastAsia" w:ascii="宋体" w:hAnsi="宋体" w:eastAsia="宋体" w:cs="宋体"/>
          <w:b/>
          <w:color w:val="auto"/>
          <w:sz w:val="24"/>
          <w:szCs w:val="24"/>
          <w:highlight w:val="none"/>
          <w:u w:val="none"/>
        </w:rPr>
        <w:t>（二）主要人员简历表</w:t>
      </w:r>
      <w:bookmarkEnd w:id="982"/>
      <w:bookmarkEnd w:id="983"/>
      <w:bookmarkEnd w:id="984"/>
      <w:bookmarkEnd w:id="985"/>
      <w:bookmarkEnd w:id="986"/>
      <w:bookmarkEnd w:id="987"/>
      <w:bookmarkEnd w:id="988"/>
      <w:bookmarkEnd w:id="989"/>
      <w:bookmarkEnd w:id="990"/>
      <w:bookmarkEnd w:id="991"/>
    </w:p>
    <w:p w14:paraId="34524AD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附1：项目经理简历表</w:t>
      </w:r>
    </w:p>
    <w:tbl>
      <w:tblPr>
        <w:tblStyle w:val="24"/>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1079"/>
        <w:gridCol w:w="927"/>
        <w:gridCol w:w="1065"/>
        <w:gridCol w:w="1969"/>
        <w:gridCol w:w="161"/>
        <w:gridCol w:w="2140"/>
      </w:tblGrid>
      <w:tr w14:paraId="71003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186" w:type="dxa"/>
            <w:vAlign w:val="center"/>
          </w:tcPr>
          <w:p w14:paraId="64C6B02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1079" w:type="dxa"/>
            <w:vAlign w:val="center"/>
          </w:tcPr>
          <w:p w14:paraId="52EB17A7">
            <w:pPr>
              <w:spacing w:line="360" w:lineRule="auto"/>
              <w:jc w:val="center"/>
              <w:rPr>
                <w:rFonts w:hint="eastAsia" w:ascii="宋体" w:hAnsi="宋体" w:eastAsia="宋体" w:cs="宋体"/>
                <w:color w:val="auto"/>
                <w:sz w:val="24"/>
                <w:szCs w:val="24"/>
                <w:highlight w:val="none"/>
              </w:rPr>
            </w:pPr>
          </w:p>
        </w:tc>
        <w:tc>
          <w:tcPr>
            <w:tcW w:w="927" w:type="dxa"/>
            <w:vAlign w:val="center"/>
          </w:tcPr>
          <w:p w14:paraId="190B2AD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p>
        </w:tc>
        <w:tc>
          <w:tcPr>
            <w:tcW w:w="1065" w:type="dxa"/>
            <w:vAlign w:val="center"/>
          </w:tcPr>
          <w:p w14:paraId="16C396AF">
            <w:pPr>
              <w:spacing w:line="360" w:lineRule="auto"/>
              <w:jc w:val="center"/>
              <w:rPr>
                <w:rFonts w:hint="eastAsia" w:ascii="宋体" w:hAnsi="宋体" w:eastAsia="宋体" w:cs="宋体"/>
                <w:color w:val="auto"/>
                <w:sz w:val="24"/>
                <w:szCs w:val="24"/>
                <w:highlight w:val="none"/>
              </w:rPr>
            </w:pPr>
          </w:p>
        </w:tc>
        <w:tc>
          <w:tcPr>
            <w:tcW w:w="2130" w:type="dxa"/>
            <w:gridSpan w:val="2"/>
            <w:vAlign w:val="center"/>
          </w:tcPr>
          <w:p w14:paraId="7066911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 份 证</w:t>
            </w:r>
          </w:p>
        </w:tc>
        <w:tc>
          <w:tcPr>
            <w:tcW w:w="2140" w:type="dxa"/>
            <w:vAlign w:val="center"/>
          </w:tcPr>
          <w:p w14:paraId="2BC018CA">
            <w:pPr>
              <w:spacing w:line="360" w:lineRule="auto"/>
              <w:jc w:val="center"/>
              <w:rPr>
                <w:rFonts w:hint="eastAsia" w:ascii="宋体" w:hAnsi="宋体" w:eastAsia="宋体" w:cs="宋体"/>
                <w:color w:val="auto"/>
                <w:sz w:val="24"/>
                <w:szCs w:val="24"/>
                <w:highlight w:val="none"/>
              </w:rPr>
            </w:pPr>
          </w:p>
        </w:tc>
      </w:tr>
      <w:tr w14:paraId="1AF81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270D1E0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 历</w:t>
            </w:r>
          </w:p>
        </w:tc>
        <w:tc>
          <w:tcPr>
            <w:tcW w:w="1079" w:type="dxa"/>
            <w:vAlign w:val="center"/>
          </w:tcPr>
          <w:p w14:paraId="129E2827">
            <w:pPr>
              <w:spacing w:line="360" w:lineRule="auto"/>
              <w:jc w:val="center"/>
              <w:rPr>
                <w:rFonts w:hint="eastAsia" w:ascii="宋体" w:hAnsi="宋体" w:eastAsia="宋体" w:cs="宋体"/>
                <w:color w:val="auto"/>
                <w:sz w:val="24"/>
                <w:szCs w:val="24"/>
                <w:highlight w:val="none"/>
              </w:rPr>
            </w:pPr>
          </w:p>
        </w:tc>
        <w:tc>
          <w:tcPr>
            <w:tcW w:w="927" w:type="dxa"/>
            <w:vAlign w:val="center"/>
          </w:tcPr>
          <w:p w14:paraId="23472FB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称</w:t>
            </w:r>
          </w:p>
        </w:tc>
        <w:tc>
          <w:tcPr>
            <w:tcW w:w="1065" w:type="dxa"/>
            <w:vAlign w:val="center"/>
          </w:tcPr>
          <w:p w14:paraId="4E72D0E2">
            <w:pPr>
              <w:spacing w:line="360" w:lineRule="auto"/>
              <w:jc w:val="center"/>
              <w:rPr>
                <w:rFonts w:hint="eastAsia" w:ascii="宋体" w:hAnsi="宋体" w:eastAsia="宋体" w:cs="宋体"/>
                <w:color w:val="auto"/>
                <w:sz w:val="24"/>
                <w:szCs w:val="24"/>
                <w:highlight w:val="none"/>
              </w:rPr>
            </w:pPr>
          </w:p>
        </w:tc>
        <w:tc>
          <w:tcPr>
            <w:tcW w:w="2130" w:type="dxa"/>
            <w:gridSpan w:val="2"/>
            <w:vAlign w:val="center"/>
          </w:tcPr>
          <w:p w14:paraId="0573746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p>
        </w:tc>
        <w:tc>
          <w:tcPr>
            <w:tcW w:w="2140" w:type="dxa"/>
            <w:vAlign w:val="center"/>
          </w:tcPr>
          <w:p w14:paraId="7025C23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r w14:paraId="21AB9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vAlign w:val="center"/>
          </w:tcPr>
          <w:p w14:paraId="5331477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注册建造师执业资格等级</w:t>
            </w:r>
          </w:p>
        </w:tc>
        <w:tc>
          <w:tcPr>
            <w:tcW w:w="1065" w:type="dxa"/>
            <w:vAlign w:val="center"/>
          </w:tcPr>
          <w:p w14:paraId="79EC79E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级</w:t>
            </w:r>
          </w:p>
        </w:tc>
        <w:tc>
          <w:tcPr>
            <w:tcW w:w="2130" w:type="dxa"/>
            <w:gridSpan w:val="2"/>
            <w:vAlign w:val="center"/>
          </w:tcPr>
          <w:p w14:paraId="5FF45A3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建造师专业</w:t>
            </w:r>
          </w:p>
        </w:tc>
        <w:tc>
          <w:tcPr>
            <w:tcW w:w="2140" w:type="dxa"/>
            <w:vAlign w:val="center"/>
          </w:tcPr>
          <w:p w14:paraId="4321E5BD">
            <w:pPr>
              <w:spacing w:line="360" w:lineRule="auto"/>
              <w:jc w:val="center"/>
              <w:rPr>
                <w:rFonts w:hint="eastAsia" w:ascii="宋体" w:hAnsi="宋体" w:eastAsia="宋体" w:cs="宋体"/>
                <w:color w:val="auto"/>
                <w:sz w:val="24"/>
                <w:szCs w:val="24"/>
                <w:highlight w:val="none"/>
              </w:rPr>
            </w:pPr>
          </w:p>
        </w:tc>
      </w:tr>
      <w:tr w14:paraId="46F0D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vAlign w:val="center"/>
          </w:tcPr>
          <w:p w14:paraId="58F01B8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注册建造师证书名称</w:t>
            </w:r>
          </w:p>
        </w:tc>
        <w:tc>
          <w:tcPr>
            <w:tcW w:w="5335" w:type="dxa"/>
            <w:gridSpan w:val="4"/>
            <w:vAlign w:val="center"/>
          </w:tcPr>
          <w:p w14:paraId="5DDF8EFC">
            <w:pPr>
              <w:spacing w:line="360" w:lineRule="auto"/>
              <w:rPr>
                <w:rFonts w:hint="eastAsia" w:ascii="宋体" w:hAnsi="宋体" w:eastAsia="宋体" w:cs="宋体"/>
                <w:color w:val="auto"/>
                <w:sz w:val="24"/>
                <w:szCs w:val="24"/>
                <w:highlight w:val="none"/>
              </w:rPr>
            </w:pPr>
          </w:p>
        </w:tc>
      </w:tr>
      <w:tr w14:paraId="7537F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vAlign w:val="center"/>
          </w:tcPr>
          <w:p w14:paraId="06187FA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注册建造师证书编号</w:t>
            </w:r>
          </w:p>
        </w:tc>
        <w:tc>
          <w:tcPr>
            <w:tcW w:w="5335" w:type="dxa"/>
            <w:gridSpan w:val="4"/>
            <w:vAlign w:val="center"/>
          </w:tcPr>
          <w:p w14:paraId="55C6F8D9">
            <w:pPr>
              <w:spacing w:line="360" w:lineRule="auto"/>
              <w:rPr>
                <w:rFonts w:hint="eastAsia" w:ascii="宋体" w:hAnsi="宋体" w:eastAsia="宋体" w:cs="宋体"/>
                <w:color w:val="auto"/>
                <w:sz w:val="24"/>
                <w:szCs w:val="24"/>
                <w:highlight w:val="none"/>
              </w:rPr>
            </w:pPr>
          </w:p>
        </w:tc>
      </w:tr>
      <w:tr w14:paraId="1E94E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vAlign w:val="center"/>
          </w:tcPr>
          <w:p w14:paraId="0942948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w:t>
            </w:r>
          </w:p>
        </w:tc>
        <w:tc>
          <w:tcPr>
            <w:tcW w:w="5335" w:type="dxa"/>
            <w:gridSpan w:val="4"/>
            <w:vAlign w:val="center"/>
          </w:tcPr>
          <w:p w14:paraId="086F7ECD">
            <w:pPr>
              <w:spacing w:line="360" w:lineRule="auto"/>
              <w:rPr>
                <w:rFonts w:hint="eastAsia" w:ascii="宋体" w:hAnsi="宋体" w:eastAsia="宋体" w:cs="宋体"/>
                <w:color w:val="auto"/>
                <w:sz w:val="24"/>
                <w:szCs w:val="24"/>
                <w:highlight w:val="none"/>
              </w:rPr>
            </w:pPr>
          </w:p>
        </w:tc>
      </w:tr>
      <w:tr w14:paraId="115BA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0FCB5B9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毕业学校</w:t>
            </w:r>
          </w:p>
        </w:tc>
        <w:tc>
          <w:tcPr>
            <w:tcW w:w="7341" w:type="dxa"/>
            <w:gridSpan w:val="6"/>
          </w:tcPr>
          <w:p w14:paraId="6CC8733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年毕业于            学校        专业</w:t>
            </w:r>
          </w:p>
        </w:tc>
      </w:tr>
      <w:tr w14:paraId="373F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7" w:type="dxa"/>
            <w:gridSpan w:val="7"/>
            <w:vAlign w:val="center"/>
          </w:tcPr>
          <w:p w14:paraId="525859C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主要工作业绩</w:t>
            </w:r>
          </w:p>
        </w:tc>
      </w:tr>
      <w:tr w14:paraId="1960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6" w:type="dxa"/>
            <w:vAlign w:val="center"/>
          </w:tcPr>
          <w:p w14:paraId="4AA1771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  间</w:t>
            </w:r>
          </w:p>
        </w:tc>
        <w:tc>
          <w:tcPr>
            <w:tcW w:w="3071" w:type="dxa"/>
            <w:gridSpan w:val="3"/>
            <w:vAlign w:val="center"/>
          </w:tcPr>
          <w:p w14:paraId="2C38B57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参加过的类似工程名称</w:t>
            </w:r>
          </w:p>
        </w:tc>
        <w:tc>
          <w:tcPr>
            <w:tcW w:w="1969" w:type="dxa"/>
            <w:vAlign w:val="center"/>
          </w:tcPr>
          <w:p w14:paraId="0F02477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工程概况说明</w:t>
            </w:r>
          </w:p>
        </w:tc>
        <w:tc>
          <w:tcPr>
            <w:tcW w:w="2301" w:type="dxa"/>
            <w:gridSpan w:val="2"/>
            <w:vAlign w:val="center"/>
          </w:tcPr>
          <w:p w14:paraId="73BD46D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发包人及联系电话</w:t>
            </w:r>
          </w:p>
        </w:tc>
      </w:tr>
      <w:tr w14:paraId="3583F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tcPr>
          <w:p w14:paraId="414E8AB7">
            <w:pPr>
              <w:spacing w:line="360" w:lineRule="auto"/>
              <w:rPr>
                <w:rFonts w:hint="eastAsia" w:ascii="宋体" w:hAnsi="宋体" w:eastAsia="宋体" w:cs="宋体"/>
                <w:color w:val="auto"/>
                <w:sz w:val="24"/>
                <w:szCs w:val="24"/>
                <w:highlight w:val="none"/>
              </w:rPr>
            </w:pPr>
          </w:p>
        </w:tc>
        <w:tc>
          <w:tcPr>
            <w:tcW w:w="3071" w:type="dxa"/>
            <w:gridSpan w:val="3"/>
          </w:tcPr>
          <w:p w14:paraId="768B7565">
            <w:pPr>
              <w:spacing w:line="360" w:lineRule="auto"/>
              <w:rPr>
                <w:rFonts w:hint="eastAsia" w:ascii="宋体" w:hAnsi="宋体" w:eastAsia="宋体" w:cs="宋体"/>
                <w:color w:val="auto"/>
                <w:sz w:val="24"/>
                <w:szCs w:val="24"/>
                <w:highlight w:val="none"/>
              </w:rPr>
            </w:pPr>
          </w:p>
        </w:tc>
        <w:tc>
          <w:tcPr>
            <w:tcW w:w="1969" w:type="dxa"/>
          </w:tcPr>
          <w:p w14:paraId="11A62A58">
            <w:pPr>
              <w:spacing w:line="360" w:lineRule="auto"/>
              <w:rPr>
                <w:rFonts w:hint="eastAsia" w:ascii="宋体" w:hAnsi="宋体" w:eastAsia="宋体" w:cs="宋体"/>
                <w:color w:val="auto"/>
                <w:sz w:val="24"/>
                <w:szCs w:val="24"/>
                <w:highlight w:val="none"/>
              </w:rPr>
            </w:pPr>
          </w:p>
        </w:tc>
        <w:tc>
          <w:tcPr>
            <w:tcW w:w="2301" w:type="dxa"/>
            <w:gridSpan w:val="2"/>
          </w:tcPr>
          <w:p w14:paraId="41B35717">
            <w:pPr>
              <w:spacing w:line="360" w:lineRule="auto"/>
              <w:rPr>
                <w:rFonts w:hint="eastAsia" w:ascii="宋体" w:hAnsi="宋体" w:eastAsia="宋体" w:cs="宋体"/>
                <w:color w:val="auto"/>
                <w:sz w:val="24"/>
                <w:szCs w:val="24"/>
                <w:highlight w:val="none"/>
              </w:rPr>
            </w:pPr>
          </w:p>
        </w:tc>
      </w:tr>
      <w:tr w14:paraId="13A3F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tcPr>
          <w:p w14:paraId="2453FFD0">
            <w:pPr>
              <w:spacing w:line="360" w:lineRule="auto"/>
              <w:rPr>
                <w:rFonts w:hint="eastAsia" w:ascii="宋体" w:hAnsi="宋体" w:eastAsia="宋体" w:cs="宋体"/>
                <w:color w:val="auto"/>
                <w:sz w:val="24"/>
                <w:szCs w:val="24"/>
                <w:highlight w:val="none"/>
              </w:rPr>
            </w:pPr>
          </w:p>
        </w:tc>
        <w:tc>
          <w:tcPr>
            <w:tcW w:w="3071" w:type="dxa"/>
            <w:gridSpan w:val="3"/>
          </w:tcPr>
          <w:p w14:paraId="6F5A7943">
            <w:pPr>
              <w:spacing w:line="360" w:lineRule="auto"/>
              <w:rPr>
                <w:rFonts w:hint="eastAsia" w:ascii="宋体" w:hAnsi="宋体" w:eastAsia="宋体" w:cs="宋体"/>
                <w:color w:val="auto"/>
                <w:sz w:val="24"/>
                <w:szCs w:val="24"/>
                <w:highlight w:val="none"/>
              </w:rPr>
            </w:pPr>
          </w:p>
        </w:tc>
        <w:tc>
          <w:tcPr>
            <w:tcW w:w="1969" w:type="dxa"/>
          </w:tcPr>
          <w:p w14:paraId="0912D865">
            <w:pPr>
              <w:spacing w:line="360" w:lineRule="auto"/>
              <w:rPr>
                <w:rFonts w:hint="eastAsia" w:ascii="宋体" w:hAnsi="宋体" w:eastAsia="宋体" w:cs="宋体"/>
                <w:color w:val="auto"/>
                <w:sz w:val="24"/>
                <w:szCs w:val="24"/>
                <w:highlight w:val="none"/>
              </w:rPr>
            </w:pPr>
          </w:p>
        </w:tc>
        <w:tc>
          <w:tcPr>
            <w:tcW w:w="2301" w:type="dxa"/>
            <w:gridSpan w:val="2"/>
          </w:tcPr>
          <w:p w14:paraId="2173003C">
            <w:pPr>
              <w:spacing w:line="360" w:lineRule="auto"/>
              <w:rPr>
                <w:rFonts w:hint="eastAsia" w:ascii="宋体" w:hAnsi="宋体" w:eastAsia="宋体" w:cs="宋体"/>
                <w:color w:val="auto"/>
                <w:sz w:val="24"/>
                <w:szCs w:val="24"/>
                <w:highlight w:val="none"/>
              </w:rPr>
            </w:pPr>
          </w:p>
        </w:tc>
      </w:tr>
      <w:tr w14:paraId="4A656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tcPr>
          <w:p w14:paraId="1F843EAA">
            <w:pPr>
              <w:spacing w:line="360" w:lineRule="auto"/>
              <w:rPr>
                <w:rFonts w:hint="eastAsia" w:ascii="宋体" w:hAnsi="宋体" w:eastAsia="宋体" w:cs="宋体"/>
                <w:color w:val="auto"/>
                <w:sz w:val="24"/>
                <w:szCs w:val="24"/>
                <w:highlight w:val="none"/>
              </w:rPr>
            </w:pPr>
          </w:p>
        </w:tc>
        <w:tc>
          <w:tcPr>
            <w:tcW w:w="3071" w:type="dxa"/>
            <w:gridSpan w:val="3"/>
          </w:tcPr>
          <w:p w14:paraId="395EE6FF">
            <w:pPr>
              <w:spacing w:line="360" w:lineRule="auto"/>
              <w:rPr>
                <w:rFonts w:hint="eastAsia" w:ascii="宋体" w:hAnsi="宋体" w:eastAsia="宋体" w:cs="宋体"/>
                <w:color w:val="auto"/>
                <w:sz w:val="24"/>
                <w:szCs w:val="24"/>
                <w:highlight w:val="none"/>
              </w:rPr>
            </w:pPr>
          </w:p>
        </w:tc>
        <w:tc>
          <w:tcPr>
            <w:tcW w:w="1969" w:type="dxa"/>
          </w:tcPr>
          <w:p w14:paraId="7C3E723A">
            <w:pPr>
              <w:spacing w:line="360" w:lineRule="auto"/>
              <w:rPr>
                <w:rFonts w:hint="eastAsia" w:ascii="宋体" w:hAnsi="宋体" w:eastAsia="宋体" w:cs="宋体"/>
                <w:color w:val="auto"/>
                <w:sz w:val="24"/>
                <w:szCs w:val="24"/>
                <w:highlight w:val="none"/>
              </w:rPr>
            </w:pPr>
          </w:p>
        </w:tc>
        <w:tc>
          <w:tcPr>
            <w:tcW w:w="2301" w:type="dxa"/>
            <w:gridSpan w:val="2"/>
          </w:tcPr>
          <w:p w14:paraId="16883A2A">
            <w:pPr>
              <w:spacing w:line="360" w:lineRule="auto"/>
              <w:rPr>
                <w:rFonts w:hint="eastAsia" w:ascii="宋体" w:hAnsi="宋体" w:eastAsia="宋体" w:cs="宋体"/>
                <w:color w:val="auto"/>
                <w:sz w:val="24"/>
                <w:szCs w:val="24"/>
                <w:highlight w:val="none"/>
              </w:rPr>
            </w:pPr>
          </w:p>
        </w:tc>
      </w:tr>
      <w:tr w14:paraId="362C0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32F8642B">
            <w:pPr>
              <w:spacing w:line="360" w:lineRule="auto"/>
              <w:rPr>
                <w:rFonts w:hint="eastAsia" w:ascii="宋体" w:hAnsi="宋体" w:eastAsia="宋体" w:cs="宋体"/>
                <w:color w:val="auto"/>
                <w:sz w:val="24"/>
                <w:szCs w:val="24"/>
                <w:highlight w:val="none"/>
              </w:rPr>
            </w:pPr>
          </w:p>
        </w:tc>
        <w:tc>
          <w:tcPr>
            <w:tcW w:w="3071" w:type="dxa"/>
            <w:gridSpan w:val="3"/>
            <w:vAlign w:val="center"/>
          </w:tcPr>
          <w:p w14:paraId="2DEC8AC1">
            <w:pPr>
              <w:spacing w:line="360" w:lineRule="auto"/>
              <w:rPr>
                <w:rFonts w:hint="eastAsia" w:ascii="宋体" w:hAnsi="宋体" w:eastAsia="宋体" w:cs="宋体"/>
                <w:color w:val="auto"/>
                <w:sz w:val="24"/>
                <w:szCs w:val="24"/>
                <w:highlight w:val="none"/>
              </w:rPr>
            </w:pPr>
          </w:p>
        </w:tc>
        <w:tc>
          <w:tcPr>
            <w:tcW w:w="1969" w:type="dxa"/>
            <w:vAlign w:val="center"/>
          </w:tcPr>
          <w:p w14:paraId="1D4960E6">
            <w:pPr>
              <w:spacing w:line="360" w:lineRule="auto"/>
              <w:rPr>
                <w:rFonts w:hint="eastAsia" w:ascii="宋体" w:hAnsi="宋体" w:eastAsia="宋体" w:cs="宋体"/>
                <w:color w:val="auto"/>
                <w:sz w:val="24"/>
                <w:szCs w:val="24"/>
                <w:highlight w:val="none"/>
              </w:rPr>
            </w:pPr>
          </w:p>
        </w:tc>
        <w:tc>
          <w:tcPr>
            <w:tcW w:w="2301" w:type="dxa"/>
            <w:gridSpan w:val="2"/>
            <w:vAlign w:val="center"/>
          </w:tcPr>
          <w:p w14:paraId="7026115E">
            <w:pPr>
              <w:spacing w:line="360" w:lineRule="auto"/>
              <w:rPr>
                <w:rFonts w:hint="eastAsia" w:ascii="宋体" w:hAnsi="宋体" w:eastAsia="宋体" w:cs="宋体"/>
                <w:color w:val="auto"/>
                <w:sz w:val="24"/>
                <w:szCs w:val="24"/>
                <w:highlight w:val="none"/>
              </w:rPr>
            </w:pPr>
          </w:p>
        </w:tc>
      </w:tr>
      <w:tr w14:paraId="1FFF2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7CA45941">
            <w:pPr>
              <w:spacing w:line="360" w:lineRule="auto"/>
              <w:rPr>
                <w:rFonts w:hint="eastAsia" w:ascii="宋体" w:hAnsi="宋体" w:eastAsia="宋体" w:cs="宋体"/>
                <w:color w:val="auto"/>
                <w:sz w:val="24"/>
                <w:szCs w:val="24"/>
                <w:highlight w:val="none"/>
              </w:rPr>
            </w:pPr>
          </w:p>
        </w:tc>
        <w:tc>
          <w:tcPr>
            <w:tcW w:w="3071" w:type="dxa"/>
            <w:gridSpan w:val="3"/>
            <w:vAlign w:val="center"/>
          </w:tcPr>
          <w:p w14:paraId="4C93674C">
            <w:pPr>
              <w:spacing w:line="360" w:lineRule="auto"/>
              <w:rPr>
                <w:rFonts w:hint="eastAsia" w:ascii="宋体" w:hAnsi="宋体" w:eastAsia="宋体" w:cs="宋体"/>
                <w:color w:val="auto"/>
                <w:sz w:val="24"/>
                <w:szCs w:val="24"/>
                <w:highlight w:val="none"/>
              </w:rPr>
            </w:pPr>
          </w:p>
        </w:tc>
        <w:tc>
          <w:tcPr>
            <w:tcW w:w="1969" w:type="dxa"/>
            <w:vAlign w:val="center"/>
          </w:tcPr>
          <w:p w14:paraId="09365A5C">
            <w:pPr>
              <w:spacing w:line="360" w:lineRule="auto"/>
              <w:rPr>
                <w:rFonts w:hint="eastAsia" w:ascii="宋体" w:hAnsi="宋体" w:eastAsia="宋体" w:cs="宋体"/>
                <w:color w:val="auto"/>
                <w:sz w:val="24"/>
                <w:szCs w:val="24"/>
                <w:highlight w:val="none"/>
              </w:rPr>
            </w:pPr>
          </w:p>
        </w:tc>
        <w:tc>
          <w:tcPr>
            <w:tcW w:w="2301" w:type="dxa"/>
            <w:gridSpan w:val="2"/>
            <w:vAlign w:val="center"/>
          </w:tcPr>
          <w:p w14:paraId="36D73600">
            <w:pPr>
              <w:spacing w:line="360" w:lineRule="auto"/>
              <w:rPr>
                <w:rFonts w:hint="eastAsia" w:ascii="宋体" w:hAnsi="宋体" w:eastAsia="宋体" w:cs="宋体"/>
                <w:color w:val="auto"/>
                <w:sz w:val="24"/>
                <w:szCs w:val="24"/>
                <w:highlight w:val="none"/>
              </w:rPr>
            </w:pPr>
          </w:p>
        </w:tc>
      </w:tr>
      <w:tr w14:paraId="00A42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23939016">
            <w:pPr>
              <w:spacing w:line="360" w:lineRule="auto"/>
              <w:rPr>
                <w:rFonts w:hint="eastAsia" w:ascii="宋体" w:hAnsi="宋体" w:eastAsia="宋体" w:cs="宋体"/>
                <w:color w:val="auto"/>
                <w:sz w:val="24"/>
                <w:szCs w:val="24"/>
                <w:highlight w:val="none"/>
              </w:rPr>
            </w:pPr>
          </w:p>
        </w:tc>
        <w:tc>
          <w:tcPr>
            <w:tcW w:w="3071" w:type="dxa"/>
            <w:gridSpan w:val="3"/>
            <w:vAlign w:val="center"/>
          </w:tcPr>
          <w:p w14:paraId="69A6E58F">
            <w:pPr>
              <w:spacing w:line="360" w:lineRule="auto"/>
              <w:rPr>
                <w:rFonts w:hint="eastAsia" w:ascii="宋体" w:hAnsi="宋体" w:eastAsia="宋体" w:cs="宋体"/>
                <w:color w:val="auto"/>
                <w:sz w:val="24"/>
                <w:szCs w:val="24"/>
                <w:highlight w:val="none"/>
              </w:rPr>
            </w:pPr>
          </w:p>
        </w:tc>
        <w:tc>
          <w:tcPr>
            <w:tcW w:w="1969" w:type="dxa"/>
            <w:vAlign w:val="center"/>
          </w:tcPr>
          <w:p w14:paraId="5ED6E0DD">
            <w:pPr>
              <w:spacing w:line="360" w:lineRule="auto"/>
              <w:rPr>
                <w:rFonts w:hint="eastAsia" w:ascii="宋体" w:hAnsi="宋体" w:eastAsia="宋体" w:cs="宋体"/>
                <w:color w:val="auto"/>
                <w:sz w:val="24"/>
                <w:szCs w:val="24"/>
                <w:highlight w:val="none"/>
              </w:rPr>
            </w:pPr>
          </w:p>
        </w:tc>
        <w:tc>
          <w:tcPr>
            <w:tcW w:w="2301" w:type="dxa"/>
            <w:gridSpan w:val="2"/>
            <w:vAlign w:val="center"/>
          </w:tcPr>
          <w:p w14:paraId="584163D4">
            <w:pPr>
              <w:spacing w:line="360" w:lineRule="auto"/>
              <w:rPr>
                <w:rFonts w:hint="eastAsia" w:ascii="宋体" w:hAnsi="宋体" w:eastAsia="宋体" w:cs="宋体"/>
                <w:color w:val="auto"/>
                <w:sz w:val="24"/>
                <w:szCs w:val="24"/>
                <w:highlight w:val="none"/>
              </w:rPr>
            </w:pPr>
          </w:p>
        </w:tc>
      </w:tr>
      <w:tr w14:paraId="41688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1DDB7376">
            <w:pPr>
              <w:spacing w:line="360" w:lineRule="auto"/>
              <w:rPr>
                <w:rFonts w:hint="eastAsia" w:ascii="宋体" w:hAnsi="宋体" w:eastAsia="宋体" w:cs="宋体"/>
                <w:color w:val="auto"/>
                <w:sz w:val="24"/>
                <w:szCs w:val="24"/>
                <w:highlight w:val="none"/>
              </w:rPr>
            </w:pPr>
          </w:p>
        </w:tc>
        <w:tc>
          <w:tcPr>
            <w:tcW w:w="3071" w:type="dxa"/>
            <w:gridSpan w:val="3"/>
            <w:vAlign w:val="center"/>
          </w:tcPr>
          <w:p w14:paraId="3B29658C">
            <w:pPr>
              <w:spacing w:line="360" w:lineRule="auto"/>
              <w:rPr>
                <w:rFonts w:hint="eastAsia" w:ascii="宋体" w:hAnsi="宋体" w:eastAsia="宋体" w:cs="宋体"/>
                <w:color w:val="auto"/>
                <w:sz w:val="24"/>
                <w:szCs w:val="24"/>
                <w:highlight w:val="none"/>
              </w:rPr>
            </w:pPr>
          </w:p>
        </w:tc>
        <w:tc>
          <w:tcPr>
            <w:tcW w:w="1969" w:type="dxa"/>
            <w:vAlign w:val="center"/>
          </w:tcPr>
          <w:p w14:paraId="35FD9C06">
            <w:pPr>
              <w:spacing w:line="360" w:lineRule="auto"/>
              <w:rPr>
                <w:rFonts w:hint="eastAsia" w:ascii="宋体" w:hAnsi="宋体" w:eastAsia="宋体" w:cs="宋体"/>
                <w:color w:val="auto"/>
                <w:sz w:val="24"/>
                <w:szCs w:val="24"/>
                <w:highlight w:val="none"/>
              </w:rPr>
            </w:pPr>
          </w:p>
        </w:tc>
        <w:tc>
          <w:tcPr>
            <w:tcW w:w="2301" w:type="dxa"/>
            <w:gridSpan w:val="2"/>
            <w:vAlign w:val="center"/>
          </w:tcPr>
          <w:p w14:paraId="3A526ACB">
            <w:pPr>
              <w:spacing w:line="360" w:lineRule="auto"/>
              <w:rPr>
                <w:rFonts w:hint="eastAsia" w:ascii="宋体" w:hAnsi="宋体" w:eastAsia="宋体" w:cs="宋体"/>
                <w:color w:val="auto"/>
                <w:sz w:val="24"/>
                <w:szCs w:val="24"/>
                <w:highlight w:val="none"/>
              </w:rPr>
            </w:pPr>
          </w:p>
        </w:tc>
      </w:tr>
      <w:tr w14:paraId="48CFC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7B2EA50E">
            <w:pPr>
              <w:spacing w:line="360" w:lineRule="auto"/>
              <w:rPr>
                <w:rFonts w:hint="eastAsia" w:ascii="宋体" w:hAnsi="宋体" w:eastAsia="宋体" w:cs="宋体"/>
                <w:color w:val="auto"/>
                <w:sz w:val="24"/>
                <w:szCs w:val="24"/>
                <w:highlight w:val="none"/>
              </w:rPr>
            </w:pPr>
          </w:p>
        </w:tc>
        <w:tc>
          <w:tcPr>
            <w:tcW w:w="3071" w:type="dxa"/>
            <w:gridSpan w:val="3"/>
            <w:vAlign w:val="center"/>
          </w:tcPr>
          <w:p w14:paraId="43B0974B">
            <w:pPr>
              <w:spacing w:line="360" w:lineRule="auto"/>
              <w:rPr>
                <w:rFonts w:hint="eastAsia" w:ascii="宋体" w:hAnsi="宋体" w:eastAsia="宋体" w:cs="宋体"/>
                <w:color w:val="auto"/>
                <w:sz w:val="24"/>
                <w:szCs w:val="24"/>
                <w:highlight w:val="none"/>
              </w:rPr>
            </w:pPr>
          </w:p>
        </w:tc>
        <w:tc>
          <w:tcPr>
            <w:tcW w:w="1969" w:type="dxa"/>
            <w:vAlign w:val="center"/>
          </w:tcPr>
          <w:p w14:paraId="74976CE4">
            <w:pPr>
              <w:spacing w:line="360" w:lineRule="auto"/>
              <w:rPr>
                <w:rFonts w:hint="eastAsia" w:ascii="宋体" w:hAnsi="宋体" w:eastAsia="宋体" w:cs="宋体"/>
                <w:color w:val="auto"/>
                <w:sz w:val="24"/>
                <w:szCs w:val="24"/>
                <w:highlight w:val="none"/>
              </w:rPr>
            </w:pPr>
          </w:p>
        </w:tc>
        <w:tc>
          <w:tcPr>
            <w:tcW w:w="2301" w:type="dxa"/>
            <w:gridSpan w:val="2"/>
            <w:vAlign w:val="center"/>
          </w:tcPr>
          <w:p w14:paraId="360B4700">
            <w:pPr>
              <w:spacing w:line="360" w:lineRule="auto"/>
              <w:rPr>
                <w:rFonts w:hint="eastAsia" w:ascii="宋体" w:hAnsi="宋体" w:eastAsia="宋体" w:cs="宋体"/>
                <w:color w:val="auto"/>
                <w:sz w:val="24"/>
                <w:szCs w:val="24"/>
                <w:highlight w:val="none"/>
              </w:rPr>
            </w:pPr>
          </w:p>
        </w:tc>
      </w:tr>
    </w:tbl>
    <w:p w14:paraId="310181F3">
      <w:pPr>
        <w:spacing w:line="360" w:lineRule="auto"/>
        <w:ind w:left="926" w:leftChars="104" w:right="567" w:rightChars="270" w:hanging="708" w:hangingChars="2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备注：1.项目经理应附建造师执业资格证书、注册证书、安全生产考核合格证书（B本）、身份证、职称证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、学历证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，管理过的工程业绩须附合同协议书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。类似工程限于以项目经理身份参与的工程。</w:t>
      </w:r>
    </w:p>
    <w:p w14:paraId="31DDB85F">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color w:val="auto"/>
          <w:sz w:val="24"/>
          <w:szCs w:val="24"/>
          <w:highlight w:val="none"/>
        </w:rPr>
        <w:t>附2：主要项目管理人员简历表</w:t>
      </w:r>
    </w:p>
    <w:tbl>
      <w:tblPr>
        <w:tblStyle w:val="24"/>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2410"/>
        <w:gridCol w:w="1851"/>
        <w:gridCol w:w="2083"/>
      </w:tblGrid>
      <w:tr w14:paraId="4E9A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734415C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工作岗位名称</w:t>
            </w:r>
          </w:p>
        </w:tc>
        <w:tc>
          <w:tcPr>
            <w:tcW w:w="6344" w:type="dxa"/>
            <w:gridSpan w:val="3"/>
            <w:vAlign w:val="center"/>
          </w:tcPr>
          <w:p w14:paraId="32AA7231">
            <w:pPr>
              <w:spacing w:line="360" w:lineRule="auto"/>
              <w:jc w:val="center"/>
              <w:rPr>
                <w:rFonts w:hint="eastAsia" w:ascii="宋体" w:hAnsi="宋体" w:eastAsia="宋体" w:cs="宋体"/>
                <w:color w:val="auto"/>
                <w:sz w:val="24"/>
                <w:szCs w:val="24"/>
                <w:highlight w:val="none"/>
              </w:rPr>
            </w:pPr>
          </w:p>
        </w:tc>
      </w:tr>
      <w:tr w14:paraId="7E1CB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1C3A866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2410" w:type="dxa"/>
            <w:vAlign w:val="center"/>
          </w:tcPr>
          <w:p w14:paraId="38293F7D">
            <w:pPr>
              <w:spacing w:line="360" w:lineRule="auto"/>
              <w:jc w:val="center"/>
              <w:rPr>
                <w:rFonts w:hint="eastAsia" w:ascii="宋体" w:hAnsi="宋体" w:eastAsia="宋体" w:cs="宋体"/>
                <w:color w:val="auto"/>
                <w:sz w:val="24"/>
                <w:szCs w:val="24"/>
                <w:highlight w:val="none"/>
              </w:rPr>
            </w:pPr>
          </w:p>
        </w:tc>
        <w:tc>
          <w:tcPr>
            <w:tcW w:w="1851" w:type="dxa"/>
            <w:vAlign w:val="center"/>
          </w:tcPr>
          <w:p w14:paraId="1F5BD7F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p>
        </w:tc>
        <w:tc>
          <w:tcPr>
            <w:tcW w:w="2083" w:type="dxa"/>
            <w:vAlign w:val="center"/>
          </w:tcPr>
          <w:p w14:paraId="616CC4D6">
            <w:pPr>
              <w:spacing w:line="360" w:lineRule="auto"/>
              <w:jc w:val="center"/>
              <w:rPr>
                <w:rFonts w:hint="eastAsia" w:ascii="宋体" w:hAnsi="宋体" w:eastAsia="宋体" w:cs="宋体"/>
                <w:color w:val="auto"/>
                <w:sz w:val="24"/>
                <w:szCs w:val="24"/>
                <w:highlight w:val="none"/>
              </w:rPr>
            </w:pPr>
          </w:p>
        </w:tc>
      </w:tr>
      <w:tr w14:paraId="3649F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1CB090B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     别</w:t>
            </w:r>
          </w:p>
        </w:tc>
        <w:tc>
          <w:tcPr>
            <w:tcW w:w="2410" w:type="dxa"/>
            <w:vAlign w:val="center"/>
          </w:tcPr>
          <w:p w14:paraId="572FD031">
            <w:pPr>
              <w:spacing w:line="360" w:lineRule="auto"/>
              <w:jc w:val="center"/>
              <w:rPr>
                <w:rFonts w:hint="eastAsia" w:ascii="宋体" w:hAnsi="宋体" w:eastAsia="宋体" w:cs="宋体"/>
                <w:color w:val="auto"/>
                <w:sz w:val="24"/>
                <w:szCs w:val="24"/>
                <w:highlight w:val="none"/>
              </w:rPr>
            </w:pPr>
          </w:p>
        </w:tc>
        <w:tc>
          <w:tcPr>
            <w:tcW w:w="1851" w:type="dxa"/>
            <w:vAlign w:val="center"/>
          </w:tcPr>
          <w:p w14:paraId="334FA46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毕业学校</w:t>
            </w:r>
          </w:p>
        </w:tc>
        <w:tc>
          <w:tcPr>
            <w:tcW w:w="2083" w:type="dxa"/>
            <w:vAlign w:val="center"/>
          </w:tcPr>
          <w:p w14:paraId="2FF13E2B">
            <w:pPr>
              <w:spacing w:line="360" w:lineRule="auto"/>
              <w:jc w:val="center"/>
              <w:rPr>
                <w:rFonts w:hint="eastAsia" w:ascii="宋体" w:hAnsi="宋体" w:eastAsia="宋体" w:cs="宋体"/>
                <w:color w:val="auto"/>
                <w:sz w:val="24"/>
                <w:szCs w:val="24"/>
                <w:highlight w:val="none"/>
              </w:rPr>
            </w:pPr>
          </w:p>
        </w:tc>
      </w:tr>
      <w:tr w14:paraId="1C1F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521277B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学历和专业</w:t>
            </w:r>
          </w:p>
        </w:tc>
        <w:tc>
          <w:tcPr>
            <w:tcW w:w="2410" w:type="dxa"/>
            <w:vAlign w:val="center"/>
          </w:tcPr>
          <w:p w14:paraId="10675BC3">
            <w:pPr>
              <w:spacing w:line="360" w:lineRule="auto"/>
              <w:jc w:val="center"/>
              <w:rPr>
                <w:rFonts w:hint="eastAsia" w:ascii="宋体" w:hAnsi="宋体" w:eastAsia="宋体" w:cs="宋体"/>
                <w:color w:val="auto"/>
                <w:sz w:val="24"/>
                <w:szCs w:val="24"/>
                <w:highlight w:val="none"/>
              </w:rPr>
            </w:pPr>
          </w:p>
        </w:tc>
        <w:tc>
          <w:tcPr>
            <w:tcW w:w="1851" w:type="dxa"/>
            <w:vAlign w:val="center"/>
          </w:tcPr>
          <w:p w14:paraId="5380B33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毕业时间</w:t>
            </w:r>
          </w:p>
        </w:tc>
        <w:tc>
          <w:tcPr>
            <w:tcW w:w="2083" w:type="dxa"/>
            <w:vAlign w:val="center"/>
          </w:tcPr>
          <w:p w14:paraId="128AC900">
            <w:pPr>
              <w:spacing w:line="360" w:lineRule="auto"/>
              <w:jc w:val="center"/>
              <w:rPr>
                <w:rFonts w:hint="eastAsia" w:ascii="宋体" w:hAnsi="宋体" w:eastAsia="宋体" w:cs="宋体"/>
                <w:color w:val="auto"/>
                <w:sz w:val="24"/>
                <w:szCs w:val="24"/>
                <w:highlight w:val="none"/>
              </w:rPr>
            </w:pPr>
          </w:p>
        </w:tc>
      </w:tr>
      <w:tr w14:paraId="63B4E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7D797A7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执业资格</w:t>
            </w:r>
          </w:p>
        </w:tc>
        <w:tc>
          <w:tcPr>
            <w:tcW w:w="2410" w:type="dxa"/>
            <w:vAlign w:val="center"/>
          </w:tcPr>
          <w:p w14:paraId="4F51F13D">
            <w:pPr>
              <w:spacing w:line="360" w:lineRule="auto"/>
              <w:jc w:val="center"/>
              <w:rPr>
                <w:rFonts w:hint="eastAsia" w:ascii="宋体" w:hAnsi="宋体" w:eastAsia="宋体" w:cs="宋体"/>
                <w:color w:val="auto"/>
                <w:sz w:val="24"/>
                <w:szCs w:val="24"/>
                <w:highlight w:val="none"/>
              </w:rPr>
            </w:pPr>
          </w:p>
        </w:tc>
        <w:tc>
          <w:tcPr>
            <w:tcW w:w="1851" w:type="dxa"/>
            <w:vAlign w:val="center"/>
          </w:tcPr>
          <w:p w14:paraId="26EEA09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专业职称</w:t>
            </w:r>
          </w:p>
        </w:tc>
        <w:tc>
          <w:tcPr>
            <w:tcW w:w="2083" w:type="dxa"/>
            <w:vAlign w:val="center"/>
          </w:tcPr>
          <w:p w14:paraId="25565DEB">
            <w:pPr>
              <w:spacing w:line="360" w:lineRule="auto"/>
              <w:jc w:val="center"/>
              <w:rPr>
                <w:rFonts w:hint="eastAsia" w:ascii="宋体" w:hAnsi="宋体" w:eastAsia="宋体" w:cs="宋体"/>
                <w:color w:val="auto"/>
                <w:sz w:val="24"/>
                <w:szCs w:val="24"/>
                <w:highlight w:val="none"/>
              </w:rPr>
            </w:pPr>
          </w:p>
        </w:tc>
      </w:tr>
      <w:tr w14:paraId="4931F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6FAAA6C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执业资格证书编号</w:t>
            </w:r>
          </w:p>
        </w:tc>
        <w:tc>
          <w:tcPr>
            <w:tcW w:w="2410" w:type="dxa"/>
            <w:vAlign w:val="center"/>
          </w:tcPr>
          <w:p w14:paraId="6D0C9FD0">
            <w:pPr>
              <w:spacing w:line="360" w:lineRule="auto"/>
              <w:jc w:val="center"/>
              <w:rPr>
                <w:rFonts w:hint="eastAsia" w:ascii="宋体" w:hAnsi="宋体" w:eastAsia="宋体" w:cs="宋体"/>
                <w:color w:val="auto"/>
                <w:sz w:val="24"/>
                <w:szCs w:val="24"/>
                <w:highlight w:val="none"/>
              </w:rPr>
            </w:pPr>
          </w:p>
        </w:tc>
        <w:tc>
          <w:tcPr>
            <w:tcW w:w="1851" w:type="dxa"/>
            <w:vAlign w:val="center"/>
          </w:tcPr>
          <w:p w14:paraId="1C83522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工作年限</w:t>
            </w:r>
          </w:p>
        </w:tc>
        <w:tc>
          <w:tcPr>
            <w:tcW w:w="2083" w:type="dxa"/>
            <w:vAlign w:val="center"/>
          </w:tcPr>
          <w:p w14:paraId="54DF9819">
            <w:pPr>
              <w:spacing w:line="360" w:lineRule="auto"/>
              <w:jc w:val="center"/>
              <w:rPr>
                <w:rFonts w:hint="eastAsia" w:ascii="宋体" w:hAnsi="宋体" w:eastAsia="宋体" w:cs="宋体"/>
                <w:color w:val="auto"/>
                <w:sz w:val="24"/>
                <w:szCs w:val="24"/>
                <w:highlight w:val="none"/>
              </w:rPr>
            </w:pPr>
          </w:p>
        </w:tc>
      </w:tr>
      <w:tr w14:paraId="672DA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329" w:type="dxa"/>
            <w:gridSpan w:val="4"/>
            <w:vAlign w:val="center"/>
          </w:tcPr>
          <w:p w14:paraId="03B11C5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主要工作业绩</w:t>
            </w:r>
          </w:p>
        </w:tc>
      </w:tr>
      <w:tr w14:paraId="5C46B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985" w:type="dxa"/>
            <w:vAlign w:val="center"/>
          </w:tcPr>
          <w:p w14:paraId="0CA30B9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  间</w:t>
            </w:r>
          </w:p>
        </w:tc>
        <w:tc>
          <w:tcPr>
            <w:tcW w:w="2410" w:type="dxa"/>
            <w:vAlign w:val="center"/>
          </w:tcPr>
          <w:p w14:paraId="5B05F1E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参加过的类似工程名称</w:t>
            </w:r>
          </w:p>
        </w:tc>
        <w:tc>
          <w:tcPr>
            <w:tcW w:w="1851" w:type="dxa"/>
            <w:vAlign w:val="center"/>
          </w:tcPr>
          <w:p w14:paraId="32D1521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工程概况说明</w:t>
            </w:r>
          </w:p>
        </w:tc>
        <w:tc>
          <w:tcPr>
            <w:tcW w:w="2083" w:type="dxa"/>
            <w:vAlign w:val="center"/>
          </w:tcPr>
          <w:p w14:paraId="3366FE2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发包人及联系电话</w:t>
            </w:r>
          </w:p>
        </w:tc>
      </w:tr>
      <w:tr w14:paraId="652B7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7B37446E">
            <w:pPr>
              <w:spacing w:line="360" w:lineRule="auto"/>
              <w:jc w:val="center"/>
              <w:rPr>
                <w:rFonts w:hint="eastAsia" w:ascii="宋体" w:hAnsi="宋体" w:eastAsia="宋体" w:cs="宋体"/>
                <w:color w:val="auto"/>
                <w:sz w:val="24"/>
                <w:szCs w:val="24"/>
                <w:highlight w:val="none"/>
              </w:rPr>
            </w:pPr>
          </w:p>
        </w:tc>
        <w:tc>
          <w:tcPr>
            <w:tcW w:w="2410" w:type="dxa"/>
            <w:vAlign w:val="center"/>
          </w:tcPr>
          <w:p w14:paraId="53097B5C">
            <w:pPr>
              <w:spacing w:line="360" w:lineRule="auto"/>
              <w:jc w:val="center"/>
              <w:rPr>
                <w:rFonts w:hint="eastAsia" w:ascii="宋体" w:hAnsi="宋体" w:eastAsia="宋体" w:cs="宋体"/>
                <w:color w:val="auto"/>
                <w:sz w:val="24"/>
                <w:szCs w:val="24"/>
                <w:highlight w:val="none"/>
              </w:rPr>
            </w:pPr>
          </w:p>
        </w:tc>
        <w:tc>
          <w:tcPr>
            <w:tcW w:w="1851" w:type="dxa"/>
            <w:vAlign w:val="center"/>
          </w:tcPr>
          <w:p w14:paraId="7B0CA541">
            <w:pPr>
              <w:spacing w:line="360" w:lineRule="auto"/>
              <w:jc w:val="center"/>
              <w:rPr>
                <w:rFonts w:hint="eastAsia" w:ascii="宋体" w:hAnsi="宋体" w:eastAsia="宋体" w:cs="宋体"/>
                <w:color w:val="auto"/>
                <w:sz w:val="24"/>
                <w:szCs w:val="24"/>
                <w:highlight w:val="none"/>
              </w:rPr>
            </w:pPr>
          </w:p>
        </w:tc>
        <w:tc>
          <w:tcPr>
            <w:tcW w:w="2083" w:type="dxa"/>
            <w:vAlign w:val="center"/>
          </w:tcPr>
          <w:p w14:paraId="4BE4388F">
            <w:pPr>
              <w:spacing w:line="360" w:lineRule="auto"/>
              <w:jc w:val="center"/>
              <w:rPr>
                <w:rFonts w:hint="eastAsia" w:ascii="宋体" w:hAnsi="宋体" w:eastAsia="宋体" w:cs="宋体"/>
                <w:color w:val="auto"/>
                <w:sz w:val="24"/>
                <w:szCs w:val="24"/>
                <w:highlight w:val="none"/>
              </w:rPr>
            </w:pPr>
          </w:p>
        </w:tc>
      </w:tr>
      <w:tr w14:paraId="02B5B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3AF9366C">
            <w:pPr>
              <w:spacing w:line="360" w:lineRule="auto"/>
              <w:jc w:val="center"/>
              <w:rPr>
                <w:rFonts w:hint="eastAsia" w:ascii="宋体" w:hAnsi="宋体" w:eastAsia="宋体" w:cs="宋体"/>
                <w:color w:val="auto"/>
                <w:sz w:val="24"/>
                <w:szCs w:val="24"/>
                <w:highlight w:val="none"/>
              </w:rPr>
            </w:pPr>
          </w:p>
        </w:tc>
        <w:tc>
          <w:tcPr>
            <w:tcW w:w="2410" w:type="dxa"/>
            <w:vAlign w:val="center"/>
          </w:tcPr>
          <w:p w14:paraId="5B6674D1">
            <w:pPr>
              <w:spacing w:line="360" w:lineRule="auto"/>
              <w:jc w:val="center"/>
              <w:rPr>
                <w:rFonts w:hint="eastAsia" w:ascii="宋体" w:hAnsi="宋体" w:eastAsia="宋体" w:cs="宋体"/>
                <w:color w:val="auto"/>
                <w:sz w:val="24"/>
                <w:szCs w:val="24"/>
                <w:highlight w:val="none"/>
              </w:rPr>
            </w:pPr>
          </w:p>
        </w:tc>
        <w:tc>
          <w:tcPr>
            <w:tcW w:w="1851" w:type="dxa"/>
            <w:vAlign w:val="center"/>
          </w:tcPr>
          <w:p w14:paraId="51191F99">
            <w:pPr>
              <w:spacing w:line="360" w:lineRule="auto"/>
              <w:jc w:val="center"/>
              <w:rPr>
                <w:rFonts w:hint="eastAsia" w:ascii="宋体" w:hAnsi="宋体" w:eastAsia="宋体" w:cs="宋体"/>
                <w:color w:val="auto"/>
                <w:sz w:val="24"/>
                <w:szCs w:val="24"/>
                <w:highlight w:val="none"/>
              </w:rPr>
            </w:pPr>
          </w:p>
        </w:tc>
        <w:tc>
          <w:tcPr>
            <w:tcW w:w="2083" w:type="dxa"/>
            <w:vAlign w:val="center"/>
          </w:tcPr>
          <w:p w14:paraId="057A7F5D">
            <w:pPr>
              <w:spacing w:line="360" w:lineRule="auto"/>
              <w:jc w:val="center"/>
              <w:rPr>
                <w:rFonts w:hint="eastAsia" w:ascii="宋体" w:hAnsi="宋体" w:eastAsia="宋体" w:cs="宋体"/>
                <w:color w:val="auto"/>
                <w:sz w:val="24"/>
                <w:szCs w:val="24"/>
                <w:highlight w:val="none"/>
              </w:rPr>
            </w:pPr>
          </w:p>
        </w:tc>
      </w:tr>
      <w:tr w14:paraId="1C297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1F0AFADA">
            <w:pPr>
              <w:spacing w:line="360" w:lineRule="auto"/>
              <w:jc w:val="center"/>
              <w:rPr>
                <w:rFonts w:hint="eastAsia" w:ascii="宋体" w:hAnsi="宋体" w:eastAsia="宋体" w:cs="宋体"/>
                <w:color w:val="auto"/>
                <w:sz w:val="24"/>
                <w:szCs w:val="24"/>
                <w:highlight w:val="none"/>
              </w:rPr>
            </w:pPr>
          </w:p>
        </w:tc>
        <w:tc>
          <w:tcPr>
            <w:tcW w:w="2410" w:type="dxa"/>
            <w:vAlign w:val="center"/>
          </w:tcPr>
          <w:p w14:paraId="5D67AA4C">
            <w:pPr>
              <w:spacing w:line="360" w:lineRule="auto"/>
              <w:jc w:val="center"/>
              <w:rPr>
                <w:rFonts w:hint="eastAsia" w:ascii="宋体" w:hAnsi="宋体" w:eastAsia="宋体" w:cs="宋体"/>
                <w:color w:val="auto"/>
                <w:sz w:val="24"/>
                <w:szCs w:val="24"/>
                <w:highlight w:val="none"/>
              </w:rPr>
            </w:pPr>
          </w:p>
        </w:tc>
        <w:tc>
          <w:tcPr>
            <w:tcW w:w="1851" w:type="dxa"/>
            <w:vAlign w:val="center"/>
          </w:tcPr>
          <w:p w14:paraId="4D378032">
            <w:pPr>
              <w:spacing w:line="360" w:lineRule="auto"/>
              <w:jc w:val="center"/>
              <w:rPr>
                <w:rFonts w:hint="eastAsia" w:ascii="宋体" w:hAnsi="宋体" w:eastAsia="宋体" w:cs="宋体"/>
                <w:color w:val="auto"/>
                <w:sz w:val="24"/>
                <w:szCs w:val="24"/>
                <w:highlight w:val="none"/>
              </w:rPr>
            </w:pPr>
          </w:p>
        </w:tc>
        <w:tc>
          <w:tcPr>
            <w:tcW w:w="2083" w:type="dxa"/>
            <w:vAlign w:val="center"/>
          </w:tcPr>
          <w:p w14:paraId="264B954D">
            <w:pPr>
              <w:spacing w:line="360" w:lineRule="auto"/>
              <w:jc w:val="center"/>
              <w:rPr>
                <w:rFonts w:hint="eastAsia" w:ascii="宋体" w:hAnsi="宋体" w:eastAsia="宋体" w:cs="宋体"/>
                <w:color w:val="auto"/>
                <w:sz w:val="24"/>
                <w:szCs w:val="24"/>
                <w:highlight w:val="none"/>
              </w:rPr>
            </w:pPr>
          </w:p>
        </w:tc>
      </w:tr>
      <w:tr w14:paraId="7E775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4FA7AD2A">
            <w:pPr>
              <w:spacing w:line="360" w:lineRule="auto"/>
              <w:jc w:val="center"/>
              <w:rPr>
                <w:rFonts w:hint="eastAsia" w:ascii="宋体" w:hAnsi="宋体" w:eastAsia="宋体" w:cs="宋体"/>
                <w:color w:val="auto"/>
                <w:sz w:val="24"/>
                <w:szCs w:val="24"/>
                <w:highlight w:val="none"/>
              </w:rPr>
            </w:pPr>
          </w:p>
        </w:tc>
        <w:tc>
          <w:tcPr>
            <w:tcW w:w="2410" w:type="dxa"/>
            <w:vAlign w:val="center"/>
          </w:tcPr>
          <w:p w14:paraId="19009B90">
            <w:pPr>
              <w:spacing w:line="360" w:lineRule="auto"/>
              <w:jc w:val="center"/>
              <w:rPr>
                <w:rFonts w:hint="eastAsia" w:ascii="宋体" w:hAnsi="宋体" w:eastAsia="宋体" w:cs="宋体"/>
                <w:color w:val="auto"/>
                <w:sz w:val="24"/>
                <w:szCs w:val="24"/>
                <w:highlight w:val="none"/>
              </w:rPr>
            </w:pPr>
          </w:p>
        </w:tc>
        <w:tc>
          <w:tcPr>
            <w:tcW w:w="1851" w:type="dxa"/>
            <w:vAlign w:val="center"/>
          </w:tcPr>
          <w:p w14:paraId="54637AD2">
            <w:pPr>
              <w:spacing w:line="360" w:lineRule="auto"/>
              <w:jc w:val="center"/>
              <w:rPr>
                <w:rFonts w:hint="eastAsia" w:ascii="宋体" w:hAnsi="宋体" w:eastAsia="宋体" w:cs="宋体"/>
                <w:color w:val="auto"/>
                <w:sz w:val="24"/>
                <w:szCs w:val="24"/>
                <w:highlight w:val="none"/>
              </w:rPr>
            </w:pPr>
          </w:p>
        </w:tc>
        <w:tc>
          <w:tcPr>
            <w:tcW w:w="2083" w:type="dxa"/>
            <w:vAlign w:val="center"/>
          </w:tcPr>
          <w:p w14:paraId="6F79FD42">
            <w:pPr>
              <w:spacing w:line="360" w:lineRule="auto"/>
              <w:jc w:val="center"/>
              <w:rPr>
                <w:rFonts w:hint="eastAsia" w:ascii="宋体" w:hAnsi="宋体" w:eastAsia="宋体" w:cs="宋体"/>
                <w:color w:val="auto"/>
                <w:sz w:val="24"/>
                <w:szCs w:val="24"/>
                <w:highlight w:val="none"/>
              </w:rPr>
            </w:pPr>
          </w:p>
        </w:tc>
      </w:tr>
      <w:tr w14:paraId="2F6D4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2AC71443">
            <w:pPr>
              <w:spacing w:line="360" w:lineRule="auto"/>
              <w:jc w:val="center"/>
              <w:rPr>
                <w:rFonts w:hint="eastAsia" w:ascii="宋体" w:hAnsi="宋体" w:eastAsia="宋体" w:cs="宋体"/>
                <w:color w:val="auto"/>
                <w:sz w:val="24"/>
                <w:szCs w:val="24"/>
                <w:highlight w:val="none"/>
              </w:rPr>
            </w:pPr>
          </w:p>
        </w:tc>
        <w:tc>
          <w:tcPr>
            <w:tcW w:w="2410" w:type="dxa"/>
            <w:vAlign w:val="center"/>
          </w:tcPr>
          <w:p w14:paraId="7C4E7A5D">
            <w:pPr>
              <w:spacing w:line="360" w:lineRule="auto"/>
              <w:jc w:val="center"/>
              <w:rPr>
                <w:rFonts w:hint="eastAsia" w:ascii="宋体" w:hAnsi="宋体" w:eastAsia="宋体" w:cs="宋体"/>
                <w:color w:val="auto"/>
                <w:sz w:val="24"/>
                <w:szCs w:val="24"/>
                <w:highlight w:val="none"/>
              </w:rPr>
            </w:pPr>
          </w:p>
        </w:tc>
        <w:tc>
          <w:tcPr>
            <w:tcW w:w="1851" w:type="dxa"/>
            <w:vAlign w:val="center"/>
          </w:tcPr>
          <w:p w14:paraId="7956E1C9">
            <w:pPr>
              <w:spacing w:line="360" w:lineRule="auto"/>
              <w:jc w:val="center"/>
              <w:rPr>
                <w:rFonts w:hint="eastAsia" w:ascii="宋体" w:hAnsi="宋体" w:eastAsia="宋体" w:cs="宋体"/>
                <w:color w:val="auto"/>
                <w:sz w:val="24"/>
                <w:szCs w:val="24"/>
                <w:highlight w:val="none"/>
              </w:rPr>
            </w:pPr>
          </w:p>
        </w:tc>
        <w:tc>
          <w:tcPr>
            <w:tcW w:w="2083" w:type="dxa"/>
            <w:vAlign w:val="center"/>
          </w:tcPr>
          <w:p w14:paraId="3AD0C0B0">
            <w:pPr>
              <w:spacing w:line="360" w:lineRule="auto"/>
              <w:jc w:val="center"/>
              <w:rPr>
                <w:rFonts w:hint="eastAsia" w:ascii="宋体" w:hAnsi="宋体" w:eastAsia="宋体" w:cs="宋体"/>
                <w:color w:val="auto"/>
                <w:sz w:val="24"/>
                <w:szCs w:val="24"/>
                <w:highlight w:val="none"/>
              </w:rPr>
            </w:pPr>
          </w:p>
        </w:tc>
      </w:tr>
      <w:tr w14:paraId="559B4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2DE770C4">
            <w:pPr>
              <w:spacing w:line="360" w:lineRule="auto"/>
              <w:jc w:val="center"/>
              <w:rPr>
                <w:rFonts w:hint="eastAsia" w:ascii="宋体" w:hAnsi="宋体" w:eastAsia="宋体" w:cs="宋体"/>
                <w:color w:val="auto"/>
                <w:sz w:val="24"/>
                <w:szCs w:val="24"/>
                <w:highlight w:val="none"/>
              </w:rPr>
            </w:pPr>
          </w:p>
        </w:tc>
        <w:tc>
          <w:tcPr>
            <w:tcW w:w="2410" w:type="dxa"/>
            <w:vAlign w:val="center"/>
          </w:tcPr>
          <w:p w14:paraId="3F052FCB">
            <w:pPr>
              <w:spacing w:line="360" w:lineRule="auto"/>
              <w:jc w:val="center"/>
              <w:rPr>
                <w:rFonts w:hint="eastAsia" w:ascii="宋体" w:hAnsi="宋体" w:eastAsia="宋体" w:cs="宋体"/>
                <w:color w:val="auto"/>
                <w:sz w:val="24"/>
                <w:szCs w:val="24"/>
                <w:highlight w:val="none"/>
              </w:rPr>
            </w:pPr>
          </w:p>
        </w:tc>
        <w:tc>
          <w:tcPr>
            <w:tcW w:w="1851" w:type="dxa"/>
            <w:vAlign w:val="center"/>
          </w:tcPr>
          <w:p w14:paraId="105FD0B8">
            <w:pPr>
              <w:spacing w:line="360" w:lineRule="auto"/>
              <w:jc w:val="center"/>
              <w:rPr>
                <w:rFonts w:hint="eastAsia" w:ascii="宋体" w:hAnsi="宋体" w:eastAsia="宋体" w:cs="宋体"/>
                <w:color w:val="auto"/>
                <w:sz w:val="24"/>
                <w:szCs w:val="24"/>
                <w:highlight w:val="none"/>
              </w:rPr>
            </w:pPr>
          </w:p>
        </w:tc>
        <w:tc>
          <w:tcPr>
            <w:tcW w:w="2083" w:type="dxa"/>
            <w:vAlign w:val="center"/>
          </w:tcPr>
          <w:p w14:paraId="21B1F228">
            <w:pPr>
              <w:spacing w:line="360" w:lineRule="auto"/>
              <w:jc w:val="center"/>
              <w:rPr>
                <w:rFonts w:hint="eastAsia" w:ascii="宋体" w:hAnsi="宋体" w:eastAsia="宋体" w:cs="宋体"/>
                <w:color w:val="auto"/>
                <w:sz w:val="24"/>
                <w:szCs w:val="24"/>
                <w:highlight w:val="none"/>
              </w:rPr>
            </w:pPr>
          </w:p>
        </w:tc>
      </w:tr>
      <w:tr w14:paraId="73CD8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2425C6E3">
            <w:pPr>
              <w:spacing w:line="360" w:lineRule="auto"/>
              <w:jc w:val="center"/>
              <w:rPr>
                <w:rFonts w:hint="eastAsia" w:ascii="宋体" w:hAnsi="宋体" w:eastAsia="宋体" w:cs="宋体"/>
                <w:color w:val="auto"/>
                <w:sz w:val="24"/>
                <w:szCs w:val="24"/>
                <w:highlight w:val="none"/>
              </w:rPr>
            </w:pPr>
          </w:p>
        </w:tc>
        <w:tc>
          <w:tcPr>
            <w:tcW w:w="2410" w:type="dxa"/>
            <w:vAlign w:val="center"/>
          </w:tcPr>
          <w:p w14:paraId="61A59A2F">
            <w:pPr>
              <w:spacing w:line="360" w:lineRule="auto"/>
              <w:jc w:val="center"/>
              <w:rPr>
                <w:rFonts w:hint="eastAsia" w:ascii="宋体" w:hAnsi="宋体" w:eastAsia="宋体" w:cs="宋体"/>
                <w:color w:val="auto"/>
                <w:sz w:val="24"/>
                <w:szCs w:val="24"/>
                <w:highlight w:val="none"/>
              </w:rPr>
            </w:pPr>
          </w:p>
        </w:tc>
        <w:tc>
          <w:tcPr>
            <w:tcW w:w="1851" w:type="dxa"/>
            <w:vAlign w:val="center"/>
          </w:tcPr>
          <w:p w14:paraId="24CB0092">
            <w:pPr>
              <w:spacing w:line="360" w:lineRule="auto"/>
              <w:jc w:val="center"/>
              <w:rPr>
                <w:rFonts w:hint="eastAsia" w:ascii="宋体" w:hAnsi="宋体" w:eastAsia="宋体" w:cs="宋体"/>
                <w:color w:val="auto"/>
                <w:sz w:val="24"/>
                <w:szCs w:val="24"/>
                <w:highlight w:val="none"/>
              </w:rPr>
            </w:pPr>
          </w:p>
        </w:tc>
        <w:tc>
          <w:tcPr>
            <w:tcW w:w="2083" w:type="dxa"/>
            <w:vAlign w:val="center"/>
          </w:tcPr>
          <w:p w14:paraId="4B2116D6">
            <w:pPr>
              <w:spacing w:line="360" w:lineRule="auto"/>
              <w:jc w:val="center"/>
              <w:rPr>
                <w:rFonts w:hint="eastAsia" w:ascii="宋体" w:hAnsi="宋体" w:eastAsia="宋体" w:cs="宋体"/>
                <w:color w:val="auto"/>
                <w:sz w:val="24"/>
                <w:szCs w:val="24"/>
                <w:highlight w:val="none"/>
              </w:rPr>
            </w:pPr>
          </w:p>
        </w:tc>
      </w:tr>
      <w:bookmarkEnd w:id="979"/>
      <w:bookmarkEnd w:id="980"/>
      <w:bookmarkEnd w:id="981"/>
    </w:tbl>
    <w:p w14:paraId="7FF27B6F">
      <w:pPr>
        <w:spacing w:line="360" w:lineRule="auto"/>
        <w:ind w:left="900" w:leftChars="200" w:right="567" w:rightChars="270" w:hanging="480" w:hanging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备注：1.主要项目管理人员指项目副经理、技术负责人、合同商务负责人、专职安全生产管理人员等岗位人员。应附身份证、职称证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、学历证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，专职安全生产管理人员应附安全生产考核合格证书，主要业绩须附合同协议书。</w:t>
      </w:r>
    </w:p>
    <w:p w14:paraId="180AA24C">
      <w:pPr>
        <w:pStyle w:val="32"/>
        <w:spacing w:line="360" w:lineRule="auto"/>
        <w:ind w:left="0" w:firstLine="0" w:firstLineChars="0"/>
        <w:rPr>
          <w:rFonts w:hint="eastAsia" w:ascii="宋体" w:hAnsi="宋体" w:eastAsia="宋体" w:cs="宋体"/>
          <w:color w:val="auto"/>
          <w:sz w:val="24"/>
          <w:szCs w:val="24"/>
          <w:highlight w:val="none"/>
          <w:u w:color="C00000"/>
        </w:rPr>
      </w:pPr>
    </w:p>
    <w:p w14:paraId="7C97DA57">
      <w:pPr>
        <w:spacing w:line="360" w:lineRule="auto"/>
        <w:rPr>
          <w:rFonts w:hint="eastAsia" w:ascii="宋体" w:hAnsi="宋体" w:eastAsia="宋体" w:cs="宋体"/>
          <w:color w:val="auto"/>
          <w:sz w:val="24"/>
          <w:szCs w:val="24"/>
          <w:highlight w:val="none"/>
        </w:rPr>
      </w:pPr>
    </w:p>
    <w:p w14:paraId="526798A3">
      <w:pPr>
        <w:pStyle w:val="32"/>
        <w:spacing w:line="360" w:lineRule="auto"/>
        <w:ind w:left="360" w:hanging="360"/>
        <w:jc w:val="center"/>
        <w:rPr>
          <w:rFonts w:hint="eastAsia" w:ascii="宋体" w:hAnsi="宋体" w:eastAsia="宋体" w:cs="宋体"/>
          <w:b/>
          <w:bCs/>
          <w:color w:val="auto"/>
          <w:sz w:val="24"/>
          <w:szCs w:val="24"/>
          <w:highlight w:val="none"/>
        </w:rPr>
      </w:pPr>
      <w:bookmarkStart w:id="992" w:name="_Toc455409888"/>
      <w:bookmarkStart w:id="993" w:name="_Toc470011365"/>
      <w:bookmarkStart w:id="994" w:name="_Toc410849494"/>
      <w:r>
        <w:rPr>
          <w:rFonts w:hint="eastAsia" w:ascii="宋体" w:hAnsi="宋体" w:eastAsia="宋体" w:cs="宋体"/>
          <w:b/>
          <w:bCs/>
          <w:color w:val="auto"/>
          <w:sz w:val="24"/>
          <w:szCs w:val="24"/>
          <w:highlight w:val="none"/>
        </w:rPr>
        <w:t>表1</w:t>
      </w:r>
      <w:r>
        <w:rPr>
          <w:rFonts w:hint="eastAsia" w:asci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-1-</w:t>
      </w:r>
      <w:r>
        <w:rPr>
          <w:rFonts w:hint="eastAsia" w:asci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 xml:space="preserve">  近年已完成的类似工程情况表</w:t>
      </w:r>
      <w:bookmarkEnd w:id="992"/>
      <w:bookmarkEnd w:id="993"/>
      <w:bookmarkEnd w:id="994"/>
    </w:p>
    <w:p w14:paraId="09261544">
      <w:pPr>
        <w:spacing w:line="360" w:lineRule="auto"/>
        <w:rPr>
          <w:rFonts w:hint="eastAsia" w:ascii="宋体" w:hAnsi="宋体" w:eastAsia="宋体" w:cs="宋体"/>
          <w:color w:val="auto"/>
          <w:sz w:val="24"/>
          <w:szCs w:val="24"/>
          <w:highlight w:val="none"/>
        </w:rPr>
      </w:pPr>
    </w:p>
    <w:tbl>
      <w:tblPr>
        <w:tblStyle w:val="24"/>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2"/>
        <w:gridCol w:w="2220"/>
        <w:gridCol w:w="1603"/>
        <w:gridCol w:w="2992"/>
      </w:tblGrid>
      <w:tr w14:paraId="64EF9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472" w:type="dxa"/>
            <w:vAlign w:val="center"/>
          </w:tcPr>
          <w:p w14:paraId="258DB014">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工程名称</w:t>
            </w:r>
          </w:p>
        </w:tc>
        <w:tc>
          <w:tcPr>
            <w:tcW w:w="6815" w:type="dxa"/>
            <w:gridSpan w:val="3"/>
          </w:tcPr>
          <w:p w14:paraId="6BAFD5E9">
            <w:pPr>
              <w:topLinePunct/>
              <w:spacing w:line="360" w:lineRule="auto"/>
              <w:rPr>
                <w:rFonts w:hint="eastAsia" w:ascii="宋体" w:hAnsi="宋体" w:eastAsia="宋体" w:cs="宋体"/>
                <w:color w:val="auto"/>
                <w:sz w:val="24"/>
                <w:szCs w:val="24"/>
                <w:highlight w:val="none"/>
              </w:rPr>
            </w:pPr>
          </w:p>
        </w:tc>
      </w:tr>
      <w:tr w14:paraId="02377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472" w:type="dxa"/>
            <w:vAlign w:val="center"/>
          </w:tcPr>
          <w:p w14:paraId="7A4771A0">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工程所在地</w:t>
            </w:r>
          </w:p>
        </w:tc>
        <w:tc>
          <w:tcPr>
            <w:tcW w:w="6815" w:type="dxa"/>
            <w:gridSpan w:val="3"/>
          </w:tcPr>
          <w:p w14:paraId="0C2E90F5">
            <w:pPr>
              <w:topLinePunct/>
              <w:spacing w:line="360" w:lineRule="auto"/>
              <w:rPr>
                <w:rFonts w:hint="eastAsia" w:ascii="宋体" w:hAnsi="宋体" w:eastAsia="宋体" w:cs="宋体"/>
                <w:color w:val="auto"/>
                <w:sz w:val="24"/>
                <w:szCs w:val="24"/>
                <w:highlight w:val="none"/>
              </w:rPr>
            </w:pPr>
          </w:p>
        </w:tc>
      </w:tr>
      <w:tr w14:paraId="06EB7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72" w:type="dxa"/>
            <w:vAlign w:val="center"/>
          </w:tcPr>
          <w:p w14:paraId="44FCC53A">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发包人名称</w:t>
            </w:r>
          </w:p>
        </w:tc>
        <w:tc>
          <w:tcPr>
            <w:tcW w:w="6815" w:type="dxa"/>
            <w:gridSpan w:val="3"/>
          </w:tcPr>
          <w:p w14:paraId="5C8B8E26">
            <w:pPr>
              <w:topLinePunct/>
              <w:spacing w:line="360" w:lineRule="auto"/>
              <w:rPr>
                <w:rFonts w:hint="eastAsia" w:ascii="宋体" w:hAnsi="宋体" w:eastAsia="宋体" w:cs="宋体"/>
                <w:color w:val="auto"/>
                <w:sz w:val="24"/>
                <w:szCs w:val="24"/>
                <w:highlight w:val="none"/>
              </w:rPr>
            </w:pPr>
          </w:p>
        </w:tc>
      </w:tr>
      <w:tr w14:paraId="035B0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472" w:type="dxa"/>
            <w:vAlign w:val="center"/>
          </w:tcPr>
          <w:p w14:paraId="00FF3A1D">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发包人地址</w:t>
            </w:r>
          </w:p>
        </w:tc>
        <w:tc>
          <w:tcPr>
            <w:tcW w:w="6815" w:type="dxa"/>
            <w:gridSpan w:val="3"/>
          </w:tcPr>
          <w:p w14:paraId="06DF2416">
            <w:pPr>
              <w:topLinePunct/>
              <w:spacing w:line="360" w:lineRule="auto"/>
              <w:rPr>
                <w:rFonts w:hint="eastAsia" w:ascii="宋体" w:hAnsi="宋体" w:eastAsia="宋体" w:cs="宋体"/>
                <w:color w:val="auto"/>
                <w:sz w:val="24"/>
                <w:szCs w:val="24"/>
                <w:highlight w:val="none"/>
              </w:rPr>
            </w:pPr>
          </w:p>
        </w:tc>
      </w:tr>
      <w:tr w14:paraId="3CE3C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472" w:type="dxa"/>
            <w:vAlign w:val="center"/>
          </w:tcPr>
          <w:p w14:paraId="631E13F6">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发包人联系人</w:t>
            </w:r>
          </w:p>
        </w:tc>
        <w:tc>
          <w:tcPr>
            <w:tcW w:w="2220" w:type="dxa"/>
          </w:tcPr>
          <w:p w14:paraId="1118C7A3">
            <w:pPr>
              <w:topLinePunct/>
              <w:spacing w:line="360" w:lineRule="auto"/>
              <w:rPr>
                <w:rFonts w:hint="eastAsia" w:ascii="宋体" w:hAnsi="宋体" w:eastAsia="宋体" w:cs="宋体"/>
                <w:color w:val="auto"/>
                <w:sz w:val="24"/>
                <w:szCs w:val="24"/>
                <w:highlight w:val="none"/>
              </w:rPr>
            </w:pPr>
          </w:p>
        </w:tc>
        <w:tc>
          <w:tcPr>
            <w:tcW w:w="1603" w:type="dxa"/>
          </w:tcPr>
          <w:p w14:paraId="1610A81F">
            <w:pPr>
              <w:topLinePunct/>
              <w:spacing w:line="360" w:lineRule="auto"/>
              <w:ind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992" w:type="dxa"/>
          </w:tcPr>
          <w:p w14:paraId="655EB93F">
            <w:pPr>
              <w:topLinePunct/>
              <w:spacing w:line="360" w:lineRule="auto"/>
              <w:rPr>
                <w:rFonts w:hint="eastAsia" w:ascii="宋体" w:hAnsi="宋体" w:eastAsia="宋体" w:cs="宋体"/>
                <w:color w:val="auto"/>
                <w:sz w:val="24"/>
                <w:szCs w:val="24"/>
                <w:highlight w:val="none"/>
              </w:rPr>
            </w:pPr>
          </w:p>
        </w:tc>
      </w:tr>
      <w:tr w14:paraId="6B2DC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72" w:type="dxa"/>
            <w:vAlign w:val="center"/>
          </w:tcPr>
          <w:p w14:paraId="01AC8721">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合同价格</w:t>
            </w:r>
          </w:p>
        </w:tc>
        <w:tc>
          <w:tcPr>
            <w:tcW w:w="6815" w:type="dxa"/>
            <w:gridSpan w:val="3"/>
          </w:tcPr>
          <w:p w14:paraId="05E0AF96">
            <w:pPr>
              <w:pStyle w:val="39"/>
              <w:topLinePunct/>
              <w:spacing w:line="360" w:lineRule="auto"/>
              <w:rPr>
                <w:rFonts w:hint="eastAsia" w:ascii="宋体" w:hAnsi="宋体" w:eastAsia="宋体" w:cs="宋体"/>
                <w:color w:val="auto"/>
                <w:sz w:val="24"/>
                <w:szCs w:val="24"/>
                <w:highlight w:val="none"/>
              </w:rPr>
            </w:pPr>
          </w:p>
        </w:tc>
      </w:tr>
      <w:tr w14:paraId="0DE8C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72" w:type="dxa"/>
            <w:vAlign w:val="center"/>
          </w:tcPr>
          <w:p w14:paraId="413732C7">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开工日期</w:t>
            </w:r>
          </w:p>
        </w:tc>
        <w:tc>
          <w:tcPr>
            <w:tcW w:w="6815" w:type="dxa"/>
            <w:gridSpan w:val="3"/>
          </w:tcPr>
          <w:p w14:paraId="2C71D64E">
            <w:pPr>
              <w:topLinePunct/>
              <w:spacing w:line="360" w:lineRule="auto"/>
              <w:rPr>
                <w:rFonts w:hint="eastAsia" w:ascii="宋体" w:hAnsi="宋体" w:eastAsia="宋体" w:cs="宋体"/>
                <w:color w:val="auto"/>
                <w:sz w:val="24"/>
                <w:szCs w:val="24"/>
                <w:highlight w:val="none"/>
              </w:rPr>
            </w:pPr>
          </w:p>
        </w:tc>
      </w:tr>
      <w:tr w14:paraId="1F6D7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472" w:type="dxa"/>
            <w:vAlign w:val="center"/>
          </w:tcPr>
          <w:p w14:paraId="4C05218C">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竣工日期</w:t>
            </w:r>
          </w:p>
        </w:tc>
        <w:tc>
          <w:tcPr>
            <w:tcW w:w="6815" w:type="dxa"/>
            <w:gridSpan w:val="3"/>
          </w:tcPr>
          <w:p w14:paraId="1E406CCE">
            <w:pPr>
              <w:topLinePunct/>
              <w:spacing w:line="360" w:lineRule="auto"/>
              <w:rPr>
                <w:rFonts w:hint="eastAsia" w:ascii="宋体" w:hAnsi="宋体" w:eastAsia="宋体" w:cs="宋体"/>
                <w:color w:val="auto"/>
                <w:sz w:val="24"/>
                <w:szCs w:val="24"/>
                <w:highlight w:val="none"/>
              </w:rPr>
            </w:pPr>
          </w:p>
        </w:tc>
      </w:tr>
      <w:tr w14:paraId="48C3C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472" w:type="dxa"/>
            <w:vAlign w:val="center"/>
          </w:tcPr>
          <w:p w14:paraId="521C319A">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承包范围</w:t>
            </w:r>
          </w:p>
        </w:tc>
        <w:tc>
          <w:tcPr>
            <w:tcW w:w="6815" w:type="dxa"/>
            <w:gridSpan w:val="3"/>
          </w:tcPr>
          <w:p w14:paraId="25C2B2D5">
            <w:pPr>
              <w:topLinePunct/>
              <w:spacing w:line="360" w:lineRule="auto"/>
              <w:rPr>
                <w:rFonts w:hint="eastAsia" w:ascii="宋体" w:hAnsi="宋体" w:eastAsia="宋体" w:cs="宋体"/>
                <w:color w:val="auto"/>
                <w:sz w:val="24"/>
                <w:szCs w:val="24"/>
                <w:highlight w:val="none"/>
              </w:rPr>
            </w:pPr>
          </w:p>
        </w:tc>
      </w:tr>
      <w:tr w14:paraId="46D0D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472" w:type="dxa"/>
            <w:vAlign w:val="center"/>
          </w:tcPr>
          <w:p w14:paraId="04CC4C7A">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w:t>
            </w:r>
          </w:p>
        </w:tc>
        <w:tc>
          <w:tcPr>
            <w:tcW w:w="6815" w:type="dxa"/>
            <w:gridSpan w:val="3"/>
          </w:tcPr>
          <w:p w14:paraId="7BE84B68">
            <w:pPr>
              <w:topLinePunct/>
              <w:spacing w:line="360" w:lineRule="auto"/>
              <w:rPr>
                <w:rFonts w:hint="eastAsia" w:ascii="宋体" w:hAnsi="宋体" w:eastAsia="宋体" w:cs="宋体"/>
                <w:color w:val="auto"/>
                <w:sz w:val="24"/>
                <w:szCs w:val="24"/>
                <w:highlight w:val="none"/>
              </w:rPr>
            </w:pPr>
          </w:p>
        </w:tc>
      </w:tr>
      <w:tr w14:paraId="264BA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472" w:type="dxa"/>
            <w:vAlign w:val="center"/>
          </w:tcPr>
          <w:p w14:paraId="52D8CEEA">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p>
        </w:tc>
        <w:tc>
          <w:tcPr>
            <w:tcW w:w="2220" w:type="dxa"/>
          </w:tcPr>
          <w:p w14:paraId="528824E7">
            <w:pPr>
              <w:topLinePunct/>
              <w:spacing w:line="360" w:lineRule="auto"/>
              <w:rPr>
                <w:rFonts w:hint="eastAsia" w:ascii="宋体" w:hAnsi="宋体" w:eastAsia="宋体" w:cs="宋体"/>
                <w:color w:val="auto"/>
                <w:sz w:val="24"/>
                <w:szCs w:val="24"/>
                <w:highlight w:val="none"/>
              </w:rPr>
            </w:pPr>
          </w:p>
        </w:tc>
        <w:tc>
          <w:tcPr>
            <w:tcW w:w="1603" w:type="dxa"/>
          </w:tcPr>
          <w:p w14:paraId="6B3ADEA5">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p>
        </w:tc>
        <w:tc>
          <w:tcPr>
            <w:tcW w:w="2992" w:type="dxa"/>
          </w:tcPr>
          <w:p w14:paraId="3414B659">
            <w:pPr>
              <w:topLinePunct/>
              <w:spacing w:line="360" w:lineRule="auto"/>
              <w:rPr>
                <w:rFonts w:hint="eastAsia" w:ascii="宋体" w:hAnsi="宋体" w:eastAsia="宋体" w:cs="宋体"/>
                <w:color w:val="auto"/>
                <w:sz w:val="24"/>
                <w:szCs w:val="24"/>
                <w:highlight w:val="none"/>
              </w:rPr>
            </w:pPr>
          </w:p>
        </w:tc>
      </w:tr>
      <w:tr w14:paraId="379A1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472" w:type="dxa"/>
            <w:vAlign w:val="center"/>
          </w:tcPr>
          <w:p w14:paraId="714FE89A">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2220" w:type="dxa"/>
          </w:tcPr>
          <w:p w14:paraId="5926926B">
            <w:pPr>
              <w:topLinePunct/>
              <w:spacing w:line="360" w:lineRule="auto"/>
              <w:rPr>
                <w:rFonts w:hint="eastAsia" w:ascii="宋体" w:hAnsi="宋体" w:eastAsia="宋体" w:cs="宋体"/>
                <w:color w:val="auto"/>
                <w:sz w:val="24"/>
                <w:szCs w:val="24"/>
                <w:highlight w:val="none"/>
              </w:rPr>
            </w:pPr>
          </w:p>
        </w:tc>
        <w:tc>
          <w:tcPr>
            <w:tcW w:w="1603" w:type="dxa"/>
          </w:tcPr>
          <w:p w14:paraId="54D3434B">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p>
        </w:tc>
        <w:tc>
          <w:tcPr>
            <w:tcW w:w="2992" w:type="dxa"/>
          </w:tcPr>
          <w:p w14:paraId="217BA7E3">
            <w:pPr>
              <w:topLinePunct/>
              <w:spacing w:line="360" w:lineRule="auto"/>
              <w:rPr>
                <w:rFonts w:hint="eastAsia" w:ascii="宋体" w:hAnsi="宋体" w:eastAsia="宋体" w:cs="宋体"/>
                <w:color w:val="auto"/>
                <w:sz w:val="24"/>
                <w:szCs w:val="24"/>
                <w:highlight w:val="none"/>
              </w:rPr>
            </w:pPr>
          </w:p>
        </w:tc>
      </w:tr>
      <w:tr w14:paraId="358DC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72" w:type="dxa"/>
            <w:vAlign w:val="center"/>
          </w:tcPr>
          <w:p w14:paraId="08339935">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tc>
        <w:tc>
          <w:tcPr>
            <w:tcW w:w="2220" w:type="dxa"/>
          </w:tcPr>
          <w:p w14:paraId="1004D1F0">
            <w:pPr>
              <w:topLinePunct/>
              <w:spacing w:line="360" w:lineRule="auto"/>
              <w:rPr>
                <w:rFonts w:hint="eastAsia" w:ascii="宋体" w:hAnsi="宋体" w:eastAsia="宋体" w:cs="宋体"/>
                <w:color w:val="auto"/>
                <w:sz w:val="24"/>
                <w:szCs w:val="24"/>
                <w:highlight w:val="none"/>
              </w:rPr>
            </w:pPr>
          </w:p>
        </w:tc>
        <w:tc>
          <w:tcPr>
            <w:tcW w:w="1603" w:type="dxa"/>
          </w:tcPr>
          <w:p w14:paraId="27C38B51">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992" w:type="dxa"/>
          </w:tcPr>
          <w:p w14:paraId="5EC611A9">
            <w:pPr>
              <w:topLinePunct/>
              <w:spacing w:line="360" w:lineRule="auto"/>
              <w:rPr>
                <w:rFonts w:hint="eastAsia" w:ascii="宋体" w:hAnsi="宋体" w:eastAsia="宋体" w:cs="宋体"/>
                <w:color w:val="auto"/>
                <w:sz w:val="24"/>
                <w:szCs w:val="24"/>
                <w:highlight w:val="none"/>
              </w:rPr>
            </w:pPr>
          </w:p>
        </w:tc>
      </w:tr>
      <w:tr w14:paraId="378F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72" w:type="dxa"/>
            <w:vAlign w:val="center"/>
          </w:tcPr>
          <w:p w14:paraId="58C7E941">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工程描述</w:t>
            </w:r>
          </w:p>
        </w:tc>
        <w:tc>
          <w:tcPr>
            <w:tcW w:w="6815" w:type="dxa"/>
            <w:gridSpan w:val="3"/>
          </w:tcPr>
          <w:p w14:paraId="73536EF9">
            <w:pPr>
              <w:topLinePunct/>
              <w:spacing w:line="360" w:lineRule="auto"/>
              <w:rPr>
                <w:rFonts w:hint="eastAsia" w:ascii="宋体" w:hAnsi="宋体" w:eastAsia="宋体" w:cs="宋体"/>
                <w:color w:val="auto"/>
                <w:sz w:val="24"/>
                <w:szCs w:val="24"/>
                <w:highlight w:val="none"/>
              </w:rPr>
            </w:pPr>
          </w:p>
          <w:p w14:paraId="623597E0">
            <w:pPr>
              <w:topLinePunct/>
              <w:spacing w:line="360" w:lineRule="auto"/>
              <w:rPr>
                <w:rFonts w:hint="eastAsia" w:ascii="宋体" w:hAnsi="宋体" w:eastAsia="宋体" w:cs="宋体"/>
                <w:color w:val="auto"/>
                <w:sz w:val="24"/>
                <w:szCs w:val="24"/>
                <w:highlight w:val="none"/>
              </w:rPr>
            </w:pPr>
          </w:p>
        </w:tc>
      </w:tr>
      <w:tr w14:paraId="21ABA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72" w:type="dxa"/>
            <w:vAlign w:val="center"/>
          </w:tcPr>
          <w:p w14:paraId="63C8DA6F">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815" w:type="dxa"/>
            <w:gridSpan w:val="3"/>
          </w:tcPr>
          <w:p w14:paraId="2C256151">
            <w:pPr>
              <w:topLinePunct/>
              <w:spacing w:line="360" w:lineRule="auto"/>
              <w:rPr>
                <w:rFonts w:hint="eastAsia" w:ascii="宋体" w:hAnsi="宋体" w:eastAsia="宋体" w:cs="宋体"/>
                <w:color w:val="auto"/>
                <w:sz w:val="24"/>
                <w:szCs w:val="24"/>
                <w:highlight w:val="none"/>
              </w:rPr>
            </w:pPr>
          </w:p>
        </w:tc>
      </w:tr>
    </w:tbl>
    <w:p w14:paraId="32F568B3">
      <w:pPr>
        <w:topLinePunct/>
        <w:spacing w:line="360" w:lineRule="auto"/>
        <w:ind w:left="840"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备注：1.本表后附</w:t>
      </w:r>
      <w:r>
        <w:rPr>
          <w:rFonts w:hint="eastAsia" w:ascii="宋体" w:hAnsi="宋体" w:eastAsia="宋体" w:cs="宋体"/>
          <w:bCs/>
          <w:color w:val="auto"/>
          <w:sz w:val="24"/>
          <w:szCs w:val="24"/>
          <w:highlight w:val="none"/>
          <w:lang w:val="en-US" w:eastAsia="zh-CN"/>
        </w:rPr>
        <w:t>合同</w:t>
      </w:r>
      <w:r>
        <w:rPr>
          <w:rFonts w:hint="eastAsia" w:ascii="宋体" w:hAnsi="宋体" w:cs="宋体"/>
          <w:bCs/>
          <w:color w:val="auto"/>
          <w:sz w:val="24"/>
          <w:szCs w:val="24"/>
          <w:highlight w:val="none"/>
          <w:lang w:val="en-US" w:eastAsia="zh-CN"/>
        </w:rPr>
        <w:t>关键页（</w:t>
      </w:r>
      <w:r>
        <w:rPr>
          <w:rFonts w:hint="eastAsia" w:ascii="宋体" w:hAnsi="宋体" w:eastAsia="宋体" w:cs="宋体"/>
          <w:bCs/>
          <w:color w:val="auto"/>
          <w:sz w:val="24"/>
          <w:szCs w:val="24"/>
          <w:highlight w:val="none"/>
          <w:lang w:val="en-US" w:eastAsia="zh-CN"/>
        </w:rPr>
        <w:t>首页、</w:t>
      </w:r>
      <w:r>
        <w:rPr>
          <w:rFonts w:hint="eastAsia" w:ascii="宋体" w:hAnsi="宋体" w:cs="宋体"/>
          <w:bCs/>
          <w:color w:val="auto"/>
          <w:sz w:val="24"/>
          <w:szCs w:val="24"/>
          <w:highlight w:val="none"/>
          <w:lang w:val="en-US" w:eastAsia="zh-CN"/>
        </w:rPr>
        <w:t>金额</w:t>
      </w:r>
      <w:r>
        <w:rPr>
          <w:rFonts w:hint="eastAsia" w:ascii="宋体" w:hAnsi="宋体" w:eastAsia="宋体" w:cs="宋体"/>
          <w:bCs/>
          <w:color w:val="auto"/>
          <w:sz w:val="24"/>
          <w:szCs w:val="24"/>
          <w:highlight w:val="none"/>
          <w:lang w:val="en-US" w:eastAsia="zh-CN"/>
        </w:rPr>
        <w:t>页、与合同双方盖章页</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电子件并加盖公章</w:t>
      </w:r>
      <w:r>
        <w:rPr>
          <w:rFonts w:hint="eastAsia" w:ascii="宋体" w:hAnsi="宋体" w:eastAsia="宋体" w:cs="宋体"/>
          <w:color w:val="auto"/>
          <w:sz w:val="24"/>
          <w:szCs w:val="24"/>
          <w:highlight w:val="none"/>
        </w:rPr>
        <w:t>。</w:t>
      </w:r>
    </w:p>
    <w:p w14:paraId="50E75948">
      <w:pPr>
        <w:topLinePunct/>
        <w:spacing w:line="360" w:lineRule="auto"/>
        <w:ind w:left="2"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2.每张表格只填写一个工程，并标明序号。</w:t>
      </w:r>
    </w:p>
    <w:p w14:paraId="3A43F1A1">
      <w:pPr>
        <w:tabs>
          <w:tab w:val="left" w:pos="2625"/>
        </w:tabs>
        <w:adjustRightInd w:val="0"/>
        <w:snapToGrid w:val="0"/>
        <w:spacing w:line="360" w:lineRule="auto"/>
        <w:ind w:firstLine="720" w:firstLineChars="3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3.近三年（</w:t>
      </w:r>
      <w:r>
        <w:rPr>
          <w:rFonts w:hint="eastAsia" w:ascii="宋体" w:hAnsi="宋体" w:cs="宋体"/>
          <w:color w:val="auto"/>
          <w:sz w:val="24"/>
          <w:szCs w:val="24"/>
          <w:highlight w:val="yellow"/>
          <w:lang w:eastAsia="zh-CN"/>
        </w:rPr>
        <w:t>2022年</w:t>
      </w:r>
      <w:r>
        <w:rPr>
          <w:rFonts w:hint="eastAsia" w:ascii="宋体" w:hAnsi="宋体" w:cs="宋体"/>
          <w:color w:val="auto"/>
          <w:sz w:val="24"/>
          <w:szCs w:val="24"/>
          <w:highlight w:val="yellow"/>
          <w:lang w:val="en-US" w:eastAsia="zh-CN"/>
        </w:rPr>
        <w:t>5</w:t>
      </w:r>
      <w:r>
        <w:rPr>
          <w:rFonts w:hint="eastAsia" w:ascii="宋体" w:hAnsi="宋体" w:cs="宋体"/>
          <w:color w:val="auto"/>
          <w:sz w:val="24"/>
          <w:szCs w:val="24"/>
          <w:highlight w:val="yellow"/>
          <w:lang w:eastAsia="zh-CN"/>
        </w:rPr>
        <w:t>月至今</w:t>
      </w:r>
      <w:r>
        <w:rPr>
          <w:rFonts w:hint="eastAsia" w:ascii="宋体" w:hAnsi="宋体" w:eastAsia="宋体" w:cs="宋体"/>
          <w:color w:val="auto"/>
          <w:sz w:val="24"/>
          <w:szCs w:val="24"/>
          <w:highlight w:val="none"/>
        </w:rPr>
        <w:t>）内承担过类似工程项目业绩。</w:t>
      </w:r>
    </w:p>
    <w:p w14:paraId="2939C7AA">
      <w:pPr>
        <w:tabs>
          <w:tab w:val="left" w:pos="2625"/>
        </w:tabs>
        <w:adjustRightInd w:val="0"/>
        <w:snapToGrid w:val="0"/>
        <w:spacing w:line="360" w:lineRule="auto"/>
        <w:rPr>
          <w:rFonts w:hint="eastAsia" w:ascii="宋体" w:hAnsi="宋体" w:eastAsia="宋体" w:cs="宋体"/>
          <w:b/>
          <w:color w:val="auto"/>
          <w:sz w:val="24"/>
          <w:szCs w:val="24"/>
          <w:highlight w:val="none"/>
        </w:rPr>
      </w:pPr>
    </w:p>
    <w:p w14:paraId="4A6567F0">
      <w:pPr>
        <w:tabs>
          <w:tab w:val="left" w:pos="2625"/>
        </w:tabs>
        <w:adjustRightInd w:val="0"/>
        <w:snapToGrid w:val="0"/>
        <w:spacing w:line="360" w:lineRule="auto"/>
        <w:rPr>
          <w:rFonts w:hint="eastAsia" w:ascii="宋体" w:hAnsi="宋体" w:eastAsia="宋体" w:cs="宋体"/>
          <w:b/>
          <w:color w:val="auto"/>
          <w:sz w:val="24"/>
          <w:szCs w:val="24"/>
          <w:highlight w:val="none"/>
        </w:rPr>
      </w:pPr>
    </w:p>
    <w:p w14:paraId="5C7A3C1A">
      <w:pPr>
        <w:pStyle w:val="16"/>
        <w:rPr>
          <w:rFonts w:hint="eastAsia" w:ascii="宋体" w:hAnsi="宋体" w:eastAsia="宋体" w:cs="宋体"/>
          <w:b/>
          <w:color w:val="auto"/>
          <w:sz w:val="24"/>
          <w:szCs w:val="24"/>
          <w:highlight w:val="none"/>
        </w:rPr>
      </w:pPr>
    </w:p>
    <w:p w14:paraId="1A386B5C">
      <w:pPr>
        <w:rPr>
          <w:rFonts w:hint="eastAsia" w:ascii="宋体" w:hAnsi="宋体" w:eastAsia="宋体" w:cs="宋体"/>
          <w:color w:val="auto"/>
          <w:sz w:val="24"/>
          <w:szCs w:val="24"/>
          <w:highlight w:val="none"/>
        </w:rPr>
      </w:pPr>
    </w:p>
    <w:p w14:paraId="71E58BC4">
      <w:pPr>
        <w:tabs>
          <w:tab w:val="left" w:pos="2625"/>
        </w:tabs>
        <w:adjustRightInd w:val="0"/>
        <w:snapToGrid w:val="0"/>
        <w:spacing w:line="360" w:lineRule="auto"/>
        <w:rPr>
          <w:rFonts w:hint="eastAsia" w:ascii="宋体" w:hAnsi="宋体" w:eastAsia="宋体" w:cs="宋体"/>
          <w:b/>
          <w:color w:val="auto"/>
          <w:sz w:val="24"/>
          <w:szCs w:val="24"/>
          <w:highlight w:val="none"/>
        </w:rPr>
      </w:pPr>
    </w:p>
    <w:p w14:paraId="7DBB952C">
      <w:pPr>
        <w:pStyle w:val="9"/>
        <w:spacing w:line="360" w:lineRule="auto"/>
        <w:rPr>
          <w:rFonts w:hint="eastAsia" w:ascii="宋体" w:hAnsi="宋体" w:eastAsia="宋体" w:cs="宋体"/>
          <w:bCs/>
          <w:color w:val="auto"/>
          <w:sz w:val="24"/>
          <w:szCs w:val="24"/>
          <w:highlight w:val="none"/>
        </w:rPr>
      </w:pPr>
    </w:p>
    <w:p w14:paraId="207EE055">
      <w:pPr>
        <w:spacing w:line="360" w:lineRule="auto"/>
        <w:rPr>
          <w:rFonts w:hint="eastAsia" w:ascii="宋体" w:hAnsi="宋体" w:cs="宋体"/>
          <w:color w:val="auto"/>
          <w:sz w:val="24"/>
          <w:szCs w:val="24"/>
          <w:highlight w:val="none"/>
          <w:lang w:val="en-US" w:eastAsia="zh-CN"/>
        </w:rPr>
      </w:pPr>
      <w:r>
        <w:rPr>
          <w:rFonts w:hint="eastAsia" w:ascii="宋体" w:hAnsi="宋体" w:eastAsia="宋体" w:cs="宋体"/>
          <w:b/>
          <w:color w:val="auto"/>
          <w:sz w:val="24"/>
          <w:szCs w:val="24"/>
          <w:highlight w:val="none"/>
        </w:rPr>
        <w:br w:type="page"/>
      </w:r>
      <w:r>
        <w:rPr>
          <w:rFonts w:hint="eastAsia" w:ascii="宋体" w:hAnsi="宋体" w:cs="宋体"/>
          <w:color w:val="auto"/>
          <w:sz w:val="24"/>
          <w:szCs w:val="24"/>
          <w:highlight w:val="none"/>
          <w:lang w:val="en-US" w:eastAsia="zh-CN"/>
        </w:rPr>
        <w:t>11-2  招标代理服务费承诺书</w:t>
      </w:r>
    </w:p>
    <w:p w14:paraId="3A8C64AE">
      <w:pPr>
        <w:spacing w:line="480" w:lineRule="auto"/>
        <w:rPr>
          <w:rFonts w:hint="eastAsia" w:ascii="仿宋" w:hAnsi="仿宋" w:eastAsia="仿宋" w:cs="仿宋"/>
          <w:color w:val="auto"/>
          <w:sz w:val="21"/>
          <w:szCs w:val="21"/>
          <w:highlight w:val="none"/>
          <w:u w:val="single"/>
        </w:rPr>
      </w:pPr>
    </w:p>
    <w:p w14:paraId="0ADEC5D1">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北京中盛宇工程管理有限公司</w:t>
      </w:r>
      <w:r>
        <w:rPr>
          <w:rFonts w:hint="eastAsia" w:ascii="宋体" w:hAnsi="宋体" w:eastAsia="宋体" w:cs="宋体"/>
          <w:color w:val="auto"/>
          <w:sz w:val="24"/>
          <w:szCs w:val="24"/>
          <w:highlight w:val="none"/>
        </w:rPr>
        <w:t>：</w:t>
      </w:r>
    </w:p>
    <w:p w14:paraId="6F0E8D5B">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我公司在贵公司组织的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项目</w:t>
      </w:r>
      <w:r>
        <w:rPr>
          <w:rFonts w:hint="eastAsia" w:ascii="宋体" w:hAnsi="宋体" w:eastAsia="宋体" w:cs="宋体"/>
          <w:color w:val="auto"/>
          <w:sz w:val="24"/>
          <w:szCs w:val="24"/>
          <w:highlight w:val="none"/>
          <w:u w:val="single"/>
        </w:rPr>
        <w:t>编号</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中若为</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人，我公司保证在领取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通知书时按</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文件的规定向贵公司支付招标代理服务费。如我公司未按上述承诺支付招标代理服务费，贵公司有权取消我公司的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资格，由此产生的一切法律后果和责任由我公司承担。</w:t>
      </w:r>
    </w:p>
    <w:p w14:paraId="47E6571B">
      <w:pPr>
        <w:tabs>
          <w:tab w:val="left" w:leader="underscore" w:pos="3600"/>
          <w:tab w:val="left" w:leader="underscore" w:pos="5400"/>
        </w:tabs>
        <w:spacing w:line="360" w:lineRule="auto"/>
        <w:ind w:firstLine="480" w:firstLineChars="200"/>
        <w:rPr>
          <w:rFonts w:hint="eastAsia" w:ascii="宋体" w:hAnsi="宋体" w:eastAsia="宋体" w:cs="宋体"/>
          <w:color w:val="auto"/>
          <w:sz w:val="24"/>
          <w:szCs w:val="24"/>
          <w:highlight w:val="none"/>
        </w:rPr>
      </w:pPr>
    </w:p>
    <w:p w14:paraId="757509C3">
      <w:pPr>
        <w:tabs>
          <w:tab w:val="left" w:leader="underscore" w:pos="3600"/>
          <w:tab w:val="left" w:leader="underscore" w:pos="5400"/>
        </w:tabs>
        <w:spacing w:line="360" w:lineRule="auto"/>
        <w:ind w:firstLine="480" w:firstLineChars="200"/>
        <w:rPr>
          <w:rFonts w:hint="eastAsia" w:ascii="宋体" w:hAnsi="宋体" w:eastAsia="宋体" w:cs="宋体"/>
          <w:color w:val="auto"/>
          <w:sz w:val="24"/>
          <w:szCs w:val="24"/>
          <w:highlight w:val="none"/>
        </w:rPr>
      </w:pPr>
    </w:p>
    <w:p w14:paraId="4006B195">
      <w:pPr>
        <w:tabs>
          <w:tab w:val="left" w:leader="underscore" w:pos="3600"/>
          <w:tab w:val="left" w:leader="underscore" w:pos="5400"/>
        </w:tabs>
        <w:spacing w:line="360" w:lineRule="auto"/>
        <w:ind w:firstLine="480" w:firstLineChars="200"/>
        <w:rPr>
          <w:rFonts w:hint="eastAsia" w:ascii="宋体" w:hAnsi="宋体" w:eastAsia="宋体" w:cs="宋体"/>
          <w:color w:val="auto"/>
          <w:sz w:val="24"/>
          <w:szCs w:val="24"/>
          <w:highlight w:val="none"/>
        </w:rPr>
      </w:pPr>
    </w:p>
    <w:p w14:paraId="6CD82049">
      <w:pPr>
        <w:tabs>
          <w:tab w:val="left" w:leader="underscore" w:pos="3600"/>
          <w:tab w:val="left" w:leader="underscore" w:pos="5400"/>
        </w:tabs>
        <w:spacing w:line="360" w:lineRule="auto"/>
        <w:ind w:firstLine="480" w:firstLineChars="200"/>
        <w:rPr>
          <w:rFonts w:hint="eastAsia" w:ascii="宋体" w:hAnsi="宋体" w:eastAsia="宋体" w:cs="宋体"/>
          <w:color w:val="auto"/>
          <w:sz w:val="24"/>
          <w:szCs w:val="24"/>
          <w:highlight w:val="none"/>
        </w:rPr>
      </w:pPr>
    </w:p>
    <w:p w14:paraId="18C3F076">
      <w:pPr>
        <w:tabs>
          <w:tab w:val="left" w:leader="underscore" w:pos="3600"/>
          <w:tab w:val="left" w:leader="underscore" w:pos="540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（加盖公章）</w:t>
      </w:r>
    </w:p>
    <w:p w14:paraId="109DA3FA">
      <w:pPr>
        <w:tabs>
          <w:tab w:val="left" w:leader="underscore" w:pos="3600"/>
          <w:tab w:val="left" w:leader="underscore" w:pos="5400"/>
        </w:tabs>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b/>
          <w:bCs/>
          <w:color w:val="auto"/>
          <w:sz w:val="24"/>
          <w:szCs w:val="24"/>
          <w:highlight w:val="none"/>
        </w:rPr>
        <w:t xml:space="preserve">       </w:t>
      </w:r>
    </w:p>
    <w:p w14:paraId="391E7E49">
      <w:pPr>
        <w:spacing w:line="360" w:lineRule="auto"/>
        <w:rPr>
          <w:rFonts w:hint="eastAsia" w:ascii="宋体" w:hAnsi="宋体" w:cs="宋体"/>
          <w:color w:val="auto"/>
          <w:sz w:val="24"/>
          <w:szCs w:val="24"/>
          <w:highlight w:val="none"/>
          <w:lang w:val="en-US" w:eastAsia="zh-CN"/>
        </w:rPr>
      </w:pPr>
    </w:p>
    <w:p w14:paraId="7B07E8C5">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r>
    </w:p>
    <w:p w14:paraId="52675137">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11-3  供应商信息采集表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01"/>
        <w:gridCol w:w="3202"/>
        <w:gridCol w:w="3202"/>
      </w:tblGrid>
      <w:tr w14:paraId="3D3A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1" w:type="dxa"/>
          </w:tcPr>
          <w:p w14:paraId="5F69CF4F">
            <w:pP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供应商名称</w:t>
            </w:r>
          </w:p>
        </w:tc>
        <w:tc>
          <w:tcPr>
            <w:tcW w:w="3321" w:type="dxa"/>
          </w:tcPr>
          <w:p w14:paraId="052463AA">
            <w:pP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供应商所属性别</w:t>
            </w:r>
          </w:p>
        </w:tc>
        <w:tc>
          <w:tcPr>
            <w:tcW w:w="3321" w:type="dxa"/>
          </w:tcPr>
          <w:p w14:paraId="5FF4BDBC">
            <w:pP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外商投资类型</w:t>
            </w:r>
          </w:p>
        </w:tc>
      </w:tr>
      <w:tr w14:paraId="10D0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1" w:type="dxa"/>
          </w:tcPr>
          <w:p w14:paraId="26B47A41">
            <w:pPr>
              <w:rPr>
                <w:rFonts w:hint="eastAsia" w:ascii="宋体" w:hAnsi="宋体" w:eastAsia="宋体" w:cs="宋体"/>
                <w:b w:val="0"/>
                <w:bCs/>
                <w:color w:val="auto"/>
                <w:sz w:val="24"/>
                <w:szCs w:val="24"/>
                <w:highlight w:val="none"/>
                <w:vertAlign w:val="baseline"/>
                <w:lang w:val="en-US" w:eastAsia="zh-CN"/>
              </w:rPr>
            </w:pPr>
          </w:p>
        </w:tc>
        <w:tc>
          <w:tcPr>
            <w:tcW w:w="3321" w:type="dxa"/>
          </w:tcPr>
          <w:p w14:paraId="470C0DE4">
            <w:pPr>
              <w:rPr>
                <w:rFonts w:hint="eastAsia" w:ascii="宋体" w:hAnsi="宋体" w:eastAsia="宋体" w:cs="宋体"/>
                <w:b w:val="0"/>
                <w:bCs/>
                <w:color w:val="auto"/>
                <w:sz w:val="24"/>
                <w:szCs w:val="24"/>
                <w:highlight w:val="none"/>
                <w:vertAlign w:val="baseline"/>
                <w:lang w:val="en-US" w:eastAsia="zh-CN"/>
              </w:rPr>
            </w:pPr>
          </w:p>
        </w:tc>
        <w:tc>
          <w:tcPr>
            <w:tcW w:w="3321" w:type="dxa"/>
          </w:tcPr>
          <w:p w14:paraId="30693EF5">
            <w:pPr>
              <w:rPr>
                <w:rFonts w:hint="eastAsia" w:ascii="宋体" w:hAnsi="宋体" w:eastAsia="宋体" w:cs="宋体"/>
                <w:b w:val="0"/>
                <w:bCs/>
                <w:color w:val="auto"/>
                <w:sz w:val="24"/>
                <w:szCs w:val="24"/>
                <w:highlight w:val="none"/>
                <w:vertAlign w:val="baseline"/>
                <w:lang w:val="en-US" w:eastAsia="zh-CN"/>
              </w:rPr>
            </w:pPr>
          </w:p>
        </w:tc>
      </w:tr>
      <w:tr w14:paraId="26386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1" w:type="dxa"/>
          </w:tcPr>
          <w:p w14:paraId="3F16B996">
            <w:pPr>
              <w:rPr>
                <w:rFonts w:hint="eastAsia" w:ascii="宋体" w:hAnsi="宋体" w:eastAsia="宋体" w:cs="宋体"/>
                <w:b w:val="0"/>
                <w:bCs/>
                <w:color w:val="auto"/>
                <w:sz w:val="24"/>
                <w:szCs w:val="24"/>
                <w:highlight w:val="none"/>
                <w:vertAlign w:val="baseline"/>
                <w:lang w:val="en-US" w:eastAsia="zh-CN"/>
              </w:rPr>
            </w:pPr>
          </w:p>
        </w:tc>
        <w:tc>
          <w:tcPr>
            <w:tcW w:w="3321" w:type="dxa"/>
          </w:tcPr>
          <w:p w14:paraId="718630D5">
            <w:pPr>
              <w:rPr>
                <w:rFonts w:hint="eastAsia" w:ascii="宋体" w:hAnsi="宋体" w:eastAsia="宋体" w:cs="宋体"/>
                <w:b w:val="0"/>
                <w:bCs/>
                <w:color w:val="auto"/>
                <w:sz w:val="24"/>
                <w:szCs w:val="24"/>
                <w:highlight w:val="none"/>
                <w:vertAlign w:val="baseline"/>
                <w:lang w:val="en-US" w:eastAsia="zh-CN"/>
              </w:rPr>
            </w:pPr>
          </w:p>
        </w:tc>
        <w:tc>
          <w:tcPr>
            <w:tcW w:w="3321" w:type="dxa"/>
          </w:tcPr>
          <w:p w14:paraId="7A6D35E8">
            <w:pPr>
              <w:rPr>
                <w:rFonts w:hint="eastAsia" w:ascii="宋体" w:hAnsi="宋体" w:eastAsia="宋体" w:cs="宋体"/>
                <w:b w:val="0"/>
                <w:bCs/>
                <w:color w:val="auto"/>
                <w:sz w:val="24"/>
                <w:szCs w:val="24"/>
                <w:highlight w:val="none"/>
                <w:vertAlign w:val="baseline"/>
                <w:lang w:val="en-US" w:eastAsia="zh-CN"/>
              </w:rPr>
            </w:pPr>
          </w:p>
        </w:tc>
      </w:tr>
      <w:tr w14:paraId="39C49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1" w:type="dxa"/>
          </w:tcPr>
          <w:p w14:paraId="20DA3C1B">
            <w:pPr>
              <w:rPr>
                <w:rFonts w:hint="eastAsia" w:ascii="宋体" w:hAnsi="宋体" w:eastAsia="宋体" w:cs="宋体"/>
                <w:b w:val="0"/>
                <w:bCs/>
                <w:color w:val="auto"/>
                <w:sz w:val="24"/>
                <w:szCs w:val="24"/>
                <w:highlight w:val="none"/>
                <w:vertAlign w:val="baseline"/>
                <w:lang w:val="en-US" w:eastAsia="zh-CN"/>
              </w:rPr>
            </w:pPr>
          </w:p>
        </w:tc>
        <w:tc>
          <w:tcPr>
            <w:tcW w:w="3321" w:type="dxa"/>
          </w:tcPr>
          <w:p w14:paraId="29FF195C">
            <w:pPr>
              <w:rPr>
                <w:rFonts w:hint="eastAsia" w:ascii="宋体" w:hAnsi="宋体" w:eastAsia="宋体" w:cs="宋体"/>
                <w:b w:val="0"/>
                <w:bCs/>
                <w:color w:val="auto"/>
                <w:sz w:val="24"/>
                <w:szCs w:val="24"/>
                <w:highlight w:val="none"/>
                <w:vertAlign w:val="baseline"/>
                <w:lang w:val="en-US" w:eastAsia="zh-CN"/>
              </w:rPr>
            </w:pPr>
          </w:p>
        </w:tc>
        <w:tc>
          <w:tcPr>
            <w:tcW w:w="3321" w:type="dxa"/>
          </w:tcPr>
          <w:p w14:paraId="26972773">
            <w:pPr>
              <w:rPr>
                <w:rFonts w:hint="eastAsia" w:ascii="宋体" w:hAnsi="宋体" w:eastAsia="宋体" w:cs="宋体"/>
                <w:b w:val="0"/>
                <w:bCs/>
                <w:color w:val="auto"/>
                <w:sz w:val="24"/>
                <w:szCs w:val="24"/>
                <w:highlight w:val="none"/>
                <w:vertAlign w:val="baseline"/>
                <w:lang w:val="en-US" w:eastAsia="zh-CN"/>
              </w:rPr>
            </w:pPr>
          </w:p>
        </w:tc>
      </w:tr>
    </w:tbl>
    <w:p w14:paraId="5C8FD59B">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注：1.供应商如为联合体，则应填写联合体各成员信息。</w:t>
      </w:r>
    </w:p>
    <w:p w14:paraId="30F3A635">
      <w:pPr>
        <w:numPr>
          <w:ilvl w:val="0"/>
          <w:numId w:val="0"/>
        </w:numPr>
        <w:ind w:leftChars="6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2.供应商所属性别请填写“男”或“女”，指拥有供应商51%以上绝对所有权的性别；绝对所有权拥有者可以是一个人，也可以是多人合计计算。</w:t>
      </w:r>
    </w:p>
    <w:p w14:paraId="22EC4726">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3.外商投资类型请填写“外商单独投资”、“外商部分投资”或“内资”。</w:t>
      </w:r>
    </w:p>
    <w:p w14:paraId="7A2F50CE">
      <w:pPr>
        <w:rPr>
          <w:rFonts w:hint="eastAsia" w:ascii="宋体" w:hAnsi="宋体" w:eastAsia="宋体" w:cs="宋体"/>
          <w:b w:val="0"/>
          <w:bCs/>
          <w:color w:val="auto"/>
          <w:sz w:val="24"/>
          <w:szCs w:val="24"/>
          <w:highlight w:val="none"/>
          <w:lang w:val="en-US" w:eastAsia="zh-CN"/>
        </w:rPr>
      </w:pPr>
    </w:p>
    <w:p w14:paraId="3A1B414A">
      <w:pPr>
        <w:rPr>
          <w:rFonts w:hint="eastAsia" w:ascii="宋体" w:hAnsi="宋体" w:eastAsia="宋体" w:cs="宋体"/>
          <w:b w:val="0"/>
          <w:bCs/>
          <w:color w:val="auto"/>
          <w:sz w:val="24"/>
          <w:szCs w:val="24"/>
          <w:highlight w:val="none"/>
          <w:lang w:val="en-US" w:eastAsia="zh-CN"/>
        </w:rPr>
      </w:pPr>
    </w:p>
    <w:p w14:paraId="547E6627">
      <w:pPr>
        <w:rPr>
          <w:rFonts w:hint="eastAsia" w:ascii="宋体" w:hAnsi="宋体" w:eastAsia="宋体" w:cs="宋体"/>
          <w:b w:val="0"/>
          <w:bCs/>
          <w:color w:val="auto"/>
          <w:sz w:val="24"/>
          <w:szCs w:val="24"/>
          <w:highlight w:val="none"/>
          <w:lang w:val="en-US" w:eastAsia="zh-CN"/>
        </w:rPr>
      </w:pPr>
    </w:p>
    <w:p w14:paraId="18FF8E86">
      <w:pPr>
        <w:rPr>
          <w:rFonts w:hint="eastAsia" w:ascii="宋体" w:hAnsi="宋体" w:eastAsia="宋体" w:cs="宋体"/>
          <w:b w:val="0"/>
          <w:bCs/>
          <w:color w:val="auto"/>
          <w:sz w:val="24"/>
          <w:szCs w:val="24"/>
          <w:highlight w:val="none"/>
          <w:lang w:val="en-US" w:eastAsia="zh-CN"/>
        </w:rPr>
      </w:pPr>
    </w:p>
    <w:p w14:paraId="7DB12185">
      <w:pPr>
        <w:keepNext w:val="0"/>
        <w:keepLines w:val="0"/>
        <w:pageBreakBefore w:val="0"/>
        <w:widowControl w:val="0"/>
        <w:kinsoku/>
        <w:wordWrap/>
        <w:overflowPunct/>
        <w:topLinePunct/>
        <w:autoSpaceDE/>
        <w:autoSpaceDN/>
        <w:bidi w:val="0"/>
        <w:adjustRightInd w:val="0"/>
        <w:snapToGrid w:val="0"/>
        <w:spacing w:before="25" w:after="25" w:line="360" w:lineRule="auto"/>
        <w:ind w:left="0" w:leftChars="0" w:right="360" w:firstLine="146" w:firstLineChars="61"/>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供应商名称（加盖公章）</w:t>
      </w:r>
      <w:r>
        <w:rPr>
          <w:rFonts w:hint="eastAsia" w:ascii="宋体" w:hAnsi="宋体" w:eastAsia="宋体" w:cs="宋体"/>
          <w:b w:val="0"/>
          <w:bCs/>
          <w:color w:val="auto"/>
          <w:sz w:val="24"/>
          <w:szCs w:val="24"/>
          <w:highlight w:val="none"/>
          <w:lang w:val="zh-CN"/>
        </w:rPr>
        <w:t>：</w:t>
      </w:r>
      <w:r>
        <w:rPr>
          <w:rFonts w:hint="eastAsia" w:ascii="宋体" w:hAnsi="宋体" w:eastAsia="宋体" w:cs="宋体"/>
          <w:b w:val="0"/>
          <w:bCs/>
          <w:color w:val="auto"/>
          <w:sz w:val="24"/>
          <w:szCs w:val="24"/>
          <w:highlight w:val="none"/>
          <w:u w:val="single"/>
          <w:lang w:val="en-US" w:eastAsia="zh-CN"/>
        </w:rPr>
        <w:t xml:space="preserve">     </w:t>
      </w:r>
    </w:p>
    <w:p w14:paraId="62C423AE">
      <w:pPr>
        <w:keepNext w:val="0"/>
        <w:keepLines w:val="0"/>
        <w:pageBreakBefore w:val="0"/>
        <w:widowControl w:val="0"/>
        <w:kinsoku/>
        <w:wordWrap/>
        <w:overflowPunct/>
        <w:topLinePunct/>
        <w:autoSpaceDE/>
        <w:autoSpaceDN/>
        <w:bidi w:val="0"/>
        <w:spacing w:line="360" w:lineRule="auto"/>
        <w:ind w:left="0" w:leftChars="0" w:right="360" w:firstLine="146" w:firstLineChars="61"/>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日</w:t>
      </w:r>
    </w:p>
    <w:p w14:paraId="35EE00F4">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6F65CFFC">
      <w:pPr>
        <w:spacing w:line="360" w:lineRule="auto"/>
        <w:rPr>
          <w:rFonts w:hint="eastAsia" w:ascii="宋体" w:hAnsi="宋体" w:eastAsia="宋体" w:cs="宋体"/>
          <w:b/>
          <w:color w:val="auto"/>
          <w:sz w:val="24"/>
          <w:szCs w:val="24"/>
          <w:highlight w:val="none"/>
        </w:rPr>
        <w:sectPr>
          <w:headerReference r:id="rId20" w:type="default"/>
          <w:footerReference r:id="rId21" w:type="default"/>
          <w:pgSz w:w="11962" w:h="16877"/>
          <w:pgMar w:top="1344" w:right="1230" w:bottom="833" w:left="1230" w:header="907" w:footer="737" w:gutter="113"/>
          <w:pgNumType w:fmt="decimal"/>
          <w:cols w:space="720" w:num="1"/>
          <w:docGrid w:linePitch="312" w:charSpace="0"/>
        </w:sectPr>
      </w:pPr>
      <w:r>
        <w:rPr>
          <w:rFonts w:hint="eastAsia" w:ascii="宋体" w:hAnsi="宋体" w:eastAsia="宋体" w:cs="宋体"/>
          <w:b/>
          <w:color w:val="auto"/>
          <w:sz w:val="24"/>
          <w:szCs w:val="24"/>
          <w:highlight w:val="none"/>
        </w:rPr>
        <w:t>1</w:t>
      </w: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4</w:t>
      </w:r>
      <w:r>
        <w:rPr>
          <w:rFonts w:hint="eastAsia" w:ascii="宋体" w:hAnsi="宋体" w:eastAsia="宋体" w:cs="宋体"/>
          <w:b/>
          <w:color w:val="auto"/>
          <w:sz w:val="24"/>
          <w:szCs w:val="24"/>
          <w:highlight w:val="none"/>
        </w:rPr>
        <w:t xml:space="preserve">  供应商认为应附的其他材料</w:t>
      </w:r>
    </w:p>
    <w:p w14:paraId="7631EE2C">
      <w:pPr>
        <w:pStyle w:val="22"/>
        <w:ind w:firstLine="0" w:firstLineChars="0"/>
        <w:rPr>
          <w:rFonts w:cs="宋体"/>
          <w:b/>
          <w:color w:val="auto"/>
          <w:sz w:val="24"/>
          <w:szCs w:val="24"/>
          <w:highlight w:val="none"/>
        </w:rPr>
      </w:pPr>
      <w:r>
        <w:rPr>
          <w:rFonts w:hint="eastAsia" w:cs="宋体"/>
          <w:b/>
          <w:color w:val="auto"/>
          <w:sz w:val="24"/>
          <w:szCs w:val="24"/>
          <w:highlight w:val="none"/>
        </w:rPr>
        <w:t>1</w:t>
      </w:r>
      <w:r>
        <w:rPr>
          <w:rFonts w:hint="eastAsia" w:cs="宋体"/>
          <w:b/>
          <w:color w:val="auto"/>
          <w:sz w:val="24"/>
          <w:szCs w:val="24"/>
          <w:highlight w:val="none"/>
          <w:lang w:val="en-US" w:eastAsia="zh-CN"/>
        </w:rPr>
        <w:t>1</w:t>
      </w:r>
      <w:r>
        <w:rPr>
          <w:rFonts w:hint="eastAsia" w:cs="宋体"/>
          <w:b/>
          <w:color w:val="auto"/>
          <w:sz w:val="24"/>
          <w:szCs w:val="24"/>
          <w:highlight w:val="none"/>
        </w:rPr>
        <w:t>-</w:t>
      </w:r>
      <w:r>
        <w:rPr>
          <w:rFonts w:hint="eastAsia" w:cs="宋体"/>
          <w:b/>
          <w:color w:val="auto"/>
          <w:sz w:val="24"/>
          <w:szCs w:val="24"/>
          <w:highlight w:val="none"/>
          <w:lang w:val="en-US" w:eastAsia="zh-CN"/>
        </w:rPr>
        <w:t>5</w:t>
      </w:r>
      <w:r>
        <w:rPr>
          <w:rFonts w:hint="eastAsia" w:cs="宋体"/>
          <w:b/>
          <w:color w:val="auto"/>
          <w:sz w:val="24"/>
          <w:szCs w:val="24"/>
          <w:highlight w:val="none"/>
        </w:rPr>
        <w:t xml:space="preserve">  施工组织设计</w:t>
      </w:r>
    </w:p>
    <w:p w14:paraId="0D12D076">
      <w:pPr>
        <w:topLinePunct/>
        <w:spacing w:line="360" w:lineRule="auto"/>
        <w:ind w:left="202" w:leftChars="96" w:firstLine="247" w:firstLineChars="103"/>
        <w:rPr>
          <w:rFonts w:hint="eastAsia" w:ascii="宋体" w:hAnsi="宋体" w:cs="宋体"/>
          <w:color w:val="auto"/>
          <w:sz w:val="24"/>
          <w:szCs w:val="24"/>
          <w:highlight w:val="none"/>
        </w:rPr>
      </w:pPr>
    </w:p>
    <w:p w14:paraId="1E30AC74">
      <w:pPr>
        <w:topLinePunct/>
        <w:spacing w:line="360" w:lineRule="auto"/>
        <w:ind w:left="202" w:leftChars="96" w:firstLine="247" w:firstLineChars="103"/>
        <w:rPr>
          <w:rFonts w:ascii="宋体" w:hAnsi="宋体" w:cs="宋体"/>
          <w:color w:val="auto"/>
          <w:sz w:val="24"/>
          <w:szCs w:val="24"/>
          <w:highlight w:val="none"/>
        </w:rPr>
      </w:pPr>
      <w:r>
        <w:rPr>
          <w:rFonts w:hint="eastAsia" w:ascii="宋体" w:hAnsi="宋体" w:cs="宋体"/>
          <w:color w:val="auto"/>
          <w:sz w:val="24"/>
          <w:szCs w:val="24"/>
          <w:highlight w:val="none"/>
        </w:rPr>
        <w:t>供应商应采用文字并结合图表形式编制本工程的施工组织设计。</w:t>
      </w:r>
    </w:p>
    <w:p w14:paraId="1046ED35">
      <w:pPr>
        <w:topLinePunct/>
        <w:spacing w:line="360" w:lineRule="auto"/>
        <w:ind w:left="840" w:hanging="840" w:hangingChars="400"/>
        <w:rPr>
          <w:rFonts w:ascii="宋体" w:hAnsi="宋体" w:cs="宋体"/>
          <w:color w:val="auto"/>
          <w:szCs w:val="21"/>
          <w:highlight w:val="none"/>
        </w:rPr>
      </w:pPr>
    </w:p>
    <w:p w14:paraId="2377AFD8">
      <w:pPr>
        <w:tabs>
          <w:tab w:val="left" w:pos="360"/>
        </w:tabs>
        <w:snapToGrid w:val="0"/>
        <w:spacing w:line="360" w:lineRule="auto"/>
        <w:outlineLvl w:val="1"/>
        <w:rPr>
          <w:rFonts w:hint="eastAsia" w:ascii="宋体" w:hAnsi="宋体" w:eastAsia="宋体" w:cs="宋体"/>
          <w:color w:val="auto"/>
          <w:szCs w:val="21"/>
          <w:highlight w:val="none"/>
          <w:lang w:eastAsia="zh-CN"/>
        </w:rPr>
      </w:pPr>
      <w:bookmarkStart w:id="995" w:name="_Toc497584205"/>
      <w:bookmarkStart w:id="996" w:name="_Toc10235818"/>
      <w:bookmarkStart w:id="997" w:name="_Toc483684718"/>
      <w:bookmarkStart w:id="998" w:name="_Toc480559241"/>
      <w:r>
        <w:rPr>
          <w:rFonts w:hint="eastAsia" w:hAnsi="宋体" w:cs="宋体"/>
          <w:color w:val="auto"/>
          <w:sz w:val="21"/>
          <w:szCs w:val="21"/>
          <w:highlight w:val="none"/>
        </w:rPr>
        <w:br w:type="page"/>
      </w:r>
      <w:bookmarkEnd w:id="995"/>
      <w:bookmarkEnd w:id="996"/>
      <w:bookmarkEnd w:id="997"/>
      <w:bookmarkEnd w:id="998"/>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 xml:space="preserve">  最终报价</w:t>
      </w:r>
      <w:r>
        <w:rPr>
          <w:rFonts w:hint="eastAsia" w:ascii="宋体" w:hAnsi="宋体" w:cs="宋体"/>
          <w:color w:val="auto"/>
          <w:sz w:val="24"/>
          <w:szCs w:val="24"/>
          <w:highlight w:val="none"/>
          <w:lang w:val="en-US" w:eastAsia="zh-CN"/>
        </w:rPr>
        <w:t>函</w:t>
      </w:r>
    </w:p>
    <w:p w14:paraId="48937018">
      <w:pPr>
        <w:spacing w:line="360" w:lineRule="exact"/>
        <w:jc w:val="center"/>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最终报价函</w:t>
      </w:r>
    </w:p>
    <w:p w14:paraId="5EFA7C62">
      <w:pPr>
        <w:widowControl w:val="0"/>
        <w:jc w:val="center"/>
        <w:outlineLvl w:val="0"/>
        <w:rPr>
          <w:rFonts w:hint="eastAsia" w:ascii="Times New Roman" w:hAnsi="Times New Roman" w:eastAsia="宋体" w:cs="Times New Roman"/>
          <w:b/>
          <w:color w:val="auto"/>
          <w:kern w:val="2"/>
          <w:sz w:val="32"/>
          <w:szCs w:val="20"/>
          <w:highlight w:val="none"/>
          <w:lang w:val="en-US" w:eastAsia="zh-CN" w:bidi="ar-SA"/>
        </w:rPr>
      </w:pPr>
    </w:p>
    <w:p w14:paraId="30CB7745">
      <w:pPr>
        <w:tabs>
          <w:tab w:val="left" w:leader="underscore" w:pos="2880"/>
        </w:tabs>
        <w:adjustRightInd w:val="0"/>
        <w:snapToGrid w:val="0"/>
        <w:spacing w:line="360" w:lineRule="auto"/>
        <w:rPr>
          <w:rFonts w:hint="eastAsia" w:ascii="宋体" w:hAnsi="宋体" w:eastAsia="宋体" w:cs="Arial"/>
          <w:color w:val="auto"/>
          <w:szCs w:val="21"/>
          <w:highlight w:val="none"/>
        </w:rPr>
      </w:pPr>
      <w:r>
        <w:rPr>
          <w:rFonts w:ascii="宋体" w:hAnsi="宋体" w:eastAsia="宋体" w:cs="Arial"/>
          <w:color w:val="auto"/>
          <w:szCs w:val="21"/>
          <w:highlight w:val="none"/>
        </w:rPr>
        <w:t>致：_____________________________(</w:t>
      </w:r>
      <w:r>
        <w:rPr>
          <w:rFonts w:hint="eastAsia" w:ascii="宋体" w:hAnsi="宋体" w:eastAsia="宋体" w:cs="Arial"/>
          <w:color w:val="auto"/>
          <w:szCs w:val="21"/>
          <w:highlight w:val="none"/>
          <w:lang w:val="en-US" w:eastAsia="zh-CN"/>
        </w:rPr>
        <w:t>采购</w:t>
      </w:r>
      <w:r>
        <w:rPr>
          <w:rFonts w:ascii="宋体" w:hAnsi="宋体" w:eastAsia="宋体" w:cs="Arial"/>
          <w:color w:val="auto"/>
          <w:szCs w:val="21"/>
          <w:highlight w:val="none"/>
        </w:rPr>
        <w:t>人名称</w:t>
      </w:r>
      <w:r>
        <w:rPr>
          <w:rFonts w:hint="eastAsia" w:ascii="宋体" w:hAnsi="宋体" w:eastAsia="宋体" w:cs="Arial"/>
          <w:color w:val="auto"/>
          <w:szCs w:val="21"/>
          <w:highlight w:val="none"/>
        </w:rPr>
        <w:t>)</w:t>
      </w:r>
    </w:p>
    <w:p w14:paraId="1624568A">
      <w:pPr>
        <w:widowControl w:val="0"/>
        <w:jc w:val="center"/>
        <w:outlineLvl w:val="0"/>
        <w:rPr>
          <w:rFonts w:ascii="Times New Roman" w:hAnsi="Times New Roman" w:eastAsia="宋体" w:cs="Times New Roman"/>
          <w:b/>
          <w:color w:val="auto"/>
          <w:kern w:val="2"/>
          <w:sz w:val="32"/>
          <w:szCs w:val="20"/>
          <w:highlight w:val="none"/>
          <w:lang w:val="en-US" w:eastAsia="zh-CN" w:bidi="ar-SA"/>
        </w:rPr>
      </w:pPr>
    </w:p>
    <w:p w14:paraId="058B916D">
      <w:pPr>
        <w:adjustRightInd w:val="0"/>
        <w:snapToGrid w:val="0"/>
        <w:spacing w:line="360" w:lineRule="auto"/>
        <w:ind w:firstLine="420" w:firstLineChars="200"/>
        <w:jc w:val="left"/>
        <w:rPr>
          <w:rFonts w:ascii="宋体" w:hAnsi="宋体" w:eastAsia="宋体" w:cs="Arial"/>
          <w:color w:val="auto"/>
          <w:szCs w:val="21"/>
          <w:highlight w:val="none"/>
        </w:rPr>
      </w:pPr>
      <w:r>
        <w:rPr>
          <w:rFonts w:ascii="宋体" w:hAnsi="宋体" w:eastAsia="宋体" w:cs="Arial"/>
          <w:color w:val="auto"/>
          <w:szCs w:val="21"/>
          <w:highlight w:val="none"/>
        </w:rPr>
        <w:t>在考察现场并充分研究_______________</w:t>
      </w:r>
      <w:r>
        <w:rPr>
          <w:rFonts w:hint="eastAsia" w:ascii="宋体" w:hAnsi="宋体" w:eastAsia="宋体" w:cs="Arial"/>
          <w:color w:val="auto"/>
          <w:szCs w:val="21"/>
          <w:highlight w:val="none"/>
        </w:rPr>
        <w:t>（</w:t>
      </w:r>
      <w:r>
        <w:rPr>
          <w:rFonts w:hint="eastAsia" w:ascii="宋体" w:hAnsi="宋体" w:eastAsia="宋体" w:cs="Arial"/>
          <w:color w:val="auto"/>
          <w:szCs w:val="21"/>
          <w:highlight w:val="none"/>
          <w:lang w:val="en-US" w:eastAsia="zh-CN"/>
        </w:rPr>
        <w:t>项目</w:t>
      </w:r>
      <w:r>
        <w:rPr>
          <w:rFonts w:hint="eastAsia" w:ascii="宋体" w:hAnsi="宋体" w:eastAsia="宋体" w:cs="Arial"/>
          <w:color w:val="auto"/>
          <w:szCs w:val="21"/>
          <w:highlight w:val="none"/>
        </w:rPr>
        <w:t>名称）（以下简称“本工程”）施工</w:t>
      </w:r>
      <w:r>
        <w:rPr>
          <w:rFonts w:hint="eastAsia" w:ascii="宋体" w:hAnsi="宋体" w:eastAsia="宋体" w:cs="Arial"/>
          <w:color w:val="auto"/>
          <w:szCs w:val="21"/>
          <w:highlight w:val="none"/>
          <w:lang w:val="en-US" w:eastAsia="zh-CN"/>
        </w:rPr>
        <w:t>竞争性磋商</w:t>
      </w:r>
      <w:r>
        <w:rPr>
          <w:rFonts w:ascii="宋体" w:hAnsi="宋体" w:eastAsia="宋体" w:cs="Arial"/>
          <w:color w:val="auto"/>
          <w:szCs w:val="21"/>
          <w:highlight w:val="none"/>
        </w:rPr>
        <w:t>文件</w:t>
      </w:r>
      <w:r>
        <w:rPr>
          <w:rFonts w:hint="eastAsia" w:ascii="宋体" w:hAnsi="宋体" w:eastAsia="宋体" w:cs="Arial"/>
          <w:color w:val="auto"/>
          <w:szCs w:val="21"/>
          <w:highlight w:val="none"/>
        </w:rPr>
        <w:t>的全部内容</w:t>
      </w:r>
      <w:r>
        <w:rPr>
          <w:rFonts w:ascii="宋体" w:hAnsi="宋体" w:eastAsia="宋体" w:cs="Arial"/>
          <w:color w:val="auto"/>
          <w:szCs w:val="21"/>
          <w:highlight w:val="none"/>
        </w:rPr>
        <w:t>后，我</w:t>
      </w:r>
      <w:r>
        <w:rPr>
          <w:rFonts w:hint="eastAsia" w:ascii="宋体" w:hAnsi="宋体" w:eastAsia="宋体" w:cs="Arial"/>
          <w:color w:val="auto"/>
          <w:szCs w:val="21"/>
          <w:highlight w:val="none"/>
        </w:rPr>
        <w:t>方</w:t>
      </w:r>
      <w:r>
        <w:rPr>
          <w:rFonts w:ascii="宋体" w:hAnsi="宋体" w:eastAsia="宋体" w:cs="Arial"/>
          <w:color w:val="auto"/>
          <w:szCs w:val="21"/>
          <w:highlight w:val="none"/>
        </w:rPr>
        <w:t>兹以</w:t>
      </w:r>
      <w:r>
        <w:rPr>
          <w:rFonts w:hint="eastAsia" w:ascii="宋体" w:hAnsi="宋体" w:eastAsia="宋体" w:cs="Arial"/>
          <w:color w:val="auto"/>
          <w:szCs w:val="21"/>
          <w:highlight w:val="none"/>
        </w:rPr>
        <w:t>：</w:t>
      </w:r>
    </w:p>
    <w:p w14:paraId="490055F4">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ascii="宋体" w:hAnsi="宋体" w:eastAsia="宋体" w:cs="Arial"/>
          <w:color w:val="auto"/>
          <w:szCs w:val="21"/>
          <w:highlight w:val="none"/>
        </w:rPr>
        <w:t>人民币</w:t>
      </w:r>
      <w:r>
        <w:rPr>
          <w:rFonts w:hint="eastAsia" w:ascii="宋体" w:hAnsi="宋体" w:eastAsia="宋体" w:cs="Arial"/>
          <w:color w:val="auto"/>
          <w:szCs w:val="21"/>
          <w:highlight w:val="none"/>
        </w:rPr>
        <w:t>（大写）：</w:t>
      </w:r>
      <w:r>
        <w:rPr>
          <w:rFonts w:ascii="宋体" w:hAnsi="宋体" w:eastAsia="宋体" w:cs="Arial"/>
          <w:color w:val="auto"/>
          <w:szCs w:val="21"/>
          <w:highlight w:val="none"/>
        </w:rPr>
        <w:t>________________________________________</w:t>
      </w:r>
    </w:p>
    <w:p w14:paraId="07FBC6F0">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hint="eastAsia" w:ascii="宋体" w:hAnsi="宋体" w:eastAsia="宋体" w:cs="Arial"/>
          <w:color w:val="auto"/>
          <w:szCs w:val="21"/>
          <w:highlight w:val="none"/>
        </w:rPr>
        <w:t>：</w:t>
      </w:r>
      <w:r>
        <w:rPr>
          <w:rFonts w:ascii="宋体" w:hAnsi="宋体" w:eastAsia="宋体" w:cs="Arial"/>
          <w:color w:val="auto"/>
          <w:szCs w:val="21"/>
          <w:highlight w:val="none"/>
        </w:rPr>
        <w:t>______________________________________________</w:t>
      </w:r>
      <w:r>
        <w:rPr>
          <w:rFonts w:hint="eastAsia" w:ascii="宋体" w:hAnsi="宋体" w:eastAsia="宋体" w:cs="Arial"/>
          <w:color w:val="auto"/>
          <w:szCs w:val="21"/>
          <w:highlight w:val="none"/>
        </w:rPr>
        <w:t>元</w:t>
      </w:r>
    </w:p>
    <w:p w14:paraId="32CB5B24">
      <w:pPr>
        <w:adjustRightInd w:val="0"/>
        <w:snapToGrid w:val="0"/>
        <w:spacing w:line="360" w:lineRule="auto"/>
        <w:ind w:firstLine="420" w:firstLineChars="200"/>
        <w:jc w:val="left"/>
        <w:rPr>
          <w:rFonts w:ascii="宋体" w:hAnsi="宋体" w:eastAsia="宋体" w:cs="Arial"/>
          <w:color w:val="auto"/>
          <w:szCs w:val="21"/>
          <w:highlight w:val="none"/>
        </w:rPr>
      </w:pPr>
      <w:r>
        <w:rPr>
          <w:rFonts w:ascii="宋体" w:hAnsi="宋体" w:eastAsia="宋体" w:cs="Arial"/>
          <w:color w:val="auto"/>
          <w:szCs w:val="21"/>
          <w:highlight w:val="none"/>
        </w:rPr>
        <w:t>的</w:t>
      </w:r>
      <w:r>
        <w:rPr>
          <w:rFonts w:hint="eastAsia" w:ascii="宋体" w:hAnsi="宋体" w:eastAsia="宋体" w:cs="Arial"/>
          <w:color w:val="auto"/>
          <w:szCs w:val="21"/>
          <w:highlight w:val="none"/>
          <w:lang w:val="en-US" w:eastAsia="zh-CN"/>
        </w:rPr>
        <w:t>响应</w:t>
      </w:r>
      <w:r>
        <w:rPr>
          <w:rFonts w:ascii="宋体" w:hAnsi="宋体" w:eastAsia="宋体" w:cs="Arial"/>
          <w:color w:val="auto"/>
          <w:szCs w:val="21"/>
          <w:highlight w:val="none"/>
        </w:rPr>
        <w:t>价格</w:t>
      </w:r>
      <w:r>
        <w:rPr>
          <w:rFonts w:hint="eastAsia" w:ascii="宋体" w:hAnsi="宋体" w:eastAsia="宋体" w:cs="Arial"/>
          <w:color w:val="auto"/>
          <w:szCs w:val="21"/>
          <w:highlight w:val="none"/>
        </w:rPr>
        <w:t>和</w:t>
      </w:r>
      <w:r>
        <w:rPr>
          <w:rFonts w:ascii="宋体" w:hAnsi="宋体" w:eastAsia="宋体" w:cs="Arial"/>
          <w:color w:val="auto"/>
          <w:szCs w:val="21"/>
          <w:highlight w:val="none"/>
        </w:rPr>
        <w:t>按合同</w:t>
      </w:r>
      <w:r>
        <w:rPr>
          <w:rFonts w:hint="eastAsia" w:ascii="宋体" w:hAnsi="宋体" w:eastAsia="宋体" w:cs="Arial"/>
          <w:color w:val="auto"/>
          <w:szCs w:val="21"/>
          <w:highlight w:val="none"/>
        </w:rPr>
        <w:t>约定有权得到</w:t>
      </w:r>
      <w:r>
        <w:rPr>
          <w:rFonts w:ascii="宋体" w:hAnsi="宋体" w:eastAsia="宋体" w:cs="Arial"/>
          <w:color w:val="auto"/>
          <w:szCs w:val="21"/>
          <w:highlight w:val="none"/>
        </w:rPr>
        <w:t>的其它</w:t>
      </w:r>
      <w:r>
        <w:rPr>
          <w:rFonts w:hint="eastAsia" w:ascii="宋体" w:hAnsi="宋体" w:eastAsia="宋体" w:cs="Arial"/>
          <w:color w:val="auto"/>
          <w:szCs w:val="21"/>
          <w:highlight w:val="none"/>
        </w:rPr>
        <w:t>金额，</w:t>
      </w:r>
      <w:r>
        <w:rPr>
          <w:rFonts w:ascii="宋体" w:hAnsi="宋体" w:eastAsia="宋体" w:cs="Arial"/>
          <w:color w:val="auto"/>
          <w:szCs w:val="21"/>
          <w:highlight w:val="none"/>
        </w:rPr>
        <w:t>并严格按照合同</w:t>
      </w:r>
      <w:r>
        <w:rPr>
          <w:rFonts w:hint="eastAsia" w:ascii="宋体" w:hAnsi="宋体" w:eastAsia="宋体" w:cs="Arial"/>
          <w:color w:val="auto"/>
          <w:szCs w:val="21"/>
          <w:highlight w:val="none"/>
        </w:rPr>
        <w:t>约定，施工、竣工和交付本工程并维修其中的任何缺陷。</w:t>
      </w:r>
    </w:p>
    <w:p w14:paraId="776F4715">
      <w:pPr>
        <w:adjustRightInd w:val="0"/>
        <w:snapToGrid w:val="0"/>
        <w:spacing w:line="360"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在我方的上述</w:t>
      </w:r>
      <w:r>
        <w:rPr>
          <w:rFonts w:hint="eastAsia" w:ascii="宋体" w:hAnsi="宋体" w:eastAsia="宋体" w:cs="Arial"/>
          <w:color w:val="auto"/>
          <w:szCs w:val="21"/>
          <w:highlight w:val="none"/>
          <w:lang w:val="en-US" w:eastAsia="zh-CN"/>
        </w:rPr>
        <w:t>响应</w:t>
      </w:r>
      <w:r>
        <w:rPr>
          <w:rFonts w:hint="eastAsia" w:ascii="宋体" w:hAnsi="宋体" w:eastAsia="宋体" w:cs="Times New Roman"/>
          <w:color w:val="auto"/>
          <w:szCs w:val="21"/>
          <w:highlight w:val="none"/>
        </w:rPr>
        <w:t>报价中，包括：</w:t>
      </w:r>
    </w:p>
    <w:p w14:paraId="0036B554">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Times New Roman"/>
          <w:color w:val="auto"/>
          <w:szCs w:val="21"/>
          <w:highlight w:val="none"/>
        </w:rPr>
        <w:t>安全文明施工费(含税)合计金额RMB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：___________________________</w:t>
      </w:r>
      <w:r>
        <w:rPr>
          <w:rFonts w:hint="eastAsia" w:ascii="宋体" w:hAnsi="宋体" w:eastAsia="宋体" w:cs="Arial"/>
          <w:color w:val="auto"/>
          <w:szCs w:val="21"/>
          <w:highlight w:val="none"/>
        </w:rPr>
        <w:t>元</w:t>
      </w:r>
    </w:p>
    <w:p w14:paraId="2207D9AA">
      <w:pPr>
        <w:snapToGrid w:val="0"/>
        <w:spacing w:line="360"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建筑垃圾运输处置费(含税)RMB</w:t>
      </w:r>
      <w:r>
        <w:rPr>
          <w:rFonts w:ascii="Times New Roman" w:hAnsi="Times New Roman" w:eastAsia="宋体" w:cs="Times New Roman"/>
          <w:color w:val="auto"/>
          <w:szCs w:val="21"/>
          <w:highlight w:val="none"/>
        </w:rPr>
        <w:t>¥</w:t>
      </w:r>
      <w:r>
        <w:rPr>
          <w:rFonts w:hint="eastAsia" w:ascii="宋体" w:hAnsi="宋体" w:eastAsia="宋体" w:cs="Times New Roman"/>
          <w:color w:val="auto"/>
          <w:szCs w:val="21"/>
          <w:highlight w:val="none"/>
        </w:rPr>
        <w:t>：</w:t>
      </w:r>
      <w:r>
        <w:rPr>
          <w:rFonts w:ascii="宋体" w:hAnsi="宋体" w:eastAsia="宋体" w:cs="Arial"/>
          <w:color w:val="auto"/>
          <w:szCs w:val="21"/>
          <w:highlight w:val="none"/>
        </w:rPr>
        <w:t>_______________________________</w:t>
      </w:r>
      <w:r>
        <w:rPr>
          <w:rFonts w:hint="eastAsia" w:ascii="宋体" w:hAnsi="宋体" w:eastAsia="宋体" w:cs="Times New Roman"/>
          <w:color w:val="auto"/>
          <w:szCs w:val="21"/>
          <w:highlight w:val="none"/>
        </w:rPr>
        <w:t>元</w:t>
      </w:r>
    </w:p>
    <w:p w14:paraId="6843486E">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赶工增加费(</w:t>
      </w:r>
      <w:r>
        <w:rPr>
          <w:rFonts w:hint="eastAsia" w:ascii="宋体" w:hAnsi="宋体" w:eastAsia="宋体" w:cs="Times New Roman"/>
          <w:color w:val="auto"/>
          <w:szCs w:val="21"/>
          <w:highlight w:val="none"/>
        </w:rPr>
        <w:t>含</w:t>
      </w:r>
      <w:r>
        <w:rPr>
          <w:rFonts w:hint="eastAsia" w:ascii="宋体" w:hAnsi="宋体" w:eastAsia="宋体" w:cs="Arial"/>
          <w:color w:val="auto"/>
          <w:szCs w:val="21"/>
          <w:highlight w:val="none"/>
        </w:rPr>
        <w:t>税)合计金额</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hint="eastAsia" w:ascii="宋体" w:hAnsi="宋体" w:eastAsia="宋体" w:cs="Arial"/>
          <w:color w:val="auto"/>
          <w:szCs w:val="21"/>
          <w:highlight w:val="none"/>
        </w:rPr>
        <w:t>（如有）：</w:t>
      </w:r>
      <w:r>
        <w:rPr>
          <w:rFonts w:ascii="宋体" w:hAnsi="宋体" w:eastAsia="宋体" w:cs="Arial"/>
          <w:color w:val="auto"/>
          <w:szCs w:val="21"/>
          <w:highlight w:val="none"/>
        </w:rPr>
        <w:t>________________________</w:t>
      </w:r>
      <w:r>
        <w:rPr>
          <w:rFonts w:hint="eastAsia" w:ascii="宋体" w:hAnsi="宋体" w:eastAsia="宋体" w:cs="Arial"/>
          <w:color w:val="auto"/>
          <w:szCs w:val="21"/>
          <w:highlight w:val="none"/>
        </w:rPr>
        <w:t>元</w:t>
      </w:r>
    </w:p>
    <w:p w14:paraId="3C9E9AAA">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农民工工伤保险费</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：______________________________________</w:t>
      </w:r>
      <w:r>
        <w:rPr>
          <w:rFonts w:hint="eastAsia" w:ascii="宋体" w:hAnsi="宋体" w:eastAsia="宋体" w:cs="Arial"/>
          <w:color w:val="auto"/>
          <w:szCs w:val="21"/>
          <w:highlight w:val="none"/>
        </w:rPr>
        <w:t>元</w:t>
      </w:r>
    </w:p>
    <w:p w14:paraId="132A2885">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暂列金额（不包括计日工部分）（含税）合计金额</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：___________</w:t>
      </w:r>
      <w:r>
        <w:rPr>
          <w:rFonts w:hint="eastAsia" w:ascii="宋体" w:hAnsi="宋体" w:eastAsia="宋体" w:cs="Arial"/>
          <w:color w:val="auto"/>
          <w:szCs w:val="21"/>
          <w:highlight w:val="none"/>
        </w:rPr>
        <w:t>元</w:t>
      </w:r>
    </w:p>
    <w:p w14:paraId="1E90F5E6">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专业工程暂估价(含税)合计金额</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w:t>
      </w:r>
      <w:r>
        <w:rPr>
          <w:rFonts w:hint="eastAsia" w:ascii="宋体" w:hAnsi="宋体" w:cs="Arial"/>
          <w:color w:val="auto"/>
          <w:szCs w:val="21"/>
          <w:highlight w:val="none"/>
          <w:u w:val="single"/>
          <w:lang w:val="en-US" w:eastAsia="zh-CN"/>
        </w:rPr>
        <w:t xml:space="preserve">           </w:t>
      </w:r>
      <w:r>
        <w:rPr>
          <w:rFonts w:hint="eastAsia" w:ascii="宋体" w:hAnsi="宋体" w:eastAsia="宋体" w:cs="Arial"/>
          <w:color w:val="auto"/>
          <w:szCs w:val="21"/>
          <w:highlight w:val="none"/>
        </w:rPr>
        <w:t>元</w:t>
      </w:r>
      <w:r>
        <w:rPr>
          <w:rFonts w:ascii="宋体" w:hAnsi="宋体" w:eastAsia="宋体" w:cs="Arial"/>
          <w:color w:val="auto"/>
          <w:szCs w:val="21"/>
          <w:highlight w:val="none"/>
        </w:rPr>
        <w:fldChar w:fldCharType="begin"/>
      </w:r>
      <w:r>
        <w:rPr>
          <w:rFonts w:ascii="宋体" w:hAnsi="宋体" w:eastAsia="宋体" w:cs="Arial"/>
          <w:color w:val="auto"/>
          <w:szCs w:val="21"/>
          <w:highlight w:val="none"/>
        </w:rPr>
        <w:instrText xml:space="preserve"> AUTOTEXT  input873 \* MERGEFORMAT </w:instrText>
      </w:r>
      <w:r>
        <w:rPr>
          <w:rFonts w:ascii="宋体" w:hAnsi="宋体" w:eastAsia="宋体" w:cs="Arial"/>
          <w:color w:val="auto"/>
          <w:szCs w:val="21"/>
          <w:highlight w:val="none"/>
        </w:rPr>
        <w:fldChar w:fldCharType="separate"/>
      </w:r>
      <w:r>
        <w:rPr>
          <w:rFonts w:ascii="宋体" w:hAnsi="宋体" w:eastAsia="宋体" w:cs="Arial"/>
          <w:color w:val="auto"/>
          <w:szCs w:val="21"/>
          <w:highlight w:val="none"/>
        </w:rPr>
        <w:fldChar w:fldCharType="end"/>
      </w:r>
    </w:p>
    <w:p w14:paraId="678293F2">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ascii="宋体" w:hAnsi="宋体" w:eastAsia="宋体" w:cs="Arial"/>
          <w:color w:val="auto"/>
          <w:szCs w:val="21"/>
          <w:highlight w:val="none"/>
        </w:rPr>
        <w:t>如果我方</w:t>
      </w:r>
      <w:r>
        <w:rPr>
          <w:rFonts w:hint="eastAsia" w:ascii="宋体" w:hAnsi="宋体" w:eastAsia="宋体" w:cs="Arial"/>
          <w:color w:val="auto"/>
          <w:szCs w:val="21"/>
          <w:highlight w:val="none"/>
          <w:lang w:val="en-US" w:eastAsia="zh-CN"/>
        </w:rPr>
        <w:t>成交</w:t>
      </w:r>
      <w:r>
        <w:rPr>
          <w:rFonts w:ascii="宋体" w:hAnsi="宋体" w:eastAsia="宋体" w:cs="Arial"/>
          <w:color w:val="auto"/>
          <w:szCs w:val="21"/>
          <w:highlight w:val="none"/>
        </w:rPr>
        <w:t>，我方保证在________</w:t>
      </w:r>
      <w:r>
        <w:rPr>
          <w:rFonts w:hint="eastAsia" w:ascii="宋体" w:hAnsi="宋体" w:eastAsia="宋体" w:cs="Arial"/>
          <w:color w:val="auto"/>
          <w:szCs w:val="21"/>
          <w:highlight w:val="none"/>
        </w:rPr>
        <w:t>年</w:t>
      </w:r>
      <w:r>
        <w:rPr>
          <w:rFonts w:ascii="宋体" w:hAnsi="宋体" w:eastAsia="宋体" w:cs="Arial"/>
          <w:color w:val="auto"/>
          <w:szCs w:val="21"/>
          <w:highlight w:val="none"/>
        </w:rPr>
        <w:t>_____</w:t>
      </w:r>
      <w:r>
        <w:rPr>
          <w:rFonts w:hint="eastAsia" w:ascii="宋体" w:hAnsi="宋体" w:eastAsia="宋体" w:cs="Arial"/>
          <w:color w:val="auto"/>
          <w:szCs w:val="21"/>
          <w:highlight w:val="none"/>
        </w:rPr>
        <w:t>月</w:t>
      </w:r>
      <w:r>
        <w:rPr>
          <w:rFonts w:ascii="宋体" w:hAnsi="宋体" w:eastAsia="宋体" w:cs="Arial"/>
          <w:color w:val="auto"/>
          <w:szCs w:val="21"/>
          <w:highlight w:val="none"/>
        </w:rPr>
        <w:t>____</w:t>
      </w:r>
      <w:r>
        <w:rPr>
          <w:rFonts w:hint="eastAsia" w:ascii="宋体" w:hAnsi="宋体" w:eastAsia="宋体" w:cs="Arial"/>
          <w:color w:val="auto"/>
          <w:szCs w:val="21"/>
          <w:highlight w:val="none"/>
        </w:rPr>
        <w:t>日或按照</w:t>
      </w:r>
      <w:r>
        <w:rPr>
          <w:rFonts w:ascii="宋体" w:hAnsi="宋体" w:eastAsia="宋体" w:cs="Arial"/>
          <w:color w:val="auto"/>
          <w:szCs w:val="21"/>
          <w:highlight w:val="none"/>
        </w:rPr>
        <w:t>合同</w:t>
      </w:r>
      <w:r>
        <w:rPr>
          <w:rFonts w:hint="eastAsia" w:ascii="宋体" w:hAnsi="宋体" w:eastAsia="宋体" w:cs="Arial"/>
          <w:color w:val="auto"/>
          <w:szCs w:val="21"/>
          <w:highlight w:val="none"/>
        </w:rPr>
        <w:t>约</w:t>
      </w:r>
      <w:r>
        <w:rPr>
          <w:rFonts w:ascii="宋体" w:hAnsi="宋体" w:eastAsia="宋体" w:cs="Arial"/>
          <w:color w:val="auto"/>
          <w:szCs w:val="21"/>
          <w:highlight w:val="none"/>
        </w:rPr>
        <w:t>定的开工日期开始</w:t>
      </w:r>
      <w:r>
        <w:rPr>
          <w:rFonts w:hint="eastAsia" w:ascii="宋体" w:hAnsi="宋体" w:eastAsia="宋体" w:cs="Arial"/>
          <w:color w:val="auto"/>
          <w:szCs w:val="21"/>
          <w:highlight w:val="none"/>
        </w:rPr>
        <w:t>本</w:t>
      </w:r>
      <w:r>
        <w:rPr>
          <w:rFonts w:ascii="宋体" w:hAnsi="宋体" w:eastAsia="宋体" w:cs="Arial"/>
          <w:color w:val="auto"/>
          <w:szCs w:val="21"/>
          <w:highlight w:val="none"/>
        </w:rPr>
        <w:t>工程的施工，</w:t>
      </w:r>
      <w:r>
        <w:rPr>
          <w:rFonts w:ascii="宋体" w:hAnsi="宋体" w:eastAsia="宋体" w:cs="Times New Roman"/>
          <w:color w:val="auto"/>
          <w:szCs w:val="21"/>
          <w:highlight w:val="none"/>
        </w:rPr>
        <w:t>________</w:t>
      </w:r>
      <w:r>
        <w:rPr>
          <w:rFonts w:hint="eastAsia" w:ascii="宋体" w:hAnsi="宋体" w:eastAsia="宋体" w:cs="Times New Roman"/>
          <w:color w:val="auto"/>
          <w:szCs w:val="21"/>
          <w:highlight w:val="none"/>
        </w:rPr>
        <w:t>天（日历日）内竣工，并</w:t>
      </w:r>
      <w:r>
        <w:rPr>
          <w:rFonts w:hint="eastAsia" w:ascii="宋体" w:hAnsi="宋体" w:eastAsia="宋体" w:cs="Arial"/>
          <w:color w:val="auto"/>
          <w:szCs w:val="21"/>
          <w:highlight w:val="none"/>
        </w:rPr>
        <w:t>确保工程质量达到</w:t>
      </w:r>
      <w:r>
        <w:rPr>
          <w:rFonts w:ascii="宋体" w:hAnsi="宋体" w:eastAsia="宋体" w:cs="Arial"/>
          <w:color w:val="auto"/>
          <w:szCs w:val="21"/>
          <w:highlight w:val="none"/>
        </w:rPr>
        <w:t>__________</w:t>
      </w:r>
      <w:r>
        <w:rPr>
          <w:rFonts w:hint="eastAsia" w:ascii="宋体" w:hAnsi="宋体" w:eastAsia="宋体" w:cs="Arial"/>
          <w:color w:val="auto"/>
          <w:szCs w:val="21"/>
          <w:highlight w:val="none"/>
        </w:rPr>
        <w:t>标准，确保施工现场安全生产标准化管理目标达到</w:t>
      </w:r>
      <w:r>
        <w:rPr>
          <w:rFonts w:ascii="宋体" w:hAnsi="宋体" w:eastAsia="宋体" w:cs="Arial"/>
          <w:color w:val="auto"/>
          <w:szCs w:val="21"/>
          <w:highlight w:val="none"/>
        </w:rPr>
        <w:t>__________</w:t>
      </w:r>
      <w:r>
        <w:rPr>
          <w:rFonts w:hint="eastAsia" w:ascii="宋体" w:hAnsi="宋体" w:eastAsia="宋体" w:cs="Arial"/>
          <w:color w:val="auto"/>
          <w:szCs w:val="21"/>
          <w:highlight w:val="none"/>
        </w:rPr>
        <w:t>等级。</w:t>
      </w:r>
      <w:r>
        <w:rPr>
          <w:rFonts w:ascii="宋体" w:hAnsi="宋体" w:eastAsia="宋体" w:cs="Times New Roman"/>
          <w:color w:val="auto"/>
          <w:highlight w:val="none"/>
        </w:rPr>
        <w:t>我方同意本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w:t>
      </w:r>
      <w:r>
        <w:rPr>
          <w:rFonts w:ascii="宋体" w:hAnsi="宋体" w:eastAsia="宋体" w:cs="Times New Roman"/>
          <w:color w:val="auto"/>
          <w:highlight w:val="none"/>
        </w:rPr>
        <w:t>在</w:t>
      </w:r>
      <w:r>
        <w:rPr>
          <w:rFonts w:hint="eastAsia" w:ascii="宋体" w:hAnsi="宋体" w:eastAsia="宋体" w:cs="Times New Roman"/>
          <w:color w:val="auto"/>
          <w:highlight w:val="none"/>
          <w:lang w:val="en-US" w:eastAsia="zh-CN"/>
        </w:rPr>
        <w:t>磋商</w:t>
      </w:r>
      <w:r>
        <w:rPr>
          <w:rFonts w:hint="eastAsia" w:ascii="宋体" w:hAnsi="宋体" w:eastAsia="宋体" w:cs="Times New Roman"/>
          <w:color w:val="auto"/>
          <w:highlight w:val="none"/>
        </w:rPr>
        <w:t>文件</w:t>
      </w:r>
      <w:r>
        <w:rPr>
          <w:rFonts w:ascii="宋体" w:hAnsi="宋体" w:eastAsia="宋体" w:cs="Times New Roman"/>
          <w:color w:val="auto"/>
          <w:highlight w:val="none"/>
        </w:rPr>
        <w:t>规定的</w:t>
      </w:r>
      <w:r>
        <w:rPr>
          <w:rFonts w:hint="eastAsia" w:ascii="宋体" w:hAnsi="宋体" w:eastAsia="宋体" w:cs="Times New Roman"/>
          <w:color w:val="auto"/>
          <w:highlight w:val="none"/>
        </w:rPr>
        <w:t>提交</w:t>
      </w:r>
      <w:r>
        <w:rPr>
          <w:rFonts w:hint="eastAsia" w:ascii="宋体" w:hAnsi="宋体" w:eastAsia="宋体" w:cs="Times New Roman"/>
          <w:color w:val="auto"/>
          <w:highlight w:val="none"/>
          <w:lang w:val="en-US" w:eastAsia="zh-CN"/>
        </w:rPr>
        <w:t>响应</w:t>
      </w:r>
      <w:r>
        <w:rPr>
          <w:rFonts w:hint="eastAsia" w:ascii="宋体" w:hAnsi="宋体" w:eastAsia="宋体" w:cs="Times New Roman"/>
          <w:color w:val="auto"/>
          <w:highlight w:val="none"/>
        </w:rPr>
        <w:t>文件</w:t>
      </w:r>
      <w:r>
        <w:rPr>
          <w:rFonts w:ascii="宋体" w:hAnsi="宋体" w:eastAsia="宋体" w:cs="Times New Roman"/>
          <w:color w:val="auto"/>
          <w:highlight w:val="none"/>
        </w:rPr>
        <w:t>截止</w:t>
      </w:r>
      <w:r>
        <w:rPr>
          <w:rFonts w:hint="eastAsia" w:ascii="宋体" w:hAnsi="宋体" w:eastAsia="宋体" w:cs="Times New Roman"/>
          <w:color w:val="auto"/>
          <w:highlight w:val="none"/>
        </w:rPr>
        <w:t>时间后，</w:t>
      </w:r>
      <w:r>
        <w:rPr>
          <w:rFonts w:ascii="宋体" w:hAnsi="宋体" w:eastAsia="宋体" w:cs="Times New Roman"/>
          <w:color w:val="auto"/>
          <w:highlight w:val="none"/>
        </w:rPr>
        <w:t>在</w:t>
      </w:r>
      <w:r>
        <w:rPr>
          <w:rFonts w:hint="eastAsia" w:ascii="宋体" w:hAnsi="宋体" w:eastAsia="宋体" w:cs="Times New Roman"/>
          <w:color w:val="auto"/>
          <w:highlight w:val="none"/>
          <w:lang w:val="en-US" w:eastAsia="zh-CN"/>
        </w:rPr>
        <w:t>磋商</w:t>
      </w:r>
      <w:r>
        <w:rPr>
          <w:rFonts w:hint="eastAsia" w:ascii="宋体" w:hAnsi="宋体" w:eastAsia="宋体" w:cs="Times New Roman"/>
          <w:color w:val="auto"/>
          <w:highlight w:val="none"/>
        </w:rPr>
        <w:t>文件</w:t>
      </w:r>
      <w:r>
        <w:rPr>
          <w:rFonts w:ascii="宋体" w:hAnsi="宋体" w:eastAsia="宋体" w:cs="Times New Roman"/>
          <w:color w:val="auto"/>
          <w:highlight w:val="none"/>
        </w:rPr>
        <w:t>规定的</w:t>
      </w:r>
      <w:r>
        <w:rPr>
          <w:rFonts w:hint="eastAsia" w:ascii="宋体" w:hAnsi="宋体" w:eastAsia="宋体" w:cs="Times New Roman"/>
          <w:color w:val="auto"/>
          <w:highlight w:val="none"/>
          <w:lang w:val="en-US" w:eastAsia="zh-CN"/>
        </w:rPr>
        <w:t>磋商</w:t>
      </w:r>
      <w:r>
        <w:rPr>
          <w:rFonts w:ascii="宋体" w:hAnsi="宋体" w:eastAsia="宋体" w:cs="Times New Roman"/>
          <w:color w:val="auto"/>
          <w:highlight w:val="none"/>
        </w:rPr>
        <w:t>有效期期满前对我方</w:t>
      </w:r>
      <w:r>
        <w:rPr>
          <w:rFonts w:hint="eastAsia" w:ascii="宋体" w:hAnsi="宋体" w:eastAsia="宋体" w:cs="Times New Roman"/>
          <w:color w:val="auto"/>
          <w:highlight w:val="none"/>
        </w:rPr>
        <w:t>具</w:t>
      </w:r>
      <w:r>
        <w:rPr>
          <w:rFonts w:ascii="宋体" w:hAnsi="宋体" w:eastAsia="宋体" w:cs="Times New Roman"/>
          <w:color w:val="auto"/>
          <w:highlight w:val="none"/>
        </w:rPr>
        <w:t>有约束力，且随时准备接受你方发出的</w:t>
      </w:r>
      <w:r>
        <w:rPr>
          <w:rFonts w:hint="eastAsia" w:ascii="宋体" w:hAnsi="宋体" w:eastAsia="宋体" w:cs="Times New Roman"/>
          <w:color w:val="auto"/>
          <w:highlight w:val="none"/>
          <w:lang w:val="en-US" w:eastAsia="zh-CN"/>
        </w:rPr>
        <w:t>成交</w:t>
      </w:r>
      <w:r>
        <w:rPr>
          <w:rFonts w:ascii="宋体" w:hAnsi="宋体" w:eastAsia="宋体" w:cs="Times New Roman"/>
          <w:color w:val="auto"/>
          <w:highlight w:val="none"/>
        </w:rPr>
        <w:t>通知书</w:t>
      </w:r>
      <w:r>
        <w:rPr>
          <w:rFonts w:hint="eastAsia" w:ascii="宋体" w:hAnsi="宋体" w:eastAsia="宋体" w:cs="Times New Roman"/>
          <w:color w:val="auto"/>
          <w:highlight w:val="none"/>
        </w:rPr>
        <w:t>。</w:t>
      </w:r>
    </w:p>
    <w:p w14:paraId="50E47F19">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Times New Roman"/>
          <w:color w:val="auto"/>
          <w:highlight w:val="none"/>
        </w:rPr>
        <w:t>随同本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函递交</w:t>
      </w:r>
      <w:r>
        <w:rPr>
          <w:rFonts w:hint="eastAsia" w:ascii="宋体" w:hAnsi="宋体" w:eastAsia="宋体" w:cs="Times New Roman"/>
          <w:color w:val="auto"/>
          <w:highlight w:val="none"/>
          <w:lang w:val="en-US" w:eastAsia="zh-CN"/>
        </w:rPr>
        <w:t>磋商</w:t>
      </w:r>
      <w:r>
        <w:rPr>
          <w:rFonts w:hint="eastAsia" w:ascii="宋体" w:hAnsi="宋体" w:eastAsia="宋体" w:cs="Times New Roman"/>
          <w:color w:val="auto"/>
          <w:highlight w:val="none"/>
        </w:rPr>
        <w:t>保证金一份，金额为</w:t>
      </w:r>
      <w:r>
        <w:rPr>
          <w:rFonts w:ascii="宋体" w:hAnsi="宋体" w:eastAsia="宋体" w:cs="Arial"/>
          <w:color w:val="auto"/>
          <w:szCs w:val="21"/>
          <w:highlight w:val="none"/>
        </w:rPr>
        <w:t>人民币</w:t>
      </w:r>
      <w:r>
        <w:rPr>
          <w:rFonts w:hint="eastAsia" w:ascii="宋体" w:hAnsi="宋体" w:eastAsia="宋体" w:cs="Arial"/>
          <w:color w:val="auto"/>
          <w:szCs w:val="21"/>
          <w:highlight w:val="none"/>
        </w:rPr>
        <w:t>（大写）：</w:t>
      </w:r>
      <w:r>
        <w:rPr>
          <w:rFonts w:ascii="宋体" w:hAnsi="宋体" w:eastAsia="宋体" w:cs="Arial"/>
          <w:color w:val="auto"/>
          <w:szCs w:val="21"/>
          <w:highlight w:val="none"/>
        </w:rPr>
        <w:t>_</w:t>
      </w:r>
      <w:r>
        <w:rPr>
          <w:rFonts w:hint="eastAsia" w:ascii="宋体" w:hAnsi="宋体" w:cs="Arial"/>
          <w:color w:val="auto"/>
          <w:szCs w:val="21"/>
          <w:highlight w:val="none"/>
          <w:u w:val="single"/>
          <w:lang w:val="en-US" w:eastAsia="zh-CN"/>
        </w:rPr>
        <w:t xml:space="preserve"> / </w:t>
      </w:r>
      <w:r>
        <w:rPr>
          <w:rFonts w:hint="eastAsia" w:ascii="宋体" w:hAnsi="宋体" w:eastAsia="宋体" w:cs="Arial"/>
          <w:color w:val="auto"/>
          <w:szCs w:val="21"/>
          <w:highlight w:val="none"/>
        </w:rPr>
        <w:t>（</w:t>
      </w:r>
      <w:r>
        <w:rPr>
          <w:rFonts w:ascii="Times New Roman" w:hAnsi="Times New Roman" w:eastAsia="宋体" w:cs="Times New Roman"/>
          <w:color w:val="auto"/>
          <w:szCs w:val="21"/>
          <w:highlight w:val="none"/>
        </w:rPr>
        <w:t>¥</w:t>
      </w:r>
      <w:r>
        <w:rPr>
          <w:rFonts w:hint="eastAsia" w:ascii="宋体" w:hAnsi="宋体" w:eastAsia="宋体" w:cs="Arial"/>
          <w:color w:val="auto"/>
          <w:szCs w:val="21"/>
          <w:highlight w:val="none"/>
        </w:rPr>
        <w:t>：</w:t>
      </w:r>
      <w:r>
        <w:rPr>
          <w:rFonts w:ascii="宋体" w:hAnsi="宋体" w:eastAsia="宋体" w:cs="Arial"/>
          <w:color w:val="auto"/>
          <w:szCs w:val="21"/>
          <w:highlight w:val="none"/>
        </w:rPr>
        <w:t>_</w:t>
      </w:r>
      <w:r>
        <w:rPr>
          <w:rFonts w:hint="eastAsia" w:ascii="宋体" w:hAnsi="宋体" w:cs="Arial"/>
          <w:color w:val="auto"/>
          <w:szCs w:val="21"/>
          <w:highlight w:val="none"/>
          <w:u w:val="single"/>
          <w:lang w:val="en-US" w:eastAsia="zh-CN"/>
        </w:rPr>
        <w:t>/</w:t>
      </w:r>
      <w:r>
        <w:rPr>
          <w:rFonts w:ascii="宋体" w:hAnsi="宋体" w:eastAsia="宋体" w:cs="Arial"/>
          <w:color w:val="auto"/>
          <w:szCs w:val="21"/>
          <w:highlight w:val="none"/>
        </w:rPr>
        <w:t>_</w:t>
      </w:r>
      <w:r>
        <w:rPr>
          <w:rFonts w:hint="eastAsia" w:ascii="宋体" w:hAnsi="宋体" w:eastAsia="宋体" w:cs="Arial"/>
          <w:color w:val="auto"/>
          <w:szCs w:val="21"/>
          <w:highlight w:val="none"/>
        </w:rPr>
        <w:t>元）。</w:t>
      </w:r>
    </w:p>
    <w:p w14:paraId="2E32897B">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ascii="宋体" w:hAnsi="宋体" w:eastAsia="宋体" w:cs="Times New Roman"/>
          <w:color w:val="auto"/>
          <w:highlight w:val="none"/>
        </w:rPr>
        <w:t>在签署协议书之前，你方的</w:t>
      </w:r>
      <w:r>
        <w:rPr>
          <w:rFonts w:hint="eastAsia" w:ascii="宋体" w:hAnsi="宋体" w:eastAsia="宋体" w:cs="Times New Roman"/>
          <w:color w:val="auto"/>
          <w:highlight w:val="none"/>
          <w:lang w:val="en-US" w:eastAsia="zh-CN"/>
        </w:rPr>
        <w:t>成交</w:t>
      </w:r>
      <w:r>
        <w:rPr>
          <w:rFonts w:ascii="宋体" w:hAnsi="宋体" w:eastAsia="宋体" w:cs="Times New Roman"/>
          <w:color w:val="auto"/>
          <w:highlight w:val="none"/>
        </w:rPr>
        <w:t>通知书连同本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w:t>
      </w:r>
      <w:r>
        <w:rPr>
          <w:rFonts w:ascii="宋体" w:hAnsi="宋体" w:eastAsia="宋体" w:cs="Times New Roman"/>
          <w:color w:val="auto"/>
          <w:highlight w:val="none"/>
        </w:rPr>
        <w:t>，包括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函附录</w:t>
      </w:r>
      <w:r>
        <w:rPr>
          <w:rFonts w:ascii="宋体" w:hAnsi="宋体" w:eastAsia="宋体" w:cs="Times New Roman"/>
          <w:color w:val="auto"/>
          <w:highlight w:val="none"/>
        </w:rPr>
        <w:t>，</w:t>
      </w:r>
      <w:r>
        <w:rPr>
          <w:rFonts w:hint="eastAsia" w:ascii="宋体" w:hAnsi="宋体" w:eastAsia="宋体" w:cs="Times New Roman"/>
          <w:color w:val="auto"/>
          <w:highlight w:val="none"/>
        </w:rPr>
        <w:t>对</w:t>
      </w:r>
      <w:r>
        <w:rPr>
          <w:rFonts w:ascii="宋体" w:hAnsi="宋体" w:eastAsia="宋体" w:cs="Times New Roman"/>
          <w:color w:val="auto"/>
          <w:highlight w:val="none"/>
        </w:rPr>
        <w:t>双方</w:t>
      </w:r>
      <w:r>
        <w:rPr>
          <w:rFonts w:hint="eastAsia" w:ascii="宋体" w:hAnsi="宋体" w:eastAsia="宋体" w:cs="Times New Roman"/>
          <w:color w:val="auto"/>
          <w:highlight w:val="none"/>
        </w:rPr>
        <w:t>具</w:t>
      </w:r>
      <w:r>
        <w:rPr>
          <w:rFonts w:ascii="宋体" w:hAnsi="宋体" w:eastAsia="宋体" w:cs="Times New Roman"/>
          <w:color w:val="auto"/>
          <w:highlight w:val="none"/>
        </w:rPr>
        <w:t>有约束力。</w:t>
      </w:r>
    </w:p>
    <w:p w14:paraId="7381252B">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hint="eastAsia" w:ascii="宋体" w:hAnsi="宋体" w:eastAsia="宋体" w:cs="Times New Roman"/>
          <w:color w:val="auto"/>
          <w:highlight w:val="none"/>
        </w:rPr>
        <w:t>我方拟派的项目经理____________（姓名）身份证号：_______________。</w:t>
      </w:r>
    </w:p>
    <w:p w14:paraId="7017D510">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hint="eastAsia" w:ascii="宋体" w:hAnsi="宋体" w:eastAsia="宋体" w:cs="Times New Roman"/>
          <w:color w:val="auto"/>
          <w:szCs w:val="21"/>
          <w:highlight w:val="none"/>
        </w:rPr>
        <w:t>我方承诺：我方远程在线参加</w:t>
      </w:r>
      <w:r>
        <w:rPr>
          <w:rFonts w:hint="eastAsia" w:ascii="宋体" w:hAnsi="宋体" w:eastAsia="宋体" w:cs="Times New Roman"/>
          <w:color w:val="auto"/>
          <w:szCs w:val="21"/>
          <w:highlight w:val="none"/>
          <w:lang w:val="en-US" w:eastAsia="zh-CN"/>
        </w:rPr>
        <w:t>磋商</w:t>
      </w:r>
      <w:r>
        <w:rPr>
          <w:rFonts w:hint="eastAsia" w:ascii="宋体" w:hAnsi="宋体" w:eastAsia="宋体" w:cs="Times New Roman"/>
          <w:color w:val="auto"/>
          <w:szCs w:val="21"/>
          <w:highlight w:val="none"/>
        </w:rPr>
        <w:t>会、远程在线签署</w:t>
      </w:r>
      <w:r>
        <w:rPr>
          <w:rFonts w:hint="eastAsia" w:ascii="宋体" w:hAnsi="宋体" w:eastAsia="宋体" w:cs="Times New Roman"/>
          <w:color w:val="auto"/>
          <w:szCs w:val="21"/>
          <w:highlight w:val="none"/>
          <w:lang w:val="en-US" w:eastAsia="zh-CN"/>
        </w:rPr>
        <w:t>磋商</w:t>
      </w:r>
      <w:r>
        <w:rPr>
          <w:rFonts w:hint="eastAsia" w:ascii="宋体" w:hAnsi="宋体" w:eastAsia="宋体" w:cs="Times New Roman"/>
          <w:color w:val="auto"/>
          <w:szCs w:val="21"/>
          <w:highlight w:val="none"/>
        </w:rPr>
        <w:t>记录等有关工作，均对我方具有约束力。</w:t>
      </w:r>
    </w:p>
    <w:p w14:paraId="2FD19B83">
      <w:pPr>
        <w:tabs>
          <w:tab w:val="left" w:leader="underscore" w:pos="3600"/>
          <w:tab w:val="left" w:leader="underscore" w:pos="5400"/>
        </w:tabs>
        <w:adjustRightInd w:val="0"/>
        <w:snapToGrid w:val="0"/>
        <w:spacing w:line="360" w:lineRule="auto"/>
        <w:ind w:firstLine="420" w:firstLineChars="200"/>
        <w:jc w:val="left"/>
        <w:rPr>
          <w:rFonts w:hint="eastAsia" w:ascii="宋体" w:hAnsi="宋体" w:eastAsia="宋体" w:cs="Arial"/>
          <w:color w:val="auto"/>
          <w:highlight w:val="none"/>
          <w:lang w:val="en-US" w:eastAsia="zh-CN"/>
        </w:rPr>
      </w:pPr>
    </w:p>
    <w:p w14:paraId="424D217E">
      <w:pPr>
        <w:tabs>
          <w:tab w:val="left" w:leader="underscore" w:pos="3600"/>
          <w:tab w:val="left" w:leader="underscore" w:pos="5400"/>
        </w:tabs>
        <w:adjustRightInd w:val="0"/>
        <w:snapToGrid w:val="0"/>
        <w:spacing w:line="360" w:lineRule="auto"/>
        <w:ind w:firstLine="420" w:firstLineChars="200"/>
        <w:jc w:val="left"/>
        <w:rPr>
          <w:rFonts w:hint="eastAsia" w:ascii="宋体" w:hAnsi="宋体" w:eastAsia="宋体" w:cs="Arial"/>
          <w:color w:val="auto"/>
          <w:highlight w:val="none"/>
          <w:lang w:val="en-US" w:eastAsia="zh-CN"/>
        </w:rPr>
      </w:pPr>
      <w:r>
        <w:rPr>
          <w:rFonts w:hint="eastAsia" w:ascii="宋体" w:hAnsi="宋体" w:eastAsia="宋体" w:cs="Arial"/>
          <w:color w:val="auto"/>
          <w:highlight w:val="none"/>
          <w:lang w:val="en-US" w:eastAsia="zh-CN"/>
        </w:rPr>
        <w:t>供应商名称（加盖公章）：______</w:t>
      </w:r>
    </w:p>
    <w:p w14:paraId="0DCD4F15">
      <w:pPr>
        <w:tabs>
          <w:tab w:val="left" w:leader="underscore" w:pos="3600"/>
          <w:tab w:val="left" w:leader="underscore" w:pos="5400"/>
        </w:tabs>
        <w:adjustRightInd w:val="0"/>
        <w:snapToGrid w:val="0"/>
        <w:spacing w:line="360" w:lineRule="auto"/>
        <w:ind w:firstLine="420" w:firstLineChars="200"/>
        <w:jc w:val="left"/>
        <w:rPr>
          <w:rFonts w:hint="eastAsia" w:ascii="宋体" w:hAnsi="宋体" w:eastAsia="宋体" w:cs="Arial"/>
          <w:color w:val="auto"/>
          <w:highlight w:val="none"/>
          <w:lang w:val="en-US" w:eastAsia="zh-CN"/>
        </w:rPr>
      </w:pPr>
      <w:r>
        <w:rPr>
          <w:rFonts w:hint="eastAsia" w:ascii="宋体" w:hAnsi="宋体" w:eastAsia="宋体" w:cs="Arial"/>
          <w:color w:val="auto"/>
          <w:highlight w:val="none"/>
          <w:lang w:val="en-US" w:eastAsia="zh-CN"/>
        </w:rPr>
        <w:t>法定代表人或其授权代表(签字或</w:t>
      </w:r>
      <w:r>
        <w:rPr>
          <w:rFonts w:hint="eastAsia" w:ascii="宋体" w:hAnsi="宋体" w:cs="Arial"/>
          <w:color w:val="auto"/>
          <w:highlight w:val="none"/>
          <w:lang w:val="en-US" w:eastAsia="zh-CN"/>
        </w:rPr>
        <w:t>盖章</w:t>
      </w:r>
      <w:r>
        <w:rPr>
          <w:rFonts w:hint="eastAsia" w:ascii="宋体" w:hAnsi="宋体" w:eastAsia="宋体" w:cs="Arial"/>
          <w:color w:val="auto"/>
          <w:highlight w:val="none"/>
          <w:lang w:val="en-US" w:eastAsia="zh-CN"/>
        </w:rPr>
        <w:t>)：</w:t>
      </w:r>
    </w:p>
    <w:p w14:paraId="134D32BE">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highlight w:val="none"/>
          <w:lang w:val="en-US" w:eastAsia="zh-CN"/>
        </w:rPr>
        <w:t xml:space="preserve">日期：____年____月____日    </w:t>
      </w:r>
    </w:p>
    <w:p w14:paraId="6092AFE9">
      <w:pPr>
        <w:pStyle w:val="19"/>
        <w:ind w:firstLine="482" w:firstLineChars="200"/>
        <w:rPr>
          <w:rFonts w:hint="eastAsia" w:ascii="Times New Roman" w:hAnsi="Times New Roman" w:eastAsia="宋体" w:cs="Times New Roman"/>
          <w:b/>
          <w:bCs/>
          <w:color w:val="auto"/>
          <w:kern w:val="2"/>
          <w:sz w:val="24"/>
          <w:szCs w:val="24"/>
          <w:highlight w:val="none"/>
          <w:lang w:val="en-US" w:eastAsia="zh-CN" w:bidi="ar-SA"/>
        </w:rPr>
      </w:pPr>
    </w:p>
    <w:p w14:paraId="3275CD2B">
      <w:pPr>
        <w:pStyle w:val="19"/>
        <w:spacing w:line="360" w:lineRule="auto"/>
        <w:ind w:firstLine="442" w:firstLineChars="200"/>
        <w:rPr>
          <w:rFonts w:hint="eastAsia" w:cs="Times New Roman"/>
          <w:b/>
          <w:bCs/>
          <w:color w:val="auto"/>
          <w:kern w:val="2"/>
          <w:sz w:val="22"/>
          <w:szCs w:val="22"/>
          <w:highlight w:val="none"/>
          <w:lang w:val="en-US" w:eastAsia="zh-CN" w:bidi="ar-SA"/>
        </w:rPr>
      </w:pPr>
      <w:r>
        <w:rPr>
          <w:rFonts w:hint="eastAsia" w:cs="Times New Roman"/>
          <w:b/>
          <w:bCs/>
          <w:color w:val="auto"/>
          <w:kern w:val="2"/>
          <w:sz w:val="22"/>
          <w:szCs w:val="22"/>
          <w:highlight w:val="none"/>
          <w:lang w:val="en-US" w:eastAsia="zh-CN" w:bidi="ar-SA"/>
        </w:rPr>
        <w:t>注：</w:t>
      </w:r>
    </w:p>
    <w:p w14:paraId="2E47D7D5">
      <w:pPr>
        <w:pStyle w:val="19"/>
        <w:spacing w:line="360" w:lineRule="auto"/>
        <w:ind w:firstLine="442" w:firstLineChars="200"/>
        <w:rPr>
          <w:rFonts w:hint="default" w:ascii="Times New Roman" w:hAnsi="Times New Roman" w:eastAsia="宋体" w:cs="Times New Roman"/>
          <w:b/>
          <w:bCs/>
          <w:color w:val="auto"/>
          <w:kern w:val="2"/>
          <w:sz w:val="22"/>
          <w:szCs w:val="22"/>
          <w:highlight w:val="none"/>
          <w:lang w:val="en-US" w:eastAsia="zh-CN" w:bidi="ar-SA"/>
        </w:rPr>
      </w:pPr>
      <w:r>
        <w:rPr>
          <w:rFonts w:hint="eastAsia" w:cs="Times New Roman"/>
          <w:b/>
          <w:bCs/>
          <w:color w:val="auto"/>
          <w:kern w:val="2"/>
          <w:sz w:val="22"/>
          <w:szCs w:val="22"/>
          <w:highlight w:val="none"/>
          <w:lang w:val="en-US" w:eastAsia="zh-CN" w:bidi="ar-SA"/>
        </w:rPr>
        <w:t>1.</w:t>
      </w:r>
      <w:r>
        <w:rPr>
          <w:rFonts w:hint="eastAsia" w:ascii="Times New Roman" w:hAnsi="Times New Roman" w:eastAsia="宋体" w:cs="Times New Roman"/>
          <w:b/>
          <w:bCs/>
          <w:color w:val="auto"/>
          <w:kern w:val="2"/>
          <w:sz w:val="22"/>
          <w:szCs w:val="22"/>
          <w:highlight w:val="none"/>
          <w:lang w:val="en-US" w:eastAsia="zh-CN" w:bidi="ar-SA"/>
        </w:rPr>
        <w:t>此报价函无需放入响应文件中，应在</w:t>
      </w:r>
      <w:r>
        <w:rPr>
          <w:rFonts w:hint="eastAsia" w:cs="Times New Roman"/>
          <w:b/>
          <w:bCs/>
          <w:color w:val="auto"/>
          <w:kern w:val="2"/>
          <w:sz w:val="22"/>
          <w:szCs w:val="22"/>
          <w:highlight w:val="none"/>
          <w:lang w:val="en-US" w:eastAsia="zh-CN" w:bidi="ar-SA"/>
        </w:rPr>
        <w:t>二次</w:t>
      </w:r>
      <w:r>
        <w:rPr>
          <w:rFonts w:hint="eastAsia" w:ascii="Times New Roman" w:hAnsi="Times New Roman" w:eastAsia="宋体" w:cs="Times New Roman"/>
          <w:b/>
          <w:bCs/>
          <w:color w:val="auto"/>
          <w:kern w:val="2"/>
          <w:sz w:val="22"/>
          <w:szCs w:val="22"/>
          <w:highlight w:val="none"/>
          <w:lang w:val="en-US" w:eastAsia="zh-CN" w:bidi="ar-SA"/>
        </w:rPr>
        <w:t>报价环节按规定时间</w:t>
      </w:r>
      <w:r>
        <w:rPr>
          <w:rFonts w:hint="eastAsia" w:cs="Times New Roman"/>
          <w:b/>
          <w:bCs/>
          <w:color w:val="auto"/>
          <w:kern w:val="2"/>
          <w:sz w:val="22"/>
          <w:szCs w:val="22"/>
          <w:highlight w:val="none"/>
          <w:lang w:val="en-US" w:eastAsia="zh-CN" w:bidi="ar-SA"/>
        </w:rPr>
        <w:t>将最终报价</w:t>
      </w:r>
      <w:r>
        <w:rPr>
          <w:rFonts w:hint="eastAsia" w:ascii="Times New Roman" w:hAnsi="Times New Roman" w:eastAsia="宋体" w:cs="Times New Roman"/>
          <w:b/>
          <w:bCs/>
          <w:color w:val="auto"/>
          <w:kern w:val="2"/>
          <w:sz w:val="22"/>
          <w:szCs w:val="22"/>
          <w:highlight w:val="none"/>
          <w:lang w:val="en-US" w:eastAsia="zh-CN" w:bidi="ar-SA"/>
        </w:rPr>
        <w:t>填报至系统，未在规定时间内填报的系统将自动默认供应商放弃最后报价，其价格以第一次报价为准。</w:t>
      </w:r>
    </w:p>
    <w:p w14:paraId="5A50532E">
      <w:pPr>
        <w:pStyle w:val="19"/>
        <w:spacing w:line="360" w:lineRule="auto"/>
        <w:ind w:firstLine="442" w:firstLineChars="200"/>
        <w:rPr>
          <w:rFonts w:hint="eastAsia" w:ascii="Times New Roman" w:hAnsi="Times New Roman" w:eastAsia="宋体" w:cs="Times New Roman"/>
          <w:b/>
          <w:bCs/>
          <w:color w:val="auto"/>
          <w:kern w:val="2"/>
          <w:sz w:val="22"/>
          <w:szCs w:val="22"/>
          <w:highlight w:val="none"/>
          <w:lang w:val="en-US" w:eastAsia="zh-CN" w:bidi="ar-SA"/>
        </w:rPr>
      </w:pPr>
      <w:r>
        <w:rPr>
          <w:rFonts w:hint="eastAsia" w:cs="Times New Roman"/>
          <w:b/>
          <w:bCs/>
          <w:color w:val="auto"/>
          <w:kern w:val="2"/>
          <w:sz w:val="22"/>
          <w:szCs w:val="22"/>
          <w:highlight w:val="none"/>
          <w:lang w:val="en-US" w:eastAsia="zh-CN" w:bidi="ar-SA"/>
        </w:rPr>
        <w:t>2</w:t>
      </w:r>
      <w:r>
        <w:rPr>
          <w:rFonts w:hint="eastAsia" w:ascii="Times New Roman" w:hAnsi="Times New Roman" w:eastAsia="宋体" w:cs="Times New Roman"/>
          <w:b/>
          <w:bCs/>
          <w:color w:val="auto"/>
          <w:kern w:val="2"/>
          <w:sz w:val="22"/>
          <w:szCs w:val="22"/>
          <w:highlight w:val="none"/>
          <w:lang w:val="en-US" w:eastAsia="zh-CN" w:bidi="ar-SA"/>
        </w:rPr>
        <w:t>.成交人在领取成交通知书的当日，按此格式提交2份纸质版最后报价一览表。</w:t>
      </w:r>
    </w:p>
    <w:p w14:paraId="71D1551F">
      <w:pPr>
        <w:rPr>
          <w:rFonts w:hint="eastAsia" w:ascii="宋体" w:hAnsi="宋体" w:cs="宋体"/>
          <w:color w:val="auto"/>
          <w:szCs w:val="21"/>
          <w:highlight w:val="none"/>
          <w:lang w:val="en-US" w:eastAsia="zh-CN"/>
        </w:rPr>
      </w:pPr>
    </w:p>
    <w:p w14:paraId="62A4A65C">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最终</w:t>
      </w:r>
      <w:r>
        <w:rPr>
          <w:rFonts w:hint="eastAsia" w:ascii="宋体" w:hAnsi="宋体" w:cs="宋体"/>
          <w:color w:val="auto"/>
          <w:sz w:val="24"/>
          <w:szCs w:val="24"/>
          <w:highlight w:val="none"/>
        </w:rPr>
        <w:t>分项报价表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已标价工程量清单</w:t>
      </w:r>
      <w:r>
        <w:rPr>
          <w:rFonts w:hint="eastAsia" w:ascii="宋体" w:hAnsi="宋体" w:cs="宋体"/>
          <w:color w:val="auto"/>
          <w:sz w:val="24"/>
          <w:szCs w:val="24"/>
          <w:highlight w:val="none"/>
          <w:lang w:eastAsia="zh-CN"/>
        </w:rPr>
        <w:t>）</w:t>
      </w:r>
    </w:p>
    <w:p w14:paraId="0E3BE162">
      <w:pPr>
        <w:jc w:val="both"/>
        <w:rPr>
          <w:rFonts w:hint="eastAsia"/>
          <w:color w:val="auto"/>
          <w:sz w:val="24"/>
          <w:szCs w:val="32"/>
          <w:highlight w:val="none"/>
          <w:lang w:val="en-US" w:eastAsia="zh-CN"/>
        </w:rPr>
      </w:pPr>
    </w:p>
    <w:p w14:paraId="3E94CE63">
      <w:pPr>
        <w:ind w:firstLine="480" w:firstLineChars="200"/>
        <w:jc w:val="both"/>
        <w:rPr>
          <w:rFonts w:hint="default" w:eastAsia="宋体"/>
          <w:color w:val="auto"/>
          <w:sz w:val="24"/>
          <w:szCs w:val="32"/>
          <w:highlight w:val="none"/>
          <w:lang w:val="en-US" w:eastAsia="zh-CN"/>
        </w:rPr>
      </w:pPr>
      <w:r>
        <w:rPr>
          <w:rFonts w:hint="eastAsia"/>
          <w:color w:val="auto"/>
          <w:sz w:val="24"/>
          <w:szCs w:val="32"/>
          <w:highlight w:val="none"/>
          <w:lang w:val="en-US" w:eastAsia="zh-CN"/>
        </w:rPr>
        <w:t>格式同本章附件7 分项报价表</w:t>
      </w:r>
    </w:p>
    <w:sectPr>
      <w:headerReference r:id="rId22" w:type="default"/>
      <w:footerReference r:id="rId23" w:type="default"/>
      <w:pgSz w:w="11962" w:h="16877"/>
      <w:pgMar w:top="1344" w:right="1159" w:bottom="833" w:left="1230" w:header="907" w:footer="737" w:gutter="113"/>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5C1B279-921A-486C-9D86-C34CEE4A8107}"/>
  </w:font>
  <w:font w:name="黑体">
    <w:panose1 w:val="02010609060101010101"/>
    <w:charset w:val="86"/>
    <w:family w:val="auto"/>
    <w:pitch w:val="default"/>
    <w:sig w:usb0="800002BF" w:usb1="38CF7CFA" w:usb2="00000016" w:usb3="00000000" w:csb0="00040001" w:csb1="00000000"/>
    <w:embedRegular r:id="rId2" w:fontKey="{340275AA-9805-43FA-9B69-7908C100A04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B0F621B5-EFE4-4D09-8CB1-B7113341B85E}"/>
  </w:font>
  <w:font w:name="方正仿宋_GB2312">
    <w:panose1 w:val="02000000000000000000"/>
    <w:charset w:val="86"/>
    <w:family w:val="auto"/>
    <w:pitch w:val="default"/>
    <w:sig w:usb0="A00002BF" w:usb1="184F6CFA" w:usb2="00000012" w:usb3="00000000" w:csb0="00040001" w:csb1="00000000"/>
    <w:embedRegular r:id="rId4" w:fontKey="{A47D0156-B2A1-4B00-842D-0C40EBBA31F0}"/>
  </w:font>
  <w:font w:name="Segoe UI Symbol">
    <w:panose1 w:val="020B0502040204020203"/>
    <w:charset w:val="00"/>
    <w:family w:val="swiss"/>
    <w:pitch w:val="default"/>
    <w:sig w:usb0="800001E3" w:usb1="1200FFEF" w:usb2="00040000" w:usb3="04000000" w:csb0="00000001" w:csb1="40000000"/>
    <w:embedRegular r:id="rId5" w:fontKey="{24B2091B-CD6F-49EA-8BBD-56E52F3C7BFB}"/>
  </w:font>
  <w:font w:name="方正小标宋简体">
    <w:panose1 w:val="02010600010101010101"/>
    <w:charset w:val="86"/>
    <w:family w:val="auto"/>
    <w:pitch w:val="default"/>
    <w:sig w:usb0="00000001" w:usb1="080E0000" w:usb2="00000000" w:usb3="00000000" w:csb0="00040000" w:csb1="00000000"/>
    <w:embedRegular r:id="rId6" w:fontKey="{C713D23A-0A92-41C1-8663-2675FBBA92B7}"/>
  </w:font>
  <w:font w:name="仿宋_GB2312">
    <w:panose1 w:val="02010609030101010101"/>
    <w:charset w:val="86"/>
    <w:family w:val="modern"/>
    <w:pitch w:val="default"/>
    <w:sig w:usb0="00000001" w:usb1="080E0000" w:usb2="00000000" w:usb3="00000000" w:csb0="00040000" w:csb1="00000000"/>
    <w:embedRegular r:id="rId7" w:fontKey="{89D66CFA-457D-4024-9FD7-314AFE8A4CDF}"/>
  </w:font>
  <w:font w:name="微软雅黑">
    <w:panose1 w:val="020B0503020204020204"/>
    <w:charset w:val="86"/>
    <w:family w:val="auto"/>
    <w:pitch w:val="default"/>
    <w:sig w:usb0="80000287" w:usb1="2ACF3C50" w:usb2="00000016" w:usb3="00000000" w:csb0="0004001F" w:csb1="00000000"/>
    <w:embedRegular r:id="rId8" w:fontKey="{4242ECC1-6A34-45AC-A0D4-1A61DDAEF48E}"/>
  </w:font>
  <w:font w:name="仿宋">
    <w:panose1 w:val="02010609060101010101"/>
    <w:charset w:val="86"/>
    <w:family w:val="modern"/>
    <w:pitch w:val="default"/>
    <w:sig w:usb0="800002BF" w:usb1="38CF7CFA" w:usb2="00000016" w:usb3="00000000" w:csb0="00040001" w:csb1="00000000"/>
    <w:embedRegular r:id="rId9" w:fontKey="{2C8C1140-4E02-40A7-B081-6B4FAE8E994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F461C">
    <w:pPr>
      <w:pStyle w:val="16"/>
      <w:jc w:val="center"/>
      <w:rPr>
        <w:rFonts w:ascii="Times New Roman"/>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B37180">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8B37180">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0C725">
    <w:pPr>
      <w:pStyle w:val="16"/>
      <w:jc w:val="center"/>
      <w:rPr>
        <w:rFonts w:ascii="Times New Roman"/>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BFD7D9">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4FBFD7D9">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CD9DA">
    <w:pPr>
      <w:pStyle w:val="16"/>
      <w:jc w:val="center"/>
      <w:rPr>
        <w:rFonts w:ascii="Times New Roman"/>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825E87">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6825E87">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979CD">
    <w:pPr>
      <w:pStyle w:val="16"/>
      <w:rPr>
        <w:rFonts w:ascii="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9E7A5A">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E9E7A5A">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C7A3B">
    <w:pPr>
      <w:pStyle w:val="1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5"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1D8741">
                          <w:pPr>
                            <w:pStyle w:val="16"/>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8CF6sQBAACQAwAADgAAAGRycy9lMm9Eb2MueG1srVPNjtMwEL4j8Q6W&#10;79RpEasqaroCVYuQECAtPIDr2I0l/8njNukLwBtw4sKd5+pzMHaSLiyXPXBxxjPjb+b7ZrK5Hawh&#10;JxlBe9fQ5aKiRDrhW+0ODf3y+e7FmhJI3LXceCcbepZAb7fPn236UMuV77xpZSQI4qDuQ0O7lELN&#10;GIhOWg4LH6TDoPLR8oTXeGBt5D2iW8NWVXXDeh/bEL2QAOjdjUE6IcanAHqltJA7L45WujSiRml4&#10;QkrQ6QB0W7pVSor0USmQiZiGItNUTiyC9j6fbLvh9SHy0GkxtcCf0sIjTpZrh0WvUDueODlG/Q+U&#10;1SJ68CothLdsJFIUQRbL6pE29x0PsnBBqSFcRYf/Bys+nD5FotuGvly+osRxiyO/fP92+fHr8vMr&#10;Wd5khfoANSbeB0xNwxs/4N7MfkBnJj6oaPMXKRGMo77nq75ySETkR+vVel1hSGBsviA+e3geIqS3&#10;0luSjYZGHGDRlZ/eQxpT55Rczfk7bUwZonF/ORAze1jufewxW2nYDxOhvW/PyKfH2TfU4apTYt45&#10;lDavyWzE2dhPRq4B4fUxYeHST0YdoaZiOKjCaFqqvAl/3kvWw4+0/Q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r8CF6sQBAACQAwAADgAAAAAAAAABACAAAAAeAQAAZHJzL2Uyb0RvYy54bWxQ&#10;SwUGAAAAAAYABgBZAQAAVAUAAAAA&#10;">
              <v:fill on="f" focussize="0,0"/>
              <v:stroke on="f"/>
              <v:imagedata o:title=""/>
              <o:lock v:ext="edit" aspectratio="f"/>
              <v:textbox inset="0mm,0mm,0mm,0mm" style="mso-fit-shape-to-text:t;">
                <w:txbxContent>
                  <w:p w14:paraId="1E1D8741">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83D92">
    <w:pPr>
      <w:widowControl w:val="0"/>
      <w:snapToGrid w:val="0"/>
      <w:jc w:val="righ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C473EA">
                          <w:pPr>
                            <w:pStyle w:val="16"/>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2C473EA">
                    <w:pPr>
                      <w:pStyle w:val="16"/>
                    </w:pPr>
                    <w:r>
                      <w:fldChar w:fldCharType="begin"/>
                    </w:r>
                    <w:r>
                      <w:instrText xml:space="preserve"> PAGE  \* MERGEFORMAT </w:instrText>
                    </w:r>
                    <w:r>
                      <w:fldChar w:fldCharType="separate"/>
                    </w:r>
                    <w:r>
                      <w:t>10</w:t>
                    </w:r>
                    <w:r>
                      <w:fldChar w:fldCharType="end"/>
                    </w:r>
                  </w:p>
                </w:txbxContent>
              </v:textbox>
            </v:shape>
          </w:pict>
        </mc:Fallback>
      </mc:AlternateContent>
    </w:r>
  </w:p>
  <w:p w14:paraId="7DB39B0D">
    <w:pPr>
      <w:widowControl w:val="0"/>
      <w:snapToGrid w:val="0"/>
      <w:jc w:val="left"/>
      <w:rPr>
        <w:rFonts w:ascii="Times New Roman" w:hAnsi="Times New Roman" w:eastAsia="宋体" w:cs="Times New Roman"/>
        <w:kern w:val="2"/>
        <w:sz w:val="18"/>
        <w:szCs w:val="18"/>
        <w:lang w:val="en-US" w:eastAsia="zh-CN" w:bidi="ar-S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A50F7">
    <w:pPr>
      <w:spacing w:line="174" w:lineRule="auto"/>
      <w:ind w:left="448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DCA20">
                          <w:pPr>
                            <w:tabs>
                              <w:tab w:val="center" w:pos="4153"/>
                              <w:tab w:val="right" w:pos="8306"/>
                            </w:tabs>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21"/>
                              <w:lang w:val="en-US" w:eastAsia="en-US" w:bidi="ar-SA"/>
                            </w:rPr>
                          </w:pP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PAGE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1</w:t>
                          </w:r>
                          <w:r>
                            <w:rPr>
                              <w:rFonts w:ascii="Arial" w:hAnsi="Arial" w:eastAsia="Arial" w:cs="Arial"/>
                              <w:snapToGrid w:val="0"/>
                              <w:color w:val="000000"/>
                              <w:kern w:val="0"/>
                              <w:sz w:val="18"/>
                              <w:szCs w:val="21"/>
                              <w:lang w:val="en-US" w:eastAsia="en-US"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69GPs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69GPs5AgAAcQQAAA4AAAAAAAAAAQAgAAAAHwEAAGRycy9lMm9Eb2Mu&#10;eG1sUEsFBgAAAAAGAAYAWQEAAMoFAAAAAA==&#10;">
              <v:fill on="f" focussize="0,0"/>
              <v:stroke on="f" weight="0.5pt"/>
              <v:imagedata o:title=""/>
              <o:lock v:ext="edit" aspectratio="f"/>
              <v:textbox inset="0mm,0mm,0mm,0mm" style="mso-fit-shape-to-text:t;">
                <w:txbxContent>
                  <w:p w14:paraId="16ADCA20">
                    <w:pPr>
                      <w:tabs>
                        <w:tab w:val="center" w:pos="4153"/>
                        <w:tab w:val="right" w:pos="8306"/>
                      </w:tabs>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21"/>
                        <w:lang w:val="en-US" w:eastAsia="en-US" w:bidi="ar-SA"/>
                      </w:rPr>
                    </w:pP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PAGE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1</w:t>
                    </w:r>
                    <w:r>
                      <w:rPr>
                        <w:rFonts w:ascii="Arial" w:hAnsi="Arial" w:eastAsia="Arial" w:cs="Arial"/>
                        <w:snapToGrid w:val="0"/>
                        <w:color w:val="000000"/>
                        <w:kern w:val="0"/>
                        <w:sz w:val="18"/>
                        <w:szCs w:val="21"/>
                        <w:lang w:val="en-US" w:eastAsia="en-US" w:bidi="ar-S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8B632">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7ECD29">
                          <w:pPr>
                            <w:pStyle w:val="16"/>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37ECD29">
                    <w:pPr>
                      <w:pStyle w:val="16"/>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1241F">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10108E">
                          <w:pPr>
                            <w:pStyle w:val="16"/>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1410108E">
                    <w:pPr>
                      <w:pStyle w:val="16"/>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F3A5F">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56EAC7">
                          <w:pPr>
                            <w:pStyle w:val="16"/>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256EAC7">
                    <w:pPr>
                      <w:pStyle w:val="16"/>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C6C0A">
    <w:pPr>
      <w:widowControl w:val="0"/>
      <w:tabs>
        <w:tab w:val="center" w:pos="4153"/>
        <w:tab w:val="right" w:pos="8306"/>
      </w:tabs>
      <w:snapToGrid w:val="0"/>
      <w:spacing w:before="120" w:after="120"/>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13A9D3">
                          <w:pPr>
                            <w:pStyle w:val="16"/>
                          </w:pPr>
                          <w:r>
                            <w:fldChar w:fldCharType="begin"/>
                          </w:r>
                          <w:r>
                            <w:instrText xml:space="preserve"> PAGE  \* MERGEFORMAT </w:instrText>
                          </w:r>
                          <w:r>
                            <w:fldChar w:fldCharType="separate"/>
                          </w:r>
                          <w:r>
                            <w:t>164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513A9D3">
                    <w:pPr>
                      <w:pStyle w:val="16"/>
                    </w:pPr>
                    <w:r>
                      <w:fldChar w:fldCharType="begin"/>
                    </w:r>
                    <w:r>
                      <w:instrText xml:space="preserve"> PAGE  \* MERGEFORMAT </w:instrText>
                    </w:r>
                    <w:r>
                      <w:fldChar w:fldCharType="separate"/>
                    </w:r>
                    <w:r>
                      <w:t>164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A92EB">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72085" cy="131445"/>
              <wp:effectExtent l="0" t="0" r="0" b="0"/>
              <wp:wrapNone/>
              <wp:docPr id="10"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wps:spPr>
                    <wps:txbx>
                      <w:txbxContent>
                        <w:p w14:paraId="47C2F7AD">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238</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13.55pt;mso-position-horizontal:outside;mso-position-horizontal-relative:margin;mso-wrap-style:none;z-index:251661312;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mpRv6AoCAAAEBAAADgAAAGRycy9lMm9Eb2MueG1srVNLbtswEN0X6B0I&#10;7mvJbtIGguUgjeGiQPoBkhyApiiLqMghhrQl9wDtDbrqpvuey+fokLLcNN1k0Q0xHA7fvPc4nF/2&#10;pmU7hV6DLfl0knOmrIRK203J7+9WLy4480HYSrRgVcn3yvPLxfNn884VagYNtJVCRiDWF50reROC&#10;K7LMy0YZ4SfglKXDGtCIQFvcZBWKjtBNm83y/FXWAVYOQSrvKbscDvkREZ8CCHWtpVqC3Bplw4CK&#10;qhWBJPlGO88XiW1dKxk+1rVXgbUlJ6UhrdSE4nVcs8VcFBsUrtHySEE8hcIjTUZoS01PUEsRBNui&#10;/gfKaIngoQ4TCSYbhCRHSMU0f+TNbSOcSlrIau9Opvv/Bys/7D4h0xVNAllihaEXP3z/dvjx6/Dz&#10;K6McGdQ5X1DdraPK0L+BnoqTWO9uQH72zMJ1I+xGXSFC1yhREcFpvJk9uDrg+Aiy7t5DRY3ENkAC&#10;6ms00T3ygxE6MdmfHkf1gcnY8vUsvzjnTNLR9OX07Ow8dRDFeNmhD28VGBaDkiO9fQIXuxsfIhlR&#10;jCWxl4WVbtv0/q39K0GFMZPIR74D89Cv+6MZa6j2JANhGCf6TBQ0gF8462iUSm7p53DWvrNkRJy6&#10;McAxWI+BsJIuljxwNoTXYZjOrUO9aQh3tPqKzFrpJCS6OnA4sqThSPqOgxyn7+E+Vf35vI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lJXQ5c8AAAADAQAADwAAAAAAAAABACAAAAAiAAAAZHJzL2Rv&#10;d25yZXYueG1sUEsBAhQAFAAAAAgAh07iQJqUb+gKAgAABAQAAA4AAAAAAAAAAQAgAAAAHgEAAGRy&#10;cy9lMm9Eb2MueG1sUEsFBgAAAAAGAAYAWQEAAJoFAAAAAA==&#10;">
              <v:fill on="f" focussize="0,0"/>
              <v:stroke on="f"/>
              <v:imagedata o:title=""/>
              <o:lock v:ext="edit" aspectratio="f"/>
              <v:textbox inset="0mm,0mm,0mm,0mm" style="mso-fit-shape-to-text:t;">
                <w:txbxContent>
                  <w:p w14:paraId="47C2F7AD">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238</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01C66">
    <w:pPr>
      <w:widowControl w:val="0"/>
      <w:tabs>
        <w:tab w:val="center" w:pos="4153"/>
        <w:tab w:val="right" w:pos="8306"/>
      </w:tabs>
      <w:snapToGrid w:val="0"/>
      <w:spacing w:before="120" w:after="120"/>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09443D">
                          <w:pPr>
                            <w:pStyle w:val="16"/>
                          </w:pPr>
                          <w:r>
                            <w:fldChar w:fldCharType="begin"/>
                          </w:r>
                          <w:r>
                            <w:instrText xml:space="preserve"> PAGE  \* MERGEFORMAT </w:instrText>
                          </w:r>
                          <w:r>
                            <w:fldChar w:fldCharType="separate"/>
                          </w:r>
                          <w:r>
                            <w:t>174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309443D">
                    <w:pPr>
                      <w:pStyle w:val="16"/>
                    </w:pPr>
                    <w:r>
                      <w:fldChar w:fldCharType="begin"/>
                    </w:r>
                    <w:r>
                      <w:instrText xml:space="preserve"> PAGE  \* MERGEFORMAT </w:instrText>
                    </w:r>
                    <w:r>
                      <w:fldChar w:fldCharType="separate"/>
                    </w:r>
                    <w:r>
                      <w:t>174</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4118A">
    <w:pPr>
      <w:widowControl w:val="0"/>
      <w:autoSpaceDE w:val="0"/>
      <w:autoSpaceDN w:val="0"/>
      <w:snapToGrid w:val="0"/>
      <w:spacing w:before="0" w:after="0" w:line="240" w:lineRule="auto"/>
      <w:ind w:left="0" w:right="0"/>
      <w:jc w:val="center"/>
      <w:rPr>
        <w:rFonts w:ascii="宋体" w:hAnsi="Times New Roman" w:eastAsia="宋体" w:cs="宋体"/>
        <w:sz w:val="18"/>
        <w:szCs w:val="18"/>
        <w:lang w:val="zh-CN" w:eastAsia="zh-CN" w:bidi="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4C1DC">
                          <w:pPr>
                            <w:pStyle w:val="16"/>
                          </w:pPr>
                          <w:r>
                            <w:fldChar w:fldCharType="begin"/>
                          </w:r>
                          <w:r>
                            <w:instrText xml:space="preserve"> PAGE  \* MERGEFORMAT </w:instrText>
                          </w:r>
                          <w:r>
                            <w:fldChar w:fldCharType="separate"/>
                          </w:r>
                          <w:r>
                            <w:t>176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C34C1DC">
                    <w:pPr>
                      <w:pStyle w:val="16"/>
                    </w:pPr>
                    <w:r>
                      <w:fldChar w:fldCharType="begin"/>
                    </w:r>
                    <w:r>
                      <w:instrText xml:space="preserve"> PAGE  \* MERGEFORMAT </w:instrText>
                    </w:r>
                    <w:r>
                      <w:fldChar w:fldCharType="separate"/>
                    </w:r>
                    <w:r>
                      <w:t>176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9FAAD">
    <w:pPr>
      <w:tabs>
        <w:tab w:val="center" w:pos="4153"/>
        <w:tab w:val="right" w:pos="8306"/>
      </w:tabs>
      <w:snapToGrid w:val="0"/>
      <w:jc w:val="center"/>
      <w:rPr>
        <w:kern w:val="0"/>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15A66A">
                          <w:pPr>
                            <w:pStyle w:val="16"/>
                          </w:pPr>
                          <w:r>
                            <w:fldChar w:fldCharType="begin"/>
                          </w:r>
                          <w:r>
                            <w:instrText xml:space="preserve"> PAGE  \* MERGEFORMAT </w:instrText>
                          </w:r>
                          <w:r>
                            <w:fldChar w:fldCharType="separate"/>
                          </w:r>
                          <w:r>
                            <w:t>185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E15A66A">
                    <w:pPr>
                      <w:pStyle w:val="16"/>
                    </w:pPr>
                    <w:r>
                      <w:fldChar w:fldCharType="begin"/>
                    </w:r>
                    <w:r>
                      <w:instrText xml:space="preserve"> PAGE  \* MERGEFORMAT </w:instrText>
                    </w:r>
                    <w:r>
                      <w:fldChar w:fldCharType="separate"/>
                    </w:r>
                    <w:r>
                      <w:t>185</w:t>
                    </w:r>
                    <w:r>
                      <w:fldChar w:fldCharType="end"/>
                    </w:r>
                  </w:p>
                </w:txbxContent>
              </v:textbox>
            </v:shape>
          </w:pict>
        </mc:Fallback>
      </mc:AlternateContent>
    </w:r>
  </w:p>
  <w:p w14:paraId="398FFB1D">
    <w:pPr>
      <w:tabs>
        <w:tab w:val="center" w:pos="4153"/>
        <w:tab w:val="right" w:pos="8306"/>
      </w:tabs>
      <w:snapToGrid w:val="0"/>
      <w:jc w:val="left"/>
      <w:rPr>
        <w:kern w:val="0"/>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3A7B0">
    <w:pPr>
      <w:pStyle w:val="17"/>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AF099">
    <w:pPr>
      <w:rPr>
        <w:rFonts w:ascii="Times New Roman" w:hAnsi="Times New Roman" w:eastAsia="宋体"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029ED">
    <w:pPr>
      <w:spacing w:before="16" w:line="219" w:lineRule="auto"/>
      <w:ind w:left="5511"/>
      <w:rPr>
        <w:rFonts w:ascii="宋体" w:hAnsi="宋体" w:eastAsia="宋体" w:cs="宋体"/>
        <w:sz w:val="18"/>
        <w:szCs w:val="18"/>
      </w:rPr>
    </w:pPr>
    <w:r>
      <mc:AlternateContent>
        <mc:Choice Requires="wps">
          <w:drawing>
            <wp:anchor distT="0" distB="0" distL="114300" distR="114300" simplePos="0" relativeHeight="251659264" behindDoc="0" locked="0" layoutInCell="0" allowOverlap="1">
              <wp:simplePos x="0" y="0"/>
              <wp:positionH relativeFrom="page">
                <wp:posOffset>1062355</wp:posOffset>
              </wp:positionH>
              <wp:positionV relativeFrom="page">
                <wp:posOffset>701040</wp:posOffset>
              </wp:positionV>
              <wp:extent cx="5798185"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5798185" cy="9525"/>
                      </a:xfrm>
                      <a:custGeom>
                        <a:avLst/>
                        <a:gdLst/>
                        <a:ahLst/>
                        <a:cxnLst/>
                        <a:pathLst>
                          <a:path w="9130" h="15">
                            <a:moveTo>
                              <a:pt x="0" y="14"/>
                            </a:moveTo>
                            <a:lnTo>
                              <a:pt x="9130" y="14"/>
                            </a:lnTo>
                            <a:lnTo>
                              <a:pt x="9130"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83.65pt;margin-top:55.2pt;height:0.75pt;width:456.55pt;mso-position-horizontal-relative:page;mso-position-vertical-relative:page;z-index:251659264;mso-width-relative:page;mso-height-relative:page;" fillcolor="#000000" filled="t" stroked="f" coordsize="9130,15" o:allowincell="f" o:gfxdata="UEsDBAoAAAAAAIdO4kAAAAAAAAAAAAAAAAAEAAAAZHJzL1BLAwQUAAAACACHTuJAs+7oRdYAAAAM&#10;AQAADwAAAGRycy9kb3ducmV2LnhtbE2PzU7DMBCE70i8g7VI3KidFIUS4lQIwYkTKUgc3XiJQ/wT&#10;xU5a3p7NCW4zu6PZb6v92Vm24BT74CVkGwEMfRt07zsJ74eXmx2wmJTXygaPEn4wwr6+vKhUqcPJ&#10;v+HSpI5RiY+lkmBSGkvOY2vQqbgJI3rafYXJqUR26rie1InKneW5EAV3qvd0wagRnwy2QzM7CYPV&#10;7fI5POJ3brbPH00+FbN7lfL6KhMPwBKe018YVnxCh5qYjmH2OjJLvrjbUpREJm6BrQmxW9VxHWX3&#10;wOuK/3+i/gVQSwMEFAAAAAgAh07iQFA6SMoSAgAAfAQAAA4AAABkcnMvZTJvRG9jLnhtbK1UzW4T&#10;MRC+I/EOlu9ks4FAukrSA1G5IKjU8gCO15u1ZHss28kmd+7cOSJeAlXwNBTxGIy9P0nbQ3tgD+ux&#10;Z/ab+b4Z7/x8rxXZCeclmAXNR2NKhOFQSrNZ0E/XFy9mlPjATMkUGLGgB+Hp+fL5s3ljCzGBGlQp&#10;HEEQ44vGLmgdgi2yzPNaaOZHYIVBZwVOs4Bbt8lKxxpE1yqbjMevswZcaR1w4T2erlon7RDdUwCh&#10;qiQXK+BbLUxoUZ1QLCAlX0vr6TJVW1WCh49V5UUgakGRaUhvTIL2Or6z5ZwVG8dsLXlXAntKCfc4&#10;aSYNJh2gViwwsnXyAZSW3IGHKow46KwlkhRBFvn4njZXNbMicUGpvR1E9/8Pln/YXToiS5wESgzT&#10;2PDfNzd/Pn+5/f71768ftz+/kTyK1FhfYOyVvXTdzqMZGe8rp+OKXMg+CXsYhBX7QDgeTt+czfLZ&#10;lBKOvrPpZBohs+O3fOvDOwEJh+3e+9C2pewtVvcW35vetCzE45g7mqRB6PwlNrZGMtPUDQ07cQ0p&#10;IhyLy1916Y9uZU7DWhgsdYjs/f1qE9wQl+YI+fTufm3DsKRekkdiHuTjCrxotYock2gDbwQ7Fc6D&#10;kuWFVCry9W6zfqsc2bE4+OnpSN8JUyYGG4iftWniSRa73fY3WmsoDzgkW+vkpsYblAYixeBQppK6&#10;CxSn/nSfkI4/jeU/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s+7oRdYAAAAMAQAADwAAAAAAAAAB&#10;ACAAAAAiAAAAZHJzL2Rvd25yZXYueG1sUEsBAhQAFAAAAAgAh07iQFA6SMoSAgAAfAQAAA4AAAAA&#10;AAAAAQAgAAAAJQEAAGRycy9lMm9Eb2MueG1sUEsFBgAAAAAGAAYAWQEAAKkFAAAAAA==&#10;" path="m0,14l9130,14,9130,0,0,0,0,14xe">
              <v:fill on="t" focussize="0,0"/>
              <v:stroke on="f"/>
              <v:imagedata o:title=""/>
              <o:lock v:ext="edit" aspectratio="f"/>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5C8B2">
    <w:pPr>
      <w:spacing w:before="16" w:line="219" w:lineRule="auto"/>
      <w:ind w:left="5511"/>
      <w:rPr>
        <w:rFonts w:ascii="宋体" w:hAnsi="宋体" w:eastAsia="宋体" w:cs="宋体"/>
        <w:sz w:val="18"/>
        <w:szCs w:val="18"/>
      </w:rPr>
    </w:pPr>
    <w:r>
      <mc:AlternateContent>
        <mc:Choice Requires="wps">
          <w:drawing>
            <wp:anchor distT="0" distB="0" distL="114300" distR="114300" simplePos="0" relativeHeight="251659264" behindDoc="0" locked="0" layoutInCell="0" allowOverlap="1">
              <wp:simplePos x="0" y="0"/>
              <wp:positionH relativeFrom="page">
                <wp:posOffset>1062355</wp:posOffset>
              </wp:positionH>
              <wp:positionV relativeFrom="page">
                <wp:posOffset>701040</wp:posOffset>
              </wp:positionV>
              <wp:extent cx="5798185" cy="9525"/>
              <wp:effectExtent l="0" t="0" r="0" b="0"/>
              <wp:wrapNone/>
              <wp:docPr id="11" name="任意多边形 11"/>
              <wp:cNvGraphicFramePr/>
              <a:graphic xmlns:a="http://schemas.openxmlformats.org/drawingml/2006/main">
                <a:graphicData uri="http://schemas.microsoft.com/office/word/2010/wordprocessingShape">
                  <wps:wsp>
                    <wps:cNvSpPr/>
                    <wps:spPr>
                      <a:xfrm>
                        <a:off x="0" y="0"/>
                        <a:ext cx="5798185" cy="9525"/>
                      </a:xfrm>
                      <a:custGeom>
                        <a:avLst/>
                        <a:gdLst/>
                        <a:ahLst/>
                        <a:cxnLst/>
                        <a:pathLst>
                          <a:path w="9130" h="15">
                            <a:moveTo>
                              <a:pt x="0" y="14"/>
                            </a:moveTo>
                            <a:lnTo>
                              <a:pt x="9130" y="14"/>
                            </a:lnTo>
                            <a:lnTo>
                              <a:pt x="9130"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83.65pt;margin-top:55.2pt;height:0.75pt;width:456.55pt;mso-position-horizontal-relative:page;mso-position-vertical-relative:page;z-index:251659264;mso-width-relative:page;mso-height-relative:page;" fillcolor="#000000" filled="t" stroked="f" coordsize="9130,15" o:allowincell="f" o:gfxdata="UEsDBAoAAAAAAIdO4kAAAAAAAAAAAAAAAAAEAAAAZHJzL1BLAwQUAAAACACHTuJAs+7oRdYAAAAM&#10;AQAADwAAAGRycy9kb3ducmV2LnhtbE2PzU7DMBCE70i8g7VI3KidFIUS4lQIwYkTKUgc3XiJQ/wT&#10;xU5a3p7NCW4zu6PZb6v92Vm24BT74CVkGwEMfRt07zsJ74eXmx2wmJTXygaPEn4wwr6+vKhUqcPJ&#10;v+HSpI5RiY+lkmBSGkvOY2vQqbgJI3rafYXJqUR26rie1InKneW5EAV3qvd0wagRnwy2QzM7CYPV&#10;7fI5POJ3brbPH00+FbN7lfL6KhMPwBKe018YVnxCh5qYjmH2OjJLvrjbUpREJm6BrQmxW9VxHWX3&#10;wOuK/3+i/gVQSwMEFAAAAAgAh07iQChuxl4UAgAAfgQAAA4AAABkcnMvZTJvRG9jLnhtbK1UzW4T&#10;MRC+I/EOlu9ks4FAukrSA1G5IKjU8gCO15u1ZHss28kmd+7cOSJeAlXwNBTxGIy9P0nbQ3tgD+ux&#10;Z/ab+b4Z7/x8rxXZCeclmAXNR2NKhOFQSrNZ0E/XFy9mlPjATMkUGLGgB+Hp+fL5s3ljCzGBGlQp&#10;HEEQ44vGLmgdgi2yzPNaaOZHYIVBZwVOs4Bbt8lKxxpE1yqbjMevswZcaR1w4T2erlon7RDdUwCh&#10;qiQXK+BbLUxoUZ1QLCAlX0vr6TJVW1WCh49V5UUgakGRaUhvTIL2Or6z5ZwVG8dsLXlXAntKCfc4&#10;aSYNJh2gViwwsnXyAZSW3IGHKow46KwlkhRBFvn4njZXNbMicUGpvR1E9/8Pln/YXToiS5yEnBLD&#10;NHb8983Nn89fbr9//fvrx+3PbwQ9KFNjfYHRV/bSdTuPZuS8r5yOK7Ih+yTtYZBW7APheDh9czbL&#10;Z1NKOPrOppNphMyO3/KtD+8EJBy2e+9D25iyt1jdW3xvetOyEI9j7miSBqHzl9jaGulMUz807MQ1&#10;pIhwLC5/1aU/upU5DWthsNQhsvf3q01wQ1yaJOTTu/u1DcOSekkeiXmQjyvwotUqckyiDbwR7FQ4&#10;D0qWF1KpyNe7zfqtcmTH4uinpyN9J0yZGGwgftamiSdZ7Hbb32itoTzgmGytk5sa71AaiBSDY5lK&#10;6q5QnPvTfUI6/jaW/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7uhF1gAAAAwBAAAPAAAAAAAA&#10;AAEAIAAAACIAAABkcnMvZG93bnJldi54bWxQSwECFAAUAAAACACHTuJAKG7GXhQCAAB+BAAADgAA&#10;AAAAAAABACAAAAAlAQAAZHJzL2Uyb0RvYy54bWxQSwUGAAAAAAYABgBZAQAAqwUAAAAA&#10;" path="m0,14l9130,14,9130,0,0,0,0,14xe">
              <v:fill on="t" focussize="0,0"/>
              <v:stroke on="f"/>
              <v:imagedata o:title=""/>
              <o:lock v:ext="edit" aspectratio="f"/>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2CDF7">
    <w:pPr>
      <w:pStyle w:val="17"/>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64A69">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0739D"/>
    <w:multiLevelType w:val="singleLevel"/>
    <w:tmpl w:val="BDF0739D"/>
    <w:lvl w:ilvl="0" w:tentative="0">
      <w:start w:val="2"/>
      <w:numFmt w:val="chineseCounting"/>
      <w:suff w:val="space"/>
      <w:lvlText w:val="第%1章"/>
      <w:lvlJc w:val="left"/>
      <w:rPr>
        <w:rFonts w:hint="eastAsia"/>
      </w:rPr>
    </w:lvl>
  </w:abstractNum>
  <w:abstractNum w:abstractNumId="1">
    <w:nsid w:val="CEA09DA0"/>
    <w:multiLevelType w:val="singleLevel"/>
    <w:tmpl w:val="CEA09DA0"/>
    <w:lvl w:ilvl="0" w:tentative="0">
      <w:start w:val="1"/>
      <w:numFmt w:val="decimal"/>
      <w:lvlText w:val="%1."/>
      <w:lvlJc w:val="left"/>
      <w:pPr>
        <w:tabs>
          <w:tab w:val="left" w:pos="312"/>
        </w:tabs>
        <w:ind w:left="-59"/>
      </w:p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29"/>
    <w:multiLevelType w:val="multilevel"/>
    <w:tmpl w:val="00000029"/>
    <w:lvl w:ilvl="0" w:tentative="0">
      <w:start w:val="1"/>
      <w:numFmt w:val="decimal"/>
      <w:lvlText w:val="%1"/>
      <w:lvlJc w:val="left"/>
      <w:pPr>
        <w:tabs>
          <w:tab w:val="left" w:pos="900"/>
        </w:tabs>
        <w:ind w:left="1110" w:hanging="900"/>
      </w:pPr>
      <w:rPr>
        <w:rFonts w:hint="eastAsia"/>
      </w:rPr>
    </w:lvl>
    <w:lvl w:ilvl="1" w:tentative="0">
      <w:start w:val="1"/>
      <w:numFmt w:val="decimal"/>
      <w:lvlText w:val="%1.%2"/>
      <w:lvlJc w:val="left"/>
      <w:pPr>
        <w:tabs>
          <w:tab w:val="left" w:pos="1589"/>
        </w:tabs>
        <w:ind w:left="2791" w:hanging="900"/>
      </w:pPr>
      <w:rPr>
        <w:rFonts w:hint="default" w:ascii="Times New Roman" w:hAnsi="Times New Roman" w:cs="Times New Roman"/>
        <w:b w:val="0"/>
        <w:bCs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02F89CBA"/>
    <w:multiLevelType w:val="singleLevel"/>
    <w:tmpl w:val="02F89CBA"/>
    <w:lvl w:ilvl="0" w:tentative="0">
      <w:start w:val="6"/>
      <w:numFmt w:val="decimal"/>
      <w:lvlText w:val="%1."/>
      <w:lvlJc w:val="left"/>
      <w:pPr>
        <w:tabs>
          <w:tab w:val="left" w:pos="312"/>
        </w:tabs>
      </w:pPr>
    </w:lvl>
  </w:abstractNum>
  <w:abstractNum w:abstractNumId="5">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7B6ACCF6"/>
    <w:multiLevelType w:val="singleLevel"/>
    <w:tmpl w:val="7B6ACCF6"/>
    <w:lvl w:ilvl="0" w:tentative="0">
      <w:start w:val="1"/>
      <w:numFmt w:val="decimal"/>
      <w:suff w:val="space"/>
      <w:lvlText w:val="%1."/>
      <w:lvlJc w:val="left"/>
    </w:lvl>
  </w:abstractNum>
  <w:num w:numId="1">
    <w:abstractNumId w:val="4"/>
  </w:num>
  <w:num w:numId="2">
    <w:abstractNumId w:val="0"/>
  </w:num>
  <w:num w:numId="3">
    <w:abstractNumId w:val="3"/>
  </w:num>
  <w:num w:numId="4">
    <w:abstractNumId w:val="2"/>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jYWY5YzA0NjdkZjBmM2JhMjc1M2ExYzRlMWQ1MDEifQ=="/>
  </w:docVars>
  <w:rsids>
    <w:rsidRoot w:val="003C7A6F"/>
    <w:rsid w:val="000E08F6"/>
    <w:rsid w:val="00143DF2"/>
    <w:rsid w:val="00147438"/>
    <w:rsid w:val="00311FC8"/>
    <w:rsid w:val="003C7A6F"/>
    <w:rsid w:val="00537C28"/>
    <w:rsid w:val="00664594"/>
    <w:rsid w:val="0066795B"/>
    <w:rsid w:val="006C0A7E"/>
    <w:rsid w:val="00B8553F"/>
    <w:rsid w:val="00D757AD"/>
    <w:rsid w:val="00DF14BB"/>
    <w:rsid w:val="00E22F63"/>
    <w:rsid w:val="00F47944"/>
    <w:rsid w:val="00FB15EA"/>
    <w:rsid w:val="00FC16C6"/>
    <w:rsid w:val="0120773B"/>
    <w:rsid w:val="01437C9C"/>
    <w:rsid w:val="01AC310F"/>
    <w:rsid w:val="01C61F4A"/>
    <w:rsid w:val="01DC3FEF"/>
    <w:rsid w:val="01EE7C08"/>
    <w:rsid w:val="02021905"/>
    <w:rsid w:val="02397CB2"/>
    <w:rsid w:val="024059EC"/>
    <w:rsid w:val="02481D67"/>
    <w:rsid w:val="024B64FD"/>
    <w:rsid w:val="02545732"/>
    <w:rsid w:val="025D6B3C"/>
    <w:rsid w:val="02640AB0"/>
    <w:rsid w:val="02883C98"/>
    <w:rsid w:val="028F443A"/>
    <w:rsid w:val="029E2FA0"/>
    <w:rsid w:val="02B0310F"/>
    <w:rsid w:val="02C758B4"/>
    <w:rsid w:val="02E23A74"/>
    <w:rsid w:val="030D40BE"/>
    <w:rsid w:val="031255B4"/>
    <w:rsid w:val="03157416"/>
    <w:rsid w:val="036C0C91"/>
    <w:rsid w:val="0384704A"/>
    <w:rsid w:val="04082AD7"/>
    <w:rsid w:val="046E1042"/>
    <w:rsid w:val="04754611"/>
    <w:rsid w:val="0493407F"/>
    <w:rsid w:val="049D11D4"/>
    <w:rsid w:val="04A50D75"/>
    <w:rsid w:val="04E337A4"/>
    <w:rsid w:val="04EF5BAC"/>
    <w:rsid w:val="050C5079"/>
    <w:rsid w:val="05787CF3"/>
    <w:rsid w:val="057A571F"/>
    <w:rsid w:val="05A827C4"/>
    <w:rsid w:val="05FD5B43"/>
    <w:rsid w:val="062F7D99"/>
    <w:rsid w:val="064C30D1"/>
    <w:rsid w:val="06577474"/>
    <w:rsid w:val="069C235D"/>
    <w:rsid w:val="06A25465"/>
    <w:rsid w:val="06EF6FE2"/>
    <w:rsid w:val="07017D69"/>
    <w:rsid w:val="0728527A"/>
    <w:rsid w:val="07713EBE"/>
    <w:rsid w:val="0790350F"/>
    <w:rsid w:val="07A87F29"/>
    <w:rsid w:val="07CC279A"/>
    <w:rsid w:val="07ED36D0"/>
    <w:rsid w:val="083D3ECE"/>
    <w:rsid w:val="08553128"/>
    <w:rsid w:val="08674270"/>
    <w:rsid w:val="088319FD"/>
    <w:rsid w:val="08AB49F8"/>
    <w:rsid w:val="08B76CC1"/>
    <w:rsid w:val="08E16062"/>
    <w:rsid w:val="08E43B13"/>
    <w:rsid w:val="091B297D"/>
    <w:rsid w:val="093424B7"/>
    <w:rsid w:val="0937514F"/>
    <w:rsid w:val="093E7201"/>
    <w:rsid w:val="0949566D"/>
    <w:rsid w:val="09564635"/>
    <w:rsid w:val="0969226A"/>
    <w:rsid w:val="098175B4"/>
    <w:rsid w:val="09A17C56"/>
    <w:rsid w:val="09B054F7"/>
    <w:rsid w:val="09D03B5A"/>
    <w:rsid w:val="09D41A3E"/>
    <w:rsid w:val="09EB40EC"/>
    <w:rsid w:val="0A1E7F5D"/>
    <w:rsid w:val="0A370E44"/>
    <w:rsid w:val="0A7F3127"/>
    <w:rsid w:val="0A9D7A6A"/>
    <w:rsid w:val="0AB535CA"/>
    <w:rsid w:val="0ADC6E54"/>
    <w:rsid w:val="0B6C7DF0"/>
    <w:rsid w:val="0B890448"/>
    <w:rsid w:val="0BF422BF"/>
    <w:rsid w:val="0BF75B37"/>
    <w:rsid w:val="0C053F99"/>
    <w:rsid w:val="0C271429"/>
    <w:rsid w:val="0C2F779B"/>
    <w:rsid w:val="0C50145E"/>
    <w:rsid w:val="0C8353F1"/>
    <w:rsid w:val="0C9B00F5"/>
    <w:rsid w:val="0D106E7C"/>
    <w:rsid w:val="0D2070E4"/>
    <w:rsid w:val="0D2F2941"/>
    <w:rsid w:val="0D4E1EA3"/>
    <w:rsid w:val="0D5648B3"/>
    <w:rsid w:val="0D784D6A"/>
    <w:rsid w:val="0D7F09C1"/>
    <w:rsid w:val="0DC36651"/>
    <w:rsid w:val="0DE819AF"/>
    <w:rsid w:val="0DEF1191"/>
    <w:rsid w:val="0E126AFC"/>
    <w:rsid w:val="0E327772"/>
    <w:rsid w:val="0E584529"/>
    <w:rsid w:val="0E76520D"/>
    <w:rsid w:val="0E9843A8"/>
    <w:rsid w:val="0EB9334C"/>
    <w:rsid w:val="0ED62150"/>
    <w:rsid w:val="0EE02436"/>
    <w:rsid w:val="0EE27F0B"/>
    <w:rsid w:val="0F115D42"/>
    <w:rsid w:val="0F124126"/>
    <w:rsid w:val="0F2E5AE8"/>
    <w:rsid w:val="0F7A6902"/>
    <w:rsid w:val="0FC401FA"/>
    <w:rsid w:val="0FEA661F"/>
    <w:rsid w:val="0FFF2388"/>
    <w:rsid w:val="101A42BE"/>
    <w:rsid w:val="102F5A50"/>
    <w:rsid w:val="10352EA6"/>
    <w:rsid w:val="105C7CC6"/>
    <w:rsid w:val="10E50FF0"/>
    <w:rsid w:val="10FC5989"/>
    <w:rsid w:val="10FD4EE8"/>
    <w:rsid w:val="1110737B"/>
    <w:rsid w:val="111D60C5"/>
    <w:rsid w:val="11206A5A"/>
    <w:rsid w:val="11481288"/>
    <w:rsid w:val="117A343E"/>
    <w:rsid w:val="11877731"/>
    <w:rsid w:val="118A0FD0"/>
    <w:rsid w:val="11A91633"/>
    <w:rsid w:val="11BE4DE1"/>
    <w:rsid w:val="121A6C9D"/>
    <w:rsid w:val="126B2BA1"/>
    <w:rsid w:val="12805118"/>
    <w:rsid w:val="12970222"/>
    <w:rsid w:val="12C624DB"/>
    <w:rsid w:val="12D41A52"/>
    <w:rsid w:val="12E0359D"/>
    <w:rsid w:val="13166FBF"/>
    <w:rsid w:val="133236CD"/>
    <w:rsid w:val="1360648C"/>
    <w:rsid w:val="136A6AC8"/>
    <w:rsid w:val="1376608B"/>
    <w:rsid w:val="138E3AA0"/>
    <w:rsid w:val="142B0848"/>
    <w:rsid w:val="144219B9"/>
    <w:rsid w:val="147815B3"/>
    <w:rsid w:val="14AF7AEB"/>
    <w:rsid w:val="14F055ED"/>
    <w:rsid w:val="150A256E"/>
    <w:rsid w:val="15247267"/>
    <w:rsid w:val="15311E8E"/>
    <w:rsid w:val="155838BF"/>
    <w:rsid w:val="156009C5"/>
    <w:rsid w:val="156A53A0"/>
    <w:rsid w:val="156E6E68"/>
    <w:rsid w:val="15B825AF"/>
    <w:rsid w:val="15BD1974"/>
    <w:rsid w:val="15DD6C42"/>
    <w:rsid w:val="15F01D49"/>
    <w:rsid w:val="16335434"/>
    <w:rsid w:val="16354792"/>
    <w:rsid w:val="1683496B"/>
    <w:rsid w:val="16890BC1"/>
    <w:rsid w:val="16C531D6"/>
    <w:rsid w:val="16D03928"/>
    <w:rsid w:val="16D276A1"/>
    <w:rsid w:val="16D40834"/>
    <w:rsid w:val="16F72C63"/>
    <w:rsid w:val="16F947A3"/>
    <w:rsid w:val="17017F86"/>
    <w:rsid w:val="17163AF5"/>
    <w:rsid w:val="173503BB"/>
    <w:rsid w:val="17AA6FF5"/>
    <w:rsid w:val="17E4768B"/>
    <w:rsid w:val="181A633C"/>
    <w:rsid w:val="18402C6A"/>
    <w:rsid w:val="185F5165"/>
    <w:rsid w:val="186662F2"/>
    <w:rsid w:val="188D656C"/>
    <w:rsid w:val="18B108E3"/>
    <w:rsid w:val="190873AA"/>
    <w:rsid w:val="191127F1"/>
    <w:rsid w:val="1930416A"/>
    <w:rsid w:val="1934117B"/>
    <w:rsid w:val="19830BC5"/>
    <w:rsid w:val="19956C86"/>
    <w:rsid w:val="199670D2"/>
    <w:rsid w:val="199C7EC9"/>
    <w:rsid w:val="19AA220F"/>
    <w:rsid w:val="19AB61A5"/>
    <w:rsid w:val="19C0012C"/>
    <w:rsid w:val="19D15B68"/>
    <w:rsid w:val="1A200723"/>
    <w:rsid w:val="1A2308F8"/>
    <w:rsid w:val="1A511587"/>
    <w:rsid w:val="1A667828"/>
    <w:rsid w:val="1A750A6F"/>
    <w:rsid w:val="1A902B2D"/>
    <w:rsid w:val="1AA5785A"/>
    <w:rsid w:val="1AD81295"/>
    <w:rsid w:val="1ADA440F"/>
    <w:rsid w:val="1AFD0A64"/>
    <w:rsid w:val="1B267738"/>
    <w:rsid w:val="1B2A7AAB"/>
    <w:rsid w:val="1B50678B"/>
    <w:rsid w:val="1BA9074D"/>
    <w:rsid w:val="1BBB2A45"/>
    <w:rsid w:val="1C4C484B"/>
    <w:rsid w:val="1CD777BF"/>
    <w:rsid w:val="1CEB326A"/>
    <w:rsid w:val="1CF93072"/>
    <w:rsid w:val="1D6628F1"/>
    <w:rsid w:val="1DA358F3"/>
    <w:rsid w:val="1E190190"/>
    <w:rsid w:val="1E652BA8"/>
    <w:rsid w:val="1E9E60BA"/>
    <w:rsid w:val="1EA23DFC"/>
    <w:rsid w:val="1F2C3955"/>
    <w:rsid w:val="1F4F5339"/>
    <w:rsid w:val="1F530949"/>
    <w:rsid w:val="1F8D0609"/>
    <w:rsid w:val="1F95570F"/>
    <w:rsid w:val="1FA8046F"/>
    <w:rsid w:val="1FEC5A4A"/>
    <w:rsid w:val="20104D96"/>
    <w:rsid w:val="201675FD"/>
    <w:rsid w:val="20252028"/>
    <w:rsid w:val="209546A1"/>
    <w:rsid w:val="21025026"/>
    <w:rsid w:val="21B8567B"/>
    <w:rsid w:val="21B95158"/>
    <w:rsid w:val="21BF102A"/>
    <w:rsid w:val="21EC5ECC"/>
    <w:rsid w:val="22044C5D"/>
    <w:rsid w:val="220B1CB9"/>
    <w:rsid w:val="220D7097"/>
    <w:rsid w:val="222A7C79"/>
    <w:rsid w:val="22824C5E"/>
    <w:rsid w:val="22D87DED"/>
    <w:rsid w:val="23226F32"/>
    <w:rsid w:val="23607FFC"/>
    <w:rsid w:val="23A67E9D"/>
    <w:rsid w:val="23AF7F13"/>
    <w:rsid w:val="23C9205C"/>
    <w:rsid w:val="23CF3667"/>
    <w:rsid w:val="241D1A71"/>
    <w:rsid w:val="242C30E1"/>
    <w:rsid w:val="243B0A20"/>
    <w:rsid w:val="2443398C"/>
    <w:rsid w:val="245E2574"/>
    <w:rsid w:val="245E6D20"/>
    <w:rsid w:val="247F4A51"/>
    <w:rsid w:val="24CF3471"/>
    <w:rsid w:val="24D434BF"/>
    <w:rsid w:val="24F363FF"/>
    <w:rsid w:val="25195ED6"/>
    <w:rsid w:val="255D2759"/>
    <w:rsid w:val="25875AFA"/>
    <w:rsid w:val="25C9527B"/>
    <w:rsid w:val="25F3771C"/>
    <w:rsid w:val="261C29AA"/>
    <w:rsid w:val="2629095F"/>
    <w:rsid w:val="264D767C"/>
    <w:rsid w:val="265A320F"/>
    <w:rsid w:val="269E7526"/>
    <w:rsid w:val="269E759F"/>
    <w:rsid w:val="26CD5084"/>
    <w:rsid w:val="26E7112A"/>
    <w:rsid w:val="27102B01"/>
    <w:rsid w:val="271734EB"/>
    <w:rsid w:val="275A188F"/>
    <w:rsid w:val="27E21BB7"/>
    <w:rsid w:val="27F116BC"/>
    <w:rsid w:val="28081174"/>
    <w:rsid w:val="284C7F3C"/>
    <w:rsid w:val="286D4C33"/>
    <w:rsid w:val="288D1679"/>
    <w:rsid w:val="28B704A4"/>
    <w:rsid w:val="28FD22E8"/>
    <w:rsid w:val="29104C1F"/>
    <w:rsid w:val="291C3DE2"/>
    <w:rsid w:val="29520284"/>
    <w:rsid w:val="295B1778"/>
    <w:rsid w:val="29726F7D"/>
    <w:rsid w:val="2987407F"/>
    <w:rsid w:val="29C54028"/>
    <w:rsid w:val="29FB779A"/>
    <w:rsid w:val="2A005E7B"/>
    <w:rsid w:val="2A063491"/>
    <w:rsid w:val="2A2F37B9"/>
    <w:rsid w:val="2A92610F"/>
    <w:rsid w:val="2AA35184"/>
    <w:rsid w:val="2ADB491E"/>
    <w:rsid w:val="2B301055"/>
    <w:rsid w:val="2B3339BE"/>
    <w:rsid w:val="2B410002"/>
    <w:rsid w:val="2B6761B2"/>
    <w:rsid w:val="2B6E7E05"/>
    <w:rsid w:val="2B7274CC"/>
    <w:rsid w:val="2BCB6740"/>
    <w:rsid w:val="2BF3172C"/>
    <w:rsid w:val="2C112457"/>
    <w:rsid w:val="2C1A76C8"/>
    <w:rsid w:val="2C59721D"/>
    <w:rsid w:val="2C924D48"/>
    <w:rsid w:val="2CAD197E"/>
    <w:rsid w:val="2CD05FD9"/>
    <w:rsid w:val="2CDA6E57"/>
    <w:rsid w:val="2D241E80"/>
    <w:rsid w:val="2D263F00"/>
    <w:rsid w:val="2D3B6466"/>
    <w:rsid w:val="2D3B78F6"/>
    <w:rsid w:val="2D411497"/>
    <w:rsid w:val="2D4846F3"/>
    <w:rsid w:val="2D690F30"/>
    <w:rsid w:val="2DA21723"/>
    <w:rsid w:val="2DAA05D8"/>
    <w:rsid w:val="2DE57862"/>
    <w:rsid w:val="2DE775BB"/>
    <w:rsid w:val="2E2A1718"/>
    <w:rsid w:val="2EB869A1"/>
    <w:rsid w:val="2EF56D37"/>
    <w:rsid w:val="2EF77A0E"/>
    <w:rsid w:val="2EFF3B7B"/>
    <w:rsid w:val="2F8A6913"/>
    <w:rsid w:val="2FAF0127"/>
    <w:rsid w:val="2FC85D49"/>
    <w:rsid w:val="30112B90"/>
    <w:rsid w:val="301E705B"/>
    <w:rsid w:val="304E5B92"/>
    <w:rsid w:val="30625FA6"/>
    <w:rsid w:val="3076246C"/>
    <w:rsid w:val="30834888"/>
    <w:rsid w:val="309A4933"/>
    <w:rsid w:val="30C56AB2"/>
    <w:rsid w:val="30C6397A"/>
    <w:rsid w:val="30F2169A"/>
    <w:rsid w:val="311E4353"/>
    <w:rsid w:val="31237ED0"/>
    <w:rsid w:val="31921AAF"/>
    <w:rsid w:val="31F75DB5"/>
    <w:rsid w:val="320943B6"/>
    <w:rsid w:val="320D5139"/>
    <w:rsid w:val="321E0161"/>
    <w:rsid w:val="32904240"/>
    <w:rsid w:val="32931F82"/>
    <w:rsid w:val="329E1AA3"/>
    <w:rsid w:val="331D7A9E"/>
    <w:rsid w:val="33A22D1B"/>
    <w:rsid w:val="33AB63B7"/>
    <w:rsid w:val="33B20E28"/>
    <w:rsid w:val="33C449AA"/>
    <w:rsid w:val="33CF647B"/>
    <w:rsid w:val="340678CF"/>
    <w:rsid w:val="341D3C73"/>
    <w:rsid w:val="34223FFF"/>
    <w:rsid w:val="34250617"/>
    <w:rsid w:val="345B087E"/>
    <w:rsid w:val="345D45F6"/>
    <w:rsid w:val="348428C3"/>
    <w:rsid w:val="34A922C8"/>
    <w:rsid w:val="34C03315"/>
    <w:rsid w:val="352769B2"/>
    <w:rsid w:val="35332E2F"/>
    <w:rsid w:val="357C62C0"/>
    <w:rsid w:val="360E727D"/>
    <w:rsid w:val="362776C2"/>
    <w:rsid w:val="36435F99"/>
    <w:rsid w:val="366468FB"/>
    <w:rsid w:val="369342FF"/>
    <w:rsid w:val="36C15877"/>
    <w:rsid w:val="36C812F7"/>
    <w:rsid w:val="37217B5C"/>
    <w:rsid w:val="3727277B"/>
    <w:rsid w:val="37411B46"/>
    <w:rsid w:val="376E6B1A"/>
    <w:rsid w:val="37AE73F1"/>
    <w:rsid w:val="37DC46F2"/>
    <w:rsid w:val="37FE5185"/>
    <w:rsid w:val="38303DCF"/>
    <w:rsid w:val="38352216"/>
    <w:rsid w:val="38FB618B"/>
    <w:rsid w:val="3905700A"/>
    <w:rsid w:val="398919E9"/>
    <w:rsid w:val="39C665E7"/>
    <w:rsid w:val="39D30B18"/>
    <w:rsid w:val="39F63F29"/>
    <w:rsid w:val="39F850F3"/>
    <w:rsid w:val="39F9736D"/>
    <w:rsid w:val="3A7724DE"/>
    <w:rsid w:val="3AC11F0A"/>
    <w:rsid w:val="3AD1169D"/>
    <w:rsid w:val="3B005CDB"/>
    <w:rsid w:val="3B1F7FD6"/>
    <w:rsid w:val="3B366E5F"/>
    <w:rsid w:val="3B855DC3"/>
    <w:rsid w:val="3B9B1390"/>
    <w:rsid w:val="3BBD3BCC"/>
    <w:rsid w:val="3BD74C8E"/>
    <w:rsid w:val="3C135FB5"/>
    <w:rsid w:val="3C5C1637"/>
    <w:rsid w:val="3C664263"/>
    <w:rsid w:val="3C6A5B02"/>
    <w:rsid w:val="3C9568F7"/>
    <w:rsid w:val="3CA134EE"/>
    <w:rsid w:val="3CB12907"/>
    <w:rsid w:val="3CB77191"/>
    <w:rsid w:val="3CD379DC"/>
    <w:rsid w:val="3CED6733"/>
    <w:rsid w:val="3D071835"/>
    <w:rsid w:val="3D0C6BB9"/>
    <w:rsid w:val="3D281519"/>
    <w:rsid w:val="3D372813"/>
    <w:rsid w:val="3D4634DB"/>
    <w:rsid w:val="3D510A70"/>
    <w:rsid w:val="3D951114"/>
    <w:rsid w:val="3DE418E4"/>
    <w:rsid w:val="3DEA67CE"/>
    <w:rsid w:val="3DF50096"/>
    <w:rsid w:val="3E0930F8"/>
    <w:rsid w:val="3E2B711B"/>
    <w:rsid w:val="3E727AB2"/>
    <w:rsid w:val="3E770159"/>
    <w:rsid w:val="3EA23C09"/>
    <w:rsid w:val="3EBA09F6"/>
    <w:rsid w:val="3ED20C96"/>
    <w:rsid w:val="3F0D09C6"/>
    <w:rsid w:val="3F3337F8"/>
    <w:rsid w:val="3F40738D"/>
    <w:rsid w:val="3F47037C"/>
    <w:rsid w:val="3F8B1E87"/>
    <w:rsid w:val="3FB2368A"/>
    <w:rsid w:val="3FBF20EF"/>
    <w:rsid w:val="40205DA1"/>
    <w:rsid w:val="4084115C"/>
    <w:rsid w:val="40B437EF"/>
    <w:rsid w:val="40C003E6"/>
    <w:rsid w:val="40E2432D"/>
    <w:rsid w:val="410302D3"/>
    <w:rsid w:val="413E57AF"/>
    <w:rsid w:val="41744D2D"/>
    <w:rsid w:val="417E5BAB"/>
    <w:rsid w:val="41B33CA8"/>
    <w:rsid w:val="41C334D0"/>
    <w:rsid w:val="41D43A1D"/>
    <w:rsid w:val="41E225DE"/>
    <w:rsid w:val="41FF6CEC"/>
    <w:rsid w:val="42206C63"/>
    <w:rsid w:val="423B542D"/>
    <w:rsid w:val="42B52A92"/>
    <w:rsid w:val="42B703D2"/>
    <w:rsid w:val="42E67EAC"/>
    <w:rsid w:val="432F53AF"/>
    <w:rsid w:val="436112E1"/>
    <w:rsid w:val="43664B49"/>
    <w:rsid w:val="43847648"/>
    <w:rsid w:val="43923B90"/>
    <w:rsid w:val="43C51111"/>
    <w:rsid w:val="43F65ECD"/>
    <w:rsid w:val="440054AD"/>
    <w:rsid w:val="44136A7F"/>
    <w:rsid w:val="4421394D"/>
    <w:rsid w:val="442C18EF"/>
    <w:rsid w:val="44431087"/>
    <w:rsid w:val="4450382F"/>
    <w:rsid w:val="447175F8"/>
    <w:rsid w:val="449A420D"/>
    <w:rsid w:val="44E3555C"/>
    <w:rsid w:val="44EE111A"/>
    <w:rsid w:val="45277966"/>
    <w:rsid w:val="454F7F8B"/>
    <w:rsid w:val="45511D0C"/>
    <w:rsid w:val="45611CC4"/>
    <w:rsid w:val="457D77D9"/>
    <w:rsid w:val="4582210E"/>
    <w:rsid w:val="45B103A2"/>
    <w:rsid w:val="45C269AF"/>
    <w:rsid w:val="46031658"/>
    <w:rsid w:val="462064F9"/>
    <w:rsid w:val="46271B24"/>
    <w:rsid w:val="46385A30"/>
    <w:rsid w:val="46537607"/>
    <w:rsid w:val="465C022F"/>
    <w:rsid w:val="468D3398"/>
    <w:rsid w:val="469136D7"/>
    <w:rsid w:val="46B03082"/>
    <w:rsid w:val="46E91D19"/>
    <w:rsid w:val="47195DE9"/>
    <w:rsid w:val="47477017"/>
    <w:rsid w:val="476C6F16"/>
    <w:rsid w:val="479058AD"/>
    <w:rsid w:val="48044F22"/>
    <w:rsid w:val="48617CF2"/>
    <w:rsid w:val="486363A0"/>
    <w:rsid w:val="48677399"/>
    <w:rsid w:val="48B34222"/>
    <w:rsid w:val="48C60564"/>
    <w:rsid w:val="48D04F3E"/>
    <w:rsid w:val="48F8683C"/>
    <w:rsid w:val="49353AF4"/>
    <w:rsid w:val="49385C0C"/>
    <w:rsid w:val="49B6440B"/>
    <w:rsid w:val="49D879D2"/>
    <w:rsid w:val="49F417EE"/>
    <w:rsid w:val="49F44C09"/>
    <w:rsid w:val="4A7C5799"/>
    <w:rsid w:val="4A873D23"/>
    <w:rsid w:val="4AB83EDC"/>
    <w:rsid w:val="4AC73519"/>
    <w:rsid w:val="4ACA4E66"/>
    <w:rsid w:val="4B58746D"/>
    <w:rsid w:val="4B922BF7"/>
    <w:rsid w:val="4BAF1138"/>
    <w:rsid w:val="4BC92119"/>
    <w:rsid w:val="4BFE0015"/>
    <w:rsid w:val="4C065EA5"/>
    <w:rsid w:val="4C1415E6"/>
    <w:rsid w:val="4C2B14ED"/>
    <w:rsid w:val="4C391D85"/>
    <w:rsid w:val="4C4A2EE2"/>
    <w:rsid w:val="4C4C6FD2"/>
    <w:rsid w:val="4C7A721B"/>
    <w:rsid w:val="4C806459"/>
    <w:rsid w:val="4C83676C"/>
    <w:rsid w:val="4C9064A6"/>
    <w:rsid w:val="4CC80B4A"/>
    <w:rsid w:val="4CE74F4D"/>
    <w:rsid w:val="4CF65190"/>
    <w:rsid w:val="4CF76603"/>
    <w:rsid w:val="4D0C6761"/>
    <w:rsid w:val="4D301A08"/>
    <w:rsid w:val="4D3F08E5"/>
    <w:rsid w:val="4D445EFB"/>
    <w:rsid w:val="4DD11DA4"/>
    <w:rsid w:val="4E247D15"/>
    <w:rsid w:val="4E9D1126"/>
    <w:rsid w:val="4EA6395C"/>
    <w:rsid w:val="4EA92C2D"/>
    <w:rsid w:val="4EBE1CDD"/>
    <w:rsid w:val="4EE64615"/>
    <w:rsid w:val="4EEE24CE"/>
    <w:rsid w:val="4F6F6D4E"/>
    <w:rsid w:val="4F756840"/>
    <w:rsid w:val="4F973A78"/>
    <w:rsid w:val="4FA57665"/>
    <w:rsid w:val="4FE94B38"/>
    <w:rsid w:val="4FF7195D"/>
    <w:rsid w:val="50250266"/>
    <w:rsid w:val="50497FDA"/>
    <w:rsid w:val="505E72D4"/>
    <w:rsid w:val="506A1275"/>
    <w:rsid w:val="50927335"/>
    <w:rsid w:val="50CC5B04"/>
    <w:rsid w:val="51071719"/>
    <w:rsid w:val="51360251"/>
    <w:rsid w:val="517702DF"/>
    <w:rsid w:val="517D19DC"/>
    <w:rsid w:val="51926C40"/>
    <w:rsid w:val="519B32CA"/>
    <w:rsid w:val="519B3569"/>
    <w:rsid w:val="51AD3EE7"/>
    <w:rsid w:val="51B977CF"/>
    <w:rsid w:val="51C565C1"/>
    <w:rsid w:val="51CF4131"/>
    <w:rsid w:val="51EA5FAC"/>
    <w:rsid w:val="51F4227F"/>
    <w:rsid w:val="52036854"/>
    <w:rsid w:val="52157C46"/>
    <w:rsid w:val="522602C5"/>
    <w:rsid w:val="52261E62"/>
    <w:rsid w:val="524D0BDA"/>
    <w:rsid w:val="5257222D"/>
    <w:rsid w:val="5258280B"/>
    <w:rsid w:val="525C3780"/>
    <w:rsid w:val="527C7539"/>
    <w:rsid w:val="52866369"/>
    <w:rsid w:val="529167FF"/>
    <w:rsid w:val="529928D5"/>
    <w:rsid w:val="52B94C95"/>
    <w:rsid w:val="52D4387D"/>
    <w:rsid w:val="52DE46FC"/>
    <w:rsid w:val="534A4CC8"/>
    <w:rsid w:val="537868FE"/>
    <w:rsid w:val="53A60C1E"/>
    <w:rsid w:val="53C663C6"/>
    <w:rsid w:val="53DD06D9"/>
    <w:rsid w:val="54123E30"/>
    <w:rsid w:val="542D2322"/>
    <w:rsid w:val="54676993"/>
    <w:rsid w:val="54A62A49"/>
    <w:rsid w:val="54B917AF"/>
    <w:rsid w:val="554543AE"/>
    <w:rsid w:val="55480552"/>
    <w:rsid w:val="554B07E6"/>
    <w:rsid w:val="55592780"/>
    <w:rsid w:val="5586262D"/>
    <w:rsid w:val="55B43AC1"/>
    <w:rsid w:val="55C37BD9"/>
    <w:rsid w:val="55CA71B9"/>
    <w:rsid w:val="5608416B"/>
    <w:rsid w:val="560C1580"/>
    <w:rsid w:val="561D1908"/>
    <w:rsid w:val="56247648"/>
    <w:rsid w:val="5629706D"/>
    <w:rsid w:val="563B10F3"/>
    <w:rsid w:val="564A0926"/>
    <w:rsid w:val="568E6439"/>
    <w:rsid w:val="56E51A73"/>
    <w:rsid w:val="56E91A24"/>
    <w:rsid w:val="56F72230"/>
    <w:rsid w:val="572A7F10"/>
    <w:rsid w:val="572B3C88"/>
    <w:rsid w:val="572D17AE"/>
    <w:rsid w:val="572E4C25"/>
    <w:rsid w:val="57C62008"/>
    <w:rsid w:val="584F162A"/>
    <w:rsid w:val="58544EB7"/>
    <w:rsid w:val="585B059D"/>
    <w:rsid w:val="58B33F35"/>
    <w:rsid w:val="58D228D1"/>
    <w:rsid w:val="58DE7204"/>
    <w:rsid w:val="590850AF"/>
    <w:rsid w:val="591B463F"/>
    <w:rsid w:val="59484FC5"/>
    <w:rsid w:val="598236F8"/>
    <w:rsid w:val="59833794"/>
    <w:rsid w:val="59853B23"/>
    <w:rsid w:val="599A1F02"/>
    <w:rsid w:val="59BC506B"/>
    <w:rsid w:val="59D56086"/>
    <w:rsid w:val="59E20201"/>
    <w:rsid w:val="5A142DAF"/>
    <w:rsid w:val="5A292701"/>
    <w:rsid w:val="5A2E415D"/>
    <w:rsid w:val="5A401FDC"/>
    <w:rsid w:val="5A4412E8"/>
    <w:rsid w:val="5A690D4F"/>
    <w:rsid w:val="5AE95CEA"/>
    <w:rsid w:val="5AFD06FD"/>
    <w:rsid w:val="5B1E0031"/>
    <w:rsid w:val="5B422379"/>
    <w:rsid w:val="5B6071F1"/>
    <w:rsid w:val="5B735823"/>
    <w:rsid w:val="5B756320"/>
    <w:rsid w:val="5BA74539"/>
    <w:rsid w:val="5BB56226"/>
    <w:rsid w:val="5BB662D5"/>
    <w:rsid w:val="5BBB382C"/>
    <w:rsid w:val="5BE7287B"/>
    <w:rsid w:val="5C07081F"/>
    <w:rsid w:val="5C141D93"/>
    <w:rsid w:val="5C15138F"/>
    <w:rsid w:val="5C2313D1"/>
    <w:rsid w:val="5C245875"/>
    <w:rsid w:val="5C375210"/>
    <w:rsid w:val="5C73523E"/>
    <w:rsid w:val="5C7E5EE4"/>
    <w:rsid w:val="5C846BD7"/>
    <w:rsid w:val="5CA94B2D"/>
    <w:rsid w:val="5CB5471F"/>
    <w:rsid w:val="5CB6374D"/>
    <w:rsid w:val="5D37155D"/>
    <w:rsid w:val="5D85233A"/>
    <w:rsid w:val="5D950215"/>
    <w:rsid w:val="5DD22A24"/>
    <w:rsid w:val="5DD60DF1"/>
    <w:rsid w:val="5E257B09"/>
    <w:rsid w:val="5E263CC0"/>
    <w:rsid w:val="5E632320"/>
    <w:rsid w:val="5E81439E"/>
    <w:rsid w:val="5EB36A3D"/>
    <w:rsid w:val="5EB91AF5"/>
    <w:rsid w:val="5EBA48F5"/>
    <w:rsid w:val="5EC011B5"/>
    <w:rsid w:val="5EDF5A84"/>
    <w:rsid w:val="5F0C53C6"/>
    <w:rsid w:val="5F103E8F"/>
    <w:rsid w:val="5F3A67B5"/>
    <w:rsid w:val="5F64242D"/>
    <w:rsid w:val="5F784221"/>
    <w:rsid w:val="5F832D98"/>
    <w:rsid w:val="5FA01F9D"/>
    <w:rsid w:val="5FAB1E0A"/>
    <w:rsid w:val="60BD0FF2"/>
    <w:rsid w:val="60C5514D"/>
    <w:rsid w:val="60DA6A37"/>
    <w:rsid w:val="60E11BB1"/>
    <w:rsid w:val="61341EB1"/>
    <w:rsid w:val="61681BEA"/>
    <w:rsid w:val="618967A2"/>
    <w:rsid w:val="61914D9C"/>
    <w:rsid w:val="61A8313D"/>
    <w:rsid w:val="61E433B1"/>
    <w:rsid w:val="61ED495B"/>
    <w:rsid w:val="61FA2BD4"/>
    <w:rsid w:val="622B7232"/>
    <w:rsid w:val="62B57BED"/>
    <w:rsid w:val="63365E8E"/>
    <w:rsid w:val="63652D4B"/>
    <w:rsid w:val="636E0BBA"/>
    <w:rsid w:val="637063BD"/>
    <w:rsid w:val="637D3ABD"/>
    <w:rsid w:val="63823A16"/>
    <w:rsid w:val="638B442C"/>
    <w:rsid w:val="638C636D"/>
    <w:rsid w:val="638D003C"/>
    <w:rsid w:val="63F43D7F"/>
    <w:rsid w:val="63F54866"/>
    <w:rsid w:val="64264155"/>
    <w:rsid w:val="64801AB7"/>
    <w:rsid w:val="6496275B"/>
    <w:rsid w:val="64AD5602"/>
    <w:rsid w:val="64C63B91"/>
    <w:rsid w:val="650B2548"/>
    <w:rsid w:val="653A436F"/>
    <w:rsid w:val="654A5B17"/>
    <w:rsid w:val="659155FE"/>
    <w:rsid w:val="65BA5C44"/>
    <w:rsid w:val="662B5B12"/>
    <w:rsid w:val="667E5B82"/>
    <w:rsid w:val="66886A01"/>
    <w:rsid w:val="66E0299D"/>
    <w:rsid w:val="67042A7F"/>
    <w:rsid w:val="67073DC9"/>
    <w:rsid w:val="670A2F73"/>
    <w:rsid w:val="67275A7C"/>
    <w:rsid w:val="672F41F6"/>
    <w:rsid w:val="673A0F3D"/>
    <w:rsid w:val="67771FB8"/>
    <w:rsid w:val="677F7E04"/>
    <w:rsid w:val="67833F0B"/>
    <w:rsid w:val="67AB690A"/>
    <w:rsid w:val="67B00BA9"/>
    <w:rsid w:val="67E17019"/>
    <w:rsid w:val="67EE6112"/>
    <w:rsid w:val="67FC1454"/>
    <w:rsid w:val="681A3612"/>
    <w:rsid w:val="6864524C"/>
    <w:rsid w:val="687E1949"/>
    <w:rsid w:val="69127666"/>
    <w:rsid w:val="691B0000"/>
    <w:rsid w:val="692213C1"/>
    <w:rsid w:val="6949691B"/>
    <w:rsid w:val="69A8271F"/>
    <w:rsid w:val="69D01A3D"/>
    <w:rsid w:val="69D41F5D"/>
    <w:rsid w:val="69F717CA"/>
    <w:rsid w:val="6A0E2A76"/>
    <w:rsid w:val="6A2B363A"/>
    <w:rsid w:val="6A417C92"/>
    <w:rsid w:val="6A477B1C"/>
    <w:rsid w:val="6A6041B6"/>
    <w:rsid w:val="6A877632"/>
    <w:rsid w:val="6AA72828"/>
    <w:rsid w:val="6ABE6E95"/>
    <w:rsid w:val="6AC7445D"/>
    <w:rsid w:val="6ACB3360"/>
    <w:rsid w:val="6AD418A0"/>
    <w:rsid w:val="6AD95A7D"/>
    <w:rsid w:val="6AE97F9D"/>
    <w:rsid w:val="6B10756B"/>
    <w:rsid w:val="6B3709F5"/>
    <w:rsid w:val="6B96396E"/>
    <w:rsid w:val="6B985938"/>
    <w:rsid w:val="6BCB7ABB"/>
    <w:rsid w:val="6BE11A55"/>
    <w:rsid w:val="6C132880"/>
    <w:rsid w:val="6C225202"/>
    <w:rsid w:val="6C3C1DA0"/>
    <w:rsid w:val="6C613F7C"/>
    <w:rsid w:val="6D0204A6"/>
    <w:rsid w:val="6D0A2E73"/>
    <w:rsid w:val="6D185650"/>
    <w:rsid w:val="6D1F1741"/>
    <w:rsid w:val="6D4E7196"/>
    <w:rsid w:val="6D803BCE"/>
    <w:rsid w:val="6DDA2238"/>
    <w:rsid w:val="6DE503B6"/>
    <w:rsid w:val="6E33111D"/>
    <w:rsid w:val="6E3B7D1B"/>
    <w:rsid w:val="6E5526DA"/>
    <w:rsid w:val="6E6E5A3E"/>
    <w:rsid w:val="6E82294F"/>
    <w:rsid w:val="6EAD16FA"/>
    <w:rsid w:val="6EF04610"/>
    <w:rsid w:val="6FBA38B6"/>
    <w:rsid w:val="6FCA008A"/>
    <w:rsid w:val="6FD53E00"/>
    <w:rsid w:val="700512C3"/>
    <w:rsid w:val="701F5F83"/>
    <w:rsid w:val="703674CE"/>
    <w:rsid w:val="706119A4"/>
    <w:rsid w:val="706C431F"/>
    <w:rsid w:val="70934920"/>
    <w:rsid w:val="71752277"/>
    <w:rsid w:val="71C805F9"/>
    <w:rsid w:val="71CF1CEE"/>
    <w:rsid w:val="71DD5031"/>
    <w:rsid w:val="71ED4618"/>
    <w:rsid w:val="71FE6CDE"/>
    <w:rsid w:val="72C8016F"/>
    <w:rsid w:val="72ED34FA"/>
    <w:rsid w:val="72FC6FCE"/>
    <w:rsid w:val="731D1633"/>
    <w:rsid w:val="73320420"/>
    <w:rsid w:val="733C5A50"/>
    <w:rsid w:val="733F1F9F"/>
    <w:rsid w:val="734E35CA"/>
    <w:rsid w:val="73D16B7C"/>
    <w:rsid w:val="74526B90"/>
    <w:rsid w:val="74756A17"/>
    <w:rsid w:val="748F53FE"/>
    <w:rsid w:val="74CD08B3"/>
    <w:rsid w:val="74E03EAC"/>
    <w:rsid w:val="74E46213"/>
    <w:rsid w:val="74FC12BD"/>
    <w:rsid w:val="751E69FC"/>
    <w:rsid w:val="75994786"/>
    <w:rsid w:val="76636FA5"/>
    <w:rsid w:val="76711C8B"/>
    <w:rsid w:val="769D3E02"/>
    <w:rsid w:val="76BA0656"/>
    <w:rsid w:val="76E1687B"/>
    <w:rsid w:val="77480841"/>
    <w:rsid w:val="77536BB7"/>
    <w:rsid w:val="777A05E8"/>
    <w:rsid w:val="778A003A"/>
    <w:rsid w:val="77917532"/>
    <w:rsid w:val="77A56C97"/>
    <w:rsid w:val="77C96E79"/>
    <w:rsid w:val="77D52578"/>
    <w:rsid w:val="77DE2925"/>
    <w:rsid w:val="781A1483"/>
    <w:rsid w:val="781D06F1"/>
    <w:rsid w:val="78574485"/>
    <w:rsid w:val="787B63C5"/>
    <w:rsid w:val="78AF69F1"/>
    <w:rsid w:val="78CB7B7E"/>
    <w:rsid w:val="78D750E8"/>
    <w:rsid w:val="78E0091E"/>
    <w:rsid w:val="78F10436"/>
    <w:rsid w:val="79097305"/>
    <w:rsid w:val="791E61E5"/>
    <w:rsid w:val="79283FDB"/>
    <w:rsid w:val="79400404"/>
    <w:rsid w:val="794E6B15"/>
    <w:rsid w:val="79560598"/>
    <w:rsid w:val="79654900"/>
    <w:rsid w:val="798474FC"/>
    <w:rsid w:val="798C63B0"/>
    <w:rsid w:val="79C1605A"/>
    <w:rsid w:val="79D772E8"/>
    <w:rsid w:val="79DB0D44"/>
    <w:rsid w:val="79E7084F"/>
    <w:rsid w:val="79F13B66"/>
    <w:rsid w:val="7A080181"/>
    <w:rsid w:val="7A24483B"/>
    <w:rsid w:val="7A49633D"/>
    <w:rsid w:val="7A717F01"/>
    <w:rsid w:val="7A73790A"/>
    <w:rsid w:val="7A805F15"/>
    <w:rsid w:val="7AC027B5"/>
    <w:rsid w:val="7B052515"/>
    <w:rsid w:val="7B1E128A"/>
    <w:rsid w:val="7B2965AD"/>
    <w:rsid w:val="7B2C4B2A"/>
    <w:rsid w:val="7B6E3FBF"/>
    <w:rsid w:val="7B933A26"/>
    <w:rsid w:val="7BC52C98"/>
    <w:rsid w:val="7BF9476D"/>
    <w:rsid w:val="7C0F22E4"/>
    <w:rsid w:val="7C52105E"/>
    <w:rsid w:val="7C523D3C"/>
    <w:rsid w:val="7D1F38FA"/>
    <w:rsid w:val="7D3871D0"/>
    <w:rsid w:val="7D7B4CA3"/>
    <w:rsid w:val="7D853422"/>
    <w:rsid w:val="7D9B4E14"/>
    <w:rsid w:val="7DBF4FA6"/>
    <w:rsid w:val="7DC63F62"/>
    <w:rsid w:val="7E094A54"/>
    <w:rsid w:val="7E394D59"/>
    <w:rsid w:val="7E4436FD"/>
    <w:rsid w:val="7E6C25C5"/>
    <w:rsid w:val="7E8946C4"/>
    <w:rsid w:val="7EBE7786"/>
    <w:rsid w:val="7ED122C0"/>
    <w:rsid w:val="7ED700CE"/>
    <w:rsid w:val="7EF40C80"/>
    <w:rsid w:val="7F3B68AE"/>
    <w:rsid w:val="7F405C73"/>
    <w:rsid w:val="7F5B3A04"/>
    <w:rsid w:val="7F6C49CE"/>
    <w:rsid w:val="7F6C55AF"/>
    <w:rsid w:val="7FB056FA"/>
    <w:rsid w:val="7FBA3C77"/>
    <w:rsid w:val="7FC956BF"/>
    <w:rsid w:val="7FD065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next w:val="1"/>
    <w:autoRedefine/>
    <w:qFormat/>
    <w:uiPriority w:val="0"/>
    <w:pPr>
      <w:widowControl w:val="0"/>
      <w:autoSpaceDE w:val="0"/>
      <w:autoSpaceDN w:val="0"/>
      <w:spacing w:before="0" w:after="0" w:line="240" w:lineRule="auto"/>
      <w:ind w:left="0" w:right="0"/>
      <w:jc w:val="left"/>
      <w:outlineLvl w:val="5"/>
    </w:pPr>
    <w:rPr>
      <w:rFonts w:ascii="宋体" w:hAnsi="Times New Roman" w:eastAsia="宋体" w:cs="宋体"/>
      <w:b/>
      <w:bCs/>
      <w:sz w:val="24"/>
      <w:szCs w:val="24"/>
      <w:lang w:val="zh-CN" w:eastAsia="zh-CN" w:bidi="zh-CN"/>
    </w:rPr>
  </w:style>
  <w:style w:type="character" w:default="1" w:styleId="26">
    <w:name w:val="Default Paragraph Font"/>
    <w:autoRedefine/>
    <w:semiHidden/>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tabs>
        <w:tab w:val="left" w:pos="567"/>
      </w:tabs>
      <w:spacing w:before="120" w:line="22" w:lineRule="atLeast"/>
    </w:pPr>
    <w:rPr>
      <w:rFonts w:ascii="宋体" w:hAnsi="宋体"/>
      <w:sz w:val="24"/>
    </w:rPr>
  </w:style>
  <w:style w:type="paragraph" w:styleId="9">
    <w:name w:val="Normal Indent"/>
    <w:basedOn w:val="1"/>
    <w:autoRedefine/>
    <w:qFormat/>
    <w:uiPriority w:val="0"/>
    <w:pPr>
      <w:autoSpaceDE w:val="0"/>
      <w:autoSpaceDN w:val="0"/>
      <w:adjustRightInd w:val="0"/>
      <w:ind w:firstLine="420"/>
      <w:jc w:val="left"/>
    </w:pPr>
    <w:rPr>
      <w:rFonts w:ascii="宋体"/>
      <w:sz w:val="24"/>
    </w:rPr>
  </w:style>
  <w:style w:type="paragraph" w:styleId="10">
    <w:name w:val="annotation text"/>
    <w:basedOn w:val="1"/>
    <w:autoRedefine/>
    <w:qFormat/>
    <w:uiPriority w:val="0"/>
    <w:pPr>
      <w:jc w:val="left"/>
    </w:pPr>
  </w:style>
  <w:style w:type="paragraph" w:styleId="11">
    <w:name w:val="Body Text Indent"/>
    <w:basedOn w:val="1"/>
    <w:next w:val="12"/>
    <w:autoRedefine/>
    <w:qFormat/>
    <w:uiPriority w:val="0"/>
    <w:pPr>
      <w:spacing w:line="360" w:lineRule="auto"/>
      <w:ind w:firstLine="570"/>
    </w:pPr>
    <w:rPr>
      <w:sz w:val="24"/>
    </w:rPr>
  </w:style>
  <w:style w:type="paragraph" w:styleId="12">
    <w:name w:val="envelope return"/>
    <w:basedOn w:val="1"/>
    <w:autoRedefine/>
    <w:qFormat/>
    <w:uiPriority w:val="99"/>
    <w:rPr>
      <w:rFonts w:ascii="Arial" w:hAnsi="Arial" w:cs="Arial"/>
      <w:kern w:val="1"/>
    </w:rPr>
  </w:style>
  <w:style w:type="paragraph" w:styleId="13">
    <w:name w:val="Plain Text"/>
    <w:basedOn w:val="1"/>
    <w:autoRedefine/>
    <w:qFormat/>
    <w:uiPriority w:val="0"/>
    <w:rPr>
      <w:rFonts w:hint="eastAsia" w:ascii="宋体" w:hAnsi="Courier New"/>
      <w:szCs w:val="20"/>
    </w:rPr>
  </w:style>
  <w:style w:type="paragraph" w:styleId="14">
    <w:name w:val="Date"/>
    <w:basedOn w:val="1"/>
    <w:next w:val="1"/>
    <w:autoRedefine/>
    <w:qFormat/>
    <w:uiPriority w:val="0"/>
    <w:pPr>
      <w:ind w:left="100" w:leftChars="2500"/>
    </w:pPr>
    <w:rPr>
      <w:rFonts w:eastAsia="方正仿宋_GB2312"/>
      <w:b/>
      <w:bCs/>
      <w:sz w:val="30"/>
    </w:rPr>
  </w:style>
  <w:style w:type="paragraph" w:styleId="15">
    <w:name w:val="Body Text Indent 2"/>
    <w:basedOn w:val="1"/>
    <w:autoRedefine/>
    <w:qFormat/>
    <w:uiPriority w:val="0"/>
    <w:pPr>
      <w:ind w:firstLine="480" w:firstLineChars="200"/>
    </w:pPr>
    <w:rPr>
      <w:rFonts w:ascii="方正仿宋_GB2312" w:eastAsia="方正仿宋_GB2312"/>
      <w:sz w:val="24"/>
    </w:rPr>
  </w:style>
  <w:style w:type="paragraph" w:styleId="16">
    <w:name w:val="footer"/>
    <w:basedOn w:val="1"/>
    <w:link w:val="40"/>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7">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19">
    <w:name w:val="footnote text"/>
    <w:basedOn w:val="1"/>
    <w:next w:val="17"/>
    <w:autoRedefine/>
    <w:unhideWhenUsed/>
    <w:qFormat/>
    <w:uiPriority w:val="0"/>
    <w:pPr>
      <w:snapToGrid w:val="0"/>
      <w:jc w:val="left"/>
    </w:pPr>
  </w:style>
  <w:style w:type="paragraph" w:styleId="2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21">
    <w:name w:val="Title"/>
    <w:basedOn w:val="1"/>
    <w:next w:val="1"/>
    <w:autoRedefine/>
    <w:qFormat/>
    <w:uiPriority w:val="0"/>
    <w:pPr>
      <w:jc w:val="center"/>
      <w:outlineLvl w:val="0"/>
    </w:pPr>
    <w:rPr>
      <w:b/>
      <w:sz w:val="32"/>
      <w:szCs w:val="20"/>
    </w:rPr>
  </w:style>
  <w:style w:type="paragraph" w:styleId="22">
    <w:name w:val="Body Text First Indent"/>
    <w:basedOn w:val="2"/>
    <w:autoRedefine/>
    <w:qFormat/>
    <w:uiPriority w:val="0"/>
    <w:pPr>
      <w:spacing w:line="240" w:lineRule="auto"/>
      <w:ind w:firstLine="420" w:firstLineChars="100"/>
    </w:pPr>
  </w:style>
  <w:style w:type="paragraph" w:styleId="23">
    <w:name w:val="Body Text First Indent 2"/>
    <w:basedOn w:val="11"/>
    <w:next w:val="22"/>
    <w:autoRedefine/>
    <w:qFormat/>
    <w:uiPriority w:val="0"/>
    <w:pPr>
      <w:spacing w:after="120" w:line="480" w:lineRule="exact"/>
      <w:ind w:left="420" w:leftChars="200" w:firstLine="420" w:firstLineChars="200"/>
    </w:pPr>
    <w:rPr>
      <w:szCs w:val="20"/>
    </w:rPr>
  </w:style>
  <w:style w:type="table" w:styleId="25">
    <w:name w:val="Table Grid"/>
    <w:basedOn w:val="2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7">
    <w:name w:val="page number"/>
    <w:basedOn w:val="26"/>
    <w:autoRedefine/>
    <w:qFormat/>
    <w:uiPriority w:val="0"/>
  </w:style>
  <w:style w:type="character" w:styleId="28">
    <w:name w:val="Hyperlink"/>
    <w:basedOn w:val="26"/>
    <w:autoRedefine/>
    <w:qFormat/>
    <w:uiPriority w:val="0"/>
    <w:rPr>
      <w:color w:val="0000FF"/>
      <w:u w:val="single"/>
    </w:rPr>
  </w:style>
  <w:style w:type="character" w:styleId="29">
    <w:name w:val="annotation reference"/>
    <w:autoRedefine/>
    <w:qFormat/>
    <w:uiPriority w:val="0"/>
    <w:rPr>
      <w:sz w:val="21"/>
      <w:szCs w:val="21"/>
    </w:rPr>
  </w:style>
  <w:style w:type="paragraph" w:styleId="30">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
    <w:name w:val="正文+缩进"/>
    <w:basedOn w:val="1"/>
    <w:autoRedefine/>
    <w:qFormat/>
    <w:uiPriority w:val="0"/>
    <w:pPr>
      <w:ind w:firstLine="200" w:firstLineChars="200"/>
    </w:pPr>
  </w:style>
  <w:style w:type="paragraph" w:customStyle="1" w:styleId="32">
    <w:name w:val="正文1"/>
    <w:basedOn w:val="1"/>
    <w:next w:val="1"/>
    <w:autoRedefine/>
    <w:qFormat/>
    <w:uiPriority w:val="99"/>
    <w:pPr>
      <w:tabs>
        <w:tab w:val="left" w:pos="480"/>
      </w:tabs>
      <w:spacing w:line="500" w:lineRule="exact"/>
      <w:ind w:left="359" w:hanging="359" w:hangingChars="171"/>
    </w:pPr>
    <w:rPr>
      <w:rFonts w:ascii="黑体" w:hAnsi="宋体" w:cs="黑体"/>
      <w:szCs w:val="21"/>
    </w:rPr>
  </w:style>
  <w:style w:type="paragraph" w:customStyle="1" w:styleId="33">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34">
    <w:name w:val="图例"/>
    <w:basedOn w:val="1"/>
    <w:autoRedefine/>
    <w:qFormat/>
    <w:uiPriority w:val="0"/>
    <w:pPr>
      <w:spacing w:before="120" w:after="120" w:line="360" w:lineRule="auto"/>
      <w:jc w:val="center"/>
    </w:pPr>
    <w:rPr>
      <w:rFonts w:eastAsia="方正仿宋_GB2312"/>
      <w:b/>
      <w:sz w:val="24"/>
      <w:szCs w:val="20"/>
    </w:rPr>
  </w:style>
  <w:style w:type="paragraph" w:styleId="35">
    <w:name w:val="List Paragraph"/>
    <w:basedOn w:val="1"/>
    <w:autoRedefine/>
    <w:qFormat/>
    <w:uiPriority w:val="34"/>
    <w:pPr>
      <w:ind w:firstLine="420" w:firstLineChars="200"/>
    </w:pPr>
    <w:rPr>
      <w:rFonts w:ascii="Calibri" w:hAnsi="Calibri"/>
      <w:szCs w:val="22"/>
    </w:rPr>
  </w:style>
  <w:style w:type="paragraph" w:customStyle="1" w:styleId="36">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37">
    <w:name w:val="样式 标题 3 + (中文) 黑体 小四 非加粗 段前: 7.8 磅 段后: 0 磅 行距: 固定值 20 磅"/>
    <w:basedOn w:val="5"/>
    <w:autoRedefine/>
    <w:qFormat/>
    <w:uiPriority w:val="0"/>
    <w:pPr>
      <w:spacing w:beforeLines="50" w:afterLines="50" w:line="360" w:lineRule="auto"/>
    </w:pPr>
    <w:rPr>
      <w:b w:val="0"/>
    </w:rPr>
  </w:style>
  <w:style w:type="character" w:customStyle="1" w:styleId="38">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39">
    <w:name w:val="1"/>
    <w:autoRedefine/>
    <w:qFormat/>
    <w:uiPriority w:val="0"/>
    <w:rPr>
      <w:rFonts w:ascii="Times New Roman" w:hAnsi="Times New Roman" w:eastAsia="宋体" w:cs="Times New Roman"/>
      <w:kern w:val="2"/>
      <w:sz w:val="21"/>
      <w:szCs w:val="24"/>
      <w:lang w:val="zh-CN" w:eastAsia="zh-CN" w:bidi="ar-SA"/>
    </w:rPr>
  </w:style>
  <w:style w:type="character" w:customStyle="1" w:styleId="40">
    <w:name w:val="页脚 字符"/>
    <w:basedOn w:val="26"/>
    <w:link w:val="16"/>
    <w:autoRedefine/>
    <w:qFormat/>
    <w:uiPriority w:val="99"/>
    <w:rPr>
      <w:rFonts w:ascii="宋体"/>
      <w:sz w:val="18"/>
    </w:rPr>
  </w:style>
  <w:style w:type="paragraph" w:customStyle="1" w:styleId="41">
    <w:name w:val="msolistparagraph"/>
    <w:basedOn w:val="1"/>
    <w:autoRedefine/>
    <w:qFormat/>
    <w:uiPriority w:val="0"/>
    <w:pPr>
      <w:ind w:firstLine="420" w:firstLineChars="200"/>
    </w:pPr>
  </w:style>
  <w:style w:type="paragraph" w:customStyle="1" w:styleId="42">
    <w:name w:val="样式 标题 2 + Times New Roman 四号 非加粗 段前: 5 磅 段后: 0 磅 行距: 固定值 20..."/>
    <w:basedOn w:val="4"/>
    <w:autoRedefine/>
    <w:qFormat/>
    <w:uiPriority w:val="99"/>
    <w:pPr>
      <w:spacing w:beforeLines="50" w:afterLines="50" w:line="360" w:lineRule="auto"/>
    </w:pPr>
    <w:rPr>
      <w:rFonts w:ascii="宋体" w:hAnsi="Times New Roman" w:cs="宋体"/>
      <w:b w:val="0"/>
      <w:sz w:val="28"/>
      <w:szCs w:val="20"/>
    </w:rPr>
  </w:style>
  <w:style w:type="paragraph" w:customStyle="1" w:styleId="43">
    <w:name w:val="Body text|2"/>
    <w:basedOn w:val="1"/>
    <w:autoRedefine/>
    <w:qFormat/>
    <w:uiPriority w:val="0"/>
    <w:pPr>
      <w:spacing w:line="382" w:lineRule="exact"/>
      <w:ind w:left="1800"/>
      <w:jc w:val="left"/>
    </w:pPr>
    <w:rPr>
      <w:rFonts w:ascii="宋体" w:hAnsi="宋体" w:cs="宋体"/>
      <w:kern w:val="0"/>
      <w:sz w:val="18"/>
      <w:szCs w:val="18"/>
      <w:lang w:val="zh-TW" w:eastAsia="zh-TW" w:bidi="zh-TW"/>
    </w:rPr>
  </w:style>
  <w:style w:type="paragraph" w:customStyle="1" w:styleId="44">
    <w:name w:val="Body text|1"/>
    <w:basedOn w:val="1"/>
    <w:autoRedefine/>
    <w:qFormat/>
    <w:uiPriority w:val="0"/>
    <w:pPr>
      <w:spacing w:line="480" w:lineRule="auto"/>
      <w:ind w:firstLine="380"/>
      <w:jc w:val="left"/>
    </w:pPr>
    <w:rPr>
      <w:rFonts w:ascii="宋体" w:hAnsi="宋体" w:cs="宋体"/>
      <w:kern w:val="0"/>
      <w:sz w:val="20"/>
      <w:szCs w:val="20"/>
      <w:lang w:val="zh-TW" w:eastAsia="zh-TW" w:bidi="zh-TW"/>
    </w:rPr>
  </w:style>
  <w:style w:type="paragraph" w:customStyle="1" w:styleId="45">
    <w:name w:val="Body text|3"/>
    <w:basedOn w:val="1"/>
    <w:autoRedefine/>
    <w:qFormat/>
    <w:uiPriority w:val="0"/>
    <w:pPr>
      <w:ind w:left="530"/>
      <w:jc w:val="left"/>
    </w:pPr>
    <w:rPr>
      <w:rFonts w:ascii="Calibri" w:hAnsi="Calibri"/>
      <w:color w:val="0000FF"/>
      <w:kern w:val="0"/>
      <w:sz w:val="22"/>
      <w:szCs w:val="22"/>
      <w:lang w:val="zh-TW" w:eastAsia="zh-TW" w:bidi="zh-TW"/>
    </w:rPr>
  </w:style>
  <w:style w:type="paragraph" w:customStyle="1" w:styleId="46">
    <w:name w:val="Header or footer|1"/>
    <w:basedOn w:val="1"/>
    <w:autoRedefine/>
    <w:qFormat/>
    <w:uiPriority w:val="0"/>
    <w:pPr>
      <w:jc w:val="left"/>
    </w:pPr>
    <w:rPr>
      <w:rFonts w:ascii="宋体" w:hAnsi="宋体" w:cs="宋体"/>
      <w:kern w:val="0"/>
      <w:sz w:val="20"/>
      <w:szCs w:val="20"/>
      <w:lang w:val="zh-TW" w:eastAsia="zh-TW" w:bidi="zh-TW"/>
    </w:rPr>
  </w:style>
  <w:style w:type="paragraph" w:customStyle="1" w:styleId="47">
    <w:name w:val="列出段落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5.xml"/><Relationship Id="rId22" Type="http://schemas.openxmlformats.org/officeDocument/2006/relationships/header" Target="header6.xml"/><Relationship Id="rId21" Type="http://schemas.openxmlformats.org/officeDocument/2006/relationships/footer" Target="footer14.xml"/><Relationship Id="rId20" Type="http://schemas.openxmlformats.org/officeDocument/2006/relationships/header" Target="header5.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137</Pages>
  <Words>18976</Words>
  <Characters>19815</Characters>
  <Lines>762</Lines>
  <Paragraphs>214</Paragraphs>
  <TotalTime>194</TotalTime>
  <ScaleCrop>false</ScaleCrop>
  <LinksUpToDate>false</LinksUpToDate>
  <CharactersWithSpaces>20053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2022-10-25T09:30:00Z</dcterms:created>
  <dc:creator>LENOVO</dc:creator>
  <cp:lastModifiedBy>久驻</cp:lastModifiedBy>
  <cp:lastPrinted>2025-03-28T05:19:00Z</cp:lastPrinted>
  <dcterms:modified xsi:type="dcterms:W3CDTF">2025-06-03T08:08:37Z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BC03C9018EF04D598BBD18559D18B5F6_13</vt:lpwstr>
  </property>
  <property fmtid="{D5CDD505-2E9C-101B-9397-08002B2CF9AE}" pid="4" name="KSOTemplateDocerSaveRecord">
    <vt:lpwstr>eyJoZGlkIjoiYWYwNGZmMmFkOTdlODIwZTlhNmYxOGNkZmU5NzAxMzUiLCJ1c2VySWQiOiI0MDA2Njc2MzMifQ==</vt:lpwstr>
  </property>
</Properties>
</file>