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pStyle w:val="4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eastAsia" w:eastAsia="宋体" w:cs="宋体"/>
          <w:sz w:val="30"/>
          <w:szCs w:val="30"/>
          <w:lang w:eastAsia="zh-CN"/>
        </w:rPr>
      </w:pPr>
      <w:bookmarkStart w:id="0" w:name="_Toc28359022"/>
      <w:bookmarkStart w:id="1" w:name="_Toc35393809"/>
      <w:bookmarkStart w:id="2" w:name="_Toc13070"/>
      <w:r>
        <w:rPr>
          <w:rFonts w:hint="eastAsia" w:cs="宋体"/>
          <w:sz w:val="30"/>
          <w:szCs w:val="30"/>
          <w:lang w:eastAsia="zh-CN"/>
        </w:rPr>
        <w:t>机构运转经费餐饮服务采购项目</w:t>
      </w:r>
    </w:p>
    <w:p>
      <w:pPr>
        <w:pStyle w:val="4"/>
        <w:tabs>
          <w:tab w:val="left" w:pos="0"/>
        </w:tabs>
        <w:autoSpaceDE w:val="0"/>
        <w:autoSpaceDN w:val="0"/>
        <w:adjustRightInd w:val="0"/>
        <w:spacing w:line="360" w:lineRule="auto"/>
        <w:jc w:val="center"/>
        <w:rPr>
          <w:rFonts w:hint="default" w:cs="宋体"/>
          <w:sz w:val="30"/>
          <w:szCs w:val="30"/>
        </w:rPr>
      </w:pPr>
      <w:r>
        <w:rPr>
          <w:rFonts w:cs="宋体"/>
          <w:sz w:val="30"/>
          <w:szCs w:val="30"/>
        </w:rPr>
        <w:t>中标结果公告</w:t>
      </w:r>
      <w:bookmarkEnd w:id="0"/>
      <w:bookmarkEnd w:id="1"/>
      <w:bookmarkEnd w:id="2"/>
    </w:p>
    <w:p>
      <w:pPr>
        <w:numPr>
          <w:ilvl w:val="0"/>
          <w:numId w:val="1"/>
        </w:num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项目编号：</w:t>
      </w:r>
      <w:r>
        <w:rPr>
          <w:rFonts w:hint="eastAsia" w:ascii="宋体" w:hAnsi="宋体" w:cs="宋体"/>
          <w:b/>
          <w:bCs/>
          <w:lang w:eastAsia="zh-CN"/>
        </w:rPr>
        <w:t>0686-2411QI030663Z</w:t>
      </w:r>
    </w:p>
    <w:p>
      <w:pPr>
        <w:spacing w:line="360" w:lineRule="auto"/>
        <w:ind w:left="1699" w:hanging="1699" w:hangingChars="705"/>
        <w:rPr>
          <w:rFonts w:hint="eastAsia" w:ascii="宋体" w:hAnsi="宋体" w:eastAsia="宋体" w:cs="宋体"/>
          <w:b/>
          <w:bCs/>
          <w:lang w:eastAsia="zh-CN"/>
        </w:rPr>
      </w:pPr>
      <w:r>
        <w:rPr>
          <w:rFonts w:hint="eastAsia" w:ascii="宋体" w:hAnsi="宋体" w:cs="宋体"/>
          <w:b/>
          <w:bCs/>
        </w:rPr>
        <w:t>二、项目名称：</w:t>
      </w:r>
      <w:r>
        <w:rPr>
          <w:rFonts w:hint="eastAsia" w:ascii="宋体" w:hAnsi="宋体" w:cs="宋体"/>
          <w:b/>
          <w:bCs/>
          <w:lang w:eastAsia="zh-CN"/>
        </w:rPr>
        <w:t>机构运转经费餐饮服务采购项目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三、中标（成交）信息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供应商名称：北京美顿餐饮管理有限责任公司</w:t>
      </w:r>
    </w:p>
    <w:p>
      <w:pPr>
        <w:spacing w:line="360" w:lineRule="auto"/>
        <w:ind w:left="1920" w:leftChars="200" w:hanging="1440" w:hangingChars="6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供应商地址：北京市朝阳区高碑店乡北花园金家村中街6号吉里(北京)国际艺术区W3-H02</w:t>
      </w:r>
    </w:p>
    <w:p>
      <w:pPr>
        <w:spacing w:line="360" w:lineRule="auto"/>
        <w:ind w:firstLine="480" w:firstLineChars="200"/>
        <w:rPr>
          <w:rFonts w:hint="eastAsia" w:ascii="宋体" w:hAnsi="宋体" w:eastAsia="宋体" w:cs="宋体"/>
          <w:highlight w:val="none"/>
          <w:lang w:val="en-US" w:eastAsia="zh-CN"/>
        </w:rPr>
      </w:pPr>
      <w:r>
        <w:rPr>
          <w:rFonts w:hint="eastAsia" w:ascii="宋体" w:hAnsi="宋体" w:cs="宋体"/>
          <w:highlight w:val="none"/>
          <w:lang w:val="en-US" w:eastAsia="zh-CN"/>
        </w:rPr>
        <w:t>统一社会信用代码：91110105769352507E</w:t>
      </w:r>
    </w:p>
    <w:p>
      <w:pPr>
        <w:spacing w:line="360" w:lineRule="auto"/>
        <w:ind w:firstLine="480" w:firstLineChars="200"/>
        <w:rPr>
          <w:rFonts w:hint="eastAsia"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中标金额：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￥1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965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,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439.2</w:t>
      </w:r>
      <w:r>
        <w:rPr>
          <w:rFonts w:hint="eastAsia" w:ascii="宋体" w:hAnsi="宋体" w:cs="宋体"/>
          <w:highlight w:val="none"/>
        </w:rPr>
        <w:t>（大写：人民币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壹佰玖拾陆万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伍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仟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肆佰叁拾玖</w:t>
      </w:r>
      <w:r>
        <w:rPr>
          <w:rFonts w:hint="eastAsia" w:ascii="宋体" w:hAnsi="宋体" w:eastAsia="宋体" w:cs="宋体"/>
          <w:sz w:val="24"/>
          <w:szCs w:val="24"/>
          <w:highlight w:val="none"/>
          <w:lang w:eastAsia="zh-CN"/>
        </w:rPr>
        <w:t>元</w:t>
      </w:r>
      <w:r>
        <w:rPr>
          <w:rFonts w:hint="eastAsia" w:ascii="宋体" w:hAnsi="宋体" w:eastAsia="宋体" w:cs="宋体"/>
          <w:sz w:val="24"/>
          <w:szCs w:val="24"/>
          <w:highlight w:val="none"/>
          <w:lang w:val="en-US" w:eastAsia="zh-CN"/>
        </w:rPr>
        <w:t>贰角</w:t>
      </w:r>
      <w:r>
        <w:rPr>
          <w:rFonts w:hint="eastAsia" w:ascii="宋体" w:hAnsi="宋体" w:cs="宋体"/>
          <w:highlight w:val="none"/>
        </w:rPr>
        <w:t>）</w:t>
      </w:r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  <w:lang w:val="en-US" w:eastAsia="zh-CN"/>
        </w:rPr>
        <w:t>联系方式</w:t>
      </w:r>
      <w:r>
        <w:rPr>
          <w:rFonts w:hint="eastAsia" w:ascii="宋体" w:hAnsi="宋体" w:cs="宋体"/>
          <w:highlight w:val="none"/>
        </w:rPr>
        <w:t>：</w:t>
      </w:r>
      <w:r>
        <w:rPr>
          <w:rFonts w:hint="eastAsia" w:ascii="宋体" w:hAnsi="宋体" w:cs="宋体"/>
          <w:highlight w:val="none"/>
          <w:lang w:val="en-US" w:eastAsia="zh-CN"/>
        </w:rPr>
        <w:t>邵经理，17600353717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四、主要标的信息</w:t>
      </w:r>
    </w:p>
    <w:tbl>
      <w:tblPr>
        <w:tblStyle w:val="11"/>
        <w:tblW w:w="9473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3"/>
        <w:gridCol w:w="1670"/>
        <w:gridCol w:w="753"/>
        <w:gridCol w:w="1187"/>
        <w:gridCol w:w="1481"/>
        <w:gridCol w:w="1571"/>
        <w:gridCol w:w="740"/>
        <w:gridCol w:w="132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4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序号</w:t>
            </w:r>
          </w:p>
        </w:tc>
        <w:tc>
          <w:tcPr>
            <w:tcW w:w="1670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服务内容</w:t>
            </w:r>
          </w:p>
        </w:tc>
        <w:tc>
          <w:tcPr>
            <w:tcW w:w="753" w:type="dxa"/>
            <w:tcBorders>
              <w:top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lang w:val="en-US" w:eastAsia="zh-CN"/>
              </w:rPr>
              <w:t>服务期限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</w:rPr>
              <w:t xml:space="preserve"> </w:t>
            </w:r>
          </w:p>
        </w:tc>
        <w:tc>
          <w:tcPr>
            <w:tcW w:w="1187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b/>
                <w:bCs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val="en-US" w:eastAsia="zh-CN"/>
              </w:rPr>
              <w:t>服务地点</w:t>
            </w:r>
          </w:p>
        </w:tc>
        <w:tc>
          <w:tcPr>
            <w:tcW w:w="1481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val="en-US" w:eastAsia="zh-CN"/>
              </w:rPr>
              <w:t>中标供应</w:t>
            </w: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商</w:t>
            </w:r>
          </w:p>
        </w:tc>
        <w:tc>
          <w:tcPr>
            <w:tcW w:w="1571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统一信用代码</w:t>
            </w:r>
          </w:p>
        </w:tc>
        <w:tc>
          <w:tcPr>
            <w:tcW w:w="740" w:type="dxa"/>
            <w:tcBorders>
              <w:top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right="0" w:rightChars="0" w:firstLine="0" w:firstLineChars="0"/>
              <w:jc w:val="center"/>
              <w:textAlignment w:val="auto"/>
              <w:outlineLvl w:val="9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kern w:val="0"/>
                <w:sz w:val="24"/>
                <w:szCs w:val="24"/>
                <w:highlight w:val="none"/>
                <w:lang w:eastAsia="zh-CN"/>
              </w:rPr>
              <w:t>企业类型</w:t>
            </w:r>
          </w:p>
        </w:tc>
        <w:tc>
          <w:tcPr>
            <w:tcW w:w="1328" w:type="dxa"/>
            <w:tcBorders>
              <w:top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lang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67" w:hRule="atLeast"/>
          <w:tblHeader/>
          <w:jc w:val="center"/>
        </w:trPr>
        <w:tc>
          <w:tcPr>
            <w:tcW w:w="74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eastAsiaTheme="minorEastAsia"/>
                <w:sz w:val="21"/>
                <w:szCs w:val="21"/>
                <w:highlight w:val="none"/>
                <w:lang w:val="en-US" w:eastAsia="zh-CN"/>
              </w:rPr>
              <w:t>1</w:t>
            </w:r>
          </w:p>
        </w:tc>
        <w:tc>
          <w:tcPr>
            <w:tcW w:w="167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highlight w:val="none"/>
                <w:lang w:val="en-US" w:eastAsia="zh-CN" w:bidi="ar"/>
              </w:rPr>
              <w:t>餐饮服务</w:t>
            </w:r>
          </w:p>
        </w:tc>
        <w:tc>
          <w:tcPr>
            <w:tcW w:w="753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1年</w:t>
            </w:r>
          </w:p>
        </w:tc>
        <w:tc>
          <w:tcPr>
            <w:tcW w:w="1187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highlight w:val="none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采购人指定地点</w:t>
            </w:r>
          </w:p>
        </w:tc>
        <w:tc>
          <w:tcPr>
            <w:tcW w:w="148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北京美顿餐饮管理有限责任公司</w:t>
            </w:r>
          </w:p>
        </w:tc>
        <w:tc>
          <w:tcPr>
            <w:tcW w:w="1571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91110105769352507E</w:t>
            </w:r>
          </w:p>
        </w:tc>
        <w:tc>
          <w:tcPr>
            <w:tcW w:w="740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highlight w:val="yellow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  <w:t>中型</w:t>
            </w:r>
          </w:p>
        </w:tc>
        <w:tc>
          <w:tcPr>
            <w:tcW w:w="1328" w:type="dxa"/>
            <w:tcBorders>
              <w:top w:val="single" w:color="auto" w:sz="4" w:space="0"/>
              <w:bottom w:val="single" w:color="auto" w:sz="4" w:space="0"/>
            </w:tcBorders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sz w:val="21"/>
                <w:szCs w:val="21"/>
                <w:highlight w:val="none"/>
                <w:lang w:val="en-US" w:eastAsia="zh-CN"/>
              </w:rPr>
            </w:pPr>
          </w:p>
        </w:tc>
      </w:tr>
    </w:tbl>
    <w:p>
      <w:pPr>
        <w:spacing w:before="163" w:beforeLines="50" w:line="360" w:lineRule="auto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b/>
          <w:bCs/>
          <w:highlight w:val="none"/>
        </w:rPr>
        <w:t>五、评审专家名单：</w:t>
      </w:r>
      <w:r>
        <w:rPr>
          <w:rFonts w:hint="eastAsia" w:ascii="宋体" w:hAnsi="宋体" w:eastAsia="宋体" w:cs="宋体"/>
          <w:highlight w:val="none"/>
          <w:lang w:val="en-US" w:eastAsia="zh-CN"/>
        </w:rPr>
        <w:t>陈旭东</w:t>
      </w:r>
      <w:r>
        <w:rPr>
          <w:rFonts w:hint="eastAsia" w:ascii="宋体" w:hAnsi="宋体" w:eastAsia="宋体" w:cs="宋体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highlight w:val="none"/>
          <w:lang w:val="en-US" w:eastAsia="zh-CN"/>
        </w:rPr>
        <w:t>姚宝利</w:t>
      </w:r>
      <w:r>
        <w:rPr>
          <w:rFonts w:hint="eastAsia" w:ascii="宋体" w:hAnsi="宋体" w:eastAsia="宋体" w:cs="宋体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highlight w:val="none"/>
          <w:lang w:val="en-US" w:eastAsia="zh-CN"/>
        </w:rPr>
        <w:t>冯姝姝</w:t>
      </w:r>
      <w:r>
        <w:rPr>
          <w:rFonts w:hint="eastAsia" w:ascii="宋体" w:hAnsi="宋体" w:eastAsia="宋体" w:cs="宋体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highlight w:val="none"/>
          <w:lang w:val="en-US" w:eastAsia="zh-CN"/>
        </w:rPr>
        <w:t>郭磊</w:t>
      </w:r>
      <w:r>
        <w:rPr>
          <w:rFonts w:hint="eastAsia" w:ascii="宋体" w:hAnsi="宋体" w:eastAsia="宋体" w:cs="宋体"/>
          <w:highlight w:val="none"/>
          <w:lang w:eastAsia="zh-CN"/>
        </w:rPr>
        <w:t>、</w:t>
      </w:r>
      <w:r>
        <w:rPr>
          <w:rFonts w:hint="eastAsia" w:ascii="宋体" w:hAnsi="宋体" w:eastAsia="宋体" w:cs="宋体"/>
          <w:highlight w:val="none"/>
          <w:lang w:val="en-US" w:eastAsia="zh-CN"/>
        </w:rPr>
        <w:t>才秀芬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六、代理服务收费标准及金额：</w:t>
      </w:r>
    </w:p>
    <w:p>
      <w:pPr>
        <w:spacing w:line="360" w:lineRule="auto"/>
        <w:ind w:firstLine="480" w:firstLineChars="200"/>
        <w:rPr>
          <w:rFonts w:ascii="宋体" w:hAnsi="宋体" w:cs="宋体"/>
        </w:rPr>
      </w:pPr>
      <w:r>
        <w:rPr>
          <w:rFonts w:hint="eastAsia" w:ascii="宋体" w:hAnsi="宋体" w:cs="宋体"/>
        </w:rPr>
        <w:t>代理服务收费标准：</w:t>
      </w:r>
      <w:r>
        <w:rPr>
          <w:rFonts w:hint="eastAsia" w:ascii="宋体" w:hAnsi="宋体" w:cs="宋体"/>
          <w:lang w:val="en-US" w:eastAsia="zh-CN"/>
        </w:rPr>
        <w:t>参</w:t>
      </w:r>
      <w:r>
        <w:rPr>
          <w:rFonts w:hint="eastAsia" w:ascii="宋体" w:hAnsi="宋体" w:cs="宋体"/>
        </w:rPr>
        <w:t>照国家发展计划委员会颁发的《招标代理服务收费管理暂行办法》（计价格[2002]1980号）和国家发展改革委办公厅关于招标代理服务收费有关问题的通知（发改办价格[2003]857号）执行。</w:t>
      </w:r>
      <w:bookmarkStart w:id="18" w:name="_GoBack"/>
      <w:bookmarkEnd w:id="18"/>
    </w:p>
    <w:p>
      <w:pPr>
        <w:spacing w:line="360" w:lineRule="auto"/>
        <w:ind w:firstLine="480" w:firstLineChars="200"/>
        <w:rPr>
          <w:rFonts w:ascii="宋体" w:hAnsi="宋体" w:cs="宋体"/>
          <w:highlight w:val="none"/>
        </w:rPr>
      </w:pPr>
      <w:r>
        <w:rPr>
          <w:rFonts w:hint="eastAsia" w:ascii="宋体" w:hAnsi="宋体" w:cs="宋体"/>
          <w:highlight w:val="none"/>
        </w:rPr>
        <w:t>代理服务收费金额：人民币</w:t>
      </w:r>
      <w:r>
        <w:rPr>
          <w:rFonts w:hint="eastAsia" w:ascii="宋体" w:hAnsi="宋体" w:cs="宋体"/>
          <w:highlight w:val="none"/>
          <w:lang w:val="en-US" w:eastAsia="zh-CN"/>
        </w:rPr>
        <w:t>2.272351</w:t>
      </w:r>
      <w:r>
        <w:rPr>
          <w:rFonts w:hint="eastAsia" w:ascii="宋体" w:hAnsi="宋体" w:cs="宋体"/>
          <w:highlight w:val="none"/>
        </w:rPr>
        <w:t>万元</w:t>
      </w:r>
    </w:p>
    <w:p>
      <w:pPr>
        <w:numPr>
          <w:ilvl w:val="0"/>
          <w:numId w:val="2"/>
        </w:numPr>
        <w:spacing w:line="360" w:lineRule="auto"/>
      </w:pPr>
      <w:r>
        <w:rPr>
          <w:rFonts w:hint="eastAsia" w:ascii="宋体" w:hAnsi="宋体" w:cs="宋体"/>
          <w:b/>
          <w:bCs/>
        </w:rPr>
        <w:t>公告期限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自本公告发布之日起1个工作日。</w:t>
      </w:r>
    </w:p>
    <w:p>
      <w:pPr>
        <w:spacing w:line="360" w:lineRule="auto"/>
        <w:rPr>
          <w:rFonts w:ascii="宋体" w:hAnsi="宋体" w:cs="宋体"/>
          <w:b/>
          <w:bCs/>
        </w:rPr>
      </w:pPr>
      <w:r>
        <w:rPr>
          <w:rFonts w:hint="eastAsia" w:ascii="宋体" w:hAnsi="宋体" w:cs="宋体"/>
          <w:b/>
          <w:bCs/>
        </w:rPr>
        <w:t>八、其他补充事宜</w:t>
      </w:r>
    </w:p>
    <w:p>
      <w:pPr>
        <w:spacing w:line="360" w:lineRule="auto"/>
        <w:ind w:firstLine="480" w:firstLineChars="200"/>
        <w:rPr>
          <w:rFonts w:ascii="宋体" w:hAnsi="宋体" w:cs="宋体"/>
          <w:kern w:val="0"/>
        </w:rPr>
      </w:pPr>
      <w:r>
        <w:rPr>
          <w:rFonts w:hint="eastAsia" w:ascii="宋体" w:hAnsi="宋体" w:cs="宋体"/>
          <w:kern w:val="0"/>
        </w:rPr>
        <w:t>/</w:t>
      </w:r>
    </w:p>
    <w:p>
      <w:pPr>
        <w:spacing w:line="360" w:lineRule="auto"/>
        <w:rPr>
          <w:rFonts w:ascii="宋体" w:hAnsi="宋体" w:cs="宋体"/>
          <w:b/>
          <w:bCs/>
          <w:kern w:val="0"/>
        </w:rPr>
      </w:pPr>
      <w:r>
        <w:rPr>
          <w:rFonts w:hint="eastAsia" w:ascii="宋体" w:hAnsi="宋体" w:cs="宋体"/>
          <w:b/>
          <w:bCs/>
          <w:kern w:val="0"/>
        </w:rPr>
        <w:t>九、凡对本次公告内容提出询问，请按以下方式联系。</w:t>
      </w:r>
    </w:p>
    <w:p>
      <w:pPr>
        <w:pStyle w:val="5"/>
        <w:spacing w:line="360" w:lineRule="auto"/>
        <w:ind w:firstLine="600" w:firstLineChars="250"/>
        <w:rPr>
          <w:rFonts w:ascii="宋体" w:hAnsi="宋体" w:cs="宋体"/>
          <w:b w:val="0"/>
          <w:sz w:val="24"/>
          <w:szCs w:val="24"/>
        </w:rPr>
      </w:pPr>
      <w:bookmarkStart w:id="3" w:name="_Toc28359023"/>
      <w:bookmarkStart w:id="4" w:name="_Toc35393641"/>
      <w:bookmarkStart w:id="5" w:name="_Toc28359100"/>
      <w:bookmarkStart w:id="6" w:name="_Toc35393810"/>
      <w:bookmarkStart w:id="7" w:name="_Toc19952"/>
      <w:r>
        <w:rPr>
          <w:rFonts w:hint="eastAsia" w:ascii="宋体" w:hAnsi="宋体" w:cs="宋体"/>
          <w:b w:val="0"/>
          <w:sz w:val="24"/>
          <w:szCs w:val="24"/>
        </w:rPr>
        <w:t>1.采购人信息</w:t>
      </w:r>
      <w:bookmarkEnd w:id="3"/>
      <w:bookmarkEnd w:id="4"/>
      <w:bookmarkEnd w:id="5"/>
      <w:bookmarkEnd w:id="6"/>
      <w:bookmarkEnd w:id="7"/>
    </w:p>
    <w:p>
      <w:pPr>
        <w:spacing w:line="360" w:lineRule="auto"/>
        <w:ind w:firstLine="720" w:firstLineChars="300"/>
        <w:rPr>
          <w:rFonts w:hint="default" w:ascii="宋体" w:hAnsi="宋体" w:eastAsia="宋体" w:cs="宋体"/>
          <w:lang w:val="en-US" w:eastAsia="zh-CN"/>
        </w:rPr>
      </w:pPr>
      <w:bookmarkStart w:id="8" w:name="_Toc28359024"/>
      <w:bookmarkStart w:id="9" w:name="_Toc28359101"/>
      <w:bookmarkStart w:id="10" w:name="_Toc35393642"/>
      <w:bookmarkStart w:id="11" w:name="_Toc35393811"/>
      <w:bookmarkStart w:id="12" w:name="_Toc30495"/>
      <w:r>
        <w:rPr>
          <w:rFonts w:hint="eastAsia" w:ascii="宋体" w:hAnsi="宋体" w:cs="宋体"/>
        </w:rPr>
        <w:t>名    称：北京市丰台区卫生健康委员会</w:t>
      </w:r>
    </w:p>
    <w:p>
      <w:pPr>
        <w:spacing w:line="360" w:lineRule="auto"/>
        <w:ind w:firstLine="720" w:firstLineChars="300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cs="宋体"/>
        </w:rPr>
        <w:t>地    址：北京市丰台区看杨路中关村健康科技产业园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联系方式：010-83949164</w:t>
      </w:r>
    </w:p>
    <w:p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r>
        <w:rPr>
          <w:rFonts w:hint="eastAsia" w:ascii="宋体" w:hAnsi="宋体" w:cs="宋体"/>
          <w:b w:val="0"/>
          <w:sz w:val="24"/>
          <w:szCs w:val="24"/>
        </w:rPr>
        <w:t>2.采购代理机构信息</w:t>
      </w:r>
      <w:bookmarkEnd w:id="8"/>
      <w:bookmarkEnd w:id="9"/>
      <w:bookmarkEnd w:id="10"/>
      <w:bookmarkEnd w:id="11"/>
      <w:bookmarkEnd w:id="12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名    称：北京国际贸易有限公司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地　  址：北京市朝阳区建国门外大街甲3号</w:t>
      </w:r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联系方式：010-85343</w:t>
      </w:r>
      <w:r>
        <w:rPr>
          <w:rFonts w:ascii="宋体" w:hAnsi="宋体" w:cs="宋体"/>
        </w:rPr>
        <w:t>489</w:t>
      </w:r>
    </w:p>
    <w:p>
      <w:pPr>
        <w:pStyle w:val="5"/>
        <w:spacing w:line="360" w:lineRule="auto"/>
        <w:ind w:firstLine="720" w:firstLineChars="300"/>
        <w:rPr>
          <w:rFonts w:ascii="宋体" w:hAnsi="宋体" w:cs="宋体"/>
          <w:b w:val="0"/>
          <w:sz w:val="24"/>
          <w:szCs w:val="24"/>
        </w:rPr>
      </w:pPr>
      <w:bookmarkStart w:id="13" w:name="_Toc35393812"/>
      <w:bookmarkStart w:id="14" w:name="_Toc28359025"/>
      <w:bookmarkStart w:id="15" w:name="_Toc23427"/>
      <w:bookmarkStart w:id="16" w:name="_Toc35393643"/>
      <w:bookmarkStart w:id="17" w:name="_Toc28359102"/>
      <w:r>
        <w:rPr>
          <w:rFonts w:hint="eastAsia" w:ascii="宋体" w:hAnsi="宋体" w:cs="宋体"/>
          <w:b w:val="0"/>
          <w:sz w:val="24"/>
          <w:szCs w:val="24"/>
        </w:rPr>
        <w:t>3.项目联系方式</w:t>
      </w:r>
      <w:bookmarkEnd w:id="13"/>
      <w:bookmarkEnd w:id="14"/>
      <w:bookmarkEnd w:id="15"/>
      <w:bookmarkEnd w:id="16"/>
      <w:bookmarkEnd w:id="17"/>
    </w:p>
    <w:p>
      <w:pPr>
        <w:spacing w:line="360" w:lineRule="auto"/>
        <w:ind w:firstLine="720" w:firstLineChars="300"/>
        <w:rPr>
          <w:rFonts w:ascii="宋体" w:hAnsi="宋体" w:cs="宋体"/>
          <w:u w:val="single"/>
        </w:rPr>
      </w:pPr>
      <w:r>
        <w:rPr>
          <w:rFonts w:hint="eastAsia" w:ascii="宋体" w:hAnsi="宋体" w:cs="宋体"/>
        </w:rPr>
        <w:t>项目联系人：韩威、梁潇</w:t>
      </w:r>
    </w:p>
    <w:p>
      <w:pPr>
        <w:spacing w:line="360" w:lineRule="auto"/>
        <w:ind w:firstLine="720" w:firstLineChars="300"/>
        <w:rPr>
          <w:rFonts w:ascii="宋体" w:hAnsi="宋体" w:cs="宋体"/>
        </w:rPr>
      </w:pPr>
      <w:r>
        <w:rPr>
          <w:rFonts w:hint="eastAsia" w:ascii="宋体" w:hAnsi="宋体" w:cs="宋体"/>
        </w:rPr>
        <w:t>电   话：010-853434</w:t>
      </w:r>
      <w:r>
        <w:rPr>
          <w:rFonts w:ascii="宋体" w:hAnsi="宋体" w:cs="宋体"/>
        </w:rPr>
        <w:t>89</w:t>
      </w:r>
    </w:p>
    <w:sectPr>
      <w:pgSz w:w="11906" w:h="16838"/>
      <w:pgMar w:top="1440" w:right="1134" w:bottom="1440" w:left="1134" w:header="851" w:footer="992" w:gutter="0"/>
      <w:cols w:space="0" w:num="1"/>
      <w:docGrid w:type="lines" w:linePitch="32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0090DEA"/>
    <w:multiLevelType w:val="singleLevel"/>
    <w:tmpl w:val="60090DEA"/>
    <w:lvl w:ilvl="0" w:tentative="0">
      <w:start w:val="7"/>
      <w:numFmt w:val="chineseCounting"/>
      <w:suff w:val="nothing"/>
      <w:lvlText w:val="%1、"/>
      <w:lvlJc w:val="left"/>
    </w:lvl>
  </w:abstractNum>
  <w:abstractNum w:abstractNumId="1">
    <w:nsid w:val="60A71CF6"/>
    <w:multiLevelType w:val="singleLevel"/>
    <w:tmpl w:val="60A71CF6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64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mNhOGNkMTM3MTE3ZGRhZmU3N2ZkZDgyYzUyYTExMDYifQ=="/>
    <w:docVar w:name="KSO_WPS_MARK_KEY" w:val="49baa281-a763-4471-99d2-3693d61f0460"/>
  </w:docVars>
  <w:rsids>
    <w:rsidRoot w:val="00DF1DD3"/>
    <w:rsid w:val="000B1844"/>
    <w:rsid w:val="000D60DA"/>
    <w:rsid w:val="002E0471"/>
    <w:rsid w:val="003F4BB7"/>
    <w:rsid w:val="00493C6D"/>
    <w:rsid w:val="004C0972"/>
    <w:rsid w:val="00631F70"/>
    <w:rsid w:val="0070429B"/>
    <w:rsid w:val="0076588B"/>
    <w:rsid w:val="008405F3"/>
    <w:rsid w:val="008F010F"/>
    <w:rsid w:val="00A029E4"/>
    <w:rsid w:val="00A31217"/>
    <w:rsid w:val="00AB6E1D"/>
    <w:rsid w:val="00B36FB7"/>
    <w:rsid w:val="00B5705E"/>
    <w:rsid w:val="00C000F0"/>
    <w:rsid w:val="00DF1DD3"/>
    <w:rsid w:val="01DC3BC6"/>
    <w:rsid w:val="02D83E54"/>
    <w:rsid w:val="03312FA5"/>
    <w:rsid w:val="0607604D"/>
    <w:rsid w:val="061F01BB"/>
    <w:rsid w:val="06AB62B9"/>
    <w:rsid w:val="07E331B7"/>
    <w:rsid w:val="08816DD4"/>
    <w:rsid w:val="0A283ED3"/>
    <w:rsid w:val="0B7D4873"/>
    <w:rsid w:val="0B925298"/>
    <w:rsid w:val="0D3E1419"/>
    <w:rsid w:val="0D487E37"/>
    <w:rsid w:val="0DB273A9"/>
    <w:rsid w:val="0EA00F4E"/>
    <w:rsid w:val="10036F74"/>
    <w:rsid w:val="10EC787A"/>
    <w:rsid w:val="11976170"/>
    <w:rsid w:val="12DC130A"/>
    <w:rsid w:val="142A16A8"/>
    <w:rsid w:val="152467E1"/>
    <w:rsid w:val="16B17D25"/>
    <w:rsid w:val="1B86476A"/>
    <w:rsid w:val="1CF56DB5"/>
    <w:rsid w:val="1EA87CD0"/>
    <w:rsid w:val="1F7D7510"/>
    <w:rsid w:val="1FDE43C2"/>
    <w:rsid w:val="20270625"/>
    <w:rsid w:val="23151909"/>
    <w:rsid w:val="248D1853"/>
    <w:rsid w:val="26005F20"/>
    <w:rsid w:val="265213ED"/>
    <w:rsid w:val="26CA69A6"/>
    <w:rsid w:val="28A60136"/>
    <w:rsid w:val="28E6501B"/>
    <w:rsid w:val="28FB4F40"/>
    <w:rsid w:val="29AA01EA"/>
    <w:rsid w:val="2BA81E59"/>
    <w:rsid w:val="2C420D10"/>
    <w:rsid w:val="2DAE77E9"/>
    <w:rsid w:val="2DF216DA"/>
    <w:rsid w:val="333D6679"/>
    <w:rsid w:val="338052C4"/>
    <w:rsid w:val="34010499"/>
    <w:rsid w:val="34D23C26"/>
    <w:rsid w:val="352112E7"/>
    <w:rsid w:val="358D02B4"/>
    <w:rsid w:val="3734217F"/>
    <w:rsid w:val="39711FA9"/>
    <w:rsid w:val="3A500BFB"/>
    <w:rsid w:val="3C79692B"/>
    <w:rsid w:val="3CAF79B9"/>
    <w:rsid w:val="3F1F0FCC"/>
    <w:rsid w:val="40C10651"/>
    <w:rsid w:val="40CF1F2C"/>
    <w:rsid w:val="45B27966"/>
    <w:rsid w:val="472B71D3"/>
    <w:rsid w:val="495634E9"/>
    <w:rsid w:val="4A5B47E7"/>
    <w:rsid w:val="4A6D2637"/>
    <w:rsid w:val="4DDB092F"/>
    <w:rsid w:val="512F0C70"/>
    <w:rsid w:val="53584606"/>
    <w:rsid w:val="53A26B6F"/>
    <w:rsid w:val="54494ACA"/>
    <w:rsid w:val="54673E6B"/>
    <w:rsid w:val="55517863"/>
    <w:rsid w:val="56B90783"/>
    <w:rsid w:val="58373FB5"/>
    <w:rsid w:val="5A752702"/>
    <w:rsid w:val="5D9C47EC"/>
    <w:rsid w:val="5E5D76E0"/>
    <w:rsid w:val="5EE61310"/>
    <w:rsid w:val="609D069B"/>
    <w:rsid w:val="60D10C16"/>
    <w:rsid w:val="61813453"/>
    <w:rsid w:val="64235F78"/>
    <w:rsid w:val="656E0126"/>
    <w:rsid w:val="66940880"/>
    <w:rsid w:val="682E257A"/>
    <w:rsid w:val="68CD19CD"/>
    <w:rsid w:val="69B83CD2"/>
    <w:rsid w:val="6C511742"/>
    <w:rsid w:val="72545F38"/>
    <w:rsid w:val="73D70B56"/>
    <w:rsid w:val="756F3569"/>
    <w:rsid w:val="75F54D04"/>
    <w:rsid w:val="78A86196"/>
    <w:rsid w:val="7AA21EDA"/>
    <w:rsid w:val="7B465D29"/>
    <w:rsid w:val="7C18726B"/>
    <w:rsid w:val="7C497DE0"/>
    <w:rsid w:val="7D9B2799"/>
    <w:rsid w:val="7D9F4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qFormat="1"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4"/>
      <w:szCs w:val="24"/>
      <w:lang w:val="en-US" w:eastAsia="zh-CN" w:bidi="ar-SA"/>
    </w:rPr>
  </w:style>
  <w:style w:type="paragraph" w:styleId="4">
    <w:name w:val="heading 1"/>
    <w:basedOn w:val="1"/>
    <w:next w:val="1"/>
    <w:autoRedefine/>
    <w:qFormat/>
    <w:uiPriority w:val="9"/>
    <w:pPr>
      <w:jc w:val="left"/>
      <w:outlineLvl w:val="0"/>
    </w:pPr>
    <w:rPr>
      <w:rFonts w:hint="eastAsia" w:ascii="宋体" w:hAnsi="宋体"/>
      <w:b/>
      <w:kern w:val="44"/>
      <w:sz w:val="48"/>
      <w:szCs w:val="48"/>
    </w:rPr>
  </w:style>
  <w:style w:type="paragraph" w:styleId="5">
    <w:name w:val="heading 2"/>
    <w:basedOn w:val="1"/>
    <w:next w:val="1"/>
    <w:unhideWhenUsed/>
    <w:qFormat/>
    <w:uiPriority w:val="0"/>
    <w:pPr>
      <w:keepNext/>
      <w:keepLines/>
      <w:spacing w:before="260" w:after="260" w:line="416" w:lineRule="auto"/>
      <w:outlineLvl w:val="1"/>
    </w:pPr>
    <w:rPr>
      <w:rFonts w:ascii="Cambria" w:hAnsi="Cambria"/>
      <w:b/>
      <w:bCs/>
      <w:sz w:val="32"/>
      <w:szCs w:val="32"/>
    </w:rPr>
  </w:style>
  <w:style w:type="paragraph" w:styleId="6">
    <w:name w:val="heading 3"/>
    <w:basedOn w:val="1"/>
    <w:next w:val="1"/>
    <w:unhideWhenUsed/>
    <w:qFormat/>
    <w:uiPriority w:val="0"/>
    <w:pPr>
      <w:spacing w:beforeAutospacing="1" w:afterAutospacing="1"/>
      <w:jc w:val="left"/>
      <w:outlineLvl w:val="2"/>
    </w:pPr>
    <w:rPr>
      <w:rFonts w:hint="eastAsia" w:ascii="宋体" w:hAnsi="宋体"/>
      <w:b/>
      <w:kern w:val="0"/>
      <w:sz w:val="27"/>
      <w:szCs w:val="27"/>
    </w:rPr>
  </w:style>
  <w:style w:type="character" w:default="1" w:styleId="13">
    <w:name w:val="Default Paragraph Font"/>
    <w:semiHidden/>
    <w:unhideWhenUsed/>
    <w:qFormat/>
    <w:uiPriority w:val="1"/>
  </w:style>
  <w:style w:type="table" w:default="1" w:styleId="11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20"/>
    </w:pPr>
    <w:rPr>
      <w:rFonts w:ascii="Times New Roman" w:hAnsi="Times New Roman"/>
    </w:rPr>
  </w:style>
  <w:style w:type="paragraph" w:customStyle="1" w:styleId="3">
    <w:name w:val="Default"/>
    <w:qFormat/>
    <w:uiPriority w:val="99"/>
    <w:pPr>
      <w:widowControl w:val="0"/>
      <w:autoSpaceDE w:val="0"/>
      <w:autoSpaceDN w:val="0"/>
      <w:adjustRightInd w:val="0"/>
    </w:pPr>
    <w:rPr>
      <w:rFonts w:ascii="Arial" w:hAnsi="Arial" w:eastAsia="宋体" w:cs="Arial"/>
      <w:color w:val="000000"/>
      <w:sz w:val="24"/>
      <w:szCs w:val="24"/>
      <w:lang w:val="en-US" w:eastAsia="zh-CN" w:bidi="ar-SA"/>
    </w:rPr>
  </w:style>
  <w:style w:type="paragraph" w:styleId="7">
    <w:name w:val="Normal Indent"/>
    <w:basedOn w:val="1"/>
    <w:qFormat/>
    <w:uiPriority w:val="0"/>
    <w:pPr>
      <w:adjustRightInd w:val="0"/>
      <w:spacing w:line="360" w:lineRule="atLeast"/>
      <w:ind w:firstLine="420" w:firstLineChars="200"/>
      <w:jc w:val="left"/>
      <w:textAlignment w:val="baseline"/>
    </w:pPr>
    <w:rPr>
      <w:rFonts w:ascii="Times New Roman" w:hAnsi="Times New Roman"/>
      <w:kern w:val="0"/>
      <w:szCs w:val="20"/>
    </w:rPr>
  </w:style>
  <w:style w:type="paragraph" w:styleId="8">
    <w:name w:val="Plain Text"/>
    <w:basedOn w:val="1"/>
    <w:qFormat/>
    <w:uiPriority w:val="0"/>
    <w:rPr>
      <w:rFonts w:ascii="宋体" w:hAnsi="Courier New"/>
      <w:szCs w:val="22"/>
    </w:rPr>
  </w:style>
  <w:style w:type="paragraph" w:styleId="9">
    <w:name w:val="footer"/>
    <w:basedOn w:val="1"/>
    <w:link w:val="3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0">
    <w:name w:val="header"/>
    <w:basedOn w:val="1"/>
    <w:link w:val="2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2">
    <w:name w:val="Table Grid"/>
    <w:basedOn w:val="11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4">
    <w:name w:val="Strong"/>
    <w:basedOn w:val="13"/>
    <w:qFormat/>
    <w:uiPriority w:val="0"/>
  </w:style>
  <w:style w:type="character" w:styleId="15">
    <w:name w:val="FollowedHyperlink"/>
    <w:basedOn w:val="13"/>
    <w:qFormat/>
    <w:uiPriority w:val="0"/>
    <w:rPr>
      <w:color w:val="000000"/>
      <w:u w:val="none"/>
    </w:rPr>
  </w:style>
  <w:style w:type="character" w:styleId="16">
    <w:name w:val="Emphasis"/>
    <w:basedOn w:val="13"/>
    <w:qFormat/>
    <w:uiPriority w:val="0"/>
  </w:style>
  <w:style w:type="character" w:styleId="17">
    <w:name w:val="HTML Definition"/>
    <w:basedOn w:val="13"/>
    <w:qFormat/>
    <w:uiPriority w:val="0"/>
  </w:style>
  <w:style w:type="character" w:styleId="18">
    <w:name w:val="HTML Acronym"/>
    <w:basedOn w:val="13"/>
    <w:qFormat/>
    <w:uiPriority w:val="0"/>
  </w:style>
  <w:style w:type="character" w:styleId="19">
    <w:name w:val="HTML Variable"/>
    <w:basedOn w:val="13"/>
    <w:qFormat/>
    <w:uiPriority w:val="0"/>
  </w:style>
  <w:style w:type="character" w:styleId="20">
    <w:name w:val="Hyperlink"/>
    <w:basedOn w:val="13"/>
    <w:qFormat/>
    <w:uiPriority w:val="0"/>
    <w:rPr>
      <w:color w:val="0000FF"/>
      <w:u w:val="single"/>
    </w:rPr>
  </w:style>
  <w:style w:type="character" w:styleId="21">
    <w:name w:val="HTML Code"/>
    <w:basedOn w:val="13"/>
    <w:qFormat/>
    <w:uiPriority w:val="0"/>
    <w:rPr>
      <w:rFonts w:ascii="Courier New" w:hAnsi="Courier New"/>
      <w:sz w:val="20"/>
    </w:rPr>
  </w:style>
  <w:style w:type="character" w:styleId="22">
    <w:name w:val="HTML Cite"/>
    <w:basedOn w:val="13"/>
    <w:qFormat/>
    <w:uiPriority w:val="0"/>
  </w:style>
  <w:style w:type="paragraph" w:customStyle="1" w:styleId="23">
    <w:name w:val="正文3"/>
    <w:qFormat/>
    <w:uiPriority w:val="0"/>
    <w:pPr>
      <w:jc w:val="both"/>
    </w:pPr>
    <w:rPr>
      <w:rFonts w:ascii="Calibri" w:hAnsi="Calibri" w:eastAsia="宋体" w:cs="Times New Roman"/>
      <w:kern w:val="2"/>
      <w:sz w:val="21"/>
      <w:szCs w:val="21"/>
      <w:lang w:val="en-US" w:eastAsia="zh-CN" w:bidi="ar-SA"/>
    </w:rPr>
  </w:style>
  <w:style w:type="character" w:customStyle="1" w:styleId="24">
    <w:name w:val="active"/>
    <w:basedOn w:val="13"/>
    <w:qFormat/>
    <w:uiPriority w:val="0"/>
    <w:rPr>
      <w:color w:val="FFFFFF"/>
      <w:shd w:val="clear" w:color="auto" w:fill="E22323"/>
    </w:rPr>
  </w:style>
  <w:style w:type="character" w:customStyle="1" w:styleId="25">
    <w:name w:val="hover5"/>
    <w:basedOn w:val="13"/>
    <w:qFormat/>
    <w:uiPriority w:val="0"/>
    <w:rPr>
      <w:color w:val="0063BA"/>
    </w:rPr>
  </w:style>
  <w:style w:type="character" w:customStyle="1" w:styleId="26">
    <w:name w:val="margin_right202"/>
    <w:basedOn w:val="13"/>
    <w:qFormat/>
    <w:uiPriority w:val="0"/>
  </w:style>
  <w:style w:type="character" w:customStyle="1" w:styleId="27">
    <w:name w:val="before"/>
    <w:basedOn w:val="13"/>
    <w:qFormat/>
    <w:uiPriority w:val="0"/>
    <w:rPr>
      <w:shd w:val="clear" w:color="auto" w:fill="E22323"/>
    </w:rPr>
  </w:style>
  <w:style w:type="character" w:customStyle="1" w:styleId="28">
    <w:name w:val="active6"/>
    <w:basedOn w:val="13"/>
    <w:qFormat/>
    <w:uiPriority w:val="0"/>
    <w:rPr>
      <w:color w:val="FFFFFF"/>
      <w:shd w:val="clear" w:color="auto" w:fill="E22323"/>
    </w:rPr>
  </w:style>
  <w:style w:type="character" w:customStyle="1" w:styleId="29">
    <w:name w:val="页眉 字符"/>
    <w:basedOn w:val="13"/>
    <w:link w:val="10"/>
    <w:qFormat/>
    <w:uiPriority w:val="0"/>
    <w:rPr>
      <w:rFonts w:ascii="Calibri" w:hAnsi="Calibri"/>
      <w:kern w:val="2"/>
      <w:sz w:val="18"/>
      <w:szCs w:val="18"/>
    </w:rPr>
  </w:style>
  <w:style w:type="character" w:customStyle="1" w:styleId="30">
    <w:name w:val="页脚 字符"/>
    <w:basedOn w:val="13"/>
    <w:link w:val="9"/>
    <w:qFormat/>
    <w:uiPriority w:val="0"/>
    <w:rPr>
      <w:rFonts w:ascii="Calibri" w:hAnsi="Calibr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543</Words>
  <Characters>678</Characters>
  <Lines>3</Lines>
  <Paragraphs>1</Paragraphs>
  <TotalTime>1</TotalTime>
  <ScaleCrop>false</ScaleCrop>
  <LinksUpToDate>false</LinksUpToDate>
  <CharactersWithSpaces>697</CharactersWithSpaces>
  <Application>WPS Office_12.1.0.16729_F1E327BC-269C-435d-A152-05C5408002CA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2022-08-11T08:40:00Z</dcterms:created>
  <dc:creator>chensi</dc:creator>
  <cp:lastModifiedBy>Tom哥</cp:lastModifiedBy>
  <cp:lastPrinted>2021-09-23T04:16:00Z</cp:lastPrinted>
  <dcterms:modified xsi:type="dcterms:W3CDTF">2024-05-13T02:21:29Z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2052-12.1.0.16729</vt:lpwstr>
  </property>
  <property fmtid="{D5CDD505-2E9C-101B-9397-08002B2CF9AE}" pid="3" name="ICV">
    <vt:lpwstr>096643481307473EA3FC95F6E70B2DA2</vt:lpwstr>
  </property>
</Properties>
</file>