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hint="eastAsia" w:ascii="宋体" w:hAnsi="宋体" w:cs="宋体"/>
          <w:color w:val="000000" w:themeColor="text1"/>
          <w:sz w:val="32"/>
          <w:szCs w:val="32"/>
          <w14:textFill>
            <w14:solidFill>
              <w14:schemeClr w14:val="tx1"/>
            </w14:solidFill>
          </w14:textFill>
        </w:rPr>
      </w:pPr>
    </w:p>
    <w:p>
      <w:pPr>
        <w:spacing w:line="360" w:lineRule="auto"/>
        <w:ind w:firstLine="300" w:firstLineChars="50"/>
        <w:rPr>
          <w:rFonts w:hint="eastAsia" w:ascii="宋体" w:hAnsi="宋体" w:cs="宋体"/>
          <w:color w:val="000000" w:themeColor="text1"/>
          <w:sz w:val="60"/>
          <w:szCs w:val="60"/>
          <w14:textFill>
            <w14:solidFill>
              <w14:schemeClr w14:val="tx1"/>
            </w14:solidFill>
          </w14:textFill>
        </w:rPr>
      </w:pPr>
    </w:p>
    <w:p>
      <w:pPr>
        <w:jc w:val="center"/>
        <w:rPr>
          <w:rFonts w:hint="eastAsia" w:ascii="宋体" w:hAnsi="宋体" w:cs="宋体"/>
          <w:b/>
          <w:bCs/>
          <w:color w:val="000000" w:themeColor="text1"/>
          <w:sz w:val="60"/>
          <w:szCs w:val="60"/>
          <w14:textFill>
            <w14:solidFill>
              <w14:schemeClr w14:val="tx1"/>
            </w14:solidFill>
          </w14:textFill>
        </w:rPr>
      </w:pPr>
      <w:r>
        <w:rPr>
          <w:rFonts w:hint="eastAsia" w:ascii="宋体" w:hAnsi="宋体" w:cs="宋体"/>
          <w:b/>
          <w:bCs/>
          <w:color w:val="000000" w:themeColor="text1"/>
          <w:sz w:val="60"/>
          <w:szCs w:val="60"/>
          <w14:textFill>
            <w14:solidFill>
              <w14:schemeClr w14:val="tx1"/>
            </w14:solidFill>
          </w14:textFill>
        </w:rPr>
        <w:t>北京市政府采购项目</w:t>
      </w:r>
    </w:p>
    <w:p>
      <w:pPr>
        <w:jc w:val="center"/>
        <w:rPr>
          <w:rFonts w:hint="eastAsia" w:ascii="宋体" w:hAnsi="宋体" w:cs="宋体"/>
          <w:b/>
          <w:bCs/>
          <w:color w:val="000000" w:themeColor="text1"/>
          <w:sz w:val="60"/>
          <w:szCs w:val="60"/>
          <w14:textFill>
            <w14:solidFill>
              <w14:schemeClr w14:val="tx1"/>
            </w14:solidFill>
          </w14:textFill>
        </w:rPr>
      </w:pPr>
      <w:r>
        <w:rPr>
          <w:rFonts w:hint="eastAsia" w:ascii="宋体" w:hAnsi="宋体" w:cs="宋体"/>
          <w:b/>
          <w:bCs/>
          <w:color w:val="000000" w:themeColor="text1"/>
          <w:sz w:val="60"/>
          <w:szCs w:val="60"/>
          <w14:textFill>
            <w14:solidFill>
              <w14:schemeClr w14:val="tx1"/>
            </w14:solidFill>
          </w14:textFill>
        </w:rPr>
        <w:t>竞争性磋商文件</w:t>
      </w:r>
    </w:p>
    <w:p>
      <w:pPr>
        <w:spacing w:line="360" w:lineRule="auto"/>
        <w:jc w:val="center"/>
        <w:rPr>
          <w:rFonts w:hint="eastAsia" w:ascii="宋体" w:hAnsi="宋体" w:cs="宋体"/>
          <w:b/>
          <w:bCs/>
          <w:color w:val="000000" w:themeColor="text1"/>
          <w:sz w:val="60"/>
          <w:szCs w:val="60"/>
          <w14:textFill>
            <w14:solidFill>
              <w14:schemeClr w14:val="tx1"/>
            </w14:solidFill>
          </w14:textFill>
        </w:rPr>
      </w:pPr>
    </w:p>
    <w:p>
      <w:pPr>
        <w:spacing w:line="360" w:lineRule="auto"/>
        <w:jc w:val="center"/>
        <w:rPr>
          <w:rFonts w:hint="eastAsia" w:ascii="宋体" w:hAnsi="宋体" w:cs="宋体"/>
          <w:b/>
          <w:bCs/>
          <w:color w:val="000000" w:themeColor="text1"/>
          <w:sz w:val="60"/>
          <w:szCs w:val="60"/>
          <w14:textFill>
            <w14:solidFill>
              <w14:schemeClr w14:val="tx1"/>
            </w14:solidFill>
          </w14:textFill>
        </w:rPr>
      </w:pPr>
    </w:p>
    <w:p>
      <w:pPr>
        <w:spacing w:line="360" w:lineRule="auto"/>
        <w:jc w:val="center"/>
        <w:rPr>
          <w:rFonts w:hint="eastAsia" w:ascii="宋体" w:hAnsi="宋体" w:cs="宋体"/>
          <w:b/>
          <w:bCs/>
          <w:color w:val="000000" w:themeColor="text1"/>
          <w:sz w:val="60"/>
          <w:szCs w:val="60"/>
          <w14:textFill>
            <w14:solidFill>
              <w14:schemeClr w14:val="tx1"/>
            </w14:solidFill>
          </w14:textFill>
        </w:rPr>
      </w:pPr>
    </w:p>
    <w:p>
      <w:pPr>
        <w:spacing w:line="360" w:lineRule="auto"/>
        <w:jc w:val="center"/>
        <w:rPr>
          <w:rFonts w:hint="eastAsia" w:ascii="宋体" w:hAnsi="宋体" w:cs="宋体"/>
          <w:b/>
          <w:bCs/>
          <w:color w:val="000000" w:themeColor="text1"/>
          <w:sz w:val="60"/>
          <w:szCs w:val="60"/>
          <w14:textFill>
            <w14:solidFill>
              <w14:schemeClr w14:val="tx1"/>
            </w14:solidFill>
          </w14:textFill>
        </w:rPr>
      </w:pPr>
    </w:p>
    <w:p>
      <w:pPr>
        <w:spacing w:line="360" w:lineRule="auto"/>
        <w:jc w:val="center"/>
        <w:rPr>
          <w:rFonts w:hint="eastAsia" w:ascii="宋体" w:hAnsi="宋体" w:cs="宋体"/>
          <w:b/>
          <w:bCs/>
          <w:color w:val="000000" w:themeColor="text1"/>
          <w:sz w:val="60"/>
          <w:szCs w:val="60"/>
          <w14:textFill>
            <w14:solidFill>
              <w14:schemeClr w14:val="tx1"/>
            </w14:solidFill>
          </w14:textFill>
        </w:rPr>
      </w:pPr>
    </w:p>
    <w:p>
      <w:pPr>
        <w:tabs>
          <w:tab w:val="left" w:pos="5609"/>
        </w:tabs>
        <w:spacing w:line="360" w:lineRule="auto"/>
        <w:ind w:left="2832" w:leftChars="444" w:hanging="1900" w:hangingChars="528"/>
        <w:jc w:val="left"/>
        <w:rPr>
          <w:rFonts w:hint="eastAsia" w:ascii="宋体" w:hAnsi="宋体" w:eastAsia="宋体" w:cs="宋体"/>
          <w:bCs/>
          <w:color w:val="000000" w:themeColor="text1"/>
          <w:sz w:val="36"/>
          <w:szCs w:val="36"/>
          <w:lang w:eastAsia="zh-CN"/>
          <w14:textFill>
            <w14:solidFill>
              <w14:schemeClr w14:val="tx1"/>
            </w14:solidFill>
          </w14:textFill>
        </w:rPr>
      </w:pPr>
      <w:r>
        <w:rPr>
          <w:rFonts w:hint="eastAsia" w:ascii="宋体" w:hAnsi="宋体" w:cs="宋体"/>
          <w:bCs/>
          <w:color w:val="000000" w:themeColor="text1"/>
          <w:sz w:val="36"/>
          <w:szCs w:val="36"/>
          <w14:textFill>
            <w14:solidFill>
              <w14:schemeClr w14:val="tx1"/>
            </w14:solidFill>
          </w14:textFill>
        </w:rPr>
        <w:t>项目名称：</w:t>
      </w:r>
      <w:r>
        <w:rPr>
          <w:rFonts w:hint="eastAsia" w:ascii="宋体" w:hAnsi="宋体" w:cs="宋体"/>
          <w:bCs/>
          <w:color w:val="000000" w:themeColor="text1"/>
          <w:sz w:val="36"/>
          <w:szCs w:val="36"/>
          <w:lang w:eastAsia="zh-CN"/>
          <w14:textFill>
            <w14:solidFill>
              <w14:schemeClr w14:val="tx1"/>
            </w14:solidFill>
          </w14:textFill>
        </w:rPr>
        <w:t>规建-室外照明项目</w:t>
      </w:r>
    </w:p>
    <w:p>
      <w:pPr>
        <w:tabs>
          <w:tab w:val="left" w:pos="3240"/>
          <w:tab w:val="left" w:pos="3420"/>
        </w:tabs>
        <w:spacing w:line="360" w:lineRule="auto"/>
        <w:ind w:left="2832" w:leftChars="444" w:hanging="1900" w:hangingChars="528"/>
        <w:jc w:val="left"/>
        <w:rPr>
          <w:rFonts w:hint="eastAsia" w:ascii="宋体" w:hAnsi="宋体" w:eastAsia="宋体" w:cs="宋体"/>
          <w:bCs/>
          <w:color w:val="000000" w:themeColor="text1"/>
          <w:sz w:val="36"/>
          <w:szCs w:val="36"/>
          <w:lang w:eastAsia="zh-CN"/>
          <w14:textFill>
            <w14:solidFill>
              <w14:schemeClr w14:val="tx1"/>
            </w14:solidFill>
          </w14:textFill>
        </w:rPr>
      </w:pPr>
      <w:r>
        <w:rPr>
          <w:rFonts w:hint="eastAsia" w:ascii="宋体" w:hAnsi="宋体" w:cs="宋体"/>
          <w:bCs/>
          <w:color w:val="000000" w:themeColor="text1"/>
          <w:sz w:val="36"/>
          <w:szCs w:val="36"/>
          <w14:textFill>
            <w14:solidFill>
              <w14:schemeClr w14:val="tx1"/>
            </w14:solidFill>
          </w14:textFill>
        </w:rPr>
        <w:t>项目编号/包号：</w:t>
      </w:r>
      <w:r>
        <w:rPr>
          <w:rFonts w:hint="eastAsia" w:ascii="宋体" w:hAnsi="宋体" w:cs="宋体"/>
          <w:bCs/>
          <w:color w:val="000000" w:themeColor="text1"/>
          <w:sz w:val="36"/>
          <w:szCs w:val="36"/>
          <w:lang w:eastAsia="zh-CN"/>
          <w14:textFill>
            <w14:solidFill>
              <w14:schemeClr w14:val="tx1"/>
            </w14:solidFill>
          </w14:textFill>
        </w:rPr>
        <w:t>11011324210200015026-XM001</w:t>
      </w:r>
    </w:p>
    <w:p>
      <w:pPr>
        <w:tabs>
          <w:tab w:val="left" w:pos="3240"/>
          <w:tab w:val="left" w:pos="3420"/>
        </w:tabs>
        <w:spacing w:line="360" w:lineRule="auto"/>
        <w:ind w:left="2832" w:leftChars="444" w:hanging="1900" w:hangingChars="528"/>
        <w:jc w:val="left"/>
        <w:rPr>
          <w:rFonts w:hint="eastAsia" w:ascii="宋体" w:hAnsi="宋体" w:cs="宋体"/>
          <w:bCs/>
          <w:color w:val="000000" w:themeColor="text1"/>
          <w:sz w:val="36"/>
          <w:szCs w:val="36"/>
          <w14:textFill>
            <w14:solidFill>
              <w14:schemeClr w14:val="tx1"/>
            </w14:solidFill>
          </w14:textFill>
        </w:rPr>
      </w:pPr>
      <w:r>
        <w:rPr>
          <w:rFonts w:hint="eastAsia" w:ascii="宋体" w:hAnsi="宋体" w:cs="宋体"/>
          <w:bCs/>
          <w:color w:val="000000" w:themeColor="text1"/>
          <w:sz w:val="36"/>
          <w:szCs w:val="36"/>
          <w14:textFill>
            <w14:solidFill>
              <w14:schemeClr w14:val="tx1"/>
            </w14:solidFill>
          </w14:textFill>
        </w:rPr>
        <w:t>采 购 人：北京师范大学附属实验中学顺义学校</w:t>
      </w:r>
    </w:p>
    <w:p>
      <w:pPr>
        <w:tabs>
          <w:tab w:val="left" w:pos="3240"/>
          <w:tab w:val="left" w:pos="3420"/>
        </w:tabs>
        <w:spacing w:line="360" w:lineRule="auto"/>
        <w:ind w:left="2832" w:leftChars="444" w:hanging="1900" w:hangingChars="528"/>
        <w:jc w:val="left"/>
        <w:rPr>
          <w:rFonts w:hint="eastAsia" w:ascii="宋体" w:hAnsi="宋体" w:cs="宋体"/>
          <w:bCs/>
          <w:color w:val="000000" w:themeColor="text1"/>
          <w:sz w:val="36"/>
          <w:szCs w:val="36"/>
          <w14:textFill>
            <w14:solidFill>
              <w14:schemeClr w14:val="tx1"/>
            </w14:solidFill>
          </w14:textFill>
        </w:rPr>
      </w:pPr>
      <w:r>
        <w:rPr>
          <w:rFonts w:hint="eastAsia" w:ascii="宋体" w:hAnsi="宋体" w:cs="宋体"/>
          <w:bCs/>
          <w:color w:val="000000" w:themeColor="text1"/>
          <w:sz w:val="36"/>
          <w:szCs w:val="36"/>
          <w14:textFill>
            <w14:solidFill>
              <w14:schemeClr w14:val="tx1"/>
            </w14:solidFill>
          </w14:textFill>
        </w:rPr>
        <w:t>采购代理机构：北京嘉诚晟泰工程管理咨询有限公司</w:t>
      </w:r>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bookmarkStart w:id="0" w:name="_Toc13839"/>
      <w:bookmarkStart w:id="1" w:name="_Toc29922"/>
      <w:bookmarkStart w:id="2" w:name="_Toc7003"/>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bookmarkStart w:id="1526" w:name="_GoBack"/>
      <w:bookmarkEnd w:id="1526"/>
      <w:r>
        <w:rPr>
          <w:rFonts w:hint="eastAsia" w:ascii="宋体" w:hAnsi="宋体" w:cs="宋体"/>
          <w:b/>
          <w:color w:val="000000" w:themeColor="text1"/>
          <w:sz w:val="36"/>
          <w:szCs w:val="36"/>
          <w14:textFill>
            <w14:solidFill>
              <w14:schemeClr w14:val="tx1"/>
            </w14:solidFill>
          </w14:textFill>
        </w:rPr>
        <w:t>目      录</w:t>
      </w:r>
      <w:bookmarkEnd w:id="0"/>
      <w:bookmarkEnd w:id="1"/>
      <w:bookmarkEnd w:id="2"/>
    </w:p>
    <w:p>
      <w:pPr>
        <w:pStyle w:val="31"/>
        <w:tabs>
          <w:tab w:val="right" w:leader="dot" w:pos="9072"/>
          <w:tab w:val="clear" w:pos="1050"/>
          <w:tab w:val="clear" w:pos="8937"/>
        </w:tabs>
        <w:rPr>
          <w:color w:val="000000" w:themeColor="text1"/>
          <w14:textFill>
            <w14:solidFill>
              <w14:schemeClr w14:val="tx1"/>
            </w14:solidFill>
          </w14:textFill>
        </w:rPr>
      </w:pPr>
      <w:r>
        <w:rPr>
          <w:rFonts w:hint="eastAsia" w:cs="宋体"/>
          <w:b w:val="0"/>
          <w:color w:val="000000" w:themeColor="text1"/>
          <w14:textFill>
            <w14:solidFill>
              <w14:schemeClr w14:val="tx1"/>
            </w14:solidFill>
          </w14:textFill>
        </w:rPr>
        <w:fldChar w:fldCharType="begin"/>
      </w:r>
      <w:r>
        <w:rPr>
          <w:rFonts w:hint="eastAsia" w:cs="宋体"/>
          <w:b w:val="0"/>
          <w:color w:val="000000" w:themeColor="text1"/>
          <w14:textFill>
            <w14:solidFill>
              <w14:schemeClr w14:val="tx1"/>
            </w14:solidFill>
          </w14:textFill>
        </w:rPr>
        <w:instrText xml:space="preserve"> TOC \o "1-1" \h \z \u </w:instrText>
      </w:r>
      <w:r>
        <w:rPr>
          <w:rFonts w:hint="eastAsia" w:cs="宋体"/>
          <w:b w:val="0"/>
          <w:color w:val="000000" w:themeColor="text1"/>
          <w14:textFill>
            <w14:solidFill>
              <w14:schemeClr w14:val="tx1"/>
            </w14:solidFill>
          </w14:textFill>
        </w:rPr>
        <w:fldChar w:fldCharType="separate"/>
      </w:r>
    </w:p>
    <w:p>
      <w:pPr>
        <w:pStyle w:val="31"/>
        <w:tabs>
          <w:tab w:val="right" w:leader="dot" w:pos="9072"/>
          <w:tab w:val="clear" w:pos="1050"/>
          <w:tab w:val="clear" w:pos="8937"/>
        </w:tabs>
        <w:spacing w:line="500" w:lineRule="exact"/>
        <w:rPr>
          <w:color w:val="000000" w:themeColor="text1"/>
          <w14:textFill>
            <w14:solidFill>
              <w14:schemeClr w14:val="tx1"/>
            </w14:solidFill>
          </w14:textFill>
        </w:rPr>
      </w:pPr>
      <w:r>
        <w:fldChar w:fldCharType="begin"/>
      </w:r>
      <w:r>
        <w:instrText xml:space="preserve"> HYPERLINK \l "_Toc24069" </w:instrText>
      </w:r>
      <w:r>
        <w:fldChar w:fldCharType="separate"/>
      </w:r>
      <w:r>
        <w:rPr>
          <w:rFonts w:hint="eastAsia" w:cs="宋体"/>
          <w:color w:val="000000" w:themeColor="text1"/>
          <w:szCs w:val="36"/>
          <w14:textFill>
            <w14:solidFill>
              <w14:schemeClr w14:val="tx1"/>
            </w14:solidFill>
          </w14:textFill>
        </w:rPr>
        <w:t>第一章   采购邀请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1"/>
        <w:tabs>
          <w:tab w:val="right" w:leader="dot" w:pos="9072"/>
          <w:tab w:val="clear" w:pos="1050"/>
          <w:tab w:val="clear" w:pos="8937"/>
        </w:tabs>
        <w:spacing w:line="500" w:lineRule="exact"/>
        <w:rPr>
          <w:color w:val="000000" w:themeColor="text1"/>
          <w14:textFill>
            <w14:solidFill>
              <w14:schemeClr w14:val="tx1"/>
            </w14:solidFill>
          </w14:textFill>
        </w:rPr>
      </w:pPr>
      <w:r>
        <w:fldChar w:fldCharType="begin"/>
      </w:r>
      <w:r>
        <w:instrText xml:space="preserve"> HYPERLINK \l "_Toc4739" </w:instrText>
      </w:r>
      <w:r>
        <w:fldChar w:fldCharType="separate"/>
      </w:r>
      <w:r>
        <w:rPr>
          <w:rFonts w:hint="eastAsia" w:cs="宋体"/>
          <w:color w:val="000000" w:themeColor="text1"/>
          <w:szCs w:val="36"/>
          <w14:textFill>
            <w14:solidFill>
              <w14:schemeClr w14:val="tx1"/>
            </w14:solidFill>
          </w14:textFill>
        </w:rPr>
        <w:t>第二章   供应商须知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_Toc4739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1"/>
        <w:tabs>
          <w:tab w:val="right" w:leader="dot" w:pos="9072"/>
          <w:tab w:val="clear" w:pos="1050"/>
          <w:tab w:val="clear" w:pos="8937"/>
        </w:tabs>
        <w:spacing w:line="500" w:lineRule="exact"/>
        <w:rPr>
          <w:color w:val="000000" w:themeColor="text1"/>
          <w14:textFill>
            <w14:solidFill>
              <w14:schemeClr w14:val="tx1"/>
            </w14:solidFill>
          </w14:textFill>
        </w:rPr>
      </w:pPr>
      <w:r>
        <w:fldChar w:fldCharType="begin"/>
      </w:r>
      <w:r>
        <w:instrText xml:space="preserve"> HYPERLINK \l "_Toc8600" </w:instrText>
      </w:r>
      <w:r>
        <w:fldChar w:fldCharType="separate"/>
      </w:r>
      <w:r>
        <w:rPr>
          <w:rFonts w:hint="eastAsia" w:cs="宋体"/>
          <w:color w:val="000000" w:themeColor="text1"/>
          <w:szCs w:val="36"/>
          <w14:textFill>
            <w14:solidFill>
              <w14:schemeClr w14:val="tx1"/>
            </w14:solidFill>
          </w14:textFill>
        </w:rPr>
        <w:t>第三章   评审方法和评审标准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_Toc8600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1"/>
        <w:tabs>
          <w:tab w:val="right" w:leader="dot" w:pos="9072"/>
          <w:tab w:val="clear" w:pos="1050"/>
          <w:tab w:val="clear" w:pos="8937"/>
        </w:tabs>
        <w:spacing w:line="500" w:lineRule="exact"/>
        <w:rPr>
          <w:color w:val="000000" w:themeColor="text1"/>
          <w14:textFill>
            <w14:solidFill>
              <w14:schemeClr w14:val="tx1"/>
            </w14:solidFill>
          </w14:textFill>
        </w:rPr>
      </w:pPr>
      <w:r>
        <w:fldChar w:fldCharType="begin"/>
      </w:r>
      <w:r>
        <w:instrText xml:space="preserve"> HYPERLINK \l "_Toc6557" </w:instrText>
      </w:r>
      <w:r>
        <w:fldChar w:fldCharType="separate"/>
      </w:r>
      <w:r>
        <w:rPr>
          <w:rFonts w:hint="eastAsia" w:cs="宋体"/>
          <w:color w:val="000000" w:themeColor="text1"/>
          <w:szCs w:val="36"/>
          <w14:textFill>
            <w14:solidFill>
              <w14:schemeClr w14:val="tx1"/>
            </w14:solidFill>
          </w14:textFill>
        </w:rPr>
        <w:t>第四章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_Toc6557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1"/>
        <w:tabs>
          <w:tab w:val="right" w:leader="dot" w:pos="9072"/>
          <w:tab w:val="clear" w:pos="1050"/>
          <w:tab w:val="clear" w:pos="8937"/>
        </w:tabs>
        <w:spacing w:line="500" w:lineRule="exact"/>
        <w:rPr>
          <w:color w:val="000000" w:themeColor="text1"/>
          <w14:textFill>
            <w14:solidFill>
              <w14:schemeClr w14:val="tx1"/>
            </w14:solidFill>
          </w14:textFill>
        </w:rPr>
      </w:pPr>
      <w:r>
        <w:fldChar w:fldCharType="begin"/>
      </w:r>
      <w:r>
        <w:instrText xml:space="preserve"> HYPERLINK \l "_Toc236" </w:instrText>
      </w:r>
      <w:r>
        <w:fldChar w:fldCharType="separate"/>
      </w:r>
      <w:r>
        <w:rPr>
          <w:rFonts w:hint="eastAsia" w:cs="宋体"/>
          <w:color w:val="000000" w:themeColor="text1"/>
          <w:szCs w:val="36"/>
          <w14:textFill>
            <w14:solidFill>
              <w14:schemeClr w14:val="tx1"/>
            </w14:solidFill>
          </w14:textFill>
        </w:rPr>
        <w:t>第五章   合同草案条款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1"/>
        <w:tabs>
          <w:tab w:val="right" w:leader="dot" w:pos="9072"/>
          <w:tab w:val="clear" w:pos="1050"/>
          <w:tab w:val="clear" w:pos="8937"/>
        </w:tabs>
        <w:spacing w:line="500" w:lineRule="exact"/>
        <w:rPr>
          <w:color w:val="000000" w:themeColor="text1"/>
          <w14:textFill>
            <w14:solidFill>
              <w14:schemeClr w14:val="tx1"/>
            </w14:solidFill>
          </w14:textFill>
        </w:rPr>
      </w:pPr>
      <w:r>
        <w:fldChar w:fldCharType="begin"/>
      </w:r>
      <w:r>
        <w:instrText xml:space="preserve"> HYPERLINK \l "_Toc24407" </w:instrText>
      </w:r>
      <w:r>
        <w:fldChar w:fldCharType="separate"/>
      </w:r>
      <w:r>
        <w:rPr>
          <w:rFonts w:hint="eastAsia" w:cs="宋体"/>
          <w:color w:val="000000" w:themeColor="text1"/>
          <w:szCs w:val="36"/>
          <w14:textFill>
            <w14:solidFill>
              <w14:schemeClr w14:val="tx1"/>
            </w14:solidFill>
          </w14:textFill>
        </w:rPr>
        <w:t>第六章   响应文件格式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_Toc24407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1"/>
        <w:tabs>
          <w:tab w:val="right" w:leader="dot" w:pos="9072"/>
          <w:tab w:val="clear" w:pos="1050"/>
          <w:tab w:val="clear" w:pos="8937"/>
        </w:tabs>
        <w:spacing w:line="500" w:lineRule="exact"/>
        <w:rPr>
          <w:color w:val="000000" w:themeColor="text1"/>
          <w14:textFill>
            <w14:solidFill>
              <w14:schemeClr w14:val="tx1"/>
            </w14:solidFill>
          </w14:textFill>
        </w:rPr>
      </w:pPr>
      <w:r>
        <w:fldChar w:fldCharType="begin"/>
      </w:r>
      <w:r>
        <w:instrText xml:space="preserve"> HYPERLINK \l "_Toc16322" </w:instrText>
      </w:r>
      <w:r>
        <w:fldChar w:fldCharType="separate"/>
      </w:r>
      <w:r>
        <w:rPr>
          <w:rFonts w:hint="eastAsia" w:cs="宋体"/>
          <w:color w:val="000000" w:themeColor="text1"/>
          <w:szCs w:val="36"/>
          <w14:textFill>
            <w14:solidFill>
              <w14:schemeClr w14:val="tx1"/>
            </w14:solidFill>
          </w14:textFill>
        </w:rPr>
        <w:t>第七章   工程量清单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_Toc16322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1"/>
        <w:spacing w:line="360" w:lineRule="auto"/>
        <w:rPr>
          <w:rFonts w:hint="eastAsia" w:cs="宋体"/>
          <w:b w:val="0"/>
          <w:color w:val="000000" w:themeColor="text1"/>
          <w14:textFill>
            <w14:solidFill>
              <w14:schemeClr w14:val="tx1"/>
            </w14:solidFill>
          </w14:textFill>
        </w:rPr>
      </w:pPr>
      <w:r>
        <w:rPr>
          <w:rFonts w:hint="eastAsia" w:cs="宋体"/>
          <w:color w:val="000000" w:themeColor="text1"/>
          <w14:textFill>
            <w14:solidFill>
              <w14:schemeClr w14:val="tx1"/>
            </w14:solidFill>
          </w14:textFill>
        </w:rPr>
        <w:fldChar w:fldCharType="end"/>
      </w:r>
    </w:p>
    <w:p>
      <w:pPr>
        <w:pStyle w:val="31"/>
        <w:spacing w:line="360" w:lineRule="auto"/>
        <w:rPr>
          <w:rFonts w:hint="eastAsia" w:cs="宋体"/>
          <w:b w:val="0"/>
          <w:color w:val="000000" w:themeColor="text1"/>
          <w:sz w:val="36"/>
          <w:szCs w:val="36"/>
          <w14:textFill>
            <w14:solidFill>
              <w14:schemeClr w14:val="tx1"/>
            </w14:solidFill>
          </w14:textFill>
        </w:rPr>
      </w:pPr>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sectPr>
          <w:footerReference r:id="rId9" w:type="first"/>
          <w:footerReference r:id="rId8" w:type="default"/>
          <w:pgSz w:w="11907" w:h="16840"/>
          <w:pgMar w:top="1418" w:right="1134" w:bottom="1418" w:left="1701" w:header="851" w:footer="851" w:gutter="0"/>
          <w:pgNumType w:fmt="decimal" w:start="1"/>
          <w:cols w:space="720" w:num="1"/>
          <w:docGrid w:linePitch="462" w:charSpace="0"/>
        </w:sectPr>
      </w:pPr>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bookmarkStart w:id="3" w:name="_Toc24069"/>
      <w:r>
        <w:rPr>
          <w:rFonts w:hint="eastAsia" w:ascii="宋体" w:hAnsi="宋体" w:cs="宋体"/>
          <w:b/>
          <w:color w:val="000000" w:themeColor="text1"/>
          <w:sz w:val="36"/>
          <w:szCs w:val="36"/>
          <w14:textFill>
            <w14:solidFill>
              <w14:schemeClr w14:val="tx1"/>
            </w14:solidFill>
          </w14:textFill>
        </w:rPr>
        <w:t>第一章   采购邀请</w:t>
      </w:r>
      <w:bookmarkEnd w:id="3"/>
      <w:bookmarkStart w:id="4" w:name="_Toc28359079"/>
      <w:bookmarkStart w:id="5" w:name="_Hlk24379207"/>
      <w:bookmarkStart w:id="6" w:name="_Toc28359002"/>
      <w:bookmarkStart w:id="7" w:name="_Toc35393790"/>
      <w:bookmarkStart w:id="8" w:name="_Toc35393621"/>
    </w:p>
    <w:p>
      <w:pPr>
        <w:pStyle w:val="2"/>
        <w:rPr>
          <w:rFonts w:hint="eastAsia" w:hAnsi="宋体" w:cs="宋体"/>
          <w:color w:val="000000" w:themeColor="text1"/>
          <w14:textFill>
            <w14:solidFill>
              <w14:schemeClr w14:val="tx1"/>
            </w14:solidFill>
          </w14:textFill>
        </w:rPr>
      </w:pPr>
    </w:p>
    <w:bookmarkEnd w:id="4"/>
    <w:bookmarkEnd w:id="5"/>
    <w:bookmarkEnd w:id="6"/>
    <w:bookmarkEnd w:id="7"/>
    <w:bookmarkEnd w:id="8"/>
    <w:p>
      <w:pPr>
        <w:pStyle w:val="4"/>
        <w:spacing w:before="0"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一、项目基本情况</w:t>
      </w:r>
    </w:p>
    <w:p>
      <w:pPr>
        <w:spacing w:line="360" w:lineRule="auto"/>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1.项目编号/包号：</w:t>
      </w:r>
      <w:r>
        <w:rPr>
          <w:rFonts w:hint="eastAsia" w:ascii="宋体" w:hAnsi="宋体" w:cs="宋体"/>
          <w:color w:val="000000" w:themeColor="text1"/>
          <w:sz w:val="24"/>
          <w:u w:val="single"/>
          <w:lang w:eastAsia="zh-CN"/>
          <w14:textFill>
            <w14:solidFill>
              <w14:schemeClr w14:val="tx1"/>
            </w14:solidFill>
          </w14:textFill>
        </w:rPr>
        <w:t>11011324210200015026-XM001</w:t>
      </w:r>
    </w:p>
    <w:p>
      <w:pPr>
        <w:spacing w:line="360" w:lineRule="auto"/>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2.项目名称：</w:t>
      </w:r>
      <w:r>
        <w:rPr>
          <w:rFonts w:hint="eastAsia" w:ascii="宋体" w:hAnsi="宋体" w:cs="宋体"/>
          <w:color w:val="000000" w:themeColor="text1"/>
          <w:sz w:val="24"/>
          <w:u w:val="single"/>
          <w:lang w:eastAsia="zh-CN"/>
          <w14:textFill>
            <w14:solidFill>
              <w14:schemeClr w14:val="tx1"/>
            </w14:solidFill>
          </w14:textFill>
        </w:rPr>
        <w:t>规建-室外照明项目</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3.采购方式：竞争性磋商</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4.项目预算金额：</w:t>
      </w:r>
      <w:r>
        <w:rPr>
          <w:rFonts w:hint="eastAsia" w:ascii="宋体" w:hAnsi="宋体" w:cs="宋体"/>
          <w:color w:val="000000" w:themeColor="text1"/>
          <w:sz w:val="24"/>
          <w:u w:val="single"/>
          <w14:textFill>
            <w14:solidFill>
              <w14:schemeClr w14:val="tx1"/>
            </w14:solidFill>
          </w14:textFill>
        </w:rPr>
        <w:t xml:space="preserve">143.225478  </w:t>
      </w:r>
      <w:r>
        <w:rPr>
          <w:rFonts w:hint="eastAsia" w:ascii="宋体" w:hAnsi="宋体" w:cs="宋体"/>
          <w:color w:val="000000" w:themeColor="text1"/>
          <w:sz w:val="24"/>
          <w14:textFill>
            <w14:solidFill>
              <w14:schemeClr w14:val="tx1"/>
            </w14:solidFill>
          </w14:textFill>
        </w:rPr>
        <w:t>万元、项目最高限价（如有）：</w:t>
      </w:r>
      <w:r>
        <w:rPr>
          <w:rFonts w:hint="eastAsia" w:ascii="宋体" w:hAnsi="宋体" w:cs="宋体"/>
          <w:color w:val="000000" w:themeColor="text1"/>
          <w:sz w:val="24"/>
          <w:u w:val="single"/>
          <w14:textFill>
            <w14:solidFill>
              <w14:schemeClr w14:val="tx1"/>
            </w14:solidFill>
          </w14:textFill>
        </w:rPr>
        <w:t>132.638556</w:t>
      </w:r>
      <w:r>
        <w:rPr>
          <w:rFonts w:hint="eastAsia" w:ascii="宋体" w:hAnsi="宋体" w:cs="宋体"/>
          <w:color w:val="000000" w:themeColor="text1"/>
          <w:sz w:val="24"/>
          <w14:textFill>
            <w14:solidFill>
              <w14:schemeClr w14:val="tx1"/>
            </w14:solidFill>
          </w14:textFill>
        </w:rPr>
        <w:t>万元</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5.采购需求：</w:t>
      </w:r>
    </w:p>
    <w:tbl>
      <w:tblPr>
        <w:tblStyle w:val="43"/>
        <w:tblW w:w="5059"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1382"/>
        <w:gridCol w:w="1514"/>
        <w:gridCol w:w="1266"/>
        <w:gridCol w:w="760"/>
        <w:gridCol w:w="3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2"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包号</w:t>
            </w:r>
          </w:p>
        </w:tc>
        <w:tc>
          <w:tcPr>
            <w:tcW w:w="761"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标的名称</w:t>
            </w:r>
          </w:p>
        </w:tc>
        <w:tc>
          <w:tcPr>
            <w:tcW w:w="831"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采购包预算金额</w:t>
            </w:r>
          </w:p>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（万元）</w:t>
            </w:r>
          </w:p>
        </w:tc>
        <w:tc>
          <w:tcPr>
            <w:tcW w:w="544"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最高限价</w:t>
            </w:r>
          </w:p>
          <w:p>
            <w:pPr>
              <w:keepNext w:val="0"/>
              <w:keepLines w:val="0"/>
              <w:suppressLineNumbers w:val="0"/>
              <w:spacing w:before="0" w:beforeAutospacing="0" w:after="0" w:afterAutospacing="0"/>
              <w:ind w:left="0" w:right="0"/>
              <w:jc w:val="center"/>
              <w:rPr>
                <w:rFonts w:hint="default" w:ascii="宋体" w:hAnsi="宋体" w:eastAsia="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（万元）</w:t>
            </w:r>
          </w:p>
        </w:tc>
        <w:tc>
          <w:tcPr>
            <w:tcW w:w="430"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数量</w:t>
            </w:r>
          </w:p>
        </w:tc>
        <w:tc>
          <w:tcPr>
            <w:tcW w:w="2090" w:type="pct"/>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2"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01</w:t>
            </w:r>
          </w:p>
        </w:tc>
        <w:tc>
          <w:tcPr>
            <w:tcW w:w="761" w:type="pct"/>
            <w:vAlign w:val="center"/>
          </w:tcPr>
          <w:p>
            <w:pPr>
              <w:keepNext w:val="0"/>
              <w:keepLines w:val="0"/>
              <w:suppressLineNumbers w:val="0"/>
              <w:spacing w:before="0" w:beforeAutospacing="0" w:after="0" w:afterAutospacing="0"/>
              <w:ind w:left="0" w:right="0"/>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规建-室外照明项目</w:t>
            </w:r>
          </w:p>
        </w:tc>
        <w:tc>
          <w:tcPr>
            <w:tcW w:w="831"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143.225478 </w:t>
            </w:r>
          </w:p>
        </w:tc>
        <w:tc>
          <w:tcPr>
            <w:tcW w:w="544"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132.638556</w:t>
            </w:r>
          </w:p>
        </w:tc>
        <w:tc>
          <w:tcPr>
            <w:tcW w:w="430"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2090" w:type="pct"/>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包括新建1#楼（高中部）、2#楼（初中部）、剧院北侧-图书馆南侧（台阶+雨棚）、图书馆平台（灯带）、4#楼（科技楼）、6#楼（食堂）、9#楼（宿舍）、10#楼（宿舍）、11#楼（教师宿舍）、12#楼（体育馆）、14#楼（南大门）、15#楼（西大门）外立面照明、室外灯具及埋地管线路面、草地等拆除恢复、新建手孔井等施工图纸及工程量清单显示的全部工作内容。</w:t>
            </w:r>
          </w:p>
        </w:tc>
      </w:tr>
    </w:tbl>
    <w:p>
      <w:pPr>
        <w:spacing w:line="360" w:lineRule="auto"/>
        <w:ind w:firstLine="480" w:firstLineChars="200"/>
        <w:rPr>
          <w:rFonts w:hint="eastAsia" w:ascii="宋体" w:hAnsi="宋体" w:cs="宋体"/>
          <w:color w:val="000000" w:themeColor="text1"/>
          <w:sz w:val="24"/>
          <w14:textFill>
            <w14:solidFill>
              <w14:schemeClr w14:val="tx1"/>
            </w14:solidFill>
          </w14:textFill>
        </w:rPr>
      </w:pPr>
    </w:p>
    <w:p>
      <w:pPr>
        <w:spacing w:line="360" w:lineRule="auto"/>
        <w:ind w:firstLine="480" w:firstLineChars="200"/>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6.合同履行期限：</w:t>
      </w:r>
      <w:r>
        <w:rPr>
          <w:rFonts w:hint="eastAsia"/>
          <w:color w:val="000000" w:themeColor="text1"/>
          <w:sz w:val="24"/>
          <w:highlight w:val="none"/>
          <w:u w:val="single"/>
          <w:lang w:eastAsia="zh-CN"/>
          <w14:textFill>
            <w14:solidFill>
              <w14:schemeClr w14:val="tx1"/>
            </w14:solidFill>
          </w14:textFill>
        </w:rPr>
        <w:t>自合同签订之日起20日历天</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7.本项目是否接受联合体投标：□是  </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否。</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p>
    <w:p>
      <w:pPr>
        <w:pStyle w:val="4"/>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9" w:name="_Toc28359080"/>
      <w:bookmarkStart w:id="10" w:name="_Toc35393622"/>
      <w:bookmarkStart w:id="11" w:name="_Toc35393791"/>
      <w:bookmarkStart w:id="12" w:name="_Toc28359003"/>
      <w:r>
        <w:rPr>
          <w:rFonts w:hint="eastAsia" w:ascii="宋体" w:hAnsi="宋体" w:eastAsia="宋体" w:cs="宋体"/>
          <w:color w:val="000000" w:themeColor="text1"/>
          <w:sz w:val="24"/>
          <w:szCs w:val="24"/>
          <w14:textFill>
            <w14:solidFill>
              <w14:schemeClr w14:val="tx1"/>
            </w14:solidFill>
          </w14:textFill>
        </w:rPr>
        <w:t>二、申请人的资格要求（须同时满足）</w:t>
      </w:r>
      <w:bookmarkEnd w:id="9"/>
      <w:bookmarkEnd w:id="10"/>
      <w:bookmarkEnd w:id="11"/>
      <w:bookmarkEnd w:id="12"/>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bookmarkStart w:id="13" w:name="_Toc28359081"/>
      <w:bookmarkStart w:id="14" w:name="_Toc28359004"/>
      <w:r>
        <w:rPr>
          <w:rFonts w:hint="eastAsia" w:ascii="宋体" w:hAnsi="宋体" w:cs="宋体"/>
          <w:color w:val="000000" w:themeColor="text1"/>
          <w:sz w:val="24"/>
          <w14:textFill>
            <w14:solidFill>
              <w14:schemeClr w14:val="tx1"/>
            </w14:solidFill>
          </w14:textFill>
        </w:rPr>
        <w:t>2.落实政府采购政策需满足的资格要求：</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 中小企业政策</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□本项目不专门面向中小企业预留采购份额。</w:t>
      </w:r>
    </w:p>
    <w:p>
      <w:pPr>
        <w:spacing w:line="360" w:lineRule="auto"/>
        <w:ind w:firstLine="482" w:firstLineChars="200"/>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本项目专门面向  </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中小 </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小微企业  采购。即：提供的货物全部由符合政策要求的中小/小微企业制造、服务全部由符合政策要求的中小/小微企业承接。</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 其它落实政府采购政策的资格要求（如有）：</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 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left="10" w:leftChars="5" w:firstLine="982" w:firstLineChars="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 其他特定资格要求：</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3.2.1</w:t>
      </w:r>
      <w:r>
        <w:rPr>
          <w:rFonts w:hint="eastAsia" w:cs="宋体"/>
          <w:color w:val="000000" w:themeColor="text1"/>
          <w:sz w:val="24"/>
          <w14:textFill>
            <w14:solidFill>
              <w14:schemeClr w14:val="tx1"/>
            </w14:solidFill>
          </w14:textFill>
        </w:rPr>
        <w:t>响应人</w:t>
      </w:r>
      <w:r>
        <w:rPr>
          <w:rFonts w:hint="eastAsia" w:ascii="宋体" w:hAnsi="宋体" w:cs="宋体"/>
          <w:color w:val="000000" w:themeColor="text1"/>
          <w:sz w:val="24"/>
          <w14:textFill>
            <w14:solidFill>
              <w14:schemeClr w14:val="tx1"/>
            </w14:solidFill>
          </w14:textFill>
        </w:rPr>
        <w:t>须具备</w:t>
      </w:r>
      <w:r>
        <w:rPr>
          <w:rFonts w:hint="eastAsia" w:ascii="宋体" w:hAnsi="宋体" w:cs="宋体"/>
          <w:color w:val="000000" w:themeColor="text1"/>
          <w:sz w:val="24"/>
          <w:u w:val="single"/>
          <w14:textFill>
            <w14:solidFill>
              <w14:schemeClr w14:val="tx1"/>
            </w14:solidFill>
          </w14:textFill>
        </w:rPr>
        <w:t>城市及道路照明工程专业承包三级（含）以上</w:t>
      </w:r>
      <w:r>
        <w:rPr>
          <w:rFonts w:hint="eastAsia" w:ascii="宋体" w:hAnsi="宋体" w:cs="宋体"/>
          <w:color w:val="000000" w:themeColor="text1"/>
          <w:sz w:val="24"/>
          <w14:textFill>
            <w14:solidFill>
              <w14:schemeClr w14:val="tx1"/>
            </w14:solidFill>
          </w14:textFill>
        </w:rPr>
        <w:t>资质，</w:t>
      </w:r>
      <w:r>
        <w:rPr>
          <w:rFonts w:hint="eastAsia" w:cs="宋体"/>
          <w:color w:val="000000" w:themeColor="text1"/>
          <w:sz w:val="24"/>
          <w14:textFill>
            <w14:solidFill>
              <w14:schemeClr w14:val="tx1"/>
            </w14:solidFill>
          </w14:textFill>
        </w:rPr>
        <w:t>且具有有效的《安全生产许可证》，</w:t>
      </w:r>
      <w:r>
        <w:rPr>
          <w:rFonts w:hint="eastAsia" w:ascii="宋体" w:hAnsi="宋体" w:cs="宋体"/>
          <w:color w:val="000000" w:themeColor="text1"/>
          <w:sz w:val="24"/>
          <w14:textFill>
            <w14:solidFill>
              <w14:schemeClr w14:val="tx1"/>
            </w14:solidFill>
          </w14:textFill>
        </w:rPr>
        <w:t>并在人员、设备、资金等方面具有相应的施工能力。</w:t>
      </w:r>
    </w:p>
    <w:p>
      <w:pPr>
        <w:pStyle w:val="18"/>
        <w:spacing w:before="62" w:line="350" w:lineRule="auto"/>
        <w:ind w:right="123" w:firstLine="480" w:firstLineChars="200"/>
        <w:jc w:val="lef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3.2.2响应人派项目经理须具备</w:t>
      </w:r>
      <w:r>
        <w:rPr>
          <w:rFonts w:hint="eastAsia" w:cs="宋体"/>
          <w:color w:val="000000" w:themeColor="text1"/>
          <w:u w:val="single"/>
          <w:lang w:val="en-US" w:eastAsia="zh-CN"/>
          <w14:textFill>
            <w14:solidFill>
              <w14:schemeClr w14:val="tx1"/>
            </w14:solidFill>
          </w14:textFill>
        </w:rPr>
        <w:t>机电工程</w:t>
      </w:r>
      <w:r>
        <w:rPr>
          <w:rFonts w:hint="eastAsia" w:cs="宋体"/>
          <w:color w:val="000000" w:themeColor="text1"/>
          <w14:textFill>
            <w14:solidFill>
              <w14:schemeClr w14:val="tx1"/>
            </w14:solidFill>
          </w14:textFill>
        </w:rPr>
        <w:t>专业</w:t>
      </w:r>
      <w:r>
        <w:rPr>
          <w:rFonts w:hint="eastAsia" w:cs="宋体"/>
          <w:color w:val="000000" w:themeColor="text1"/>
          <w:u w:val="single"/>
          <w14:textFill>
            <w14:solidFill>
              <w14:schemeClr w14:val="tx1"/>
            </w14:solidFill>
          </w14:textFill>
        </w:rPr>
        <w:t>二级（含）以上</w:t>
      </w:r>
      <w:r>
        <w:rPr>
          <w:rFonts w:hint="eastAsia" w:cs="宋体"/>
          <w:color w:val="000000" w:themeColor="text1"/>
          <w14:textFill>
            <w14:solidFill>
              <w14:schemeClr w14:val="tx1"/>
            </w14:solidFill>
          </w14:textFill>
        </w:rPr>
        <w:t>注册建造师执业资格，具备有效的安全生产考核合格证书（B本），且在确定中标人时不得担任其他在施建设工程项目的项目经理。</w:t>
      </w:r>
    </w:p>
    <w:p>
      <w:pPr>
        <w:pStyle w:val="18"/>
        <w:spacing w:before="62" w:line="350" w:lineRule="auto"/>
        <w:ind w:right="123" w:firstLine="480" w:firstLineChars="200"/>
        <w:jc w:val="left"/>
        <w:rPr>
          <w:rFonts w:hint="eastAsia" w:cs="宋体"/>
          <w:i/>
          <w:iCs/>
          <w:color w:val="000000" w:themeColor="text1"/>
          <w:u w:val="single"/>
          <w14:textFill>
            <w14:solidFill>
              <w14:schemeClr w14:val="tx1"/>
            </w14:solidFill>
          </w14:textFill>
        </w:rPr>
      </w:pPr>
      <w:r>
        <w:rPr>
          <w:rFonts w:hint="eastAsia" w:cs="宋体"/>
          <w:color w:val="000000" w:themeColor="text1"/>
          <w14:textFill>
            <w14:solidFill>
              <w14:schemeClr w14:val="tx1"/>
            </w14:solidFill>
          </w14:textFill>
        </w:rPr>
        <w:t>3.2.3响应人未被标示为施工安全风险企业。</w:t>
      </w:r>
    </w:p>
    <w:bookmarkEnd w:id="13"/>
    <w:bookmarkEnd w:id="14"/>
    <w:p>
      <w:pPr>
        <w:pStyle w:val="4"/>
        <w:widowControl/>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15" w:name="_Toc35393623"/>
      <w:bookmarkStart w:id="16" w:name="_Toc35393792"/>
      <w:r>
        <w:rPr>
          <w:rFonts w:hint="eastAsia" w:ascii="宋体" w:hAnsi="宋体" w:eastAsia="宋体" w:cs="宋体"/>
          <w:color w:val="000000" w:themeColor="text1"/>
          <w:sz w:val="24"/>
          <w:szCs w:val="24"/>
          <w14:textFill>
            <w14:solidFill>
              <w14:schemeClr w14:val="tx1"/>
            </w14:solidFill>
          </w14:textFill>
        </w:rPr>
        <w:t>三、获取</w:t>
      </w:r>
      <w:bookmarkEnd w:id="15"/>
      <w:bookmarkEnd w:id="16"/>
      <w:r>
        <w:rPr>
          <w:rFonts w:hint="eastAsia" w:ascii="宋体" w:hAnsi="宋体" w:eastAsia="宋体" w:cs="宋体"/>
          <w:color w:val="000000" w:themeColor="text1"/>
          <w:sz w:val="24"/>
          <w:szCs w:val="24"/>
          <w14:textFill>
            <w14:solidFill>
              <w14:schemeClr w14:val="tx1"/>
            </w14:solidFill>
          </w14:textFill>
        </w:rPr>
        <w:t>采购文件</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1.时间：</w:t>
      </w:r>
      <w:r>
        <w:rPr>
          <w:rFonts w:hint="eastAsia" w:ascii="宋体" w:hAnsi="宋体" w:cs="宋体"/>
          <w:color w:val="000000" w:themeColor="text1"/>
          <w:sz w:val="24"/>
          <w:u w:val="single"/>
          <w14:textFill>
            <w14:solidFill>
              <w14:schemeClr w14:val="tx1"/>
            </w14:solidFill>
          </w14:textFill>
        </w:rPr>
        <w:t>202</w:t>
      </w:r>
      <w:r>
        <w:rPr>
          <w:rFonts w:hint="eastAsia" w:ascii="宋体" w:hAnsi="宋体" w:cs="宋体"/>
          <w:color w:val="000000" w:themeColor="text1"/>
          <w:sz w:val="24"/>
          <w:u w:val="single"/>
          <w:lang w:val="en-US" w:eastAsia="zh-CN"/>
          <w14:textFill>
            <w14:solidFill>
              <w14:schemeClr w14:val="tx1"/>
            </w14:solidFill>
          </w14:textFill>
        </w:rPr>
        <w:t>4</w:t>
      </w:r>
      <w:r>
        <w:rPr>
          <w:rFonts w:hint="eastAsia" w:ascii="宋体" w:hAnsi="宋体" w:cs="宋体"/>
          <w:color w:val="000000" w:themeColor="text1"/>
          <w:sz w:val="24"/>
          <w:lang w:bidi="ar"/>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 xml:space="preserve"> 0</w:t>
      </w:r>
      <w:r>
        <w:rPr>
          <w:rFonts w:hint="default" w:ascii="宋体" w:hAnsi="宋体" w:cs="宋体"/>
          <w:color w:val="000000" w:themeColor="text1"/>
          <w:sz w:val="24"/>
          <w:u w:val="single"/>
          <w:lang w:val="en-US" w:eastAsia="zh-CN"/>
          <w14:textFill>
            <w14:solidFill>
              <w14:schemeClr w14:val="tx1"/>
            </w14:solidFill>
          </w14:textFill>
        </w:rPr>
        <w:t>7</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bidi="ar"/>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default" w:ascii="宋体" w:hAnsi="宋体" w:cs="宋体"/>
          <w:color w:val="000000" w:themeColor="text1"/>
          <w:sz w:val="24"/>
          <w:u w:val="single"/>
          <w:lang w:val="en-US" w:eastAsia="zh-CN"/>
          <w14:textFill>
            <w14:solidFill>
              <w14:schemeClr w14:val="tx1"/>
            </w14:solidFill>
          </w14:textFill>
        </w:rPr>
        <w:t>08</w:t>
      </w:r>
      <w:r>
        <w:rPr>
          <w:rFonts w:hint="eastAsia" w:ascii="宋体" w:hAnsi="宋体" w:cs="宋体"/>
          <w:color w:val="000000" w:themeColor="text1"/>
          <w:sz w:val="24"/>
          <w:lang w:bidi="ar"/>
          <w14:textFill>
            <w14:solidFill>
              <w14:schemeClr w14:val="tx1"/>
            </w14:solidFill>
          </w14:textFill>
        </w:rPr>
        <w:t>日至</w:t>
      </w:r>
      <w:r>
        <w:rPr>
          <w:rFonts w:hint="eastAsia" w:ascii="宋体" w:hAnsi="宋体" w:cs="宋体"/>
          <w:color w:val="000000" w:themeColor="text1"/>
          <w:sz w:val="24"/>
          <w:u w:val="single"/>
          <w14:textFill>
            <w14:solidFill>
              <w14:schemeClr w14:val="tx1"/>
            </w14:solidFill>
          </w14:textFill>
        </w:rPr>
        <w:t>202</w:t>
      </w:r>
      <w:r>
        <w:rPr>
          <w:rFonts w:hint="eastAsia" w:ascii="宋体" w:hAnsi="宋体" w:cs="宋体"/>
          <w:color w:val="000000" w:themeColor="text1"/>
          <w:sz w:val="24"/>
          <w:u w:val="single"/>
          <w:lang w:val="en-US" w:eastAsia="zh-CN"/>
          <w14:textFill>
            <w14:solidFill>
              <w14:schemeClr w14:val="tx1"/>
            </w14:solidFill>
          </w14:textFill>
        </w:rPr>
        <w:t>4</w:t>
      </w:r>
      <w:r>
        <w:rPr>
          <w:rFonts w:hint="eastAsia" w:ascii="宋体" w:hAnsi="宋体" w:cs="宋体"/>
          <w:color w:val="000000" w:themeColor="text1"/>
          <w:sz w:val="24"/>
          <w:lang w:bidi="ar"/>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 xml:space="preserve"> 0</w:t>
      </w:r>
      <w:r>
        <w:rPr>
          <w:rFonts w:hint="default" w:ascii="宋体" w:hAnsi="宋体" w:cs="宋体"/>
          <w:color w:val="000000" w:themeColor="text1"/>
          <w:sz w:val="24"/>
          <w:u w:val="single"/>
          <w:lang w:val="en-US" w:eastAsia="zh-CN"/>
          <w14:textFill>
            <w14:solidFill>
              <w14:schemeClr w14:val="tx1"/>
            </w14:solidFill>
          </w14:textFill>
        </w:rPr>
        <w:t>7</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bidi="ar"/>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default" w:ascii="宋体" w:hAnsi="宋体" w:cs="宋体"/>
          <w:color w:val="000000" w:themeColor="text1"/>
          <w:sz w:val="24"/>
          <w:u w:val="single"/>
          <w:lang w:val="en-US" w:eastAsia="zh-CN"/>
          <w14:textFill>
            <w14:solidFill>
              <w14:schemeClr w14:val="tx1"/>
            </w14:solidFill>
          </w14:textFill>
        </w:rPr>
        <w:t>12</w:t>
      </w:r>
      <w:r>
        <w:rPr>
          <w:rFonts w:hint="eastAsia" w:ascii="宋体" w:hAnsi="宋体" w:cs="宋体"/>
          <w:color w:val="000000" w:themeColor="text1"/>
          <w:sz w:val="24"/>
          <w:lang w:bidi="ar"/>
          <w14:textFill>
            <w14:solidFill>
              <w14:schemeClr w14:val="tx1"/>
            </w14:solidFill>
          </w14:textFill>
        </w:rPr>
        <w:t>日，每天上午</w:t>
      </w:r>
      <w:r>
        <w:rPr>
          <w:rFonts w:hint="eastAsia" w:ascii="宋体" w:hAnsi="宋体" w:cs="宋体"/>
          <w:color w:val="000000" w:themeColor="text1"/>
          <w:sz w:val="24"/>
          <w:u w:val="single"/>
          <w14:textFill>
            <w14:solidFill>
              <w14:schemeClr w14:val="tx1"/>
            </w14:solidFill>
          </w14:textFill>
        </w:rPr>
        <w:t>09</w:t>
      </w:r>
      <w:r>
        <w:rPr>
          <w:rFonts w:hint="eastAsia" w:ascii="宋体" w:hAnsi="宋体" w:cs="宋体"/>
          <w:color w:val="000000" w:themeColor="text1"/>
          <w:sz w:val="24"/>
          <w:lang w:bidi="ar"/>
          <w14:textFill>
            <w14:solidFill>
              <w14:schemeClr w14:val="tx1"/>
            </w14:solidFill>
          </w14:textFill>
        </w:rPr>
        <w:t>至</w:t>
      </w:r>
      <w:r>
        <w:rPr>
          <w:rFonts w:hint="eastAsia" w:ascii="宋体" w:hAnsi="宋体" w:cs="宋体"/>
          <w:color w:val="000000" w:themeColor="text1"/>
          <w:sz w:val="24"/>
          <w:u w:val="single"/>
          <w14:textFill>
            <w14:solidFill>
              <w14:schemeClr w14:val="tx1"/>
            </w14:solidFill>
          </w14:textFill>
        </w:rPr>
        <w:t>12</w:t>
      </w:r>
      <w:r>
        <w:rPr>
          <w:rFonts w:hint="eastAsia" w:ascii="宋体" w:hAnsi="宋体" w:cs="宋体"/>
          <w:color w:val="000000" w:themeColor="text1"/>
          <w:sz w:val="24"/>
          <w:lang w:bidi="ar"/>
          <w14:textFill>
            <w14:solidFill>
              <w14:schemeClr w14:val="tx1"/>
            </w14:solidFill>
          </w14:textFill>
        </w:rPr>
        <w:t>，下午</w:t>
      </w:r>
      <w:r>
        <w:rPr>
          <w:rFonts w:hint="eastAsia" w:ascii="宋体" w:hAnsi="宋体" w:cs="宋体"/>
          <w:color w:val="000000" w:themeColor="text1"/>
          <w:sz w:val="24"/>
          <w:u w:val="single"/>
          <w14:textFill>
            <w14:solidFill>
              <w14:schemeClr w14:val="tx1"/>
            </w14:solidFill>
          </w14:textFill>
        </w:rPr>
        <w:t>12</w:t>
      </w:r>
      <w:r>
        <w:rPr>
          <w:rFonts w:hint="eastAsia" w:ascii="宋体" w:hAnsi="宋体" w:cs="宋体"/>
          <w:color w:val="000000" w:themeColor="text1"/>
          <w:sz w:val="24"/>
          <w:lang w:bidi="ar"/>
          <w14:textFill>
            <w14:solidFill>
              <w14:schemeClr w14:val="tx1"/>
            </w14:solidFill>
          </w14:textFill>
        </w:rPr>
        <w:t>至</w:t>
      </w:r>
      <w:r>
        <w:rPr>
          <w:rFonts w:hint="eastAsia" w:ascii="宋体" w:hAnsi="宋体" w:cs="宋体"/>
          <w:color w:val="000000" w:themeColor="text1"/>
          <w:sz w:val="24"/>
          <w:u w:val="single"/>
          <w14:textFill>
            <w14:solidFill>
              <w14:schemeClr w14:val="tx1"/>
            </w14:solidFill>
          </w14:textFill>
        </w:rPr>
        <w:t>17</w:t>
      </w:r>
      <w:r>
        <w:rPr>
          <w:rFonts w:hint="eastAsia" w:ascii="宋体" w:hAnsi="宋体" w:cs="宋体"/>
          <w:color w:val="000000" w:themeColor="text1"/>
          <w:sz w:val="24"/>
          <w:lang w:bidi="ar"/>
          <w14:textFill>
            <w14:solidFill>
              <w14:schemeClr w14:val="tx1"/>
            </w14:solidFill>
          </w14:textFill>
        </w:rPr>
        <w:t>（北京时间，法定节假日除外）。</w:t>
      </w:r>
    </w:p>
    <w:p>
      <w:pPr>
        <w:adjustRightInd w:val="0"/>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2.地点：北京市政府采购电子交易平台</w:t>
      </w:r>
    </w:p>
    <w:p>
      <w:pPr>
        <w:widowControl/>
        <w:adjustRightInd w:val="0"/>
        <w:snapToGrid w:val="0"/>
        <w:spacing w:line="360" w:lineRule="auto"/>
        <w:ind w:firstLine="480" w:firstLineChars="200"/>
        <w:jc w:val="left"/>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3.方式：供应商使用CA数字证书或电子营业执照登录北京市政府采购电子交易平台（http://zbcg-bjzc.zhongcy.com/bjczj-portal-site/index.html#/home）获取电子版竞争性磋商文件。</w:t>
      </w:r>
    </w:p>
    <w:p>
      <w:pPr>
        <w:widowControl/>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4.售价：0元。</w:t>
      </w:r>
    </w:p>
    <w:p>
      <w:pPr>
        <w:tabs>
          <w:tab w:val="left" w:pos="900"/>
          <w:tab w:val="left" w:pos="1980"/>
        </w:tabs>
        <w:snapToGrid w:val="0"/>
        <w:spacing w:line="360" w:lineRule="auto"/>
        <w:ind w:left="840"/>
        <w:rPr>
          <w:rFonts w:hint="eastAsia" w:ascii="宋体" w:hAnsi="宋体" w:cs="宋体"/>
          <w:color w:val="000000" w:themeColor="text1"/>
          <w:sz w:val="24"/>
          <w14:textFill>
            <w14:solidFill>
              <w14:schemeClr w14:val="tx1"/>
            </w14:solidFill>
          </w14:textFill>
        </w:rPr>
      </w:pPr>
    </w:p>
    <w:p>
      <w:pPr>
        <w:pStyle w:val="4"/>
        <w:widowControl/>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17" w:name="_Toc28359005"/>
      <w:bookmarkStart w:id="18" w:name="_Toc28359082"/>
      <w:bookmarkStart w:id="19" w:name="_Toc35393793"/>
      <w:bookmarkStart w:id="20" w:name="_Toc35393624"/>
      <w:r>
        <w:rPr>
          <w:rFonts w:hint="eastAsia" w:ascii="宋体" w:hAnsi="宋体" w:eastAsia="宋体" w:cs="宋体"/>
          <w:color w:val="000000" w:themeColor="text1"/>
          <w:sz w:val="24"/>
          <w:szCs w:val="24"/>
          <w14:textFill>
            <w14:solidFill>
              <w14:schemeClr w14:val="tx1"/>
            </w14:solidFill>
          </w14:textFill>
        </w:rPr>
        <w:t>四、提交</w:t>
      </w:r>
      <w:bookmarkEnd w:id="17"/>
      <w:bookmarkEnd w:id="18"/>
      <w:r>
        <w:rPr>
          <w:rFonts w:hint="eastAsia" w:ascii="宋体" w:hAnsi="宋体" w:eastAsia="宋体" w:cs="宋体"/>
          <w:color w:val="000000" w:themeColor="text1"/>
          <w:sz w:val="24"/>
          <w:szCs w:val="24"/>
          <w14:textFill>
            <w14:solidFill>
              <w14:schemeClr w14:val="tx1"/>
            </w14:solidFill>
          </w14:textFill>
        </w:rPr>
        <w:t>响应文件截止时间、开标时间和地点</w:t>
      </w:r>
      <w:bookmarkEnd w:id="19"/>
      <w:bookmarkEnd w:id="20"/>
    </w:p>
    <w:p>
      <w:pPr>
        <w:spacing w:line="360" w:lineRule="auto"/>
        <w:ind w:firstLine="480" w:firstLineChars="200"/>
        <w:rPr>
          <w:rFonts w:hint="eastAsia"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截止时间：</w:t>
      </w:r>
      <w:r>
        <w:rPr>
          <w:rFonts w:hint="eastAsia" w:ascii="宋体" w:hAnsi="宋体" w:cs="宋体"/>
          <w:color w:val="000000" w:themeColor="text1"/>
          <w:sz w:val="24"/>
          <w:u w:val="single"/>
          <w14:textFill>
            <w14:solidFill>
              <w14:schemeClr w14:val="tx1"/>
            </w14:solidFill>
          </w14:textFill>
        </w:rPr>
        <w:t>202</w:t>
      </w:r>
      <w:r>
        <w:rPr>
          <w:rFonts w:hint="eastAsia" w:ascii="宋体" w:hAnsi="宋体" w:cs="宋体"/>
          <w:color w:val="000000" w:themeColor="text1"/>
          <w:sz w:val="24"/>
          <w:u w:val="single"/>
          <w:lang w:val="en-US" w:eastAsia="zh-CN"/>
          <w14:textFill>
            <w14:solidFill>
              <w14:schemeClr w14:val="tx1"/>
            </w14:solidFill>
          </w14:textFill>
        </w:rPr>
        <w:t>4</w:t>
      </w:r>
      <w:r>
        <w:rPr>
          <w:rFonts w:hint="eastAsia" w:ascii="宋体" w:hAnsi="宋体" w:cs="宋体"/>
          <w:color w:val="000000" w:themeColor="text1"/>
          <w:sz w:val="24"/>
          <w:lang w:bidi="ar"/>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 xml:space="preserve"> 0</w:t>
      </w:r>
      <w:r>
        <w:rPr>
          <w:rFonts w:hint="default" w:ascii="宋体" w:hAnsi="宋体" w:cs="宋体"/>
          <w:color w:val="000000" w:themeColor="text1"/>
          <w:sz w:val="24"/>
          <w:u w:val="single"/>
          <w:lang w:val="en-US" w:eastAsia="zh-CN"/>
          <w14:textFill>
            <w14:solidFill>
              <w14:schemeClr w14:val="tx1"/>
            </w14:solidFill>
          </w14:textFill>
        </w:rPr>
        <w:t>7</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bidi="ar"/>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default" w:ascii="宋体" w:hAnsi="宋体" w:cs="宋体"/>
          <w:color w:val="000000" w:themeColor="text1"/>
          <w:sz w:val="24"/>
          <w:u w:val="single"/>
          <w:lang w:val="en-US" w:eastAsia="zh-CN"/>
          <w14:textFill>
            <w14:solidFill>
              <w14:schemeClr w14:val="tx1"/>
            </w14:solidFill>
          </w14:textFill>
        </w:rPr>
        <w:t>18</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bidi="ar"/>
          <w14:textFill>
            <w14:solidFill>
              <w14:schemeClr w14:val="tx1"/>
            </w14:solidFill>
          </w14:textFill>
        </w:rPr>
        <w:t>日</w:t>
      </w:r>
      <w:r>
        <w:rPr>
          <w:rFonts w:hint="eastAsia" w:ascii="宋体" w:hAnsi="宋体" w:cs="宋体"/>
          <w:color w:val="000000" w:themeColor="text1"/>
          <w:sz w:val="24"/>
          <w:u w:val="single"/>
          <w14:textFill>
            <w14:solidFill>
              <w14:schemeClr w14:val="tx1"/>
            </w14:solidFill>
          </w14:textFill>
        </w:rPr>
        <w:t>09</w:t>
      </w:r>
      <w:r>
        <w:rPr>
          <w:rFonts w:hint="eastAsia" w:ascii="宋体" w:hAnsi="宋体" w:cs="宋体"/>
          <w:color w:val="000000" w:themeColor="text1"/>
          <w:sz w:val="24"/>
          <w:lang w:bidi="ar"/>
          <w14:textFill>
            <w14:solidFill>
              <w14:schemeClr w14:val="tx1"/>
            </w14:solidFill>
          </w14:textFill>
        </w:rPr>
        <w:t>点</w:t>
      </w:r>
      <w:r>
        <w:rPr>
          <w:rFonts w:hint="eastAsia" w:ascii="宋体" w:hAnsi="宋体" w:cs="宋体"/>
          <w:color w:val="000000" w:themeColor="text1"/>
          <w:sz w:val="24"/>
          <w:u w:val="single"/>
          <w14:textFill>
            <w14:solidFill>
              <w14:schemeClr w14:val="tx1"/>
            </w14:solidFill>
          </w14:textFill>
        </w:rPr>
        <w:t>30</w:t>
      </w:r>
      <w:r>
        <w:rPr>
          <w:rFonts w:hint="eastAsia" w:ascii="宋体" w:hAnsi="宋体" w:cs="宋体"/>
          <w:color w:val="000000" w:themeColor="text1"/>
          <w:sz w:val="24"/>
          <w:lang w:bidi="ar"/>
          <w14:textFill>
            <w14:solidFill>
              <w14:schemeClr w14:val="tx1"/>
            </w14:solidFill>
          </w14:textFill>
        </w:rPr>
        <w:t>分</w:t>
      </w:r>
      <w:r>
        <w:rPr>
          <w:rFonts w:hint="eastAsia" w:ascii="宋体" w:hAnsi="宋体" w:cs="宋体"/>
          <w:bCs/>
          <w:color w:val="000000" w:themeColor="text1"/>
          <w:sz w:val="24"/>
          <w:lang w:bidi="ar"/>
          <w14:textFill>
            <w14:solidFill>
              <w14:schemeClr w14:val="tx1"/>
            </w14:solidFill>
          </w14:textFill>
        </w:rPr>
        <w:t>（北京时间）</w:t>
      </w:r>
      <w:r>
        <w:rPr>
          <w:rFonts w:hint="eastAsia" w:ascii="宋体" w:hAnsi="宋体" w:cs="宋体"/>
          <w:iCs/>
          <w:color w:val="000000" w:themeColor="text1"/>
          <w:sz w:val="24"/>
          <w:lang w:bidi="ar"/>
          <w14:textFill>
            <w14:solidFill>
              <w14:schemeClr w14:val="tx1"/>
            </w14:solidFill>
          </w14:textFill>
        </w:rPr>
        <w:t>。</w:t>
      </w:r>
    </w:p>
    <w:p>
      <w:pPr>
        <w:spacing w:line="360" w:lineRule="auto"/>
        <w:ind w:firstLine="480" w:firstLineChars="200"/>
        <w:rPr>
          <w:rFonts w:hint="eastAsia" w:ascii="宋体" w:hAnsi="宋体" w:cs="宋体"/>
          <w:color w:val="000000" w:themeColor="text1"/>
          <w:sz w:val="24"/>
          <w:lang w:val="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地点：</w:t>
      </w:r>
      <w:r>
        <w:rPr>
          <w:rFonts w:hint="eastAsia" w:ascii="宋体" w:hAnsi="宋体" w:cs="宋体"/>
          <w:color w:val="000000" w:themeColor="text1"/>
          <w:sz w:val="24"/>
          <w:u w:val="single"/>
          <w14:textFill>
            <w14:solidFill>
              <w14:schemeClr w14:val="tx1"/>
            </w14:solidFill>
          </w14:textFill>
        </w:rPr>
        <w:t>顺义区复兴东街3号院顺义政务服务中心B区6号电梯厅2层竞标室（具体标室以当天大屏幕为准）</w:t>
      </w:r>
      <w:r>
        <w:rPr>
          <w:rFonts w:hint="eastAsia" w:ascii="宋体" w:hAnsi="宋体" w:cs="宋体"/>
          <w:color w:val="000000" w:themeColor="text1"/>
          <w:sz w:val="24"/>
          <w:lang w:val="zh-TW" w:bidi="ar"/>
          <w14:textFill>
            <w14:solidFill>
              <w14:schemeClr w14:val="tx1"/>
            </w14:solidFill>
          </w14:textFill>
        </w:rPr>
        <w:t>。</w:t>
      </w:r>
    </w:p>
    <w:p>
      <w:pPr>
        <w:spacing w:line="360" w:lineRule="auto"/>
        <w:ind w:firstLine="480" w:firstLineChars="200"/>
        <w:rPr>
          <w:rFonts w:hint="eastAsia" w:ascii="宋体" w:hAnsi="宋体" w:cs="宋体"/>
          <w:bCs/>
          <w:color w:val="000000" w:themeColor="text1"/>
          <w:sz w:val="24"/>
          <w:u w:val="single"/>
          <w14:textFill>
            <w14:solidFill>
              <w14:schemeClr w14:val="tx1"/>
            </w14:solidFill>
          </w14:textFill>
        </w:rPr>
      </w:pPr>
    </w:p>
    <w:p>
      <w:pPr>
        <w:pStyle w:val="4"/>
        <w:widowControl/>
        <w:spacing w:before="0"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五、开启</w:t>
      </w:r>
    </w:p>
    <w:p>
      <w:pPr>
        <w:spacing w:line="360" w:lineRule="auto"/>
        <w:ind w:firstLine="480" w:firstLineChars="200"/>
        <w:rPr>
          <w:rFonts w:hint="eastAsia"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时间：</w:t>
      </w:r>
      <w:r>
        <w:rPr>
          <w:rFonts w:hint="eastAsia" w:ascii="宋体" w:hAnsi="宋体" w:cs="宋体"/>
          <w:color w:val="000000" w:themeColor="text1"/>
          <w:sz w:val="24"/>
          <w:u w:val="single"/>
          <w14:textFill>
            <w14:solidFill>
              <w14:schemeClr w14:val="tx1"/>
            </w14:solidFill>
          </w14:textFill>
        </w:rPr>
        <w:t>202</w:t>
      </w:r>
      <w:r>
        <w:rPr>
          <w:rFonts w:hint="eastAsia" w:ascii="宋体" w:hAnsi="宋体" w:cs="宋体"/>
          <w:color w:val="000000" w:themeColor="text1"/>
          <w:sz w:val="24"/>
          <w:u w:val="single"/>
          <w:lang w:val="en-US" w:eastAsia="zh-CN"/>
          <w14:textFill>
            <w14:solidFill>
              <w14:schemeClr w14:val="tx1"/>
            </w14:solidFill>
          </w14:textFill>
        </w:rPr>
        <w:t>4</w:t>
      </w:r>
      <w:r>
        <w:rPr>
          <w:rFonts w:hint="eastAsia" w:ascii="宋体" w:hAnsi="宋体" w:cs="宋体"/>
          <w:color w:val="000000" w:themeColor="text1"/>
          <w:sz w:val="24"/>
          <w:lang w:bidi="ar"/>
          <w14:textFill>
            <w14:solidFill>
              <w14:schemeClr w14:val="tx1"/>
            </w14:solidFill>
          </w14:textFill>
        </w:rPr>
        <w:t>年</w:t>
      </w:r>
      <w:r>
        <w:rPr>
          <w:rFonts w:hint="eastAsia" w:ascii="宋体" w:hAnsi="宋体" w:cs="宋体"/>
          <w:color w:val="000000" w:themeColor="text1"/>
          <w:sz w:val="24"/>
          <w:u w:val="single"/>
          <w:lang w:val="en-US" w:eastAsia="zh-CN"/>
          <w14:textFill>
            <w14:solidFill>
              <w14:schemeClr w14:val="tx1"/>
            </w14:solidFill>
          </w14:textFill>
        </w:rPr>
        <w:t xml:space="preserve"> 0</w:t>
      </w:r>
      <w:r>
        <w:rPr>
          <w:rFonts w:hint="default" w:ascii="宋体" w:hAnsi="宋体" w:cs="宋体"/>
          <w:color w:val="000000" w:themeColor="text1"/>
          <w:sz w:val="24"/>
          <w:u w:val="single"/>
          <w:lang w:val="en-US" w:eastAsia="zh-CN"/>
          <w14:textFill>
            <w14:solidFill>
              <w14:schemeClr w14:val="tx1"/>
            </w14:solidFill>
          </w14:textFill>
        </w:rPr>
        <w:t>7</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bidi="ar"/>
          <w14:textFill>
            <w14:solidFill>
              <w14:schemeClr w14:val="tx1"/>
            </w14:solidFill>
          </w14:textFill>
        </w:rPr>
        <w:t>月</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default" w:ascii="宋体" w:hAnsi="宋体" w:cs="宋体"/>
          <w:color w:val="000000" w:themeColor="text1"/>
          <w:sz w:val="24"/>
          <w:u w:val="single"/>
          <w:lang w:val="en-US" w:eastAsia="zh-CN"/>
          <w14:textFill>
            <w14:solidFill>
              <w14:schemeClr w14:val="tx1"/>
            </w14:solidFill>
          </w14:textFill>
        </w:rPr>
        <w:t>18</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lang w:bidi="ar"/>
          <w14:textFill>
            <w14:solidFill>
              <w14:schemeClr w14:val="tx1"/>
            </w14:solidFill>
          </w14:textFill>
        </w:rPr>
        <w:t>日</w:t>
      </w:r>
      <w:r>
        <w:rPr>
          <w:rFonts w:hint="eastAsia" w:ascii="宋体" w:hAnsi="宋体" w:cs="宋体"/>
          <w:color w:val="000000" w:themeColor="text1"/>
          <w:sz w:val="24"/>
          <w:u w:val="single"/>
          <w14:textFill>
            <w14:solidFill>
              <w14:schemeClr w14:val="tx1"/>
            </w14:solidFill>
          </w14:textFill>
        </w:rPr>
        <w:t>09</w:t>
      </w:r>
      <w:r>
        <w:rPr>
          <w:rFonts w:hint="eastAsia" w:ascii="宋体" w:hAnsi="宋体" w:cs="宋体"/>
          <w:color w:val="000000" w:themeColor="text1"/>
          <w:sz w:val="24"/>
          <w:lang w:bidi="ar"/>
          <w14:textFill>
            <w14:solidFill>
              <w14:schemeClr w14:val="tx1"/>
            </w14:solidFill>
          </w14:textFill>
        </w:rPr>
        <w:t>点</w:t>
      </w:r>
      <w:r>
        <w:rPr>
          <w:rFonts w:hint="eastAsia" w:ascii="宋体" w:hAnsi="宋体" w:cs="宋体"/>
          <w:color w:val="000000" w:themeColor="text1"/>
          <w:sz w:val="24"/>
          <w:u w:val="single"/>
          <w14:textFill>
            <w14:solidFill>
              <w14:schemeClr w14:val="tx1"/>
            </w14:solidFill>
          </w14:textFill>
        </w:rPr>
        <w:t>30</w:t>
      </w:r>
      <w:r>
        <w:rPr>
          <w:rFonts w:hint="eastAsia" w:ascii="宋体" w:hAnsi="宋体" w:cs="宋体"/>
          <w:color w:val="000000" w:themeColor="text1"/>
          <w:sz w:val="24"/>
          <w:lang w:bidi="ar"/>
          <w14:textFill>
            <w14:solidFill>
              <w14:schemeClr w14:val="tx1"/>
            </w14:solidFill>
          </w14:textFill>
        </w:rPr>
        <w:t>分</w:t>
      </w:r>
      <w:r>
        <w:rPr>
          <w:rFonts w:hint="eastAsia" w:ascii="宋体" w:hAnsi="宋体" w:cs="宋体"/>
          <w:bCs/>
          <w:color w:val="000000" w:themeColor="text1"/>
          <w:sz w:val="24"/>
          <w:lang w:bidi="ar"/>
          <w14:textFill>
            <w14:solidFill>
              <w14:schemeClr w14:val="tx1"/>
            </w14:solidFill>
          </w14:textFill>
        </w:rPr>
        <w:t>（北京时间）</w:t>
      </w:r>
      <w:r>
        <w:rPr>
          <w:rFonts w:hint="eastAsia" w:ascii="宋体" w:hAnsi="宋体" w:cs="宋体"/>
          <w:iCs/>
          <w:color w:val="000000" w:themeColor="text1"/>
          <w:sz w:val="24"/>
          <w:lang w:bidi="ar"/>
          <w14:textFill>
            <w14:solidFill>
              <w14:schemeClr w14:val="tx1"/>
            </w14:solidFill>
          </w14:textFill>
        </w:rPr>
        <w:t>。</w:t>
      </w:r>
    </w:p>
    <w:p>
      <w:pPr>
        <w:spacing w:line="360" w:lineRule="auto"/>
        <w:ind w:firstLine="480" w:firstLineChars="200"/>
        <w:rPr>
          <w:rFonts w:hint="eastAsia"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地点：</w:t>
      </w:r>
      <w:r>
        <w:rPr>
          <w:rFonts w:hint="eastAsia" w:ascii="宋体" w:hAnsi="宋体" w:cs="宋体"/>
          <w:color w:val="000000" w:themeColor="text1"/>
          <w:sz w:val="24"/>
          <w:u w:val="single"/>
          <w14:textFill>
            <w14:solidFill>
              <w14:schemeClr w14:val="tx1"/>
            </w14:solidFill>
          </w14:textFill>
        </w:rPr>
        <w:t>顺义区复兴东街3号院顺义政务服务中心B区6号电梯厅2层竞标室（具体标室以当天大屏幕为准）</w:t>
      </w:r>
      <w:r>
        <w:rPr>
          <w:rFonts w:hint="eastAsia" w:ascii="宋体" w:hAnsi="宋体" w:cs="宋体"/>
          <w:color w:val="000000" w:themeColor="text1"/>
          <w:sz w:val="24"/>
          <w:lang w:val="zh-TW" w:bidi="ar"/>
          <w14:textFill>
            <w14:solidFill>
              <w14:schemeClr w14:val="tx1"/>
            </w14:solidFill>
          </w14:textFill>
        </w:rPr>
        <w:t>。</w:t>
      </w:r>
    </w:p>
    <w:p>
      <w:pPr>
        <w:spacing w:line="360" w:lineRule="auto"/>
        <w:ind w:firstLine="480" w:firstLineChars="200"/>
        <w:rPr>
          <w:rFonts w:hint="eastAsia" w:ascii="宋体" w:hAnsi="宋体" w:cs="宋体"/>
          <w:bCs/>
          <w:color w:val="000000" w:themeColor="text1"/>
          <w:sz w:val="24"/>
          <w:u w:val="single"/>
          <w14:textFill>
            <w14:solidFill>
              <w14:schemeClr w14:val="tx1"/>
            </w14:solidFill>
          </w14:textFill>
        </w:rPr>
      </w:pPr>
    </w:p>
    <w:p>
      <w:pPr>
        <w:pStyle w:val="4"/>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21" w:name="_Toc28359007"/>
      <w:bookmarkStart w:id="22" w:name="_Toc35393625"/>
      <w:bookmarkStart w:id="23" w:name="_Toc28359084"/>
      <w:bookmarkStart w:id="24" w:name="_Toc35393794"/>
      <w:r>
        <w:rPr>
          <w:rFonts w:hint="eastAsia" w:ascii="宋体" w:hAnsi="宋体" w:eastAsia="宋体" w:cs="宋体"/>
          <w:color w:val="000000" w:themeColor="text1"/>
          <w:sz w:val="24"/>
          <w:szCs w:val="24"/>
          <w14:textFill>
            <w14:solidFill>
              <w14:schemeClr w14:val="tx1"/>
            </w14:solidFill>
          </w14:textFill>
        </w:rPr>
        <w:t>六、公告期限</w:t>
      </w:r>
      <w:bookmarkEnd w:id="21"/>
      <w:bookmarkEnd w:id="22"/>
      <w:bookmarkEnd w:id="23"/>
      <w:bookmarkEnd w:id="24"/>
    </w:p>
    <w:p>
      <w:pPr>
        <w:spacing w:line="360" w:lineRule="auto"/>
        <w:ind w:firstLine="480" w:firstLineChars="20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自本公告发布之日起5个工作日。</w:t>
      </w:r>
    </w:p>
    <w:p>
      <w:pPr>
        <w:spacing w:line="360" w:lineRule="auto"/>
        <w:ind w:firstLine="480" w:firstLineChars="200"/>
        <w:rPr>
          <w:rFonts w:hint="eastAsia" w:ascii="宋体" w:hAnsi="宋体" w:cs="宋体"/>
          <w:color w:val="000000" w:themeColor="text1"/>
          <w:kern w:val="0"/>
          <w:sz w:val="24"/>
          <w14:textFill>
            <w14:solidFill>
              <w14:schemeClr w14:val="tx1"/>
            </w14:solidFill>
          </w14:textFill>
        </w:rPr>
      </w:pPr>
    </w:p>
    <w:p>
      <w:pPr>
        <w:pStyle w:val="4"/>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25" w:name="_Toc35393626"/>
      <w:bookmarkStart w:id="26" w:name="_Toc35393795"/>
      <w:r>
        <w:rPr>
          <w:rFonts w:hint="eastAsia" w:ascii="宋体" w:hAnsi="宋体" w:eastAsia="宋体" w:cs="宋体"/>
          <w:color w:val="000000" w:themeColor="text1"/>
          <w:sz w:val="24"/>
          <w:szCs w:val="24"/>
          <w14:textFill>
            <w14:solidFill>
              <w14:schemeClr w14:val="tx1"/>
            </w14:solidFill>
          </w14:textFill>
        </w:rPr>
        <w:t>七、其他补充事宜</w:t>
      </w:r>
      <w:bookmarkEnd w:id="25"/>
      <w:bookmarkEnd w:id="26"/>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1.本项目需要落实的政府采购政策：</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1）执行《财政部发展改革委关于印发《节能产品政府采购品目清单》的通知》（财库[2019]19号）；</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2）执行《财政部生态环境部关于印发《环境标志产品政府采购品目清单》的通知（财库[2019]18号）；</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3）执行财政部、工业和信息化部关于印发《政府采购促进中小企业发展管理办法》的通知财库〔2020〕46号；</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4）执行《财政部关于开展政府采购信用担保试点工作方案》（财库[2011]124号）；</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5）执行《财政部、司法部关于政府采购支持监狱企业发展有关问题的通知》（财库[2014]68号）；</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6）执行《关于促进残疾人就业政府采购政策的通知》（财库〔2017〕141号）；</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7）执行《财政部关于在政府采购活动中查询及使用信用记录有关问题的通知》（财库[2016]125号）等相关政策。</w:t>
      </w:r>
    </w:p>
    <w:p>
      <w:pPr>
        <w:spacing w:line="360" w:lineRule="auto"/>
        <w:ind w:firstLine="480" w:firstLineChars="2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8）执行《北京市财政局关于落实好政府采购支持中小企业发展的通知》（京财〔2022〕1143号）。</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9）执行《关于进一步加大政府采购支持中小企业力度的通知》（财库〔2022〕19号）。</w:t>
      </w:r>
    </w:p>
    <w:p>
      <w:pPr>
        <w:widowControl/>
        <w:adjustRightInd w:val="0"/>
        <w:snapToGrid w:val="0"/>
        <w:spacing w:line="360" w:lineRule="auto"/>
        <w:ind w:firstLine="480" w:firstLineChars="200"/>
        <w:jc w:val="left"/>
        <w:rPr>
          <w:rFonts w:hint="eastAsia" w:ascii="宋体" w:hAnsi="宋体" w:cs="宋体"/>
          <w:bCs/>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本项目采用全流程电子化采购方式，请供应商认真学习北京市政府采购电子交易平台发布的相关操作手册（供应商可在交易平台下载相关手册），办理CA认证证书或电子营业执照、进行北京市政府采购电子交易平台注册绑定，并认真核实</w:t>
      </w:r>
      <w:r>
        <w:rPr>
          <w:rFonts w:hint="eastAsia" w:ascii="宋体" w:hAnsi="宋体" w:cs="宋体"/>
          <w:bCs/>
          <w:color w:val="000000" w:themeColor="text1"/>
          <w:sz w:val="24"/>
          <w:lang w:bidi="ar"/>
          <w14:textFill>
            <w14:solidFill>
              <w14:schemeClr w14:val="tx1"/>
            </w14:solidFill>
          </w14:textFill>
        </w:rPr>
        <w:t>CA数字证书或电子营业执照情况确认是否符合本项目电子化采购流程要求。</w:t>
      </w:r>
    </w:p>
    <w:p>
      <w:pPr>
        <w:adjustRightInd w:val="0"/>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CA数字证书服务热线 010-58511086</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电子营业执照服务热线 400-699-7000</w:t>
      </w:r>
    </w:p>
    <w:p>
      <w:pPr>
        <w:adjustRightInd w:val="0"/>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技术支持服务热线    010-86483801</w:t>
      </w:r>
    </w:p>
    <w:p>
      <w:pPr>
        <w:widowControl/>
        <w:adjustRightInd w:val="0"/>
        <w:snapToGrid w:val="0"/>
        <w:spacing w:line="360" w:lineRule="auto"/>
        <w:ind w:firstLine="480" w:firstLineChars="200"/>
        <w:jc w:val="left"/>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2.1办理CA数字证书或电子营业执照</w:t>
      </w:r>
    </w:p>
    <w:p>
      <w:pPr>
        <w:widowControl/>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2.2注册</w:t>
      </w:r>
    </w:p>
    <w:p>
      <w:pPr>
        <w:adjustRightInd w:val="0"/>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2.3驱动、客户端下载</w:t>
      </w:r>
    </w:p>
    <w:p>
      <w:pPr>
        <w:widowControl/>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供应商登录北京市政府采购电子交易平台“用户指南”—“工具下载”—“响应文件编制工具”下载相关客户端。</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2.4 获取电子竞争性磋商文件</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供应商使用CA数字证书或电子营业执照登录北京市政府采购电子交易平台获取电子竞争性磋商文件。</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如计划参与多个采购包的投标，应在登录北京市政府采购电子交易平台后，在【我的项目】栏目依次选择对应采购包，进入项目工作台招标/采购文件环节分别按采购包下载竞争性磋商文件电子版。未在规定期限内按上述操作获取文件的采购包，供应商无法提交相应包的电子响应文件。</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2.5编制电子响应文件</w:t>
      </w:r>
    </w:p>
    <w:p>
      <w:pPr>
        <w:adjustRightInd w:val="0"/>
        <w:snapToGrid w:val="0"/>
        <w:spacing w:line="360" w:lineRule="auto"/>
        <w:ind w:firstLine="480" w:firstLineChars="200"/>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供应商应使用电子投标客户端编制电子响应文件并进行线上投标，供应商电子响应文件需要加密并加盖电子签章</w:t>
      </w:r>
      <w:r>
        <w:rPr>
          <w:rFonts w:hint="eastAsia" w:ascii="宋体" w:hAnsi="宋体" w:cs="宋体"/>
          <w:bCs/>
          <w:color w:val="000000" w:themeColor="text1"/>
          <w:sz w:val="24"/>
          <w:lang w:bidi="ar"/>
          <w14:textFill>
            <w14:solidFill>
              <w14:schemeClr w14:val="tx1"/>
            </w14:solidFill>
          </w14:textFill>
        </w:rPr>
        <w:t>，如无法按照要求在电子响应文件中加盖电子签章和加密，请及时通过技术支持服务热线联系技术人员</w:t>
      </w:r>
      <w:r>
        <w:rPr>
          <w:rFonts w:hint="eastAsia" w:ascii="宋体" w:hAnsi="宋体" w:cs="宋体"/>
          <w:color w:val="000000" w:themeColor="text1"/>
          <w:sz w:val="24"/>
          <w:lang w:bidi="ar"/>
          <w14:textFill>
            <w14:solidFill>
              <w14:schemeClr w14:val="tx1"/>
            </w14:solidFill>
          </w14:textFill>
        </w:rPr>
        <w:t>。</w:t>
      </w:r>
    </w:p>
    <w:p>
      <w:pPr>
        <w:widowControl/>
        <w:spacing w:line="360" w:lineRule="auto"/>
        <w:ind w:firstLine="480" w:firstLineChars="200"/>
        <w:jc w:val="left"/>
        <w:rPr>
          <w:rFonts w:hint="eastAsia" w:ascii="宋体" w:hAnsi="宋体" w:cs="宋体"/>
          <w:color w:val="000000" w:themeColor="text1"/>
          <w:sz w:val="24"/>
          <w:lang w:val="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w:t>
      </w:r>
      <w:r>
        <w:rPr>
          <w:rFonts w:hint="eastAsia" w:ascii="宋体" w:hAnsi="宋体" w:cs="宋体"/>
          <w:color w:val="000000" w:themeColor="text1"/>
          <w:sz w:val="24"/>
          <w:lang w:val="zh-TW" w:eastAsia="zh-TW" w:bidi="ar"/>
          <w14:textFill>
            <w14:solidFill>
              <w14:schemeClr w14:val="tx1"/>
            </w14:solidFill>
          </w14:textFill>
        </w:rPr>
        <w:t>.6</w:t>
      </w:r>
      <w:r>
        <w:rPr>
          <w:rFonts w:hint="eastAsia" w:ascii="宋体" w:hAnsi="宋体" w:cs="宋体"/>
          <w:color w:val="000000" w:themeColor="text1"/>
          <w:sz w:val="24"/>
          <w:lang w:val="zh-TW" w:bidi="ar"/>
          <w14:textFill>
            <w14:solidFill>
              <w14:schemeClr w14:val="tx1"/>
            </w14:solidFill>
          </w14:textFill>
        </w:rPr>
        <w:t>提交电子</w:t>
      </w:r>
      <w:r>
        <w:rPr>
          <w:rFonts w:hint="eastAsia" w:ascii="宋体" w:hAnsi="宋体" w:cs="宋体"/>
          <w:color w:val="000000" w:themeColor="text1"/>
          <w:sz w:val="24"/>
          <w:lang w:bidi="ar"/>
          <w14:textFill>
            <w14:solidFill>
              <w14:schemeClr w14:val="tx1"/>
            </w14:solidFill>
          </w14:textFill>
        </w:rPr>
        <w:t>响应</w:t>
      </w:r>
      <w:r>
        <w:rPr>
          <w:rFonts w:hint="eastAsia" w:ascii="宋体" w:hAnsi="宋体" w:cs="宋体"/>
          <w:color w:val="000000" w:themeColor="text1"/>
          <w:sz w:val="24"/>
          <w:lang w:val="zh-TW" w:bidi="ar"/>
          <w14:textFill>
            <w14:solidFill>
              <w14:schemeClr w14:val="tx1"/>
            </w14:solidFill>
          </w14:textFill>
        </w:rPr>
        <w:t>文件</w:t>
      </w:r>
    </w:p>
    <w:p>
      <w:pPr>
        <w:widowControl/>
        <w:spacing w:line="360" w:lineRule="auto"/>
        <w:ind w:firstLine="480" w:firstLineChars="200"/>
        <w:jc w:val="left"/>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供应商应于响应文件提交截止时间前在平台提交电子响应文件，上传电子响应文件过程中请保持与互联网的连接畅通。</w:t>
      </w:r>
    </w:p>
    <w:p>
      <w:pPr>
        <w:widowControl/>
        <w:spacing w:line="360" w:lineRule="auto"/>
        <w:ind w:firstLine="480" w:firstLineChars="200"/>
        <w:jc w:val="left"/>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2</w:t>
      </w:r>
      <w:r>
        <w:rPr>
          <w:rFonts w:hint="eastAsia" w:ascii="宋体" w:hAnsi="宋体" w:cs="宋体"/>
          <w:color w:val="000000" w:themeColor="text1"/>
          <w:sz w:val="24"/>
          <w:lang w:val="zh-TW" w:bidi="ar"/>
          <w14:textFill>
            <w14:solidFill>
              <w14:schemeClr w14:val="tx1"/>
            </w14:solidFill>
          </w14:textFill>
        </w:rPr>
        <w:t>.</w:t>
      </w:r>
      <w:r>
        <w:rPr>
          <w:rFonts w:hint="eastAsia" w:ascii="宋体" w:hAnsi="宋体" w:cs="宋体"/>
          <w:color w:val="000000" w:themeColor="text1"/>
          <w:sz w:val="24"/>
          <w:lang w:val="zh-TW" w:eastAsia="zh-TW" w:bidi="ar"/>
          <w14:textFill>
            <w14:solidFill>
              <w14:schemeClr w14:val="tx1"/>
            </w14:solidFill>
          </w14:textFill>
        </w:rPr>
        <w:t>7</w:t>
      </w:r>
      <w:r>
        <w:rPr>
          <w:rFonts w:hint="eastAsia" w:ascii="宋体" w:hAnsi="宋体" w:cs="宋体"/>
          <w:color w:val="000000" w:themeColor="text1"/>
          <w:sz w:val="24"/>
          <w:lang w:bidi="ar"/>
          <w14:textFill>
            <w14:solidFill>
              <w14:schemeClr w14:val="tx1"/>
            </w14:solidFill>
          </w14:textFill>
        </w:rPr>
        <w:t>开启响应文件</w:t>
      </w:r>
    </w:p>
    <w:p>
      <w:pPr>
        <w:spacing w:line="360" w:lineRule="auto"/>
        <w:ind w:firstLine="480" w:firstLineChars="200"/>
        <w:rPr>
          <w:rFonts w:hint="eastAsia" w:ascii="宋体" w:hAnsi="宋体" w:cs="宋体"/>
          <w:color w:val="000000" w:themeColor="text1"/>
          <w:sz w:val="24"/>
          <w:lang w:val="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供应商于磋商文件规定的开启时间、在开启地点使用CA数字证书或电子营业执照</w:t>
      </w:r>
      <w:r>
        <w:rPr>
          <w:rFonts w:hint="eastAsia" w:ascii="宋体" w:hAnsi="宋体" w:cs="宋体"/>
          <w:color w:val="000000" w:themeColor="text1"/>
          <w:sz w:val="24"/>
          <w:lang w:val="zh-TW" w:bidi="ar"/>
          <w14:textFill>
            <w14:solidFill>
              <w14:schemeClr w14:val="tx1"/>
            </w14:solidFill>
          </w14:textFill>
        </w:rPr>
        <w:t>登录</w:t>
      </w:r>
      <w:r>
        <w:rPr>
          <w:rFonts w:hint="eastAsia" w:ascii="宋体" w:hAnsi="宋体" w:cs="宋体"/>
          <w:color w:val="000000" w:themeColor="text1"/>
          <w:sz w:val="24"/>
          <w:lang w:bidi="ar"/>
          <w14:textFill>
            <w14:solidFill>
              <w14:schemeClr w14:val="tx1"/>
            </w14:solidFill>
          </w14:textFill>
        </w:rPr>
        <w:t>北京市政府采购电子交易平台解密并开启响应文件。如因供应商问题，解密不成功，则响应无效</w:t>
      </w:r>
      <w:r>
        <w:rPr>
          <w:rFonts w:hint="eastAsia" w:ascii="宋体" w:hAnsi="宋体" w:cs="宋体"/>
          <w:color w:val="000000" w:themeColor="text1"/>
          <w:sz w:val="24"/>
          <w:lang w:val="zh-TW" w:bidi="ar"/>
          <w14:textFill>
            <w14:solidFill>
              <w14:schemeClr w14:val="tx1"/>
            </w14:solidFill>
          </w14:textFill>
        </w:rPr>
        <w:t>。</w:t>
      </w:r>
    </w:p>
    <w:p>
      <w:pPr>
        <w:spacing w:line="360" w:lineRule="auto"/>
        <w:ind w:firstLine="480" w:firstLineChars="200"/>
        <w:rPr>
          <w:rFonts w:hint="eastAsia" w:ascii="宋体" w:hAnsi="宋体" w:cs="宋体"/>
          <w:color w:val="000000" w:themeColor="text1"/>
          <w:sz w:val="24"/>
          <w:lang w:val="zh-TW" w:eastAsia="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3</w:t>
      </w:r>
      <w:r>
        <w:rPr>
          <w:rFonts w:hint="eastAsia" w:ascii="宋体" w:hAnsi="宋体" w:cs="宋体"/>
          <w:color w:val="000000" w:themeColor="text1"/>
          <w:sz w:val="24"/>
          <w:lang w:val="zh-TW" w:eastAsia="zh-TW" w:bidi="ar"/>
          <w14:textFill>
            <w14:solidFill>
              <w14:schemeClr w14:val="tx1"/>
            </w14:solidFill>
          </w14:textFill>
        </w:rPr>
        <w:t>、供应商代表参加磋商会议的授权委托人必须携带“授权委托书（加盖公章）”和身份证原件和复印件（加盖公章），该委托书应当由供应商委派参加磋商会议的供应商代表随身携带，单独提交一份。如法定代表人本人参加磋商会议的，必须携带法定代表人身份证明（加盖公章）及身份证原件和复印件（加盖公章）</w:t>
      </w:r>
    </w:p>
    <w:p>
      <w:pPr>
        <w:spacing w:line="360" w:lineRule="auto"/>
        <w:ind w:firstLine="480" w:firstLineChars="200"/>
        <w:rPr>
          <w:rFonts w:hint="eastAsia" w:ascii="宋体" w:hAnsi="宋体" w:cs="宋体"/>
          <w:color w:val="000000" w:themeColor="text1"/>
          <w:sz w:val="24"/>
          <w:lang w:val="zh-TW" w:eastAsia="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4</w:t>
      </w:r>
      <w:r>
        <w:rPr>
          <w:rFonts w:hint="eastAsia" w:ascii="宋体" w:hAnsi="宋体" w:cs="宋体"/>
          <w:color w:val="000000" w:themeColor="text1"/>
          <w:sz w:val="24"/>
          <w:lang w:val="zh-TW" w:eastAsia="zh-TW" w:bidi="ar"/>
          <w14:textFill>
            <w14:solidFill>
              <w14:schemeClr w14:val="tx1"/>
            </w14:solidFill>
          </w14:textFill>
        </w:rPr>
        <w:t>、单位负责人为同一人或者存在直接控股、管理关系的不同供应商，不得参加同一合同项下的政府采购活动。</w:t>
      </w:r>
    </w:p>
    <w:p>
      <w:pPr>
        <w:spacing w:line="360" w:lineRule="auto"/>
        <w:ind w:firstLine="480" w:firstLineChars="200"/>
        <w:rPr>
          <w:rFonts w:hint="eastAsia" w:ascii="宋体" w:hAnsi="宋体" w:cs="宋体"/>
          <w:color w:val="000000" w:themeColor="text1"/>
          <w:sz w:val="24"/>
          <w:lang w:val="zh-TW" w:eastAsia="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5</w:t>
      </w:r>
      <w:r>
        <w:rPr>
          <w:rFonts w:hint="eastAsia" w:ascii="宋体" w:hAnsi="宋体" w:cs="宋体"/>
          <w:color w:val="000000" w:themeColor="text1"/>
          <w:sz w:val="24"/>
          <w:lang w:val="zh-TW" w:eastAsia="zh-TW" w:bidi="ar"/>
          <w14:textFill>
            <w14:solidFill>
              <w14:schemeClr w14:val="tx1"/>
            </w14:solidFill>
          </w14:textFill>
        </w:rPr>
        <w:t>、为采购项目提供整体设计、规范编制或者项目管理、监理、检测等服务的供应商，不得再参加该采购项目的其他采购活动。</w:t>
      </w:r>
    </w:p>
    <w:p>
      <w:pPr>
        <w:spacing w:line="360" w:lineRule="auto"/>
        <w:ind w:firstLine="480" w:firstLineChars="200"/>
        <w:rPr>
          <w:rFonts w:hint="eastAsia" w:ascii="宋体" w:hAnsi="宋体" w:cs="宋体"/>
          <w:color w:val="000000" w:themeColor="text1"/>
          <w:sz w:val="24"/>
          <w:lang w:val="zh-TW" w:eastAsia="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6</w:t>
      </w:r>
      <w:r>
        <w:rPr>
          <w:rFonts w:hint="eastAsia" w:ascii="宋体" w:hAnsi="宋体" w:cs="宋体"/>
          <w:color w:val="000000" w:themeColor="text1"/>
          <w:sz w:val="24"/>
          <w:lang w:val="zh-TW" w:eastAsia="zh-TW" w:bidi="ar"/>
          <w14:textFill>
            <w14:solidFill>
              <w14:schemeClr w14:val="tx1"/>
            </w14:solidFill>
          </w14:textFill>
        </w:rPr>
        <w:t>、公告媒体：本公告同时在中国政府采购网、北京市政府采购网上发布，未经采购人授权的任何转载，采购人不对其承担任何法律责任。</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p>
    <w:p>
      <w:pPr>
        <w:pStyle w:val="4"/>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27" w:name="_Toc35393627"/>
      <w:bookmarkStart w:id="28" w:name="_Toc28359008"/>
      <w:bookmarkStart w:id="29" w:name="_Toc28359085"/>
      <w:bookmarkStart w:id="30" w:name="_Toc35393796"/>
      <w:r>
        <w:rPr>
          <w:rFonts w:hint="eastAsia" w:ascii="宋体" w:hAnsi="宋体" w:eastAsia="宋体" w:cs="宋体"/>
          <w:color w:val="000000" w:themeColor="text1"/>
          <w:sz w:val="24"/>
          <w:szCs w:val="24"/>
          <w14:textFill>
            <w14:solidFill>
              <w14:schemeClr w14:val="tx1"/>
            </w14:solidFill>
          </w14:textFill>
        </w:rPr>
        <w:t>七、对本次招标提出询问，请按以下方式联系。</w:t>
      </w:r>
      <w:bookmarkEnd w:id="27"/>
      <w:bookmarkEnd w:id="28"/>
      <w:bookmarkEnd w:id="29"/>
      <w:bookmarkEnd w:id="30"/>
    </w:p>
    <w:p>
      <w:pPr>
        <w:widowControl/>
        <w:spacing w:line="360" w:lineRule="auto"/>
        <w:ind w:firstLine="723" w:firstLineChars="300"/>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1.采购人信息</w:t>
      </w:r>
    </w:p>
    <w:p>
      <w:pPr>
        <w:spacing w:line="360" w:lineRule="auto"/>
        <w:ind w:left="1079" w:leftChars="371" w:hanging="300" w:hangingChars="125"/>
        <w:jc w:val="left"/>
        <w:rPr>
          <w:rFonts w:hint="eastAsia" w:ascii="宋体" w:hAnsi="宋体" w:cs="宋体"/>
          <w:color w:val="000000" w:themeColor="text1"/>
          <w:sz w:val="24"/>
          <w14:textFill>
            <w14:solidFill>
              <w14:schemeClr w14:val="tx1"/>
            </w14:solidFill>
          </w14:textFill>
        </w:rPr>
      </w:pPr>
      <w:bookmarkStart w:id="31" w:name="_Toc28359009"/>
      <w:bookmarkStart w:id="32" w:name="_Toc28359086"/>
      <w:r>
        <w:rPr>
          <w:rFonts w:hint="eastAsia" w:ascii="宋体" w:hAnsi="宋体" w:cs="宋体"/>
          <w:color w:val="000000" w:themeColor="text1"/>
          <w:sz w:val="24"/>
          <w14:textFill>
            <w14:solidFill>
              <w14:schemeClr w14:val="tx1"/>
            </w14:solidFill>
          </w14:textFill>
        </w:rPr>
        <w:t>名    称：</w:t>
      </w:r>
      <w:r>
        <w:rPr>
          <w:rFonts w:hint="eastAsia" w:ascii="宋体" w:hAnsi="宋体" w:cs="宋体"/>
          <w:color w:val="000000" w:themeColor="text1"/>
          <w:sz w:val="24"/>
          <w:u w:val="single"/>
          <w14:textFill>
            <w14:solidFill>
              <w14:schemeClr w14:val="tx1"/>
            </w14:solidFill>
          </w14:textFill>
        </w:rPr>
        <w:t>北京师范大学附属实验中学顺义学校</w:t>
      </w:r>
    </w:p>
    <w:p>
      <w:pPr>
        <w:spacing w:line="360" w:lineRule="auto"/>
        <w:ind w:left="1079" w:leftChars="371" w:hanging="300" w:hangingChars="125"/>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single"/>
          <w14:textFill>
            <w14:solidFill>
              <w14:schemeClr w14:val="tx1"/>
            </w14:solidFill>
          </w14:textFill>
        </w:rPr>
        <w:t>北京市顺义区后沙峪火沙路南侧</w:t>
      </w:r>
    </w:p>
    <w:p>
      <w:pPr>
        <w:spacing w:line="360" w:lineRule="auto"/>
        <w:ind w:left="1079" w:leftChars="371" w:hanging="300" w:hangingChars="125"/>
        <w:jc w:val="lef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联系方式：</w:t>
      </w:r>
      <w:r>
        <w:rPr>
          <w:rFonts w:hint="eastAsia" w:ascii="宋体" w:hAnsi="宋体" w:cs="宋体"/>
          <w:color w:val="000000" w:themeColor="text1"/>
          <w:sz w:val="24"/>
          <w:u w:val="single"/>
          <w14:textFill>
            <w14:solidFill>
              <w14:schemeClr w14:val="tx1"/>
            </w14:solidFill>
          </w14:textFill>
        </w:rPr>
        <w:t>张大禹；</w:t>
      </w:r>
      <w:r>
        <w:rPr>
          <w:rFonts w:hint="eastAsia" w:ascii="宋体" w:hAnsi="宋体" w:cs="宋体"/>
          <w:color w:val="000000" w:themeColor="text1"/>
          <w:sz w:val="24"/>
          <w:u w:val="single"/>
          <w:lang w:val="en-US" w:eastAsia="zh-CN"/>
          <w14:textFill>
            <w14:solidFill>
              <w14:schemeClr w14:val="tx1"/>
            </w14:solidFill>
          </w14:textFill>
        </w:rPr>
        <w:t>010-</w:t>
      </w:r>
      <w:r>
        <w:rPr>
          <w:rFonts w:hint="eastAsia" w:ascii="宋体" w:hAnsi="宋体" w:cs="宋体"/>
          <w:color w:val="000000" w:themeColor="text1"/>
          <w:sz w:val="24"/>
          <w:u w:val="single"/>
          <w14:textFill>
            <w14:solidFill>
              <w14:schemeClr w14:val="tx1"/>
            </w14:solidFill>
          </w14:textFill>
        </w:rPr>
        <w:t>69499999-016</w:t>
      </w:r>
    </w:p>
    <w:p>
      <w:pPr>
        <w:spacing w:line="360" w:lineRule="auto"/>
        <w:ind w:left="1080" w:leftChars="371" w:hanging="301" w:hangingChars="125"/>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2.采购代理机构信息</w:t>
      </w:r>
      <w:bookmarkEnd w:id="31"/>
      <w:bookmarkEnd w:id="32"/>
    </w:p>
    <w:p>
      <w:pPr>
        <w:spacing w:line="360" w:lineRule="auto"/>
        <w:ind w:left="1079" w:leftChars="371" w:hanging="300" w:hangingChars="125"/>
        <w:jc w:val="left"/>
        <w:rPr>
          <w:rFonts w:hint="eastAsia" w:ascii="宋体" w:hAnsi="宋体" w:cs="宋体"/>
          <w:color w:val="000000" w:themeColor="text1"/>
          <w:sz w:val="24"/>
          <w14:textFill>
            <w14:solidFill>
              <w14:schemeClr w14:val="tx1"/>
            </w14:solidFill>
          </w14:textFill>
        </w:rPr>
      </w:pPr>
      <w:bookmarkStart w:id="33" w:name="_Toc28359010"/>
      <w:bookmarkStart w:id="34" w:name="_Toc28359087"/>
      <w:r>
        <w:rPr>
          <w:rFonts w:hint="eastAsia" w:ascii="宋体" w:hAnsi="宋体" w:cs="宋体"/>
          <w:color w:val="000000" w:themeColor="text1"/>
          <w:sz w:val="24"/>
          <w14:textFill>
            <w14:solidFill>
              <w14:schemeClr w14:val="tx1"/>
            </w14:solidFill>
          </w14:textFill>
        </w:rPr>
        <w:t>名    称：</w:t>
      </w:r>
      <w:r>
        <w:rPr>
          <w:rFonts w:hint="eastAsia" w:ascii="宋体" w:hAnsi="宋体" w:cs="宋体"/>
          <w:color w:val="000000" w:themeColor="text1"/>
          <w:sz w:val="24"/>
          <w:u w:val="single"/>
          <w14:textFill>
            <w14:solidFill>
              <w14:schemeClr w14:val="tx1"/>
            </w14:solidFill>
          </w14:textFill>
        </w:rPr>
        <w:t>北京嘉诚晟泰工程管理咨询有限公司</w:t>
      </w:r>
    </w:p>
    <w:p>
      <w:pPr>
        <w:spacing w:line="360" w:lineRule="auto"/>
        <w:ind w:left="1079" w:leftChars="371" w:hanging="300" w:hangingChars="125"/>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single"/>
          <w14:textFill>
            <w14:solidFill>
              <w14:schemeClr w14:val="tx1"/>
            </w14:solidFill>
          </w14:textFill>
        </w:rPr>
        <w:t>北京市顺义区顺平辅线181号</w:t>
      </w:r>
    </w:p>
    <w:p>
      <w:pPr>
        <w:spacing w:line="360" w:lineRule="auto"/>
        <w:ind w:left="1079" w:leftChars="371" w:hanging="300" w:hangingChars="125"/>
        <w:jc w:val="lef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联系方式：</w:t>
      </w:r>
      <w:r>
        <w:rPr>
          <w:rFonts w:hint="eastAsia" w:ascii="宋体" w:hAnsi="宋体" w:cs="宋体"/>
          <w:color w:val="000000" w:themeColor="text1"/>
          <w:sz w:val="24"/>
          <w:u w:val="single"/>
          <w14:textFill>
            <w14:solidFill>
              <w14:schemeClr w14:val="tx1"/>
            </w14:solidFill>
          </w14:textFill>
        </w:rPr>
        <w:t>张春香；010-60418509</w:t>
      </w:r>
    </w:p>
    <w:p>
      <w:pPr>
        <w:spacing w:line="360" w:lineRule="auto"/>
        <w:ind w:firstLine="723" w:firstLineChars="300"/>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3.项目联系方式</w:t>
      </w:r>
      <w:bookmarkEnd w:id="33"/>
      <w:bookmarkEnd w:id="34"/>
    </w:p>
    <w:p>
      <w:pPr>
        <w:pStyle w:val="24"/>
        <w:spacing w:line="360" w:lineRule="auto"/>
        <w:ind w:firstLine="720" w:firstLineChars="30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项目联系人：</w:t>
      </w:r>
      <w:r>
        <w:rPr>
          <w:rFonts w:hAnsi="宋体" w:cs="宋体"/>
          <w:color w:val="000000" w:themeColor="text1"/>
          <w:sz w:val="24"/>
          <w:u w:val="single"/>
          <w14:textFill>
            <w14:solidFill>
              <w14:schemeClr w14:val="tx1"/>
            </w14:solidFill>
          </w14:textFill>
        </w:rPr>
        <w:t>张春香</w:t>
      </w:r>
    </w:p>
    <w:p>
      <w:pPr>
        <w:pStyle w:val="24"/>
        <w:spacing w:line="360" w:lineRule="auto"/>
        <w:ind w:firstLine="720" w:firstLineChars="300"/>
        <w:jc w:val="left"/>
        <w:rPr>
          <w:rFonts w:hAnsi="宋体" w:cs="宋体"/>
          <w:color w:val="000000" w:themeColor="text1"/>
          <w:sz w:val="24"/>
          <w:szCs w:val="24"/>
          <w14:textFill>
            <w14:solidFill>
              <w14:schemeClr w14:val="tx1"/>
            </w14:solidFill>
          </w14:textFill>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r>
        <w:rPr>
          <w:rFonts w:hAnsi="宋体" w:cs="宋体"/>
          <w:color w:val="000000" w:themeColor="text1"/>
          <w:sz w:val="24"/>
          <w:szCs w:val="24"/>
          <w14:textFill>
            <w14:solidFill>
              <w14:schemeClr w14:val="tx1"/>
            </w14:solidFill>
          </w14:textFill>
        </w:rPr>
        <w:t>电      话：</w:t>
      </w:r>
      <w:r>
        <w:rPr>
          <w:rFonts w:hAnsi="宋体" w:cs="宋体"/>
          <w:color w:val="000000" w:themeColor="text1"/>
          <w:sz w:val="24"/>
          <w:szCs w:val="24"/>
          <w:u w:val="single"/>
          <w14:textFill>
            <w14:solidFill>
              <w14:schemeClr w14:val="tx1"/>
            </w14:solidFill>
          </w14:textFill>
        </w:rPr>
        <w:t>010-60418509</w:t>
      </w:r>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bookmarkStart w:id="35" w:name="_Toc150774783"/>
      <w:bookmarkStart w:id="36" w:name="_Toc305158928"/>
      <w:bookmarkStart w:id="37" w:name="_Toc127151777"/>
      <w:bookmarkStart w:id="38" w:name="_Toc305158854"/>
      <w:bookmarkStart w:id="39" w:name="_Toc353873938"/>
      <w:bookmarkStart w:id="40" w:name="_Toc264969275"/>
      <w:bookmarkStart w:id="41" w:name="_Toc353825548"/>
      <w:bookmarkStart w:id="42" w:name="_Toc512937850"/>
      <w:bookmarkStart w:id="43" w:name="_Toc127161488"/>
      <w:bookmarkStart w:id="44" w:name="_Toc4739"/>
      <w:bookmarkStart w:id="45" w:name="_Toc265228423"/>
      <w:bookmarkStart w:id="46" w:name="_Toc195842950"/>
      <w:bookmarkStart w:id="47" w:name="_Toc226965856"/>
      <w:r>
        <w:rPr>
          <w:rFonts w:hint="eastAsia" w:ascii="宋体" w:hAnsi="宋体" w:cs="宋体"/>
          <w:b/>
          <w:color w:val="000000" w:themeColor="text1"/>
          <w:sz w:val="36"/>
          <w:szCs w:val="36"/>
          <w14:textFill>
            <w14:solidFill>
              <w14:schemeClr w14:val="tx1"/>
            </w14:solidFill>
          </w14:textFill>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4"/>
        <w:tabs>
          <w:tab w:val="center" w:pos="4592"/>
          <w:tab w:val="left" w:pos="7860"/>
        </w:tabs>
        <w:spacing w:before="0" w:line="360" w:lineRule="auto"/>
        <w:rPr>
          <w:rFonts w:hint="eastAsia" w:ascii="宋体" w:hAnsi="宋体" w:eastAsia="宋体" w:cs="宋体"/>
          <w:b w:val="0"/>
          <w:color w:val="000000" w:themeColor="text1"/>
          <w:sz w:val="28"/>
          <w14:textFill>
            <w14:solidFill>
              <w14:schemeClr w14:val="tx1"/>
            </w14:solidFill>
          </w14:textFill>
        </w:rPr>
      </w:pPr>
      <w:bookmarkStart w:id="48" w:name="_Toc164608633"/>
      <w:bookmarkStart w:id="49" w:name="_Toc151193761"/>
      <w:bookmarkStart w:id="50" w:name="_Toc150774619"/>
      <w:bookmarkStart w:id="51" w:name="_Toc164351613"/>
      <w:bookmarkStart w:id="52" w:name="_Toc150774724"/>
      <w:bookmarkStart w:id="53" w:name="_Toc226965792"/>
      <w:bookmarkStart w:id="54" w:name="_Toc164229360"/>
      <w:bookmarkStart w:id="55" w:name="_Toc164229214"/>
      <w:bookmarkStart w:id="56" w:name="_Toc195842884"/>
      <w:bookmarkStart w:id="57" w:name="_Toc151193617"/>
      <w:bookmarkStart w:id="58" w:name="_Toc127151720"/>
      <w:bookmarkStart w:id="59" w:name="_Toc226965709"/>
      <w:bookmarkStart w:id="60" w:name="_Toc151190146"/>
      <w:bookmarkStart w:id="61" w:name="_Toc151193689"/>
      <w:bookmarkStart w:id="62" w:name="_Toc127161433"/>
      <w:bookmarkStart w:id="63" w:name="_Toc226337215"/>
      <w:bookmarkStart w:id="64" w:name="_Toc150480757"/>
      <w:bookmarkStart w:id="65" w:name="_Toc226309763"/>
      <w:bookmarkStart w:id="66" w:name="_Toc520356144"/>
      <w:bookmarkStart w:id="67" w:name="_Toc151193833"/>
      <w:bookmarkStart w:id="68" w:name="_Toc164608788"/>
      <w:bookmarkStart w:id="69" w:name="_Toc149720812"/>
      <w:bookmarkStart w:id="70" w:name="_Toc142311021"/>
      <w:bookmarkStart w:id="71" w:name="_Toc150509270"/>
      <w:bookmarkStart w:id="72" w:name="_Toc151193907"/>
      <w:bookmarkStart w:id="73" w:name="_Toc127151519"/>
      <w:r>
        <w:rPr>
          <w:rFonts w:hint="eastAsia" w:ascii="宋体" w:hAnsi="宋体" w:eastAsia="宋体" w:cs="宋体"/>
          <w:color w:val="000000" w:themeColor="text1"/>
          <w:sz w:val="28"/>
          <w14:textFill>
            <w14:solidFill>
              <w14:schemeClr w14:val="tx1"/>
            </w14:solidFill>
          </w14:textFill>
        </w:rPr>
        <w:t>供应商须知资料表</w:t>
      </w:r>
    </w:p>
    <w:p>
      <w:pPr>
        <w:jc w:val="center"/>
        <w:rPr>
          <w:rFonts w:hint="eastAsia" w:ascii="宋体" w:hAnsi="宋体" w:cs="宋体"/>
          <w:b/>
          <w:color w:val="000000" w:themeColor="text1"/>
          <w:sz w:val="28"/>
          <w:szCs w:val="28"/>
          <w14:textFill>
            <w14:solidFill>
              <w14:schemeClr w14:val="tx1"/>
            </w14:solidFill>
          </w14:textFill>
        </w:rPr>
      </w:pPr>
    </w:p>
    <w:p>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本表是对供应商须知的具体补充和修改，如有矛盾，均以本资料表为准。标记“</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”的选项意为适用于本项目，标记“</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”的选项意为不适用于本项目。</w:t>
      </w:r>
    </w:p>
    <w:tbl>
      <w:tblPr>
        <w:tblStyle w:val="43"/>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1424"/>
        <w:gridCol w:w="7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jc w:val="center"/>
        </w:trPr>
        <w:tc>
          <w:tcPr>
            <w:tcW w:w="1072" w:type="dxa"/>
            <w:vAlign w:val="center"/>
          </w:tcPr>
          <w:p>
            <w:pPr>
              <w:keepNext w:val="0"/>
              <w:keepLines w:val="0"/>
              <w:suppressLineNumbers w:val="0"/>
              <w:spacing w:before="0" w:beforeAutospacing="0" w:after="0" w:afterAutospacing="0"/>
              <w:ind w:left="0" w:right="0"/>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条款号</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条目</w:t>
            </w:r>
          </w:p>
        </w:tc>
        <w:tc>
          <w:tcPr>
            <w:tcW w:w="7002" w:type="dxa"/>
            <w:vAlign w:val="center"/>
          </w:tcPr>
          <w:p>
            <w:pPr>
              <w:keepNext w:val="0"/>
              <w:keepLines w:val="0"/>
              <w:suppressLineNumbers w:val="0"/>
              <w:spacing w:before="0" w:beforeAutospacing="0" w:after="0" w:afterAutospacing="0"/>
              <w:ind w:left="0" w:right="0"/>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2.2</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项目属性</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项目属性：</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服务</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货物</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2.3</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科研仪器设备</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是否属于科研仪器设备采购项目：</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是</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1072" w:type="dxa"/>
            <w:vMerge w:val="restart"/>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3.1</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现场考察</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不组织</w:t>
            </w:r>
          </w:p>
          <w:p>
            <w:pPr>
              <w:keepNext w:val="0"/>
              <w:keepLines w:val="0"/>
              <w:suppressLineNumbers w:val="0"/>
              <w:spacing w:before="0" w:beforeAutospacing="0" w:after="0" w:afterAutospacing="0"/>
              <w:ind w:left="0" w:right="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组织，考察时间：__年_月_日_</w:t>
            </w:r>
            <w:r>
              <w:rPr>
                <w:rFonts w:hint="eastAsia" w:ascii="宋体" w:hAnsi="宋体" w:cs="宋体"/>
                <w:bCs/>
                <w:color w:val="000000" w:themeColor="text1"/>
                <w:sz w:val="24"/>
                <w14:textFill>
                  <w14:solidFill>
                    <w14:schemeClr w14:val="tx1"/>
                  </w14:solidFill>
                </w14:textFill>
              </w:rPr>
              <w:t>点</w:t>
            </w:r>
            <w:r>
              <w:rPr>
                <w:rFonts w:hint="eastAsia" w:ascii="宋体" w:hAnsi="宋体" w:cs="宋体"/>
                <w:color w:val="000000" w:themeColor="text1"/>
                <w:sz w:val="24"/>
                <w14:textFill>
                  <w14:solidFill>
                    <w14:schemeClr w14:val="tx1"/>
                  </w14:solidFill>
                </w14:textFill>
              </w:rPr>
              <w:t>_</w:t>
            </w:r>
            <w:r>
              <w:rPr>
                <w:rFonts w:hint="eastAsia" w:ascii="宋体" w:hAnsi="宋体" w:cs="宋体"/>
                <w:bCs/>
                <w:color w:val="000000" w:themeColor="text1"/>
                <w:sz w:val="24"/>
                <w14:textFill>
                  <w14:solidFill>
                    <w14:schemeClr w14:val="tx1"/>
                  </w14:solidFill>
                </w14:textFill>
              </w:rPr>
              <w:t>分</w:t>
            </w:r>
          </w:p>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szCs w:val="24"/>
                <w14:textFill>
                  <w14:solidFill>
                    <w14:schemeClr w14:val="tx1"/>
                  </w14:solidFill>
                </w14:textFill>
              </w:rPr>
            </w:pPr>
            <w:r>
              <w:rPr>
                <w:rFonts w:hAnsi="宋体" w:cs="宋体"/>
                <w:color w:val="000000" w:themeColor="text1"/>
                <w:sz w:val="24"/>
                <w14:textFill>
                  <w14:solidFill>
                    <w14:schemeClr w14:val="tx1"/>
                  </w14:solidFill>
                </w14:textFill>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1072" w:type="dxa"/>
            <w:vMerge w:val="continue"/>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磋商前答疑会</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不召开</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召开，召开时间：__年_月_日_</w:t>
            </w:r>
            <w:r>
              <w:rPr>
                <w:rFonts w:hint="eastAsia" w:ascii="宋体" w:hAnsi="宋体" w:cs="宋体"/>
                <w:bCs/>
                <w:color w:val="000000" w:themeColor="text1"/>
                <w:sz w:val="24"/>
                <w14:textFill>
                  <w14:solidFill>
                    <w14:schemeClr w14:val="tx1"/>
                  </w14:solidFill>
                </w14:textFill>
              </w:rPr>
              <w:t>点</w:t>
            </w:r>
            <w:r>
              <w:rPr>
                <w:rFonts w:hint="eastAsia" w:ascii="宋体" w:hAnsi="宋体" w:cs="宋体"/>
                <w:color w:val="000000" w:themeColor="text1"/>
                <w:sz w:val="24"/>
                <w14:textFill>
                  <w14:solidFill>
                    <w14:schemeClr w14:val="tx1"/>
                  </w14:solidFill>
                </w14:textFill>
              </w:rPr>
              <w:t>_</w:t>
            </w:r>
            <w:r>
              <w:rPr>
                <w:rFonts w:hint="eastAsia" w:ascii="宋体" w:hAnsi="宋体" w:cs="宋体"/>
                <w:bCs/>
                <w:color w:val="000000" w:themeColor="text1"/>
                <w:sz w:val="24"/>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4.2.5</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标的所属行业</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本项目采购标的对应的中小企业划分标准所属行业：</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2658"/>
              <w:gridCol w:w="3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8" w:hRule="atLeast"/>
              </w:trPr>
              <w:tc>
                <w:tcPr>
                  <w:tcW w:w="823"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包号</w:t>
                  </w:r>
                </w:p>
              </w:tc>
              <w:tc>
                <w:tcPr>
                  <w:tcW w:w="2658"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标的名称</w:t>
                  </w:r>
                </w:p>
              </w:tc>
              <w:tc>
                <w:tcPr>
                  <w:tcW w:w="3217"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823"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01</w:t>
                  </w:r>
                </w:p>
              </w:tc>
              <w:tc>
                <w:tcPr>
                  <w:tcW w:w="2658"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规建-室外照明项目</w:t>
                  </w:r>
                </w:p>
              </w:tc>
              <w:tc>
                <w:tcPr>
                  <w:tcW w:w="3217"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建筑业</w:t>
                  </w:r>
                </w:p>
              </w:tc>
            </w:tr>
          </w:tbl>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10.2</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报价</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报价的特殊规定：</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无</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有，具体情形：</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pStyle w:val="2"/>
              <w:keepNext w:val="0"/>
              <w:keepLines w:val="0"/>
              <w:suppressLineNumbers w:val="0"/>
              <w:spacing w:before="0" w:beforeAutospacing="0" w:after="0" w:afterAutospacing="0"/>
              <w:ind w:left="0" w:right="0"/>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本项目招标控制价为：</w:t>
            </w:r>
            <w:r>
              <w:rPr>
                <w:rFonts w:hint="eastAsia" w:hAnsi="宋体" w:cs="宋体"/>
                <w:b/>
                <w:bCs/>
                <w:color w:val="auto"/>
                <w:sz w:val="24"/>
                <w:szCs w:val="24"/>
                <w:u w:val="single"/>
              </w:rPr>
              <w:t xml:space="preserve"> 1326385.56</w:t>
            </w:r>
            <w:r>
              <w:rPr>
                <w:rFonts w:hint="eastAsia" w:hAnsi="宋体" w:cs="宋体"/>
                <w:color w:val="auto"/>
                <w:sz w:val="24"/>
                <w:szCs w:val="24"/>
                <w:u w:val="single"/>
              </w:rPr>
              <w:t xml:space="preserve"> </w:t>
            </w:r>
            <w:r>
              <w:rPr>
                <w:rFonts w:hint="eastAsia" w:hAnsi="宋体" w:cs="宋体"/>
                <w:color w:val="000000" w:themeColor="text1"/>
                <w:sz w:val="24"/>
                <w:szCs w:val="24"/>
                <w:highlight w:val="none"/>
                <w14:textFill>
                  <w14:solidFill>
                    <w14:schemeClr w14:val="tx1"/>
                  </w14:solidFill>
                </w14:textFill>
              </w:rPr>
              <w:t>元</w:t>
            </w:r>
            <w:r>
              <w:rPr>
                <w:rFonts w:hint="eastAsia" w:hAnsi="宋体" w:cs="宋体"/>
                <w:color w:val="000000" w:themeColor="text1"/>
                <w:sz w:val="24"/>
                <w:szCs w:val="24"/>
                <w14:textFill>
                  <w14:solidFill>
                    <w14:schemeClr w14:val="tx1"/>
                  </w14:solidFill>
                </w14:textFill>
              </w:rPr>
              <w:t>。</w:t>
            </w:r>
          </w:p>
          <w:p>
            <w:pPr>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r>
              <w:rPr>
                <w:rFonts w:hint="eastAsia"/>
                <w:b/>
                <w:bCs/>
                <w:color w:val="000000" w:themeColor="text1"/>
                <w:sz w:val="24"/>
                <w:u w:val="single"/>
                <w14:textFill>
                  <w14:solidFill>
                    <w14:schemeClr w14:val="tx1"/>
                  </w14:solidFill>
                </w14:textFill>
              </w:rPr>
              <w:t>投标报价总价超过招标控制价的，按废标处理。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11.1</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磋商保证金</w:t>
            </w:r>
          </w:p>
        </w:tc>
        <w:tc>
          <w:tcPr>
            <w:tcW w:w="7002" w:type="dxa"/>
            <w:vAlign w:val="center"/>
          </w:tcPr>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磋商保证金金额：</w:t>
            </w:r>
          </w:p>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01包：</w:t>
            </w:r>
            <w:r>
              <w:rPr>
                <w:rFonts w:hAnsi="宋体" w:cs="宋体"/>
                <w:color w:val="000000" w:themeColor="text1"/>
                <w:sz w:val="24"/>
                <w:u w:val="single"/>
                <w14:textFill>
                  <w14:solidFill>
                    <w14:schemeClr w14:val="tx1"/>
                  </w14:solidFill>
                </w14:textFill>
              </w:rPr>
              <w:t xml:space="preserve">     /     </w:t>
            </w:r>
            <w:r>
              <w:rPr>
                <w:rFonts w:hAnsi="宋体" w:cs="宋体"/>
                <w:color w:val="000000" w:themeColor="text1"/>
                <w:sz w:val="24"/>
                <w:szCs w:val="24"/>
                <w14:textFill>
                  <w14:solidFill>
                    <w14:schemeClr w14:val="tx1"/>
                  </w14:solidFill>
                </w14:textFill>
              </w:rPr>
              <w:t>；</w:t>
            </w:r>
          </w:p>
          <w:p>
            <w:pPr>
              <w:keepNext w:val="0"/>
              <w:keepLines w:val="0"/>
              <w:suppressLineNumbers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递交方式：</w:t>
            </w:r>
            <w:r>
              <w:rPr>
                <w:rFonts w:hint="default" w:ascii="Wingdings 2" w:hAnsi="Wingdings 2" w:cs="宋体"/>
                <w:color w:val="000000" w:themeColor="text1"/>
                <w:sz w:val="24"/>
                <w14:textFill>
                  <w14:solidFill>
                    <w14:schemeClr w14:val="tx1"/>
                  </w14:solidFill>
                </w14:textFill>
              </w:rPr>
              <w:sym w:font="Wingdings 2" w:char="F0A3"/>
            </w:r>
            <w:r>
              <w:rPr>
                <w:rFonts w:hint="eastAsia" w:ascii="宋体" w:hAnsi="宋体" w:cs="宋体"/>
                <w:color w:val="000000" w:themeColor="text1"/>
                <w:sz w:val="24"/>
                <w14:textFill>
                  <w14:solidFill>
                    <w14:schemeClr w14:val="tx1"/>
                  </w14:solidFill>
                </w14:textFill>
              </w:rPr>
              <w:t xml:space="preserve"> 保函</w:t>
            </w:r>
            <w:r>
              <w:rPr>
                <w:rFonts w:hint="eastAsia" w:ascii="宋体" w:hAnsi="宋体" w:cs="宋体"/>
                <w:b/>
                <w:bCs/>
                <w:color w:val="000000" w:themeColor="text1"/>
                <w:sz w:val="24"/>
                <w14:textFill>
                  <w14:solidFill>
                    <w14:schemeClr w14:val="tx1"/>
                  </w14:solidFill>
                </w14:textFill>
              </w:rPr>
              <w:t>（包括但不限于以下机构）</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北京市政府采购信用担保试点工作专业担保机构：</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1中国投资担保有限公司</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地址:北京市海淀区西三环北路100号光耀东方写字楼9层</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联系人：边志伟                 手机：13810789199</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联系电话：010-88822573         传真：010-68437040/68472315</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电子邮箱：bianzw@guaranty.com.cn</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北京市政府采购项目增加的信用担保公司</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2北京首创投资担保有限责任公司</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地址:北京市西城区闹市口大街一号长安兴融中心四号楼三层</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联系人：杨阳   陈浩然      </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手机：13488752033  18910210850</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联系电话：010-58528750 /010-58528760  传真：010-58528757</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电子邮箱：yangyang@scdb.com.cn; chenhaoran@scdb.com.cn</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3北京中关村科技担保有限公司</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地址:北京市海淀区中关村南大街乙12号天作国际大厦A座28层</w:t>
            </w:r>
          </w:p>
          <w:p>
            <w:pPr>
              <w:keepNext w:val="0"/>
              <w:keepLines w:val="0"/>
              <w:suppressLineNumbers w:val="0"/>
              <w:wordWrap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联系人：李玉春                   手机：13910831169</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联系电话：010-59705232           传真：010-59705606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11.7.5</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磋商保证金可以不予退还的其他情形：</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无</w:t>
            </w:r>
          </w:p>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szCs w:val="24"/>
                <w14:textFill>
                  <w14:solidFill>
                    <w14:schemeClr w14:val="tx1"/>
                  </w14:solidFill>
                </w14:textFill>
              </w:rPr>
            </w:pPr>
            <w:r>
              <w:rPr>
                <w:rFonts w:hAnsi="宋体" w:cs="宋体"/>
                <w:b/>
                <w:color w:val="000000" w:themeColor="text1"/>
                <w:sz w:val="24"/>
                <w14:textFill>
                  <w14:solidFill>
                    <w14:schemeClr w14:val="tx1"/>
                  </w14:solidFill>
                </w14:textFill>
              </w:rPr>
              <w:t>□</w:t>
            </w:r>
            <w:r>
              <w:rPr>
                <w:rFonts w:hAnsi="宋体" w:cs="宋体"/>
                <w:color w:val="000000" w:themeColor="text1"/>
                <w:sz w:val="24"/>
                <w14:textFill>
                  <w14:solidFill>
                    <w14:schemeClr w14:val="tx1"/>
                  </w14:solidFill>
                </w14:textFill>
              </w:rPr>
              <w:t>有，具体情形：</w:t>
            </w:r>
            <w:r>
              <w:rPr>
                <w:rFonts w:hAnsi="宋体" w:cs="宋体"/>
                <w:color w:val="000000" w:themeColor="text1"/>
                <w:sz w:val="24"/>
                <w:u w:val="single"/>
                <w14:textFill>
                  <w14:solidFill>
                    <w14:schemeClr w14:val="tx1"/>
                  </w14:solidFill>
                </w14:textFill>
              </w:rPr>
              <w:t xml:space="preserve">     /     </w:t>
            </w:r>
            <w:r>
              <w:rPr>
                <w:rFonts w:hAnsi="宋体" w:cs="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12.1</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响应有效期</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自响应文件的截止之日起算</w:t>
            </w:r>
            <w:r>
              <w:rPr>
                <w:rFonts w:hint="eastAsia" w:ascii="宋体" w:hAnsi="宋体" w:cs="宋体"/>
                <w:color w:val="000000" w:themeColor="text1"/>
                <w:sz w:val="24"/>
                <w:u w:val="single"/>
                <w14:textFill>
                  <w14:solidFill>
                    <w14:schemeClr w14:val="tx1"/>
                  </w14:solidFill>
                </w14:textFill>
              </w:rPr>
              <w:t xml:space="preserve">  90  </w:t>
            </w:r>
            <w:r>
              <w:rPr>
                <w:rFonts w:hint="eastAsia" w:ascii="宋体" w:hAnsi="宋体" w:cs="宋体"/>
                <w:color w:val="000000" w:themeColor="text1"/>
                <w:sz w:val="24"/>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17.1</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响应文件的解密与开启</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default" w:ascii="宋体" w:hAnsi="宋体"/>
                <w:color w:val="000000" w:themeColor="text1"/>
                <w:sz w:val="24"/>
                <w14:textFill>
                  <w14:solidFill>
                    <w14:schemeClr w14:val="tx1"/>
                  </w14:solidFill>
                </w14:textFill>
              </w:rPr>
              <w:t>采购人或采购代理机构将按</w:t>
            </w:r>
            <w:r>
              <w:rPr>
                <w:rFonts w:hint="eastAsia" w:ascii="宋体" w:hAnsi="宋体"/>
                <w:color w:val="000000" w:themeColor="text1"/>
                <w:sz w:val="24"/>
                <w14:textFill>
                  <w14:solidFill>
                    <w14:schemeClr w14:val="tx1"/>
                  </w14:solidFill>
                </w14:textFill>
              </w:rPr>
              <w:t>竞争性</w:t>
            </w:r>
            <w:r>
              <w:rPr>
                <w:rFonts w:hint="default" w:ascii="宋体" w:hAnsi="宋体"/>
                <w:color w:val="000000" w:themeColor="text1"/>
                <w:sz w:val="24"/>
                <w14:textFill>
                  <w14:solidFill>
                    <w14:schemeClr w14:val="tx1"/>
                  </w14:solidFill>
                </w14:textFill>
              </w:rPr>
              <w:t>磋商文件的规定，在提交</w:t>
            </w:r>
            <w:r>
              <w:rPr>
                <w:rFonts w:hint="eastAsia" w:ascii="宋体" w:hAnsi="宋体"/>
                <w:color w:val="000000" w:themeColor="text1"/>
                <w:sz w:val="24"/>
                <w14:textFill>
                  <w14:solidFill>
                    <w14:schemeClr w14:val="tx1"/>
                  </w14:solidFill>
                </w14:textFill>
              </w:rPr>
              <w:t>响应文件</w:t>
            </w:r>
            <w:r>
              <w:rPr>
                <w:rFonts w:hint="default" w:ascii="宋体" w:hAnsi="宋体"/>
                <w:color w:val="000000" w:themeColor="text1"/>
                <w:sz w:val="24"/>
                <w14:textFill>
                  <w14:solidFill>
                    <w14:schemeClr w14:val="tx1"/>
                  </w14:solidFill>
                </w14:textFill>
              </w:rPr>
              <w:t>截止时间的同一时间和</w:t>
            </w:r>
            <w:r>
              <w:rPr>
                <w:rFonts w:hint="eastAsia" w:ascii="宋体" w:hAnsi="宋体"/>
                <w:color w:val="000000" w:themeColor="text1"/>
                <w:sz w:val="24"/>
                <w14:textFill>
                  <w14:solidFill>
                    <w14:schemeClr w14:val="tx1"/>
                  </w14:solidFill>
                </w14:textFill>
              </w:rPr>
              <w:t>竞争性</w:t>
            </w:r>
            <w:r>
              <w:rPr>
                <w:rFonts w:hint="default" w:ascii="宋体" w:hAnsi="宋体"/>
                <w:color w:val="000000" w:themeColor="text1"/>
                <w:sz w:val="24"/>
                <w14:textFill>
                  <w14:solidFill>
                    <w14:schemeClr w14:val="tx1"/>
                  </w14:solidFill>
                </w14:textFill>
              </w:rPr>
              <w:t>磋商文件预先确定的地点组织</w:t>
            </w:r>
            <w:r>
              <w:rPr>
                <w:rFonts w:hint="eastAsia" w:ascii="宋体" w:hAnsi="宋体"/>
                <w:color w:val="000000" w:themeColor="text1"/>
                <w:sz w:val="24"/>
                <w14:textFill>
                  <w14:solidFill>
                    <w14:schemeClr w14:val="tx1"/>
                  </w14:solidFill>
                </w14:textFill>
              </w:rPr>
              <w:t>磋商</w:t>
            </w:r>
            <w:r>
              <w:rPr>
                <w:rFonts w:hint="default"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磋商时邀请所有供应商授权代表、采购人代表参加。供应商法定代表人或其授权代表参加磋商时，应当在提交响应文件截止前单独提交法定代表人声明或法定代表人授权委托书原件，同时出示本人身份证明。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9"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20.1</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确定成交供应商</w:t>
            </w:r>
          </w:p>
        </w:tc>
        <w:tc>
          <w:tcPr>
            <w:tcW w:w="7002" w:type="dxa"/>
            <w:vAlign w:val="center"/>
          </w:tcPr>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采购人是否授权磋商小组直接确定成交供应商：</w:t>
            </w:r>
          </w:p>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14:textFill>
                  <w14:solidFill>
                    <w14:schemeClr w14:val="tx1"/>
                  </w14:solidFill>
                </w14:textFill>
              </w:rPr>
            </w:pPr>
            <w:r>
              <w:rPr>
                <w:rFonts w:hAnsi="宋体" w:cs="宋体"/>
                <w:b/>
                <w:color w:val="000000" w:themeColor="text1"/>
                <w:sz w:val="24"/>
                <w14:textFill>
                  <w14:solidFill>
                    <w14:schemeClr w14:val="tx1"/>
                  </w14:solidFill>
                </w14:textFill>
              </w:rPr>
              <w:t>■</w:t>
            </w:r>
            <w:r>
              <w:rPr>
                <w:rFonts w:hAnsi="宋体" w:cs="宋体"/>
                <w:color w:val="000000" w:themeColor="text1"/>
                <w:sz w:val="24"/>
                <w14:textFill>
                  <w14:solidFill>
                    <w14:schemeClr w14:val="tx1"/>
                  </w14:solidFill>
                </w14:textFill>
              </w:rPr>
              <w:t>否</w:t>
            </w:r>
          </w:p>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14:textFill>
                  <w14:solidFill>
                    <w14:schemeClr w14:val="tx1"/>
                  </w14:solidFill>
                </w14:textFill>
              </w:rPr>
            </w:pPr>
            <w:r>
              <w:rPr>
                <w:rFonts w:hAnsi="宋体" w:cs="宋体"/>
                <w:b/>
                <w:color w:val="000000" w:themeColor="text1"/>
                <w:sz w:val="24"/>
                <w14:textFill>
                  <w14:solidFill>
                    <w14:schemeClr w14:val="tx1"/>
                  </w14:solidFill>
                </w14:textFill>
              </w:rPr>
              <w:t>□</w:t>
            </w:r>
            <w:r>
              <w:rPr>
                <w:rFonts w:hAnsi="宋体" w:cs="宋体"/>
                <w:color w:val="000000" w:themeColor="text1"/>
                <w:sz w:val="24"/>
                <w14:textFill>
                  <w14:solidFill>
                    <w14:schemeClr w14:val="tx1"/>
                  </w14:solidFill>
                </w14:textFill>
              </w:rPr>
              <w:t>是</w:t>
            </w:r>
          </w:p>
          <w:p>
            <w:pPr>
              <w:pStyle w:val="24"/>
              <w:keepNext w:val="0"/>
              <w:keepLines w:val="0"/>
              <w:suppressLineNumbers w:val="0"/>
              <w:adjustRightInd w:val="0"/>
              <w:snapToGrid w:val="0"/>
              <w:spacing w:before="0" w:beforeAutospacing="0" w:after="0" w:afterAutospacing="0"/>
              <w:ind w:left="0" w:right="0"/>
              <w:rPr>
                <w:rFonts w:hAnsi="宋体" w:cs="宋体"/>
                <w:color w:val="000000" w:themeColor="text1"/>
                <w:sz w:val="24"/>
                <w:szCs w:val="24"/>
                <w:u w:val="single"/>
                <w14:textFill>
                  <w14:solidFill>
                    <w14:schemeClr w14:val="tx1"/>
                  </w14:solidFill>
                </w14:textFill>
              </w:rPr>
            </w:pPr>
            <w:r>
              <w:rPr>
                <w:rFonts w:hAnsi="宋体" w:cs="宋体"/>
                <w:color w:val="000000" w:themeColor="text1"/>
                <w:sz w:val="24"/>
                <w14:textFill>
                  <w14:solidFill>
                    <w14:schemeClr w14:val="tx1"/>
                  </w14:solidFill>
                </w14:textFill>
              </w:rPr>
              <w:t>成交候选人并列的，按照以下方式确定成交人：</w:t>
            </w:r>
            <w:r>
              <w:rPr>
                <w:rFonts w:hAnsi="宋体" w:cs="宋体"/>
                <w:color w:val="000000" w:themeColor="text1"/>
                <w:sz w:val="24"/>
                <w:u w:val="single"/>
                <w14:textFill>
                  <w14:solidFill>
                    <w14:schemeClr w14:val="tx1"/>
                  </w14:solidFill>
                </w14:textFill>
              </w:rPr>
              <w:t>按照评审得分由高到低顺序推荐成交候选人的排名顺序。评审得分相同的，按照最后报价由低到高的顺序推荐。评审得分且最后报价相同的，按照技术指标优劣顺序推荐。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23.5</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分包</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本项目是否允许分包： </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不允许</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允许，具体要求：</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（1）可以分包履行的具体内容：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（2）允许分包的金额或者比例：</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（3）其他要求：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24.1.1</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询问</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询问送达形式：</w:t>
            </w:r>
            <w:r>
              <w:rPr>
                <w:rFonts w:hint="eastAsia" w:ascii="宋体" w:hAnsi="宋体" w:cs="宋体"/>
                <w:color w:val="000000" w:themeColor="text1"/>
                <w:sz w:val="24"/>
                <w:u w:val="single"/>
                <w14:textFill>
                  <w14:solidFill>
                    <w14:schemeClr w14:val="tx1"/>
                  </w14:solidFill>
                </w14:textFill>
              </w:rPr>
              <w:t>请以书面形式送达至北京嘉诚晟泰工程管理咨询有限公司</w:t>
            </w:r>
            <w:r>
              <w:rPr>
                <w:rFonts w:hint="eastAsia" w:ascii="宋体" w:hAnsi="宋体" w:cs="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24.3</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联系方式</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接收询问和质疑的联系方式</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联系部门：</w:t>
            </w:r>
            <w:r>
              <w:rPr>
                <w:rFonts w:hint="eastAsia" w:ascii="宋体" w:hAnsi="宋体" w:cs="宋体"/>
                <w:color w:val="000000" w:themeColor="text1"/>
                <w:sz w:val="24"/>
                <w:u w:val="single"/>
                <w14:textFill>
                  <w14:solidFill>
                    <w14:schemeClr w14:val="tx1"/>
                  </w14:solidFill>
                </w14:textFill>
              </w:rPr>
              <w:t>北京嘉诚晟泰工程管理咨询有限公司</w:t>
            </w:r>
            <w:r>
              <w:rPr>
                <w:rFonts w:hint="eastAsia" w:ascii="宋体" w:hAnsi="宋体" w:cs="宋体"/>
                <w:color w:val="000000" w:themeColor="text1"/>
                <w:sz w:val="24"/>
                <w14:textFill>
                  <w14:solidFill>
                    <w14:schemeClr w14:val="tx1"/>
                  </w14:solidFill>
                </w14:textFill>
              </w:rPr>
              <w:t>；</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r>
              <w:rPr>
                <w:rFonts w:hint="eastAsia" w:ascii="宋体" w:hAnsi="宋体" w:cs="宋体"/>
                <w:color w:val="000000" w:themeColor="text1"/>
                <w:sz w:val="24"/>
                <w:u w:val="single"/>
                <w14:textFill>
                  <w14:solidFill>
                    <w14:schemeClr w14:val="tx1"/>
                  </w14:solidFill>
                </w14:textFill>
              </w:rPr>
              <w:t>张春香；010-60418509</w:t>
            </w:r>
            <w:r>
              <w:rPr>
                <w:rFonts w:hint="eastAsia" w:ascii="宋体" w:hAnsi="宋体" w:cs="宋体"/>
                <w:color w:val="000000" w:themeColor="text1"/>
                <w:sz w:val="24"/>
                <w14:textFill>
                  <w14:solidFill>
                    <w14:schemeClr w14:val="tx1"/>
                  </w14:solidFill>
                </w14:textFill>
              </w:rPr>
              <w:t>；</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通讯地址：</w:t>
            </w:r>
            <w:r>
              <w:rPr>
                <w:rFonts w:hint="eastAsia" w:ascii="宋体" w:hAnsi="宋体" w:cs="宋体"/>
                <w:color w:val="000000" w:themeColor="text1"/>
                <w:sz w:val="24"/>
                <w:u w:val="single"/>
                <w14:textFill>
                  <w14:solidFill>
                    <w14:schemeClr w14:val="tx1"/>
                  </w14:solidFill>
                </w14:textFill>
              </w:rPr>
              <w:t>北京市顺义区顺平辅线181号</w:t>
            </w:r>
            <w:r>
              <w:rPr>
                <w:rFonts w:hint="eastAsia" w:ascii="宋体" w:hAnsi="宋体" w:cs="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25</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代理费</w:t>
            </w:r>
          </w:p>
        </w:tc>
        <w:tc>
          <w:tcPr>
            <w:tcW w:w="7002" w:type="dxa"/>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收费对象：</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采购人</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成交供应商</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收费标准：</w:t>
            </w:r>
            <w:r>
              <w:rPr>
                <w:rFonts w:hint="eastAsia" w:ascii="宋体" w:hAnsi="宋体" w:cs="宋体"/>
                <w:color w:val="000000" w:themeColor="text1"/>
                <w:sz w:val="24"/>
                <w:u w:val="single"/>
                <w14:textFill>
                  <w14:solidFill>
                    <w14:schemeClr w14:val="tx1"/>
                  </w14:solidFill>
                </w14:textFill>
              </w:rPr>
              <w:t>依据“国家发展改革委《关于进一步放开建设项目专业服务价格的通知》（发改价格〔2015〕299号）”文件规定计取</w:t>
            </w:r>
            <w:r>
              <w:rPr>
                <w:rFonts w:hint="eastAsia" w:ascii="宋体" w:hAnsi="宋体" w:cs="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26</w:t>
            </w:r>
          </w:p>
        </w:tc>
        <w:tc>
          <w:tcPr>
            <w:tcW w:w="1424" w:type="dxa"/>
            <w:vAlign w:val="center"/>
          </w:tcPr>
          <w:p>
            <w:pPr>
              <w:pStyle w:val="247"/>
              <w:keepNext w:val="0"/>
              <w:keepLines w:val="0"/>
              <w:suppressLineNumbers w:val="0"/>
              <w:spacing w:before="88" w:beforeAutospacing="0" w:after="0" w:afterAutospacing="0"/>
              <w:ind w:left="0" w:right="1"/>
              <w:jc w:val="center"/>
              <w:rPr>
                <w:rFonts w:hint="eastAsia"/>
                <w:color w:val="000000" w:themeColor="text1"/>
                <w:sz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质量标准</w:t>
            </w:r>
          </w:p>
        </w:tc>
        <w:tc>
          <w:tcPr>
            <w:tcW w:w="7002" w:type="dxa"/>
            <w:vAlign w:val="center"/>
          </w:tcPr>
          <w:p>
            <w:pPr>
              <w:pStyle w:val="247"/>
              <w:keepNext w:val="0"/>
              <w:keepLines w:val="0"/>
              <w:suppressLineNumbers w:val="0"/>
              <w:spacing w:before="88" w:beforeAutospacing="0" w:after="0" w:afterAutospacing="0"/>
              <w:ind w:left="102" w:right="0"/>
              <w:rPr>
                <w:rFonts w:hint="eastAsia"/>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27</w:t>
            </w:r>
          </w:p>
        </w:tc>
        <w:tc>
          <w:tcPr>
            <w:tcW w:w="1424" w:type="dxa"/>
            <w:vAlign w:val="center"/>
          </w:tcPr>
          <w:p>
            <w:pPr>
              <w:pStyle w:val="247"/>
              <w:keepNext w:val="0"/>
              <w:keepLines w:val="0"/>
              <w:suppressLineNumbers w:val="0"/>
              <w:spacing w:before="88" w:beforeAutospacing="0" w:after="0" w:afterAutospacing="0"/>
              <w:ind w:left="0" w:right="1"/>
              <w:jc w:val="cente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施工现场安全生产标准化管理目标等级</w:t>
            </w:r>
          </w:p>
        </w:tc>
        <w:tc>
          <w:tcPr>
            <w:tcW w:w="7002" w:type="dxa"/>
            <w:vAlign w:val="center"/>
          </w:tcPr>
          <w:p>
            <w:pPr>
              <w:pStyle w:val="247"/>
              <w:keepNext w:val="0"/>
              <w:keepLines w:val="0"/>
              <w:suppressLineNumbers w:val="0"/>
              <w:spacing w:before="88" w:beforeAutospacing="0" w:after="0" w:afterAutospacing="0"/>
              <w:ind w:left="102" w:right="0"/>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14:textFill>
                  <w14:solidFill>
                    <w14:schemeClr w14:val="tx1"/>
                  </w14:solidFill>
                </w14:textFill>
              </w:rPr>
              <w:t>28</w:t>
            </w:r>
          </w:p>
        </w:tc>
        <w:tc>
          <w:tcPr>
            <w:tcW w:w="1424" w:type="dxa"/>
            <w:vAlign w:val="center"/>
          </w:tcPr>
          <w:p>
            <w:pPr>
              <w:pStyle w:val="247"/>
              <w:keepNext w:val="0"/>
              <w:keepLines w:val="0"/>
              <w:suppressLineNumbers w:val="0"/>
              <w:spacing w:before="61" w:beforeAutospacing="0" w:after="0" w:afterAutospacing="0"/>
              <w:ind w:left="102" w:right="0"/>
              <w:jc w:val="center"/>
              <w:rPr>
                <w:rFonts w:hint="eastAsia"/>
                <w:color w:val="000000" w:themeColor="text1"/>
                <w:sz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要求工期</w:t>
            </w:r>
          </w:p>
        </w:tc>
        <w:tc>
          <w:tcPr>
            <w:tcW w:w="7002" w:type="dxa"/>
            <w:vAlign w:val="center"/>
          </w:tcPr>
          <w:p>
            <w:pPr>
              <w:pStyle w:val="2"/>
              <w:keepNext w:val="0"/>
              <w:keepLines w:val="0"/>
              <w:suppressLineNumbers w:val="0"/>
              <w:spacing w:before="0" w:beforeAutospacing="0" w:after="0" w:afterAutospacing="0"/>
              <w:ind w:left="0" w:right="0"/>
              <w:rPr>
                <w:rFonts w:hint="eastAsia" w:hAnsi="宋体" w:eastAsia="宋体" w:cs="宋体"/>
                <w:color w:val="000000" w:themeColor="text1"/>
                <w:sz w:val="24"/>
                <w:szCs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自合同签订之日起20日历天</w:t>
            </w:r>
          </w:p>
          <w:p>
            <w:pPr>
              <w:pStyle w:val="2"/>
              <w:keepNext w:val="0"/>
              <w:keepLines w:val="0"/>
              <w:suppressLineNumbers w:val="0"/>
              <w:spacing w:before="0" w:beforeAutospacing="0" w:after="0" w:afterAutospacing="0"/>
              <w:ind w:left="0" w:right="0"/>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（具体以合同签订为准）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29</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澄清截止日期</w:t>
            </w:r>
          </w:p>
        </w:tc>
        <w:tc>
          <w:tcPr>
            <w:tcW w:w="7002" w:type="dxa"/>
            <w:vAlign w:val="center"/>
          </w:tcPr>
          <w:p>
            <w:pPr>
              <w:pStyle w:val="2"/>
              <w:keepNext w:val="0"/>
              <w:keepLines w:val="0"/>
              <w:suppressLineNumbers w:val="0"/>
              <w:spacing w:before="0" w:beforeAutospacing="0" w:after="0" w:afterAutospacing="0"/>
              <w:ind w:left="0" w:right="0"/>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磋商文件递交截止日期前5日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072" w:type="dxa"/>
            <w:vAlign w:val="center"/>
          </w:tcPr>
          <w:p>
            <w:pPr>
              <w:pStyle w:val="24"/>
              <w:keepNext w:val="0"/>
              <w:keepLines w:val="0"/>
              <w:suppressLineNumbers w:val="0"/>
              <w:adjustRightInd w:val="0"/>
              <w:snapToGrid w:val="0"/>
              <w:spacing w:before="0" w:beforeAutospacing="0" w:after="0" w:afterAutospacing="0"/>
              <w:ind w:left="0" w:right="0"/>
              <w:jc w:val="center"/>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30</w:t>
            </w:r>
          </w:p>
        </w:tc>
        <w:tc>
          <w:tcPr>
            <w:tcW w:w="142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响应文件数量</w:t>
            </w:r>
          </w:p>
        </w:tc>
        <w:tc>
          <w:tcPr>
            <w:tcW w:w="7002" w:type="dxa"/>
            <w:vAlign w:val="center"/>
          </w:tcPr>
          <w:p>
            <w:pPr>
              <w:pStyle w:val="2"/>
              <w:keepNext w:val="0"/>
              <w:keepLines w:val="0"/>
              <w:suppressLineNumbers w:val="0"/>
              <w:spacing w:before="0" w:beforeAutospacing="0" w:after="0" w:afterAutospacing="0"/>
              <w:ind w:left="0" w:right="0"/>
              <w:rPr>
                <w:rFonts w:hint="eastAsia" w:hAnsi="宋体" w:cs="宋体"/>
                <w:color w:val="000000" w:themeColor="text1"/>
                <w:sz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响应文件电子文档一份（U盘、word）</w:t>
            </w:r>
            <w:r>
              <w:rPr>
                <w:rFonts w:hint="eastAsia" w:hAnsi="宋体" w:cs="宋体"/>
                <w:color w:val="000000" w:themeColor="text1"/>
                <w:sz w:val="24"/>
                <w:szCs w:val="24"/>
                <w14:textFill>
                  <w14:solidFill>
                    <w14:schemeClr w14:val="tx1"/>
                  </w14:solidFill>
                </w14:textFill>
              </w:rPr>
              <w:t>，</w:t>
            </w:r>
            <w:r>
              <w:rPr>
                <w:rFonts w:hint="eastAsia" w:hAnsi="宋体" w:cs="宋体"/>
                <w:b/>
                <w:bCs/>
                <w:color w:val="000000" w:themeColor="text1"/>
                <w:sz w:val="24"/>
                <w:szCs w:val="24"/>
                <w14:textFill>
                  <w14:solidFill>
                    <w14:schemeClr w14:val="tx1"/>
                  </w14:solidFill>
                </w14:textFill>
              </w:rPr>
              <w:t>纸质版文件三份(其中正本一份，副本二份。纸质文件采用左侧胶装方式装订成一册，装订应牢固、不易拆散和换页，不得采用活页装订，双面打印。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498" w:type="dxa"/>
            <w:gridSpan w:val="3"/>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备注：本项目需要提供纸质投标文件，具体要求：</w:t>
            </w:r>
          </w:p>
          <w:p>
            <w:pPr>
              <w:pStyle w:val="42"/>
              <w:keepNext w:val="0"/>
              <w:keepLines w:val="0"/>
              <w:numPr>
                <w:ilvl w:val="0"/>
                <w:numId w:val="8"/>
              </w:numPr>
              <w:suppressLineNumbers w:val="0"/>
              <w:spacing w:before="0" w:beforeAutospacing="0" w:afterAutospacing="0" w:line="240" w:lineRule="auto"/>
              <w:ind w:left="0" w:leftChars="0" w:right="0" w:firstLine="480"/>
              <w:jc w:val="left"/>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纸质版正本和副本封面右上角需注明“正本”、“副本”字样；</w:t>
            </w:r>
          </w:p>
          <w:p>
            <w:pPr>
              <w:pStyle w:val="42"/>
              <w:keepNext w:val="0"/>
              <w:keepLines w:val="0"/>
              <w:numPr>
                <w:ilvl w:val="0"/>
                <w:numId w:val="8"/>
              </w:numPr>
              <w:suppressLineNumbers w:val="0"/>
              <w:spacing w:before="0" w:beforeAutospacing="0" w:afterAutospacing="0" w:line="240" w:lineRule="auto"/>
              <w:ind w:left="0" w:leftChars="0" w:right="0" w:firstLine="480"/>
              <w:jc w:val="left"/>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副本可为签字盖章后的正本的复印件</w:t>
            </w:r>
          </w:p>
          <w:p>
            <w:pPr>
              <w:pStyle w:val="42"/>
              <w:keepNext w:val="0"/>
              <w:keepLines w:val="0"/>
              <w:suppressLineNumbers w:val="0"/>
              <w:spacing w:before="0" w:beforeAutospacing="0" w:afterAutospacing="0" w:line="240" w:lineRule="auto"/>
              <w:ind w:left="0" w:leftChars="0" w:right="0" w:firstLine="480"/>
              <w:jc w:val="left"/>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3、密封：</w:t>
            </w:r>
          </w:p>
          <w:p>
            <w:pPr>
              <w:pStyle w:val="247"/>
              <w:keepNext w:val="0"/>
              <w:keepLines w:val="0"/>
              <w:suppressLineNumbers w:val="0"/>
              <w:spacing w:before="0" w:beforeAutospacing="0" w:after="0" w:afterAutospacing="0" w:line="364" w:lineRule="auto"/>
              <w:ind w:left="755" w:right="519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项目名称：详见</w:t>
            </w:r>
            <w:r>
              <w:rPr>
                <w:rFonts w:hint="eastAsia"/>
                <w:b/>
                <w:bCs/>
                <w:color w:val="000000" w:themeColor="text1"/>
                <w:sz w:val="24"/>
                <w:lang w:eastAsia="zh-CN" w:bidi="ar"/>
                <w14:textFill>
                  <w14:solidFill>
                    <w14:schemeClr w14:val="tx1"/>
                  </w14:solidFill>
                </w14:textFill>
              </w:rPr>
              <w:t>采购</w:t>
            </w:r>
            <w:r>
              <w:rPr>
                <w:rFonts w:hint="eastAsia"/>
                <w:color w:val="000000" w:themeColor="text1"/>
                <w:sz w:val="24"/>
                <w:szCs w:val="24"/>
                <w14:textFill>
                  <w14:solidFill>
                    <w14:schemeClr w14:val="tx1"/>
                  </w14:solidFill>
                </w14:textFill>
              </w:rPr>
              <w:t>邀请。</w:t>
            </w:r>
          </w:p>
          <w:p>
            <w:pPr>
              <w:pStyle w:val="247"/>
              <w:keepNext w:val="0"/>
              <w:keepLines w:val="0"/>
              <w:suppressLineNumbers w:val="0"/>
              <w:spacing w:before="0" w:beforeAutospacing="0" w:after="0" w:afterAutospacing="0" w:line="364" w:lineRule="auto"/>
              <w:ind w:left="755" w:right="519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项目编号：详见</w:t>
            </w:r>
            <w:r>
              <w:rPr>
                <w:rFonts w:hint="eastAsia"/>
                <w:b/>
                <w:bCs/>
                <w:color w:val="000000" w:themeColor="text1"/>
                <w:sz w:val="24"/>
                <w:lang w:eastAsia="zh-CN" w:bidi="ar"/>
                <w14:textFill>
                  <w14:solidFill>
                    <w14:schemeClr w14:val="tx1"/>
                  </w14:solidFill>
                </w14:textFill>
              </w:rPr>
              <w:t>采购</w:t>
            </w:r>
            <w:r>
              <w:rPr>
                <w:rFonts w:hint="eastAsia"/>
                <w:color w:val="000000" w:themeColor="text1"/>
                <w:sz w:val="24"/>
                <w:szCs w:val="24"/>
                <w14:textFill>
                  <w14:solidFill>
                    <w14:schemeClr w14:val="tx1"/>
                  </w14:solidFill>
                </w14:textFill>
              </w:rPr>
              <w:t>邀请。</w:t>
            </w:r>
          </w:p>
          <w:p>
            <w:pPr>
              <w:pStyle w:val="247"/>
              <w:keepNext w:val="0"/>
              <w:keepLines w:val="0"/>
              <w:suppressLineNumbers w:val="0"/>
              <w:spacing w:before="0" w:beforeAutospacing="0" w:after="0" w:afterAutospacing="0" w:line="364" w:lineRule="auto"/>
              <w:ind w:left="755" w:right="4470"/>
              <w:rPr>
                <w:rFonts w:hint="eastAsia"/>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开启</w:t>
            </w:r>
            <w:r>
              <w:rPr>
                <w:rFonts w:hint="eastAsia"/>
                <w:color w:val="000000" w:themeColor="text1"/>
                <w:sz w:val="24"/>
                <w:szCs w:val="24"/>
                <w14:textFill>
                  <w14:solidFill>
                    <w14:schemeClr w14:val="tx1"/>
                  </w14:solidFill>
                </w14:textFill>
              </w:rPr>
              <w:t>日期和时间：详见</w:t>
            </w:r>
            <w:r>
              <w:rPr>
                <w:rFonts w:hint="eastAsia"/>
                <w:b/>
                <w:bCs/>
                <w:color w:val="000000" w:themeColor="text1"/>
                <w:sz w:val="24"/>
                <w:lang w:eastAsia="zh-CN" w:bidi="ar"/>
                <w14:textFill>
                  <w14:solidFill>
                    <w14:schemeClr w14:val="tx1"/>
                  </w14:solidFill>
                </w14:textFill>
              </w:rPr>
              <w:t>采购</w:t>
            </w:r>
            <w:r>
              <w:rPr>
                <w:rFonts w:hint="eastAsia"/>
                <w:color w:val="000000" w:themeColor="text1"/>
                <w:sz w:val="24"/>
                <w:szCs w:val="24"/>
                <w14:textFill>
                  <w14:solidFill>
                    <w14:schemeClr w14:val="tx1"/>
                  </w14:solidFill>
                </w14:textFill>
              </w:rPr>
              <w:t>邀请。</w:t>
            </w:r>
          </w:p>
          <w:p>
            <w:pPr>
              <w:pStyle w:val="247"/>
              <w:keepNext w:val="0"/>
              <w:keepLines w:val="0"/>
              <w:suppressLineNumbers w:val="0"/>
              <w:spacing w:before="0" w:beforeAutospacing="0" w:after="0" w:afterAutospacing="0" w:line="364" w:lineRule="auto"/>
              <w:ind w:left="755" w:right="4470"/>
              <w:rPr>
                <w:rFonts w:hint="eastAsia"/>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供应商</w:t>
            </w:r>
            <w:r>
              <w:rPr>
                <w:rFonts w:hint="eastAsia"/>
                <w:color w:val="000000" w:themeColor="text1"/>
                <w:sz w:val="24"/>
                <w:szCs w:val="24"/>
                <w14:textFill>
                  <w14:solidFill>
                    <w14:schemeClr w14:val="tx1"/>
                  </w14:solidFill>
                </w14:textFill>
              </w:rPr>
              <w:t>名称和地址：</w:t>
            </w:r>
          </w:p>
          <w:p>
            <w:pPr>
              <w:pStyle w:val="42"/>
              <w:keepNext w:val="0"/>
              <w:keepLines w:val="0"/>
              <w:suppressLineNumbers w:val="0"/>
              <w:spacing w:before="0" w:beforeAutospacing="0" w:afterAutospacing="0" w:line="240" w:lineRule="auto"/>
              <w:ind w:left="0" w:leftChars="0" w:right="0" w:firstLine="720" w:firstLineChars="300"/>
              <w:jc w:val="left"/>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标明“在竞标时间之前不得启封”字样。</w:t>
            </w:r>
          </w:p>
          <w:p>
            <w:pPr>
              <w:pStyle w:val="42"/>
              <w:keepNext w:val="0"/>
              <w:keepLines w:val="0"/>
              <w:suppressLineNumbers w:val="0"/>
              <w:spacing w:before="0" w:beforeAutospacing="0" w:afterAutospacing="0" w:line="240" w:lineRule="auto"/>
              <w:ind w:left="0" w:leftChars="0" w:right="0" w:firstLine="720" w:firstLineChars="300"/>
              <w:jc w:val="left"/>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密封包装上应有法定代表人或授权代表的签字并加盖投标人公章。</w:t>
            </w:r>
          </w:p>
          <w:p>
            <w:pPr>
              <w:pStyle w:val="42"/>
              <w:keepNext w:val="0"/>
              <w:keepLines w:val="0"/>
              <w:suppressLineNumbers w:val="0"/>
              <w:spacing w:before="0" w:beforeAutospacing="0" w:afterAutospacing="0" w:line="240" w:lineRule="auto"/>
              <w:ind w:left="0" w:leftChars="0" w:right="0" w:firstLine="720" w:firstLineChars="300"/>
              <w:jc w:val="left"/>
              <w:rPr>
                <w:rFonts w:hint="eastAsia" w:hAnsi="宋体" w:cs="宋体"/>
                <w:b/>
                <w:bCs/>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提倡将递交的</w:t>
            </w:r>
            <w:r>
              <w:rPr>
                <w:rFonts w:hint="eastAsia" w:ascii="宋体" w:hAnsi="宋体" w:cs="宋体"/>
                <w:b/>
                <w:bCs/>
                <w:color w:val="000000" w:themeColor="text1"/>
                <w:lang w:bidi="ar"/>
                <w14:textFill>
                  <w14:solidFill>
                    <w14:schemeClr w14:val="tx1"/>
                  </w14:solidFill>
                </w14:textFill>
              </w:rPr>
              <w:t>响应</w:t>
            </w:r>
            <w:r>
              <w:rPr>
                <w:rFonts w:hint="eastAsia" w:ascii="宋体" w:hAnsi="宋体" w:cs="宋体"/>
                <w:color w:val="000000" w:themeColor="text1"/>
                <w:szCs w:val="24"/>
                <w14:textFill>
                  <w14:solidFill>
                    <w14:schemeClr w14:val="tx1"/>
                  </w14:solidFill>
                </w14:textFill>
              </w:rPr>
              <w:t>文件正本、副本、u盘文件一起密封包装，包装封面需清楚标注“</w:t>
            </w:r>
            <w:r>
              <w:rPr>
                <w:rFonts w:hint="eastAsia" w:ascii="宋体" w:hAnsi="宋体" w:cs="宋体"/>
                <w:b/>
                <w:bCs/>
                <w:color w:val="000000" w:themeColor="text1"/>
                <w:lang w:bidi="ar"/>
                <w14:textFill>
                  <w14:solidFill>
                    <w14:schemeClr w14:val="tx1"/>
                  </w14:solidFill>
                </w14:textFill>
              </w:rPr>
              <w:t>响应</w:t>
            </w:r>
            <w:r>
              <w:rPr>
                <w:rFonts w:hint="eastAsia" w:ascii="宋体" w:hAnsi="宋体" w:cs="宋体"/>
                <w:color w:val="000000" w:themeColor="text1"/>
                <w:szCs w:val="24"/>
                <w14:textFill>
                  <w14:solidFill>
                    <w14:schemeClr w14:val="tx1"/>
                  </w14:solidFill>
                </w14:textFill>
              </w:rPr>
              <w:t>文件</w:t>
            </w:r>
          </w:p>
        </w:tc>
      </w:tr>
    </w:tbl>
    <w:p>
      <w:pPr>
        <w:tabs>
          <w:tab w:val="left" w:pos="5580"/>
        </w:tabs>
        <w:adjustRightInd w:val="0"/>
        <w:spacing w:line="360" w:lineRule="auto"/>
        <w:jc w:val="distribute"/>
        <w:rPr>
          <w:rFonts w:hint="eastAsia" w:ascii="宋体" w:hAnsi="宋体" w:cs="宋体"/>
          <w:color w:val="000000" w:themeColor="text1"/>
          <w:sz w:val="24"/>
          <w14:textFill>
            <w14:solidFill>
              <w14:schemeClr w14:val="tx1"/>
            </w14:solidFill>
          </w14:textFill>
        </w:rPr>
        <w:sectPr>
          <w:footerReference r:id="rId13" w:type="first"/>
          <w:footerReference r:id="rId12" w:type="default"/>
          <w:pgSz w:w="11907" w:h="16840"/>
          <w:pgMar w:top="1418" w:right="1134" w:bottom="1418" w:left="1701" w:header="851" w:footer="851" w:gutter="0"/>
          <w:pgNumType w:fmt="decimal"/>
          <w:cols w:space="720" w:num="1"/>
          <w:docGrid w:linePitch="462" w:charSpace="0"/>
        </w:sectPr>
      </w:pPr>
    </w:p>
    <w:p>
      <w:pPr>
        <w:spacing w:before="312" w:beforeLines="100" w:after="312" w:afterLines="100"/>
        <w:jc w:val="center"/>
        <w:rPr>
          <w:rFonts w:hint="eastAsia" w:ascii="宋体" w:hAnsi="宋体" w:cs="宋体"/>
          <w:b/>
          <w:color w:val="000000" w:themeColor="text1"/>
          <w:sz w:val="28"/>
          <w:szCs w:val="28"/>
          <w14:textFill>
            <w14:solidFill>
              <w14:schemeClr w14:val="tx1"/>
            </w14:solidFill>
          </w14:textFill>
        </w:rPr>
      </w:pPr>
      <w:bookmarkStart w:id="74" w:name="_Toc305158859"/>
      <w:bookmarkStart w:id="75" w:name="_Toc353873932"/>
      <w:bookmarkStart w:id="76" w:name="_Toc353873662"/>
      <w:bookmarkStart w:id="77" w:name="_Toc150480755"/>
      <w:bookmarkStart w:id="78" w:name="_Toc142311019"/>
      <w:bookmarkStart w:id="79" w:name="_Toc150774722"/>
      <w:bookmarkStart w:id="80" w:name="_Toc305158785"/>
      <w:bookmarkStart w:id="81" w:name="_Toc264969207"/>
      <w:bookmarkStart w:id="82" w:name="_Toc226337213"/>
      <w:bookmarkStart w:id="83" w:name="_Toc353825542"/>
      <w:bookmarkStart w:id="84" w:name="_Toc195842882"/>
      <w:bookmarkStart w:id="85" w:name="_Toc127151517"/>
      <w:bookmarkStart w:id="86" w:name="_Toc265228355"/>
      <w:bookmarkStart w:id="87" w:name="_Toc226965790"/>
      <w:r>
        <w:rPr>
          <w:rFonts w:hint="eastAsia" w:ascii="宋体" w:hAnsi="宋体" w:cs="宋体"/>
          <w:b/>
          <w:color w:val="000000" w:themeColor="text1"/>
          <w:sz w:val="28"/>
          <w:szCs w:val="28"/>
          <w14:textFill>
            <w14:solidFill>
              <w14:schemeClr w14:val="tx1"/>
            </w14:solidFill>
          </w14:textFill>
        </w:rPr>
        <w:t>供应商须知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pPr>
        <w:pStyle w:val="4"/>
        <w:tabs>
          <w:tab w:val="center" w:pos="4592"/>
          <w:tab w:val="left" w:pos="7860"/>
        </w:tabs>
        <w:spacing w:before="0" w:line="360" w:lineRule="auto"/>
        <w:jc w:val="left"/>
        <w:rPr>
          <w:rFonts w:hint="eastAsia" w:ascii="宋体" w:hAnsi="宋体" w:eastAsia="宋体" w:cs="宋体"/>
          <w:color w:val="000000" w:themeColor="text1"/>
          <w:sz w:val="28"/>
          <w14:textFill>
            <w14:solidFill>
              <w14:schemeClr w14:val="tx1"/>
            </w14:solidFill>
          </w14:textFill>
        </w:rPr>
      </w:pPr>
      <w:bookmarkStart w:id="88" w:name="_Toc127151518"/>
      <w:bookmarkStart w:id="89" w:name="_Toc520356143"/>
      <w:r>
        <w:rPr>
          <w:rFonts w:hint="eastAsia" w:ascii="宋体" w:hAnsi="宋体" w:eastAsia="宋体" w:cs="宋体"/>
          <w:color w:val="000000" w:themeColor="text1"/>
          <w:sz w:val="28"/>
          <w14:textFill>
            <w14:solidFill>
              <w14:schemeClr w14:val="tx1"/>
            </w14:solidFill>
          </w14:textFill>
        </w:rPr>
        <w:tab/>
      </w:r>
      <w:bookmarkStart w:id="90" w:name="_Toc151193906"/>
      <w:bookmarkStart w:id="91" w:name="_Toc142311020"/>
      <w:bookmarkStart w:id="92" w:name="_Toc151193832"/>
      <w:bookmarkStart w:id="93" w:name="_Toc151193688"/>
      <w:bookmarkStart w:id="94" w:name="_Toc264969208"/>
      <w:bookmarkStart w:id="95" w:name="_Toc151193616"/>
      <w:bookmarkStart w:id="96" w:name="_Toc150774723"/>
      <w:bookmarkStart w:id="97" w:name="_Toc150509269"/>
      <w:bookmarkStart w:id="98" w:name="_Toc150480756"/>
      <w:bookmarkStart w:id="99" w:name="_Toc226965708"/>
      <w:bookmarkStart w:id="100" w:name="_Toc226965791"/>
      <w:bookmarkStart w:id="101" w:name="_Toc226309762"/>
      <w:bookmarkStart w:id="102" w:name="_Toc305158860"/>
      <w:bookmarkStart w:id="103" w:name="_Toc195842883"/>
      <w:bookmarkStart w:id="104" w:name="_Toc265228356"/>
      <w:bookmarkStart w:id="105" w:name="_Toc226337214"/>
      <w:bookmarkStart w:id="106" w:name="_Toc151193760"/>
      <w:bookmarkStart w:id="107" w:name="_Toc150774618"/>
      <w:bookmarkStart w:id="108" w:name="_Toc305158786"/>
      <w:bookmarkStart w:id="109" w:name="_Toc151190145"/>
      <w:r>
        <w:rPr>
          <w:rFonts w:hint="eastAsia" w:ascii="宋体" w:hAnsi="宋体" w:eastAsia="宋体" w:cs="宋体"/>
          <w:color w:val="000000" w:themeColor="text1"/>
          <w:sz w:val="28"/>
          <w14:textFill>
            <w14:solidFill>
              <w14:schemeClr w14:val="tx1"/>
            </w14:solidFill>
          </w14:textFill>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hint="eastAsia" w:ascii="宋体" w:hAnsi="宋体" w:eastAsia="宋体" w:cs="宋体"/>
          <w:color w:val="000000" w:themeColor="text1"/>
          <w:sz w:val="28"/>
          <w14:textFill>
            <w14:solidFill>
              <w14:schemeClr w14:val="tx1"/>
            </w14:solidFill>
          </w14:textFill>
        </w:rPr>
        <w:tab/>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110" w:name="_Toc305158861"/>
      <w:bookmarkStart w:id="111" w:name="_Toc305158787"/>
      <w:bookmarkStart w:id="112" w:name="_Toc265228357"/>
      <w:bookmarkStart w:id="113" w:name="_Toc264969209"/>
      <w:r>
        <w:rPr>
          <w:rFonts w:hint="eastAsia" w:ascii="宋体" w:hAnsi="宋体" w:cs="宋体"/>
          <w:color w:val="000000" w:themeColor="text1"/>
          <w:sz w:val="24"/>
          <w14:textFill>
            <w14:solidFill>
              <w14:schemeClr w14:val="tx1"/>
            </w14:solidFill>
          </w14:textFill>
        </w:rPr>
        <w:t>1  采购人、采购代理机构、</w:t>
      </w:r>
      <w:bookmarkEnd w:id="110"/>
      <w:bookmarkEnd w:id="111"/>
      <w:bookmarkEnd w:id="112"/>
      <w:bookmarkEnd w:id="113"/>
      <w:r>
        <w:rPr>
          <w:rFonts w:hint="eastAsia" w:ascii="宋体" w:hAnsi="宋体" w:cs="宋体"/>
          <w:color w:val="000000" w:themeColor="text1"/>
          <w:sz w:val="24"/>
          <w14:textFill>
            <w14:solidFill>
              <w14:schemeClr w14:val="tx1"/>
            </w14:solidFill>
          </w14:textFill>
        </w:rPr>
        <w:t>供应商、联合体</w:t>
      </w:r>
    </w:p>
    <w:p>
      <w:pPr>
        <w:numPr>
          <w:ilvl w:val="1"/>
          <w:numId w:val="0"/>
        </w:numPr>
        <w:tabs>
          <w:tab w:val="left" w:pos="1080"/>
          <w:tab w:val="left" w:pos="2014"/>
          <w:tab w:val="left" w:pos="5521"/>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   采购人、采购代理机构：指依法进行政府采购的国家机关、事业单位、团体组织，及其委托的采购代理机构。本项目采购人、采购代理机构见第一章《采购邀请》。</w:t>
      </w:r>
    </w:p>
    <w:p>
      <w:pPr>
        <w:numPr>
          <w:ilvl w:val="1"/>
          <w:numId w:val="0"/>
        </w:numPr>
        <w:tabs>
          <w:tab w:val="left" w:pos="1080"/>
          <w:tab w:val="left" w:pos="2014"/>
          <w:tab w:val="left" w:pos="5521"/>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供应商（也称“申请人”）：指向采购人提供货物、工程或者服务的法人、其他组织或者自然人。</w:t>
      </w:r>
    </w:p>
    <w:p>
      <w:pPr>
        <w:numPr>
          <w:ilvl w:val="1"/>
          <w:numId w:val="0"/>
        </w:numPr>
        <w:tabs>
          <w:tab w:val="left" w:pos="1080"/>
          <w:tab w:val="left" w:pos="2014"/>
          <w:tab w:val="left" w:pos="5521"/>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联合体：指两个以上的自然人、法人或者其他组织组成一个联合体，以一个供应商的身份共同参加政府采购。</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114" w:name="_Toc226309764"/>
      <w:bookmarkStart w:id="115" w:name="_Toc265228358"/>
      <w:bookmarkStart w:id="116" w:name="_Toc127151721"/>
      <w:bookmarkStart w:id="117" w:name="_Toc150480758"/>
      <w:bookmarkStart w:id="118" w:name="_Toc164608634"/>
      <w:bookmarkStart w:id="119" w:name="_Toc151193908"/>
      <w:bookmarkStart w:id="120" w:name="_Toc150509271"/>
      <w:bookmarkStart w:id="121" w:name="_Toc226337216"/>
      <w:bookmarkStart w:id="122" w:name="_Toc151190147"/>
      <w:bookmarkStart w:id="123" w:name="_Toc195842885"/>
      <w:bookmarkStart w:id="124" w:name="_Toc305158788"/>
      <w:bookmarkStart w:id="125" w:name="_Toc127161434"/>
      <w:bookmarkStart w:id="126" w:name="_Toc150774620"/>
      <w:bookmarkStart w:id="127" w:name="_Toc150774725"/>
      <w:bookmarkStart w:id="128" w:name="_Toc151193834"/>
      <w:bookmarkStart w:id="129" w:name="_Toc127151520"/>
      <w:bookmarkStart w:id="130" w:name="_Toc305158862"/>
      <w:bookmarkStart w:id="131" w:name="_Toc164351614"/>
      <w:bookmarkStart w:id="132" w:name="_Toc151193690"/>
      <w:bookmarkStart w:id="133" w:name="_Toc264969210"/>
      <w:bookmarkStart w:id="134" w:name="_Toc151193618"/>
      <w:bookmarkStart w:id="135" w:name="_Toc164608789"/>
      <w:bookmarkStart w:id="136" w:name="_Toc226965710"/>
      <w:bookmarkStart w:id="137" w:name="_Toc164229361"/>
      <w:bookmarkStart w:id="138" w:name="_Toc142311022"/>
      <w:bookmarkStart w:id="139" w:name="_Toc226965793"/>
      <w:bookmarkStart w:id="140" w:name="_Toc164229215"/>
      <w:bookmarkStart w:id="141" w:name="_Toc149720813"/>
      <w:bookmarkStart w:id="142" w:name="_Toc151193762"/>
      <w:r>
        <w:rPr>
          <w:rFonts w:hint="eastAsia" w:ascii="宋体" w:hAnsi="宋体" w:cs="宋体"/>
          <w:color w:val="000000" w:themeColor="text1"/>
          <w:sz w:val="24"/>
          <w14:textFill>
            <w14:solidFill>
              <w14:schemeClr w14:val="tx1"/>
            </w14:solidFill>
          </w14:textFill>
        </w:rPr>
        <w:t>2  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hint="eastAsia" w:ascii="宋体" w:hAnsi="宋体" w:cs="宋体"/>
          <w:color w:val="000000" w:themeColor="text1"/>
          <w:sz w:val="24"/>
          <w14:textFill>
            <w14:solidFill>
              <w14:schemeClr w14:val="tx1"/>
            </w14:solidFill>
          </w14:textFill>
        </w:rPr>
        <w:t>、项目属性、科研仪器设备采购</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   资金来源为财政性资金和/或本项目采购中无法与财政性资金分割的非财政性资金。</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   项目属性见《供应商须知资料表》。</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   是否属于科研仪器设备采购见《供应商须知资料表》。</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现场考察、磋商前答疑会</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3.1   若《供应商须知资料表》中规定了组织现场考察、召开磋商前答疑会，则供应商应按要求在规定的时间和地点参加。</w:t>
      </w:r>
      <w:bookmarkStart w:id="143" w:name="_Toc226309766"/>
      <w:bookmarkStart w:id="144" w:name="_Toc151193620"/>
      <w:bookmarkStart w:id="145" w:name="_Toc142311024"/>
      <w:bookmarkStart w:id="146" w:name="_Toc264969212"/>
      <w:bookmarkStart w:id="147" w:name="_Toc151190149"/>
      <w:bookmarkStart w:id="148" w:name="_Toc226337218"/>
      <w:bookmarkStart w:id="149" w:name="_Toc150480760"/>
      <w:bookmarkStart w:id="150" w:name="_Toc305158864"/>
      <w:bookmarkStart w:id="151" w:name="_Toc151193764"/>
      <w:bookmarkStart w:id="152" w:name="_Toc127151522"/>
      <w:bookmarkStart w:id="153" w:name="_Toc150774622"/>
      <w:bookmarkStart w:id="154" w:name="_Toc226965795"/>
      <w:bookmarkStart w:id="155" w:name="_Toc150774727"/>
      <w:bookmarkStart w:id="156" w:name="_Toc520356146"/>
      <w:bookmarkStart w:id="157" w:name="_Toc151193910"/>
      <w:bookmarkStart w:id="158" w:name="_Toc195842887"/>
      <w:bookmarkStart w:id="159" w:name="_Toc150509273"/>
      <w:bookmarkStart w:id="160" w:name="_Toc151193692"/>
      <w:bookmarkStart w:id="161" w:name="_Toc151193836"/>
      <w:bookmarkStart w:id="162" w:name="_Toc265228360"/>
      <w:bookmarkStart w:id="163" w:name="_Toc305158790"/>
      <w:bookmarkStart w:id="164" w:name="_Toc226965712"/>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   由于未参加现场考察或磋商前答疑会而导致对项目实际情况不了解，影响响应文件编制、报价准确性、综合因素响应不全面等问题的，由供应商自行承担不利评审后果。</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  政府采购政策（包括但不限于下列具体政策要求）</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   采购本国货物、工程和服务</w:t>
      </w:r>
    </w:p>
    <w:p>
      <w:pPr>
        <w:numPr>
          <w:ilvl w:val="2"/>
          <w:numId w:val="0"/>
        </w:numPr>
        <w:tabs>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4.1.1   政府采购应当采购本国货物、工程和服务。但有《中华人民共和国政府采购法》第十条规定情形的除外。</w:t>
      </w:r>
    </w:p>
    <w:p>
      <w:pPr>
        <w:numPr>
          <w:ilvl w:val="2"/>
          <w:numId w:val="0"/>
        </w:numPr>
        <w:tabs>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4.1.2   本项目如接受非本国货物、工程、服务参与投标，则具体要求见第四章《采购需求》。</w:t>
      </w:r>
    </w:p>
    <w:p>
      <w:pPr>
        <w:numPr>
          <w:ilvl w:val="2"/>
          <w:numId w:val="0"/>
        </w:numPr>
        <w:tabs>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   中小企业、监狱企业及残疾人福利性单位</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4.2.1   中小企业定义：</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4.2.1.2  供应商提供的货物、工程或者服务符合下列情形的，享受中小企业扶持政策：</w:t>
      </w:r>
    </w:p>
    <w:p>
      <w:pPr>
        <w:tabs>
          <w:tab w:val="left" w:pos="1980"/>
        </w:tabs>
        <w:snapToGrid w:val="0"/>
        <w:spacing w:line="360" w:lineRule="auto"/>
        <w:ind w:left="2835" w:leftChars="135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4.2.1.3  在货物采购项目中，供应商提供的货物既有中小企业制造货物，也有大型企业制造货物的，不享受中小企业扶持政策。</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4.2.1.4  以联合体形式参加政府采购活动，联合体各方均为中小企业的，联合体视同中小企业。其中，联合体各方均为小微企业的，联合体视同小微企业。</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4.2.3   在政府采购活动中，残疾人福利性单位视同小型、微型企业，享受预留份额、评审价格扣除等促进中小企业发展的政府采购政策。残疾人福利单位定义：享受政府采购支持政策的残疾人福利性单位应当同时满足以下条件：</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4.2.3.1  安置的残疾人占本单位在职职工人数的比例不低于25%（含25%），并且安置的残疾人人数不少于10 人（含10 人）；</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4.2.3.2  依法与安置的每位残疾人签订了一年以上（含一年）的劳动合同或服务协议；</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4.2.3.3  为安置的每位残疾人按月足额缴纳了基本养老保险、基本医疗保险、失业保险、工伤保险和生育保险等社会保险费；</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4.2.3.4  通过银行等金融机构向安置的每位残疾人，按月支付了不低于单位所在区县适用的经省级人民政府批准的月最低工资标准的工资；</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4.2.3.5  提供本单位制造的货物、承担的工程或者服务（以下简称产品），或者提供其他残疾人福利性单位制造的货物（不包括使用非残疾人福利性单位注册商标的货物）；</w:t>
      </w:r>
    </w:p>
    <w:p>
      <w:pPr>
        <w:numPr>
          <w:ilvl w:val="3"/>
          <w:numId w:val="0"/>
        </w:numPr>
        <w:tabs>
          <w:tab w:val="left" w:pos="1980"/>
          <w:tab w:val="left" w:pos="2035"/>
          <w:tab w:val="left" w:pos="2885"/>
          <w:tab w:val="left" w:pos="2977"/>
        </w:tabs>
        <w:snapToGrid w:val="0"/>
        <w:spacing w:line="360" w:lineRule="auto"/>
        <w:ind w:left="288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4.2.4   本项目是否专门面向中小企业预留采购份额见第一章《采购邀请》。</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4.2.5   采购标的对应的中小企业划分标准所属行业见《供应商须知资料表》。</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4.2.6   小微企业价格评审优惠的政策调整：见第三章《评标方法和评标标准》。</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4.3   政府采购节能产品、环境标志产品</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4.3.3   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themeColor="text1"/>
          <w:kern w:val="0"/>
          <w:sz w:val="24"/>
          <w14:textFill>
            <w14:solidFill>
              <w14:schemeClr w14:val="tx1"/>
            </w14:solidFill>
          </w14:textFill>
        </w:rPr>
        <w:t>否则</w:t>
      </w:r>
      <w:r>
        <w:rPr>
          <w:rFonts w:hint="eastAsia" w:ascii="宋体" w:hAnsi="宋体" w:cs="宋体"/>
          <w:b/>
          <w:color w:val="000000" w:themeColor="text1"/>
          <w:kern w:val="0"/>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4.3.4   非政府强制采购的节能产品或环境标志产品，依据品目清单和认证证书实施政府优先采购。优先采购的具体规定见第四章《评标方法和评标标准》（如涉及）。</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4.4   正版软件</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kern w:val="0"/>
          <w:sz w:val="24"/>
          <w14:textFill>
            <w14:solidFill>
              <w14:schemeClr w14:val="tx1"/>
            </w14:solidFill>
          </w14:textFill>
        </w:rPr>
        <w:t>否则</w:t>
      </w:r>
      <w:r>
        <w:rPr>
          <w:rFonts w:hint="eastAsia" w:ascii="宋体" w:hAnsi="宋体" w:cs="宋体"/>
          <w:b/>
          <w:color w:val="000000" w:themeColor="text1"/>
          <w:kern w:val="0"/>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 〔2006〕 1 号）、《国务院办公厅关于进一步做好政府机关使用正版软件工作的通知》（国办发〔2010〕 47 号）、《财政部关于进一步做好政府机关使用正版软件工作的通知》（财预〔2010〕536 号）。</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4.5   网络安全专用产品</w:t>
      </w:r>
    </w:p>
    <w:p>
      <w:pPr>
        <w:numPr>
          <w:ilvl w:val="2"/>
          <w:numId w:val="0"/>
        </w:numPr>
        <w:tabs>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4.6   推广使用低挥发性有机化合物（VOCs）</w:t>
      </w:r>
    </w:p>
    <w:p>
      <w:pPr>
        <w:numPr>
          <w:ilvl w:val="2"/>
          <w:numId w:val="0"/>
        </w:numPr>
        <w:tabs>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color w:val="000000" w:themeColor="text1"/>
          <w:kern w:val="0"/>
          <w:sz w:val="24"/>
          <w14:textFill>
            <w14:solidFill>
              <w14:schemeClr w14:val="tx1"/>
            </w14:solidFill>
          </w14:textFill>
        </w:rPr>
        <w:t>否则</w:t>
      </w:r>
      <w:r>
        <w:rPr>
          <w:rFonts w:hint="eastAsia" w:ascii="宋体" w:hAnsi="宋体" w:cs="宋体"/>
          <w:b/>
          <w:color w:val="000000" w:themeColor="text1"/>
          <w:kern w:val="0"/>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；属于推荐性标准的，优先采购，具体见第三章《评标程序、评标方法和评标标准》。</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   推广使用低挥发性有机化合物（VOCs）</w:t>
      </w:r>
    </w:p>
    <w:p>
      <w:pPr>
        <w:numPr>
          <w:ilvl w:val="2"/>
          <w:numId w:val="0"/>
        </w:numPr>
        <w:tabs>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4.7.1   商品包装、快递包装政府采购需求标准（试行）</w:t>
      </w:r>
    </w:p>
    <w:p>
      <w:pPr>
        <w:numPr>
          <w:ilvl w:val="2"/>
          <w:numId w:val="0"/>
        </w:numPr>
        <w:tabs>
          <w:tab w:val="left" w:pos="1900"/>
        </w:tabs>
        <w:snapToGrid w:val="0"/>
        <w:spacing w:line="360" w:lineRule="auto"/>
        <w:ind w:left="1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pPr>
        <w:numPr>
          <w:ilvl w:val="2"/>
          <w:numId w:val="0"/>
        </w:numPr>
        <w:tabs>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4.7.2   绿色数据中心政府采购需求标准（试行）</w:t>
      </w:r>
    </w:p>
    <w:p>
      <w:pPr>
        <w:numPr>
          <w:ilvl w:val="2"/>
          <w:numId w:val="0"/>
        </w:numPr>
        <w:tabs>
          <w:tab w:val="left" w:pos="1900"/>
        </w:tabs>
        <w:snapToGrid w:val="0"/>
        <w:spacing w:line="360" w:lineRule="auto"/>
        <w:ind w:left="1903" w:leftChars="903" w:hanging="7"/>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为加快数据中心绿色转型，根据财政部 生态环境部 工业和信息化部关于印发《绿色数据中心政府采购需求标准（试行）的通知（财库）〔2020〕7 号》，本项目如涉及绿色数据中心，则其具体要求见第四章《采购需求》。</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  响应费用</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   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hint="eastAsia" w:ascii="宋体" w:hAnsi="宋体" w:cs="宋体"/>
          <w:color w:val="000000" w:themeColor="text1"/>
          <w:sz w:val="28"/>
          <w14:textFill>
            <w14:solidFill>
              <w14:schemeClr w14:val="tx1"/>
            </w14:solidFill>
          </w14:textFill>
        </w:rPr>
      </w:pPr>
      <w:bookmarkStart w:id="165" w:name="_1.8_计量单位"/>
      <w:bookmarkEnd w:id="165"/>
    </w:p>
    <w:p>
      <w:pPr>
        <w:pStyle w:val="4"/>
        <w:spacing w:before="0" w:line="360" w:lineRule="auto"/>
        <w:rPr>
          <w:rFonts w:hint="eastAsia"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二   竞争性磋商文件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166" w:name="_Toc151193693"/>
      <w:bookmarkStart w:id="167" w:name="_Toc195842888"/>
      <w:bookmarkStart w:id="168" w:name="_Toc127161437"/>
      <w:bookmarkStart w:id="169" w:name="_Toc142311025"/>
      <w:bookmarkStart w:id="170" w:name="_Toc164229218"/>
      <w:bookmarkStart w:id="171" w:name="_Toc150509274"/>
      <w:bookmarkStart w:id="172" w:name="_Toc150774623"/>
      <w:bookmarkStart w:id="173" w:name="_Toc305158865"/>
      <w:bookmarkStart w:id="174" w:name="_Toc149720816"/>
      <w:bookmarkStart w:id="175" w:name="_Toc164351617"/>
      <w:bookmarkStart w:id="176" w:name="_Toc150774728"/>
      <w:bookmarkStart w:id="177" w:name="_Toc151190150"/>
      <w:bookmarkStart w:id="178" w:name="_Toc151193837"/>
      <w:bookmarkStart w:id="179" w:name="_Toc164608792"/>
      <w:bookmarkStart w:id="180" w:name="_Toc127151523"/>
      <w:bookmarkStart w:id="181" w:name="_Toc226965713"/>
      <w:bookmarkStart w:id="182" w:name="_Toc520356147"/>
      <w:bookmarkStart w:id="183" w:name="_Toc127151724"/>
      <w:bookmarkStart w:id="184" w:name="_Toc151193621"/>
      <w:bookmarkStart w:id="185" w:name="_Toc164608637"/>
      <w:bookmarkStart w:id="186" w:name="_Toc150480761"/>
      <w:bookmarkStart w:id="187" w:name="_Toc265228361"/>
      <w:bookmarkStart w:id="188" w:name="_Toc151193765"/>
      <w:bookmarkStart w:id="189" w:name="_Toc226337219"/>
      <w:bookmarkStart w:id="190" w:name="_Toc264969213"/>
      <w:bookmarkStart w:id="191" w:name="_Toc226309767"/>
      <w:bookmarkStart w:id="192" w:name="_Toc226965796"/>
      <w:bookmarkStart w:id="193" w:name="_Toc151193911"/>
      <w:bookmarkStart w:id="194" w:name="_Toc164229364"/>
      <w:bookmarkStart w:id="195" w:name="_Toc305158791"/>
      <w:r>
        <w:rPr>
          <w:rFonts w:hint="eastAsia" w:ascii="宋体" w:hAnsi="宋体" w:cs="宋体"/>
          <w:color w:val="000000" w:themeColor="text1"/>
          <w:sz w:val="24"/>
          <w14:textFill>
            <w14:solidFill>
              <w14:schemeClr w14:val="tx1"/>
            </w14:solidFill>
          </w14:textFill>
        </w:rPr>
        <w:t>6  竞争性磋商文件构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rFonts w:hint="eastAsia" w:ascii="宋体" w:hAnsi="宋体" w:cs="宋体"/>
          <w:color w:val="000000" w:themeColor="text1"/>
          <w:sz w:val="24"/>
          <w14:textFill>
            <w14:solidFill>
              <w14:schemeClr w14:val="tx1"/>
            </w14:solidFill>
          </w14:textFill>
        </w:rPr>
        <w:t>成</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6.1   竞争性磋商文件包括以下部分：</w:t>
      </w:r>
    </w:p>
    <w:p>
      <w:pPr>
        <w:tabs>
          <w:tab w:val="left" w:pos="1980"/>
          <w:tab w:val="left" w:pos="2520"/>
        </w:tabs>
        <w:snapToGrid w:val="0"/>
        <w:spacing w:line="360" w:lineRule="auto"/>
        <w:ind w:left="1440" w:firstLine="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第一章   采购邀请</w:t>
      </w:r>
    </w:p>
    <w:p>
      <w:pPr>
        <w:tabs>
          <w:tab w:val="left" w:pos="1980"/>
          <w:tab w:val="left" w:pos="2520"/>
        </w:tabs>
        <w:snapToGrid w:val="0"/>
        <w:spacing w:line="360" w:lineRule="auto"/>
        <w:ind w:left="1440" w:firstLine="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第二章   供应商须知</w:t>
      </w:r>
    </w:p>
    <w:p>
      <w:pPr>
        <w:tabs>
          <w:tab w:val="left" w:pos="1980"/>
          <w:tab w:val="left" w:pos="2520"/>
        </w:tabs>
        <w:snapToGrid w:val="0"/>
        <w:spacing w:line="360" w:lineRule="auto"/>
        <w:ind w:left="1440" w:firstLine="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第三章   评标程序、评标方法和评标标准</w:t>
      </w:r>
    </w:p>
    <w:p>
      <w:pPr>
        <w:tabs>
          <w:tab w:val="left" w:pos="1980"/>
          <w:tab w:val="left" w:pos="2520"/>
        </w:tabs>
        <w:snapToGrid w:val="0"/>
        <w:spacing w:line="360" w:lineRule="auto"/>
        <w:ind w:left="1440" w:firstLine="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第四章   采购需求</w:t>
      </w:r>
    </w:p>
    <w:p>
      <w:pPr>
        <w:tabs>
          <w:tab w:val="left" w:pos="1980"/>
          <w:tab w:val="left" w:pos="2520"/>
        </w:tabs>
        <w:snapToGrid w:val="0"/>
        <w:spacing w:line="360" w:lineRule="auto"/>
        <w:ind w:left="1440" w:firstLine="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第五章   拟签订的合同文本</w:t>
      </w:r>
    </w:p>
    <w:p>
      <w:pPr>
        <w:tabs>
          <w:tab w:val="left" w:pos="1980"/>
          <w:tab w:val="left" w:pos="2520"/>
        </w:tabs>
        <w:snapToGrid w:val="0"/>
        <w:spacing w:line="360" w:lineRule="auto"/>
        <w:ind w:left="1440" w:firstLine="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第六章   响应文件格式</w:t>
      </w:r>
    </w:p>
    <w:p>
      <w:pPr>
        <w:pStyle w:val="2"/>
        <w:ind w:firstLine="1440" w:firstLineChars="600"/>
        <w:rPr>
          <w:rFonts w:ascii="Times New Roman"/>
          <w:color w:val="000000" w:themeColor="text1"/>
          <w:kern w:val="2"/>
          <w:sz w:val="24"/>
          <w:szCs w:val="24"/>
          <w14:textFill>
            <w14:solidFill>
              <w14:schemeClr w14:val="tx1"/>
            </w14:solidFill>
          </w14:textFill>
        </w:rPr>
      </w:pPr>
      <w:r>
        <w:rPr>
          <w:rFonts w:hint="eastAsia" w:ascii="Times New Roman"/>
          <w:color w:val="000000" w:themeColor="text1"/>
          <w:kern w:val="2"/>
          <w:sz w:val="24"/>
          <w:szCs w:val="24"/>
          <w14:textFill>
            <w14:solidFill>
              <w14:schemeClr w14:val="tx1"/>
            </w14:solidFill>
          </w14:textFill>
        </w:rPr>
        <w:t>第七章   工程量清单</w:t>
      </w:r>
    </w:p>
    <w:p>
      <w:pPr>
        <w:pStyle w:val="2"/>
        <w:rPr>
          <w:rFonts w:hint="eastAsia"/>
          <w:color w:val="000000" w:themeColor="text1"/>
          <w14:textFill>
            <w14:solidFill>
              <w14:schemeClr w14:val="tx1"/>
            </w14:solidFill>
          </w14:textFill>
        </w:rPr>
      </w:pP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6.2   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pPr>
        <w:tabs>
          <w:tab w:val="left" w:pos="1080"/>
          <w:tab w:val="left" w:pos="2014"/>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  对竞争性磋商文件的澄清或修改</w:t>
      </w:r>
    </w:p>
    <w:p>
      <w:pPr>
        <w:numPr>
          <w:ilvl w:val="1"/>
          <w:numId w:val="0"/>
        </w:numPr>
        <w:tabs>
          <w:tab w:val="left" w:pos="1080"/>
          <w:tab w:val="left" w:pos="1561"/>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7.1   采购人、采购代理机构或磋商小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0"/>
        </w:numPr>
        <w:tabs>
          <w:tab w:val="left" w:pos="1080"/>
          <w:tab w:val="left" w:pos="1561"/>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7.2   上述书面通知，按照获取竞争性磋商文件的潜在供应商提供的联系方式发出，因提供的信息有误导致通知延迟或无法通知的，采购人或采购代理机构不承担责任。</w:t>
      </w:r>
    </w:p>
    <w:p>
      <w:pPr>
        <w:numPr>
          <w:ilvl w:val="1"/>
          <w:numId w:val="0"/>
        </w:numPr>
        <w:tabs>
          <w:tab w:val="left" w:pos="1080"/>
          <w:tab w:val="left" w:pos="1561"/>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7.3   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竞争性磋商文件的供应商；不足上述时间的，将顺延提交响应文件截止时间。</w:t>
      </w:r>
    </w:p>
    <w:p>
      <w:pPr>
        <w:tabs>
          <w:tab w:val="left" w:pos="1080"/>
          <w:tab w:val="left" w:pos="1561"/>
        </w:tabs>
        <w:snapToGrid w:val="0"/>
        <w:spacing w:line="360" w:lineRule="auto"/>
        <w:ind w:left="1080"/>
        <w:rPr>
          <w:rFonts w:hint="eastAsia" w:ascii="宋体" w:hAnsi="宋体" w:cs="宋体"/>
          <w:color w:val="000000" w:themeColor="text1"/>
          <w:sz w:val="28"/>
          <w14:textFill>
            <w14:solidFill>
              <w14:schemeClr w14:val="tx1"/>
            </w14:solidFill>
          </w14:textFill>
        </w:rPr>
      </w:pPr>
      <w:bookmarkStart w:id="196" w:name="_Toc516367020"/>
      <w:bookmarkStart w:id="197" w:name="_Toc150774626"/>
      <w:bookmarkStart w:id="198" w:name="_Toc226965716"/>
      <w:bookmarkStart w:id="199" w:name="_Toc151193914"/>
      <w:bookmarkStart w:id="200" w:name="_Toc151193624"/>
      <w:bookmarkStart w:id="201" w:name="_Toc264969216"/>
      <w:bookmarkStart w:id="202" w:name="_Toc305158794"/>
      <w:bookmarkStart w:id="203" w:name="_Toc151193840"/>
      <w:bookmarkStart w:id="204" w:name="_Toc226309770"/>
      <w:bookmarkStart w:id="205" w:name="_Toc142311028"/>
      <w:bookmarkStart w:id="206" w:name="_Toc150480764"/>
      <w:bookmarkStart w:id="207" w:name="_Toc226965799"/>
      <w:bookmarkStart w:id="208" w:name="_Toc151190153"/>
      <w:bookmarkStart w:id="209" w:name="_Toc195842891"/>
      <w:bookmarkStart w:id="210" w:name="_Toc150509277"/>
      <w:bookmarkStart w:id="211" w:name="_Toc520356150"/>
      <w:bookmarkStart w:id="212" w:name="_Toc151193768"/>
      <w:bookmarkStart w:id="213" w:name="_Toc151193696"/>
      <w:bookmarkStart w:id="214" w:name="_Toc150774731"/>
      <w:bookmarkStart w:id="215" w:name="_Toc265228364"/>
      <w:bookmarkStart w:id="216" w:name="_Toc305158868"/>
      <w:bookmarkStart w:id="217" w:name="_Toc127151526"/>
      <w:bookmarkStart w:id="218" w:name="_Toc226337222"/>
    </w:p>
    <w:p>
      <w:pPr>
        <w:pStyle w:val="4"/>
        <w:spacing w:before="0" w:line="360" w:lineRule="auto"/>
        <w:rPr>
          <w:rFonts w:hint="eastAsia"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三   </w:t>
      </w:r>
      <w:bookmarkEnd w:id="196"/>
      <w:r>
        <w:rPr>
          <w:rFonts w:hint="eastAsia" w:ascii="宋体" w:hAnsi="宋体" w:eastAsia="宋体" w:cs="宋体"/>
          <w:color w:val="000000" w:themeColor="text1"/>
          <w:sz w:val="28"/>
          <w14:textFill>
            <w14:solidFill>
              <w14:schemeClr w14:val="tx1"/>
            </w14:solidFill>
          </w14:textFill>
        </w:rPr>
        <w:t>响应文件的编制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219" w:name="_Toc305158795"/>
      <w:bookmarkStart w:id="220" w:name="_Toc264969217"/>
      <w:bookmarkStart w:id="221" w:name="_Toc150774732"/>
      <w:bookmarkStart w:id="222" w:name="_Toc151193697"/>
      <w:bookmarkStart w:id="223" w:name="_Toc305158869"/>
      <w:bookmarkStart w:id="224" w:name="_Toc150509278"/>
      <w:bookmarkStart w:id="225" w:name="_Toc151193915"/>
      <w:bookmarkStart w:id="226" w:name="_Toc226965717"/>
      <w:bookmarkStart w:id="227" w:name="_Toc164229222"/>
      <w:bookmarkStart w:id="228" w:name="_Toc516367021"/>
      <w:bookmarkStart w:id="229" w:name="_Toc520356151"/>
      <w:bookmarkStart w:id="230" w:name="_Toc127161441"/>
      <w:bookmarkStart w:id="231" w:name="_Toc127151728"/>
      <w:bookmarkStart w:id="232" w:name="_Toc226309771"/>
      <w:bookmarkStart w:id="233" w:name="_Toc150774627"/>
      <w:bookmarkStart w:id="234" w:name="_Toc164351621"/>
      <w:bookmarkStart w:id="235" w:name="_Toc226965800"/>
      <w:bookmarkStart w:id="236" w:name="_Toc265228365"/>
      <w:bookmarkStart w:id="237" w:name="_Toc226337223"/>
      <w:bookmarkStart w:id="238" w:name="_Toc150480765"/>
      <w:bookmarkStart w:id="239" w:name="_Toc127151527"/>
      <w:bookmarkStart w:id="240" w:name="_Toc195842892"/>
      <w:bookmarkStart w:id="241" w:name="_Toc151193769"/>
      <w:bookmarkStart w:id="242" w:name="_Toc164608641"/>
      <w:bookmarkStart w:id="243" w:name="_Toc164229368"/>
      <w:bookmarkStart w:id="244" w:name="_Toc151193625"/>
      <w:bookmarkStart w:id="245" w:name="_Toc149720820"/>
      <w:bookmarkStart w:id="246" w:name="_Toc151193841"/>
      <w:bookmarkStart w:id="247" w:name="_Toc164608796"/>
      <w:bookmarkStart w:id="248" w:name="_Toc151190154"/>
      <w:bookmarkStart w:id="249" w:name="_Toc142311029"/>
      <w:r>
        <w:rPr>
          <w:rFonts w:hint="eastAsia" w:ascii="宋体" w:hAnsi="宋体" w:cs="宋体"/>
          <w:color w:val="000000" w:themeColor="text1"/>
          <w:sz w:val="24"/>
          <w14:textFill>
            <w14:solidFill>
              <w14:schemeClr w14:val="tx1"/>
            </w14:solidFill>
          </w14:textFill>
        </w:rPr>
        <w:t>8  响应范围、竞争性磋商文件中计量单位的使用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宋体" w:hAnsi="宋体" w:cs="宋体"/>
          <w:color w:val="000000" w:themeColor="text1"/>
          <w:sz w:val="24"/>
          <w14:textFill>
            <w14:solidFill>
              <w14:schemeClr w14:val="tx1"/>
            </w14:solidFill>
          </w14:textFill>
        </w:rPr>
        <w:t>及磋商语言</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8.1   本项目如划分采购包，供应商可以对本项目的其中一个采购包进行响应，也可同时对多个采购包进行响应。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14:textFill>
            <w14:solidFill>
              <w14:schemeClr w14:val="tx1"/>
            </w14:solidFill>
          </w14:textFill>
        </w:rPr>
        <w:t>无效响应</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8.2    除竞争性磋商文件有特殊要求外，本项目磋商所使用的计量单位，应采用中华人民共和国法定计量单位。</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250" w:name="_Ref467306676"/>
      <w:bookmarkStart w:id="251" w:name="_Ref467306195"/>
      <w:bookmarkStart w:id="252" w:name="_Toc516367022"/>
      <w:bookmarkStart w:id="253" w:name="_Toc151193698"/>
      <w:bookmarkStart w:id="254" w:name="_Toc151190155"/>
      <w:bookmarkStart w:id="255" w:name="_Toc164229223"/>
      <w:bookmarkStart w:id="256" w:name="_Toc226309772"/>
      <w:bookmarkStart w:id="257" w:name="_Toc264969218"/>
      <w:bookmarkStart w:id="258" w:name="_Toc127161442"/>
      <w:bookmarkStart w:id="259" w:name="_Toc164229369"/>
      <w:bookmarkStart w:id="260" w:name="_Toc164351622"/>
      <w:bookmarkStart w:id="261" w:name="_Toc226965801"/>
      <w:bookmarkStart w:id="262" w:name="_Toc151193770"/>
      <w:bookmarkStart w:id="263" w:name="_Toc305158870"/>
      <w:bookmarkStart w:id="264" w:name="_Toc142311030"/>
      <w:bookmarkStart w:id="265" w:name="_Toc150774733"/>
      <w:bookmarkStart w:id="266" w:name="_Toc164608642"/>
      <w:bookmarkStart w:id="267" w:name="_Toc151193842"/>
      <w:bookmarkStart w:id="268" w:name="_Toc305158796"/>
      <w:bookmarkStart w:id="269" w:name="_Toc150509279"/>
      <w:bookmarkStart w:id="270" w:name="_Toc265228366"/>
      <w:bookmarkStart w:id="271" w:name="_Toc520356152"/>
      <w:bookmarkStart w:id="272" w:name="_Toc150480766"/>
      <w:bookmarkStart w:id="273" w:name="_Toc127151729"/>
      <w:bookmarkStart w:id="274" w:name="_Toc226337224"/>
      <w:bookmarkStart w:id="275" w:name="_Toc151193626"/>
      <w:bookmarkStart w:id="276" w:name="_Toc195842893"/>
      <w:bookmarkStart w:id="277" w:name="_Toc127151528"/>
      <w:bookmarkStart w:id="278" w:name="_Toc151193916"/>
      <w:bookmarkStart w:id="279" w:name="_Toc150774628"/>
      <w:bookmarkStart w:id="280" w:name="_Toc164608797"/>
      <w:bookmarkStart w:id="281" w:name="_Toc149720821"/>
      <w:bookmarkStart w:id="282" w:name="_Toc226965718"/>
      <w:r>
        <w:rPr>
          <w:rFonts w:hint="eastAsia" w:ascii="宋体" w:hAnsi="宋体" w:cs="宋体"/>
          <w:color w:val="000000" w:themeColor="text1"/>
          <w:sz w:val="24"/>
          <w14:textFill>
            <w14:solidFill>
              <w14:schemeClr w14:val="tx1"/>
            </w14:solidFill>
          </w14:textFill>
        </w:rPr>
        <w:t xml:space="preserve">9 </w:t>
      </w:r>
      <w:bookmarkEnd w:id="250"/>
      <w:bookmarkEnd w:id="251"/>
      <w:bookmarkEnd w:id="252"/>
      <w:r>
        <w:rPr>
          <w:rFonts w:hint="eastAsia" w:ascii="宋体" w:hAnsi="宋体" w:cs="宋体"/>
          <w:color w:val="000000" w:themeColor="text1"/>
          <w:sz w:val="24"/>
          <w14:textFill>
            <w14:solidFill>
              <w14:schemeClr w14:val="tx1"/>
            </w14:solidFill>
          </w14:textFill>
        </w:rPr>
        <w:t xml:space="preserve"> 响应文件构成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bookmarkStart w:id="283" w:name="_Ref467052588"/>
      <w:r>
        <w:rPr>
          <w:rFonts w:hint="eastAsia" w:ascii="宋体" w:hAnsi="宋体" w:cs="宋体"/>
          <w:color w:val="000000" w:themeColor="text1"/>
          <w:sz w:val="24"/>
          <w14:textFill>
            <w14:solidFill>
              <w14:schemeClr w14:val="tx1"/>
            </w14:solidFill>
          </w14:textFill>
        </w:rPr>
        <w:t>9.1   供应商应当按照竞争性磋商文件的要求编制响应文件。并对其提交的响应文件的真实性、合法性承担法律责任。响应文件的部分格式要求，见第六章《响应文件格式》。</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   </w:t>
      </w:r>
      <w:r>
        <w:rPr>
          <w:rFonts w:hint="eastAsia" w:ascii="宋体" w:hAnsi="宋体" w:cs="宋体"/>
          <w:color w:val="000000" w:themeColor="text1"/>
          <w:kern w:val="0"/>
          <w:sz w:val="24"/>
          <w14:textFill>
            <w14:solidFill>
              <w14:schemeClr w14:val="tx1"/>
            </w14:solidFill>
          </w14:textFill>
        </w:rPr>
        <w:t>对于竞争性磋商文件成交记了“实质性格式”文件的，</w:t>
      </w:r>
      <w:r>
        <w:rPr>
          <w:rFonts w:hint="eastAsia" w:ascii="宋体" w:hAnsi="宋体" w:cs="宋体"/>
          <w:color w:val="000000" w:themeColor="text1"/>
          <w:sz w:val="24"/>
          <w14:textFill>
            <w14:solidFill>
              <w14:schemeClr w14:val="tx1"/>
            </w14:solidFill>
          </w14:textFill>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kern w:val="0"/>
          <w:sz w:val="24"/>
          <w14:textFill>
            <w14:solidFill>
              <w14:schemeClr w14:val="tx1"/>
            </w14:solidFill>
          </w14:textFill>
        </w:rPr>
        <w:t>否则</w:t>
      </w:r>
      <w:r>
        <w:rPr>
          <w:rFonts w:hint="eastAsia" w:ascii="宋体" w:hAnsi="宋体" w:cs="宋体"/>
          <w:b/>
          <w:color w:val="000000" w:themeColor="text1"/>
          <w:kern w:val="0"/>
          <w:sz w:val="24"/>
          <w14:textFill>
            <w14:solidFill>
              <w14:schemeClr w14:val="tx1"/>
            </w14:solidFill>
          </w14:textFill>
        </w:rPr>
        <w:t>响应无效</w:t>
      </w:r>
      <w:r>
        <w:rPr>
          <w:rFonts w:hint="eastAsia" w:ascii="宋体" w:hAnsi="宋体" w:cs="宋体"/>
          <w:color w:val="000000" w:themeColor="text1"/>
          <w:kern w:val="0"/>
          <w:sz w:val="24"/>
          <w14:textFill>
            <w14:solidFill>
              <w14:schemeClr w14:val="tx1"/>
            </w14:solidFill>
          </w14:textFill>
        </w:rPr>
        <w:t>。未标记“实质性格式”的文件和竞争性磋商文件未提供格式的内容，可由供应商自行编写。</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9.3   第三章《评标程序、评标方法和评标标准》中涉及的证明文件。</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9.4   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9.5   供应商认为应附的其他材料。</w:t>
      </w:r>
      <w:bookmarkEnd w:id="283"/>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284" w:name="_Toc127151530"/>
      <w:bookmarkStart w:id="285" w:name="_Toc151193918"/>
      <w:bookmarkStart w:id="286" w:name="_Toc164229225"/>
      <w:bookmarkStart w:id="287" w:name="_Toc164351624"/>
      <w:bookmarkStart w:id="288" w:name="_Toc151190157"/>
      <w:bookmarkStart w:id="289" w:name="_Toc151193700"/>
      <w:bookmarkStart w:id="290" w:name="_Toc150774735"/>
      <w:bookmarkStart w:id="291" w:name="_Toc164229371"/>
      <w:bookmarkStart w:id="292" w:name="_Toc195842895"/>
      <w:bookmarkStart w:id="293" w:name="_Toc150509281"/>
      <w:bookmarkStart w:id="294" w:name="_Toc164608644"/>
      <w:bookmarkStart w:id="295" w:name="_Toc520356155"/>
      <w:bookmarkStart w:id="296" w:name="_Toc151193628"/>
      <w:bookmarkStart w:id="297" w:name="_Toc164608799"/>
      <w:bookmarkStart w:id="298" w:name="_Toc127161444"/>
      <w:bookmarkStart w:id="299" w:name="_Toc150774630"/>
      <w:bookmarkStart w:id="300" w:name="_Toc149720823"/>
      <w:bookmarkStart w:id="301" w:name="_Toc151193772"/>
      <w:bookmarkStart w:id="302" w:name="_Toc151193844"/>
      <w:bookmarkStart w:id="303" w:name="_Toc150480768"/>
      <w:bookmarkStart w:id="304" w:name="_Toc142311032"/>
      <w:bookmarkStart w:id="305" w:name="_Toc127151731"/>
      <w:r>
        <w:rPr>
          <w:rFonts w:hint="eastAsia" w:ascii="宋体" w:hAnsi="宋体" w:cs="宋体"/>
          <w:color w:val="000000" w:themeColor="text1"/>
          <w:sz w:val="24"/>
          <w14:textFill>
            <w14:solidFill>
              <w14:schemeClr w14:val="tx1"/>
            </w14:solidFill>
          </w14:textFill>
        </w:rPr>
        <w:t>10 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10.1  所有响应均以人民币报价。</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10.2  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10.2.1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10.2.2   按照竞争性磋商文件要求完成本项目的全部相关服务费用。 </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10.3   采购人不得向供应商索要或者接受其给予的赠品、回扣或者与采购无关的其他商品、服务。</w:t>
      </w:r>
    </w:p>
    <w:p>
      <w:pPr>
        <w:numPr>
          <w:ilvl w:val="1"/>
          <w:numId w:val="0"/>
        </w:numPr>
        <w:tabs>
          <w:tab w:val="left" w:pos="1080"/>
          <w:tab w:val="left" w:pos="2014"/>
        </w:tabs>
        <w:snapToGrid w:val="0"/>
        <w:spacing w:line="360" w:lineRule="auto"/>
        <w:ind w:left="1080"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10.4   供应商不能提供任何有选择性或可调整的报价（竞争性磋商文件另有规定的除外），否则其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306" w:name="_Toc151193629"/>
      <w:bookmarkStart w:id="307" w:name="_Toc151193773"/>
      <w:bookmarkStart w:id="308" w:name="_Toc195842896"/>
      <w:bookmarkStart w:id="309" w:name="_Toc520356156"/>
      <w:bookmarkStart w:id="310" w:name="_Toc164229372"/>
      <w:bookmarkStart w:id="311" w:name="_Toc142311033"/>
      <w:bookmarkStart w:id="312" w:name="_Toc305158873"/>
      <w:bookmarkStart w:id="313" w:name="_Toc150774736"/>
      <w:bookmarkStart w:id="314" w:name="_Toc264969221"/>
      <w:bookmarkStart w:id="315" w:name="_Toc151190158"/>
      <w:bookmarkStart w:id="316" w:name="_Toc150509282"/>
      <w:bookmarkStart w:id="317" w:name="_Toc164229226"/>
      <w:bookmarkStart w:id="318" w:name="_Ref467306513"/>
      <w:bookmarkStart w:id="319" w:name="_Toc149720824"/>
      <w:bookmarkStart w:id="320" w:name="_Toc127161445"/>
      <w:bookmarkStart w:id="321" w:name="_Toc150480769"/>
      <w:bookmarkStart w:id="322" w:name="_Toc151193919"/>
      <w:bookmarkStart w:id="323" w:name="_Toc127151732"/>
      <w:bookmarkStart w:id="324" w:name="_Toc164351625"/>
      <w:bookmarkStart w:id="325" w:name="_Toc127151531"/>
      <w:bookmarkStart w:id="326" w:name="_Toc151193701"/>
      <w:bookmarkStart w:id="327" w:name="_Toc226965721"/>
      <w:bookmarkStart w:id="328" w:name="_Toc226965804"/>
      <w:bookmarkStart w:id="329" w:name="_Toc226337227"/>
      <w:bookmarkStart w:id="330" w:name="_Toc305158799"/>
      <w:bookmarkStart w:id="331" w:name="_Toc164608800"/>
      <w:bookmarkStart w:id="332" w:name="_Toc226309775"/>
      <w:bookmarkStart w:id="333" w:name="_Toc164608645"/>
      <w:bookmarkStart w:id="334" w:name="_Toc150774631"/>
      <w:bookmarkStart w:id="335" w:name="_Toc151193845"/>
      <w:bookmarkStart w:id="336" w:name="_Toc265228369"/>
      <w:r>
        <w:rPr>
          <w:rFonts w:hint="eastAsia" w:ascii="宋体" w:hAnsi="宋体" w:cs="宋体"/>
          <w:color w:val="000000" w:themeColor="text1"/>
          <w:sz w:val="24"/>
          <w14:textFill>
            <w14:solidFill>
              <w14:schemeClr w14:val="tx1"/>
            </w14:solidFill>
          </w14:textFill>
        </w:rPr>
        <w:t>11 磋商保证金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bookmarkStart w:id="337" w:name="_Ref467306302"/>
      <w:r>
        <w:rPr>
          <w:rFonts w:hint="eastAsia" w:ascii="宋体" w:hAnsi="宋体" w:cs="宋体"/>
          <w:color w:val="000000" w:themeColor="text1"/>
          <w:sz w:val="24"/>
          <w14:textFill>
            <w14:solidFill>
              <w14:schemeClr w14:val="tx1"/>
            </w14:solidFill>
          </w14:textFill>
        </w:rPr>
        <w:t>11.1   供应商应按《供应商须知资料表》中规定的金额及要求交纳</w:t>
      </w:r>
      <w:bookmarkEnd w:id="337"/>
      <w:r>
        <w:rPr>
          <w:rFonts w:hint="eastAsia" w:ascii="宋体" w:hAnsi="宋体" w:cs="宋体"/>
          <w:color w:val="000000" w:themeColor="text1"/>
          <w:sz w:val="24"/>
          <w14:textFill>
            <w14:solidFill>
              <w14:schemeClr w14:val="tx1"/>
            </w14:solidFill>
          </w14:textFill>
        </w:rPr>
        <w:t>磋商保证金。</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11.2   交纳磋商保证金可采用的形式：政府采购法律法规接受的支票、汇票、本票、网上银行支付或者金融机构、担保机构出具的保函等非现金形式。</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11.3   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11.4   磋商保证金有效期同响应有效期。</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11.5   供应商为联合体的，可以由联合体中的一方或者多方共同提交磋商保证金，其交纳的磋商保证金对联合体各方均具有约束力。</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11.6   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11.6.1  已提交响应文件的供应商，在提交最后报价之前，可以根据磋商情况退出磋商。采购人、采购代理机构将退还退出磋商的供应商的磋商保证金；</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11.6.2  成交供应商的磋商保证金，在采购合同签订后5个工作日内退还成交供应商；</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11.6.3  未成交供应商的磋商保证金，自成交通知书发出后5个工作日内退还。</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11.6.4  终止招标项目已经收取磋商保证金的，自终止采购活动后5个工作日内退还已收取的磋商保证金及其在银行产生的孳息。</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11.7   有下列情形之一的，采购人或采购代理机构可以不予退还磋商保证金：</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11.7.1  供应商在提交响应文件截止时间后撤回响应文件的；</w:t>
      </w:r>
    </w:p>
    <w:p>
      <w:pPr>
        <w:numPr>
          <w:ilvl w:val="2"/>
          <w:numId w:val="0"/>
        </w:numPr>
        <w:tabs>
          <w:tab w:val="left" w:pos="900"/>
          <w:tab w:val="left" w:pos="1080"/>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11.7.2  供应商在响应文件中提供虚假材料的；</w:t>
      </w:r>
    </w:p>
    <w:p>
      <w:pPr>
        <w:numPr>
          <w:ilvl w:val="2"/>
          <w:numId w:val="0"/>
        </w:numPr>
        <w:tabs>
          <w:tab w:val="left" w:pos="900"/>
          <w:tab w:val="left" w:pos="1080"/>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11.7.3  除因不可抗力或磋商文件认可的情形以外，成交供应商不与采购人签订合同的；</w:t>
      </w:r>
    </w:p>
    <w:p>
      <w:pPr>
        <w:numPr>
          <w:ilvl w:val="2"/>
          <w:numId w:val="0"/>
        </w:numPr>
        <w:tabs>
          <w:tab w:val="left" w:pos="900"/>
          <w:tab w:val="left" w:pos="1080"/>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11.7.4  供应商与采购人、其他供应商或者采购代理机构恶意串通的；</w:t>
      </w:r>
    </w:p>
    <w:p>
      <w:pPr>
        <w:numPr>
          <w:ilvl w:val="2"/>
          <w:numId w:val="0"/>
        </w:numPr>
        <w:tabs>
          <w:tab w:val="left" w:pos="900"/>
          <w:tab w:val="left" w:pos="1080"/>
          <w:tab w:val="left" w:pos="2014"/>
        </w:tabs>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11.7.5  《供应商须知资料表》规定的其他情形。</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338" w:name="_Toc226965805"/>
      <w:bookmarkStart w:id="339" w:name="_Toc164351626"/>
      <w:bookmarkStart w:id="340" w:name="_Toc226337228"/>
      <w:bookmarkStart w:id="341" w:name="_Toc164608801"/>
      <w:bookmarkStart w:id="342" w:name="_Toc164229227"/>
      <w:bookmarkStart w:id="343" w:name="_Toc305158800"/>
      <w:bookmarkStart w:id="344" w:name="_Toc151193920"/>
      <w:bookmarkStart w:id="345" w:name="_Toc151193846"/>
      <w:bookmarkStart w:id="346" w:name="_Toc305158874"/>
      <w:bookmarkStart w:id="347" w:name="_Toc265228370"/>
      <w:bookmarkStart w:id="348" w:name="_Toc151193630"/>
      <w:bookmarkStart w:id="349" w:name="_Toc164608646"/>
      <w:bookmarkStart w:id="350" w:name="_Toc195842897"/>
      <w:bookmarkStart w:id="351" w:name="_Toc226309776"/>
      <w:bookmarkStart w:id="352" w:name="_Toc149720825"/>
      <w:bookmarkStart w:id="353" w:name="_Toc127161446"/>
      <w:bookmarkStart w:id="354" w:name="_Toc264969222"/>
      <w:bookmarkStart w:id="355" w:name="_Toc164229373"/>
      <w:bookmarkStart w:id="356" w:name="_Toc127151532"/>
      <w:bookmarkStart w:id="357" w:name="_Toc226965722"/>
      <w:bookmarkStart w:id="358" w:name="_Toc150480770"/>
      <w:bookmarkStart w:id="359" w:name="_Toc127151733"/>
      <w:bookmarkStart w:id="360" w:name="_Toc150774737"/>
      <w:bookmarkStart w:id="361" w:name="_Toc151193702"/>
      <w:bookmarkStart w:id="362" w:name="_Toc151193774"/>
      <w:bookmarkStart w:id="363" w:name="_Toc142311034"/>
      <w:bookmarkStart w:id="364" w:name="_Toc151190159"/>
      <w:bookmarkStart w:id="365" w:name="_Toc150774632"/>
      <w:bookmarkStart w:id="366" w:name="_Toc520356157"/>
      <w:bookmarkStart w:id="367" w:name="_Toc150509283"/>
      <w:r>
        <w:rPr>
          <w:rFonts w:hint="eastAsia" w:ascii="宋体" w:hAnsi="宋体" w:cs="宋体"/>
          <w:color w:val="000000" w:themeColor="text1"/>
          <w:sz w:val="24"/>
          <w14:textFill>
            <w14:solidFill>
              <w14:schemeClr w14:val="tx1"/>
            </w14:solidFill>
          </w14:textFill>
        </w:rPr>
        <w:t>12 响应有效期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12.1  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368" w:name="_Toc150774633"/>
      <w:bookmarkStart w:id="369" w:name="_Toc127151734"/>
      <w:bookmarkStart w:id="370" w:name="_Toc150509284"/>
      <w:bookmarkStart w:id="371" w:name="_Toc151193631"/>
      <w:bookmarkStart w:id="372" w:name="_Toc226965723"/>
      <w:bookmarkStart w:id="373" w:name="_Toc142311035"/>
      <w:bookmarkStart w:id="374" w:name="_Toc164229228"/>
      <w:bookmarkStart w:id="375" w:name="_Toc164608802"/>
      <w:bookmarkStart w:id="376" w:name="_Toc520356158"/>
      <w:bookmarkStart w:id="377" w:name="_Toc151193921"/>
      <w:bookmarkStart w:id="378" w:name="_Toc150480771"/>
      <w:bookmarkStart w:id="379" w:name="_Toc305158801"/>
      <w:bookmarkStart w:id="380" w:name="_Toc151193847"/>
      <w:bookmarkStart w:id="381" w:name="_Toc164608647"/>
      <w:bookmarkStart w:id="382" w:name="_Toc264969223"/>
      <w:bookmarkStart w:id="383" w:name="_Toc151193775"/>
      <w:bookmarkStart w:id="384" w:name="_Toc226309777"/>
      <w:bookmarkStart w:id="385" w:name="_Toc164351627"/>
      <w:bookmarkStart w:id="386" w:name="_Toc164229374"/>
      <w:bookmarkStart w:id="387" w:name="_Toc127161447"/>
      <w:bookmarkStart w:id="388" w:name="_Toc226965806"/>
      <w:bookmarkStart w:id="389" w:name="_Toc195842898"/>
      <w:bookmarkStart w:id="390" w:name="_Toc265228371"/>
      <w:bookmarkStart w:id="391" w:name="_Toc151193703"/>
      <w:bookmarkStart w:id="392" w:name="_Toc150774738"/>
      <w:bookmarkStart w:id="393" w:name="_Toc226337229"/>
      <w:bookmarkStart w:id="394" w:name="_Toc127151533"/>
      <w:bookmarkStart w:id="395" w:name="_Toc305158875"/>
      <w:bookmarkStart w:id="396" w:name="_Toc151190160"/>
      <w:bookmarkStart w:id="397" w:name="_Toc149720826"/>
      <w:r>
        <w:rPr>
          <w:rFonts w:hint="eastAsia" w:ascii="宋体" w:hAnsi="宋体" w:cs="宋体"/>
          <w:color w:val="000000" w:themeColor="text1"/>
          <w:sz w:val="24"/>
          <w14:textFill>
            <w14:solidFill>
              <w14:schemeClr w14:val="tx1"/>
            </w14:solidFill>
          </w14:textFill>
        </w:rPr>
        <w:t>13 响应文件的签署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hint="eastAsia" w:ascii="宋体" w:hAnsi="宋体" w:cs="宋体"/>
          <w:color w:val="000000" w:themeColor="text1"/>
          <w:sz w:val="24"/>
          <w14:textFill>
            <w14:solidFill>
              <w14:schemeClr w14:val="tx1"/>
            </w14:solidFill>
          </w14:textFill>
        </w:rPr>
        <w:t>、盖章</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bookmarkStart w:id="398" w:name="_Toc127151534"/>
      <w:bookmarkStart w:id="399" w:name="_Toc264969224"/>
      <w:bookmarkStart w:id="400" w:name="_Toc151193632"/>
      <w:bookmarkStart w:id="401" w:name="_Toc520356159"/>
      <w:bookmarkStart w:id="402" w:name="_Toc226965807"/>
      <w:bookmarkStart w:id="403" w:name="_Toc151193922"/>
      <w:bookmarkStart w:id="404" w:name="_Toc150774634"/>
      <w:bookmarkStart w:id="405" w:name="_Toc151193848"/>
      <w:bookmarkStart w:id="406" w:name="_Toc265228372"/>
      <w:bookmarkStart w:id="407" w:name="_Toc142311036"/>
      <w:bookmarkStart w:id="408" w:name="_Toc151193704"/>
      <w:bookmarkStart w:id="409" w:name="_Toc305158802"/>
      <w:bookmarkStart w:id="410" w:name="_Toc226309778"/>
      <w:bookmarkStart w:id="411" w:name="_Toc150480772"/>
      <w:bookmarkStart w:id="412" w:name="_Toc151190161"/>
      <w:bookmarkStart w:id="413" w:name="_Toc226965724"/>
      <w:bookmarkStart w:id="414" w:name="_Toc195842899"/>
      <w:bookmarkStart w:id="415" w:name="_Toc150509285"/>
      <w:bookmarkStart w:id="416" w:name="_Toc151193776"/>
      <w:bookmarkStart w:id="417" w:name="_Toc305158876"/>
      <w:bookmarkStart w:id="418" w:name="_Toc226337230"/>
      <w:bookmarkStart w:id="419" w:name="_Toc150774739"/>
      <w:r>
        <w:rPr>
          <w:rFonts w:hint="eastAsia" w:ascii="宋体" w:hAnsi="宋体" w:cs="宋体"/>
          <w:color w:val="000000" w:themeColor="text1"/>
          <w:sz w:val="24"/>
          <w14:textFill>
            <w14:solidFill>
              <w14:schemeClr w14:val="tx1"/>
            </w14:solidFill>
          </w14:textFill>
        </w:rPr>
        <w:t>13.1  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13.2  竞争性磋商文件要求盖章的内容，一般通过响应文件编制工具加盖电子签章。</w:t>
      </w:r>
    </w:p>
    <w:p>
      <w:pPr>
        <w:tabs>
          <w:tab w:val="left" w:pos="900"/>
          <w:tab w:val="left" w:pos="1080"/>
        </w:tabs>
        <w:snapToGrid w:val="0"/>
        <w:spacing w:line="360" w:lineRule="auto"/>
        <w:ind w:left="357"/>
        <w:rPr>
          <w:rFonts w:hint="eastAsia" w:ascii="宋体" w:hAnsi="宋体" w:cs="宋体"/>
          <w:color w:val="000000" w:themeColor="text1"/>
          <w14:textFill>
            <w14:solidFill>
              <w14:schemeClr w14:val="tx1"/>
            </w14:solidFill>
          </w14:textFill>
        </w:rPr>
      </w:pPr>
    </w:p>
    <w:p>
      <w:pPr>
        <w:pStyle w:val="4"/>
        <w:spacing w:before="0" w:line="360" w:lineRule="auto"/>
        <w:rPr>
          <w:rFonts w:hint="eastAsia"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四   响应文件的提交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420" w:name="_Toc127161449"/>
      <w:bookmarkStart w:id="421" w:name="_Toc127151736"/>
      <w:bookmarkStart w:id="422" w:name="_Toc127151535"/>
      <w:bookmarkStart w:id="423" w:name="_Toc305158803"/>
      <w:bookmarkStart w:id="424" w:name="_Toc150480773"/>
      <w:bookmarkStart w:id="425" w:name="_Toc164229376"/>
      <w:bookmarkStart w:id="426" w:name="_Toc151190162"/>
      <w:bookmarkStart w:id="427" w:name="_Toc226337231"/>
      <w:bookmarkStart w:id="428" w:name="_Toc164229230"/>
      <w:bookmarkStart w:id="429" w:name="_Toc150774635"/>
      <w:bookmarkStart w:id="430" w:name="_Toc142311037"/>
      <w:bookmarkStart w:id="431" w:name="_Toc226965808"/>
      <w:bookmarkStart w:id="432" w:name="_Toc150774740"/>
      <w:bookmarkStart w:id="433" w:name="_Toc264969225"/>
      <w:bookmarkStart w:id="434" w:name="_Toc164608804"/>
      <w:bookmarkStart w:id="435" w:name="_Toc150509286"/>
      <w:bookmarkStart w:id="436" w:name="_Toc164351629"/>
      <w:bookmarkStart w:id="437" w:name="_Toc151193705"/>
      <w:bookmarkStart w:id="438" w:name="_Toc226309779"/>
      <w:bookmarkStart w:id="439" w:name="_Toc520356160"/>
      <w:bookmarkStart w:id="440" w:name="_Toc164608649"/>
      <w:bookmarkStart w:id="441" w:name="_Toc151193849"/>
      <w:bookmarkStart w:id="442" w:name="_Toc195842900"/>
      <w:bookmarkStart w:id="443" w:name="_Toc149720828"/>
      <w:bookmarkStart w:id="444" w:name="_Toc226965725"/>
      <w:bookmarkStart w:id="445" w:name="_Toc151193777"/>
      <w:bookmarkStart w:id="446" w:name="_Toc151193633"/>
      <w:bookmarkStart w:id="447" w:name="_Toc151193923"/>
      <w:bookmarkStart w:id="448" w:name="_Toc305158877"/>
      <w:bookmarkStart w:id="449" w:name="_Toc265228373"/>
      <w:r>
        <w:rPr>
          <w:rFonts w:hint="eastAsia" w:ascii="宋体" w:hAnsi="宋体" w:cs="宋体"/>
          <w:color w:val="000000" w:themeColor="text1"/>
          <w:sz w:val="24"/>
          <w14:textFill>
            <w14:solidFill>
              <w14:schemeClr w14:val="tx1"/>
            </w14:solidFill>
          </w14:textFill>
        </w:rPr>
        <w:t>14 响应文件的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color w:val="000000" w:themeColor="text1"/>
          <w:sz w:val="24"/>
          <w14:textFill>
            <w14:solidFill>
              <w14:schemeClr w14:val="tx1"/>
            </w14:solidFill>
          </w14:textFill>
        </w:rPr>
        <w:t>提交</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14.1   本项目使用北京市政府采购电子交易平台。供应商根据竞争性磋商文件及电子交易平台供应商操作手册要求编制、生成并提交电子响应文件。</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14.2   采购人及采购代理机构拒绝接受通过电子交易平台以外任何形式提交的响应文件，磋商保证金除外。</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450" w:name="_Toc151190163"/>
      <w:bookmarkStart w:id="451" w:name="_Toc150774741"/>
      <w:bookmarkStart w:id="452" w:name="_Toc164229377"/>
      <w:bookmarkStart w:id="453" w:name="_Toc151193706"/>
      <w:bookmarkStart w:id="454" w:name="_Toc226309780"/>
      <w:bookmarkStart w:id="455" w:name="_Toc151193778"/>
      <w:bookmarkStart w:id="456" w:name="_Toc305158804"/>
      <w:bookmarkStart w:id="457" w:name="_Toc150480774"/>
      <w:bookmarkStart w:id="458" w:name="_Toc151193634"/>
      <w:bookmarkStart w:id="459" w:name="_Toc164608650"/>
      <w:bookmarkStart w:id="460" w:name="_Toc305158878"/>
      <w:bookmarkStart w:id="461" w:name="_Toc127151737"/>
      <w:bookmarkStart w:id="462" w:name="_Toc164608805"/>
      <w:bookmarkStart w:id="463" w:name="_Toc195842901"/>
      <w:bookmarkStart w:id="464" w:name="_Toc150774636"/>
      <w:bookmarkStart w:id="465" w:name="_Toc264969226"/>
      <w:bookmarkStart w:id="466" w:name="_Toc164351630"/>
      <w:bookmarkStart w:id="467" w:name="_Toc226965809"/>
      <w:bookmarkStart w:id="468" w:name="_Toc149720829"/>
      <w:bookmarkStart w:id="469" w:name="_Toc150509287"/>
      <w:bookmarkStart w:id="470" w:name="_Toc520356161"/>
      <w:bookmarkStart w:id="471" w:name="_Toc265228374"/>
      <w:bookmarkStart w:id="472" w:name="_Toc151193924"/>
      <w:bookmarkStart w:id="473" w:name="_Toc142311038"/>
      <w:bookmarkStart w:id="474" w:name="_Toc127151536"/>
      <w:bookmarkStart w:id="475" w:name="_Toc226965726"/>
      <w:bookmarkStart w:id="476" w:name="_Toc164229231"/>
      <w:bookmarkStart w:id="477" w:name="_Toc226337232"/>
      <w:bookmarkStart w:id="478" w:name="_Toc151193850"/>
      <w:bookmarkStart w:id="479" w:name="_Toc127161450"/>
      <w:r>
        <w:rPr>
          <w:rFonts w:hint="eastAsia" w:ascii="宋体" w:hAnsi="宋体" w:cs="宋体"/>
          <w:color w:val="000000" w:themeColor="text1"/>
          <w:sz w:val="24"/>
          <w14:textFill>
            <w14:solidFill>
              <w14:schemeClr w14:val="tx1"/>
            </w14:solidFill>
          </w14:textFill>
        </w:rPr>
        <w:t xml:space="preserve">15 </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hint="eastAsia" w:ascii="宋体" w:hAnsi="宋体" w:cs="宋体"/>
          <w:color w:val="000000" w:themeColor="text1"/>
          <w:sz w:val="24"/>
          <w14:textFill>
            <w14:solidFill>
              <w14:schemeClr w14:val="tx1"/>
            </w14:solidFill>
          </w14:textFill>
        </w:rPr>
        <w:t>响应文件提交截止时间</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15.1   供应商应在竞争性磋商文件要求提交响应文件截止时间前，将电子响应文件提交至电子交易平台。</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480" w:name="_Toc164229232"/>
      <w:bookmarkStart w:id="481" w:name="_Toc226965727"/>
      <w:bookmarkStart w:id="482" w:name="_Toc226337233"/>
      <w:bookmarkStart w:id="483" w:name="_Toc127151738"/>
      <w:bookmarkStart w:id="484" w:name="_Toc520356162"/>
      <w:bookmarkStart w:id="485" w:name="_Toc127161451"/>
      <w:bookmarkStart w:id="486" w:name="_Toc164351631"/>
      <w:bookmarkStart w:id="487" w:name="_Toc264969227"/>
      <w:bookmarkStart w:id="488" w:name="_Toc195842902"/>
      <w:bookmarkStart w:id="489" w:name="_Toc150480775"/>
      <w:bookmarkStart w:id="490" w:name="_Toc150774637"/>
      <w:bookmarkStart w:id="491" w:name="_Toc164229378"/>
      <w:bookmarkStart w:id="492" w:name="_Toc265228375"/>
      <w:bookmarkStart w:id="493" w:name="_Toc151193707"/>
      <w:bookmarkStart w:id="494" w:name="_Toc226965810"/>
      <w:bookmarkStart w:id="495" w:name="_Toc150774742"/>
      <w:bookmarkStart w:id="496" w:name="_Toc164608806"/>
      <w:bookmarkStart w:id="497" w:name="_Toc151193635"/>
      <w:bookmarkStart w:id="498" w:name="_Toc226309781"/>
      <w:bookmarkStart w:id="499" w:name="_Toc151193779"/>
      <w:bookmarkStart w:id="500" w:name="_Toc164608651"/>
      <w:bookmarkStart w:id="501" w:name="_Toc149720830"/>
      <w:bookmarkStart w:id="502" w:name="_Toc142311039"/>
      <w:bookmarkStart w:id="503" w:name="_Toc150509288"/>
      <w:bookmarkStart w:id="504" w:name="_Toc151193925"/>
      <w:bookmarkStart w:id="505" w:name="_Toc305158805"/>
      <w:bookmarkStart w:id="506" w:name="_Toc127151537"/>
      <w:bookmarkStart w:id="507" w:name="_Toc305158879"/>
      <w:bookmarkStart w:id="508" w:name="_Toc151193851"/>
      <w:bookmarkStart w:id="509" w:name="_Toc151190164"/>
      <w:r>
        <w:rPr>
          <w:rFonts w:hint="eastAsia" w:ascii="宋体" w:hAnsi="宋体" w:cs="宋体"/>
          <w:color w:val="000000" w:themeColor="text1"/>
          <w:sz w:val="24"/>
          <w14:textFill>
            <w14:solidFill>
              <w14:schemeClr w14:val="tx1"/>
            </w14:solidFill>
          </w14:textFill>
        </w:rPr>
        <w:t>16 响应文件的修改与撤回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16.1   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16.2   供应商对响应文件的补充、修改的内容应当按照竞争性磋商文件要求签署、盖章，作为响应文件的组成部分。补充、修改的内容与响应文件不一致的，以补充、修改的内容为准。</w:t>
      </w:r>
    </w:p>
    <w:p>
      <w:pPr>
        <w:spacing w:line="360" w:lineRule="auto"/>
        <w:rPr>
          <w:rFonts w:hint="eastAsia" w:ascii="宋体" w:hAnsi="宋体" w:cs="宋体"/>
          <w:color w:val="000000" w:themeColor="text1"/>
          <w:sz w:val="24"/>
          <w14:textFill>
            <w14:solidFill>
              <w14:schemeClr w14:val="tx1"/>
            </w14:solidFill>
          </w14:textFill>
        </w:rPr>
      </w:pPr>
    </w:p>
    <w:p>
      <w:pPr>
        <w:pStyle w:val="4"/>
        <w:spacing w:before="0" w:line="360" w:lineRule="auto"/>
        <w:rPr>
          <w:rFonts w:hint="eastAsia" w:ascii="宋体" w:hAnsi="宋体" w:eastAsia="宋体" w:cs="宋体"/>
          <w:color w:val="000000" w:themeColor="text1"/>
          <w:sz w:val="28"/>
          <w14:textFill>
            <w14:solidFill>
              <w14:schemeClr w14:val="tx1"/>
            </w14:solidFill>
          </w14:textFill>
        </w:rPr>
      </w:pPr>
      <w:bookmarkStart w:id="510" w:name="_Toc305158880"/>
      <w:bookmarkStart w:id="511" w:name="_Toc151193636"/>
      <w:bookmarkStart w:id="512" w:name="_Toc195842903"/>
      <w:bookmarkStart w:id="513" w:name="_Toc150480776"/>
      <w:bookmarkStart w:id="514" w:name="_Toc150509289"/>
      <w:bookmarkStart w:id="515" w:name="_Toc264969228"/>
      <w:bookmarkStart w:id="516" w:name="_Toc265228376"/>
      <w:bookmarkStart w:id="517" w:name="_Toc226337234"/>
      <w:bookmarkStart w:id="518" w:name="_Toc226309782"/>
      <w:bookmarkStart w:id="519" w:name="_Toc127151538"/>
      <w:bookmarkStart w:id="520" w:name="_Toc150774638"/>
      <w:bookmarkStart w:id="521" w:name="_Toc151193780"/>
      <w:bookmarkStart w:id="522" w:name="_Toc520356163"/>
      <w:bookmarkStart w:id="523" w:name="_Toc150774743"/>
      <w:bookmarkStart w:id="524" w:name="_Toc151193926"/>
      <w:bookmarkStart w:id="525" w:name="_Toc142311040"/>
      <w:bookmarkStart w:id="526" w:name="_Toc151190165"/>
      <w:bookmarkStart w:id="527" w:name="_Toc305158806"/>
      <w:bookmarkStart w:id="528" w:name="_Toc151193708"/>
      <w:bookmarkStart w:id="529" w:name="_Toc226965811"/>
      <w:bookmarkStart w:id="530" w:name="_Toc226965728"/>
      <w:bookmarkStart w:id="531" w:name="_Toc151193852"/>
      <w:r>
        <w:rPr>
          <w:rFonts w:hint="eastAsia" w:ascii="宋体" w:hAnsi="宋体" w:eastAsia="宋体" w:cs="宋体"/>
          <w:color w:val="000000" w:themeColor="text1"/>
          <w:sz w:val="28"/>
          <w14:textFill>
            <w14:solidFill>
              <w14:schemeClr w14:val="tx1"/>
            </w14:solidFill>
          </w14:textFill>
        </w:rPr>
        <w:t>五   评</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rFonts w:hint="eastAsia" w:ascii="宋体" w:hAnsi="宋体" w:eastAsia="宋体" w:cs="宋体"/>
          <w:color w:val="000000" w:themeColor="text1"/>
          <w:sz w:val="28"/>
          <w14:textFill>
            <w14:solidFill>
              <w14:schemeClr w14:val="tx1"/>
            </w14:solidFill>
          </w14:textFill>
        </w:rPr>
        <w:t>审</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532" w:name="_Toc164229380"/>
      <w:bookmarkStart w:id="533" w:name="_Toc151193927"/>
      <w:bookmarkStart w:id="534" w:name="_Toc520356164"/>
      <w:bookmarkStart w:id="535" w:name="_Toc150480777"/>
      <w:bookmarkStart w:id="536" w:name="_Toc151190166"/>
      <w:bookmarkStart w:id="537" w:name="_Toc195842904"/>
      <w:bookmarkStart w:id="538" w:name="_Toc142311041"/>
      <w:bookmarkStart w:id="539" w:name="_Toc151193853"/>
      <w:bookmarkStart w:id="540" w:name="_Toc226965812"/>
      <w:bookmarkStart w:id="541" w:name="_Toc164351633"/>
      <w:bookmarkStart w:id="542" w:name="_Toc164608653"/>
      <w:bookmarkStart w:id="543" w:name="_Toc151193781"/>
      <w:bookmarkStart w:id="544" w:name="_Toc164608808"/>
      <w:bookmarkStart w:id="545" w:name="_Toc151193637"/>
      <w:bookmarkStart w:id="546" w:name="_Toc265228377"/>
      <w:bookmarkStart w:id="547" w:name="_Toc264969229"/>
      <w:bookmarkStart w:id="548" w:name="_Toc150509290"/>
      <w:bookmarkStart w:id="549" w:name="_Toc127151539"/>
      <w:bookmarkStart w:id="550" w:name="_Toc149720832"/>
      <w:bookmarkStart w:id="551" w:name="_Toc226309783"/>
      <w:bookmarkStart w:id="552" w:name="_Toc164229234"/>
      <w:bookmarkStart w:id="553" w:name="_Toc226337235"/>
      <w:bookmarkStart w:id="554" w:name="_Toc127151740"/>
      <w:bookmarkStart w:id="555" w:name="_Toc305158807"/>
      <w:bookmarkStart w:id="556" w:name="_Toc150774744"/>
      <w:bookmarkStart w:id="557" w:name="_Toc305158881"/>
      <w:bookmarkStart w:id="558" w:name="_Toc226965729"/>
      <w:bookmarkStart w:id="559" w:name="_Toc150774639"/>
      <w:bookmarkStart w:id="560" w:name="_Toc127161453"/>
      <w:bookmarkStart w:id="561" w:name="_Toc151193709"/>
      <w:r>
        <w:rPr>
          <w:rFonts w:hint="eastAsia" w:ascii="宋体" w:hAnsi="宋体" w:cs="宋体"/>
          <w:color w:val="000000" w:themeColor="text1"/>
          <w:sz w:val="24"/>
          <w14:textFill>
            <w14:solidFill>
              <w14:schemeClr w14:val="tx1"/>
            </w14:solidFill>
          </w14:textFill>
        </w:rPr>
        <w:t xml:space="preserve">17 </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Pr>
          <w:rFonts w:hint="eastAsia" w:ascii="宋体" w:hAnsi="宋体" w:cs="宋体"/>
          <w:color w:val="000000" w:themeColor="text1"/>
          <w:sz w:val="24"/>
          <w14:textFill>
            <w14:solidFill>
              <w14:schemeClr w14:val="tx1"/>
            </w14:solidFill>
          </w14:textFill>
        </w:rPr>
        <w:t>响应文件的解密与开启</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17.1   采购人或采购代理机构将按竞争性磋商文件的规定，在响应文件提交截止时间的同一时间和竞争性磋商文件预先确定的地点开启响应文件。</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17.2   本项目解密使用北京市政府采购电子交易平台。供应商应在规定的时间内对响应文件进行解密，因非系统原因导致的解密失败，视为</w:t>
      </w:r>
      <w:r>
        <w:rPr>
          <w:rFonts w:hint="eastAsia" w:ascii="宋体" w:hAnsi="宋体" w:cs="宋体"/>
          <w:b/>
          <w:color w:val="000000" w:themeColor="text1"/>
          <w:sz w:val="24"/>
          <w14:textFill>
            <w14:solidFill>
              <w14:schemeClr w14:val="tx1"/>
            </w14:solidFill>
          </w14:textFill>
        </w:rPr>
        <w:t>无效响应</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17.3   </w:t>
      </w:r>
      <w:bookmarkStart w:id="562" w:name="_Toc520356165"/>
      <w:r>
        <w:rPr>
          <w:rFonts w:hint="eastAsia" w:ascii="宋体" w:hAnsi="宋体" w:cs="宋体"/>
          <w:color w:val="000000" w:themeColor="text1"/>
          <w:sz w:val="24"/>
          <w14:textFill>
            <w14:solidFill>
              <w14:schemeClr w14:val="tx1"/>
            </w14:solidFill>
          </w14:textFill>
        </w:rPr>
        <w:t>供应商认为采购人及相关工作人员与其他供应商有厉害关系的，可以向采购人或采购代理机构出面提出回避申请，并说明理由。采购人或采购代理机构将及时询问被申请回避人员，有利害关系的被申请回避人员将回避。</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17.4   供应商不足3家的，不予解密。</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17.5   本项目不公开报价。</w:t>
      </w:r>
    </w:p>
    <w:bookmarkEnd w:id="562"/>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563" w:name="_Toc151193638"/>
      <w:bookmarkStart w:id="564" w:name="_Toc195842905"/>
      <w:bookmarkStart w:id="565" w:name="_Toc150774640"/>
      <w:bookmarkStart w:id="566" w:name="_Toc127161454"/>
      <w:bookmarkStart w:id="567" w:name="_Toc164351634"/>
      <w:bookmarkStart w:id="568" w:name="_Toc226337236"/>
      <w:bookmarkStart w:id="569" w:name="_Toc164229235"/>
      <w:bookmarkStart w:id="570" w:name="_Toc150774745"/>
      <w:bookmarkStart w:id="571" w:name="_Toc149720833"/>
      <w:bookmarkStart w:id="572" w:name="_Toc127151540"/>
      <w:bookmarkStart w:id="573" w:name="_Toc226965813"/>
      <w:bookmarkStart w:id="574" w:name="_Toc164229381"/>
      <w:bookmarkStart w:id="575" w:name="_Toc226965730"/>
      <w:bookmarkStart w:id="576" w:name="_Toc265228378"/>
      <w:bookmarkStart w:id="577" w:name="_Toc142311042"/>
      <w:bookmarkStart w:id="578" w:name="_Toc264969230"/>
      <w:bookmarkStart w:id="579" w:name="_Toc305158882"/>
      <w:bookmarkStart w:id="580" w:name="_Toc150509291"/>
      <w:bookmarkStart w:id="581" w:name="_Toc151193710"/>
      <w:bookmarkStart w:id="582" w:name="_Toc151193854"/>
      <w:bookmarkStart w:id="583" w:name="_Toc305158808"/>
      <w:bookmarkStart w:id="584" w:name="_Toc226309784"/>
      <w:bookmarkStart w:id="585" w:name="_Toc151193782"/>
      <w:bookmarkStart w:id="586" w:name="_Toc151193928"/>
      <w:bookmarkStart w:id="587" w:name="_Toc150480778"/>
      <w:bookmarkStart w:id="588" w:name="_Toc127151741"/>
      <w:bookmarkStart w:id="589" w:name="_Toc164608809"/>
      <w:bookmarkStart w:id="590" w:name="_Toc164608654"/>
      <w:bookmarkStart w:id="591" w:name="_Toc151190167"/>
      <w:r>
        <w:rPr>
          <w:rFonts w:hint="eastAsia" w:ascii="宋体" w:hAnsi="宋体" w:cs="宋体"/>
          <w:color w:val="000000" w:themeColor="text1"/>
          <w:sz w:val="24"/>
          <w14:textFill>
            <w14:solidFill>
              <w14:schemeClr w14:val="tx1"/>
            </w14:solidFill>
          </w14:textFill>
        </w:rPr>
        <w:t xml:space="preserve">18 </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rPr>
          <w:rFonts w:hint="eastAsia" w:ascii="宋体" w:hAnsi="宋体" w:cs="宋体"/>
          <w:color w:val="000000" w:themeColor="text1"/>
          <w:sz w:val="24"/>
          <w14:textFill>
            <w14:solidFill>
              <w14:schemeClr w14:val="tx1"/>
            </w14:solidFill>
          </w14:textFill>
        </w:rPr>
        <w:t>磋商小组</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18.1   磋商小组根据政府采购有关规定和本次采购项目的特点进行组建，并负责具体评审与磋商事务，独立履行职责。</w:t>
      </w:r>
      <w:bookmarkStart w:id="592" w:name="_Toc520356166"/>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2"/>
      <w:bookmarkStart w:id="593" w:name="_Toc520356169"/>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19 评审方法和评审标准</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19.1   见第三章《评审方法和评审标准》。</w:t>
      </w:r>
    </w:p>
    <w:p>
      <w:pPr>
        <w:tabs>
          <w:tab w:val="left" w:pos="360"/>
          <w:tab w:val="left" w:pos="1080"/>
        </w:tabs>
        <w:snapToGrid w:val="0"/>
        <w:spacing w:line="360" w:lineRule="auto"/>
        <w:ind w:left="1080"/>
        <w:rPr>
          <w:rFonts w:hint="eastAsia" w:ascii="宋体" w:hAnsi="宋体" w:cs="宋体"/>
          <w:color w:val="000000" w:themeColor="text1"/>
          <w:sz w:val="24"/>
          <w14:textFill>
            <w14:solidFill>
              <w14:schemeClr w14:val="tx1"/>
            </w14:solidFill>
          </w14:textFill>
        </w:rPr>
      </w:pPr>
    </w:p>
    <w:p>
      <w:pPr>
        <w:pStyle w:val="4"/>
        <w:spacing w:before="0" w:line="360" w:lineRule="auto"/>
        <w:rPr>
          <w:rFonts w:hint="eastAsia" w:ascii="宋体" w:hAnsi="宋体" w:eastAsia="宋体" w:cs="宋体"/>
          <w:color w:val="000000" w:themeColor="text1"/>
          <w:sz w:val="28"/>
          <w14:textFill>
            <w14:solidFill>
              <w14:schemeClr w14:val="tx1"/>
            </w14:solidFill>
          </w14:textFill>
        </w:rPr>
      </w:pPr>
      <w:bookmarkStart w:id="594" w:name="_Toc264969235"/>
      <w:bookmarkStart w:id="595" w:name="_Toc305158813"/>
      <w:bookmarkStart w:id="596" w:name="_Toc226337241"/>
      <w:bookmarkStart w:id="597" w:name="_Toc195842910"/>
      <w:bookmarkStart w:id="598" w:name="_Toc150509296"/>
      <w:bookmarkStart w:id="599" w:name="_Toc151193933"/>
      <w:bookmarkStart w:id="600" w:name="_Toc127151545"/>
      <w:bookmarkStart w:id="601" w:name="_Toc151193787"/>
      <w:bookmarkStart w:id="602" w:name="_Toc226965818"/>
      <w:bookmarkStart w:id="603" w:name="_Toc151193859"/>
      <w:bookmarkStart w:id="604" w:name="_Toc305158887"/>
      <w:bookmarkStart w:id="605" w:name="_Toc151190172"/>
      <w:bookmarkStart w:id="606" w:name="_Toc151193715"/>
      <w:bookmarkStart w:id="607" w:name="_Toc150774750"/>
      <w:bookmarkStart w:id="608" w:name="_Toc150774645"/>
      <w:bookmarkStart w:id="609" w:name="_Toc151193643"/>
      <w:bookmarkStart w:id="610" w:name="_Toc265228383"/>
      <w:bookmarkStart w:id="611" w:name="_Toc142311047"/>
      <w:bookmarkStart w:id="612" w:name="_Toc226965735"/>
      <w:bookmarkStart w:id="613" w:name="_Toc150480783"/>
      <w:bookmarkStart w:id="614" w:name="_Toc226309789"/>
      <w:r>
        <w:rPr>
          <w:rFonts w:hint="eastAsia" w:ascii="宋体" w:hAnsi="宋体" w:eastAsia="宋体" w:cs="宋体"/>
          <w:color w:val="000000" w:themeColor="text1"/>
          <w:sz w:val="28"/>
          <w14:textFill>
            <w14:solidFill>
              <w14:schemeClr w14:val="tx1"/>
            </w14:solidFill>
          </w14:textFill>
        </w:rPr>
        <w:t xml:space="preserve">六   </w:t>
      </w:r>
      <w:bookmarkEnd w:id="593"/>
      <w:r>
        <w:rPr>
          <w:rFonts w:hint="eastAsia" w:ascii="宋体" w:hAnsi="宋体" w:eastAsia="宋体" w:cs="宋体"/>
          <w:color w:val="000000" w:themeColor="text1"/>
          <w:sz w:val="28"/>
          <w14:textFill>
            <w14:solidFill>
              <w14:schemeClr w14:val="tx1"/>
            </w14:solidFill>
          </w14:textFill>
        </w:rPr>
        <w:t>确定</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305158815"/>
      <w:bookmarkStart w:id="616" w:name="_Toc150774752"/>
      <w:bookmarkStart w:id="617" w:name="_Toc226309791"/>
      <w:bookmarkStart w:id="618" w:name="_Toc127161461"/>
      <w:bookmarkStart w:id="619" w:name="_Toc305158889"/>
      <w:bookmarkStart w:id="620" w:name="_Toc151193645"/>
      <w:bookmarkStart w:id="621" w:name="_Toc164229388"/>
      <w:bookmarkStart w:id="622" w:name="_Toc151193789"/>
      <w:bookmarkStart w:id="623" w:name="_Toc264969237"/>
      <w:bookmarkStart w:id="624" w:name="_Toc142311049"/>
      <w:bookmarkStart w:id="625" w:name="_Toc150774647"/>
      <w:bookmarkStart w:id="626" w:name="_Toc151193935"/>
      <w:bookmarkStart w:id="627" w:name="_Toc127151547"/>
      <w:bookmarkStart w:id="628" w:name="_Toc149720840"/>
      <w:bookmarkStart w:id="629" w:name="_Toc127151748"/>
      <w:bookmarkStart w:id="630" w:name="_Toc151193861"/>
      <w:bookmarkStart w:id="631" w:name="_Toc150480785"/>
      <w:bookmarkStart w:id="632" w:name="_Toc151190174"/>
      <w:bookmarkStart w:id="633" w:name="_Toc195842912"/>
      <w:bookmarkStart w:id="634" w:name="_Toc226965737"/>
      <w:bookmarkStart w:id="635" w:name="_Toc164351641"/>
      <w:bookmarkStart w:id="636" w:name="_Toc151193717"/>
      <w:bookmarkStart w:id="637" w:name="_Toc226337243"/>
      <w:bookmarkStart w:id="638" w:name="_Toc265228385"/>
      <w:bookmarkStart w:id="639" w:name="_Toc164608661"/>
      <w:bookmarkStart w:id="640" w:name="_Toc164229242"/>
      <w:bookmarkStart w:id="641" w:name="_Toc226965820"/>
      <w:bookmarkStart w:id="642" w:name="_Toc164608816"/>
      <w:bookmarkStart w:id="643" w:name="_Toc150509298"/>
      <w:r>
        <w:rPr>
          <w:rFonts w:hint="eastAsia" w:ascii="宋体" w:hAnsi="宋体" w:eastAsia="宋体" w:cs="宋体"/>
          <w:color w:val="000000" w:themeColor="text1"/>
          <w:sz w:val="28"/>
          <w14:textFill>
            <w14:solidFill>
              <w14:schemeClr w14:val="tx1"/>
            </w14:solidFill>
          </w14:textFill>
        </w:rPr>
        <w:t>成交</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 确定</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Pr>
          <w:rFonts w:hint="eastAsia" w:ascii="宋体" w:hAnsi="宋体" w:cs="宋体"/>
          <w:color w:val="000000" w:themeColor="text1"/>
          <w:sz w:val="24"/>
          <w14:textFill>
            <w14:solidFill>
              <w14:schemeClr w14:val="tx1"/>
            </w14:solidFill>
          </w14:textFill>
        </w:rPr>
        <w:t>成交供应商</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20.1   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644" w:name="_Toc305158891"/>
      <w:bookmarkStart w:id="645" w:name="_Toc305158817"/>
      <w:bookmarkStart w:id="646" w:name="_Toc164351643"/>
      <w:bookmarkStart w:id="647" w:name="_Toc151193791"/>
      <w:bookmarkStart w:id="648" w:name="_Toc226965822"/>
      <w:bookmarkStart w:id="649" w:name="_Toc150774754"/>
      <w:bookmarkStart w:id="650" w:name="_Toc226965739"/>
      <w:bookmarkStart w:id="651" w:name="_Toc151193863"/>
      <w:bookmarkStart w:id="652" w:name="_Toc164608663"/>
      <w:bookmarkStart w:id="653" w:name="_Toc164229390"/>
      <w:bookmarkStart w:id="654" w:name="_Toc150480787"/>
      <w:bookmarkStart w:id="655" w:name="_Toc164229244"/>
      <w:bookmarkStart w:id="656" w:name="_Toc264969239"/>
      <w:bookmarkStart w:id="657" w:name="_Toc226337245"/>
      <w:bookmarkStart w:id="658" w:name="_Toc226309793"/>
      <w:bookmarkStart w:id="659" w:name="_Toc151190176"/>
      <w:bookmarkStart w:id="660" w:name="_Toc150509300"/>
      <w:bookmarkStart w:id="661" w:name="_Toc149720842"/>
      <w:bookmarkStart w:id="662" w:name="_Toc127151750"/>
      <w:bookmarkStart w:id="663" w:name="_Toc151193719"/>
      <w:bookmarkStart w:id="664" w:name="_Toc127151549"/>
      <w:bookmarkStart w:id="665" w:name="_Toc150774649"/>
      <w:bookmarkStart w:id="666" w:name="_Toc265228387"/>
      <w:bookmarkStart w:id="667" w:name="_Toc164608818"/>
      <w:bookmarkStart w:id="668" w:name="_Toc195842914"/>
      <w:bookmarkStart w:id="669" w:name="_Toc142311051"/>
      <w:bookmarkStart w:id="670" w:name="_Toc151193647"/>
      <w:bookmarkStart w:id="671" w:name="_Toc127161463"/>
      <w:bookmarkStart w:id="672" w:name="_Toc151193937"/>
      <w:bookmarkStart w:id="673" w:name="_Ref467306425"/>
      <w:bookmarkStart w:id="674" w:name="_Ref467307090"/>
      <w:bookmarkStart w:id="675" w:name="_Toc520356176"/>
      <w:r>
        <w:rPr>
          <w:rFonts w:hint="eastAsia" w:ascii="宋体" w:hAnsi="宋体" w:cs="宋体"/>
          <w:color w:val="000000" w:themeColor="text1"/>
          <w:sz w:val="24"/>
          <w14:textFill>
            <w14:solidFill>
              <w14:schemeClr w14:val="tx1"/>
            </w14:solidFill>
          </w14:textFill>
        </w:rPr>
        <w:t>21 成交公告与成交通知书</w:t>
      </w:r>
      <w:bookmarkEnd w:id="644"/>
      <w:bookmarkEnd w:id="645"/>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21.1   采购人或采购代理机构将在成交供应商确定后2个工作日内，</w:t>
      </w:r>
      <w:r>
        <w:rPr>
          <w:rFonts w:hint="eastAsia" w:ascii="宋体" w:hAnsi="宋体" w:cs="宋体"/>
          <w:color w:val="000000" w:themeColor="text1"/>
          <w:kern w:val="0"/>
          <w:sz w:val="24"/>
          <w14:textFill>
            <w14:solidFill>
              <w14:schemeClr w14:val="tx1"/>
            </w14:solidFill>
          </w14:textFill>
        </w:rPr>
        <w:t>在北京市政府采购网</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中国政府采购网</w:t>
      </w:r>
      <w:r>
        <w:rPr>
          <w:rFonts w:hint="eastAsia" w:ascii="宋体" w:hAnsi="宋体" w:cs="宋体"/>
          <w:color w:val="000000" w:themeColor="text1"/>
          <w:kern w:val="0"/>
          <w:sz w:val="24"/>
          <w14:textFill>
            <w14:solidFill>
              <w14:schemeClr w14:val="tx1"/>
            </w14:solidFill>
          </w14:textFill>
        </w:rPr>
        <w:t>公告成交结果</w:t>
      </w:r>
      <w:r>
        <w:rPr>
          <w:rFonts w:hint="eastAsia" w:ascii="宋体" w:hAnsi="宋体" w:cs="宋体"/>
          <w:color w:val="000000" w:themeColor="text1"/>
          <w:sz w:val="24"/>
          <w14:textFill>
            <w14:solidFill>
              <w14:schemeClr w14:val="tx1"/>
            </w14:solidFill>
          </w14:textFill>
        </w:rPr>
        <w:t>，同时向成交供应商发出成交通知书，成交公告期限为1个工作日。</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21.2   成交通知书对采购人和成交供应商均具有法律效力。成交通知书发出后，采购人改变成交结果的，或者成交供应商放弃成交项目的，应当依法承担法律责任。</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 废标</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22.1   出现下列情形之一的，采购人或采购代理机构将终止竞争性磋商采购活动，发布项目终止公告并说明原因，重新开展采购活动：</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22.1.1  因情况变化，不再符合规定的竞争性磋商采购方式适用情形的；</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22.1.2  出现影响采购公正的违法、违规行为的；</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22.1.3  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采购可以继续进行”的情形外，在采购过程中符合要求的供应商或者报价未超过采购预算的供应商不足3家的。</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bookmarkStart w:id="676" w:name="_Toc151193792"/>
      <w:bookmarkStart w:id="677" w:name="_Toc150480788"/>
      <w:bookmarkStart w:id="678" w:name="_Toc142311052"/>
      <w:bookmarkStart w:id="679" w:name="_Toc226965740"/>
      <w:bookmarkStart w:id="680" w:name="_Toc150774755"/>
      <w:bookmarkStart w:id="681" w:name="_Toc164229245"/>
      <w:bookmarkStart w:id="682" w:name="_Toc305158818"/>
      <w:bookmarkStart w:id="683" w:name="_Ref467306978"/>
      <w:bookmarkStart w:id="684" w:name="_Toc150774650"/>
      <w:bookmarkStart w:id="685" w:name="_Toc127161464"/>
      <w:bookmarkStart w:id="686" w:name="_Toc226965823"/>
      <w:bookmarkStart w:id="687" w:name="_Toc520356175"/>
      <w:bookmarkStart w:id="688" w:name="_Toc151193648"/>
      <w:bookmarkStart w:id="689" w:name="_Ref467306377"/>
      <w:bookmarkStart w:id="690" w:name="_Toc149720843"/>
      <w:bookmarkStart w:id="691" w:name="_Toc151193864"/>
      <w:bookmarkStart w:id="692" w:name="_Toc164229391"/>
      <w:bookmarkStart w:id="693" w:name="_Toc151193720"/>
      <w:bookmarkStart w:id="694" w:name="_Toc151193938"/>
      <w:bookmarkStart w:id="695" w:name="_Ref467307204"/>
      <w:bookmarkStart w:id="696" w:name="_Toc264969240"/>
      <w:bookmarkStart w:id="697" w:name="_Toc305158892"/>
      <w:bookmarkStart w:id="698" w:name="_Toc265228388"/>
      <w:bookmarkStart w:id="699" w:name="_Toc127151751"/>
      <w:bookmarkStart w:id="700" w:name="_Toc150509301"/>
      <w:bookmarkStart w:id="701" w:name="_Toc164608819"/>
      <w:bookmarkStart w:id="702" w:name="_Toc151190177"/>
      <w:bookmarkStart w:id="703" w:name="_Toc195842915"/>
      <w:bookmarkStart w:id="704" w:name="_Toc164351644"/>
      <w:bookmarkStart w:id="705" w:name="_Toc164608664"/>
      <w:bookmarkStart w:id="706" w:name="_Toc226309794"/>
      <w:bookmarkStart w:id="707" w:name="_Toc127151550"/>
      <w:bookmarkStart w:id="708" w:name="_Toc226337246"/>
      <w:bookmarkStart w:id="709" w:name="_Ref467307062"/>
      <w:r>
        <w:rPr>
          <w:rFonts w:hint="eastAsia" w:ascii="宋体" w:hAnsi="宋体" w:cs="宋体"/>
          <w:color w:val="000000" w:themeColor="text1"/>
          <w:sz w:val="24"/>
          <w14:textFill>
            <w14:solidFill>
              <w14:schemeClr w14:val="tx1"/>
            </w14:solidFill>
          </w14:textFill>
        </w:rPr>
        <w:t>23 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23.1   采购人与成交供应商应当在成交通知书发出之日起30日内，按照磋商文件确定的合同文本以及采购标的、规格型号、采购金额、采购数量、技术和服务要求等事项签订政府采购合同。</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23.2   成交供应商拒绝签订政府采购合同的，采购人可以按照评审报告推荐的成交候选人名单排序，确定下一候选人为成交供应商，也可以重新开展政府采购活动。</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23.3   联合体成交的，联合体各方应当共同与采购人签订合同，就采购合同约定的事项向采购人承担连带责任。</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23.4   政府采购合同不能转包。</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23.5   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否则</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。成交供应商就采购项目和分包项目向采购人负责，分包供应商就分包项目承担责任。</w:t>
      </w:r>
    </w:p>
    <w:bookmarkEnd w:id="673"/>
    <w:bookmarkEnd w:id="674"/>
    <w:bookmarkEnd w:id="675"/>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 询问与质疑</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24.1   询问</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24.1.1  供应商对政府采购活动事项有疑问的，可依法提出询问，并按《供应商须知资料表》载明的形式送达采购人或采购代理机构。</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24.1.2  采购人或采购代理机构对供应商依法提出的询问，在3个工作日内作出答复，但答复的内容不得涉及商业秘密。</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24.2   质疑</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24.2.1  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24.2.2  质疑函须使用财政部制定的范本文件。供应商为自然人的，质疑函应当由本人签字；供应商为法人或者其他组织的，质疑函应当由法定代表人、主要负责人，或者其授权代表签字或者盖章，并加盖公章。</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24.2.3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24.2.4  供应商应在法定质疑期内一次性提出针对同一采购程序环节的质疑，法定质疑期内针对同一采购程序环节再次提出的质疑，采购人、采购代理机构有权不予答复。</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24.3  接收询问和质疑的联系部门、联系电话和通讯地址见《供应商须知资料表》。</w:t>
      </w:r>
    </w:p>
    <w:p>
      <w:pPr>
        <w:tabs>
          <w:tab w:val="left" w:pos="360"/>
        </w:tabs>
        <w:snapToGrid w:val="0"/>
        <w:spacing w:line="360" w:lineRule="auto"/>
        <w:ind w:left="357" w:hanging="357"/>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 代理费</w:t>
      </w:r>
    </w:p>
    <w:p>
      <w:pPr>
        <w:numPr>
          <w:ilvl w:val="1"/>
          <w:numId w:val="0"/>
        </w:numPr>
        <w:tabs>
          <w:tab w:val="left" w:pos="1080"/>
          <w:tab w:val="left" w:pos="2014"/>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14:textFill>
            <w14:solidFill>
              <w14:schemeClr w14:val="tx1"/>
            </w14:solidFill>
          </w14:textFill>
        </w:rPr>
        <w:t xml:space="preserve"> 收费对象、收费标准及缴纳时间见《供应商须知资料表》。由成交供应商支付的，成交供应商须一次性向采购代理机构缴纳代理费，投标报价应包含代理费用。</w:t>
      </w:r>
    </w:p>
    <w:p>
      <w:pPr>
        <w:tabs>
          <w:tab w:val="left" w:pos="360"/>
          <w:tab w:val="left" w:pos="1080"/>
        </w:tabs>
        <w:snapToGrid w:val="0"/>
        <w:spacing w:line="360" w:lineRule="auto"/>
        <w:ind w:left="360"/>
        <w:rPr>
          <w:rFonts w:hint="eastAsia" w:ascii="宋体" w:hAnsi="宋体" w:cs="宋体"/>
          <w:color w:val="000000" w:themeColor="text1"/>
          <w:sz w:val="24"/>
          <w14:textFill>
            <w14:solidFill>
              <w14:schemeClr w14:val="tx1"/>
            </w14:solidFill>
          </w14:textFill>
        </w:rPr>
      </w:pPr>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bookmarkStart w:id="710" w:name="_Toc353825544"/>
      <w:bookmarkStart w:id="711" w:name="_Toc265228392"/>
      <w:bookmarkStart w:id="712" w:name="_Toc264969244"/>
      <w:bookmarkStart w:id="713" w:name="_Toc226965827"/>
      <w:bookmarkStart w:id="714" w:name="_Toc226337250"/>
      <w:bookmarkStart w:id="715" w:name="_Toc150774759"/>
      <w:bookmarkStart w:id="716" w:name="_Toc142311056"/>
      <w:bookmarkStart w:id="717" w:name="_Toc305158896"/>
      <w:bookmarkStart w:id="718" w:name="_Toc353873664"/>
      <w:bookmarkStart w:id="719" w:name="_Toc127151554"/>
      <w:bookmarkStart w:id="720" w:name="_Toc353873934"/>
      <w:bookmarkStart w:id="721" w:name="_Toc305158822"/>
      <w:bookmarkStart w:id="722" w:name="_Toc150480792"/>
      <w:r>
        <w:rPr>
          <w:rFonts w:hint="eastAsia" w:ascii="宋体" w:hAnsi="宋体" w:cs="宋体"/>
          <w:color w:val="000000" w:themeColor="text1"/>
          <w:sz w:val="24"/>
          <w14:textFill>
            <w14:solidFill>
              <w14:schemeClr w14:val="tx1"/>
            </w14:solidFill>
          </w14:textFill>
        </w:rPr>
        <w:br w:type="page"/>
      </w:r>
      <w:bookmarkStart w:id="723" w:name="_Toc8600"/>
      <w:r>
        <w:rPr>
          <w:rFonts w:hint="eastAsia" w:ascii="宋体" w:hAnsi="宋体" w:cs="宋体"/>
          <w:b/>
          <w:color w:val="000000" w:themeColor="text1"/>
          <w:sz w:val="36"/>
          <w:szCs w:val="36"/>
          <w14:textFill>
            <w14:solidFill>
              <w14:schemeClr w14:val="tx1"/>
            </w14:solidFill>
          </w14:textFill>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rFonts w:hint="eastAsia" w:ascii="宋体" w:hAnsi="宋体" w:cs="宋体"/>
          <w:b/>
          <w:color w:val="000000" w:themeColor="text1"/>
          <w:sz w:val="36"/>
          <w:szCs w:val="36"/>
          <w14:textFill>
            <w14:solidFill>
              <w14:schemeClr w14:val="tx1"/>
            </w14:solidFill>
          </w14:textFill>
        </w:rPr>
        <w:t>评审方法和评审标准</w:t>
      </w:r>
      <w:bookmarkEnd w:id="723"/>
      <w:bookmarkStart w:id="724" w:name="_Toc487900382"/>
    </w:p>
    <w:p>
      <w:pPr>
        <w:pStyle w:val="4"/>
        <w:spacing w:before="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一、资格审查程序</w:t>
      </w:r>
    </w:p>
    <w:p>
      <w:pPr>
        <w:tabs>
          <w:tab w:val="left" w:pos="1080"/>
        </w:tabs>
        <w:snapToGrid w:val="0"/>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ab/>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4"/>
    <w:p>
      <w:pPr>
        <w:tabs>
          <w:tab w:val="left" w:pos="360"/>
        </w:tabs>
        <w:snapToGrid w:val="0"/>
        <w:spacing w:line="360" w:lineRule="auto"/>
        <w:ind w:left="900" w:hanging="900"/>
        <w:outlineLvl w:val="1"/>
        <w:rPr>
          <w:rFonts w:hint="eastAsia" w:ascii="宋体" w:hAnsi="宋体" w:cs="宋体"/>
          <w:color w:val="000000" w:themeColor="text1"/>
          <w:sz w:val="24"/>
          <w14:textFill>
            <w14:solidFill>
              <w14:schemeClr w14:val="tx1"/>
            </w14:solidFill>
          </w14:textFill>
        </w:rPr>
      </w:pPr>
      <w:bookmarkStart w:id="725" w:name="_Toc142311043"/>
      <w:bookmarkStart w:id="726" w:name="_Toc164229236"/>
      <w:bookmarkStart w:id="727" w:name="_Toc150480779"/>
      <w:bookmarkStart w:id="728" w:name="_Toc127161455"/>
      <w:bookmarkStart w:id="729" w:name="_Toc226309785"/>
      <w:bookmarkStart w:id="730" w:name="_Toc164229382"/>
      <w:bookmarkStart w:id="731" w:name="_Toc195842906"/>
      <w:bookmarkStart w:id="732" w:name="_Toc150509292"/>
      <w:bookmarkStart w:id="733" w:name="_Toc151193855"/>
      <w:bookmarkStart w:id="734" w:name="_Toc150774641"/>
      <w:bookmarkStart w:id="735" w:name="_Toc151193783"/>
      <w:bookmarkStart w:id="736" w:name="_Toc265228379"/>
      <w:bookmarkStart w:id="737" w:name="_Toc150774746"/>
      <w:bookmarkStart w:id="738" w:name="_Toc151190168"/>
      <w:bookmarkStart w:id="739" w:name="_Toc164608810"/>
      <w:bookmarkStart w:id="740" w:name="_Toc164608655"/>
      <w:bookmarkStart w:id="741" w:name="_Toc305158809"/>
      <w:bookmarkStart w:id="742" w:name="_Toc151193639"/>
      <w:bookmarkStart w:id="743" w:name="_Toc226965814"/>
      <w:bookmarkStart w:id="744" w:name="_Toc151193711"/>
      <w:bookmarkStart w:id="745" w:name="_Toc305158883"/>
      <w:bookmarkStart w:id="746" w:name="_Toc127151541"/>
      <w:bookmarkStart w:id="747" w:name="_Toc164351635"/>
      <w:bookmarkStart w:id="748" w:name="_Toc127151742"/>
      <w:bookmarkStart w:id="749" w:name="_Toc226337237"/>
      <w:bookmarkStart w:id="750" w:name="_Toc226965731"/>
      <w:bookmarkStart w:id="751" w:name="_Toc151193929"/>
      <w:bookmarkStart w:id="752" w:name="_Toc264969231"/>
      <w:bookmarkStart w:id="753" w:name="_Toc149720834"/>
      <w:bookmarkStart w:id="754" w:name="_Toc353825551"/>
      <w:bookmarkStart w:id="755" w:name="_Toc353873941"/>
      <w:bookmarkStart w:id="756" w:name="_Toc264969245"/>
      <w:bookmarkStart w:id="757" w:name="_Toc150774760"/>
      <w:bookmarkStart w:id="758" w:name="_Toc150480793"/>
      <w:bookmarkStart w:id="759" w:name="_Toc226337251"/>
      <w:bookmarkStart w:id="760" w:name="_Toc265228393"/>
      <w:bookmarkStart w:id="761" w:name="_Toc353873935"/>
      <w:bookmarkStart w:id="762" w:name="_Toc195842920"/>
      <w:bookmarkStart w:id="763" w:name="_Toc305158823"/>
      <w:bookmarkStart w:id="764" w:name="_Toc305158897"/>
      <w:bookmarkStart w:id="765" w:name="_Toc226965828"/>
      <w:bookmarkStart w:id="766" w:name="_Toc142311057"/>
      <w:bookmarkStart w:id="767" w:name="_Toc353825545"/>
      <w:bookmarkStart w:id="768" w:name="_Toc353873665"/>
      <w:bookmarkStart w:id="769" w:name="_Toc127151555"/>
      <w:r>
        <w:rPr>
          <w:rFonts w:hint="eastAsia" w:ascii="宋体" w:hAnsi="宋体" w:cs="宋体"/>
          <w:color w:val="000000" w:themeColor="text1"/>
          <w:sz w:val="24"/>
          <w14:textFill>
            <w14:solidFill>
              <w14:schemeClr w14:val="tx1"/>
            </w14:solidFill>
          </w14:textFill>
        </w:rPr>
        <w:t>1响应文件的</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hint="eastAsia" w:ascii="宋体" w:hAnsi="宋体" w:cs="宋体"/>
          <w:color w:val="000000" w:themeColor="text1"/>
          <w:sz w:val="24"/>
          <w14:textFill>
            <w14:solidFill>
              <w14:schemeClr w14:val="tx1"/>
            </w14:solidFill>
          </w14:textFill>
        </w:rPr>
        <w:t>资格性检查和符合性审查</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cs="宋体"/>
          <w:b/>
          <w:color w:val="000000" w:themeColor="text1"/>
          <w:sz w:val="24"/>
          <w14:textFill>
            <w14:solidFill>
              <w14:schemeClr w14:val="tx1"/>
            </w14:solidFill>
          </w14:textFill>
        </w:rPr>
        <w:t>无效响应</w:t>
      </w:r>
      <w:r>
        <w:rPr>
          <w:rFonts w:hint="eastAsia" w:ascii="宋体" w:hAnsi="宋体" w:cs="宋体"/>
          <w:color w:val="000000" w:themeColor="text1"/>
          <w:sz w:val="24"/>
          <w14:textFill>
            <w14:solidFill>
              <w14:schemeClr w14:val="tx1"/>
            </w14:solidFill>
          </w14:textFill>
        </w:rPr>
        <w:t>处理，磋商小组应当告知提交响应文件的供应商。</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1.2《资格审查要求》中对格式有要求的，除竞争性磋商文件另有规定外，均为“实质性格式”文件。</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1.3《资格审查要求》见下表：</w:t>
      </w:r>
    </w:p>
    <w:p>
      <w:pPr>
        <w:tabs>
          <w:tab w:val="left" w:pos="900"/>
          <w:tab w:val="left" w:pos="1080"/>
        </w:tabs>
        <w:snapToGrid w:val="0"/>
        <w:spacing w:line="360" w:lineRule="auto"/>
        <w:ind w:left="1077" w:firstLine="2650" w:firstLineChars="11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资格审查要求</w:t>
      </w:r>
    </w:p>
    <w:tbl>
      <w:tblPr>
        <w:tblStyle w:val="43"/>
        <w:tblW w:w="5000" w:type="pct"/>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694"/>
        <w:gridCol w:w="4663"/>
        <w:gridCol w:w="18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bookmarkStart w:id="770" w:name="_Hlt487972895"/>
            <w:bookmarkEnd w:id="770"/>
            <w:r>
              <w:rPr>
                <w:rFonts w:hint="eastAsia" w:ascii="宋体" w:hAnsi="宋体" w:cs="宋体"/>
                <w:b/>
                <w:color w:val="000000" w:themeColor="text1"/>
                <w:sz w:val="24"/>
                <w14:textFill>
                  <w14:solidFill>
                    <w14:schemeClr w14:val="tx1"/>
                  </w14:solidFill>
                </w14:textFill>
              </w:rPr>
              <w:t>序号</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检查因素</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检查内容</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满足《中华人民共和国政府采购法》第二十二条规定</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具体规定见第一章《采购邀请》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营业执照等证明文件</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供应商为企业（包括合伙企业）的，应提供有效的“营业执照”；</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供应商为事业单位的，应提供有效的“事业单位法人证书”；</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供应商是非企业机构的，应提供有效的“执业许可证”、“登记证书”等证明文件；</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供应商是个体工商户的，应提供有效的“个体工商户营业执照”；</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供应商是自然人的，应提供有效的自然人身份证明。</w:t>
            </w:r>
          </w:p>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化工、电力、电信等行业的分支机构，可以提供上述授权，也可以提供其所属法人/其他组织的有关文件或制度等能够证明授权其独立开展业务的证明材料。</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供应商资格声明书</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提供了符合竞争性磋商文件要求的《供应商资格声明书》。</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供应商信用记录</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查询渠道：信用中国网站和中国政府采购网（</w:t>
            </w:r>
            <w:r>
              <w:rPr>
                <w:rFonts w:hint="eastAsia" w:ascii="宋体" w:hAnsi="宋体" w:cs="宋体"/>
                <w:color w:val="000000" w:themeColor="text1"/>
                <w14:textFill>
                  <w14:solidFill>
                    <w14:schemeClr w14:val="tx1"/>
                  </w14:solidFill>
                </w14:textFill>
              </w:rPr>
              <w:t>www.creditchina.gov.cn</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14:textFill>
                  <w14:solidFill>
                    <w14:schemeClr w14:val="tx1"/>
                  </w14:solidFill>
                </w14:textFill>
              </w:rPr>
              <w:t>www.ccgp.gov.cn</w:t>
            </w:r>
            <w:r>
              <w:rPr>
                <w:rFonts w:hint="eastAsia" w:ascii="宋体" w:hAnsi="宋体" w:cs="宋体"/>
                <w:color w:val="000000" w:themeColor="text1"/>
                <w:sz w:val="24"/>
                <w14:textFill>
                  <w14:solidFill>
                    <w14:schemeClr w14:val="tx1"/>
                  </w14:solidFill>
                </w14:textFill>
              </w:rPr>
              <w:t>）；</w:t>
            </w:r>
          </w:p>
          <w:p>
            <w:pPr>
              <w:keepNext w:val="0"/>
              <w:keepLines w:val="0"/>
              <w:suppressLineNumbers w:val="0"/>
              <w:tabs>
                <w:tab w:val="left" w:pos="900"/>
                <w:tab w:val="left" w:pos="19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截止时点：</w:t>
            </w:r>
            <w:r>
              <w:rPr>
                <w:rFonts w:hint="eastAsia" w:ascii="宋体" w:hAnsi="宋体" w:cs="宋体"/>
                <w:color w:val="000000" w:themeColor="text1"/>
                <w:kern w:val="0"/>
                <w:sz w:val="24"/>
                <w:szCs w:val="20"/>
                <w14:textFill>
                  <w14:solidFill>
                    <w14:schemeClr w14:val="tx1"/>
                  </w14:solidFill>
                </w14:textFill>
              </w:rPr>
              <w:t>首次响应文件提交截止时间以后</w:t>
            </w:r>
            <w:r>
              <w:rPr>
                <w:rFonts w:hint="eastAsia" w:ascii="宋体" w:hAnsi="宋体" w:cs="宋体"/>
                <w:color w:val="000000" w:themeColor="text1"/>
                <w:sz w:val="24"/>
                <w14:textFill>
                  <w14:solidFill>
                    <w14:schemeClr w14:val="tx1"/>
                  </w14:solidFill>
                </w14:textFill>
              </w:rPr>
              <w:t>、资格审查阶段采购人或采购代理机构的实际查询时间；</w:t>
            </w:r>
          </w:p>
          <w:p>
            <w:pPr>
              <w:keepNext w:val="0"/>
              <w:keepLines w:val="0"/>
              <w:suppressLineNumbers w:val="0"/>
              <w:tabs>
                <w:tab w:val="left" w:pos="900"/>
                <w:tab w:val="left" w:pos="19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信用信息查询记录和证据留存具体方式：查询结果网页打印页作为查询记录和证据，与其他竞争性磋商文件一并保存；</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。联合体形式磋商的，联合体成员存在不良信用记录，视同联合体存在不良信用记录。</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法律、行政法规规定的其他条件</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法律、行政法规规定的其他条件</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落实政府采购政策需满足的资格要求</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具体要求见第一章《采购邀请》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2-1-1</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中小企业证明文件</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当本项目（包）涉及预留份额专门面向中小企业采购，提供如下资料：</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1、供应商单独响应的，应提供《中小企业声明函》或《残疾人福利性单位声明函》或由省级以上监狱管理局、戒毒管理局（含新疆生产建设兵团）出具的属于监狱企业的证明文件。</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2-1-2</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拟分包情况说明及分包意向协议</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如本项目（包）要求通过分包措施预留部分采购份额面向中小企业采购、且供应商因落实政府采购政策拟进行分包的，必须提供；否则无须提供。</w:t>
            </w:r>
          </w:p>
          <w:p>
            <w:pPr>
              <w:keepNext w:val="0"/>
              <w:keepLines w:val="0"/>
              <w:suppressLineNumbers w:val="0"/>
              <w:tabs>
                <w:tab w:val="left" w:pos="1080"/>
              </w:tabs>
              <w:snapToGrid w:val="0"/>
              <w:spacing w:before="0" w:beforeAutospacing="0" w:after="0" w:afterAutospacing="0"/>
              <w:ind w:left="0" w:right="0"/>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对于预留份额专门面向中小企业采购的项目（包），组成联合体或者接受分包合同的中小企业与联合体内其他企业、分包企业之间不得存在直接控股、管理关系。</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其它落实政府采购政策的资格要求</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如有，见第一章《采购邀请》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本项目的特定资格要求</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如有，见第一章《采购邀请》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是否接受联合体</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2、联合体各成员单位均须提供本表中序号1-1、1-2的证明文件。联合体各成员单位均应满足本表3-2及3-3项规定。</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3、本表序号3-4项规定的其他特定资格要求中的每一小项要求，联合体各方中至少应当有一方符合本表中其他资格要求并提供证明文件。</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4、联合体中有同类资质的供应商按照联合体分工承担相同工作的，应当按照资质等级较低的供应商确定资质等级。</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5、以联合体形式参加政府采购活动的，联合体各方不得再单独参加或者与其他供应商另外组成联合体参加同一合同项下的政府采购活动。</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6、若联合体中任一成员单位中途退出，则该联合体的</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7、本项目不接受联合体响应时，供应商不得为联合体。</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提供《联合协议》原件的电子件</w:t>
            </w:r>
          </w:p>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政府购买服务承接主体的要求</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如本项目属于政府购买服务，供应商不属于公益一类事业单位、使用事业编制且由财政拨款保障的群团组织。</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其他特定资格要求</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如有，见第一章《采购邀请》</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3-3-1</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资质要求</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须具备</w:t>
            </w:r>
            <w:r>
              <w:rPr>
                <w:rFonts w:hint="eastAsia" w:ascii="宋体" w:hAnsi="宋体" w:cs="宋体"/>
                <w:b/>
                <w:bCs/>
                <w:color w:val="auto"/>
                <w:sz w:val="24"/>
                <w:szCs w:val="24"/>
                <w:highlight w:val="none"/>
                <w:lang w:val="en-US" w:eastAsia="zh-CN"/>
              </w:rPr>
              <w:t>城市及道路照明工程专业承包三级（含）</w:t>
            </w:r>
            <w:r>
              <w:rPr>
                <w:rFonts w:hint="eastAsia" w:ascii="宋体" w:hAnsi="宋体" w:eastAsia="宋体" w:cs="宋体"/>
                <w:color w:val="auto"/>
                <w:sz w:val="24"/>
                <w:szCs w:val="24"/>
                <w:highlight w:val="none"/>
                <w:lang w:val="en-US" w:eastAsia="zh-CN"/>
              </w:rPr>
              <w:t>以上资质且具有有效的《安全生产许可证》</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提供加盖单位公章的证明文件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3-3-2</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项目负责人</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拟派本工程的项目负责人须具备</w:t>
            </w:r>
            <w:r>
              <w:rPr>
                <w:rFonts w:hint="eastAsia" w:ascii="宋体" w:hAnsi="宋体" w:cs="宋体"/>
                <w:color w:val="auto"/>
                <w:sz w:val="24"/>
                <w:szCs w:val="24"/>
                <w:highlight w:val="none"/>
                <w:lang w:val="en-US" w:eastAsia="zh-CN"/>
              </w:rPr>
              <w:t>机电工程专业二级（含）</w:t>
            </w:r>
            <w:r>
              <w:rPr>
                <w:rFonts w:hint="eastAsia" w:ascii="宋体" w:hAnsi="宋体" w:eastAsia="宋体" w:cs="宋体"/>
                <w:color w:val="auto"/>
                <w:sz w:val="24"/>
                <w:szCs w:val="24"/>
                <w:highlight w:val="none"/>
                <w:lang w:val="en-US" w:eastAsia="zh-CN"/>
              </w:rPr>
              <w:t>以上注册建造师执业资格，具备有效的安全生产考核合格证书（B本），且在确定中标人时不得担任其他在施建设工程项目的项目经理。</w:t>
            </w:r>
          </w:p>
        </w:tc>
        <w:tc>
          <w:tcPr>
            <w:tcW w:w="102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提供加盖单位公章的证明文件及提供加盖单位公章</w:t>
            </w:r>
            <w:r>
              <w:rPr>
                <w:rFonts w:hint="eastAsia" w:cs="宋体"/>
                <w:color w:val="auto"/>
                <w:sz w:val="24"/>
                <w:highlight w:val="none"/>
                <w:lang w:val="en-US" w:eastAsia="zh-CN"/>
              </w:rPr>
              <w:t>的项目经理无在施承诺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3-3-3</w:t>
            </w:r>
          </w:p>
        </w:tc>
        <w:tc>
          <w:tcPr>
            <w:tcW w:w="937"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施工安全风险企业</w:t>
            </w:r>
          </w:p>
        </w:tc>
        <w:tc>
          <w:tcPr>
            <w:tcW w:w="2580" w:type="pct"/>
            <w:vAlign w:val="center"/>
          </w:tcPr>
          <w:p>
            <w:pPr>
              <w:keepNext w:val="0"/>
              <w:keepLines w:val="0"/>
              <w:suppressLineNumbers w:val="0"/>
              <w:tabs>
                <w:tab w:val="left" w:pos="1080"/>
              </w:tabs>
              <w:snapToGrid w:val="0"/>
              <w:spacing w:before="0" w:beforeAutospacing="0" w:after="0" w:afterAutospacing="0"/>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响应人</w:t>
            </w:r>
            <w:r>
              <w:rPr>
                <w:rFonts w:hint="eastAsia" w:ascii="宋体" w:hAnsi="宋体" w:eastAsia="宋体" w:cs="宋体"/>
                <w:color w:val="auto"/>
                <w:sz w:val="24"/>
                <w:szCs w:val="24"/>
                <w:highlight w:val="none"/>
              </w:rPr>
              <w:t>未</w:t>
            </w:r>
            <w:r>
              <w:rPr>
                <w:rFonts w:hint="eastAsia" w:ascii="宋体" w:hAnsi="宋体" w:eastAsia="宋体" w:cs="宋体"/>
                <w:color w:val="auto"/>
                <w:sz w:val="24"/>
                <w:szCs w:val="24"/>
                <w:highlight w:val="none"/>
                <w:lang w:val="en-US" w:eastAsia="zh-CN"/>
              </w:rPr>
              <w:t>被标示为施工安全风险企业</w:t>
            </w:r>
            <w:r>
              <w:rPr>
                <w:rFonts w:hint="eastAsia" w:cs="宋体"/>
                <w:color w:val="auto"/>
                <w:sz w:val="24"/>
                <w:szCs w:val="24"/>
                <w:highlight w:val="none"/>
                <w:lang w:val="en-US" w:eastAsia="zh-CN"/>
              </w:rPr>
              <w:t>。</w:t>
            </w:r>
          </w:p>
        </w:tc>
        <w:tc>
          <w:tcPr>
            <w:tcW w:w="1027" w:type="pct"/>
            <w:vAlign w:val="center"/>
          </w:tcPr>
          <w:p>
            <w:pPr>
              <w:pStyle w:val="1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125"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提供加盖单位公章</w:t>
            </w:r>
            <w:r>
              <w:rPr>
                <w:rFonts w:hint="eastAsia" w:cs="宋体"/>
                <w:color w:val="auto"/>
                <w:sz w:val="24"/>
                <w:highlight w:val="none"/>
                <w:lang w:val="en-US" w:eastAsia="zh-CN"/>
              </w:rPr>
              <w:t>的承诺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keepNext w:val="0"/>
              <w:keepLines w:val="0"/>
              <w:suppressLineNumbers w:val="0"/>
              <w:tabs>
                <w:tab w:val="left" w:pos="1080"/>
              </w:tabs>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93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磋商保证金</w:t>
            </w:r>
          </w:p>
        </w:tc>
        <w:tc>
          <w:tcPr>
            <w:tcW w:w="2580"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按照竞争性磋商文件的要求提交磋商保证金。</w:t>
            </w:r>
          </w:p>
        </w:tc>
        <w:tc>
          <w:tcPr>
            <w:tcW w:w="1027" w:type="pct"/>
            <w:vAlign w:val="center"/>
          </w:tcPr>
          <w:p>
            <w:pPr>
              <w:keepNext w:val="0"/>
              <w:keepLines w:val="0"/>
              <w:suppressLineNumbers w:val="0"/>
              <w:tabs>
                <w:tab w:val="left" w:pos="1080"/>
              </w:tabs>
              <w:snapToGrid w:val="0"/>
              <w:spacing w:before="0" w:beforeAutospacing="0" w:after="0" w:afterAutospacing="0"/>
              <w:ind w:left="0" w:right="0"/>
              <w:rPr>
                <w:rFonts w:hint="eastAsia" w:ascii="宋体" w:hAnsi="宋体" w:cs="宋体"/>
                <w:color w:val="000000" w:themeColor="text1"/>
                <w:sz w:val="24"/>
                <w14:textFill>
                  <w14:solidFill>
                    <w14:schemeClr w14:val="tx1"/>
                  </w14:solidFill>
                </w14:textFill>
              </w:rPr>
            </w:pPr>
          </w:p>
        </w:tc>
      </w:tr>
    </w:tbl>
    <w:p>
      <w:pPr>
        <w:widowControl/>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1.4《符合性审查要求》见下表：</w:t>
      </w:r>
    </w:p>
    <w:p>
      <w:pPr>
        <w:widowControl/>
        <w:spacing w:line="360" w:lineRule="auto"/>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8"/>
        <w:gridCol w:w="1665"/>
        <w:gridCol w:w="5127"/>
        <w:gridCol w:w="1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序号</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检查</w:t>
            </w:r>
            <w:r>
              <w:rPr>
                <w:rFonts w:hint="eastAsia" w:ascii="宋体" w:hAnsi="宋体" w:cs="宋体"/>
                <w:b/>
                <w:color w:val="000000" w:themeColor="text1"/>
                <w:kern w:val="0"/>
                <w:sz w:val="24"/>
                <w14:textFill>
                  <w14:solidFill>
                    <w14:schemeClr w14:val="tx1"/>
                  </w14:solidFill>
                </w14:textFill>
              </w:rPr>
              <w:t>因素</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检查</w:t>
            </w:r>
            <w:r>
              <w:rPr>
                <w:rFonts w:hint="eastAsia" w:ascii="宋体" w:hAnsi="宋体" w:cs="宋体"/>
                <w:b/>
                <w:color w:val="000000" w:themeColor="text1"/>
                <w:kern w:val="0"/>
                <w:sz w:val="24"/>
                <w14:textFill>
                  <w14:solidFill>
                    <w14:schemeClr w14:val="tx1"/>
                  </w14:solidFill>
                </w14:textFill>
              </w:rPr>
              <w:t>内容</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授权委托书</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按竞争性磋商文件要求提供授权委托书；</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响应完整性</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未将一个采购包中的内容拆开参与响应；</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投标报价</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报价未</w:t>
            </w:r>
            <w:r>
              <w:rPr>
                <w:rFonts w:hint="eastAsia" w:ascii="宋体" w:hAnsi="宋体" w:cs="宋体"/>
                <w:color w:val="000000" w:themeColor="text1"/>
                <w:sz w:val="24"/>
                <w14:textFill>
                  <w14:solidFill>
                    <w14:schemeClr w14:val="tx1"/>
                  </w14:solidFill>
                </w14:textFill>
              </w:rPr>
              <w:t>超过</w:t>
            </w:r>
            <w:r>
              <w:rPr>
                <w:rFonts w:hint="eastAsia" w:ascii="宋体" w:hAnsi="宋体" w:cs="宋体"/>
                <w:color w:val="000000" w:themeColor="text1"/>
                <w:kern w:val="0"/>
                <w:sz w:val="24"/>
                <w14:textFill>
                  <w14:solidFill>
                    <w14:schemeClr w14:val="tx1"/>
                  </w14:solidFill>
                </w14:textFill>
              </w:rPr>
              <w:t>竞争性磋商文件</w:t>
            </w:r>
            <w:r>
              <w:rPr>
                <w:rFonts w:hint="eastAsia" w:ascii="宋体" w:hAnsi="宋体" w:cs="宋体"/>
                <w:color w:val="000000" w:themeColor="text1"/>
                <w:sz w:val="24"/>
                <w14:textFill>
                  <w14:solidFill>
                    <w14:schemeClr w14:val="tx1"/>
                  </w14:solidFill>
                </w14:textFill>
              </w:rPr>
              <w:t>中规定的项目/采购包预算金额或者项目/采购包最高限价</w:t>
            </w:r>
            <w:r>
              <w:rPr>
                <w:rFonts w:hint="eastAsia" w:ascii="宋体" w:hAnsi="宋体" w:cs="宋体"/>
                <w:color w:val="000000" w:themeColor="text1"/>
                <w:kern w:val="0"/>
                <w:sz w:val="24"/>
                <w14:textFill>
                  <w14:solidFill>
                    <w14:schemeClr w14:val="tx1"/>
                  </w14:solidFill>
                </w14:textFill>
              </w:rPr>
              <w:t>；</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报价唯一性</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响应文件未</w:t>
            </w:r>
            <w:r>
              <w:rPr>
                <w:rFonts w:hint="eastAsia" w:ascii="宋体" w:hAnsi="宋体" w:cs="宋体"/>
                <w:color w:val="000000" w:themeColor="text1"/>
                <w:sz w:val="24"/>
                <w14:textFill>
                  <w14:solidFill>
                    <w14:schemeClr w14:val="tx1"/>
                  </w14:solidFill>
                </w14:textFill>
              </w:rPr>
              <w:t>出现可选择性或可调整的报价（</w:t>
            </w:r>
            <w:r>
              <w:rPr>
                <w:rFonts w:hint="eastAsia" w:ascii="宋体" w:hAnsi="宋体" w:cs="宋体"/>
                <w:color w:val="000000" w:themeColor="text1"/>
                <w:kern w:val="0"/>
                <w:sz w:val="24"/>
                <w14:textFill>
                  <w14:solidFill>
                    <w14:schemeClr w14:val="tx1"/>
                  </w14:solidFill>
                </w14:textFill>
              </w:rPr>
              <w:t>竞争性磋商文件</w:t>
            </w:r>
            <w:r>
              <w:rPr>
                <w:rFonts w:hint="eastAsia" w:ascii="宋体" w:hAnsi="宋体" w:cs="宋体"/>
                <w:color w:val="000000" w:themeColor="text1"/>
                <w:sz w:val="24"/>
                <w14:textFill>
                  <w14:solidFill>
                    <w14:schemeClr w14:val="tx1"/>
                  </w14:solidFill>
                </w14:textFill>
              </w:rPr>
              <w:t>另有规定的除外）</w:t>
            </w:r>
            <w:r>
              <w:rPr>
                <w:rFonts w:hint="eastAsia" w:ascii="宋体" w:hAnsi="宋体" w:cs="宋体"/>
                <w:color w:val="000000" w:themeColor="text1"/>
                <w:kern w:val="0"/>
                <w:sz w:val="24"/>
                <w14:textFill>
                  <w14:solidFill>
                    <w14:schemeClr w14:val="tx1"/>
                  </w14:solidFill>
                </w14:textFill>
              </w:rPr>
              <w:t>；</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响应有效期</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响应文件中承诺的响应有效期满足竞争性磋商文件中载明的响应有效期的；</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实质性格式</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标记为“实质性格式”的文件均按竞争性磋商文件要求提供且签署、盖章的；</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★号条款响应</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响应文件满足竞争性磋商文件</w:t>
            </w:r>
            <w:r>
              <w:rPr>
                <w:rFonts w:hint="eastAsia" w:ascii="宋体" w:hAnsi="宋体" w:cs="宋体"/>
                <w:color w:val="000000" w:themeColor="text1"/>
                <w:sz w:val="24"/>
                <w14:textFill>
                  <w14:solidFill>
                    <w14:schemeClr w14:val="tx1"/>
                  </w14:solidFill>
                </w14:textFill>
              </w:rPr>
              <w:t>第四章《采购需求》</w:t>
            </w:r>
            <w:r>
              <w:rPr>
                <w:rFonts w:hint="eastAsia" w:ascii="宋体" w:hAnsi="宋体" w:cs="宋体"/>
                <w:color w:val="000000" w:themeColor="text1"/>
                <w:kern w:val="0"/>
                <w:sz w:val="24"/>
                <w14:textFill>
                  <w14:solidFill>
                    <w14:schemeClr w14:val="tx1"/>
                  </w14:solidFill>
                </w14:textFill>
              </w:rPr>
              <w:t>中★号条款要求的；</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报价合理性</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报价合理，或</w:t>
            </w:r>
            <w:r>
              <w:rPr>
                <w:rFonts w:hint="eastAsia" w:ascii="宋体" w:hAnsi="宋体" w:cs="宋体"/>
                <w:color w:val="000000" w:themeColor="text1"/>
                <w:sz w:val="24"/>
                <w14:textFill>
                  <w14:solidFill>
                    <w14:schemeClr w14:val="tx1"/>
                  </w14:solidFill>
                </w14:textFill>
              </w:rPr>
              <w:t>供应商的报价明显低于其他通过符合性审查供应商的报价，有可能影响产品质量或者不能诚信履约的，能够应竞争性磋商小组要求在规定时间内证明其报价合理性的</w:t>
            </w:r>
            <w:r>
              <w:rPr>
                <w:rFonts w:hint="eastAsia" w:ascii="宋体" w:hAnsi="宋体" w:cs="宋体"/>
                <w:color w:val="000000" w:themeColor="text1"/>
                <w:kern w:val="0"/>
                <w:sz w:val="24"/>
                <w14:textFill>
                  <w14:solidFill>
                    <w14:schemeClr w14:val="tx1"/>
                  </w14:solidFill>
                </w14:textFill>
              </w:rPr>
              <w:t>；</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9</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串通投标</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性差异；（五）不同供应商的响应文件相互混装；（六）不同供应商的投标保证金从同一单位或者个人的账户转出；</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10</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附加条件</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响应文件未含有采购人不能接受的附加条件的；</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1" w:type="pct"/>
            <w:shd w:val="clear" w:color="000000" w:fill="FFFFFF"/>
            <w:vAlign w:val="center"/>
          </w:tcPr>
          <w:p>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w:t>
            </w:r>
          </w:p>
        </w:tc>
        <w:tc>
          <w:tcPr>
            <w:tcW w:w="921"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其他无效情形</w:t>
            </w:r>
          </w:p>
        </w:tc>
        <w:tc>
          <w:tcPr>
            <w:tcW w:w="2836" w:type="pct"/>
            <w:shd w:val="clear" w:color="000000" w:fill="FFFFFF"/>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供应商、响应文件不存在不符合法律、法规和竞争性磋商文件规定的其他无效情形。</w:t>
            </w:r>
          </w:p>
        </w:tc>
        <w:tc>
          <w:tcPr>
            <w:tcW w:w="700" w:type="pct"/>
            <w:shd w:val="clear" w:color="000000" w:fill="FFFFFF"/>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否</w:t>
            </w:r>
          </w:p>
        </w:tc>
      </w:tr>
    </w:tbl>
    <w:p>
      <w:pPr>
        <w:tabs>
          <w:tab w:val="left" w:pos="360"/>
        </w:tabs>
        <w:snapToGrid w:val="0"/>
        <w:spacing w:line="360" w:lineRule="auto"/>
        <w:ind w:left="900" w:hanging="900"/>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磋商、响应文件有关事项的澄清、说明或者更正和最后报价</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   磋商小组所有成员将集中与单一供应商分别进行磋商，并给予所有参加磋商的供应商平等的磋商机会。</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   </w:t>
      </w:r>
      <w:r>
        <w:rPr>
          <w:rFonts w:hint="eastAsia" w:ascii="宋体" w:hAnsi="宋体" w:cs="宋体"/>
          <w:color w:val="000000" w:themeColor="text1"/>
          <w:kern w:val="0"/>
          <w:sz w:val="24"/>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2.3   对磋商文件作出的实质性变动是磋商文件的有效组成部分，磋商小组应当及时以书面形式同时通知所有参加磋商的供应商。</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2.4   供应商应当按照磋商文件的变动情况和磋商小组的要求重新提交响应文件，并由其法定代表人</w:t>
      </w:r>
      <w:r>
        <w:rPr>
          <w:rFonts w:hint="eastAsia" w:ascii="宋体" w:hAnsi="宋体" w:cs="宋体"/>
          <w:color w:val="000000" w:themeColor="text1"/>
          <w:sz w:val="24"/>
          <w14:textFill>
            <w14:solidFill>
              <w14:schemeClr w14:val="tx1"/>
            </w14:solidFill>
          </w14:textFill>
        </w:rPr>
        <w:t>（若供应商为事业单位或其他组织或分支机构，可为单位负责人）</w:t>
      </w:r>
      <w:r>
        <w:rPr>
          <w:rFonts w:hint="eastAsia" w:ascii="宋体" w:hAnsi="宋体" w:cs="宋体"/>
          <w:color w:val="000000" w:themeColor="text1"/>
          <w:kern w:val="0"/>
          <w:sz w:val="24"/>
          <w14:textFill>
            <w14:solidFill>
              <w14:schemeClr w14:val="tx1"/>
            </w14:solidFill>
          </w14:textFill>
        </w:rPr>
        <w:t>或授权代表签字或者加盖公章。由授权代表签字的，应当附授权委托书。供应商为自然人的，应当由本人签字并附身份证明。</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   响应文件的澄清、说明或者更正：</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2.5.1  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2.5.2  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color w:val="000000" w:themeColor="text1"/>
          <w:sz w:val="24"/>
          <w14:textFill>
            <w14:solidFill>
              <w14:schemeClr w14:val="tx1"/>
            </w14:solidFill>
          </w14:textFill>
        </w:rPr>
        <w:t>无效处理</w:t>
      </w:r>
      <w:r>
        <w:rPr>
          <w:rFonts w:hint="eastAsia" w:ascii="宋体" w:hAnsi="宋体" w:cs="宋体"/>
          <w:color w:val="000000" w:themeColor="text1"/>
          <w:sz w:val="24"/>
          <w14:textFill>
            <w14:solidFill>
              <w14:schemeClr w14:val="tx1"/>
            </w14:solidFill>
          </w14:textFill>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color w:val="000000" w:themeColor="text1"/>
          <w:sz w:val="24"/>
          <w14:textFill>
            <w14:solidFill>
              <w14:schemeClr w14:val="tx1"/>
            </w14:solidFill>
          </w14:textFill>
        </w:rPr>
        <w:t>无效处理</w:t>
      </w:r>
      <w:r>
        <w:rPr>
          <w:rFonts w:hint="eastAsia" w:ascii="宋体" w:hAnsi="宋体" w:cs="宋体"/>
          <w:color w:val="000000" w:themeColor="text1"/>
          <w:sz w:val="24"/>
          <w14:textFill>
            <w14:solidFill>
              <w14:schemeClr w14:val="tx1"/>
            </w14:solidFill>
          </w14:textFill>
        </w:rPr>
        <w:t>。</w:t>
      </w:r>
    </w:p>
    <w:p>
      <w:pPr>
        <w:numPr>
          <w:ilvl w:val="2"/>
          <w:numId w:val="0"/>
        </w:numPr>
        <w:snapToGrid w:val="0"/>
        <w:spacing w:line="360" w:lineRule="auto"/>
        <w:ind w:left="1980"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2.5.3  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   磋商结束后，磋商小组将要求所有实质性响应的供应商在规定时间内提交最后报价。最后报价时间为磋商小组指定的时间，具体时间根据磋商进度另行通知。</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   </w:t>
      </w:r>
      <w:r>
        <w:rPr>
          <w:rFonts w:hint="eastAsia" w:ascii="宋体" w:hAnsi="宋体" w:cs="宋体"/>
          <w:snapToGrid w:val="0"/>
          <w:color w:val="000000" w:themeColor="text1"/>
          <w:sz w:val="24"/>
          <w14:textFill>
            <w14:solidFill>
              <w14:schemeClr w14:val="tx1"/>
            </w14:solidFill>
          </w14:textFill>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color w:val="000000" w:themeColor="text1"/>
          <w:sz w:val="24"/>
          <w14:textFill>
            <w14:solidFill>
              <w14:schemeClr w14:val="tx1"/>
            </w14:solidFill>
          </w14:textFill>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2.8   最后报价是供应商响应文件的有效组成部分。</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2.9   已提交响应文件的供应商，在提交最后报价之前，可以根据磋商情况退出磋商。</w:t>
      </w:r>
    </w:p>
    <w:p>
      <w:pPr>
        <w:tabs>
          <w:tab w:val="left" w:pos="360"/>
        </w:tabs>
        <w:snapToGrid w:val="0"/>
        <w:spacing w:line="360" w:lineRule="auto"/>
        <w:ind w:left="900" w:hanging="900"/>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最后报价的算术修正及政策调整</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   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14:textFill>
            <w14:solidFill>
              <w14:schemeClr w14:val="tx1"/>
            </w14:solidFill>
          </w14:textFill>
        </w:rPr>
        <w:t>响应无效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   最后报价出现前后不一致的，按照下列规定修正：</w:t>
      </w:r>
    </w:p>
    <w:p>
      <w:pPr>
        <w:numPr>
          <w:ilvl w:val="2"/>
          <w:numId w:val="0"/>
        </w:numPr>
        <w:tabs>
          <w:tab w:val="left" w:pos="1080"/>
          <w:tab w:val="left" w:pos="1589"/>
          <w:tab w:val="left" w:pos="2035"/>
          <w:tab w:val="left" w:pos="2114"/>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3.2.1  竞争性磋商文件对于报价修正是否另有规定：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□有，具体规定为：</w:t>
      </w:r>
      <w:r>
        <w:rPr>
          <w:rFonts w:hint="eastAsia" w:ascii="宋体" w:hAnsi="宋体" w:cs="宋体"/>
          <w:color w:val="000000" w:themeColor="text1"/>
          <w:sz w:val="24"/>
          <w:u w:val="single"/>
          <w14:textFill>
            <w14:solidFill>
              <w14:schemeClr w14:val="tx1"/>
            </w14:solidFill>
          </w14:textFill>
        </w:rPr>
        <w:t xml:space="preserve">      /      </w:t>
      </w:r>
    </w:p>
    <w:p>
      <w:pPr>
        <w:tabs>
          <w:tab w:val="left" w:pos="1080"/>
          <w:tab w:val="left" w:pos="1589"/>
          <w:tab w:val="left" w:pos="2035"/>
          <w:tab w:val="left" w:pos="2114"/>
        </w:tabs>
        <w:snapToGrid w:val="0"/>
        <w:spacing w:line="360" w:lineRule="auto"/>
        <w:ind w:left="2035"/>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无，按下述3.2.2-3.2.5项规定修正。</w:t>
      </w:r>
    </w:p>
    <w:p>
      <w:pPr>
        <w:numPr>
          <w:ilvl w:val="2"/>
          <w:numId w:val="0"/>
        </w:numPr>
        <w:tabs>
          <w:tab w:val="left" w:pos="2035"/>
          <w:tab w:val="left" w:pos="2114"/>
          <w:tab w:val="left" w:pos="2977"/>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3.2.2  大写金额和小写金额不一致的，以大写金额为准；</w:t>
      </w:r>
    </w:p>
    <w:p>
      <w:pPr>
        <w:numPr>
          <w:ilvl w:val="2"/>
          <w:numId w:val="0"/>
        </w:numPr>
        <w:tabs>
          <w:tab w:val="left" w:pos="2035"/>
          <w:tab w:val="left" w:pos="2114"/>
          <w:tab w:val="left" w:pos="2977"/>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3.2.3  单价金额小数点或者百分比有明显错位的，以总价为准，并修改单价；</w:t>
      </w:r>
    </w:p>
    <w:p>
      <w:pPr>
        <w:numPr>
          <w:ilvl w:val="2"/>
          <w:numId w:val="0"/>
        </w:numPr>
        <w:tabs>
          <w:tab w:val="left" w:pos="2035"/>
          <w:tab w:val="left" w:pos="2114"/>
          <w:tab w:val="left" w:pos="2977"/>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3.2.4  总价金额与按单价汇总金额不一致的，以单价金额计算结果为准。</w:t>
      </w:r>
    </w:p>
    <w:p>
      <w:pPr>
        <w:numPr>
          <w:ilvl w:val="2"/>
          <w:numId w:val="0"/>
        </w:numPr>
        <w:tabs>
          <w:tab w:val="left" w:pos="1080"/>
          <w:tab w:val="left" w:pos="1589"/>
          <w:tab w:val="left" w:pos="2035"/>
          <w:tab w:val="left" w:pos="2114"/>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3.2.5  同时出现两种以上不一致的，按照前款规定的顺序修正。修正后的报价经供应商书面确认后产生约束力，供应商不确认的，</w:t>
      </w:r>
      <w:r>
        <w:rPr>
          <w:rFonts w:hint="eastAsia" w:ascii="宋体" w:hAnsi="宋体" w:cs="宋体"/>
          <w:b/>
          <w:color w:val="000000" w:themeColor="text1"/>
          <w:sz w:val="24"/>
          <w14:textFill>
            <w14:solidFill>
              <w14:schemeClr w14:val="tx1"/>
            </w14:solidFill>
          </w14:textFill>
        </w:rPr>
        <w:t>其响应无效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   落实政府采购政策的价格调整：只有符合第二章《供应商须知》4.2条规定情形的，可以享受中小企业扶持政策，用扣除后的价格参加评审；否则，评审时价格不予扣除。</w:t>
      </w:r>
    </w:p>
    <w:p>
      <w:pPr>
        <w:numPr>
          <w:ilvl w:val="2"/>
          <w:numId w:val="0"/>
        </w:numPr>
        <w:tabs>
          <w:tab w:val="left" w:pos="1080"/>
          <w:tab w:val="left" w:pos="1589"/>
          <w:tab w:val="left" w:pos="2035"/>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3.3.1  对于未预留份额专门面向中小企业采购的采购项目，以及预留份额项目中的非预留部分采购包，对小微企业报价给予</w:t>
      </w:r>
      <w:r>
        <w:rPr>
          <w:rFonts w:hint="eastAsia" w:ascii="宋体" w:hAnsi="宋体" w:cs="宋体"/>
          <w:color w:val="000000" w:themeColor="text1"/>
          <w:sz w:val="24"/>
          <w:u w:val="single"/>
          <w14:textFill>
            <w14:solidFill>
              <w14:schemeClr w14:val="tx1"/>
            </w14:solidFill>
          </w14:textFill>
        </w:rPr>
        <w:t xml:space="preserve"> 3 </w:t>
      </w:r>
      <w:r>
        <w:rPr>
          <w:rFonts w:hint="eastAsia" w:ascii="宋体" w:hAnsi="宋体" w:cs="宋体"/>
          <w:color w:val="000000" w:themeColor="text1"/>
          <w:sz w:val="24"/>
          <w14:textFill>
            <w14:solidFill>
              <w14:schemeClr w14:val="tx1"/>
            </w14:solidFill>
          </w14:textFill>
        </w:rPr>
        <w:t>%的扣除，用扣除后的价格参加评审。</w:t>
      </w:r>
    </w:p>
    <w:p>
      <w:pPr>
        <w:numPr>
          <w:ilvl w:val="2"/>
          <w:numId w:val="0"/>
        </w:numPr>
        <w:tabs>
          <w:tab w:val="left" w:pos="1080"/>
          <w:tab w:val="left" w:pos="1589"/>
          <w:tab w:val="left" w:pos="2035"/>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%的扣除，用扣除后的价格参加评审。</w:t>
      </w:r>
    </w:p>
    <w:p>
      <w:pPr>
        <w:numPr>
          <w:ilvl w:val="2"/>
          <w:numId w:val="0"/>
        </w:numPr>
        <w:tabs>
          <w:tab w:val="left" w:pos="1080"/>
          <w:tab w:val="left" w:pos="1589"/>
          <w:tab w:val="left" w:pos="2035"/>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3.3.3  组成联合体或者接受分包的小微企业与联合体内其他企业、分包企业之间存在直接控股、管理关系的，不享受价格扣除优惠政策。</w:t>
      </w:r>
    </w:p>
    <w:p>
      <w:pPr>
        <w:numPr>
          <w:ilvl w:val="2"/>
          <w:numId w:val="0"/>
        </w:numPr>
        <w:tabs>
          <w:tab w:val="left" w:pos="1080"/>
          <w:tab w:val="left" w:pos="1589"/>
          <w:tab w:val="left" w:pos="2035"/>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3.3.4  价格扣除比例对小型企业和微型企业同等对待，不作区分。</w:t>
      </w:r>
    </w:p>
    <w:p>
      <w:pPr>
        <w:numPr>
          <w:ilvl w:val="2"/>
          <w:numId w:val="0"/>
        </w:numPr>
        <w:tabs>
          <w:tab w:val="left" w:pos="1080"/>
          <w:tab w:val="left" w:pos="1589"/>
          <w:tab w:val="left" w:pos="2035"/>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3.3.5  中小企业参加政府采购活动，应当按照竞争性磋商文件给定的格式出具《中小企业声明函》，否则不得享受相关中小企业扶持政策。</w:t>
      </w:r>
    </w:p>
    <w:p>
      <w:pPr>
        <w:numPr>
          <w:ilvl w:val="2"/>
          <w:numId w:val="0"/>
        </w:numPr>
        <w:tabs>
          <w:tab w:val="left" w:pos="1080"/>
          <w:tab w:val="left" w:pos="1589"/>
          <w:tab w:val="left" w:pos="2035"/>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3.3.6  监狱企业提供了由省级以上监狱管理局、戒毒管理局（含新疆生产建设兵团）出具的属于监狱企业的证明文件的，视同小微企业。</w:t>
      </w:r>
    </w:p>
    <w:p>
      <w:pPr>
        <w:numPr>
          <w:ilvl w:val="2"/>
          <w:numId w:val="0"/>
        </w:numPr>
        <w:tabs>
          <w:tab w:val="left" w:pos="1080"/>
          <w:tab w:val="left" w:pos="1589"/>
          <w:tab w:val="left" w:pos="2035"/>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3.3.7  残疾人福利性单位按竞争性磋商文件要求提供了《残疾人福利性单位声明函》（见附件）的，视同小微企业。</w:t>
      </w:r>
    </w:p>
    <w:p>
      <w:pPr>
        <w:numPr>
          <w:ilvl w:val="2"/>
          <w:numId w:val="0"/>
        </w:numPr>
        <w:tabs>
          <w:tab w:val="left" w:pos="1080"/>
          <w:tab w:val="left" w:pos="1589"/>
          <w:tab w:val="left" w:pos="2014"/>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3.3.8  若供应商同时属于小型或微型企业、监狱企业、残疾人福利性单位中的两种及以上，将不重复享受小微企业价格扣减的优惠政策。</w:t>
      </w:r>
    </w:p>
    <w:p>
      <w:pPr>
        <w:numPr>
          <w:ilvl w:val="2"/>
          <w:numId w:val="0"/>
        </w:numPr>
        <w:tabs>
          <w:tab w:val="left" w:pos="1080"/>
          <w:tab w:val="left" w:pos="1589"/>
          <w:tab w:val="left" w:pos="2014"/>
        </w:tabs>
        <w:snapToGrid w:val="0"/>
        <w:spacing w:line="360" w:lineRule="auto"/>
        <w:ind w:left="2035" w:hanging="9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3.3.9  其他为落实政府采购政策实施的优先采购：</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tabs>
          <w:tab w:val="left" w:pos="360"/>
        </w:tabs>
        <w:snapToGrid w:val="0"/>
        <w:spacing w:line="360" w:lineRule="auto"/>
        <w:ind w:left="900" w:hanging="900"/>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  磋商环节及提交最后报价后如出现以下情况的，供应商的</w:t>
      </w:r>
      <w:r>
        <w:rPr>
          <w:rFonts w:hint="eastAsia" w:ascii="宋体" w:hAnsi="宋体" w:cs="宋体"/>
          <w:b/>
          <w:color w:val="000000" w:themeColor="text1"/>
          <w:sz w:val="24"/>
          <w14:textFill>
            <w14:solidFill>
              <w14:schemeClr w14:val="tx1"/>
            </w14:solidFill>
          </w14:textFill>
        </w:rPr>
        <w:t>响应文件无效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   供应商对实质性变动不予确认的；</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   不满足磋商文件★号条款或磋商文件技术指标超出磋商文件《采购需求》中主要技术参数允许偏差的最大范围的（如有）；</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4.3   未按照磋商小组规定的时间、逾期提交最后报价的；</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4.4   如供应商的最后报价超过竞争性磋商文件中规定的项目/采购包预算金额或者项目/采购包最高限价的；</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4.5   响应文件中出现可选择性或可调整的报价的（竞争性磋商文件另有规定的除外）；</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4.6   最后报价出现前后不一致，供应商对修正后的报价不予确认的；</w:t>
      </w:r>
    </w:p>
    <w:p>
      <w:pPr>
        <w:numPr>
          <w:ilvl w:val="1"/>
          <w:numId w:val="0"/>
        </w:numPr>
        <w:tabs>
          <w:tab w:val="left" w:pos="1080"/>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4.7   其他：</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bookmarkEnd w:id="754"/>
    <w:bookmarkEnd w:id="755"/>
    <w:p>
      <w:pPr>
        <w:tabs>
          <w:tab w:val="left" w:pos="360"/>
        </w:tabs>
        <w:snapToGrid w:val="0"/>
        <w:spacing w:line="360" w:lineRule="auto"/>
        <w:ind w:left="900" w:hanging="900"/>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  评审方法和评审标准</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5.1   本项目采用的评审方法为：本项目的评审采用综合评分法。综合评分法，是指响应文件满足磋商文件全部实质性要求且按评审因素的量化指标评审得分最高的供应商为成交候选供应商的评审方法。</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5.2   竞争性磋商文件中没有规定的评审标准不得作为评审依据。</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5.3   非政府强制采购的节能产品或环境标志产品，依据品目清单和认证证书实施政府优先采购。优先采购的具体规定（如涉及）</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5.4   关于无线局域网认证产品政府采购清单中的产品，优先采购的具体规定（如涉及）</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w:t>
      </w:r>
    </w:p>
    <w:p>
      <w:pPr>
        <w:tabs>
          <w:tab w:val="left" w:pos="360"/>
        </w:tabs>
        <w:snapToGrid w:val="0"/>
        <w:spacing w:line="360" w:lineRule="auto"/>
        <w:ind w:left="900" w:hanging="900"/>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  确定</w:t>
      </w:r>
      <w:bookmarkStart w:id="771" w:name="_Toc226309790"/>
      <w:bookmarkStart w:id="772" w:name="_Toc226337242"/>
      <w:bookmarkStart w:id="773" w:name="_Toc150774646"/>
      <w:bookmarkStart w:id="774" w:name="_Toc226965819"/>
      <w:bookmarkStart w:id="775" w:name="_Toc151193934"/>
      <w:bookmarkStart w:id="776" w:name="_Toc520356170"/>
      <w:bookmarkStart w:id="777" w:name="_Toc151193860"/>
      <w:bookmarkStart w:id="778" w:name="_Toc150509297"/>
      <w:bookmarkStart w:id="779" w:name="_Toc127151747"/>
      <w:bookmarkStart w:id="780" w:name="_Toc142311048"/>
      <w:bookmarkStart w:id="781" w:name="_Toc195842911"/>
      <w:bookmarkStart w:id="782" w:name="_Toc305158888"/>
      <w:bookmarkStart w:id="783" w:name="_Toc164229241"/>
      <w:bookmarkStart w:id="784" w:name="_Ref467307010"/>
      <w:bookmarkStart w:id="785" w:name="_Toc150480784"/>
      <w:bookmarkStart w:id="786" w:name="_Toc127151546"/>
      <w:bookmarkStart w:id="787" w:name="_Toc164608660"/>
      <w:bookmarkStart w:id="788" w:name="_Toc151193788"/>
      <w:bookmarkStart w:id="789" w:name="_Toc127161460"/>
      <w:bookmarkStart w:id="790" w:name="_Toc151190173"/>
      <w:bookmarkStart w:id="791" w:name="_Toc226965736"/>
      <w:bookmarkStart w:id="792" w:name="_Toc265228384"/>
      <w:bookmarkStart w:id="793" w:name="_Toc149720839"/>
      <w:bookmarkStart w:id="794" w:name="_Toc150774751"/>
      <w:bookmarkStart w:id="795" w:name="_Toc164351640"/>
      <w:bookmarkStart w:id="796" w:name="_Toc151193644"/>
      <w:bookmarkStart w:id="797" w:name="_Toc164229387"/>
      <w:bookmarkStart w:id="798" w:name="_Toc151193716"/>
      <w:bookmarkStart w:id="799" w:name="_Toc264969236"/>
      <w:bookmarkStart w:id="800" w:name="_Toc164608815"/>
      <w:bookmarkStart w:id="801" w:name="_Toc305158814"/>
      <w:r>
        <w:rPr>
          <w:rFonts w:hint="eastAsia" w:ascii="宋体" w:hAnsi="宋体" w:cs="宋体"/>
          <w:color w:val="000000" w:themeColor="text1"/>
          <w:sz w:val="24"/>
          <w14:textFill>
            <w14:solidFill>
              <w14:schemeClr w14:val="tx1"/>
            </w14:solidFill>
          </w14:textFill>
        </w:rPr>
        <w:t>成交候选人名单</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6.2   </w:t>
      </w:r>
      <w:r>
        <w:rPr>
          <w:rFonts w:hint="eastAsia" w:ascii="宋体" w:hAnsi="宋体" w:cs="宋体"/>
          <w:color w:val="000000" w:themeColor="text1"/>
          <w:kern w:val="0"/>
          <w:sz w:val="24"/>
          <w:szCs w:val="20"/>
          <w14:textFill>
            <w14:solidFill>
              <w14:schemeClr w14:val="tx1"/>
            </w14:solidFill>
          </w14:textFill>
        </w:rPr>
        <w:t>磋商小组根据上述供应商排序，依次推荐排序前</w:t>
      </w:r>
      <w:r>
        <w:rPr>
          <w:rFonts w:hint="eastAsia" w:ascii="宋体" w:hAnsi="宋体" w:cs="宋体"/>
          <w:color w:val="000000" w:themeColor="text1"/>
          <w:sz w:val="24"/>
          <w:u w:val="single"/>
          <w14:textFill>
            <w14:solidFill>
              <w14:schemeClr w14:val="tx1"/>
            </w14:solidFill>
          </w14:textFill>
        </w:rPr>
        <w:t xml:space="preserve"> 3 </w:t>
      </w:r>
      <w:r>
        <w:rPr>
          <w:rFonts w:hint="eastAsia" w:ascii="宋体" w:hAnsi="宋体" w:cs="宋体"/>
          <w:color w:val="000000" w:themeColor="text1"/>
          <w:sz w:val="24"/>
          <w14:textFill>
            <w14:solidFill>
              <w14:schemeClr w14:val="tx1"/>
            </w14:solidFill>
          </w14:textFill>
        </w:rPr>
        <w:t>名</w:t>
      </w:r>
      <w:r>
        <w:rPr>
          <w:rFonts w:hint="eastAsia" w:ascii="宋体" w:hAnsi="宋体" w:cs="宋体"/>
          <w:color w:val="000000" w:themeColor="text1"/>
          <w:kern w:val="0"/>
          <w:sz w:val="24"/>
          <w:szCs w:val="20"/>
          <w14:textFill>
            <w14:solidFill>
              <w14:schemeClr w14:val="tx1"/>
            </w14:solidFill>
          </w14:textFill>
        </w:rPr>
        <w:t>的供应商为</w:t>
      </w:r>
      <w:r>
        <w:rPr>
          <w:rFonts w:hint="eastAsia" w:ascii="宋体" w:hAnsi="宋体" w:cs="宋体"/>
          <w:snapToGrid w:val="0"/>
          <w:color w:val="000000" w:themeColor="text1"/>
          <w:kern w:val="0"/>
          <w:sz w:val="24"/>
          <w:szCs w:val="21"/>
          <w14:textFill>
            <w14:solidFill>
              <w14:schemeClr w14:val="tx1"/>
            </w14:solidFill>
          </w14:textFill>
        </w:rPr>
        <w:t>成交候选供应商</w:t>
      </w:r>
      <w:r>
        <w:rPr>
          <w:rFonts w:hint="eastAsia" w:ascii="宋体" w:hAnsi="宋体" w:cs="宋体"/>
          <w:color w:val="000000" w:themeColor="text1"/>
          <w:kern w:val="0"/>
          <w:sz w:val="24"/>
          <w:szCs w:val="20"/>
          <w14:textFill>
            <w14:solidFill>
              <w14:schemeClr w14:val="tx1"/>
            </w14:solidFill>
          </w14:textFill>
        </w:rPr>
        <w:t>（若在磋商文件允许的情形下提交最后报价的供应商为二家，则依次推荐二名供应商为成交候选供应商），并编写评审报告。</w:t>
      </w:r>
    </w:p>
    <w:p>
      <w:pPr>
        <w:numPr>
          <w:ilvl w:val="1"/>
          <w:numId w:val="0"/>
        </w:numPr>
        <w:tabs>
          <w:tab w:val="left" w:pos="1080"/>
          <w:tab w:val="left" w:pos="1872"/>
        </w:tabs>
        <w:snapToGrid w:val="0"/>
        <w:spacing w:line="360" w:lineRule="auto"/>
        <w:ind w:left="1077" w:hanging="7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6.3   磋商小组要对评分汇总情况进行复核，特别是对排名第一的、报价最低的、响应文件被认定为无效的情形进行重点复核。</w:t>
      </w:r>
    </w:p>
    <w:p>
      <w:pPr>
        <w:tabs>
          <w:tab w:val="left" w:pos="360"/>
        </w:tabs>
        <w:snapToGrid w:val="0"/>
        <w:spacing w:line="360" w:lineRule="auto"/>
        <w:ind w:left="900" w:hanging="900"/>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  报告违法行为</w:t>
      </w:r>
    </w:p>
    <w:p>
      <w:pPr>
        <w:widowControl/>
        <w:numPr>
          <w:ilvl w:val="1"/>
          <w:numId w:val="0"/>
        </w:numPr>
        <w:tabs>
          <w:tab w:val="left" w:pos="1080"/>
          <w:tab w:val="left" w:pos="1872"/>
        </w:tabs>
        <w:snapToGrid w:val="0"/>
        <w:spacing w:line="360" w:lineRule="auto"/>
        <w:ind w:left="1077" w:hanging="720"/>
        <w:jc w:val="lef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7.1   磋商小组在评审过程中发现供应商有行贿、提供虚假材料或者串通等违法行为时，有向采购人、采购代理机构或者有关部门报告的职责。</w:t>
      </w:r>
      <w:r>
        <w:rPr>
          <w:rFonts w:hint="eastAsia" w:ascii="宋体" w:hAnsi="宋体" w:cs="宋体"/>
          <w:b/>
          <w:color w:val="000000" w:themeColor="text1"/>
          <w:sz w:val="24"/>
          <w14:textFill>
            <w14:solidFill>
              <w14:schemeClr w14:val="tx1"/>
            </w14:solidFill>
          </w14:textFill>
        </w:rPr>
        <w:br w:type="page"/>
      </w:r>
    </w:p>
    <w:p>
      <w:pPr>
        <w:pStyle w:val="4"/>
        <w:spacing w:before="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二、评审标准</w:t>
      </w:r>
    </w:p>
    <w:tbl>
      <w:tblPr>
        <w:tblStyle w:val="43"/>
        <w:tblW w:w="927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2395"/>
        <w:gridCol w:w="785"/>
        <w:gridCol w:w="5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776"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评分因素</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标准分值</w:t>
            </w:r>
          </w:p>
        </w:tc>
        <w:tc>
          <w:tcPr>
            <w:tcW w:w="5322"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一</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商务部分</w:t>
            </w:r>
          </w:p>
        </w:tc>
        <w:tc>
          <w:tcPr>
            <w:tcW w:w="785" w:type="dxa"/>
            <w:vAlign w:val="center"/>
          </w:tcPr>
          <w:p>
            <w:pPr>
              <w:keepNext w:val="0"/>
              <w:keepLines w:val="0"/>
              <w:suppressLineNumbers w:val="0"/>
              <w:spacing w:before="0" w:beforeAutospacing="0" w:after="0" w:afterAutospacing="0"/>
              <w:ind w:left="0" w:right="0" w:firstLine="28"/>
              <w:jc w:val="center"/>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20</w:t>
            </w:r>
          </w:p>
        </w:tc>
        <w:tc>
          <w:tcPr>
            <w:tcW w:w="5322"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776"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1</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eastAsia="????" w:cs="宋体"/>
                <w:bCs/>
                <w:color w:val="000000" w:themeColor="text1"/>
                <w:sz w:val="24"/>
                <w14:textFill>
                  <w14:solidFill>
                    <w14:schemeClr w14:val="tx1"/>
                  </w14:solidFill>
                </w14:textFill>
              </w:rPr>
            </w:pPr>
            <w:r>
              <w:rPr>
                <w:rFonts w:hint="eastAsia" w:ascii="????" w:hAnsi="????" w:eastAsia="????"/>
                <w:color w:val="000000" w:themeColor="text1"/>
                <w14:textFill>
                  <w14:solidFill>
                    <w14:schemeClr w14:val="tx1"/>
                  </w14:solidFill>
                </w14:textFill>
              </w:rPr>
              <w:t>近三年类似工程业绩</w:t>
            </w:r>
          </w:p>
        </w:tc>
        <w:tc>
          <w:tcPr>
            <w:tcW w:w="785"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lang w:val="en-US" w:eastAsia="zh-CN"/>
                <w14:textFill>
                  <w14:solidFill>
                    <w14:schemeClr w14:val="tx1"/>
                  </w14:solidFill>
                </w14:textFill>
              </w:rPr>
            </w:pPr>
            <w:r>
              <w:rPr>
                <w:rFonts w:hint="default" w:ascii="????" w:hAnsi="????" w:eastAsia="????"/>
                <w:color w:val="000000" w:themeColor="text1"/>
                <w:lang w:val="en-US" w:eastAsia="zh-CN"/>
                <w14:textFill>
                  <w14:solidFill>
                    <w14:schemeClr w14:val="tx1"/>
                  </w14:solidFill>
                </w14:textFill>
              </w:rPr>
              <w:t>12</w:t>
            </w:r>
          </w:p>
        </w:tc>
        <w:tc>
          <w:tcPr>
            <w:tcW w:w="5322" w:type="dxa"/>
            <w:vAlign w:val="center"/>
          </w:tcPr>
          <w:p>
            <w:pPr>
              <w:keepNext w:val="0"/>
              <w:keepLines w:val="0"/>
              <w:suppressLineNumbers w:val="0"/>
              <w:spacing w:before="0" w:beforeAutospacing="0" w:after="0" w:afterAutospacing="0"/>
              <w:ind w:left="0" w:right="0" w:firstLine="28"/>
              <w:jc w:val="left"/>
              <w:rPr>
                <w:rFonts w:hint="eastAsia" w:ascii="宋体" w:hAnsi="宋体" w:cs="宋体"/>
                <w:b/>
                <w:color w:val="000000" w:themeColor="text1"/>
                <w:sz w:val="24"/>
                <w14:textFill>
                  <w14:solidFill>
                    <w14:schemeClr w14:val="tx1"/>
                  </w14:solidFill>
                </w14:textFill>
              </w:rPr>
            </w:pPr>
            <w:r>
              <w:rPr>
                <w:rFonts w:hint="eastAsia" w:ascii="????" w:hAnsi="????" w:eastAsia="????"/>
                <w:color w:val="000000" w:themeColor="text1"/>
                <w14:textFill>
                  <w14:solidFill>
                    <w14:schemeClr w14:val="tx1"/>
                  </w14:solidFill>
                </w14:textFill>
              </w:rPr>
              <w:t>每提供近三年（20</w:t>
            </w:r>
            <w:r>
              <w:rPr>
                <w:rFonts w:hint="eastAsia" w:ascii="????" w:hAnsi="????" w:eastAsia="????"/>
                <w:color w:val="000000" w:themeColor="text1"/>
                <w:lang w:val="en-US" w:eastAsia="zh-CN"/>
                <w14:textFill>
                  <w14:solidFill>
                    <w14:schemeClr w14:val="tx1"/>
                  </w14:solidFill>
                </w14:textFill>
              </w:rPr>
              <w:t>21</w:t>
            </w:r>
            <w:r>
              <w:rPr>
                <w:rFonts w:hint="eastAsia" w:ascii="????" w:hAnsi="????" w:eastAsia="????"/>
                <w:color w:val="000000" w:themeColor="text1"/>
                <w14:textFill>
                  <w14:solidFill>
                    <w14:schemeClr w14:val="tx1"/>
                  </w14:solidFill>
                </w14:textFill>
              </w:rPr>
              <w:t>年</w:t>
            </w:r>
            <w:r>
              <w:rPr>
                <w:rFonts w:hint="default" w:ascii="????" w:hAnsi="????" w:eastAsia="????"/>
                <w:color w:val="000000" w:themeColor="text1"/>
                <w:lang w:val="en-US" w:eastAsia="zh-CN"/>
                <w14:textFill>
                  <w14:solidFill>
                    <w14:schemeClr w14:val="tx1"/>
                  </w14:solidFill>
                </w14:textFill>
              </w:rPr>
              <w:t>7</w:t>
            </w:r>
            <w:r>
              <w:rPr>
                <w:rFonts w:hint="eastAsia" w:ascii="????" w:hAnsi="????" w:eastAsia="????"/>
                <w:color w:val="000000" w:themeColor="text1"/>
                <w14:textFill>
                  <w14:solidFill>
                    <w14:schemeClr w14:val="tx1"/>
                  </w14:solidFill>
                </w14:textFill>
              </w:rPr>
              <w:t>月</w:t>
            </w:r>
            <w:r>
              <w:rPr>
                <w:rFonts w:hint="default" w:ascii="????" w:hAnsi="????" w:eastAsia="????"/>
                <w:color w:val="000000" w:themeColor="text1"/>
                <w:lang w:val="en-US"/>
                <w14:textFill>
                  <w14:solidFill>
                    <w14:schemeClr w14:val="tx1"/>
                  </w14:solidFill>
                </w14:textFill>
              </w:rPr>
              <w:t>5</w:t>
            </w:r>
            <w:r>
              <w:rPr>
                <w:rFonts w:hint="eastAsia" w:ascii="????" w:hAnsi="????" w:eastAsia="????"/>
                <w:color w:val="000000" w:themeColor="text1"/>
                <w14:textFill>
                  <w14:solidFill>
                    <w14:schemeClr w14:val="tx1"/>
                  </w14:solidFill>
                </w14:textFill>
              </w:rPr>
              <w:t>日至响应文件递交截止时间止）内1个类似工程施工业绩得</w:t>
            </w:r>
            <w:r>
              <w:rPr>
                <w:rFonts w:hint="default" w:ascii="????" w:hAnsi="????" w:eastAsia="????"/>
                <w:color w:val="000000" w:themeColor="text1"/>
                <w:lang w:val="en-US" w:eastAsia="zh-CN"/>
                <w14:textFill>
                  <w14:solidFill>
                    <w14:schemeClr w14:val="tx1"/>
                  </w14:solidFill>
                </w14:textFill>
              </w:rPr>
              <w:t>4</w:t>
            </w:r>
            <w:r>
              <w:rPr>
                <w:rFonts w:hint="eastAsia" w:ascii="????" w:hAnsi="????" w:eastAsia="????"/>
                <w:color w:val="000000" w:themeColor="text1"/>
                <w14:textFill>
                  <w14:solidFill>
                    <w14:schemeClr w14:val="tx1"/>
                  </w14:solidFill>
                </w14:textFill>
              </w:rPr>
              <w:t>分，最多得</w:t>
            </w:r>
            <w:r>
              <w:rPr>
                <w:rFonts w:hint="default" w:ascii="????" w:hAnsi="????" w:eastAsia="????"/>
                <w:color w:val="000000" w:themeColor="text1"/>
                <w:lang w:val="en-US" w:eastAsia="zh-CN"/>
                <w14:textFill>
                  <w14:solidFill>
                    <w14:schemeClr w14:val="tx1"/>
                  </w14:solidFill>
                </w14:textFill>
              </w:rPr>
              <w:t>12</w:t>
            </w:r>
            <w:r>
              <w:rPr>
                <w:rFonts w:hint="eastAsia" w:ascii="????" w:hAnsi="????" w:eastAsia="????"/>
                <w:color w:val="000000" w:themeColor="text1"/>
                <w14:textFill>
                  <w14:solidFill>
                    <w14:schemeClr w14:val="tx1"/>
                  </w14:solidFill>
                </w14:textFill>
              </w:rPr>
              <w:t>分，需</w:t>
            </w:r>
            <w:r>
              <w:rPr>
                <w:rFonts w:hint="eastAsia" w:ascii="????" w:hAnsi="????" w:eastAsia="????"/>
                <w:color w:val="000000" w:themeColor="text1"/>
                <w:lang w:val="en-US" w:eastAsia="zh-CN"/>
                <w14:textFill>
                  <w14:solidFill>
                    <w14:schemeClr w14:val="tx1"/>
                  </w14:solidFill>
                </w14:textFill>
              </w:rPr>
              <w:t>同时</w:t>
            </w:r>
            <w:r>
              <w:rPr>
                <w:rFonts w:hint="eastAsia" w:ascii="????" w:hAnsi="????" w:eastAsia="????"/>
                <w:color w:val="000000" w:themeColor="text1"/>
                <w14:textFill>
                  <w14:solidFill>
                    <w14:schemeClr w14:val="tx1"/>
                  </w14:solidFill>
                </w14:textFill>
              </w:rPr>
              <w:t>提供</w:t>
            </w:r>
            <w:r>
              <w:rPr>
                <w:rFonts w:hint="eastAsia" w:ascii="????" w:hAnsi="????" w:eastAsia="????"/>
                <w:color w:val="000000" w:themeColor="text1"/>
                <w:highlight w:val="none"/>
                <w14:textFill>
                  <w14:solidFill>
                    <w14:schemeClr w14:val="tx1"/>
                  </w14:solidFill>
                </w14:textFill>
              </w:rPr>
              <w:t>中标通知书、合同协议书、单位工程质量竣工验收记录证明</w:t>
            </w:r>
            <w:r>
              <w:rPr>
                <w:rFonts w:hint="eastAsia"/>
                <w:lang w:val="en-US" w:eastAsia="zh-CN"/>
              </w:rPr>
              <w:t>等证明</w:t>
            </w:r>
            <w:r>
              <w:rPr>
                <w:rFonts w:hint="eastAsia" w:ascii="????" w:hAnsi="????" w:eastAsia="????"/>
                <w:color w:val="000000" w:themeColor="text1"/>
                <w14:textFill>
                  <w14:solidFill>
                    <w14:schemeClr w14:val="tx1"/>
                  </w14:solidFill>
                </w14:textFill>
              </w:rPr>
              <w:t>材料复印件并加盖单位章。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76"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14:textFill>
                  <w14:solidFill>
                    <w14:schemeClr w14:val="tx1"/>
                  </w14:solidFill>
                </w14:textFill>
              </w:rPr>
            </w:pPr>
            <w:r>
              <w:rPr>
                <w:rFonts w:hint="default" w:ascii="????" w:hAnsi="????" w:eastAsia="????"/>
                <w:color w:val="000000" w:themeColor="text1"/>
                <w:lang w:val="en-US"/>
                <w14:textFill>
                  <w14:solidFill>
                    <w14:schemeClr w14:val="tx1"/>
                  </w14:solidFill>
                </w14:textFill>
              </w:rPr>
              <w:t>2</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项目的人员配备</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lang w:eastAsia="zh-CN"/>
                <w14:textFill>
                  <w14:solidFill>
                    <w14:schemeClr w14:val="tx1"/>
                  </w14:solidFill>
                </w14:textFill>
              </w:rPr>
            </w:pPr>
            <w:r>
              <w:rPr>
                <w:rFonts w:hint="default" w:ascii="????" w:hAnsi="????" w:eastAsia="????"/>
                <w:color w:val="000000" w:themeColor="text1"/>
                <w:lang w:val="en-US" w:eastAsia="zh-CN"/>
                <w14:textFill>
                  <w14:solidFill>
                    <w14:schemeClr w14:val="tx1"/>
                  </w14:solidFill>
                </w14:textFill>
              </w:rPr>
              <w:t>8</w:t>
            </w:r>
          </w:p>
        </w:tc>
        <w:tc>
          <w:tcPr>
            <w:tcW w:w="5322" w:type="dxa"/>
            <w:vAlign w:val="center"/>
          </w:tcPr>
          <w:p>
            <w:pPr>
              <w:keepNext w:val="0"/>
              <w:keepLines w:val="0"/>
              <w:suppressLineNumbers w:val="0"/>
              <w:spacing w:before="0" w:beforeAutospacing="0" w:after="0" w:afterAutospacing="0"/>
              <w:ind w:left="0" w:right="0" w:firstLine="28"/>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强，完全满足施工需要得</w:t>
            </w:r>
            <w:r>
              <w:rPr>
                <w:rFonts w:hint="default" w:ascii="????" w:hAnsi="????" w:eastAsia="????"/>
                <w:color w:val="000000" w:themeColor="text1"/>
                <w:lang w:val="en-US"/>
                <w14:textFill>
                  <w14:solidFill>
                    <w14:schemeClr w14:val="tx1"/>
                  </w14:solidFill>
                </w14:textFill>
              </w:rPr>
              <w:t>8</w:t>
            </w:r>
            <w:r>
              <w:rPr>
                <w:rFonts w:hint="eastAsia" w:ascii="????" w:hAnsi="????" w:eastAsia="????"/>
                <w:color w:val="000000" w:themeColor="text1"/>
                <w14:textFill>
                  <w14:solidFill>
                    <w14:schemeClr w14:val="tx1"/>
                  </w14:solidFill>
                </w14:textFill>
              </w:rPr>
              <w:t xml:space="preserve">分； </w:t>
            </w:r>
          </w:p>
          <w:p>
            <w:pPr>
              <w:keepNext w:val="0"/>
              <w:keepLines w:val="0"/>
              <w:suppressLineNumbers w:val="0"/>
              <w:spacing w:before="0" w:beforeAutospacing="0" w:after="0" w:afterAutospacing="0"/>
              <w:ind w:left="0" w:right="0" w:firstLine="28"/>
              <w:jc w:val="left"/>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较强，能满足施工需要得</w:t>
            </w:r>
            <w:r>
              <w:rPr>
                <w:rFonts w:hint="default" w:ascii="????" w:hAnsi="????" w:eastAsia="????"/>
                <w:color w:val="000000" w:themeColor="text1"/>
                <w:lang w:val="en-US"/>
                <w14:textFill>
                  <w14:solidFill>
                    <w14:schemeClr w14:val="tx1"/>
                  </w14:solidFill>
                </w14:textFill>
              </w:rPr>
              <w:t>4</w:t>
            </w:r>
            <w:r>
              <w:rPr>
                <w:rFonts w:hint="eastAsia" w:ascii="????" w:hAnsi="????" w:eastAsia="????"/>
                <w:color w:val="000000" w:themeColor="text1"/>
                <w14:textFill>
                  <w14:solidFill>
                    <w14:schemeClr w14:val="tx1"/>
                  </w14:solidFill>
                </w14:textFill>
              </w:rPr>
              <w:t>分；</w:t>
            </w:r>
          </w:p>
          <w:p>
            <w:pPr>
              <w:keepNext w:val="0"/>
              <w:keepLines w:val="0"/>
              <w:suppressLineNumbers w:val="0"/>
              <w:spacing w:before="0" w:beforeAutospacing="0" w:after="0" w:afterAutospacing="0"/>
              <w:ind w:left="0" w:right="0" w:firstLine="28"/>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 xml:space="preserve">一般，基本满足施工需要得1分； </w:t>
            </w:r>
          </w:p>
          <w:p>
            <w:pPr>
              <w:keepNext w:val="0"/>
              <w:keepLines w:val="0"/>
              <w:suppressLineNumbers w:val="0"/>
              <w:spacing w:before="0" w:beforeAutospacing="0" w:after="0" w:afterAutospacing="0"/>
              <w:ind w:left="0" w:right="0" w:firstLine="28"/>
              <w:jc w:val="left"/>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不满足施工需要得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技术部分</w:t>
            </w:r>
          </w:p>
        </w:tc>
        <w:tc>
          <w:tcPr>
            <w:tcW w:w="785" w:type="dxa"/>
            <w:vAlign w:val="center"/>
          </w:tcPr>
          <w:p>
            <w:pPr>
              <w:keepNext w:val="0"/>
              <w:keepLines w:val="0"/>
              <w:suppressLineNumbers w:val="0"/>
              <w:spacing w:before="0" w:beforeAutospacing="0" w:after="0" w:afterAutospacing="0"/>
              <w:ind w:left="0" w:right="0" w:firstLine="28"/>
              <w:jc w:val="center"/>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50</w:t>
            </w:r>
          </w:p>
        </w:tc>
        <w:tc>
          <w:tcPr>
            <w:tcW w:w="5322"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施工组织设计部分页数不宜超过150页，每超1页扣1分，依次类推，直至扣完为止。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1</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施工方案与技术措施</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8</w:t>
            </w:r>
          </w:p>
        </w:tc>
        <w:tc>
          <w:tcPr>
            <w:tcW w:w="5322"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方案科学、合理、可行，针对性强；重点、难点分析全</w:t>
            </w:r>
          </w:p>
          <w:p>
            <w:pPr>
              <w:keepNext w:val="0"/>
              <w:keepLines w:val="0"/>
              <w:suppressLineNumbers w:val="0"/>
              <w:spacing w:before="0" w:beforeAutospacing="0" w:after="0" w:afterAutospacing="0"/>
              <w:ind w:left="0" w:right="0" w:firstLine="28"/>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面；技术措施（包括季节性施工）可靠、有保障；资源</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投入能够满足本工程的施工需要的，得</w:t>
            </w:r>
            <w:r>
              <w:rPr>
                <w:rFonts w:hint="eastAsia" w:ascii="宋体" w:hAnsi="宋体" w:cs="宋体"/>
                <w:color w:val="000000" w:themeColor="text1"/>
                <w:lang w:val="en-US" w:eastAsia="zh-CN"/>
                <w14:textFill>
                  <w14:solidFill>
                    <w14:schemeClr w14:val="tx1"/>
                  </w14:solidFill>
                </w14:textFill>
              </w:rPr>
              <w:t>8</w:t>
            </w:r>
            <w:r>
              <w:rPr>
                <w:rFonts w:hint="eastAsia" w:ascii="宋体" w:hAnsi="宋体" w:eastAsia="宋体" w:cs="宋体"/>
                <w:color w:val="000000" w:themeColor="text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方案合理、可行；重点、难点分析较全面；技术措施（包括季节性施工）基本可靠，但细节待完善；资源投入基本满足本工程的施工需要的，得</w:t>
            </w:r>
            <w:r>
              <w:rPr>
                <w:rFonts w:hint="eastAsia" w:ascii="宋体" w:hAnsi="宋体" w:eastAsia="宋体" w:cs="宋体"/>
                <w:color w:val="000000" w:themeColor="text1"/>
                <w:lang w:val="en-US" w:eastAsia="zh-CN"/>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方案一般，重点、难点分析不全面；资源投入基本满足本工程施工需要，得</w:t>
            </w:r>
            <w:r>
              <w:rPr>
                <w:rFonts w:hint="eastAsia" w:ascii="宋体" w:hAnsi="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分</w:t>
            </w:r>
            <w:r>
              <w:rPr>
                <w:rFonts w:hint="eastAsia" w:ascii="宋体" w:hAnsi="宋体" w:eastAsia="宋体" w:cs="宋体"/>
                <w:color w:val="000000" w:themeColor="text1"/>
                <w:lang w:eastAsia="zh-CN"/>
                <w14:textFill>
                  <w14:solidFill>
                    <w14:schemeClr w14:val="tx1"/>
                  </w14:solidFill>
                </w14:textFill>
              </w:rPr>
              <w:t>；</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未提供施工方案与技术措施</w:t>
            </w:r>
            <w:r>
              <w:rPr>
                <w:rFonts w:hint="eastAsia" w:ascii="宋体" w:hAnsi="宋体" w:cs="宋体"/>
                <w:color w:val="000000" w:themeColor="text1"/>
                <w:lang w:val="en-US" w:eastAsia="zh-CN"/>
                <w14:textFill>
                  <w14:solidFill>
                    <w14:schemeClr w14:val="tx1"/>
                  </w14:solidFill>
                </w14:textFill>
              </w:rPr>
              <w:t>的</w:t>
            </w:r>
            <w:r>
              <w:rPr>
                <w:rFonts w:hint="eastAsia" w:ascii="宋体" w:hAnsi="宋体" w:eastAsia="宋体" w:cs="宋体"/>
                <w:color w:val="000000" w:themeColor="text1"/>
                <w:lang w:val="en-US" w:eastAsia="zh-CN"/>
                <w14:textFill>
                  <w14:solidFill>
                    <w14:schemeClr w14:val="tx1"/>
                  </w14:solidFill>
                </w14:textFill>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2</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质量目标和质量保证措施</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7</w:t>
            </w:r>
          </w:p>
        </w:tc>
        <w:tc>
          <w:tcPr>
            <w:tcW w:w="5322"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质量目标符合招标文件的要求，质量控制计划和保障措施科学、合理、有效的，得</w:t>
            </w:r>
            <w:r>
              <w:rPr>
                <w:rFonts w:hint="eastAsia" w:ascii="宋体" w:hAnsi="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质量计划和保障措施较合理，但细节待完善的，得4分；</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质量计划和保障措施一般的，得1分</w:t>
            </w:r>
            <w:r>
              <w:rPr>
                <w:rFonts w:hint="eastAsia" w:ascii="宋体" w:hAnsi="宋体" w:eastAsia="宋体" w:cs="宋体"/>
                <w:color w:val="000000" w:themeColor="text1"/>
                <w:sz w:val="21"/>
                <w:szCs w:val="21"/>
                <w:lang w:eastAsia="zh-CN"/>
                <w14:textFill>
                  <w14:solidFill>
                    <w14:schemeClr w14:val="tx1"/>
                  </w14:solidFill>
                </w14:textFill>
              </w:rPr>
              <w:t>；</w:t>
            </w:r>
          </w:p>
          <w:p>
            <w:pPr>
              <w:pStyle w:val="2"/>
              <w:keepNext w:val="0"/>
              <w:keepLines w:val="0"/>
              <w:suppressLineNumbers w:val="0"/>
              <w:spacing w:before="0" w:beforeAutospacing="0" w:after="0" w:afterAutospacing="0"/>
              <w:ind w:left="0" w:right="0"/>
              <w:rPr>
                <w:rFonts w:hint="eastAsia" w:ascii="宋体" w:hAnsi="宋体" w:eastAsia="宋体" w:cs="宋体"/>
                <w:sz w:val="21"/>
                <w:szCs w:val="21"/>
                <w:lang w:eastAsia="zh-CN"/>
              </w:rPr>
            </w:pPr>
            <w:r>
              <w:rPr>
                <w:rFonts w:hint="eastAsia" w:ascii="宋体" w:hAnsi="宋体" w:eastAsia="宋体" w:cs="宋体"/>
                <w:sz w:val="21"/>
                <w:szCs w:val="21"/>
                <w:lang w:eastAsia="zh-CN"/>
              </w:rPr>
              <w:t>未提供质量目标和质量保证措施</w:t>
            </w:r>
            <w:r>
              <w:rPr>
                <w:rFonts w:hint="eastAsia" w:hAnsi="宋体" w:cs="宋体"/>
                <w:sz w:val="21"/>
                <w:szCs w:val="21"/>
                <w:lang w:val="en-US" w:eastAsia="zh-CN"/>
              </w:rPr>
              <w:t>的</w:t>
            </w:r>
            <w:r>
              <w:rPr>
                <w:rFonts w:hint="eastAsia" w:ascii="宋体" w:hAnsi="宋体" w:eastAsia="宋体" w:cs="宋体"/>
                <w:sz w:val="21"/>
                <w:szCs w:val="21"/>
                <w:lang w:eastAsia="zh-CN"/>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3</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施工总体进度计划及保证措施</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7</w:t>
            </w:r>
          </w:p>
        </w:tc>
        <w:tc>
          <w:tcPr>
            <w:tcW w:w="5322"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计划科学、合理，满足本招标项目的工期要求；保障措</w:t>
            </w:r>
          </w:p>
          <w:p>
            <w:pPr>
              <w:keepNext w:val="0"/>
              <w:keepLines w:val="0"/>
              <w:suppressLineNumbers w:val="0"/>
              <w:spacing w:before="0" w:beforeAutospacing="0" w:after="0" w:afterAutospacing="0"/>
              <w:ind w:left="0" w:right="0" w:firstLine="28"/>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施科学、合理、可行，针对性强的，得</w:t>
            </w:r>
            <w:r>
              <w:rPr>
                <w:rFonts w:hint="eastAsia" w:ascii="宋体" w:hAnsi="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计划较合理，保障措施基本可行，但细节待完善的，得4分；</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计划基本合理，保障措施一般的，得1分</w:t>
            </w:r>
            <w:r>
              <w:rPr>
                <w:rFonts w:hint="eastAsia" w:ascii="宋体" w:hAnsi="宋体" w:cs="宋体"/>
                <w:color w:val="000000" w:themeColor="text1"/>
                <w:sz w:val="21"/>
                <w:szCs w:val="21"/>
                <w:lang w:eastAsia="zh-CN"/>
                <w14:textFill>
                  <w14:solidFill>
                    <w14:schemeClr w14:val="tx1"/>
                  </w14:solidFill>
                </w14:textFill>
              </w:rPr>
              <w:t>；</w:t>
            </w:r>
          </w:p>
          <w:p>
            <w:pPr>
              <w:pStyle w:val="2"/>
              <w:keepNext w:val="0"/>
              <w:keepLines w:val="0"/>
              <w:suppressLineNumbers w:val="0"/>
              <w:spacing w:before="0" w:beforeAutospacing="0" w:after="0" w:afterAutospacing="0"/>
              <w:ind w:left="0" w:right="0"/>
              <w:rPr>
                <w:rFonts w:hint="default"/>
                <w:lang w:val="en-US" w:eastAsia="zh-CN"/>
              </w:rPr>
            </w:pPr>
            <w:r>
              <w:rPr>
                <w:rFonts w:hint="eastAsia" w:hAnsi="宋体" w:cs="宋体"/>
                <w:color w:val="000000" w:themeColor="text1"/>
                <w:sz w:val="21"/>
                <w:szCs w:val="21"/>
                <w:lang w:val="en-US" w:eastAsia="zh-CN"/>
                <w14:textFill>
                  <w14:solidFill>
                    <w14:schemeClr w14:val="tx1"/>
                  </w14:solidFill>
                </w14:textFill>
              </w:rPr>
              <w:t>未提供施工总体进度计划及保证措施的，得0分。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4</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安全和文明施工保障措施</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8</w:t>
            </w:r>
          </w:p>
        </w:tc>
        <w:tc>
          <w:tcPr>
            <w:tcW w:w="5322"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措施科学、合理、可靠，针对性强的，得</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安全和文明施工保障</w:t>
            </w:r>
            <w:r>
              <w:rPr>
                <w:rFonts w:hint="eastAsia" w:ascii="宋体" w:hAnsi="宋体" w:eastAsia="宋体" w:cs="宋体"/>
                <w:color w:val="000000" w:themeColor="text1"/>
                <w:sz w:val="21"/>
                <w:szCs w:val="21"/>
                <w14:textFill>
                  <w14:solidFill>
                    <w14:schemeClr w14:val="tx1"/>
                  </w14:solidFill>
                </w14:textFill>
              </w:rPr>
              <w:t>措施合理的，得</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宋体" w:hAnsi="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安全和文明施工保障</w:t>
            </w:r>
            <w:r>
              <w:rPr>
                <w:rFonts w:hint="eastAsia" w:ascii="宋体" w:hAnsi="宋体" w:eastAsia="宋体" w:cs="宋体"/>
                <w:color w:val="000000" w:themeColor="text1"/>
                <w:sz w:val="21"/>
                <w:szCs w:val="21"/>
                <w14:textFill>
                  <w14:solidFill>
                    <w14:schemeClr w14:val="tx1"/>
                  </w14:solidFill>
                </w14:textFill>
              </w:rPr>
              <w:t>措施一般的，得</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分</w:t>
            </w:r>
            <w:r>
              <w:rPr>
                <w:rFonts w:hint="eastAsia" w:ascii="宋体" w:hAnsi="宋体" w:cs="宋体"/>
                <w:color w:val="000000" w:themeColor="text1"/>
                <w:sz w:val="21"/>
                <w:szCs w:val="21"/>
                <w:lang w:eastAsia="zh-CN"/>
                <w14:textFill>
                  <w14:solidFill>
                    <w14:schemeClr w14:val="tx1"/>
                  </w14:solidFill>
                </w14:textFill>
              </w:rPr>
              <w:t>；</w:t>
            </w:r>
          </w:p>
          <w:p>
            <w:pPr>
              <w:pStyle w:val="2"/>
              <w:keepNext w:val="0"/>
              <w:keepLines w:val="0"/>
              <w:suppressLineNumbers w:val="0"/>
              <w:spacing w:before="0" w:beforeAutospacing="0" w:after="0" w:afterAutospacing="0"/>
              <w:ind w:left="0" w:right="0"/>
              <w:rPr>
                <w:rFonts w:hint="default"/>
                <w:lang w:val="en-US" w:eastAsia="zh-CN"/>
              </w:rPr>
            </w:pPr>
            <w:r>
              <w:rPr>
                <w:rFonts w:hint="eastAsia" w:hAnsi="宋体" w:cs="宋体"/>
                <w:color w:val="000000" w:themeColor="text1"/>
                <w:sz w:val="21"/>
                <w:szCs w:val="21"/>
                <w:lang w:val="en-US" w:eastAsia="zh-CN"/>
                <w14:textFill>
                  <w14:solidFill>
                    <w14:schemeClr w14:val="tx1"/>
                  </w14:solidFill>
                </w14:textFill>
              </w:rPr>
              <w:t>未提供安全和文明施工保障措施的，得0分。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5</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现场组织管理机构和劳动力计划及保障措施</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6</w:t>
            </w:r>
          </w:p>
        </w:tc>
        <w:tc>
          <w:tcPr>
            <w:tcW w:w="5322" w:type="dxa"/>
            <w:vAlign w:val="center"/>
          </w:tcPr>
          <w:p>
            <w:pPr>
              <w:keepNext w:val="0"/>
              <w:keepLines w:val="0"/>
              <w:suppressLineNumbers w:val="0"/>
              <w:spacing w:before="0" w:beforeAutospacing="0" w:after="0" w:afterAutospacing="0"/>
              <w:ind w:left="0" w:right="0" w:firstLine="28"/>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组织机构设置合理，劳动力计划和施工队伍的选择能够满足本工程施工的劳动力需要，保障措施科学、合理、可靠、针对性强的，得</w:t>
            </w:r>
            <w:r>
              <w:rPr>
                <w:rFonts w:hint="eastAsia" w:ascii="宋体" w:hAnsi="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分；</w:t>
            </w:r>
          </w:p>
          <w:p>
            <w:pPr>
              <w:keepNext w:val="0"/>
              <w:keepLines w:val="0"/>
              <w:suppressLineNumbers w:val="0"/>
              <w:spacing w:before="0" w:beforeAutospacing="0" w:after="0" w:afterAutospacing="0"/>
              <w:ind w:left="0" w:right="0" w:firstLine="28"/>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组织机构设置基本合理，劳动力计划和施工队伍的选择基本能满足本工程施工的劳动力需要，保障措施基本合理，但细节待完善的，得</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分；</w:t>
            </w:r>
          </w:p>
          <w:p>
            <w:pPr>
              <w:keepNext w:val="0"/>
              <w:keepLines w:val="0"/>
              <w:suppressLineNumbers w:val="0"/>
              <w:spacing w:before="0" w:beforeAutospacing="0" w:after="0" w:afterAutospacing="0"/>
              <w:ind w:left="0" w:right="0" w:firstLine="28"/>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组织机构设置不合理，劳动力配置和施工队伍的选择一般，措施一般的，得1分</w:t>
            </w:r>
            <w:r>
              <w:rPr>
                <w:rFonts w:hint="eastAsia" w:ascii="宋体" w:hAnsi="宋体" w:cs="宋体"/>
                <w:color w:val="000000" w:themeColor="text1"/>
                <w:sz w:val="21"/>
                <w:szCs w:val="21"/>
                <w:lang w:eastAsia="zh-CN"/>
                <w14:textFill>
                  <w14:solidFill>
                    <w14:schemeClr w14:val="tx1"/>
                  </w14:solidFill>
                </w14:textFill>
              </w:rPr>
              <w:t>；</w:t>
            </w:r>
          </w:p>
          <w:p>
            <w:pPr>
              <w:pStyle w:val="2"/>
              <w:keepNext w:val="0"/>
              <w:keepLines w:val="0"/>
              <w:suppressLineNumbers w:val="0"/>
              <w:spacing w:before="0" w:beforeAutospacing="0" w:after="0" w:afterAutospacing="0"/>
              <w:ind w:left="0" w:right="0"/>
              <w:rPr>
                <w:rFonts w:hint="default" w:eastAsia="宋体"/>
                <w:lang w:val="en-US" w:eastAsia="zh-CN"/>
              </w:rPr>
            </w:pPr>
            <w:r>
              <w:rPr>
                <w:rFonts w:hint="eastAsia" w:hAnsi="宋体" w:cs="宋体"/>
                <w:color w:val="000000" w:themeColor="text1"/>
                <w:sz w:val="21"/>
                <w:szCs w:val="21"/>
                <w:lang w:val="en-US" w:eastAsia="zh-CN"/>
                <w14:textFill>
                  <w14:solidFill>
                    <w14:schemeClr w14:val="tx1"/>
                  </w14:solidFill>
                </w14:textFill>
              </w:rPr>
              <w:t>未提供现场组织管理机构和劳动力计划及保障措施的，得0分。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6</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紧急情况的处理措施和预案，抵抗风险的措施</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7</w:t>
            </w:r>
          </w:p>
        </w:tc>
        <w:tc>
          <w:tcPr>
            <w:tcW w:w="5322" w:type="dxa"/>
            <w:vAlign w:val="center"/>
          </w:tcPr>
          <w:p>
            <w:pPr>
              <w:keepNext w:val="0"/>
              <w:keepLines w:val="0"/>
              <w:suppressLineNumbers w:val="0"/>
              <w:spacing w:before="0" w:beforeAutospacing="0" w:after="0" w:afterAutospacing="0"/>
              <w:ind w:left="0" w:right="0"/>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配合、协调、服务方案考虑全面；措施完善、科学、合理，针对性强的，得</w:t>
            </w:r>
            <w:r>
              <w:rPr>
                <w:rFonts w:hint="eastAsia" w:ascii="????" w:hAnsi="????" w:eastAsia="????"/>
                <w:color w:val="000000" w:themeColor="text1"/>
                <w:lang w:val="en-US" w:eastAsia="zh-CN"/>
                <w14:textFill>
                  <w14:solidFill>
                    <w14:schemeClr w14:val="tx1"/>
                  </w14:solidFill>
                </w14:textFill>
              </w:rPr>
              <w:t>7</w:t>
            </w:r>
            <w:r>
              <w:rPr>
                <w:rFonts w:hint="eastAsia" w:ascii="????" w:hAnsi="????" w:eastAsia="????"/>
                <w:color w:val="000000" w:themeColor="text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配合、协调、服务方案较全面；措施基本合理，但细节待完善的，得4分；</w:t>
            </w:r>
          </w:p>
          <w:p>
            <w:pPr>
              <w:keepNext w:val="0"/>
              <w:keepLines w:val="0"/>
              <w:suppressLineNumbers w:val="0"/>
              <w:spacing w:before="0" w:beforeAutospacing="0" w:after="0" w:afterAutospacing="0"/>
              <w:ind w:left="0" w:right="0"/>
              <w:jc w:val="left"/>
              <w:rPr>
                <w:rFonts w:hint="eastAsia" w:ascii="????" w:hAnsi="????" w:eastAsia="????"/>
                <w:color w:val="000000" w:themeColor="text1"/>
                <w:lang w:eastAsia="zh-CN"/>
                <w14:textFill>
                  <w14:solidFill>
                    <w14:schemeClr w14:val="tx1"/>
                  </w14:solidFill>
                </w14:textFill>
              </w:rPr>
            </w:pPr>
            <w:r>
              <w:rPr>
                <w:rFonts w:hint="eastAsia" w:ascii="????" w:hAnsi="????" w:eastAsia="????"/>
                <w:color w:val="000000" w:themeColor="text1"/>
                <w14:textFill>
                  <w14:solidFill>
                    <w14:schemeClr w14:val="tx1"/>
                  </w14:solidFill>
                </w14:textFill>
              </w:rPr>
              <w:t>配合、协调、服务方案一般，措施一般的，得1分</w:t>
            </w:r>
            <w:r>
              <w:rPr>
                <w:rFonts w:hint="eastAsia" w:ascii="????" w:hAnsi="????" w:eastAsia="????"/>
                <w:color w:val="000000" w:themeColor="text1"/>
                <w:lang w:eastAsia="zh-CN"/>
                <w14:textFill>
                  <w14:solidFill>
                    <w14:schemeClr w14:val="tx1"/>
                  </w14:solidFill>
                </w14:textFill>
              </w:rPr>
              <w:t>；</w:t>
            </w:r>
          </w:p>
          <w:p>
            <w:pPr>
              <w:keepNext w:val="0"/>
              <w:keepLines w:val="0"/>
              <w:suppressLineNumbers w:val="0"/>
              <w:spacing w:before="0" w:beforeAutospacing="0" w:after="0" w:afterAutospacing="0"/>
              <w:ind w:left="0" w:right="0"/>
              <w:jc w:val="left"/>
              <w:rPr>
                <w:rFonts w:hint="default" w:eastAsia="????"/>
                <w:lang w:val="en-US" w:eastAsia="zh-CN"/>
              </w:rPr>
            </w:pPr>
            <w:r>
              <w:rPr>
                <w:rFonts w:hint="eastAsia" w:ascii="????" w:hAnsi="????" w:eastAsia="????" w:cs="Times New Roman"/>
                <w:color w:val="000000" w:themeColor="text1"/>
                <w:kern w:val="2"/>
                <w:sz w:val="21"/>
                <w:szCs w:val="24"/>
                <w:lang w:val="en-US" w:eastAsia="zh-CN" w:bidi="ar-SA"/>
                <w14:textFill>
                  <w14:solidFill>
                    <w14:schemeClr w14:val="tx1"/>
                  </w14:solidFill>
                </w14:textFill>
              </w:rPr>
              <w:t>未提供</w:t>
            </w:r>
            <w:r>
              <w:rPr>
                <w:rFonts w:hint="eastAsia" w:ascii="????" w:hAnsi="????" w:eastAsia="????"/>
                <w:color w:val="000000" w:themeColor="text1"/>
                <w14:textFill>
                  <w14:solidFill>
                    <w14:schemeClr w14:val="tx1"/>
                  </w14:solidFill>
                </w14:textFill>
              </w:rPr>
              <w:t>紧急情况的处理措施和预案，抵抗风险的措施</w:t>
            </w:r>
            <w:r>
              <w:rPr>
                <w:rFonts w:hint="eastAsia" w:ascii="????" w:hAnsi="????" w:eastAsia="????"/>
                <w:color w:val="000000" w:themeColor="text1"/>
                <w:lang w:val="en-US" w:eastAsia="zh-CN"/>
                <w14:textFill>
                  <w14:solidFill>
                    <w14:schemeClr w14:val="tx1"/>
                  </w14:solidFill>
                </w14:textFill>
              </w:rPr>
              <w:t>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7</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工程保修和养护管理的措施</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7</w:t>
            </w:r>
          </w:p>
        </w:tc>
        <w:tc>
          <w:tcPr>
            <w:tcW w:w="5322" w:type="dxa"/>
            <w:vAlign w:val="center"/>
          </w:tcPr>
          <w:p>
            <w:pPr>
              <w:keepNext w:val="0"/>
              <w:keepLines w:val="0"/>
              <w:suppressLineNumbers w:val="0"/>
              <w:spacing w:before="0" w:beforeAutospacing="0" w:after="0" w:afterAutospacing="0"/>
              <w:ind w:left="0" w:right="0"/>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工程保修和养护管理的措施科学、合理、可靠，针对性强的，得</w:t>
            </w:r>
            <w:r>
              <w:rPr>
                <w:rFonts w:hint="eastAsia" w:ascii="????" w:hAnsi="????" w:eastAsia="????"/>
                <w:color w:val="000000" w:themeColor="text1"/>
                <w:lang w:val="en-US" w:eastAsia="zh-CN"/>
                <w14:textFill>
                  <w14:solidFill>
                    <w14:schemeClr w14:val="tx1"/>
                  </w14:solidFill>
                </w14:textFill>
              </w:rPr>
              <w:t>7</w:t>
            </w:r>
            <w:r>
              <w:rPr>
                <w:rFonts w:hint="eastAsia" w:ascii="????" w:hAnsi="????" w:eastAsia="????"/>
                <w:color w:val="000000" w:themeColor="text1"/>
                <w14:textFill>
                  <w14:solidFill>
                    <w14:schemeClr w14:val="tx1"/>
                  </w14:solidFill>
                </w14:textFill>
              </w:rPr>
              <w:t>分；</w:t>
            </w:r>
          </w:p>
          <w:p>
            <w:pPr>
              <w:keepNext w:val="0"/>
              <w:keepLines w:val="0"/>
              <w:suppressLineNumbers w:val="0"/>
              <w:spacing w:before="0" w:beforeAutospacing="0" w:after="0" w:afterAutospacing="0"/>
              <w:ind w:left="0" w:right="0"/>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工程保修和养护管理的措施合理，但细节待完善的，得4分；</w:t>
            </w:r>
          </w:p>
          <w:p>
            <w:pPr>
              <w:keepNext w:val="0"/>
              <w:keepLines w:val="0"/>
              <w:suppressLineNumbers w:val="0"/>
              <w:spacing w:before="0" w:beforeAutospacing="0" w:after="0" w:afterAutospacing="0"/>
              <w:ind w:left="0" w:right="0"/>
              <w:jc w:val="left"/>
              <w:rPr>
                <w:rFonts w:hint="eastAsia" w:ascii="????" w:hAnsi="????" w:eastAsia="????"/>
                <w:color w:val="000000" w:themeColor="text1"/>
                <w:lang w:eastAsia="zh-CN"/>
                <w14:textFill>
                  <w14:solidFill>
                    <w14:schemeClr w14:val="tx1"/>
                  </w14:solidFill>
                </w14:textFill>
              </w:rPr>
            </w:pPr>
            <w:r>
              <w:rPr>
                <w:rFonts w:hint="eastAsia" w:ascii="????" w:hAnsi="????" w:eastAsia="????"/>
                <w:color w:val="000000" w:themeColor="text1"/>
                <w14:textFill>
                  <w14:solidFill>
                    <w14:schemeClr w14:val="tx1"/>
                  </w14:solidFill>
                </w14:textFill>
              </w:rPr>
              <w:t>工程保修和养护管理的措施一般的，得1分</w:t>
            </w:r>
            <w:r>
              <w:rPr>
                <w:rFonts w:hint="eastAsia" w:ascii="????" w:hAnsi="????" w:eastAsia="????"/>
                <w:color w:val="000000" w:themeColor="text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76"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三</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报价部分</w:t>
            </w:r>
          </w:p>
        </w:tc>
        <w:tc>
          <w:tcPr>
            <w:tcW w:w="785"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30</w:t>
            </w:r>
          </w:p>
        </w:tc>
        <w:tc>
          <w:tcPr>
            <w:tcW w:w="5322" w:type="dxa"/>
            <w:vAlign w:val="center"/>
          </w:tcPr>
          <w:p>
            <w:pPr>
              <w:keepNext w:val="0"/>
              <w:keepLines w:val="0"/>
              <w:suppressLineNumbers w:val="0"/>
              <w:spacing w:before="0" w:beforeAutospacing="0" w:after="0" w:afterAutospacing="0"/>
              <w:ind w:left="0" w:right="0" w:firstLine="28"/>
              <w:jc w:val="center"/>
              <w:rPr>
                <w:rFonts w:hint="eastAsia" w:ascii="宋体" w:hAnsi="宋体" w:cs="宋体"/>
                <w:b/>
                <w:bCs/>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trPr>
        <w:tc>
          <w:tcPr>
            <w:tcW w:w="776"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1</w:t>
            </w:r>
          </w:p>
        </w:tc>
        <w:tc>
          <w:tcPr>
            <w:tcW w:w="2395" w:type="dxa"/>
            <w:vAlign w:val="center"/>
          </w:tcPr>
          <w:p>
            <w:pPr>
              <w:keepNext w:val="0"/>
              <w:keepLines w:val="0"/>
              <w:suppressLineNumbers w:val="0"/>
              <w:spacing w:before="0" w:beforeAutospacing="0" w:after="0" w:afterAutospacing="0"/>
              <w:ind w:left="0" w:right="0" w:firstLine="28"/>
              <w:jc w:val="center"/>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报价</w:t>
            </w:r>
          </w:p>
        </w:tc>
        <w:tc>
          <w:tcPr>
            <w:tcW w:w="785" w:type="dxa"/>
            <w:vAlign w:val="center"/>
          </w:tcPr>
          <w:p>
            <w:pPr>
              <w:keepNext w:val="0"/>
              <w:keepLines w:val="0"/>
              <w:suppressLineNumbers w:val="0"/>
              <w:spacing w:before="0" w:beforeAutospacing="0" w:after="0" w:afterAutospacing="0"/>
              <w:ind w:left="0" w:right="0" w:firstLine="28"/>
              <w:jc w:val="center"/>
              <w:rPr>
                <w:rFonts w:hint="default"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0-30</w:t>
            </w:r>
          </w:p>
        </w:tc>
        <w:tc>
          <w:tcPr>
            <w:tcW w:w="5322" w:type="dxa"/>
            <w:vAlign w:val="center"/>
          </w:tcPr>
          <w:p>
            <w:pPr>
              <w:keepNext w:val="0"/>
              <w:keepLines w:val="0"/>
              <w:suppressLineNumbers w:val="0"/>
              <w:spacing w:before="0" w:beforeAutospacing="0" w:after="0" w:afterAutospacing="0"/>
              <w:ind w:left="0" w:right="0"/>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满足磋商文件要求的最后报价最低的供应商的价格为磋商基准价，其价格分为满分。其他供应商的价格分统一按照下列公式计算：</w:t>
            </w:r>
          </w:p>
          <w:p>
            <w:pPr>
              <w:keepNext w:val="0"/>
              <w:keepLines w:val="0"/>
              <w:suppressLineNumbers w:val="0"/>
              <w:spacing w:before="0" w:beforeAutospacing="0" w:after="0" w:afterAutospacing="0"/>
              <w:ind w:left="0" w:right="0"/>
              <w:jc w:val="left"/>
              <w:rPr>
                <w:rFonts w:hint="eastAsia" w:ascii="????" w:hAnsi="????" w:eastAsia="????"/>
                <w:color w:val="000000" w:themeColor="text1"/>
                <w14:textFill>
                  <w14:solidFill>
                    <w14:schemeClr w14:val="tx1"/>
                  </w14:solidFill>
                </w14:textFill>
              </w:rPr>
            </w:pPr>
            <w:r>
              <w:rPr>
                <w:rFonts w:hint="eastAsia" w:ascii="????" w:hAnsi="????" w:eastAsia="????"/>
                <w:color w:val="000000" w:themeColor="text1"/>
                <w14:textFill>
                  <w14:solidFill>
                    <w14:schemeClr w14:val="tx1"/>
                  </w14:solidFill>
                </w14:textFill>
              </w:rPr>
              <w:t>磋商报价得分=（磋商基准价/最后报价）×30</w:t>
            </w:r>
          </w:p>
          <w:p>
            <w:pPr>
              <w:keepNext w:val="0"/>
              <w:keepLines w:val="0"/>
              <w:suppressLineNumbers w:val="0"/>
              <w:spacing w:before="0" w:beforeAutospacing="0" w:after="0" w:afterAutospacing="0"/>
              <w:ind w:left="0" w:right="0"/>
              <w:jc w:val="left"/>
              <w:rPr>
                <w:rFonts w:hint="eastAsia" w:ascii="????" w:hAnsi="????" w:eastAsia="????"/>
                <w:color w:val="000000" w:themeColor="text1"/>
                <w14:textFill>
                  <w14:solidFill>
                    <w14:schemeClr w14:val="tx1"/>
                  </w14:solidFill>
                </w14:textFill>
              </w:rPr>
            </w:pPr>
          </w:p>
          <w:p>
            <w:pPr>
              <w:keepNext w:val="0"/>
              <w:keepLines w:val="0"/>
              <w:suppressLineNumbers w:val="0"/>
              <w:spacing w:before="0" w:beforeAutospacing="0" w:after="0" w:afterAutospacing="0"/>
              <w:ind w:left="0" w:right="0"/>
              <w:jc w:val="left"/>
              <w:rPr>
                <w:rFonts w:hint="default" w:ascii="宋体" w:hAnsi="宋体" w:cs="宋体"/>
                <w:color w:val="000000" w:themeColor="text1"/>
                <w:sz w:val="24"/>
                <w14:textFill>
                  <w14:solidFill>
                    <w14:schemeClr w14:val="tx1"/>
                  </w14:solidFill>
                </w14:textFill>
              </w:rPr>
            </w:pPr>
            <w:r>
              <w:rPr>
                <w:rFonts w:hint="eastAsia" w:ascii="????" w:hAnsi="????" w:eastAsia="????"/>
                <w:color w:val="000000" w:themeColor="text1"/>
                <w14:textFill>
                  <w14:solidFill>
                    <w14:schemeClr w14:val="tx1"/>
                  </w14:solidFill>
                </w14:textFill>
              </w:rPr>
              <w:t>注：此处最后报价指经过报价修正，及因落实政府采购政策进行价格调整后的报价，详见第三章《评审方法和评审标准》3.2、3.3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3171" w:type="dxa"/>
            <w:gridSpan w:val="2"/>
            <w:vAlign w:val="center"/>
          </w:tcPr>
          <w:p>
            <w:pPr>
              <w:keepNext w:val="0"/>
              <w:keepLines w:val="0"/>
              <w:suppressLineNumbers w:val="0"/>
              <w:spacing w:before="0" w:beforeAutospacing="0" w:after="0" w:afterAutospacing="0"/>
              <w:ind w:left="0" w:right="0" w:firstLine="28"/>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合计</w:t>
            </w:r>
          </w:p>
        </w:tc>
        <w:tc>
          <w:tcPr>
            <w:tcW w:w="785"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100</w:t>
            </w:r>
          </w:p>
        </w:tc>
        <w:tc>
          <w:tcPr>
            <w:tcW w:w="5322" w:type="dxa"/>
            <w:vAlign w:val="center"/>
          </w:tcPr>
          <w:p>
            <w:pPr>
              <w:keepNext w:val="0"/>
              <w:keepLines w:val="0"/>
              <w:suppressLineNumbers w:val="0"/>
              <w:spacing w:before="0" w:beforeAutospacing="0" w:after="0" w:afterAutospacing="0"/>
              <w:ind w:left="0" w:right="0"/>
              <w:rPr>
                <w:rFonts w:hint="eastAsia" w:ascii="宋体" w:hAnsi="宋体" w:cs="宋体"/>
                <w:b/>
                <w:bCs/>
                <w:color w:val="000000" w:themeColor="text1"/>
                <w:sz w:val="24"/>
                <w14:textFill>
                  <w14:solidFill>
                    <w14:schemeClr w14:val="tx1"/>
                  </w14:solidFill>
                </w14:textFill>
              </w:rPr>
            </w:pPr>
          </w:p>
        </w:tc>
      </w:tr>
    </w:tbl>
    <w:p>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r>
      <w:bookmarkStart w:id="802" w:name="_Toc6557"/>
      <w:r>
        <w:rPr>
          <w:rFonts w:hint="eastAsia" w:ascii="宋体" w:hAnsi="宋体" w:cs="宋体"/>
          <w:b/>
          <w:color w:val="000000" w:themeColor="text1"/>
          <w:sz w:val="36"/>
          <w:szCs w:val="36"/>
          <w14:textFill>
            <w14:solidFill>
              <w14:schemeClr w14:val="tx1"/>
            </w14:solidFill>
          </w14:textFill>
        </w:rPr>
        <w:t>第四章   采购需求</w:t>
      </w:r>
      <w:bookmarkEnd w:id="802"/>
    </w:p>
    <w:p>
      <w:pPr>
        <w:spacing w:line="360" w:lineRule="auto"/>
        <w:contextualSpacing/>
        <w:rPr>
          <w:rFonts w:hint="eastAsia" w:ascii="宋体" w:hAnsi="宋体" w:cs="宋体"/>
          <w:color w:val="000000" w:themeColor="text1"/>
          <w:sz w:val="24"/>
          <w14:textFill>
            <w14:solidFill>
              <w14:schemeClr w14:val="tx1"/>
            </w14:solidFill>
          </w14:textFill>
        </w:rPr>
      </w:pPr>
    </w:p>
    <w:p>
      <w:pPr>
        <w:pStyle w:val="96"/>
        <w:spacing w:line="360" w:lineRule="auto"/>
        <w:ind w:left="500" w:hanging="500" w:firstLineChars="0"/>
        <w:contextualSpacing/>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一、</w:t>
      </w:r>
      <w:r>
        <w:rPr>
          <w:rFonts w:hint="eastAsia" w:ascii="宋体" w:hAnsi="宋体" w:cs="宋体"/>
          <w:b/>
          <w:color w:val="000000" w:themeColor="text1"/>
          <w:sz w:val="24"/>
          <w:szCs w:val="24"/>
          <w14:textFill>
            <w14:solidFill>
              <w14:schemeClr w14:val="tx1"/>
            </w14:solidFill>
          </w14:textFill>
        </w:rPr>
        <w:t>采购标的</w:t>
      </w:r>
    </w:p>
    <w:p>
      <w:pPr>
        <w:spacing w:line="360" w:lineRule="auto"/>
        <w:contextualSpacing/>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1.采购标的：</w:t>
      </w:r>
    </w:p>
    <w:tbl>
      <w:tblPr>
        <w:tblStyle w:val="43"/>
        <w:tblW w:w="5059"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1357"/>
        <w:gridCol w:w="1485"/>
        <w:gridCol w:w="1266"/>
        <w:gridCol w:w="655"/>
        <w:gridCol w:w="3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2"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包号</w:t>
            </w:r>
          </w:p>
        </w:tc>
        <w:tc>
          <w:tcPr>
            <w:tcW w:w="761"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标的名称</w:t>
            </w:r>
          </w:p>
        </w:tc>
        <w:tc>
          <w:tcPr>
            <w:tcW w:w="831"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采购包预算金额</w:t>
            </w:r>
          </w:p>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（万元）</w:t>
            </w:r>
          </w:p>
        </w:tc>
        <w:tc>
          <w:tcPr>
            <w:tcW w:w="596"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最高限价</w:t>
            </w:r>
          </w:p>
          <w:p>
            <w:pPr>
              <w:keepNext w:val="0"/>
              <w:keepLines w:val="0"/>
              <w:suppressLineNumbers w:val="0"/>
              <w:spacing w:before="0" w:beforeAutospacing="0" w:after="0" w:afterAutospacing="0"/>
              <w:ind w:left="0" w:right="0"/>
              <w:jc w:val="center"/>
              <w:rPr>
                <w:rFonts w:hint="default" w:ascii="宋体" w:hAnsi="宋体" w:eastAsia="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（万元）</w:t>
            </w:r>
          </w:p>
        </w:tc>
        <w:tc>
          <w:tcPr>
            <w:tcW w:w="377"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数量</w:t>
            </w:r>
          </w:p>
        </w:tc>
        <w:tc>
          <w:tcPr>
            <w:tcW w:w="2090" w:type="pct"/>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2"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01</w:t>
            </w:r>
          </w:p>
        </w:tc>
        <w:tc>
          <w:tcPr>
            <w:tcW w:w="761" w:type="pct"/>
            <w:vAlign w:val="center"/>
          </w:tcPr>
          <w:p>
            <w:pPr>
              <w:keepNext w:val="0"/>
              <w:keepLines w:val="0"/>
              <w:suppressLineNumbers w:val="0"/>
              <w:spacing w:before="0" w:beforeAutospacing="0" w:after="0" w:afterAutospacing="0"/>
              <w:ind w:left="0" w:right="0"/>
              <w:jc w:val="center"/>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规建-室外照明项目</w:t>
            </w:r>
          </w:p>
        </w:tc>
        <w:tc>
          <w:tcPr>
            <w:tcW w:w="831"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143.225478 </w:t>
            </w:r>
          </w:p>
        </w:tc>
        <w:tc>
          <w:tcPr>
            <w:tcW w:w="596"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132.638556</w:t>
            </w:r>
          </w:p>
        </w:tc>
        <w:tc>
          <w:tcPr>
            <w:tcW w:w="377" w:type="pct"/>
            <w:vAlign w:val="center"/>
          </w:tcPr>
          <w:p>
            <w:pPr>
              <w:keepNext w:val="0"/>
              <w:keepLines w:val="0"/>
              <w:suppressLineNumbers w:val="0"/>
              <w:spacing w:before="0" w:beforeAutospacing="0" w:after="0" w:afterAutospacing="0"/>
              <w:ind w:left="0" w:right="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2090" w:type="pct"/>
            <w:vAlign w:val="center"/>
          </w:tcPr>
          <w:p>
            <w:pPr>
              <w:keepNext w:val="0"/>
              <w:keepLines w:val="0"/>
              <w:suppressLineNumbers w:val="0"/>
              <w:spacing w:before="0" w:beforeAutospacing="0" w:after="0" w:afterAutospacing="0"/>
              <w:ind w:left="0" w:right="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包括新建1#楼（高中部）、2#楼（初中部）、剧院北侧-图书馆南侧（台阶+雨棚）、图书馆平台（灯带）、4#楼（科技楼）、6#楼（食堂）、9#楼（宿舍）、10#楼（宿舍）、11#楼（教师宿舍）、12#楼（体育馆）、14#楼（南大门）、15#楼（西大门）外立面照明、室外灯具及埋地管线路面、草地等拆除恢复、新建手孔井等施工图纸及工程量清单显示的全部工作内容。</w:t>
            </w:r>
          </w:p>
        </w:tc>
      </w:tr>
    </w:tbl>
    <w:p>
      <w:pPr>
        <w:pStyle w:val="96"/>
        <w:spacing w:line="360" w:lineRule="auto"/>
        <w:ind w:left="500" w:hanging="500" w:firstLineChars="0"/>
        <w:contextualSpacing/>
        <w:rPr>
          <w:rFonts w:ascii="宋体" w:hAnsi="宋体" w:cs="宋体"/>
          <w:b/>
          <w:color w:val="000000" w:themeColor="text1"/>
          <w:sz w:val="24"/>
          <w:szCs w:val="24"/>
          <w14:textFill>
            <w14:solidFill>
              <w14:schemeClr w14:val="tx1"/>
            </w14:solidFill>
          </w14:textFill>
        </w:rPr>
      </w:pPr>
    </w:p>
    <w:p>
      <w:pPr>
        <w:pStyle w:val="96"/>
        <w:spacing w:line="360" w:lineRule="auto"/>
        <w:ind w:left="500" w:hanging="500" w:firstLineChars="0"/>
        <w:contextualSpacing/>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二、</w:t>
      </w:r>
      <w:r>
        <w:rPr>
          <w:rFonts w:hint="eastAsia" w:ascii="宋体" w:hAnsi="宋体" w:cs="宋体"/>
          <w:b/>
          <w:color w:val="000000" w:themeColor="text1"/>
          <w:sz w:val="24"/>
          <w:szCs w:val="24"/>
          <w14:textFill>
            <w14:solidFill>
              <w14:schemeClr w14:val="tx1"/>
            </w14:solidFill>
          </w14:textFill>
        </w:rPr>
        <w:t>商务要求</w:t>
      </w:r>
    </w:p>
    <w:p>
      <w:pPr>
        <w:spacing w:line="360" w:lineRule="auto"/>
        <w:contextualSpacing/>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交付（实施）的时间（期限）和地点（范围）</w:t>
      </w:r>
    </w:p>
    <w:p>
      <w:pPr>
        <w:spacing w:line="360" w:lineRule="auto"/>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工期：</w:t>
      </w:r>
      <w:r>
        <w:rPr>
          <w:rFonts w:hint="default" w:ascii="宋体" w:hAnsi="宋体" w:cs="宋体"/>
          <w:color w:val="000000" w:themeColor="text1"/>
          <w:sz w:val="24"/>
          <w:highlight w:val="none"/>
          <w:lang w:val="en-US" w:eastAsia="zh-CN"/>
          <w14:textFill>
            <w14:solidFill>
              <w14:schemeClr w14:val="tx1"/>
            </w14:solidFill>
          </w14:textFill>
        </w:rPr>
        <w:t>20</w:t>
      </w:r>
      <w:r>
        <w:rPr>
          <w:rFonts w:hint="eastAsia" w:ascii="宋体" w:hAnsi="宋体" w:cs="宋体"/>
          <w:color w:val="000000" w:themeColor="text1"/>
          <w:sz w:val="24"/>
          <w:highlight w:val="none"/>
          <w14:textFill>
            <w14:solidFill>
              <w14:schemeClr w14:val="tx1"/>
            </w14:solidFill>
          </w14:textFill>
        </w:rPr>
        <w:t>日历天</w:t>
      </w:r>
    </w:p>
    <w:p>
      <w:pPr>
        <w:spacing w:line="360" w:lineRule="auto"/>
        <w:contextualSpacing/>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本工程施工场地（现场）具体地理位置：北京师范大学附属实验中学顺义学校</w:t>
      </w:r>
    </w:p>
    <w:p>
      <w:pPr>
        <w:spacing w:line="360" w:lineRule="auto"/>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付款条件（进度和方式）</w:t>
      </w:r>
    </w:p>
    <w:p>
      <w:pPr>
        <w:spacing w:line="360" w:lineRule="auto"/>
        <w:contextualSpacing/>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详见合同条款专用部分</w:t>
      </w:r>
    </w:p>
    <w:p>
      <w:pPr>
        <w:spacing w:line="360" w:lineRule="auto"/>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包装和运输（如适用，须满足《关于印发&lt;商品包装政府采购需求标准（试行）&gt;、&lt;快递包装政府采购需求标准（试行）&gt;的通知》（财办库﹝2020﹞123号））</w:t>
      </w:r>
    </w:p>
    <w:p>
      <w:pPr>
        <w:spacing w:line="360" w:lineRule="auto"/>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无    </w:t>
      </w:r>
    </w:p>
    <w:p>
      <w:pPr>
        <w:spacing w:line="360" w:lineRule="auto"/>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4.售后服务（质保期）（如适用）</w:t>
      </w:r>
    </w:p>
    <w:p>
      <w:pPr>
        <w:spacing w:line="360" w:lineRule="auto"/>
        <w:ind w:firstLine="480" w:firstLineChars="200"/>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详见合同条款专用部分</w:t>
      </w:r>
    </w:p>
    <w:p>
      <w:pPr>
        <w:spacing w:line="360" w:lineRule="auto"/>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5.保险（如适用）</w:t>
      </w:r>
    </w:p>
    <w:p>
      <w:pPr>
        <w:spacing w:line="360" w:lineRule="auto"/>
        <w:ind w:firstLine="480" w:firstLineChars="200"/>
        <w:contextualSpacing/>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详见合同条款专用部分</w:t>
      </w:r>
    </w:p>
    <w:p>
      <w:pPr>
        <w:spacing w:line="360" w:lineRule="auto"/>
        <w:contextualSpacing/>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16.</w:t>
      </w:r>
    </w:p>
    <w:p>
      <w:pPr>
        <w:pStyle w:val="96"/>
        <w:spacing w:line="360" w:lineRule="auto"/>
        <w:ind w:left="500" w:hanging="500" w:firstLineChars="0"/>
        <w:contextualSpacing/>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三、技术要求</w:t>
      </w:r>
    </w:p>
    <w:p>
      <w:pPr>
        <w:spacing w:line="360" w:lineRule="auto"/>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1.基本要求</w:t>
      </w:r>
    </w:p>
    <w:p>
      <w:pPr>
        <w:spacing w:line="360" w:lineRule="auto"/>
        <w:ind w:firstLine="480" w:firstLineChars="200"/>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 采购标的需实现的功能或者目标</w:t>
      </w:r>
    </w:p>
    <w:p>
      <w:pPr>
        <w:spacing w:line="360" w:lineRule="auto"/>
        <w:ind w:firstLine="480" w:firstLineChars="200"/>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 需执行的国家相关标准、行业标准、地方标准或者其他标准、规范</w:t>
      </w:r>
    </w:p>
    <w:p>
      <w:pPr>
        <w:spacing w:line="360" w:lineRule="auto"/>
        <w:ind w:firstLine="480" w:firstLineChars="200"/>
        <w:contextualSpacing/>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1.3安全文明施工：执行国家及北京市建筑安全防护、文明施工管理规定；</w:t>
      </w:r>
    </w:p>
    <w:p>
      <w:pPr>
        <w:spacing w:line="360" w:lineRule="auto"/>
        <w:ind w:firstLine="480" w:firstLineChars="200"/>
        <w:contextualSpacing/>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1.4施工现场安全生产标准化管理目标等级：</w:t>
      </w:r>
      <w:r>
        <w:rPr>
          <w:rFonts w:hint="eastAsia" w:ascii="宋体" w:hAnsi="宋体" w:cs="宋体"/>
          <w:color w:val="000000" w:themeColor="text1"/>
          <w:sz w:val="24"/>
          <w:u w:val="single"/>
          <w14:textFill>
            <w14:solidFill>
              <w14:schemeClr w14:val="tx1"/>
            </w14:solidFill>
          </w14:textFill>
        </w:rPr>
        <w:t>达标 ；</w:t>
      </w:r>
    </w:p>
    <w:p>
      <w:pPr>
        <w:spacing w:line="360" w:lineRule="auto"/>
        <w:ind w:firstLine="480" w:firstLineChars="200"/>
        <w:contextualSpacing/>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1.5现行施工现场安全生产标准化分级管理标准：</w:t>
      </w:r>
      <w:r>
        <w:rPr>
          <w:rFonts w:hint="eastAsia" w:ascii="宋体" w:hAnsi="宋体" w:cs="宋体"/>
          <w:color w:val="000000" w:themeColor="text1"/>
          <w:sz w:val="24"/>
          <w:u w:val="single"/>
          <w14:textFill>
            <w14:solidFill>
              <w14:schemeClr w14:val="tx1"/>
            </w14:solidFill>
          </w14:textFill>
        </w:rPr>
        <w:t>《北京市建设工程施工现场安全生产标准化管理图集》（2019版）。</w:t>
      </w:r>
    </w:p>
    <w:p>
      <w:pPr>
        <w:spacing w:line="360" w:lineRule="auto"/>
        <w:ind w:firstLine="480" w:firstLineChars="200"/>
        <w:contextualSpacing/>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1.6灯具参数（详见施工图纸）</w:t>
      </w:r>
    </w:p>
    <w:p>
      <w:pPr>
        <w:spacing w:line="360" w:lineRule="auto"/>
        <w:contextualSpacing/>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2.</w:t>
      </w:r>
      <w:r>
        <w:rPr>
          <w:rFonts w:hint="eastAsia" w:ascii="宋体" w:hAnsi="宋体" w:cs="宋体"/>
          <w:color w:val="000000" w:themeColor="text1"/>
          <w:sz w:val="24"/>
          <w:u w:val="single"/>
          <w:lang w:val="en-US" w:eastAsia="zh-CN"/>
          <w14:textFill>
            <w14:solidFill>
              <w14:schemeClr w14:val="tx1"/>
            </w14:solidFill>
          </w14:textFill>
        </w:rPr>
        <w:t>工程</w:t>
      </w:r>
      <w:r>
        <w:rPr>
          <w:rFonts w:hint="eastAsia" w:ascii="宋体" w:hAnsi="宋体" w:cs="宋体"/>
          <w:color w:val="000000" w:themeColor="text1"/>
          <w:sz w:val="24"/>
          <w:u w:val="single"/>
          <w14:textFill>
            <w14:solidFill>
              <w14:schemeClr w14:val="tx1"/>
            </w14:solidFill>
          </w14:textFill>
        </w:rPr>
        <w:t>要求</w:t>
      </w:r>
    </w:p>
    <w:p>
      <w:pPr>
        <w:widowControl/>
        <w:spacing w:line="360" w:lineRule="auto"/>
        <w:ind w:firstLine="480" w:firstLineChars="200"/>
        <w:jc w:val="left"/>
        <w:textAlignment w:val="center"/>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由于本次招标的内容已有详细的工程量清单，本次招标工程提供清单，有关工程的技术要求，严格按照清单及行业规定的要求执行。中标单位必须严格按照相关要求施工，不得单方修改设计。如发现上述情况，招标单位驻工地代表有权要求停止施工。中标单位自采的材料和不按照甲方要求等因素发生的事故，经济损失及责任由中标单位承担。工程验收及交接前，由承包人组织对工程进行验收工作，中标单位在得到招标人认可后，进行竣工资料整理、组卷、交验合格后视为工程交验结束，尽快办理工程结算。并按市工程质量监督站竣工资料备案要求，与招标单位共同办理工程备案手续。中标单位要严格要求施工队伍的作息时间及生活纪律，不得以任何无礼的理由进行扰民，如有非正常的扰民行为发生，由此给本项目带来的任何后果中标单位自负。</w:t>
      </w:r>
    </w:p>
    <w:p>
      <w:pPr>
        <w:autoSpaceDE w:val="0"/>
        <w:autoSpaceDN w:val="0"/>
        <w:rPr>
          <w:rFonts w:hint="eastAsia" w:ascii="宋体" w:hAnsi="宋体" w:cs="宋体"/>
          <w:b/>
          <w:color w:val="000000" w:themeColor="text1"/>
          <w:sz w:val="24"/>
          <w14:textFill>
            <w14:solidFill>
              <w14:schemeClr w14:val="tx1"/>
            </w14:solidFill>
          </w14:textFill>
        </w:rPr>
      </w:pPr>
    </w:p>
    <w:p>
      <w:pPr>
        <w:numPr>
          <w:ilvl w:val="0"/>
          <w:numId w:val="0"/>
        </w:numPr>
        <w:autoSpaceDE w:val="0"/>
        <w:autoSpaceDN w:val="0"/>
        <w:rPr>
          <w:rFonts w:hint="eastAsia" w:ascii="宋体" w:hAnsi="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四、</w:t>
      </w:r>
      <w:r>
        <w:rPr>
          <w:rFonts w:hint="eastAsia" w:ascii="宋体" w:hAnsi="宋体" w:cs="宋体"/>
          <w:b/>
          <w:color w:val="000000" w:themeColor="text1"/>
          <w:sz w:val="24"/>
          <w:lang w:val="en-US" w:eastAsia="zh-CN"/>
          <w14:textFill>
            <w14:solidFill>
              <w14:schemeClr w14:val="tx1"/>
            </w14:solidFill>
          </w14:textFill>
        </w:rPr>
        <w:t>最高限价</w:t>
      </w:r>
    </w:p>
    <w:p>
      <w:pPr>
        <w:numPr>
          <w:ilvl w:val="0"/>
          <w:numId w:val="0"/>
        </w:numPr>
        <w:autoSpaceDE w:val="0"/>
        <w:autoSpaceDN w:val="0"/>
        <w:rPr>
          <w:rFonts w:hint="default" w:ascii="宋体" w:hAnsi="宋体" w:cs="宋体"/>
          <w:b/>
          <w:color w:val="000000" w:themeColor="text1"/>
          <w:sz w:val="24"/>
          <w:lang w:val="en-US" w:eastAsia="zh-CN"/>
          <w14:textFill>
            <w14:solidFill>
              <w14:schemeClr w14:val="tx1"/>
            </w14:solidFill>
          </w14:textFill>
        </w:rPr>
      </w:pPr>
    </w:p>
    <w:p>
      <w:pPr>
        <w:pStyle w:val="38"/>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本工程招标控制价为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：1,326,385.56元。</w:t>
      </w:r>
    </w:p>
    <w:p>
      <w:pPr>
        <w:pStyle w:val="38"/>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其中：分部分项工程合价为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:1,059,977.41元； </w:t>
      </w:r>
    </w:p>
    <w:p>
      <w:pPr>
        <w:pStyle w:val="38"/>
        <w:keepNext w:val="0"/>
        <w:keepLines w:val="0"/>
        <w:widowControl w:val="0"/>
        <w:suppressLineNumbers w:val="0"/>
        <w:spacing w:before="0" w:beforeAutospacing="0" w:after="0" w:afterAutospacing="0" w:line="360" w:lineRule="auto"/>
        <w:ind w:left="360" w:right="0" w:firstLine="960" w:firstLineChars="4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措施项目合价为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：156,890.08 元；</w:t>
      </w:r>
    </w:p>
    <w:p>
      <w:pPr>
        <w:pStyle w:val="38"/>
        <w:keepNext w:val="0"/>
        <w:keepLines w:val="0"/>
        <w:widowControl w:val="0"/>
        <w:suppressLineNumbers w:val="0"/>
        <w:spacing w:before="0" w:beforeAutospacing="0" w:after="0" w:afterAutospacing="0" w:line="360" w:lineRule="auto"/>
        <w:ind w:left="360" w:right="0" w:firstLine="960" w:firstLineChars="4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其他项目合价为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0.00 元；</w:t>
      </w:r>
    </w:p>
    <w:p>
      <w:pPr>
        <w:pStyle w:val="38"/>
        <w:keepNext w:val="0"/>
        <w:keepLines w:val="0"/>
        <w:widowControl w:val="0"/>
        <w:suppressLineNumbers w:val="0"/>
        <w:spacing w:before="0" w:beforeAutospacing="0" w:after="0" w:afterAutospacing="0" w:line="360" w:lineRule="auto"/>
        <w:ind w:left="360" w:right="0" w:firstLine="960" w:firstLineChars="4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税金的合价为：109,518.07元。</w:t>
      </w:r>
    </w:p>
    <w:p>
      <w:pPr>
        <w:pStyle w:val="38"/>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其他说明：规费(不含税)合计金额</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：75,904.53 元；</w:t>
      </w:r>
    </w:p>
    <w:p>
      <w:pPr>
        <w:pStyle w:val="38"/>
        <w:keepNext w:val="0"/>
        <w:keepLines w:val="0"/>
        <w:widowControl w:val="0"/>
        <w:suppressLineNumbers w:val="0"/>
        <w:spacing w:before="0" w:beforeAutospacing="0" w:after="0" w:afterAutospacing="0" w:line="360" w:lineRule="auto"/>
        <w:ind w:left="0" w:right="0" w:firstLine="1200" w:firstLineChars="5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专业工程暂估价(含税)合计金额</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   元；</w:t>
      </w:r>
    </w:p>
    <w:p>
      <w:pPr>
        <w:pStyle w:val="38"/>
        <w:keepNext w:val="0"/>
        <w:keepLines w:val="0"/>
        <w:widowControl w:val="0"/>
        <w:suppressLineNumbers w:val="0"/>
        <w:tabs>
          <w:tab w:val="left" w:pos="336"/>
        </w:tabs>
        <w:spacing w:before="0" w:beforeAutospacing="0" w:after="0" w:afterAutospacing="0" w:line="360" w:lineRule="auto"/>
        <w:ind w:left="360" w:right="0" w:firstLine="0" w:firstLineChars="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 xml:space="preserve">       材料和工程设备暂估价(不含税)合计金额</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：5,594.50  元；</w:t>
      </w:r>
    </w:p>
    <w:p>
      <w:pPr>
        <w:pStyle w:val="38"/>
        <w:keepNext w:val="0"/>
        <w:keepLines w:val="0"/>
        <w:widowControl w:val="0"/>
        <w:suppressLineNumbers w:val="0"/>
        <w:spacing w:before="0" w:beforeAutospacing="0" w:after="0" w:afterAutospacing="0" w:line="360" w:lineRule="auto"/>
        <w:ind w:left="0" w:right="0" w:firstLine="1200" w:firstLineChars="5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暂列金额（不含计日工）（含税）合计金额</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  元；</w:t>
      </w:r>
    </w:p>
    <w:p>
      <w:pPr>
        <w:pStyle w:val="38"/>
        <w:keepNext w:val="0"/>
        <w:keepLines w:val="0"/>
        <w:widowControl w:val="0"/>
        <w:suppressLineNumbers w:val="0"/>
        <w:spacing w:before="0" w:beforeAutospacing="0" w:after="0" w:afterAutospacing="0" w:line="360" w:lineRule="auto"/>
        <w:ind w:left="0" w:right="0" w:firstLine="1200" w:firstLineChars="5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安全文明施工费（含税）合计金额</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52,300.59 元；</w:t>
      </w:r>
    </w:p>
    <w:p>
      <w:pPr>
        <w:pStyle w:val="38"/>
        <w:keepNext w:val="0"/>
        <w:keepLines w:val="0"/>
        <w:widowControl w:val="0"/>
        <w:suppressLineNumbers w:val="0"/>
        <w:spacing w:before="0" w:beforeAutospacing="0" w:after="0" w:afterAutospacing="0" w:line="360" w:lineRule="auto"/>
        <w:ind w:left="0" w:right="0" w:firstLine="1200" w:firstLineChars="500"/>
        <w:jc w:val="both"/>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赶工增加费（含税）合计金额（如有）</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     元。</w:t>
      </w:r>
    </w:p>
    <w:p>
      <w:pPr>
        <w:autoSpaceDE w:val="0"/>
        <w:autoSpaceDN w:val="0"/>
        <w:rPr>
          <w:rFonts w:hint="eastAsia" w:ascii="宋体" w:hAnsi="宋体" w:cs="宋体"/>
          <w:b/>
          <w:color w:val="000000" w:themeColor="text1"/>
          <w:sz w:val="24"/>
          <w14:textFill>
            <w14:solidFill>
              <w14:schemeClr w14:val="tx1"/>
            </w14:solidFill>
          </w14:textFill>
        </w:rPr>
      </w:pPr>
    </w:p>
    <w:p>
      <w:pPr>
        <w:autoSpaceDE w:val="0"/>
        <w:autoSpaceDN w:val="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五</w:t>
      </w:r>
      <w:r>
        <w:rPr>
          <w:rFonts w:hint="eastAsia" w:ascii="宋体" w:hAnsi="宋体" w:cs="宋体"/>
          <w:b/>
          <w:color w:val="000000" w:themeColor="text1"/>
          <w:sz w:val="24"/>
          <w14:textFill>
            <w14:solidFill>
              <w14:schemeClr w14:val="tx1"/>
            </w14:solidFill>
          </w14:textFill>
        </w:rPr>
        <w:t>、图纸（另行提供）</w:t>
      </w:r>
    </w:p>
    <w:p>
      <w:pPr>
        <w:autoSpaceDE w:val="0"/>
        <w:autoSpaceDN w:val="0"/>
        <w:rPr>
          <w:rFonts w:hint="eastAsia" w:ascii="宋体" w:hAnsi="宋体" w:cs="宋体"/>
          <w:bCs/>
          <w:color w:val="000000" w:themeColor="text1"/>
          <w:sz w:val="24"/>
          <w14:textFill>
            <w14:solidFill>
              <w14:schemeClr w14:val="tx1"/>
            </w14:solidFill>
          </w14:textFill>
        </w:rPr>
      </w:pPr>
    </w:p>
    <w:p>
      <w:pPr>
        <w:autoSpaceDE w:val="0"/>
        <w:autoSpaceDN w:val="0"/>
        <w:rPr>
          <w:rFonts w:hint="eastAsia" w:ascii="宋体" w:hAnsi="宋体" w:cs="宋体"/>
          <w:bCs/>
          <w:color w:val="000000" w:themeColor="text1"/>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六</w:t>
      </w:r>
      <w:r>
        <w:rPr>
          <w:rFonts w:hint="eastAsia" w:ascii="宋体" w:hAnsi="宋体" w:cs="宋体"/>
          <w:b/>
          <w:color w:val="000000" w:themeColor="text1"/>
          <w:sz w:val="24"/>
          <w14:textFill>
            <w14:solidFill>
              <w14:schemeClr w14:val="tx1"/>
            </w14:solidFill>
          </w14:textFill>
        </w:rPr>
        <w:t>、工程量清单（另行提供，详见第七章）</w:t>
      </w:r>
    </w:p>
    <w:p>
      <w:pPr>
        <w:rPr>
          <w:rFonts w:hint="eastAsia" w:ascii="宋体" w:hAnsi="宋体" w:cs="宋体"/>
          <w:color w:val="000000" w:themeColor="text1"/>
          <w14:textFill>
            <w14:solidFill>
              <w14:schemeClr w14:val="tx1"/>
            </w14:solidFill>
          </w14:textFill>
        </w:rPr>
      </w:pPr>
    </w:p>
    <w:p>
      <w:pPr>
        <w:widowControl/>
        <w:jc w:val="left"/>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 </w:t>
      </w:r>
    </w:p>
    <w:p>
      <w:pPr>
        <w:rPr>
          <w:rFonts w:hint="eastAsia" w:ascii="宋体" w:hAnsi="宋体" w:cs="宋体"/>
          <w:b/>
          <w:color w:val="000000" w:themeColor="text1"/>
          <w:sz w:val="36"/>
          <w:szCs w:val="36"/>
          <w14:textFill>
            <w14:solidFill>
              <w14:schemeClr w14:val="tx1"/>
            </w14:solidFill>
          </w14:textFill>
        </w:rPr>
      </w:pPr>
      <w:bookmarkStart w:id="803" w:name="_Toc236"/>
      <w:r>
        <w:rPr>
          <w:rFonts w:hint="eastAsia" w:ascii="宋体" w:hAnsi="宋体" w:cs="宋体"/>
          <w:b/>
          <w:color w:val="000000" w:themeColor="text1"/>
          <w:sz w:val="36"/>
          <w:szCs w:val="36"/>
          <w14:textFill>
            <w14:solidFill>
              <w14:schemeClr w14:val="tx1"/>
            </w14:solidFill>
          </w14:textFill>
        </w:rPr>
        <w:br w:type="page"/>
      </w:r>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第五章   合同草案条款</w:t>
      </w:r>
      <w:bookmarkEnd w:id="803"/>
    </w:p>
    <w:p>
      <w:pPr>
        <w:jc w:val="center"/>
        <w:rPr>
          <w:rFonts w:eastAsia="华文中宋"/>
          <w:b/>
          <w:color w:val="000000" w:themeColor="text1"/>
          <w:sz w:val="52"/>
          <w:szCs w:val="52"/>
          <w14:textFill>
            <w14:solidFill>
              <w14:schemeClr w14:val="tx1"/>
            </w14:solidFill>
          </w14:textFill>
        </w:rPr>
      </w:pPr>
    </w:p>
    <w:p>
      <w:pPr>
        <w:jc w:val="left"/>
        <w:rPr>
          <w:rFonts w:eastAsia="仿宋_GB2312"/>
          <w:bCs/>
          <w:color w:val="000000" w:themeColor="text1"/>
          <w:sz w:val="32"/>
          <w:szCs w:val="32"/>
          <w14:textFill>
            <w14:solidFill>
              <w14:schemeClr w14:val="tx1"/>
            </w14:solidFill>
          </w14:textFill>
        </w:rPr>
      </w:pPr>
      <w:r>
        <w:rPr>
          <w:rFonts w:eastAsia="仿宋_GB2312"/>
          <w:bCs/>
          <w:color w:val="000000" w:themeColor="text1"/>
          <w:sz w:val="32"/>
          <w:szCs w:val="32"/>
          <w14:textFill>
            <w14:solidFill>
              <w14:schemeClr w14:val="tx1"/>
            </w14:solidFill>
          </w14:textFill>
        </w:rPr>
        <w:t>（GF—201</w:t>
      </w:r>
      <w:r>
        <w:rPr>
          <w:rFonts w:hint="eastAsia" w:eastAsia="仿宋_GB2312"/>
          <w:bCs/>
          <w:color w:val="000000" w:themeColor="text1"/>
          <w:sz w:val="32"/>
          <w:szCs w:val="32"/>
          <w14:textFill>
            <w14:solidFill>
              <w14:schemeClr w14:val="tx1"/>
            </w14:solidFill>
          </w14:textFill>
        </w:rPr>
        <w:t>7</w:t>
      </w:r>
      <w:r>
        <w:rPr>
          <w:rFonts w:eastAsia="仿宋_GB2312"/>
          <w:bCs/>
          <w:color w:val="000000" w:themeColor="text1"/>
          <w:sz w:val="32"/>
          <w:szCs w:val="32"/>
          <w14:textFill>
            <w14:solidFill>
              <w14:schemeClr w14:val="tx1"/>
            </w14:solidFill>
          </w14:textFill>
        </w:rPr>
        <w:t>—</w:t>
      </w:r>
      <w:r>
        <w:rPr>
          <w:rFonts w:hint="eastAsia" w:eastAsia="仿宋_GB2312"/>
          <w:bCs/>
          <w:color w:val="000000" w:themeColor="text1"/>
          <w:sz w:val="32"/>
          <w:szCs w:val="32"/>
          <w14:textFill>
            <w14:solidFill>
              <w14:schemeClr w14:val="tx1"/>
            </w14:solidFill>
          </w14:textFill>
        </w:rPr>
        <w:t>0201）</w:t>
      </w:r>
    </w:p>
    <w:p>
      <w:pPr>
        <w:jc w:val="center"/>
        <w:rPr>
          <w:rFonts w:eastAsia="华文中宋"/>
          <w:b/>
          <w:color w:val="000000" w:themeColor="text1"/>
          <w:sz w:val="52"/>
          <w:szCs w:val="52"/>
          <w14:textFill>
            <w14:solidFill>
              <w14:schemeClr w14:val="tx1"/>
            </w14:solidFill>
          </w14:textFill>
        </w:rPr>
      </w:pPr>
    </w:p>
    <w:p>
      <w:pPr>
        <w:jc w:val="center"/>
        <w:rPr>
          <w:rFonts w:eastAsia="华文中宋"/>
          <w:b/>
          <w:color w:val="000000" w:themeColor="text1"/>
          <w:sz w:val="52"/>
          <w:szCs w:val="52"/>
          <w14:textFill>
            <w14:solidFill>
              <w14:schemeClr w14:val="tx1"/>
            </w14:solidFill>
          </w14:textFill>
        </w:rPr>
      </w:pPr>
    </w:p>
    <w:p>
      <w:pPr>
        <w:jc w:val="center"/>
        <w:rPr>
          <w:rFonts w:eastAsia="华文中宋"/>
          <w:b/>
          <w:color w:val="000000" w:themeColor="text1"/>
          <w:sz w:val="52"/>
          <w:szCs w:val="52"/>
          <w14:textFill>
            <w14:solidFill>
              <w14:schemeClr w14:val="tx1"/>
            </w14:solidFill>
          </w14:textFill>
        </w:rPr>
      </w:pPr>
    </w:p>
    <w:p>
      <w:pPr>
        <w:jc w:val="center"/>
        <w:rPr>
          <w:rFonts w:eastAsia="华文中宋"/>
          <w:b/>
          <w:color w:val="000000" w:themeColor="text1"/>
          <w:sz w:val="52"/>
          <w:szCs w:val="52"/>
          <w14:textFill>
            <w14:solidFill>
              <w14:schemeClr w14:val="tx1"/>
            </w14:solidFill>
          </w14:textFill>
        </w:rPr>
      </w:pPr>
    </w:p>
    <w:p>
      <w:pPr>
        <w:jc w:val="center"/>
        <w:rPr>
          <w:rFonts w:eastAsia="华文中宋"/>
          <w:b/>
          <w:color w:val="000000" w:themeColor="text1"/>
          <w:sz w:val="52"/>
          <w:szCs w:val="52"/>
          <w14:textFill>
            <w14:solidFill>
              <w14:schemeClr w14:val="tx1"/>
            </w14:solidFill>
          </w14:textFill>
        </w:rPr>
      </w:pPr>
      <w:r>
        <w:rPr>
          <w:rFonts w:eastAsia="华文中宋"/>
          <w:b/>
          <w:color w:val="000000" w:themeColor="text1"/>
          <w:sz w:val="72"/>
          <w:szCs w:val="52"/>
          <w14:textFill>
            <w14:solidFill>
              <w14:schemeClr w14:val="tx1"/>
            </w14:solidFill>
          </w14:textFill>
        </w:rPr>
        <w:t>建设工程施工合同</w:t>
      </w:r>
      <w:r>
        <w:rPr>
          <w:rFonts w:eastAsia="华文中宋"/>
          <w:b/>
          <w:color w:val="000000" w:themeColor="text1"/>
          <w:sz w:val="52"/>
          <w:szCs w:val="52"/>
          <w14:textFill>
            <w14:solidFill>
              <w14:schemeClr w14:val="tx1"/>
            </w14:solidFill>
          </w14:textFill>
        </w:rPr>
        <w:br w:type="textWrapping"/>
      </w:r>
      <w:r>
        <w:rPr>
          <w:rFonts w:eastAsia="华文中宋"/>
          <w:b/>
          <w:color w:val="000000" w:themeColor="text1"/>
          <w:sz w:val="52"/>
          <w:szCs w:val="52"/>
          <w14:textFill>
            <w14:solidFill>
              <w14:schemeClr w14:val="tx1"/>
            </w14:solidFill>
          </w14:textFill>
        </w:rPr>
        <w:t>（示范文本）</w:t>
      </w:r>
    </w:p>
    <w:p>
      <w:pPr>
        <w:jc w:val="center"/>
        <w:rPr>
          <w:rFonts w:eastAsia="华文中宋"/>
          <w:b/>
          <w:color w:val="000000" w:themeColor="text1"/>
          <w:sz w:val="52"/>
          <w:szCs w:val="52"/>
          <w14:textFill>
            <w14:solidFill>
              <w14:schemeClr w14:val="tx1"/>
            </w14:solidFill>
          </w14:textFill>
        </w:rPr>
      </w:pPr>
    </w:p>
    <w:p>
      <w:pPr>
        <w:jc w:val="center"/>
        <w:rPr>
          <w:rFonts w:eastAsia="黑体"/>
          <w:b/>
          <w:color w:val="000000" w:themeColor="text1"/>
          <w:sz w:val="72"/>
          <w:szCs w:val="72"/>
          <w14:textFill>
            <w14:solidFill>
              <w14:schemeClr w14:val="tx1"/>
            </w14:solidFill>
          </w14:textFill>
        </w:rPr>
      </w:pPr>
    </w:p>
    <w:p>
      <w:pPr>
        <w:jc w:val="center"/>
        <w:rPr>
          <w:rFonts w:eastAsia="楷体_GB2312"/>
          <w:b/>
          <w:color w:val="000000" w:themeColor="text1"/>
          <w:sz w:val="72"/>
          <w:szCs w:val="72"/>
          <w14:textFill>
            <w14:solidFill>
              <w14:schemeClr w14:val="tx1"/>
            </w14:solidFill>
          </w14:textFill>
        </w:rPr>
      </w:pPr>
    </w:p>
    <w:p>
      <w:pPr>
        <w:jc w:val="center"/>
        <w:rPr>
          <w:rFonts w:eastAsia="黑体"/>
          <w:b/>
          <w:color w:val="000000" w:themeColor="text1"/>
          <w:sz w:val="52"/>
          <w:szCs w:val="52"/>
          <w14:textFill>
            <w14:solidFill>
              <w14:schemeClr w14:val="tx1"/>
            </w14:solidFill>
          </w14:textFill>
        </w:rPr>
      </w:pPr>
    </w:p>
    <w:p>
      <w:pPr>
        <w:rPr>
          <w:b/>
          <w:color w:val="000000" w:themeColor="text1"/>
          <w:sz w:val="28"/>
          <w:szCs w:val="28"/>
          <w14:textFill>
            <w14:solidFill>
              <w14:schemeClr w14:val="tx1"/>
            </w14:solidFill>
          </w14:textFill>
        </w:rPr>
      </w:pPr>
    </w:p>
    <w:p>
      <w:pPr>
        <w:rPr>
          <w:b/>
          <w:color w:val="000000" w:themeColor="text1"/>
          <w:sz w:val="28"/>
          <w:szCs w:val="28"/>
          <w14:textFill>
            <w14:solidFill>
              <w14:schemeClr w14:val="tx1"/>
            </w14:solidFill>
          </w14:textFill>
        </w:rPr>
      </w:pPr>
    </w:p>
    <w:p>
      <w:pPr>
        <w:rPr>
          <w:b/>
          <w:color w:val="000000" w:themeColor="text1"/>
          <w:sz w:val="28"/>
          <w:szCs w:val="28"/>
          <w14:textFill>
            <w14:solidFill>
              <w14:schemeClr w14:val="tx1"/>
            </w14:solidFill>
          </w14:textFill>
        </w:rPr>
      </w:pPr>
    </w:p>
    <w:p>
      <w:pPr>
        <w:ind w:right="2719" w:rightChars="1295" w:firstLine="2738" w:firstLineChars="1304"/>
        <w:jc w:val="distribute"/>
        <w:rPr>
          <w:b/>
          <w:color w:val="000000" w:themeColor="text1"/>
          <w:sz w:val="32"/>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8255" b="825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pPr>
                              <w:rPr>
                                <w:b/>
                                <w:bCs/>
                                <w:sz w:val="32"/>
                              </w:rPr>
                            </w:pPr>
                            <w:r>
                              <w:rPr>
                                <w:rFonts w:hint="eastAsia"/>
                                <w:b/>
                                <w:bCs/>
                                <w:sz w:val="32"/>
                              </w:rPr>
                              <w:t>制定</w:t>
                            </w:r>
                          </w:p>
                        </w:txbxContent>
                      </wps:txbx>
                      <wps:bodyPr rot="0" vert="horz" wrap="square" anchor="t" anchorCtr="0" upright="1"/>
                    </wps:wsp>
                  </a:graphicData>
                </a:graphic>
              </wp:anchor>
            </w:drawing>
          </mc:Choice>
          <mc:Fallback>
            <w:pict>
              <v:shape id="文本框 2"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Qc0tcdgAAAAJAQAA&#10;DwAAAAAAAAABACAAAAAiAAAAZHJzL2Rvd25yZXYueG1sUEsBAhQAFAAAAAgAh07iQIaqfeQZAgAA&#10;EAQAAA4AAAAAAAAAAQAgAAAAJwEAAGRycy9lMm9Eb2MueG1sUEsFBgAAAAAGAAYAWQEAALIFAAAA&#10;AA==&#10;">
                <v:fill on="f" focussize="0,0"/>
                <v:stroke color="#FFFFFF" miterlimit="8" joinstyle="miter"/>
                <v:imagedata o:title=""/>
                <o:lock v:ext="edit" aspectratio="f"/>
                <v:textbox>
                  <w:txbxContent>
                    <w:p>
                      <w:pPr>
                        <w:rPr>
                          <w:b/>
                          <w:bCs/>
                          <w:sz w:val="32"/>
                        </w:rPr>
                      </w:pPr>
                      <w:r>
                        <w:rPr>
                          <w:rFonts w:hint="eastAsia"/>
                          <w:b/>
                          <w:bCs/>
                          <w:sz w:val="32"/>
                        </w:rPr>
                        <w:t>制定</w:t>
                      </w:r>
                    </w:p>
                  </w:txbxContent>
                </v:textbox>
              </v:shape>
            </w:pict>
          </mc:Fallback>
        </mc:AlternateContent>
      </w:r>
      <w:r>
        <w:rPr>
          <w:b/>
          <w:color w:val="000000" w:themeColor="text1"/>
          <w:sz w:val="32"/>
          <w:szCs w:val="28"/>
          <w14:textFill>
            <w14:solidFill>
              <w14:schemeClr w14:val="tx1"/>
            </w14:solidFill>
          </w14:textFill>
        </w:rPr>
        <w:t>住房城乡建设部</w:t>
      </w:r>
    </w:p>
    <w:p>
      <w:pPr>
        <w:ind w:right="2719" w:rightChars="1295" w:firstLine="2750" w:firstLineChars="856"/>
        <w:jc w:val="distribute"/>
        <w:rPr>
          <w:b/>
          <w:color w:val="000000" w:themeColor="text1"/>
          <w:sz w:val="32"/>
          <w:szCs w:val="28"/>
          <w14:textFill>
            <w14:solidFill>
              <w14:schemeClr w14:val="tx1"/>
            </w14:solidFill>
          </w14:textFill>
        </w:rPr>
      </w:pPr>
      <w:r>
        <w:rPr>
          <w:b/>
          <w:color w:val="000000" w:themeColor="text1"/>
          <w:sz w:val="32"/>
          <w:szCs w:val="28"/>
          <w14:textFill>
            <w14:solidFill>
              <w14:schemeClr w14:val="tx1"/>
            </w14:solidFill>
          </w14:textFill>
        </w:rPr>
        <w:t>国家工商行政管理总局</w:t>
      </w:r>
    </w:p>
    <w:p>
      <w:pPr>
        <w:rPr>
          <w:b/>
          <w:color w:val="000000" w:themeColor="text1"/>
          <w14:textFill>
            <w14:solidFill>
              <w14:schemeClr w14:val="tx1"/>
            </w14:solidFill>
          </w14:textFill>
        </w:rPr>
      </w:pPr>
    </w:p>
    <w:p>
      <w:pPr>
        <w:ind w:firstLine="600" w:firstLineChars="200"/>
        <w:rPr>
          <w:rFonts w:ascii="仿宋_GB2312" w:eastAsia="仿宋_GB2312"/>
          <w:color w:val="000000" w:themeColor="text1"/>
          <w:sz w:val="30"/>
          <w:szCs w:val="30"/>
          <w14:textFill>
            <w14:solidFill>
              <w14:schemeClr w14:val="tx1"/>
            </w14:solidFill>
          </w14:textFill>
        </w:rPr>
        <w:sectPr>
          <w:footerReference r:id="rId14" w:type="default"/>
          <w:pgSz w:w="11906" w:h="16838"/>
          <w:pgMar w:top="1418" w:right="1555" w:bottom="1418" w:left="1531" w:header="851" w:footer="992" w:gutter="0"/>
          <w:cols w:space="720" w:num="1"/>
          <w:titlePg/>
          <w:docGrid w:type="lines" w:linePitch="312" w:charSpace="0"/>
        </w:sectPr>
      </w:pPr>
      <w:bookmarkStart w:id="804" w:name="_Toc296890982"/>
      <w:bookmarkStart w:id="805" w:name="_Toc296503025"/>
    </w:p>
    <w:bookmarkEnd w:id="804"/>
    <w:bookmarkEnd w:id="805"/>
    <w:p>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第一部分  合同协议书</w:t>
      </w:r>
    </w:p>
    <w:p>
      <w:pPr>
        <w:spacing w:line="360" w:lineRule="auto"/>
        <w:ind w:firstLine="5460" w:firstLineChars="2275"/>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编号：</w:t>
      </w:r>
      <w:r>
        <w:rPr>
          <w:rFonts w:hint="eastAsia" w:ascii="宋体" w:hAnsi="宋体" w:cs="宋体"/>
          <w:b/>
          <w:color w:val="000000" w:themeColor="text1"/>
          <w:sz w:val="24"/>
          <w:u w:val="single"/>
          <w14:textFill>
            <w14:solidFill>
              <w14:schemeClr w14:val="tx1"/>
            </w14:solidFill>
          </w14:textFill>
        </w:rPr>
        <w:t xml:space="preserve">                   </w:t>
      </w:r>
    </w:p>
    <w:p>
      <w:pPr>
        <w:widowControl/>
        <w:spacing w:line="360" w:lineRule="auto"/>
        <w:jc w:val="left"/>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发包人（全称）：</w:t>
      </w:r>
      <w:r>
        <w:rPr>
          <w:rFonts w:hint="eastAsia" w:ascii="宋体" w:hAnsi="宋体" w:cs="宋体"/>
          <w:color w:val="000000" w:themeColor="text1"/>
          <w:kern w:val="0"/>
          <w:sz w:val="24"/>
          <w:u w:val="single"/>
          <w:lang w:bidi="ar"/>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法定代表人：</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法定注册地址：</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kern w:val="0"/>
          <w:sz w:val="24"/>
          <w:lang w:bidi="ar"/>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承包人（全称）：</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法定代表人：</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法定注册地址：</w:t>
      </w:r>
      <w:r>
        <w:rPr>
          <w:rFonts w:hint="eastAsia" w:ascii="宋体" w:hAnsi="宋体" w:cs="宋体"/>
          <w:b/>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发包人为建设</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规建-室外照明项目</w:t>
      </w:r>
      <w:r>
        <w:rPr>
          <w:rFonts w:hint="eastAsia" w:ascii="宋体" w:hAnsi="宋体" w:cs="宋体"/>
          <w:color w:val="000000" w:themeColor="text1"/>
          <w:kern w:val="0"/>
          <w:sz w:val="24"/>
          <w:lang w:bidi="ar"/>
          <w14:textFill>
            <w14:solidFill>
              <w14:schemeClr w14:val="tx1"/>
            </w14:solidFill>
          </w14:textFill>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pPr>
        <w:spacing w:line="360" w:lineRule="auto"/>
        <w:ind w:firstLine="480" w:firstLineChars="200"/>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一、工程概况</w:t>
      </w:r>
    </w:p>
    <w:p>
      <w:pPr>
        <w:spacing w:line="360" w:lineRule="auto"/>
        <w:ind w:firstLine="480" w:firstLineChars="200"/>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工程名称：</w:t>
      </w:r>
      <w:r>
        <w:rPr>
          <w:rFonts w:hint="eastAsia" w:ascii="宋体" w:hAnsi="宋体" w:cs="宋体"/>
          <w:color w:val="000000" w:themeColor="text1"/>
          <w:sz w:val="24"/>
          <w:u w:val="single"/>
          <w:lang w:eastAsia="zh-CN"/>
          <w14:textFill>
            <w14:solidFill>
              <w14:schemeClr w14:val="tx1"/>
            </w14:solidFill>
          </w14:textFill>
        </w:rPr>
        <w:t>规建-室外照明项目</w:t>
      </w:r>
    </w:p>
    <w:p>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工程地点：</w:t>
      </w:r>
      <w:r>
        <w:rPr>
          <w:rFonts w:hint="eastAsia" w:ascii="宋体" w:hAnsi="宋体" w:cs="宋体"/>
          <w:color w:val="000000" w:themeColor="text1"/>
          <w:sz w:val="24"/>
          <w:u w:val="single"/>
          <w14:textFill>
            <w14:solidFill>
              <w14:schemeClr w14:val="tx1"/>
            </w14:solidFill>
          </w14:textFill>
        </w:rPr>
        <w:t>北京师范大学附属实验中学顺义学校</w:t>
      </w:r>
    </w:p>
    <w:p>
      <w:pPr>
        <w:pStyle w:val="16"/>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工程内容：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kern w:val="0"/>
          <w:sz w:val="24"/>
          <w:lang w:bidi="ar"/>
          <w14:textFill>
            <w14:solidFill>
              <w14:schemeClr w14:val="tx1"/>
            </w14:solidFill>
          </w14:textFill>
        </w:rPr>
        <w:t>。</w:t>
      </w:r>
    </w:p>
    <w:p>
      <w:pPr>
        <w:snapToGrid w:val="0"/>
        <w:spacing w:line="360" w:lineRule="auto"/>
        <w:ind w:firstLine="484" w:firstLineChars="202"/>
        <w:jc w:val="left"/>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群体工程应附“承包人承揽工程项目一览表”（附件二）</w:t>
      </w:r>
    </w:p>
    <w:p>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工程立项批准文号：</w:t>
      </w:r>
      <w:r>
        <w:rPr>
          <w:rFonts w:hint="eastAsia" w:ascii="宋体" w:hAnsi="宋体" w:cs="宋体"/>
          <w:color w:val="000000" w:themeColor="text1"/>
          <w:sz w:val="24"/>
          <w:u w:val="single"/>
          <w14:textFill>
            <w14:solidFill>
              <w14:schemeClr w14:val="tx1"/>
            </w14:solidFill>
          </w14:textFill>
        </w:rPr>
        <w:t xml:space="preserve">            /                </w:t>
      </w:r>
    </w:p>
    <w:p>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资金来源：</w:t>
      </w:r>
      <w:r>
        <w:rPr>
          <w:rFonts w:hint="eastAsia" w:ascii="宋体" w:hAnsi="宋体" w:cs="宋体"/>
          <w:color w:val="000000" w:themeColor="text1"/>
          <w:sz w:val="24"/>
          <w:u w:val="single"/>
          <w14:textFill>
            <w14:solidFill>
              <w14:schemeClr w14:val="tx1"/>
            </w14:solidFill>
          </w14:textFill>
        </w:rPr>
        <w:t>财政资金</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二、工程承包范围</w:t>
      </w:r>
    </w:p>
    <w:p>
      <w:pPr>
        <w:snapToGrid w:val="0"/>
        <w:spacing w:line="360" w:lineRule="auto"/>
        <w:ind w:firstLine="484" w:firstLineChars="202"/>
        <w:jc w:val="left"/>
        <w:rPr>
          <w:rFonts w:hint="default" w:ascii="宋体" w:hAnsi="宋体" w:cs="宋体"/>
          <w:color w:val="000000" w:themeColor="text1"/>
          <w:sz w:val="24"/>
          <w:u w:val="single"/>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承包范围：</w:t>
      </w:r>
      <w:r>
        <w:rPr>
          <w:rFonts w:hint="default" w:ascii="宋体" w:hAnsi="宋体" w:cs="宋体"/>
          <w:color w:val="000000" w:themeColor="text1"/>
          <w:sz w:val="24"/>
          <w:u w:val="single"/>
          <w:lang w:val="en-US"/>
          <w14:textFill>
            <w14:solidFill>
              <w14:schemeClr w14:val="tx1"/>
            </w14:solidFill>
          </w14:textFill>
        </w:rPr>
        <w:t xml:space="preserve">                            </w:t>
      </w:r>
    </w:p>
    <w:p>
      <w:pPr>
        <w:snapToGrid w:val="0"/>
        <w:spacing w:line="360" w:lineRule="auto"/>
        <w:ind w:firstLine="484" w:firstLineChars="202"/>
        <w:jc w:val="left"/>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详细承包范围见第五章“技术标准和要求”。</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三、合同工期</w:t>
      </w:r>
    </w:p>
    <w:p>
      <w:pPr>
        <w:snapToGrid w:val="0"/>
        <w:spacing w:line="360" w:lineRule="auto"/>
        <w:ind w:firstLine="962" w:firstLineChars="401"/>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计划开工日期：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w:t>
      </w:r>
    </w:p>
    <w:p>
      <w:pPr>
        <w:snapToGrid w:val="0"/>
        <w:spacing w:line="360" w:lineRule="auto"/>
        <w:ind w:firstLine="964" w:firstLineChars="402"/>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计划竣工日期：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w:t>
      </w:r>
    </w:p>
    <w:p>
      <w:pPr>
        <w:snapToGrid w:val="0"/>
        <w:spacing w:line="360" w:lineRule="auto"/>
        <w:ind w:firstLine="964" w:firstLineChars="402"/>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工期总日历天数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日历天，自监理人发出的开工通知中载明的开工日期起算。</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四、质量标准</w:t>
      </w:r>
    </w:p>
    <w:p>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工程质量标准：</w:t>
      </w:r>
      <w:r>
        <w:rPr>
          <w:rFonts w:hint="eastAsia" w:ascii="宋体" w:hAnsi="宋体" w:cs="宋体"/>
          <w:color w:val="000000" w:themeColor="text1"/>
          <w:sz w:val="24"/>
          <w:u w:val="single"/>
          <w14:textFill>
            <w14:solidFill>
              <w14:schemeClr w14:val="tx1"/>
            </w14:solidFill>
          </w14:textFill>
        </w:rPr>
        <w:t xml:space="preserve">          合格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五、施工现场安全生产标准化管理目标等级：</w:t>
      </w:r>
    </w:p>
    <w:p>
      <w:pPr>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施工现场安全生产标准化管理目标等级：</w:t>
      </w:r>
      <w:r>
        <w:rPr>
          <w:rFonts w:hint="eastAsia" w:ascii="宋体" w:hAnsi="宋体" w:cs="宋体"/>
          <w:color w:val="000000" w:themeColor="text1"/>
          <w:sz w:val="24"/>
          <w:u w:val="single"/>
          <w14:textFill>
            <w14:solidFill>
              <w14:schemeClr w14:val="tx1"/>
            </w14:solidFill>
          </w14:textFill>
        </w:rPr>
        <w:t xml:space="preserve">     达标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六、合同形式</w:t>
      </w:r>
    </w:p>
    <w:p>
      <w:pPr>
        <w:spacing w:line="360" w:lineRule="auto"/>
        <w:ind w:firstLine="480" w:firstLineChars="200"/>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本合同采用</w:t>
      </w:r>
      <w:r>
        <w:rPr>
          <w:rFonts w:hint="eastAsia" w:ascii="宋体" w:hAnsi="宋体" w:cs="宋体"/>
          <w:color w:val="000000" w:themeColor="text1"/>
          <w:sz w:val="24"/>
          <w:u w:val="single"/>
          <w14:textFill>
            <w14:solidFill>
              <w14:schemeClr w14:val="tx1"/>
            </w14:solidFill>
          </w14:textFill>
        </w:rPr>
        <w:t xml:space="preserve">     固定单价     </w:t>
      </w:r>
      <w:r>
        <w:rPr>
          <w:rFonts w:hint="eastAsia" w:ascii="宋体" w:hAnsi="宋体" w:cs="宋体"/>
          <w:color w:val="000000" w:themeColor="text1"/>
          <w:sz w:val="24"/>
          <w14:textFill>
            <w14:solidFill>
              <w14:schemeClr w14:val="tx1"/>
            </w14:solidFill>
          </w14:textFill>
        </w:rPr>
        <w:t>合同形式。</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七、签约合同价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金额（大写）：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（人民币）</w:t>
      </w:r>
    </w:p>
    <w:p>
      <w:pPr>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w:t>
      </w:r>
    </w:p>
    <w:p>
      <w:pPr>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其中：安全文明施工费（含税）：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w:t>
      </w:r>
    </w:p>
    <w:p>
      <w:pPr>
        <w:spacing w:line="360" w:lineRule="auto"/>
        <w:ind w:firstLine="1440" w:firstLineChars="6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建筑垃圾运输处置费（含税）：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w:t>
      </w:r>
    </w:p>
    <w:p>
      <w:pPr>
        <w:spacing w:line="360" w:lineRule="auto"/>
        <w:ind w:firstLine="1440" w:firstLineChars="6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暂列金额（含税）：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w:t>
      </w:r>
    </w:p>
    <w:p>
      <w:pPr>
        <w:spacing w:line="360" w:lineRule="auto"/>
        <w:ind w:firstLine="1440" w:firstLineChars="600"/>
        <w:jc w:val="lef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专业工程暂估价</w:t>
      </w:r>
      <w:r>
        <w:rPr>
          <w:rFonts w:hint="eastAsia" w:ascii="宋体" w:hAnsi="宋体" w:cs="宋体"/>
          <w:color w:val="000000" w:themeColor="text1"/>
          <w:sz w:val="24"/>
          <w14:textFill>
            <w14:solidFill>
              <w14:schemeClr w14:val="tx1"/>
            </w14:solidFill>
          </w14:textFill>
        </w:rPr>
        <w:t>（含税）</w:t>
      </w:r>
      <w:r>
        <w:rPr>
          <w:rFonts w:hint="eastAsia" w:ascii="宋体" w:hAnsi="宋体" w:cs="宋体"/>
          <w:bCs/>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w:t>
      </w:r>
    </w:p>
    <w:p>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八、承包人项目经理：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姓名：</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      职称：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建造师执业资格证书号：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建造师注册证书号：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建造师执业印章号：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安全生产考核合格证书号：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九、合同文件的组成</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下列文件共同构成合同文件：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1、本协议书；</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2、成交通知书；</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3、报价函；</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4、合同条款通用部分；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5、合同条款专用部分；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6、技术标准和要求；</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7、图纸；</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8、已标价工程量清单；</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9、其他合同文件。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上述文件互相补充和解释，如有不明确或不一致之处，以合同约定次序在先者为准。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十、本协议书中有关词语定义与合同条款中的定义相同。</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十一、承包人承诺按照合同约定进行施工、竣工、交付并承担质量缺陷保修责任。</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十二、发包人承诺按照合同约定的条件、期限和方式向承包人支付合同价款。</w:t>
      </w:r>
    </w:p>
    <w:p>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十三、本协议书连同其他合同文件正本一式两份，合同双方各执一份；副本一式陆</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份，其中一份在合同报送建设行政主管部门备案时留存。</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十四、合同未尽事宜，双方另行签订补充协议，但不得背离本协议第八条所约定的合同文件的实质性内容。补充协议是合同文件的组成部分。</w:t>
      </w:r>
    </w:p>
    <w:p>
      <w:pPr>
        <w:spacing w:line="360" w:lineRule="auto"/>
        <w:rPr>
          <w:rFonts w:ascii="宋体" w:hAnsi="宋体" w:cs="宋体"/>
          <w:bCs/>
          <w:color w:val="000000" w:themeColor="text1"/>
          <w:sz w:val="24"/>
          <w14:textFill>
            <w14:solidFill>
              <w14:schemeClr w14:val="tx1"/>
            </w14:solidFill>
          </w14:textFill>
        </w:rPr>
      </w:pPr>
    </w:p>
    <w:p>
      <w:pPr>
        <w:spacing w:line="360" w:lineRule="auto"/>
        <w:rPr>
          <w:rFonts w:ascii="宋体" w:hAnsi="宋体" w:cs="宋体"/>
          <w:bCs/>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发包人：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（盖单位章）</w:t>
      </w:r>
      <w:r>
        <w:rPr>
          <w:rFonts w:hint="eastAsia" w:ascii="宋体" w:hAnsi="宋体" w:cs="宋体"/>
          <w:bCs/>
          <w:color w:val="000000" w:themeColor="text1"/>
          <w:sz w:val="24"/>
          <w14:textFill>
            <w14:solidFill>
              <w14:schemeClr w14:val="tx1"/>
            </w14:solidFill>
          </w14:textFill>
        </w:rPr>
        <w:t xml:space="preserve"> 承包人：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（盖单位章）</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法定代表人或其</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法定代表人或其</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委托代理人：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 </w:t>
      </w:r>
      <w:r>
        <w:rPr>
          <w:rFonts w:hint="eastAsia" w:ascii="宋体" w:hAnsi="宋体" w:cs="宋体"/>
          <w:bCs/>
          <w:color w:val="000000" w:themeColor="text1"/>
          <w:sz w:val="24"/>
          <w14:textFill>
            <w14:solidFill>
              <w14:schemeClr w14:val="tx1"/>
            </w14:solidFill>
          </w14:textFill>
        </w:rPr>
        <w:t xml:space="preserve"> 委托代理人：</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sz w:val="24"/>
          <w:u w:val="single"/>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日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签约地点：</w:t>
      </w:r>
      <w:r>
        <w:rPr>
          <w:rFonts w:hint="eastAsia" w:ascii="宋体" w:hAnsi="宋体" w:cs="宋体"/>
          <w:color w:val="000000" w:themeColor="text1"/>
          <w:sz w:val="24"/>
          <w:u w:val="single"/>
          <w14:textFill>
            <w14:solidFill>
              <w14:schemeClr w14:val="tx1"/>
            </w14:solidFill>
          </w14:textFill>
        </w:rPr>
        <w:t xml:space="preserve">          </w:t>
      </w:r>
    </w:p>
    <w:p>
      <w:pPr>
        <w:rPr>
          <w:rFonts w:ascii="宋体" w:hAnsi="宋体" w:cs="宋体"/>
          <w:bCs/>
          <w:color w:val="000000" w:themeColor="text1"/>
          <w:sz w:val="24"/>
          <w14:textFill>
            <w14:solidFill>
              <w14:schemeClr w14:val="tx1"/>
            </w14:solidFill>
          </w14:textFill>
        </w:rPr>
      </w:pPr>
    </w:p>
    <w:tbl>
      <w:tblPr>
        <w:tblStyle w:val="44"/>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18"/>
        <w:gridCol w:w="4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发包人：                        （公章）</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承包人：                        （公章）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法定代表人或其委托代理人：   （签字或盖章）</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法定代表人或其委托代理人：   （签字或盖章）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统一组织机构代码：                 </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统一组织机构代码：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  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  话：</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  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开户银行：</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账  号：</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账  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  期：</w:t>
            </w:r>
          </w:p>
        </w:tc>
        <w:tc>
          <w:tcPr>
            <w:tcW w:w="4518" w:type="dxa"/>
          </w:tcPr>
          <w:p>
            <w:pPr>
              <w:keepNext w:val="0"/>
              <w:keepLines w:val="0"/>
              <w:suppressLineNumbers w:val="0"/>
              <w:spacing w:before="0" w:beforeAutospacing="0" w:after="0" w:afterAutospacing="0" w:line="360" w:lineRule="auto"/>
              <w:ind w:left="0" w:right="0"/>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  期：</w:t>
            </w:r>
          </w:p>
        </w:tc>
      </w:tr>
    </w:tbl>
    <w:p>
      <w:pPr>
        <w:pStyle w:val="5"/>
        <w:jc w:val="center"/>
        <w:rPr>
          <w:rFonts w:ascii="华文中宋" w:hAnsi="华文中宋" w:eastAsia="华文中宋"/>
          <w:color w:val="000000" w:themeColor="text1"/>
          <w:sz w:val="44"/>
          <w:szCs w:val="44"/>
          <w14:textFill>
            <w14:solidFill>
              <w14:schemeClr w14:val="tx1"/>
            </w14:solidFill>
          </w14:textFill>
        </w:rPr>
      </w:pPr>
      <w:r>
        <w:rPr>
          <w:rFonts w:eastAsia="仿宋_GB2312"/>
          <w:color w:val="000000" w:themeColor="text1"/>
          <w14:textFill>
            <w14:solidFill>
              <w14:schemeClr w14:val="tx1"/>
            </w14:solidFill>
          </w14:textFill>
        </w:rPr>
        <w:br w:type="page"/>
      </w:r>
      <w:bookmarkStart w:id="806" w:name="_Toc337558727"/>
      <w:r>
        <w:rPr>
          <w:rFonts w:hint="eastAsia"/>
          <w:bCs/>
          <w:color w:val="000000" w:themeColor="text1"/>
          <w:sz w:val="32"/>
          <w:szCs w:val="32"/>
          <w:u w:val="none"/>
          <w14:textFill>
            <w14:solidFill>
              <w14:schemeClr w14:val="tx1"/>
            </w14:solidFill>
          </w14:textFill>
        </w:rPr>
        <w:t>第二部分 合同条款通用部分</w:t>
      </w:r>
    </w:p>
    <w:bookmarkEnd w:id="806"/>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bookmarkStart w:id="807" w:name="_Toc82872165"/>
      <w:bookmarkStart w:id="808" w:name="_Toc19044"/>
      <w:bookmarkStart w:id="809" w:name="_Toc69034449"/>
      <w:bookmarkStart w:id="810" w:name="_Toc73714975"/>
      <w:r>
        <w:rPr>
          <w:rFonts w:hint="eastAsia" w:ascii="宋体" w:hAnsi="宋体" w:cs="宋体"/>
          <w:color w:val="000000" w:themeColor="text1"/>
          <w:szCs w:val="21"/>
          <w14:textFill>
            <w14:solidFill>
              <w14:schemeClr w14:val="tx1"/>
            </w14:solidFill>
          </w14:textFill>
        </w:rPr>
        <w:t>1.一般约定</w:t>
      </w:r>
      <w:bookmarkEnd w:id="807"/>
      <w:bookmarkEnd w:id="808"/>
      <w:bookmarkEnd w:id="809"/>
      <w:bookmarkEnd w:id="810"/>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 词语定义</w:t>
      </w:r>
    </w:p>
    <w:p>
      <w:pPr>
        <w:spacing w:line="360" w:lineRule="auto"/>
        <w:ind w:right="-307" w:rightChars="-146" w:firstLine="840" w:firstLineChars="4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合同条款通用部分合同条款通用部分、合同条款专用部分中的下列词语应具有本款所赋予的含义。</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  合同</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1.1.1.1  合同文件（或称合同）：指合同协议书、中标通知书、投标函及投标函附录、合同条款专用部分、合同条款通用部分、技术标准和要求、图纸、已标价工程量清单，以及其他合同文件。 </w:t>
      </w:r>
    </w:p>
    <w:p>
      <w:pPr>
        <w:spacing w:line="360" w:lineRule="auto"/>
        <w:ind w:left="619" w:leftChars="295" w:right="-307" w:rightChars="-146" w:firstLine="197" w:firstLineChars="94"/>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1.1.1.2  合同协议书：指第 1.5 款所指的合同协议书。</w:t>
      </w:r>
    </w:p>
    <w:p>
      <w:pPr>
        <w:spacing w:line="360" w:lineRule="auto"/>
        <w:ind w:left="619" w:leftChars="295" w:right="-307" w:rightChars="-146" w:firstLine="197" w:firstLineChars="94"/>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1.1.1.3  中标通知书：指发包人通知承包人中标的函件。</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1.1.1.4  投标函：指构成合同文件组成部分的由承包人填写并签署的投标函。</w:t>
      </w:r>
    </w:p>
    <w:p>
      <w:pPr>
        <w:spacing w:line="360" w:lineRule="auto"/>
        <w:ind w:left="619" w:leftChars="295" w:right="-307" w:rightChars="-146" w:firstLine="197" w:firstLineChars="94"/>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1.1.1.5  投标函附录：指附在投标函后构成合同文件的投标函附录。</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1.1.1.6  合同条款：指构成合同文件组成部分的合同条款通用部分和（或）合同条款专用部分。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1.1.1.7  技术标准和要求：指构成合同文件组成部分的名为技术标准和要求的文件，包括合同双方当事人约定对其所作的修改或补充。</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1.1.1.8  图纸：指包含在合同中的工程图纸，以及由发包人按合同约定提供的任何补充和修改的图纸，包括配套的说明。</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1.1.1.9  已标价工程量清单：指构成合同文件组成部分的由承包人按照规定的格式和要求填写并标明价格的工程量清单。</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1.1.1.10  其他合同文件：指经合同双方当事人确认构成合同文件的其他文件。</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  合同当事人和人员</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1.1.2.1  合同当事人：指发包人和（或）承包人。</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1.1.2.2  发包人：指合同协议书中约定，具有工程发包主体资格和承诺按照合同约定的条件、期限和方式向承包人支付工程价款的当事人，以及取得该当事人资格的合法继承人。发包人名称见合同条款专用部分。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1.1.2.4  承包人项目经理：指承包人派驻施工场地的全权负责人。</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1.1.2.5  分包人：指从承包人处分包合同中某一部分工程，并与其签订分包合同的分包人。</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1.1.2.6  监理人：指发包人委托的对合同履行实施管理的法人或其他组织。监理人名称见合同条款专用部分。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1.1.2.7  总监理工程师（总监）：指由监理人委派常驻施工场地对合同履行实施管理的全权负责人。</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1.1.2.8  发包人代表：指由发包人指定的派驻施工场地（现场）的全权代表。发包人代表相关信息见合同条款专用部分。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1.1.2.9  专业分包人：指根据合同条款第 15.8.1 项的约定，由发包人和承包人以招标方式选择的分包人。 </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1.1.2.10  专项供应商：指根据合同条款第 15.8.1 项的约定，由发包人和承包人以招标方式选择的供应商。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1.1.2.11  独立承包人：指与发包人直接订立工程承包合同，负责实施与工程有关的其他工作的当事人。</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  工程和设备</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1.1.3.1  工程：指永久工程和（或）临时工程。</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1.1.3.2  永久工程：指按照合同约定所需建造、完成并移交给发包人的工程，包括工程设备。永久工程的约定见合同条款专用部分。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1.1.3.3  临时工程：指为完成合同约定的永久工程所修建的各类临时性工程，不包括施工设备。临时工程的约定见合同条款专用部分。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1.1.3.4  单位工程：指具有相对独立的设计文件，能够独立组织施工并能形成独立使用功能的永久工程的组成部分。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1.1.3.5  工程设备：指构成或计划构成永久工程一部分的机电设备、金属结构设备、仪器装置及其他类似的设备和装置。</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1.1.3.6  施工设备：指为完成合同约定的各项工作所需的设备、器具和其他物品，不包括临时工程和材料。</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1.1.3.7  临时设施：指为完成合同约定的各项工作所服务的临时性生产和生活设施。</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1.1.3.8  承包人设备：指承包人自带的施工设备。</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1.1.3.9  施工场地（或称工地、现场）：指用于合同工程施工的场所，以及在合同中指定作为施工场地组成部分的其他场所，包括永久占地和临时占地。</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1.1.3.10  永久占地：指为实施合同工程需永久占用的土地。永久占地的约定见合同条款专用部分。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1.1.3.11  临时占地：指为实施合同工程需临时占用的土地。临时占地的约定见合同条款专用部分。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1.1.3.12  材料：指构成或将构成永久工程组成部分的各类物品(工程设备除外)，包括合同中可能约定的承包人仅负责供应的材料。</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  日期</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1.1.4.1  开工通知：指监理人按第 11.1 款通知承包人开工的函件。</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1.1.4.2  开工日期：指监理人按第 11.1 款发出的开工通知中写明的开工日期。</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1.1.4.3  工期：指承包人在投标函中承诺的完成合同工程所需的期限，包括按第11.3 款、第 11.4 款和第 11.6 款约定所作的变更。</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1.1.4.4  竣工日期：指第 1.1.4.3 目约定工期届满时的日期。实际竣工日期以工程接收证书中写明的日期为准。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1.1.4.5  缺陷责任期：指履行第 19.2 款约定的缺陷责任的期限，包括根据第 19.3款约定所作的延长。缺陷责任期的具体期限见合同条款专用部分。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1.1.4.6  基准日期：指投标截止时间前 28 天的日期。</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1.1.4.7  天：除特别指明外，指日历天。合同中按天计算时间的，开始当天不计入，从次日开始计算。期限最后一天的截止时间为当天 24:00。</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1.1.4.8  保修期：是根据现行有关法律规定，在合同条款第 19.7 款中约定的由承包人负责对合同约定的保修范围内发生的质量问题履行保修义务并对造成的损失承担赔偿责任的期限。</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  合同价格和费用</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1.1.5.1  签约合同价：指签定合同时合同协议书中写明的，包括了暂列金额、暂估价的合同总金额。</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1.1.5.2  合同价格：指承包人按合同约定完成了包括缺陷责任期内的全部承包工作后，发包人应付给承包人的金额，包括在履行合同过程中按合同约定进行的变更和调整。</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1.1.5.3  费用：指为履行合同所发生的或将要发生的所有合理开支，包括管理费和应分摊的其他费用，但不包括利润。</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1.1.5.4  暂列金额：指已标价工程量清单中所列的暂列金额，用于在签订协议书时尚未确定或不可预见变更的施工及其所需材料、工程设备、服务等的金额，包括以计日工方式支付的金额。 </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1.1.5.5  暂估价：指发包人在工程量清单中给定的用于支付必然发生但暂时不能确定价格的材料、设备以及专业工程的金额。</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1.1.5.6  计日工：指对零星工作采取的一种计价方式，按合同中的计日工子目及其单价计价付款。</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1.1.5.7  质量保证金（或称保留金）：指按第 17.4.1 项约定用于保证在缺陷责任期内履行缺陷修复义务的金额。</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1.1.6  书面形式</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书面形式：指合同文件、信函、电报、传真等可以有形地表现所载内容的形式。</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1.1.7  争议评审组</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发包人和承包人应当分别与接受聘请的争议评审专家签订聘用协议，就评审的争议范围、评审意见效力等必要事项做出约定。</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1.1.8  其他需要补充的内容</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其他需要补充的内容见合同条款专用部分。</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  语言文字</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除专用术语外，合同使用的语言文字为中文。必要时专用术语应附有中文注释。</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  法律</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适用于合同的法律包括中华人民共和国法律、行政法规、部门规章，以及工程所在地的地方法规、自治条例、单行条例和地方政府规章。</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  合同文件的优先顺序</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组成合同的各项文件应互相解释，互为说明。除合同条款专用部分另有约定外，解释合同文件的优先顺序如下：</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（1）合同协议书；</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（2）中标通知书；</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（3）投标函及投标函附录；</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（5）合同条款通用部分；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（6）技术标准和要求；</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（7）图纸；</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（8）已标价工程量清单；</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（9）其他合同文件。</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附注：构成合同文件的图纸与技术标准和要求之间有矛盾或者不一致的，应以其中要求较严格的标准为准。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合同双方在合同履行过程中签署的不背离合同实质性内容的补充协议，应当视为合同文件的有效组成部分，其解释顺序视其内容与其他合同文件的相互关系而定。</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  合同协议书</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见合同条款专用部分。</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  图纸和承包人文件</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  图纸的提供</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（1）发包人按照合同约定向承包人提供图纸。发包人未按时提供图纸造成工期延误的，按第 11.3 款的约定办理。承包人需要增加图纸套数的，发包人应代为复制，复制费用由承包人承担。</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日内，承包人应当根据合同进度计划或合同进度计划修订和本项约定的图纸提供期限和数量，编制或者修改图纸供应计划并报送监理人，其中应当载明承包人对各最新版本图纸(包括第 1.6.3 项约定的图纸修改图)的最迟需求时间，监理人应当在收到图纸供应计划后 7 天内批复或提出修改意见，否则该图纸供应计划视为得到批准。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（5）发包人提供图纸的期限、数量和其他约定见合同条款专用部分。</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1.6.2  承包人提供的文件</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（2）除合同条款第 4.1.10 项约定的由承包人提供的设计文件外，本项约定的其他应由承包人提供的文件，包括必要的加工图和大样图，均不能作为合同计量与支付的依据文件。</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1.6.3  图纸的修改</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图纸需要修改和补充的，监理人应当按照合同条款第 1.6.1（2）目约定的有合同约束力的图纸供应计划，签发图纸修改图给承包人。承包人应按修改后的图纸施工。</w:t>
      </w:r>
    </w:p>
    <w:p>
      <w:p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1.6.4  图纸的错误</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承包人发现发包人提供的图纸存在明显错误或疏忽，应及时通知监理人。</w:t>
      </w:r>
    </w:p>
    <w:p>
      <w:p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1.6.5  图纸和承包人文件的保管监理人和承包人均应在施工场地各保存一套完整的包含第 1.6.1 项、第 1.6.2 项、第1.6.3 项约定内容的图纸和承包人文件。</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  联络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  与合同有关的通知、批准、证明、证书、指示、要求、请求、同意、意见、确定和决定等，均应采用书面形式。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  第 1.7.1 项中的通知、批准、证明、证书、指示、要求、请求、同意、意见、确定和决定等来往函件，均应在合同约定的期限内送达指定地点和接收人，并办理签收手续。</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（1）联络来往信函的送达期限：合同约定了发出期限的，送达期限为合同约定的发出期限后的 24 小时内；合同约定了通知、提供或者报送期限的，通知、提供或者报送期限即为送达期限。</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（2）发包人指定的接收人和接收地点见合同条款专用部分。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（3）监理人指定的接收人和接收地点见合同条款专用部分。</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（4）承包人指定的接收人为合同协议书中载明的承包人项目经理本人或者项目经理的授权代表。承包人应在收到开工通知后 7 天内，按照合同条款第 4.5.4 项的约定，将授权代表其接收来往信函的项目经理的授权代表姓名和授权范围通知监理人。除合同另有约定外，承包人施工场地管理机构的办公地点即为承包人指定的接收地点。</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  转让</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除合同另有约定外，未经对方当事人同意，一方当事人不得将合同权利全部或部分转让给第三人，也不得全部或部分转移合同义务。 </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  严禁贿赂</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合同双方当事人不得以贿赂或变相贿赂的方式，谋取不当利益或损害对方权益。因贿赂造成对方损失的，行为人应赔偿损失，并承担相应的法律责任。</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  化石、文物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1.10.2  承包人发现文物后不及时报告或隐瞒不报，致使文物丢失或损坏的，应赔偿损失，并承担相应的法律责任。</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  专利技术</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1.11.1  承包人在使用任何材料、承包人设备、工程设备或采用施工工艺时，因侵犯专利权或其他知识产权所引起的责任，由承包人承担，但由于遵照发包人提供的设计或技术标准和要求引起的除外。</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1.11.2  承包人在投标文件中采用专利技术的，专利技术的使用费包含在投标报价内。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1.11.3  承包人的技术秘密和声明需要保密的资料和信息，发包人和监理人不得为合同以外的目的泄露给他人。</w:t>
      </w:r>
    </w:p>
    <w:p>
      <w:pPr>
        <w:numPr>
          <w:ilvl w:val="1"/>
          <w:numId w:val="0"/>
        </w:numPr>
        <w:spacing w:line="360" w:lineRule="auto"/>
        <w:ind w:left="430" w:leftChars="200" w:right="-307" w:rightChars="-146" w:hanging="10" w:hangingChars="5"/>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  图纸和文件的保密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1.12.1  发包人提供的图纸和文件，未经发包人同意，承包人不得为合同以外的目的泄露给他人或公开发表与引用。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1.12.2  承包人提供的文件，未经承包人同意，发包人和监理人不得为合同以外的目的泄露给他人或公开发表与引用。</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2.发包人义务</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  遵守法律</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发包人在履行合同过程中应遵守法律，并保证承包人免于承担因发包人违反法律而引起的任何责任。</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  发出开工通知</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发包人应委托监理人按第 11.1 款的约定向承包人发出开工通知。</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  提供施工场地</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  协助承包人办理证件和批件</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发包人应协助承包人办理法律规定的有关施工证件和批件。</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  组织设计交底 </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发包人应根据批准的合同进度计划，组织设计单位向承包人进行设计交底。</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2.6  支付合同价款</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发包人应按合同约定向承包人及时支付合同价款。</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  组织竣工验收 </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发包人应按合同约定及时组织竣工验收。</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  向承包人提交支付担保</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（1）发包人要求承包人提交履约担保的，除合同条款专用部分另有约定的，在承包人按合同条款第 4.2 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（2）支付担保的有效期应当自本合同生效之日起至发包人实际支付竣工付款之日止。</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（3）发包人无法获得一份不带具体截止日期的履约担保，支付担保中应当约定有“变更工程竣工付款支付日期的，保证期间按照变更后的竣工付款支付日期做相应调整”或类似约定的条款。</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（4）支付担保应当在发包人付清竣工付款之日后 28 天内退还给发包人；承包人不承担发包人与支付担保有关的任何利息或其它类似的费用或者收益。</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  办理工程质量监督手续</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发包人应按有关规定及时办理工程质量监督手续。</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2.10  环境保护责任</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发包人对建筑垃圾处理、施工扬尘治理负总责。</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  移交工程档案</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发包人应根据建设行政主管部门和（或）城市建设档案管理机构的规定，收集、整理、立卷、归档工程资料，并按规定时间向建设行政主管部门或者城市建设档案管理机构移交规定的工程档案。</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2.12  批准和确认</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  其他义务</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发包人应履行的其他义务见合同条款专用部分。</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监理人的职责和权力</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3.1.2  监理人发出的任何指示应视为已得到发包人的批准，但监理人无权免除或变更合同约定的发包人和承包人的权利、义务和责任。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3.1.3  合同约定应由承包人承担的义务和责任，不因监理人对承包人提交文件的审查或批准，对工程、材料和设备的检查和检验，以及为实施监理作出的指示等职务行为而减轻或解除。</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总监理工程师</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发包人应在发出开工通知前将总监理工程师的任命通知承包人。总监理工程师更换时，应在调离 14 天前通知承包人。总监理工程师短期离开施工场地的，应委派代表代行其职责，并通知承包人。</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  监理人员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3.3.1  总监理工程师可以授权其他监理人员负责执行其指派的一项或多项监理工作。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3.3.2  监理人员对承包人的任何工作、工程或其采用的材料和工程设备未在约定的或合理的期限内提出否定意见的，视为已获批准，但不影响监理人在以后拒绝该项工作、工程、材料或工程设备的权利。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3.3.3  承包人对总监理工程师授权的监理人员发出的指示有疑问的，可向总监理工程师提出书面异议，总监理工程师应在 48 小时内对该指示予以确认、更改或撤销。</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3.3.4  总监理工程师不应将合同条款通用部分第 3.5 款约定应由总监理工程师作出确定的权力授权或者委托给其他监理人员。</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  监理人的指示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3.4.1  监理人应按第 3.1 款的约定向承包人发出指示，监理人的指示应加盖监理人授权的施工场地机构章，并由总监理工程师或总监理工程师按第 3.3.1 项约定授权的监理人员签字。</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3.4.2  承包人收到监理人按第 3.4.1 项作出的指示后，应遵照执行。指示构成变更的，应按第 15 条处理。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3.4.3  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小时内未予答复的，该书面确认函应被视为监理人的正式指示。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3.4.4  除合同另有约定外，承包人只从总监理工程师或按第 3.3.1 项被授权的监理人员处取得指示。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3.4.5  由于监理人未能按合同约定发出指示、指示延误或指示错误而导致承包人费用增加和（或）工期延误的，由发包人承担赔偿责任。</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  商定或确定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3.5.1  总监理工程师应按照本款对任何事项进行商定或确定时，总监理工程师应与合同当事人协商，尽量达成一致。不能达成一致的，总监理工程师应认真研究后审慎确定。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3.5.2  总监理工程师应将商定或确定的事项通知合同当事人，并附详细依据。对总监理工程师的确定有异议的，构成争议，按照第 24 条的约定处理。在争议解决前，双方应暂按总监理工程师的确定执行；按照第 24 条的约定对总监理工程师的确定需要作出修改的，按修改后的结果执行。</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3.6  监理人的宽恕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w:t>
      </w:r>
    </w:p>
    <w:p>
      <w:pPr>
        <w:spacing w:line="360" w:lineRule="auto"/>
        <w:ind w:left="430" w:leftChars="200" w:right="-307" w:rightChars="-146" w:hanging="10" w:hangingChars="5"/>
        <w:jc w:val="left"/>
        <w:outlineLvl w:val="1"/>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  承包人的一般义务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4.1.1  遵守法律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承包人在履行合同过程中应遵守法律，并保证发包人免于承担因承包人违反法律而引起的任何责任。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4.1.2  依法纳税</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承包人应按有关法律规定纳税，应缴纳的税金包括在合同价格内。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4.1.3  完成各项承包工作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（1）承包人应按合同约定以及监理人根据第3.4款作出的指示，实施、完成全部工程，并修补工程中的任何缺陷。除第5.2款约定由发包人提供的材料和工程设备和第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4.1.4  对施工作业和施工方法的完备性负责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承包人应按合同约定的工作内容和施工进度要求，编制施工组织设计和施工措施计划，并对所有施工作业和施工方法的完备性和安全可靠性负责。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4.1.5  保证工程施工和人员的安全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承包人应按照第 9.2 款约定采取施工安全措施，确保工程及其人员、材料、设备和设施的安全，防止因工程施工造成的人身伤害和财产损失。</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4.1.6  负责施工场地及其周边环境与生态的保护工作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承包人应按照第 9.4 款约定负责施工场地及其周边环境与生态的保护工作。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4.1.7  避免施工对公众与他人的利益造成损害</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4.1.8  为他人提供方便</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（2）承包人还应按照监理人指示为独立承包人以外的他人在施工场地或者附近实施与合同工程有关的其他工作提供可能的条件，可能发生费用由监理人按合同条款通用部分第3.5款商定或者确定。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4.1.9  工程的维护和照管</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工程接收证书颁发前，承包人应负责照管和维护工程。工程接收证书颁发时尚有部分未竣工工程的，承包人还应负责该未竣工工程的照管和维护工作，直至竣工后移交给发包人为止。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4.1.10  承包人的设计工作</w:t>
      </w:r>
    </w:p>
    <w:p>
      <w:pPr>
        <w:spacing w:line="360" w:lineRule="auto"/>
        <w:ind w:left="19" w:leftChars="9" w:right="-307" w:rightChars="-146" w:firstLine="720" w:firstLineChars="343"/>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 1.6.2 项约定的承包人提供的文件，承包人应按照合同条款专用部分第 1.6.2 项约定的期限和数量提交，由此发生的费用被认为已经包括在承包人的签约合同价（投标总报价）中。承包人承担的施工图设计或与工程配套的设计工作内容见合同条款专用部分。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4.1.11  农民工工资保证金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承包人应在银行设立工资保证金专用账户，专项用于发生欠薪时支付农民工工资的应急保障。账户内资金启用应当经建设主管部门和劳动保障行政部门批准。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4.1.12  其他义务</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承包人应履行的其他义务见合同条款专用部分。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  履约担保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4.2.1  履约担保的格式和金额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承包人是否提交履约担保及需要提交履约担保的金额见合同条款专用部分。承包人履约担保格式见合同条款专用部分附件五。</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4.2.2  履约担保的有效期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4.2.3  履约担保的退还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履约担保应在监理人向承包人颁发（出具）工程接收证书之日后 28 天内退还给承包人。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发包人不承担承包人与履约担保有关的任何利息或其它类似的费用或者收益。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4.2.4  通知义务</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  分包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4.3.1  承包人不得将其承包的全部工程转包给第三人，或将其承包的全部工程肢解后以分包的名义转包给第三人。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4.3.2  承包人不得将工程主体、关键性工作分包给第三人。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4.3.3  未经发包人同意，承包人不得将其自行施工范围工程的其他部分或工作分包给第三人。发包人同意承包人分包的非主体、非关键性工作包括：</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（1）投标函附录约定的分包工程；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（2）除投标函附录中约定的分包内容外，经过发包人和监理人同意的其他非主体、非关键性工作，但分包人应当经过发包人和监理人审批。发包人和监理人有权拒绝承包人的分包请求和承包人选择的分包人。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4.3.4  发包人在工程量清单中给定暂估价的专业工程，包括从暂列金额开支的专业工程，达到依法应当招标的规模标准的，以及虽未达到规定的规模标准但合同中约定采用招标方式实施的，应当按第 15.8.1 项的约定，由发包人和承包人以招标方式确定专业分包人。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除项目审批部门有特别核准外，暂估价的专业工程的招标应当采用与施工总承包同样的招标方式。</w:t>
      </w:r>
    </w:p>
    <w:p>
      <w:pPr>
        <w:numPr>
          <w:ilvl w:val="1"/>
          <w:numId w:val="0"/>
        </w:numPr>
        <w:spacing w:line="360" w:lineRule="auto"/>
        <w:ind w:left="10" w:leftChars="5" w:right="-92" w:rightChars="-44"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4.3.5  在相关分包合同签订并报送有关建设行政主管部门备案后7天内，承包人应当将一份副本提交给监理人，承包人应保障分包工作不得再次分包。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4.3.6  分包工程价款由承包人与分包人（包括专业分包人）结算。未经承包人同意，发包人不得以任何形式向分包人（包括专业分包人）支付相关分包合同项下的任何工程款项。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因发包人未经承包人同意直接向分包人（包括专业分包人）支付相关分包合同项下的任何工程款项而影响承包人工作的，所造成的承包人费用增加和（或）延误的工期由发包人承担。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4.3.7  未经发包人和监理人审批同意的分包工程和分包人，发包人有权拒绝验收分包工程和支付相应款项，由此引起的承包人费用增加和（或）延误的工期由承包人承担。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4.3.8  分包人的资格能力应与其分包工程的标准和规模相适应。</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4.3.9  发包人同意的分包工程，承包人应向发包人和监理人提供合同副本。</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4.3.10  承包人应与分包人就分包工程向发包人承担连带责任。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  联合体</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4.4.1  联合体各方应共同与发包人签订合同协议书。联合体各方应为履行合同承担连带责任。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4.4.2  联合体协议经发包人确认后作为合同附件。在履行合同过程中，未经发包人同意，不得修改联合体协议。</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4.4.3  联合体牵头人负责与发包人和监理人联系，并接受指示，负责组织联合体各成员全面履行合同。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  承包人项目经理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 14 天前通知发包人和监理人。承包人项目经理短期离开施工场地，应事先征得监理人同意，并委派代表代行其职责。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4.5.2  承包人项目经理应按合同约定以及监理人按第 3.4 款作出的指示，负责组织合同工程的实施。在情况紧急且无法与监理人取得联系时，可采取保证工程和人员生命财产安全的紧急措施，并在采取措施后 24 小时内向监理人提交书面报告。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4.5.3  承包人为履行合同发出的一切函件均应盖有承包人授权的施工场地管理机构章，并由承包人项目经理或其授权代表签字。</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4.5.4  承包人项目经理可以授权其下属人员履行其某项职责，但事先应将这些人员的姓名和授权范围通知监理人。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4.6  承包人人员的管理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4.6.2  为完成合同约定的各项工作，承包人应向施工场地派遣或雇佣足够数量的下列人员：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（1）具有相应资格的专业技工和合格的普工；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（2）具有相应施工经验的技术人员；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（3）具有相应岗位资格的各级管理人员。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4.6.3  承包人安排在施工场地的主要管理人员和技术骨干应相对稳定。承包人更换主、要管理人员和技术骨干时，应取得监理人的同意。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4.6.4  特殊岗位的工作人员均应持有相应的资格证明，监理人有权随时检查。监理人认为有必要时，可进行现场考核。</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4.7  撤换承包人项目经理和其他人员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承包人应对其项目经理和其他人员进行有效管理。监理人要求撤换不能胜任本职工作、行为不端或玩忽职守的承包人项目经理和其他人员的，承包人应予以撤换。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4.8  保障承包人人员的合法权益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4.8.1  承包人应与其雇佣的人员签订劳动合同，并按时发放工资。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4.8.2  承包人应按劳动法的规定安排工作时间，保证其雇佣人员享有休息和休假的权利。因工程施工的特殊需要占用休假日或延长工作时间的，应不超过法律规定的限度，并按法律规定给予补休或付酬。</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4.8.3  承包人应为其雇佣人员提供必要的食宿条件，以及符合环境保护和卫生要求的生活环境，在远离城镇的施工场地，还应配备必要的伤病防治和急救的医务人员与医疗设施。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4.8.5  承包人应按有关法律规定和合同约定，为其雇佣人员办理保险。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4.8.6  承包人应负责处理其雇佣人员因工伤亡事故的善后事宜。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4.9  工程价款应专款专用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发包人按合同约定支付给承包人的各项价款应专用于合同工程。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4.10  承包人现场查勘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4.10.1  发包人应将其持有的现场地质勘探资料、水文气象资料提供给承包人，并对其准确性负责。但承包人应对其阅读上述有关资料后所作出的解释和推断负责。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4.11  不利物质条件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4.11.1  不利物质条件一般是指承包人在施工场地遇到的不可预见的自然物质条件、非自然的物质障碍和污染物，包括地下和水文条件，但不包括气候条件。不利物质条件的具体范围见合同条款专用部分。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4.11.2  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5.材料和工程设备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  承包人提供的材料和工程设备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5.1.1  除第 5.2 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应当按第 15.8.1 项的约定，由发包人和承包人以招标方式确定专项供应商。承包人负责提供的主要材料和工程设备清单见合同条款专用部分“附件三：承包人提供的材料和工程设备一览表”。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  发包人提供的材料和工程设备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5.2.1  发包人负责提供的材料和工程设备的名称、规格、数量、价格、交货方式、交货地点和计划交货日期等见合同条款专用部分“附件四：发包人提供的材料和工程设备一览表”。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5.2.2  承包人应根据合同进度计划的安排，向监理人报送要求发包人交货的日期计划。</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发包人应按照监理人与合同双方当事人商定的交货日期，向承包人提交材料和工程设备。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5.2.3  发包人应在材料和工程设备到货 7 天前通知承包人，承包人应会同监理人在约定的时间内，赴交货地点共同进行验收。由发包人提供的材料和工程设备验收后，由承包人负责接收、运输和保管。</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5.2.4  发包人要求向承包人提前交货的，承包人不得拒绝，但发包人应承担承包人由此增加的费用。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5.2.5  承包人要求更改交货日期或地点的，应事先报请监理人批准。由于承包人要求更改交货时间或地点所增加的费用和（或）工期延误由承包人承担。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5.3  材料和工程设备专用于合同工程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5.3.1  运入施工场地的材料、工程设备，包括备品备件、安装专用工器具与随机资料，必须专用于合同工程，未经监理人同意，承包人不得运出施工场地或挪作他用。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5.4  禁止使用不合格的材料和工程设备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5.4.1  监理人有权拒绝承包人提供的不合格材料或工程设备，并要求承包人立即进行更换。监理人应在更换后再次进行检查和检验，由此增加的费用和（或）工期延误由承包人承担。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5.4.2  监理人发现承包人使用了不合格的材料和工程设备，应即时发出指示要求承包人立即改正，并禁止在工程中继续使用不合格的材料和工程设备。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5.4.3  发包人提供的材料或工程设备不符合合同要求的，承包人有权拒绝，并可要求发包人更换，由此增加的费用和（或）工期延误由发包人承担。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6.施工设备和临时设施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6.1  承包人提供的施工设备和临时设施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6.1.1  承包人应按合同进度计划的要求，及时配置施工设备和修建临时设施。进入施工场地的承包人设备需经监理人核查后才能投入使用。承包人更换合同约定的承包人设备的，应报监理人批准。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6.1.2  除合同另有约定外，承包人应承担自行修建临时设施的费用。需要临时占地的，应由发包人办理申请手续并承担相应费用。承包人自行修建临时设施的范围以及所需临时占地见合同条款专用部分。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6.2  发包人提供的施工设备和临时设施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发包人提供的施工设备或临时设施，以及相关运行、维护、拆除、清运费用的承担人见合同条款专用部分。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  要求承包人增加或更换施工设备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6.4  施工设备和临时设施专用于合同工程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6.4.2  经监理人同意，承包人可根据合同进度计划撤走闲置的施工设备。</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7.交通运输</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7.1  道路通行权和场外设施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7.2  场内施工道路</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7.2.1  除合同条款专用部分另有约定外，承包人应负责修建、维修、养护和管理施工所需的临时道路和交通设施，包括维修、养护和管理发包人提供的道路和交通设施，并承担相应费用。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7.2.2  发包人和监理人有权无偿使用承包人修建的临时道路和交通设施，不需要交纳任何费用。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7.3  场外交通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7.3.1  承包人车辆外出行驶所需的场外公共道路的通行费、养路费和税款等由承包人承担。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7.3.2  承包人应遵守有关交通法规，严格按照道路和桥梁的限制荷重安全行驶，并服从交通管理部门的检查和监督。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7.4  超大件和超重件的运输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7.5  道路和桥梁的损坏责任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因承包人运输造成施工场地内外公共道路和桥梁损坏的，由承包人承担修复损坏的全部费用和可能引起的赔偿。</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7.6  水路和航空运输</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本条上述各款的内容适用于水路运输和航空运输，其中“道路”一词的涵义包括河道、航线、船闸、机场、码头、堤防以及水路或航空运输中其他相似结构物；“车辆”一词的涵义包括船舶和飞机等。</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8.测量放线</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8.1  施工控制网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8.1.1  发包人应在合同约定的期限内，通过监理人向承包人提供测量基准点、基准线和水准点及其书面资料。向承包人提供测量基准点、基准线和水准点及其书面资料的期限见合同条款专用部分。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8.1.2  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8.1.3  承包人应负责管理施工控制网点。施工控制网点丢失或损坏的，承包人应及时修复，并承担施工控制网点的管理与修复费用。工程竣工后将施工控制网点移交发包人。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8.2  施工测量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8.2.1  承包人应负责施工过程中的全部施工测量放线工作，并配置合格的人员、仪器、设备和其他物品。</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8.2.2  监理人可以指示承包人进行抽样复测，当复测中发现错误或出现超过合同约定的误差时，承包人应按监理人指示进行修正或补测，并承担相应的复测费用。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8.3  基准资料错误的责任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8.4  监理人使用施工控制网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监理人需要使用施工控制网的，承包人应提供必要的协助，发包人不再为此支付费用。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9.施工安全、治安保卫和环境保护</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9.1  发包人的施工安全责任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9.1.1  发包人应按合同约定履行安全职责，授权监理人按合同约定的安全工作内容监督、检查承包人安全工作的实施，组织承包人和有关单位进行安全检查。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9.1.2  发包人应对其现场机构雇佣的全部人员的工伤事故承担责任，但由于承包人原因造成发包人人员工伤的，应由承包人承担责任。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9.1.3  发包人应负责赔偿以下各种情况造成的第三者人身伤亡和财产损失：</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（1）工程或工程的任何部分对土地的占用所造成的第三者财产损失；</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（2）由于发包人原因在施工场地及其毗邻地带造成的第三者人身伤亡和财产损失。</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  承包人的施工安全责任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9.2.2  承包人应加强施工作业安全管理，特别应加强易燃、易爆材料、火工器材、有毒与腐蚀性材料、行业挥发性有机物和其他危险品的管理，以及对爆破作业和地下工程施工等危险作业的管理。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9.2.3  承包人应严格按照国家安全标准制定施工安全操作规程，配备必要的安全生产和劳动保护设施，加强对承包人人员的安全教育，并发放安全工作手册和劳动保护用具。</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9.2.4  承包人应按监理人的指示制定应对灾害的紧急预案，报送监理人审批。承包人还应按预案做好安全检查，配置必要的救助物资和器材，切实保护好有关人员的人身和财产安全。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9.2.5  合同约定的安全作业环境及安全施工措施所需费用应遵守有关规定，并包括在相关工作的合同价格中。因采取合同未约定的安全作业环境及安全施工措施增加的费用，由监理人按第 3.5 款商定或确定。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9.2.6  承包人应对其履行合同所雇佣的全部人员，包括分包人人员的工伤事故承担责任，但由于发包人原因造成承包人人员工伤事故的，应由发包人承担责任。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9.2.7  由于承包人原因在施工场地内及其毗邻地带造成的第三者人员伤亡和财产损失，由承包人负责赔偿。</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9.3  治安保卫</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9.3.1  发包人应与当地公安部门协商，在现场建立治安管理机构或联防组织，负责统一管理施工场地的治安保卫事项，履行合同工程的治安保卫职责。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9.3.2  发包人和承包人除应协助现场治安管理机构或联防组织维护施工场地的社会治安外，还应做好包括生活区在内的各自管辖区的治安保卫工作。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9.4  环境保护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9.4.1  承包人在施工过程中，应遵守有关环境保护的法律，履行合同约定的环境保护义务，并对违反法律和合同约定义务所造成的环境破坏、人身伤害和财产损失负责。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9.4.2  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9.4.3  承包人应在合同条款专用部分约定的时限内，按合同约定的环保工作内容，编制施工环保措施计划（包含第 9.4.2 项约定的实施方案内容），报送监理人审批。监理人在合同条款专用部分约定的期限内给予批复。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9.4.4  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9.4.5  承包人应按合同约定采取有效措施，对施工开挖的边坡及时进行支护,维护排水设施，并进行水土保护，避免因施工造成的地质灾害。</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9.4.6  承包人应按国家饮用水管理标准定期对饮用水源进行监测，防止施工活动污染饮用水源。</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9.4.7  承包人应按合同约定，加强对噪声、粉尘、废气、废水和废油的控制，努力降低噪声，控制粉尘和废气浓度，做好废水和废油的治理和排放。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9.5  事故处理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10.进度计划</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10.1  合同进度计划</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10.1.1  承包人应当在收到监理人按照第 11.1.1 项发出的开工通知后 7 天内，编制详细的施工进度计划和施工方案说明报送监理人，施工进度计划中应载明要求发包人组织设计人进行阶段性工程设计交底的时间。监理人应在收到承包人报送的相关进度计划和施工方案说明后 14 天内批复或提出修改意见，否则该进度计划视为已得到批准。经监理人批准的施工进度计划称合同进度计划，是控制合同工程进度的依据。承包人编制施工进度计划和施工方案说明的内容见合同条款专用部分。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10.1.2  承包人还应根据合同进度计划，按照第 10.1.1 项相关约定编制更为详细的分阶段或分项进度计划，报监理人审批。承包人编制分阶段或分项施工进度计划和施工方案说明的内容及时限要求见合同条款专用部分。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10.2  合同进度计划的修订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10.2.1  不论何种原因造成工程的实际进度与第 10.1 款的合同进度计划不符时，承包人可以在合同条款专用部分约定的期限内向监理人提交修订合同进度计划的申请报告，并附有关措施和相关资料，报监理人审批；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10.2.2  监理人也可以直接向承包人作出修订合同进度计划的指示，承包人应按该指示修订合同进度计划，报监理人审批。监理人应在合同条款专用部分约定的期限内完成批复。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监理人在批复前应获得发包人同意。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11.开工和竣工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  开工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11.1.1  监理人应在开工日期 7 天前向承包人发出开工通知。监理人在发出开工通知前应获得发包人同意。工期自监理人发出的开工通知中载明的开工日期起计算。承包人应在开工日期后尽快施工。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11.2  竣工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承包人应在第 1.1.4.3 目约定的期限内完成合同工程。实际竣工日期在接收证书中写明。</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11.3  发包人的工期延误</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在履行合同过程中，由于发包人的下列原因造成承包人关键线路工期延误的，承包人有权要求发包人延长工期和（或）增加费用，并支付合理利润。需要修订合同进度计划的，按照第 10.2 款的约定办理。</w:t>
      </w:r>
    </w:p>
    <w:p>
      <w:p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（1）增加合同工作内容；</w:t>
      </w:r>
    </w:p>
    <w:p>
      <w:p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（2）改变合同中任何一项工作的质量要求或其他特性；</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（3）发包人迟延提供材料、工程设备或变更交货地点的；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（4）因发包人原因导致的暂停施工；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（5）提供图纸延误；</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（6）未按合同约定及时支付预付款、进度款；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（7）因发包人原因不能按照监理人发出的开工通知中载明的开工日期开工；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（8）发包人造成工期延误的其他原因见合同条款专用部分。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11.4  异常恶劣的气候条件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由于出现异常恶劣气候的条件导致工期延误的，承包人有权要求发包人延长工期。异常恶劣的气候条件的范围和标准见合同条款专用部分。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  承包人的工期延误</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11.5.1  由于承包人原因，未能按合同进度计划完成工作，或监理人认为承包人施工进度不能满足合同工期要求的，承包人应采取措施加快进度，并承担加快进度所增加的费用。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11.5.2  由于承包人原因造成不能按期竣工的，按照合同约定的竣工日期（包括按合同工期延长）后 7 天内，监理人应当按第 23.4.1 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监理人未在规定的期限内发出本款约定的书面通知的，发包人丧失主张逾期竣工违约金的权利。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11.5.3  承包人支付逾期竣工违约金，不免除承包人完成工程及修补缺陷的义务。</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11.6  工期提前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12.暂停施工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12.1  承包人暂停施工的责任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因下列情形暂停施工增加的费用和（或）12.暂停施工工期延误由承包人承担：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（1）承包人违约引起的暂停施工；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（2）由于承包人原因为工程合理施工和安全保障所必需的暂停施工；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（3）承包人擅自暂停施工；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（4）承包人承担暂停施工责任的其他情形见合同条款专用部分。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12.2  发包人暂停施工的责任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由于发包人原因引起的暂停施工造成工期延误的，承包人有权要求发包人延长工期和（或）增加费用，并支付合理利润。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12.3  监理人暂停施工指示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12.3.1  监理人认为有必要时，可向承包人作出暂停施工的指示，承包人应按监理人指示暂停施工。不论由于何种原因引起的暂停施工，暂停施工期间承包人应负责妥善保护工程并提供安全保障。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12.4  暂停施工后的复工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12.4.2  承包人无故拖延和拒绝复工的，由此增加的费用和工期延误由承包人承担；因发包人原因无法按时复工的，承包人有权要求发包人延长工期和（或）增加费用，并支付合理利润。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12.4.3  根据第 12.4.1 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12.4.4  暂停施工持续 56 天以上，按合同约定由承包人提供的材料和工程设备，由于暂停施工原因导致承包人在暂停施工前已经订购但被暂停运至施工现场的，发包人应按照承包人订购合同的约定支付相应的订购款项。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12.5  暂停施工持续56天以上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12.5.1  监理人发出暂停施工指示后 56 天内未向承包人发出复工通知，除了该项停工属于第 12.1 款的情况外，承包人可向监理人提交书面通知，要求监理人在收到书面通知后28 天内准许已暂停施工的工程或其中一部分工程继续施工。如监理人逾期不予批准，则承包人可以通知监理人，将工程受影响的部分视为按第15.1（1）项的可取消工作。如暂停施工影响到整个工程，可视为发包人违约，应按第 22.2 款的规定办理。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12.5.2  由于承包人责任引起的暂停施工，如承包人在收到监理人暂停施工指示后56天内不认真采取有效的复工措施，造成工期延误，可视为承包人违约，应按第22.1款的规定办理。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13.工程质量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  工程质量要求</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13.1.1  工程质量验收按合同约定验收标准执行。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13.1.2  因承包人原因造成工程质量达不到合同约定验收标准的，监理人有权要求承包人返工直至符合合同要求为止，由此造成的费用增加和（或）工期延误由承包人承担。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13.1.3  因发包人原因造成工程质量达不到合同约定验收标准的，发包人应承担由于承包人返工造成的费用增加和（或）工期延误，并支付承包人合理利润。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13.2  承包人的质量管理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13.2.2  承包人应加强对施工人员的质量教育和技术培训，定期考核施工人员的劳动技能，严格执行规范和操作规程。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13.3  承包人的质量检查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13.4  监理人的质量检查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13.5  工程隐蔽部位覆盖前的检查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13.5.1  通知监理人检查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监理人对工程隐蔽部位进行检查的期限见合同条款专用部分。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13.5.2  监理人未到场检查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监理人未按第 13.5.1 项约定的时间进行检查的，除监理人另有指示外，承包人可自行完成覆盖工作，并作相应记录报送监理人，监理人应签字确认。监理人事后对检查记录有疑问的，可按第 13.5.3 项的约定重新检查。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13.5.3  监理人重新检查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13.5.4  承包人私自覆盖</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承包人未通知监理人到场检查，私自将工程隐蔽部位覆盖的，监理人有权指示承包人钻孔探测或揭开检查，由此增加的费用和（或）工期延误由承包人承担。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13.6  清除不合格工程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13.6.2  由于发包人提供的材料或工程设备不合格造成的工程不合格，需要承包人采取措施补救的，发包人应承担由此增加的费用和（或）工期延误，并支付承包人合理利润。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13.7  质量争议</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发包人和承包人对工程质量有争议的，除可按第 24 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14.试验和检验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14.1  材料、工程设备和工程的试验和检验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14.1.2  监理人未按合同约定派员参加试验和检验的，除监理人另有指示外，承包人可自行试验和检验，并应立即将试验和检验结果报送监理人，监理人应签字确认。</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14.2  现场材料试验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14.2.1  承包人根据合同约定或监理人指示进行的现场材料试验，应由承包人提供试验场所、试验人员、试验设备器材以及其他必要的试验条件。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14.2.2  监理人在必要时可以使用承包人的试验场所、试验设备器材以及其他试验条件，进行以工程质量检查为目的的复核性材料试验，承包人应予以协助。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14.3  现场工艺试验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承包人应按合同约定或监理人指示进行现场工艺试验。对大型的现场工艺试验，监理人认为必要时，应由承包人根据监理人提出的工艺试验要求，编制工艺试验措施计划，报送监理人审批。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15.变更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15.1  变更的范围和内容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15.1.1  在履行合同中发生以下情形之一，应按照本条规定进行变更。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（1）取消合同中任何一项工作，但被取消的工作不能转由发包人或其他人实施；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（2）改变合同中任何一项工作的质量或其他特性；</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（3）改变合同工程的基线、标高、位置或尺寸；</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（4）改变合同中任何一项工作的施工时间或改变已批准的施工工艺或顺序；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（5）为完成工程需要追加的额外工作；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（6）变更的其他情形见合同条款专用部分。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15.1.2  发包人违背第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天内仍不纠正违约行为的，应当赔偿承包人损失（包括合理的利润）并承担由此引起的其他责任。承包人应当按第 23.1（1）项的约定，在上述28天期限到期后的28天内，向监理人递交索赔意向通知书,并按第 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15.2  变更权</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在履行合同过程中，经发包人同意，监理人可按第 15.3 款约定的变更程序向承包人作出变更指示，承包人应遵照执行。没有监理人的变更指示，承包人不得擅自变更。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15.3  变更程序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15.3.1  变更的提出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（2）在合同履行过程中，发生第 15.1.1 项约定情形的，监理人应按照第15.3.3项约定向承包人发出变更指示。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（4）若承包人收到监理人的变更意向书后认为难以实施此项变更，应立即通知监理人，说明原因并附详细依据。监理人与承包人和发包人协商后确定撤销、改变或不改变原变更意向书。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15.3.2  变更估价</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（1）除合同条款专用部分对期限另有约定外，承包人应在收到变更指示或变更意向书后的 14 天内，向监理人提交变更报价书，报价内容应根据第 15.4 款约定的估价原则，详细开列变更工作的价格组成及其依据，并附必要的施工方法说明和有关图纸。承包人提交变更报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价书的期限见合同条款专用部分。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（2）变更工作影响工期的，承包人应提出调整工期的具体细节。监理人认为有必要时，可要求承包人提交要求提前或延长工期的施工进度计划，及相应施工措施等详细资料。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（3）除合同条款专用部分对期限另有约定外，监理人收到承包人变更报价书后的14天内，根据第15.4款约定的估价原则，按照第 3.5 款商定或确定变更价格。监理人商定或确定变更价格的期限见合同条款专用部分。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（4）收到变更指示后，如承包人未在规定的期限内提交变更报价书的，监理人可自行决定是否调整合同价款以及如果监理人决定调整合同价款时，相应调整的具体金额。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15.3.3  变更指示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（1）变更指示只能由监理人发出。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（2）变更指示应说明变更的目的、范围、变更内容以及变更的工程量及其进度和技术要求，并附有关图纸和文件。承包人收到变更指示后，应按变更指示进行变更工作。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15.4  变更的估价原则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因工程量清单漏项（仅适用于合同协议书约定采用单价合同形式时）或变更引起的价格调整按照本款约定处理。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15.4.1  已标价工程量清单中有适用于变更工作的子目的，采用该子目的单价。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15.4.2  已标价工程量清单中无适用于变更工作的子目，但有类似子目的，可在合理范围内参照类似子目的单价，由监理人按第 3.5 款商定或确定变更工作的单价。</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15.4.3  已标价工程量清单中无适用或类似子目的单价，可按照成本加利润的原则，由监理人按第 3.5 款商定或确定变更工作的单价。</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 3.5 款商定或确定变更措施项目的费用。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15.4.6  因变更引起价格调整的其他处理方式见合同条款专用部分。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15.5  承包人的合理化建议</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15.5.2  承包人提出的合理化建议降低了合同价格、缩短了工期或者提高了工程经济效益的，发包人可按国家有关规定给予奖励。对承包人提出合理化建议的奖励方法见合同条款专用部分。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15.6  暂列金额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暂列金额只能按照监理人的指示使用，并对合同价格进行相应调整。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15.7  计日工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15.7.1  发包人认为有必要时，由监理人通知承包人以计日工方式实施变更的零星工作。其价款按列入已标价工程量清单中的计日工计价子目及其单价进行计算。</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15.7.2  采用计日工计价的任何一项变更工作，应从暂列金额中支付，承包人应在该项变更的实施过程中，每天提交以下报表和有关凭证报送监理人审批：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（1）工作名称、内容和数量；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（2）投入该工作所有人员的姓名、工种、级别和耗用工时；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（3）投入该工作的材料类别和数量；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（4）投入该工作的施工设备型号、台数和耗用台时；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（5）监理人要求提交的其他资料和凭证。</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15.7.3  计日工由承包人汇总后，按第 17.3.2 项的约定列入进度付款申请单，由监理人复核并经发包人同意后列入进度付款。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15.8  暂估价</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（1）由承包人作为招标人，依法组织招标工作并接受有管辖权的建设工程招标投标行政监督部门的监督。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（2）与组织招标工作有关的费用应当被认为已经包括在承包人的签约合同价（投标总报价）中。</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（3）中标金额与工程量清单中所列的暂估价的金额差以及相应的税金等其他费用列入合同价格。</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磋商小组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承包人应当在发出招标公告（或者资格预审公告或者投标邀请书）、资格预审文件和竞争性磋商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（6）如果发、承包任何一方委派评标代表，磋商小组应当由七人以上单数构成。除发包人或者承包人自愿放弃委派评标代表的权利外，招标人评标代表应当分别由发包人和承包人等额委派。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（8）设有招标控制价的，承包人应当在竞争性磋商文件发出前提前 7 天将招标控制价报发包人审核认可，发包人应当在收到承包人报送的招标控制价后 72 小时内给予认可或者提出修改意见。招标控制价的最终审核和决定权属于发包人，未经发包人认可，承包人不得发出竞争性磋商文件。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（9）承包人在收到相关招标项目磋商小组提交的评标报告后，应当在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（11）发包人对承包人报送文件进行审批或提出的修改意见应当合理，并符合现行有关法律法规的规定。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15.8.3  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16.价格调整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  物价波动引起的价格调整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除合同条款专用部分另有约定外，因物价波动引起的价格调整按照本款约定处理。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16.1.1 采用价格指数调整价格差额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16.1.1.1 价格调整公式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因人工、材料和设备等价格波动影响合同价格时，根据投标函附录中的价格指数和权公式中：ΔP——需调整的价格差额；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A——定值权重（即不调部分的权重）；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——各可调因子的变值权重（即可调部分的权重），为各可调因子在签约合同价中所占的比例；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——各可调因子的现行价格指数，指约定的付款证书相关周期最后一天的前42天的各可调因子的价格指数；</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—各可调因子的基本价格指数，指基准日期的各可调因子的价格指数。</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16.1.1.2 暂时确定调整差额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在计算调整差额时得不到现行价格指数的，可暂用上一次价格指数计算，并在以后的付款中再按实际价格指数进行调整。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16.1.1.3 权重的调整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按第 15.1 款约定的变更导致原定合同中的权重不合理时，由监理人与承包人和发包人协商后进行调整。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16.1.1.4 承包人工期延误后的价格调整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由于承包人原因未在约定的工期内竣工的，则对原约定竣工日期后继续施工的工程，在使用第 16.1.1.1 目价格调整公式时，应采用原约定竣工日期与实际竣工日期的两个价格指数中较低的一个作为现行价格指数。</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16.1.2  采用造价信息调整价格差额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施工期内，因人工、材料、设备和机械台班价格波动影响合同价格时，需要进行价格调整的，其价格和数量应由监理人审核，监理人确认需调整的内容、范围、价格和数量作为调整工程合同价格差额的依据。</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16.1.2.1  引起价格调整的物价波动风险范围及幅度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16.1.2.2  物价波动变化幅度的计算方法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（1）投标报价基准期确定的人工、材料、设备和机械台班的市场价格即为基准价。投标报价基准期见合同条款专用部分。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（3）合同施工期市场价格的确定方法见合同条款专用部分。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（4）物价波动变化幅度的计算方法：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1）当承包人投标报价中的单价低于基准价时：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物价波动变化幅度（涨幅）=（施工期市场价-基准价）/基准价×100%</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物价波动变化幅度（跌幅）=（施工期市场价-投标单价）/投标单价×100%</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2）当承包人投标报价中的单价高于基准价时：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物价波动变化幅度（涨幅）=（施工期市场价-投标单价）/投标单价×100</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物价波动变化幅度（跌幅）=（施工期市场价-基准价）/基准价×100%</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3）当承包人投标报价中的单价等于基准价时：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物价波动变化幅度=（施工期市场价-基准价）/基准价×100%</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16.1.2.3  物价波动引起价格调整的方法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（1）第 16.1.2.1 目中约定的人工、材料、设备和机械台班的物价波动变化幅度超过风险幅度时，其计算价格调整差额的方法见合同条款专用部分。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（2）第 16.1.2.1 目中约定的人工的物价波动变化幅度超过风险幅度时，应当计算全部价格差额，其价格差额由发包人承担或受益，其价格差额不计取规费，只计取税金。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（3）第 16.1.2.1 目中约定的材料、设备和机械台班的物价波动变化幅度超过风险幅度时，应当计算超过部分的价格差额，其价格差额由发包人承担或受益，其价格差额不计取规费，只计取税金。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16.1.2.4  物价波动引起价格调整的其他约定见合同条款专用部分。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16.1.3  物价波动引起价格调整的其他方法见合同条款专用部分。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16.2  法律变化引起的价格调</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在基准日后，因法律变化导致承包人在合同履行中所需要的工程费用发生除第16.1款约定以外的增减时，监理人应根据法律、国家或省、自治区、直辖市有关部门的规定，按第3.5款商定或确定需调整的合同价款。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17.计量与支付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  计量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17.1.1  计量单位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计量采用国家法定的计量单位。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17.1.2  计量方法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工程量计算规则执行工程量清单中约定的计量计价规范版本。除合同另有约定外，承包人实际完成的工程量按约定的工程量计算规则和有合同约束力的图纸进行计量。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17.1.3  计量周期</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（1）本合同的计量周期为月，当月计量截止日期（不含当日）和下月计量起始日期（含当日）见合同条款专用部分。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（2）单价子目已完成工程量是否按月计量见合同条款专用部分。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（3）总价子目计量方法见合同条款专用部分。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17.1.4  单价子目的计量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（1）已标价工程量清单中的单价子目工程量为估算工程量。结算工程量是承包人实际完成的，并按合同约定的计量方法进行计量的工程量。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（2）承包人对已完成的工程进行计量，向监理人提交进度付款申请单、已完成工程量报表和有关计量资料。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（4）监理人认为有必要时，可通知承包人共同进行联合测量、计量，承包人应遵照执行。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（6）监理人应在收到承包人提交的工程量报表后的 7 天内进行复核，监理人未在约定时间内复核的，承包人提交的工程量报表中的工程量视为承包人实际完成的工程量，据此计算工程价款。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17.1.5  总价子目的计量（适用于采用支付分解报告）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总价子目按照有合同约束力的支付分解表支付。承包人应根据合同条款第 10 条约定的合同进度计划和总价子目的总价构成、费用性质、计划发生时间和相应工作量等因素对各个总价子目的总价按月进行分解，形成支付分解报告。承包人应当在收到经过监理人批复的合同进度计划后 7 天内，将支付分解报告以及形成支付分解报告的分项计量和总价分解等支持性资料报监理人审批，监理人应当在收到承包人报送的支付分解报告后 7 天内给予批复或提出修改意见，经监理人批准的支付分解报告为有合同约束力的支付分解表。支付分解表应根据合同条款第 10.2 款约定的修订合同进度计划进行修正，修正的程序和期限应当依照本项上述约定，经修正的支付分解表为有合同约束力的支付分解表。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（1）总价子目的价格调整方法见合同条款专用部分。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（2）列入每月进度付款申请单中各总价子目的价值为有合同约束力的支付分解表中对应月份的总价子目总价值。</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（3）监理人根据有合同约束力的支付分解表复核列入每月进度付款申请单中的总价子目的总价值。</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（4）除按照第 15 条约定的变更外，在竣工结算时总价子目的工程量不应当重新计量，签约合同价所基于的工程量即是用于竣工结算的最终工程量。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17.1.5  总价子目的计量（适用于采用按实际完成工程量计量）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（1）总价子目的计量和支付应以总价为基础，对承包人实际完成的工程量进行计量，是进行工程目标管理和控制进度款支付的依据。总价子目的价格调整方法见合同条款专用部分。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（2）承包人在合同条款专用部分第 17.1.3（1）目约定的每月计量截止日期后，对已完成的分部分项工程和单价措施项目的子目，按照合同条款第 17.1.2 项约定的计量方法进行计量，对已完成的总价措施项目的相关子目，按其总价构成、费用性质和实际发生比例进行计量，向监理人提交进度付款申请单、已完成工程量报表和有关计量资料。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（4）监理人应在收到承包人提交的工程量报表后的 7 天内进行复核，监理人未在约定时间内复核的，承包人提交的工程量报表中的工程量视为承包人实际完成的工程量，据此计算工程价款。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（5）除按照第 15 条约定的变更外，在竣工结算时总价子目的工程量不应当重新计量，签约合同价所基于的工程量即是用于竣工结算的最终工程量。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  预付款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17.2.1  预付款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预付款用于承包人为合同工程施工购置材料、工程设备、施工设备、修建临时设施以及组织施工队伍进场等。预付款必须专用于合同工程。预付款的额度和预付办法以及支付时间见合同条款专用部分。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安全文明施工费用的预付不受上述预付办法和支付时间约定的制约，发包人应当在不迟于第 11.1.1 项约定的开工日期前的 7 天内将安全文明施工费用的预付款一次性拨付给承包人。安全文明施工费用预付款额度见合同条款专用部分。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发包人逾期支付合同约定的预付款，除承担第 22.2 款约定的违约责任外，还应向承包人支付按第 17.3.3(2)目约定的标准和方法计算的逾期付款违约金。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17.2.2  预付款的扣回与还清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预付款在进度付款中按照合同约定扣回。在颁发工程接收证书前，由于不可抗力或其他原因解除合同时，预付款尚未扣清的，尚未扣清的预付款余额应作为承包人的到期应付款。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预付款扣回办法见合同条款专用部分。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  工程进度付款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17.3.1  付款周期</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付款周期同计量周期。</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17.3.2  进度付款申请单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承包人应在每个付款周期末，按监理人批准的格式和合同约定的份数，向监理人提交进度付款申请单，并附相应的支持性证明文件。承包人提交进度付款申请单份数见合同条款专用部分。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承包人报送监理人的进度付款申请单应包括下列内容：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（1）截至本次付款周期末已实施工程的价款；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（2）根据第 15 条应增加和扣减的变更金额；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（3）根据第 23 条应增加和扣减的索赔金额；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（4）根据第 17.2 款约定应支付的预付款和扣减的返还预付款；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（5）根据第 17.4.1 项约定应扣减的质量保证金；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（6）根据合同应增加和（或）扣减的其他内容金额见合同条款专用部分。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17.3.3  进度付款证书和支付时间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（2）发包人应在监理人收到进度付款申请单后的 28 天内，将进度应付款支付给承包人。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发包人未按第 17.2.1(2)目、第 17.3.3(2)目、第 17.5.2(2)目和第 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天内，向监理人递交索赔意向通知书,说明有权得到按本款约定的标准和方法计算的逾期付款违约金。承包人要求发包人支付逾期付款违约金不影响承包人要求发包人承担第22.2 款约定的其他违约责任的权利。逾期付款违约金计算标准和计算方法见合同条款专用部分。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（3）监理人出具进度付款证书，不应视为监理人已同意、批准或接受了承包人完成的该部分工作。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（4）进度付款涉及政府投资资金的，按照国库集中支付等国家相关规定和合同约定办理。进度付款涉及政府性资金的支付方法见合同条款专用部分。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17.3.4  工程进度付款的修正</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在对以往历次已签发的进度付款证书进行汇总和复核中发现错、漏或重复的，监理人有权予以修正，承包人也有权提出修正申请。经双方复核同意的修正，应在本次进度付款中支付或扣除。</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17.3.5  临时付款证书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在合同约定的期限内，承包人和监理人无法对当期已完工程量和按合同约定应当支付的其他款项达成一致的，监理人应当在收到承包人报送的进度付款申请单等文件后 14 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 28 天内，将临时付款证书中确定的应付金额支付给承包人。发包人和监理人均不得以任何理由延期支付工程进度付款。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 24 条的约定办理。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有异议款项中经监理人进一步审核后认可的，或者经过合同条款第 24 条约定的争议解决方式确定的应付金额，其应付之日为引发异议的进度付款证书的应付之日，承包人有权得到按第 17.3.3（2）目约定计算的逾期付款违约金。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  质量保证金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17.4.1  质量保证金处理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（1）合同条款专用部分第 4.2.1 项约定不提交履约担保，采用扣留质量保证金的，质量保证金由监理人从第一个付款周期开始按进度付款证书确认的已实施工程的价款、根据合同条款第 15 条增加和扣减的变更金额、根据合同条款第 23 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（2）合同条款专用部分第 4.2.1 项约定提交履约担保，采用扣留质量保证金的，在第17.5 款竣工结算中，应当按照竣工结算合同总价约定的比例扣留质量保证金，当应支付的竣工付款金额不足应扣留的质量保证金金额时，承包人应返款差额部分；采用质量保证金保函担保形式的，工程竣工前，不得扣留质量保证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（3）质量保证金的形式与约定比例见合同条款专用部分。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17.4.2  在第 1.1.4.5 目约定的缺陷责任期满时，承包人向发包人申请到期应返还承包人剩余的质量保证金金额或退还保函担保，发包人应在 14 天内会同承包人按照合同约定的内容核实承包人是否完成缺陷责任。如无异议，发包人应当在核实后将剩余保证金返还承包人或将其保函退还承包人。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17.4.3  在第 1.1.4.5 目约定的缺陷责任期满时，承包人没有完成缺陷责任的，发包人有权扣留与未履行责任剩余工作所需金额相应的质量保证金余额或依据其保函担保约定追究责任，并有权根据第 19.3 款约定要求延长缺陷责任期，直至完成剩余工作为止。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  竣工结算</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17.5.1  竣工付款申请单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（1）工程接收证书颁发后，承包人应按合同约定的份数和期限向监理人提交竣工付款申请单，并提供相关证明材料。承包人提交竣工付款申请单份数和期限见合同条款专用部分。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（3）监理人对竣工付款申请单有异议的，有权要求承包人进行修正和提供补充资料。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经监理人和承包人协商后，由承包人向监理人提交修正后的竣工付款申请单。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（4）承包人未按本项约定的期限和内容提交竣工付款申请单或者未按第17.5.1（3)目约定提交修正后的竣工付款申请单，经监理人催促后 14 天内仍未提交或者没有明确答复的，监理人和发包人有权根据已有资料进行审查，审查确定的竣工结算合同总价和竣工付款金额视同是经承包人认可的工程竣工结算合同总价和竣工付款金额。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17.5.2  竣工付款证书及支付时间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（1）监理人在收到承包人提交的竣工付款申请单后的 14 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（2）发包人应在监理人出具竣工付款证书后的 14 天内，将应支付款支付给承包人。发包人不按期支付的，按第 17.3.3（2）目的约定，将逾期付款违约金支付给承包人。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（3）承包人对发包人签认的竣工付款证书有异议的，发包人可出具竣工付款申请单中与承包人达成一致意见部分的临时付款证书。存在争议的部分，按第 24 条“争议的解决”的约定办理。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（4）竣工付款涉及政府投资资金的，按第 17.3.3（4）目的约定办理。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17.5.3  除第 17.5.4 项约定的情况外，发包人和承包人应当在监理人颁发（出具）工程接收证书后 56 天内办清竣工结算和竣工付款。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17.5.4  政府投资或者以政府投资为主的建设项目纳入审计项目计划的，发包人和承包人均负有配合、接受审计机关审计的义务，竣工结算应当依据审计结论，办清竣工结算和竣工付款的时间按照相关规定执行。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17.6  最终结清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17.6.1  最终结清申请单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（1）缺陷责任期终止证书签发后，承包人可按合同约定的份数和期限向监理人提交最终结清申请单，并提供相关证明材料。承包人提交最终结清申请单的份数和期限见合同条款专用部分。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发包人向承包人支付质量保证金利息的，承包人应按照约定的利息计算方法计算利息，并列入最终结清申请单中。是否支付质量保证金利息及利息计算方法见合同条款专用部分。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（2）发包人对最终结清申请单内容有异议的，有权要求承包人进行修正和提供补充资料，由承包人向监理人提交修正后的最终结清申请单。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17.6.2  最终结清证书和支付时间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（2）发包人应在监理人出具最终结清证书后的 14 天内，将应支付款支付给承包人。发包人不按期支付的，按第 17.3.3（2）目的约定，将逾期付款违约金支付给承包人。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（3）承包人对发包人签认的最终结清证书有异议的，按第 24 条“争议的解决”的约定办理。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（4）最终结清付款涉及政府投资资金的，按第 17.3.3（4）目的约定办理。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18.竣工验收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18.1  竣工验收的含义</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18.1.1  竣工验收指承包人完成了全部合同工作后，发包人按合同要求进行的验收。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18.1.2  国家验收是政府有关部门根据法律、规范、规程和政策要求，针对发包人全面组织实施的整个工程正式交付投运前的验收。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18.1.3  需要进行国家验收的，竣工验收是国家验收的一部分。竣工验收所采用的各项验收和评定标准应符合国家验收标准。发包人和承包人为竣工验收提供的各项竣工验收资料应符合国家验收的要求。</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18.2  竣工验收申请报告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当工程具备以下条件时，承包人即可向监理人报送竣工验收申请报告：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（1）除监理人同意列入缺陷责任期内完成的尾工（甩项）工程和缺陷修补工作外，合同范围内的全部单位工程以及有关工作，包括合同要求的试验、试运行以及检验和验收均已完成，并符合合同要求；</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（3）已按监理人的要求编制了在缺陷责任期内需完成的尾工（甩项）工程，和缺陷修补工作清单等相应施工计划；</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（4）监理人要求在竣工验收前应完成的其他工作；</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（5）监理人要求提交的竣工验收资料清单。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18.3  验收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监理人收到承包人按第 18.2 款约定提交的竣工验收申请报告后，应审查申请报告的各项内容，并按以下不同情况进行处理。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18.3.1  监理人审查后认为尚不具备竣工验收条件的，应在收到竣工验收申请报告后的28 天内通知承包人，并指出在颁发接收证书前承包人需进行的工作内容。承包人完成监理人通知的全部工作内容后，应再次提交竣工验收申请报告，直至监理人同意为止。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18.3.2  监理人审查后认为已具备竣工验收条件的，应在收到竣工验收申请报告后的28天内提请发包人进行工程验收。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18.3.5  经验收合格的工程, 实际竣工日期为承包人按照第 18.2 款提交竣工验收申请报告或按照本款重新提交竣工验收申请报告的日期（以两者中时间在后者为准）。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18.3.6  发包人在收到承包人竣工验收申请报告 56 天后未进行验收的，视为验收合格，实际竣工日期以提交竣工验收申请报告的日期为准，但发包人由于不可抗力不能进行验收的除外。</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18.4  单位工程验收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18.4.2  发包人在全部工程竣工前，使用已接收的单位工程导致承包人费用增加的，发包人应承担由此增加的费用和（或）工期延误，并支付承包人合理利润。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18.5  施工期运行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18.5.2  在施工期运行中发现工程或工程设备损坏或存在缺陷的，由承包人按第19.2款约定进行修复。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18.6  试运行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18.6.1  工程及工程设备试运行的组织与费用承担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（1）工程设备安装具备单机无负荷试运行条件，由承包人组织试运行，费用由承包人承担。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（2）工程设备安装具备无负荷联动试运行条件，由发包人组织试运行，费用由发包人承担。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（3）投料试运行应在工程竣工验收后由发包人负责，如发包人要求在工程竣工验收前进行或需要承包人配合时，应征得承包人同意，另行签订补充协议。</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18.7  竣工清场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18.7.1  监理人颁发（出具）工程接收证书后，承包人负责按照以下要求对施工场地进行清理，直至监理人检验合格为止。竣工清场费用由承包人承担。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（1）施工场地内残留的垃圾已全部清除出场；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（2）临时工程已拆除，场地已按合同要求进行清理、平整或复原；</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（3）按合同约定应撤离的承包人设备和剩余的材料，包括废弃的施工设备和材料，已按计划撤离施工场地；</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（4）工程建筑物周边及其附近道路、河道的施工堆积物，已按监理人指示全部清理；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（5）监理人指示的其他场地清理工作已全部完成。</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18.7.2  承包人未按监理人的要求恢复临时占地，或者场地清理未达到合同约定的，发包人有权委托其他人恢复或清理，所发生的金额从拟支付给承包人的款项中扣除。</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18.8  施工队伍的撤离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18.8.1  工程接收证书颁发后的 56 天内，除了经监理人同意需在缺陷责任期内继续工作和使用的人员、施工设备和临时工程外，其余的人员、施工设备和临时工程均应撤离施工场地或拆除。</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18.8.2  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项约定的期限办清竣工结算和竣工付款的，本工程不得交付使用，发包人和监理人也无权要求承包人按合同约定的期限撤离施工场地（现场）和办理工程移交手续。</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18.8.3  缺陷责任期满时，承包人的人员和施工设备应在合同约定期限内全部撤离施工场地。撤离施工场地的期限要求见合同条款专用部分。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18.9  中间验收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18.9.1  本工程需要按照合同约定进行中间验收。进行中间验收的部位见合同条款专用部分。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18.9.2  当工程进度达到第 18.9.1 项约定的中间验收部位时，承包人应当进行自检，并在中间验收前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18.9.3  监理人不能按时进行验收的，应在验收前至少 24 小时以书面形式向承包人提出延期要求，但延期不能超过 48 小时。监理人未能按本款约定的时限提出延期要求，又未按期进行验收的，承包人可自行组织验收，监理人必须认同验收记录。</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经监理人验收后工程质量符合约定的验收标准，但验收 24 小时后监理人仍不在验收记录上签字的，视为监理人已经认可验收记录，承包人可继续施工。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19.缺陷责任与保修责任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19.1  缺陷责任期的起算时间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缺陷责任期自实际竣工日期起计算。在全部工程竣工验收前，已经发包人提前验收的单位工程，其缺陷责任期的起算日期相应提前。</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  缺陷责任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19.2.1  承包人应在缺陷责任期内对已交付使用的工程承担缺陷责任。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19.2.2  缺陷责任期内，发包人对已接收使用的工程负责日常维护工作。发包人在使用过程中，发现已接收的工程存在新的缺陷或已修复的缺陷部位或部件又遭损坏的，承包人应负责修复，直至检验合格为止。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19.2.3  监理人和承包人应共同查清缺陷和（或）损坏的原因。经查明属承包人原因造成的，应由承包人承担修复和查验的费用。经查验属发包人原因造成的，发包人应承担修复和查验的费用，并支付承包人合理利润。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19.2.4  承包人不能在合理时间内修复缺陷的，发包人可自行修复或委托其他人修复，所需费用和利润的承担，按第19.2.3项约定办理。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19.3  缺陷责任期的延长</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由于承包人原因造成某项缺陷或损坏，使某项工程或工程设备不能按原定目标使用，需要再次检查、检验和修复的，发包人有权要求承包人相应延长缺陷责任期，但缺陷责任期最长不超过2年。</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19.4  进一步试验和试运行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19.5  承包人的进入权</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缺陷责任期内承包人为缺陷修复工作需要，有权进入工程现场，但应遵守发包人的保安和保密规定。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19.6  缺陷责任期终止证书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在第 1.1.4.5 目约定的缺陷责任期，包括根据第 19.3 款延长的期限终止后 14 天内，由监理人向承包人出具经发包人签认的缺陷责任期终止证书，并退还剩余的质量保证金或退还保函。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19.7  保修责任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19.7.2  质量保修书是竣工验收申请报告的组成内容。承包人应当按照有关法律法规规定和合同所附的格式出具质量保修书，质量保修书的主要内容应当与本款上述约定内容一致。承包人在递交合同条款第 18.2 款约定的竣工验收报告的同时，将质量保修书一并报送监理人。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20.1  工程保险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承包人应以发包人和承包人的共同名义向双方同意的保险人投保建筑工程一切险、安装工程一切险。其具体的投保内容、保险金额、保险费率、保险期限等有关内容见合同条款专用部分。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20.2  人员工伤事故的保险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20.2.1  承包人员工伤事故的保险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（2）承包人工伤事故保险期限自合同工程开工之日起至合同终止之日止。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20.2.2  发包人员工伤事故的保险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发包人应依照有关法律法规规定参加工伤保险，为其现场机构雇佣的全部人员，缴纳工伤保险费，并要求其监理人也进行此项保险。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20.3  人身意外伤害险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20.3.1  发包人应在整个施工期间为其现场机构雇用的全部人员，投保人身意外伤害险，缴纳保险费，并要求其监理人也进行此项保险。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20.3.2  承包人应在整个施工期间为其现场机构雇用的全部人员，投保人身意外伤害险，缴纳保险费，并要求其分包人也进行此项保险。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20.4  第三者责任险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20.4.2  在缺陷责任期终止证书颁发前，承包人应以承包人和发包人的共同名义，投保第 20.4.1 项约定的第三者责任险，其保险费率、保险金额、保险费承担人等有关内容见合同条款专用部分。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20.5  其他保险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承包人应为其施工设备、进场的材料和工程设备等办理保险。办理保险的险种见合同条款专用部分。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20.6  对各项保险的一般要求</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20.6.1  保险凭证</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承包人应在合同约定的期限内向发包人提交各项保险生效的证据和保险单副本，保险单必须与合同约定的条件保持一致。各项保险生效的证据和保险单副本的期限见合同条款专用部分。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20.6.2  保险合同条款的变动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承包人需要变动保险合同条款时，应事先征得发包人同意，并通知监理人。保险人作出变动的，承包人应在收到保险人通知后立即通知发包人和监理人。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20.6.3  持续保险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承包人应与保险人保持联系，使保险人能够随时了解工程实施中的变动，并确保按保险合同条款要求持续保险。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20.6.4  保险金不足的补偿</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保险金不足以补偿损失的，应由承包人和（或）发包人按合同约定负责补偿。保险金不足的补偿原则见合同条款专用部分。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20.6.5  未按约定投保的补救 </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（1）由于负有投保义务的一方当事人未按合同约定办理保险，或未能使保险持续有效的，另一方当事人可代为办理，所需费用由对方当事人承担。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（2）由于负有投保义务的一方当事人未按合同约定办理某项保险，导致受益人未能得到保险人的赔偿，原应从该项保险得到的保险金应由负有投保义务的一方当事人支付。</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20.6.6  报告义务</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当保险事故发生时，投保人应按照保险单规定的条件和期限及时向保险人报告。</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21.不可抗力</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  不可抗力的确认</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21.2  不可抗力的通知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21.2.1  合同一方当事人遇到不可抗力事件，使其履行合同义务受到阻碍时，应立即通知合同另一方当事人和监理人，书面说明不可抗力和受阻碍的详细情况，并提供必要的证明。</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21.2.2  如不可抗力持续发生，合同一方当事人应及时向合同另一方当事人和监理人提交中间报告，说明不可抗力和履行合同受阻的情况，并于不可抗力事件结束后 28 天内提交最终报告及有关资料。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  不可抗力后果及其处理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21.3.1  不可抗力造成损害的责任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不可抗力导致的人员伤亡、财产损失、费用增加和（或）工期延误等后果，由合同双方按以下原则承担：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（1）永久工程，包括已运至施工场地的材料和工程设备的损害，以及因工程损害造成的第三者人员伤亡和财产损失由发包人承担；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（2）承包人设备的损坏由承包人承担；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（3）发包人和承包人各自承担其人员伤亡和其他财产损失及其相关费用；</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（4）承包人的停工损失由承包人承担，但停工期间应监理人要求照管工程和清理、修复工程的金额由发包人承担；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（5）不能按期竣工的，应合理延长工期，承包人不需支付逾期竣工违约金。发包人要求赶工的，承包人应采取赶工措施，赶工费用由发包人承担。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21.3.2  延迟履行期间发生的不可抗力</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合同一方当事人延迟履行，在延迟履行期间发生不可抗力的，不免除其责任。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21.3.3  避免和减少不可抗力损失</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不可抗力发生后，发包人和承包人均应采取措施尽量避免和减少损失的扩大，任何一方没有采取有效措施导致损失扩大的，应对扩大的损失承担责任。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21.3.4  因不可抗力解除合同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22.违约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  承包人违约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22.1.1  承包人违约的情形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在履行合同过程中发生的下列情况属承包人违约：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（1）承包人违反第 1.8 款或第 4.3 款的约定，私自将合同的全部或部分权利转让给其他人，或私自将合同的全部或部分义务转移给其他人；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（2）承包人违反第 5.3 款或第 6.4 款的约定，未经监理人批准，私自将已按合同约定进入施工场地的施工设备、临时设施或材料撤离施工场地；</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（3）承包人违反第 5.4 款的约定使用了不合格材料或工程设备，工程质量达不到标准要求，又拒绝清除不合格工程；</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（4）承包人未能按合同进度计划及时完成合同约定的工作，已造成或预期造成工期延误；</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（5）承包人在缺陷责任期内，未能对工程接收证书所列的缺陷清单的内容或缺陷责任期内发生的缺陷进行修复，而又拒绝按监理人指示再进行修补；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（6）承包人无法继续履行或明确表示不履行或实质上已停止履行合同；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（7）承包人不按合同约定履行义务的其他情况。</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22.1.2  对承包人违约的处理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（1）承包人发生第 22.1.1（6）目约定的违约情况时，发包人可通知承包人立即解除合同，并按有关法律处理。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（2）承包人发生除第 22.1.1（6）目约定以外的其他违约情况时，监理人可向承包人发出整改通知，要求其在指定的期限内改正。承包人应承担其违约所引起的费用增加和（或）工期延误。</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（3）经检查证明承包人已采取了有效措施纠正违约行为，具备复工条件的，可由监理人签发复工通知复工。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22.1.3  承包人违约解除合同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但发包人的这一行动不免除承包人应承担的违约责任，也不影响发包人根据合同约定享有的索赔权利。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22.1.4  合同解除后的估价、付款和结清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（1）合同解除后，监理人按第 3.5 款商定或确定承包人实际完成工作的价值，以及承包人已提供的材料、施工设备、工程设备和临时工程等的价值。</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（2）合同解除后，发包人应暂停对承包人的一切付款，查清各项付款和已扣款金额，包括承包人应支付的违约金。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（3）合同解除后，发包人应按第 23.4 款的约定向承包人索赔由于解除合同给发包人造成的损失。</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（4）合同双方确认上述往来款项后，出具最终结清付款证书，结清全部合同款项。</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（5）发包人和承包人未能就解除合同后的结清达成一致而形成争议的，按第 24 条的约定办理。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22.1.5  协议利益的转让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因承包人违约解除合同的，发包人有权要求承包人将其为实施合同而签订的材料和设备的订货协议或任何服务协议利益转让给发包人，并在解除合同后的 14 天内，依法办理转让手续。</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22.1.6  紧急情况下无能力或不愿进行抢救</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  发包人违约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22.2.1  发包人违约的情形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在履行合同过程中发生的下列情形，属发包人违约：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（1）发包人未能按合同约定支付预付款或合同价款，或拖延、拒绝批准付款申请和支付凭证，导致付款延误的；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（2）发包人原因造成停工的；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（3）监理人无正当理由没有在约定期限内发出复工指示，导致承包人无法复工的；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（4）发包人无法继续履行或明确表示不履行或实质上已停止履行合同的；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（5）发包人不履行合同约定其他义务的。</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22.2.2  承包人有权暂停施工</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22.2.3  发包人违约解除合同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（1）发生第 22.2.1（4）目的违约情况时，承包人可书面通知发包人解除合同。</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（2）承包人按第 22.2.2 项暂停施工 28 天后，发包人仍不纠正违约行为的，承包人可向发包人发出解除合同通知。但承包人的这一行动不免除发包人承担的违约责任，也不影响承包人根据合同约定享有的索赔权利。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22.2.4  解除合同后的付款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因发包人违约解除合同的，发包人应在解除合同后 28 天内向承包人支付下列金额，承包人应在此期限内及时向发包人提交要求支付下列金额的有关资料和凭证：</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（1）合同解除日以前所完成工作的价款；</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（2）承包人为该工程施工订购并已付款的材料、工程设备和其他物品的金额。发包人付还后，该材料、工程设备和其他物品归发包人所有；</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（3）承包人为完成工程所发生的，而发包人未支付的金额；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（4）承包人撤离施工场地以及遣散承包人人员的金额；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（5）由于解除合同应赔偿的承包人损失；</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（6）按合同约定在合同解除日前应支付给承包人的其他金额。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发包人应按本项约定支付上述金额并退还质量保证金或退还质量保证金保函和履约担保，但有权要求承包人支付应偿还给发包人的各项金额。</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22.2.5  解除合同后的承包人撤离</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22.3  第三人造成的违约</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23.索赔</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23.1  承包人索赔的提出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根据合同约定，承包人认为有权得到追加付款和（或）延长工期的，应按以下程序向发包人提出索赔：</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（1）承包人应在知道或应当知道索赔事件发生后 28 天内，向监理人递交索赔意向通知书，并说明发生索赔事件的事由。承包人未在前述 28 天内发出索赔意向通知书的，丧失要求追加付款和（或）延长工期的权利；</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（2）承包人应在发出索赔意向通知书后 28 天内，向监理人正式递交索赔通知书。索赔通知书应详细说明索赔理由以及要求追加的付款金额和（或）延长的工期，并附必要的记录和证明材料；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（3）索赔事件具有连续影响的，承包人应按合理时间间隔继续递交延续索赔通知，说明连续影响的实际情况和记录，列出累计的追加付款金额和（或）工期延长天数；</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（4）在索赔事件影响结束后的 28 天内，承包人应向监理人递交最终索赔通知书，说明最终要求索赔的追加付款金额和延长的工期，并附必要的记录和证明材料。</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23.2  承包人索赔处理程序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（1）监理人收到承包人提交的索赔通知书后，应及时审查索赔通知书的内容、查验承包人的记录和证明材料，必要时监理人可要求承包人提交全部原始记录副本。</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（2）监理人应按第 3.5 款商定或确定追加的付款和（或）延长的工期，并在收到上述索赔通知书或有关索赔的进一步证明材料后的 42 天内，将索赔处理结果答复承包人。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（3）承包人接受索赔处理结果的，发包人应在作出索赔处理结果答复后28天内完成赔付。承包人不接受索赔处理结果的，按第 24 条的约定办理。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23.3  承包人提出索赔的期限</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23.3.1  承包人按第 17.5 款的约定接受了竣工付款证书后，应被认为已无权再提出在合同工程接收证书颁发前所发生的任何索赔。</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23.3.2  承包人按第 17.6 款的约定提交的最终结清申请单中，只限于提出工程接收证书颁发后发生的索赔。提出索赔的期限自接受最终结清证书时终止。</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23.4  发包人的索赔</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23.4.2  监理人按第 3.5 款商定或确定发包人从承包人处得到赔付的金额和（或）缺陷责任期的延长期。承包人应付给发包人的金额可从拟支付给承包人的合同价款中扣除，或由承包人以其他方式支付给发包人。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24.争议的解决</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24.1  争议的解决方式</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（1）向约定的仲裁委员会申请仲裁；</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（2）向有管辖权的人民法院提起诉讼。</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24.2  友好解决</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在提请争议评审、仲裁或者诉讼前，以及在争议评审、仲裁或诉讼过程中，发包人和承包人均可共同努力友好协商解决争议。</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  争议评审</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24.3.1  采用争议评审的，发包人和承包人应在开工日后的 28 天内或在争议发生后，协商成立争议评审组。争议评审组由有合同管理和工程实践经验的专家组成。</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24.3.2  合同双方的争议，应首先由申请人向争议评审组提交一份详细的评审申请报告，并附必要的文件、图纸和证明材料，申请人还应将上述报告的副本同时提交给被申请人和监理人。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24.3.3  被申请人在收到申请人评审申请报告副本后的 28 天内，向争议评审组提交一份答辩报告，并附证明材料。被申请人应将答辩报告的副本同时提交给申请人和监理人。</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24.3.4  争议评审组在收到合同双方报告后的 14 天内，邀请双方代表和有关人员在合同约定的期限内举行调查会，向双方调查争议细节；必要时争议评审组可要求双方进一步提供补充材料。举行调查会的期限见合同条款专用部分。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24.3.5  在调查会结束后的 14 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pPr>
        <w:numPr>
          <w:ilvl w:val="1"/>
          <w:numId w:val="0"/>
        </w:numPr>
        <w:spacing w:line="360" w:lineRule="auto"/>
        <w:ind w:left="10" w:leftChars="5" w:right="-307" w:rightChars="-146" w:firstLine="357" w:firstLineChars="17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24.3.6  发包人和承包人接受评审意见的，由监理人根据评审意见拟定执行协议，经争议双方签字后作为合同的补充文件，并遵照执行。</w:t>
      </w:r>
    </w:p>
    <w:p>
      <w:pPr>
        <w:autoSpaceDE w:val="0"/>
        <w:autoSpaceDN w:val="0"/>
        <w:adjustRightIn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24.3.7  发包人或承包人不接受评审意见，并要求提交仲裁或提起诉讼的，应在收到评审意见后的 14 天内将仲裁或起诉意向书面通知另一方，并抄送监理人，但在仲裁或诉讼结束前应暂按总监理工程师的确定执行。</w:t>
      </w:r>
    </w:p>
    <w:p>
      <w:pPr>
        <w:spacing w:line="360" w:lineRule="auto"/>
        <w:jc w:val="center"/>
        <w:rPr>
          <w:rFonts w:ascii="华文中宋" w:hAnsi="华文中宋" w:eastAsia="华文中宋"/>
          <w:color w:val="000000" w:themeColor="text1"/>
          <w:sz w:val="44"/>
          <w:szCs w:val="44"/>
          <w14:textFill>
            <w14:solidFill>
              <w14:schemeClr w14:val="tx1"/>
            </w14:solidFill>
          </w14:textFill>
        </w:rPr>
      </w:pPr>
      <w:bookmarkStart w:id="811" w:name="_Toc351203632"/>
      <w:r>
        <w:rPr>
          <w:rFonts w:ascii="华文中宋" w:hAnsi="华文中宋" w:eastAsia="华文中宋"/>
          <w:color w:val="000000" w:themeColor="text1"/>
          <w:sz w:val="44"/>
          <w:szCs w:val="44"/>
          <w14:textFill>
            <w14:solidFill>
              <w14:schemeClr w14:val="tx1"/>
            </w14:solidFill>
          </w14:textFill>
        </w:rPr>
        <w:br w:type="page"/>
      </w:r>
      <w:r>
        <w:rPr>
          <w:rFonts w:hint="eastAsia" w:ascii="宋体" w:hAnsi="宋体" w:cs="宋体"/>
          <w:color w:val="000000" w:themeColor="text1"/>
          <w:sz w:val="32"/>
          <w:szCs w:val="32"/>
          <w14:textFill>
            <w14:solidFill>
              <w14:schemeClr w14:val="tx1"/>
            </w14:solidFill>
          </w14:textFill>
        </w:rPr>
        <w:t>第三部分 专用合同条款</w:t>
      </w:r>
      <w:bookmarkEnd w:id="811"/>
    </w:p>
    <w:p>
      <w:pPr>
        <w:spacing w:line="360" w:lineRule="auto"/>
        <w:rPr>
          <w:rFonts w:ascii="宋体" w:hAnsi="宋体"/>
          <w:b/>
          <w:bCs/>
          <w:color w:val="000000" w:themeColor="text1"/>
          <w:sz w:val="24"/>
          <w14:textFill>
            <w14:solidFill>
              <w14:schemeClr w14:val="tx1"/>
            </w14:solidFill>
          </w14:textFill>
        </w:rPr>
      </w:pPr>
      <w:bookmarkStart w:id="812" w:name="_Toc485323149"/>
      <w:bookmarkStart w:id="813" w:name="_Toc11915"/>
      <w:bookmarkStart w:id="814" w:name="_Toc82872191"/>
      <w:bookmarkStart w:id="815" w:name="_Toc510037968"/>
      <w:bookmarkStart w:id="816" w:name="_Toc490331666"/>
      <w:bookmarkStart w:id="817" w:name="_Toc69034475"/>
      <w:bookmarkStart w:id="818" w:name="_Toc489280181"/>
      <w:bookmarkStart w:id="819" w:name="_Toc8525"/>
      <w:bookmarkStart w:id="820" w:name="_Toc497214044"/>
      <w:bookmarkStart w:id="821" w:name="_Toc73715001"/>
      <w:bookmarkStart w:id="822" w:name="_Toc486580375"/>
      <w:r>
        <w:rPr>
          <w:rFonts w:ascii="宋体" w:hAnsi="宋体"/>
          <w:b/>
          <w:bCs/>
          <w:color w:val="000000" w:themeColor="text1"/>
          <w:sz w:val="24"/>
          <w14:textFill>
            <w14:solidFill>
              <w14:schemeClr w14:val="tx1"/>
            </w14:solidFill>
          </w14:textFill>
        </w:rPr>
        <w:t xml:space="preserve">1.1  </w:t>
      </w:r>
      <w:r>
        <w:rPr>
          <w:rFonts w:hint="eastAsia" w:ascii="宋体" w:hAnsi="宋体"/>
          <w:b/>
          <w:bCs/>
          <w:color w:val="000000" w:themeColor="text1"/>
          <w:sz w:val="24"/>
          <w14:textFill>
            <w14:solidFill>
              <w14:schemeClr w14:val="tx1"/>
            </w14:solidFill>
          </w14:textFill>
        </w:rPr>
        <w:t>词语定义</w:t>
      </w:r>
      <w:bookmarkEnd w:id="812"/>
      <w:bookmarkEnd w:id="813"/>
      <w:bookmarkEnd w:id="814"/>
      <w:bookmarkEnd w:id="815"/>
      <w:bookmarkEnd w:id="816"/>
      <w:bookmarkEnd w:id="817"/>
      <w:bookmarkEnd w:id="818"/>
      <w:bookmarkEnd w:id="819"/>
      <w:bookmarkEnd w:id="820"/>
      <w:bookmarkEnd w:id="821"/>
      <w:bookmarkEnd w:id="822"/>
    </w:p>
    <w:p>
      <w:pPr>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  </w:t>
      </w:r>
      <w:r>
        <w:rPr>
          <w:rFonts w:hint="eastAsia" w:ascii="宋体" w:hAnsi="宋体"/>
          <w:color w:val="000000" w:themeColor="text1"/>
          <w:sz w:val="24"/>
          <w14:textFill>
            <w14:solidFill>
              <w14:schemeClr w14:val="tx1"/>
            </w14:solidFill>
          </w14:textFill>
        </w:rPr>
        <w:t>合同当事人和人员</w:t>
      </w:r>
    </w:p>
    <w:p>
      <w:pPr>
        <w:spacing w:line="360" w:lineRule="auto"/>
        <w:ind w:firstLine="720" w:firstLineChars="300"/>
        <w:jc w:val="left"/>
        <w:rPr>
          <w:rFonts w:asci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1.1.2.2  </w:t>
      </w:r>
      <w:r>
        <w:rPr>
          <w:rFonts w:hint="eastAsia" w:ascii="宋体" w:hAnsi="宋体"/>
          <w:color w:val="000000" w:themeColor="text1"/>
          <w:sz w:val="24"/>
          <w14:textFill>
            <w14:solidFill>
              <w14:schemeClr w14:val="tx1"/>
            </w14:solidFill>
          </w14:textFill>
        </w:rPr>
        <w:t>发包人：</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720" w:firstLineChars="300"/>
        <w:jc w:val="left"/>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1.1.2.3  </w:t>
      </w:r>
      <w:r>
        <w:rPr>
          <w:rFonts w:hint="eastAsia" w:ascii="宋体" w:hAnsi="宋体"/>
          <w:color w:val="000000" w:themeColor="text1"/>
          <w:sz w:val="24"/>
          <w14:textFill>
            <w14:solidFill>
              <w14:schemeClr w14:val="tx1"/>
            </w14:solidFill>
          </w14:textFill>
        </w:rPr>
        <w:t>承包人：</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720" w:firstLineChars="300"/>
        <w:jc w:val="left"/>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1.1.2.6  </w:t>
      </w:r>
      <w:r>
        <w:rPr>
          <w:rFonts w:hint="eastAsia" w:ascii="宋体" w:hAnsi="宋体"/>
          <w:color w:val="000000" w:themeColor="text1"/>
          <w:sz w:val="24"/>
          <w14:textFill>
            <w14:solidFill>
              <w14:schemeClr w14:val="tx1"/>
            </w14:solidFill>
          </w14:textFill>
        </w:rPr>
        <w:t>监理人：</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720" w:firstLineChars="300"/>
        <w:jc w:val="left"/>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1.1.2.8  </w:t>
      </w:r>
      <w:r>
        <w:rPr>
          <w:rFonts w:hint="eastAsia" w:ascii="宋体" w:hAnsi="宋体"/>
          <w:color w:val="000000" w:themeColor="text1"/>
          <w:sz w:val="24"/>
          <w14:textFill>
            <w14:solidFill>
              <w14:schemeClr w14:val="tx1"/>
            </w14:solidFill>
          </w14:textFill>
        </w:rPr>
        <w:t>发包人代表：指发包人指定的派驻施工场地（现场）的全权代表。</w:t>
      </w:r>
    </w:p>
    <w:p>
      <w:pPr>
        <w:spacing w:line="360" w:lineRule="auto"/>
        <w:ind w:firstLine="1800" w:firstLineChars="750"/>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姓名：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1800" w:firstLineChars="750"/>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职称：</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p>
    <w:p>
      <w:pPr>
        <w:spacing w:line="360" w:lineRule="auto"/>
        <w:ind w:firstLine="1800" w:firstLineChars="750"/>
        <w:jc w:val="left"/>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联系电话：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1800" w:firstLineChars="750"/>
        <w:jc w:val="left"/>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电子信箱：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60" w:lineRule="auto"/>
        <w:ind w:firstLine="1800" w:firstLineChars="750"/>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通信地址：</w:t>
      </w:r>
      <w:r>
        <w:rPr>
          <w:rFonts w:hint="eastAsia" w:ascii="宋体" w:hAnsi="宋体" w:cs="MingLiU"/>
          <w:color w:val="000000" w:themeColor="text1"/>
          <w:sz w:val="24"/>
          <w:u w:val="single"/>
          <w14:textFill>
            <w14:solidFill>
              <w14:schemeClr w14:val="tx1"/>
            </w14:solidFill>
          </w14:textFill>
        </w:rPr>
        <w:t xml:space="preserve">                    </w:t>
      </w:r>
    </w:p>
    <w:p>
      <w:pPr>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  </w:t>
      </w:r>
      <w:r>
        <w:rPr>
          <w:rFonts w:hint="eastAsia" w:ascii="宋体" w:hAnsi="宋体"/>
          <w:color w:val="000000" w:themeColor="text1"/>
          <w:sz w:val="24"/>
          <w14:textFill>
            <w14:solidFill>
              <w14:schemeClr w14:val="tx1"/>
            </w14:solidFill>
          </w14:textFill>
        </w:rPr>
        <w:t>工程和设备</w:t>
      </w:r>
    </w:p>
    <w:p>
      <w:pPr>
        <w:spacing w:line="360" w:lineRule="auto"/>
        <w:ind w:firstLine="720" w:firstLineChars="300"/>
        <w:jc w:val="left"/>
        <w:rPr>
          <w:rFonts w:asci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1.1.3.2  </w:t>
      </w:r>
      <w:r>
        <w:rPr>
          <w:rFonts w:hint="eastAsia" w:ascii="宋体" w:hAnsi="宋体"/>
          <w:color w:val="000000" w:themeColor="text1"/>
          <w:sz w:val="24"/>
          <w14:textFill>
            <w14:solidFill>
              <w14:schemeClr w14:val="tx1"/>
            </w14:solidFill>
          </w14:textFill>
        </w:rPr>
        <w:t>永久工程：</w:t>
      </w:r>
      <w:r>
        <w:rPr>
          <w:rFonts w:hint="eastAsia" w:ascii="宋体" w:hAnsi="宋体"/>
          <w:color w:val="000000" w:themeColor="text1"/>
          <w:sz w:val="24"/>
          <w:u w:val="single"/>
          <w14:textFill>
            <w14:solidFill>
              <w14:schemeClr w14:val="tx1"/>
            </w14:solidFill>
          </w14:textFill>
        </w:rPr>
        <w:t>指按合同条款约定建造并移交给发包人的工程，包括工程设备</w:t>
      </w:r>
      <w:r>
        <w:rPr>
          <w:rFonts w:hint="eastAsia" w:ascii="宋体" w:hAnsi="宋体"/>
          <w:color w:val="000000" w:themeColor="text1"/>
          <w:sz w:val="24"/>
          <w14:textFill>
            <w14:solidFill>
              <w14:schemeClr w14:val="tx1"/>
            </w14:solidFill>
          </w14:textFill>
        </w:rPr>
        <w:t>。</w:t>
      </w:r>
    </w:p>
    <w:p>
      <w:pPr>
        <w:spacing w:line="360" w:lineRule="auto"/>
        <w:ind w:firstLine="720" w:firstLineChars="300"/>
        <w:jc w:val="left"/>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1.1.3</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14:textFill>
            <w14:solidFill>
              <w14:schemeClr w14:val="tx1"/>
            </w14:solidFill>
          </w14:textFill>
        </w:rPr>
        <w:t>临时工程：</w:t>
      </w:r>
      <w:r>
        <w:rPr>
          <w:rFonts w:hint="eastAsia" w:ascii="宋体" w:hAnsi="宋体"/>
          <w:color w:val="000000" w:themeColor="text1"/>
          <w:sz w:val="24"/>
          <w:u w:val="single"/>
          <w14:textFill>
            <w14:solidFill>
              <w14:schemeClr w14:val="tx1"/>
            </w14:solidFill>
          </w14:textFill>
        </w:rPr>
        <w:t>指为完成合同条款约定的永久工程所修建的各类临时性工程，临时供水工程、施工照明工程等。</w:t>
      </w:r>
    </w:p>
    <w:p>
      <w:pPr>
        <w:spacing w:line="360" w:lineRule="auto"/>
        <w:ind w:firstLine="720" w:firstLineChars="300"/>
        <w:jc w:val="left"/>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1.1.3</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10  </w:t>
      </w:r>
      <w:r>
        <w:rPr>
          <w:rFonts w:hint="eastAsia" w:ascii="宋体" w:hAnsi="宋体"/>
          <w:color w:val="000000" w:themeColor="text1"/>
          <w:sz w:val="24"/>
          <w14:textFill>
            <w14:solidFill>
              <w14:schemeClr w14:val="tx1"/>
            </w14:solidFill>
          </w14:textFill>
        </w:rPr>
        <w:t>永久占地：</w:t>
      </w:r>
      <w:r>
        <w:rPr>
          <w:rFonts w:ascii="宋体" w:hAnsi="宋体"/>
          <w:color w:val="000000" w:themeColor="text1"/>
          <w:sz w:val="24"/>
          <w:u w:val="single"/>
          <w14:textFill>
            <w14:solidFill>
              <w14:schemeClr w14:val="tx1"/>
            </w14:solidFill>
          </w14:textFill>
        </w:rPr>
        <w:t>/</w:t>
      </w:r>
      <w:r>
        <w:rPr>
          <w:rFonts w:hint="eastAsia" w:ascii="宋体" w:hAnsi="宋体"/>
          <w:color w:val="000000" w:themeColor="text1"/>
          <w:sz w:val="24"/>
          <w14:textFill>
            <w14:solidFill>
              <w14:schemeClr w14:val="tx1"/>
            </w14:solidFill>
          </w14:textFill>
        </w:rPr>
        <w:t>。</w:t>
      </w:r>
    </w:p>
    <w:p>
      <w:pPr>
        <w:spacing w:line="360" w:lineRule="auto"/>
        <w:ind w:firstLine="720" w:firstLineChars="300"/>
        <w:jc w:val="left"/>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1.1.3</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临时占地：</w:t>
      </w:r>
      <w:r>
        <w:rPr>
          <w:rFonts w:ascii="宋体" w:hAnsi="宋体"/>
          <w:color w:val="000000" w:themeColor="text1"/>
          <w:sz w:val="24"/>
          <w:u w:val="single"/>
          <w14:textFill>
            <w14:solidFill>
              <w14:schemeClr w14:val="tx1"/>
            </w14:solidFill>
          </w14:textFill>
        </w:rPr>
        <w:t>/</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1.1.4  </w:t>
      </w:r>
      <w:r>
        <w:rPr>
          <w:rFonts w:hint="eastAsia" w:ascii="宋体" w:hAnsi="宋体"/>
          <w:color w:val="000000" w:themeColor="text1"/>
          <w:sz w:val="24"/>
          <w14:textFill>
            <w14:solidFill>
              <w14:schemeClr w14:val="tx1"/>
            </w14:solidFill>
          </w14:textFill>
        </w:rPr>
        <w:t>工期</w:t>
      </w:r>
      <w:r>
        <w:rPr>
          <w:rFonts w:hint="default" w:ascii="宋体" w:hAnsi="宋体"/>
          <w:color w:val="000000" w:themeColor="text1"/>
          <w:sz w:val="24"/>
          <w:u w:val="single"/>
          <w:lang w:val="en-US"/>
          <w14:textFill>
            <w14:solidFill>
              <w14:schemeClr w14:val="tx1"/>
            </w14:solidFill>
          </w14:textFill>
        </w:rPr>
        <w:t>20</w:t>
      </w:r>
      <w:r>
        <w:rPr>
          <w:rFonts w:hint="eastAsia" w:ascii="宋体" w:hAnsi="宋体"/>
          <w:color w:val="000000" w:themeColor="text1"/>
          <w:sz w:val="24"/>
          <w:u w:val="single"/>
          <w14:textFill>
            <w14:solidFill>
              <w14:schemeClr w14:val="tx1"/>
            </w14:solidFill>
          </w14:textFill>
        </w:rPr>
        <w:t>日历天</w:t>
      </w:r>
    </w:p>
    <w:p>
      <w:pPr>
        <w:spacing w:line="360" w:lineRule="auto"/>
        <w:ind w:firstLine="720" w:firstLineChars="300"/>
        <w:jc w:val="left"/>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1.1.4.5  </w:t>
      </w:r>
      <w:r>
        <w:rPr>
          <w:rFonts w:hint="eastAsia" w:ascii="宋体" w:hAnsi="宋体"/>
          <w:color w:val="000000" w:themeColor="text1"/>
          <w:sz w:val="24"/>
          <w14:textFill>
            <w14:solidFill>
              <w14:schemeClr w14:val="tx1"/>
            </w14:solidFill>
          </w14:textFill>
        </w:rPr>
        <w:t>缺陷责任期期限：</w:t>
      </w:r>
      <w:r>
        <w:rPr>
          <w:rFonts w:ascii="宋体" w:hAnsi="宋体"/>
          <w:color w:val="000000" w:themeColor="text1"/>
          <w:sz w:val="24"/>
          <w:u w:val="single"/>
          <w14:textFill>
            <w14:solidFill>
              <w14:schemeClr w14:val="tx1"/>
            </w14:solidFill>
          </w14:textFill>
        </w:rPr>
        <w:t>24</w:t>
      </w:r>
      <w:r>
        <w:rPr>
          <w:rFonts w:hint="eastAsia" w:ascii="宋体" w:hAnsi="宋体"/>
          <w:color w:val="000000" w:themeColor="text1"/>
          <w:sz w:val="24"/>
          <w:u w:val="single"/>
          <w14:textFill>
            <w14:solidFill>
              <w14:schemeClr w14:val="tx1"/>
            </w14:solidFill>
          </w14:textFill>
        </w:rPr>
        <w:t>个</w:t>
      </w:r>
      <w:r>
        <w:rPr>
          <w:rFonts w:hint="eastAsia" w:ascii="宋体" w:hAnsi="宋体"/>
          <w:color w:val="000000" w:themeColor="text1"/>
          <w:sz w:val="24"/>
          <w14:textFill>
            <w14:solidFill>
              <w14:schemeClr w14:val="tx1"/>
            </w14:solidFill>
          </w14:textFill>
        </w:rPr>
        <w:t>月。</w:t>
      </w:r>
    </w:p>
    <w:p>
      <w:pPr>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1.1.8  </w:t>
      </w:r>
      <w:r>
        <w:rPr>
          <w:rFonts w:hint="eastAsia" w:ascii="宋体" w:hAnsi="宋体"/>
          <w:color w:val="000000" w:themeColor="text1"/>
          <w:sz w:val="24"/>
          <w14:textFill>
            <w14:solidFill>
              <w14:schemeClr w14:val="tx1"/>
            </w14:solidFill>
          </w14:textFill>
        </w:rPr>
        <w:t>其他需要补充的内容</w:t>
      </w:r>
    </w:p>
    <w:p>
      <w:pPr>
        <w:spacing w:line="360" w:lineRule="auto"/>
        <w:ind w:left="315" w:leftChars="150" w:firstLine="124" w:firstLineChars="52"/>
        <w:rPr>
          <w:rFonts w:ascii="宋体"/>
          <w:color w:val="000000" w:themeColor="text1"/>
          <w:sz w:val="24"/>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823" w:name="_Toc486580376"/>
      <w:bookmarkStart w:id="824" w:name="_Toc485323150"/>
      <w:bookmarkStart w:id="825" w:name="_Toc2786"/>
      <w:bookmarkStart w:id="826" w:name="_Toc82872192"/>
      <w:bookmarkStart w:id="827" w:name="_Toc497214045"/>
      <w:bookmarkStart w:id="828" w:name="_Toc490331667"/>
      <w:bookmarkStart w:id="829" w:name="_Toc489280182"/>
      <w:bookmarkStart w:id="830" w:name="_Toc22233"/>
      <w:bookmarkStart w:id="831" w:name="_Toc510037969"/>
      <w:bookmarkStart w:id="832" w:name="_Toc69034476"/>
      <w:bookmarkStart w:id="833" w:name="_Toc73715002"/>
      <w:r>
        <w:rPr>
          <w:rFonts w:ascii="宋体" w:hAnsi="宋体"/>
          <w:b/>
          <w:bCs/>
          <w:color w:val="000000" w:themeColor="text1"/>
          <w:sz w:val="24"/>
          <w14:textFill>
            <w14:solidFill>
              <w14:schemeClr w14:val="tx1"/>
            </w14:solidFill>
          </w14:textFill>
        </w:rPr>
        <w:t xml:space="preserve">1.4  </w:t>
      </w:r>
      <w:r>
        <w:rPr>
          <w:rFonts w:hint="eastAsia" w:ascii="宋体" w:hAnsi="宋体"/>
          <w:b/>
          <w:bCs/>
          <w:color w:val="000000" w:themeColor="text1"/>
          <w:sz w:val="24"/>
          <w14:textFill>
            <w14:solidFill>
              <w14:schemeClr w14:val="tx1"/>
            </w14:solidFill>
          </w14:textFill>
        </w:rPr>
        <w:t>合同文件的优先顺序</w:t>
      </w:r>
      <w:bookmarkEnd w:id="823"/>
      <w:bookmarkEnd w:id="824"/>
      <w:bookmarkEnd w:id="825"/>
      <w:bookmarkEnd w:id="826"/>
      <w:bookmarkEnd w:id="827"/>
      <w:bookmarkEnd w:id="828"/>
      <w:bookmarkEnd w:id="829"/>
      <w:bookmarkEnd w:id="830"/>
      <w:bookmarkEnd w:id="831"/>
      <w:bookmarkEnd w:id="832"/>
      <w:bookmarkEnd w:id="833"/>
    </w:p>
    <w:p>
      <w:pPr>
        <w:spacing w:line="360" w:lineRule="auto"/>
        <w:ind w:firstLine="482"/>
        <w:rPr>
          <w:rFonts w:ascii="宋体" w:cs="Arial"/>
          <w:color w:val="000000" w:themeColor="text1"/>
          <w:sz w:val="24"/>
          <w14:textFill>
            <w14:solidFill>
              <w14:schemeClr w14:val="tx1"/>
            </w14:solidFill>
          </w14:textFill>
        </w:rPr>
      </w:pPr>
      <w:bookmarkStart w:id="834" w:name="_Toc490331668"/>
      <w:bookmarkStart w:id="835" w:name="_Toc985"/>
      <w:bookmarkStart w:id="836" w:name="_Toc497214046"/>
      <w:bookmarkStart w:id="837" w:name="_Toc510037970"/>
      <w:bookmarkStart w:id="838" w:name="_Toc485323151"/>
      <w:bookmarkStart w:id="839" w:name="_Toc486580377"/>
      <w:bookmarkStart w:id="840" w:name="_Toc8381"/>
      <w:bookmarkStart w:id="841" w:name="_Toc489280183"/>
      <w:r>
        <w:rPr>
          <w:rFonts w:hint="eastAsia" w:ascii="宋体" w:hAnsi="宋体" w:cs="Arial"/>
          <w:color w:val="000000" w:themeColor="text1"/>
          <w:sz w:val="24"/>
          <w14:textFill>
            <w14:solidFill>
              <w14:schemeClr w14:val="tx1"/>
            </w14:solidFill>
          </w14:textFill>
        </w:rPr>
        <w:t>合同文件的优先解释顺序如下：</w:t>
      </w:r>
    </w:p>
    <w:p>
      <w:pPr>
        <w:spacing w:line="360" w:lineRule="auto"/>
        <w:ind w:firstLine="482"/>
        <w:rPr>
          <w:rFonts w:asci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w:t>
      </w:r>
      <w:r>
        <w:rPr>
          <w:rFonts w:ascii="宋体" w:hAnsi="宋体" w:cs="Arial"/>
          <w:color w:val="000000" w:themeColor="text1"/>
          <w:sz w:val="24"/>
          <w14:textFill>
            <w14:solidFill>
              <w14:schemeClr w14:val="tx1"/>
            </w14:solidFill>
          </w14:textFill>
        </w:rPr>
        <w:t>1</w:t>
      </w:r>
      <w:r>
        <w:rPr>
          <w:rFonts w:hint="eastAsia" w:ascii="宋体" w:hAnsi="宋体" w:cs="Arial"/>
          <w:color w:val="000000" w:themeColor="text1"/>
          <w:sz w:val="24"/>
          <w14:textFill>
            <w14:solidFill>
              <w14:schemeClr w14:val="tx1"/>
            </w14:solidFill>
          </w14:textFill>
        </w:rPr>
        <w:t>）合同协议书；</w:t>
      </w:r>
    </w:p>
    <w:p>
      <w:pPr>
        <w:spacing w:line="360" w:lineRule="auto"/>
        <w:ind w:firstLine="482"/>
        <w:rPr>
          <w:rFonts w:asci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w:t>
      </w:r>
      <w:r>
        <w:rPr>
          <w:rFonts w:ascii="宋体" w:hAnsi="宋体" w:cs="Arial"/>
          <w:color w:val="000000" w:themeColor="text1"/>
          <w:sz w:val="24"/>
          <w14:textFill>
            <w14:solidFill>
              <w14:schemeClr w14:val="tx1"/>
            </w14:solidFill>
          </w14:textFill>
        </w:rPr>
        <w:t>2</w:t>
      </w:r>
      <w:r>
        <w:rPr>
          <w:rFonts w:hint="eastAsia" w:ascii="宋体" w:hAnsi="宋体" w:cs="Arial"/>
          <w:color w:val="000000" w:themeColor="text1"/>
          <w:sz w:val="24"/>
          <w14:textFill>
            <w14:solidFill>
              <w14:schemeClr w14:val="tx1"/>
            </w14:solidFill>
          </w14:textFill>
        </w:rPr>
        <w:t>）成交通知书</w:t>
      </w:r>
    </w:p>
    <w:p>
      <w:pPr>
        <w:spacing w:line="360" w:lineRule="auto"/>
        <w:ind w:firstLine="482"/>
        <w:rPr>
          <w:rFonts w:asci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w:t>
      </w:r>
      <w:r>
        <w:rPr>
          <w:rFonts w:ascii="宋体" w:hAnsi="宋体" w:cs="Arial"/>
          <w:color w:val="000000" w:themeColor="text1"/>
          <w:sz w:val="24"/>
          <w14:textFill>
            <w14:solidFill>
              <w14:schemeClr w14:val="tx1"/>
            </w14:solidFill>
          </w14:textFill>
        </w:rPr>
        <w:t>3</w:t>
      </w:r>
      <w:r>
        <w:rPr>
          <w:rFonts w:hint="eastAsia" w:ascii="宋体" w:hAnsi="宋体" w:cs="Arial"/>
          <w:color w:val="000000" w:themeColor="text1"/>
          <w:sz w:val="24"/>
          <w14:textFill>
            <w14:solidFill>
              <w14:schemeClr w14:val="tx1"/>
            </w14:solidFill>
          </w14:textFill>
        </w:rPr>
        <w:t>）报价函</w:t>
      </w:r>
    </w:p>
    <w:p>
      <w:pPr>
        <w:spacing w:line="360" w:lineRule="auto"/>
        <w:ind w:firstLine="482"/>
        <w:rPr>
          <w:rFonts w:asci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w:t>
      </w:r>
      <w:r>
        <w:rPr>
          <w:rFonts w:ascii="宋体" w:hAnsi="宋体" w:cs="Arial"/>
          <w:color w:val="000000" w:themeColor="text1"/>
          <w:sz w:val="24"/>
          <w14:textFill>
            <w14:solidFill>
              <w14:schemeClr w14:val="tx1"/>
            </w14:solidFill>
          </w14:textFill>
        </w:rPr>
        <w:t>4</w:t>
      </w:r>
      <w:r>
        <w:rPr>
          <w:rFonts w:hint="eastAsia" w:ascii="宋体" w:hAnsi="宋体" w:cs="Arial"/>
          <w:color w:val="000000" w:themeColor="text1"/>
          <w:sz w:val="24"/>
          <w14:textFill>
            <w14:solidFill>
              <w14:schemeClr w14:val="tx1"/>
            </w14:solidFill>
          </w14:textFill>
        </w:rPr>
        <w:t>）合同条款专用部分；</w:t>
      </w:r>
    </w:p>
    <w:p>
      <w:pPr>
        <w:spacing w:line="360" w:lineRule="auto"/>
        <w:ind w:firstLine="482"/>
        <w:rPr>
          <w:rFonts w:asci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w:t>
      </w:r>
      <w:r>
        <w:rPr>
          <w:rFonts w:ascii="宋体" w:hAnsi="宋体" w:cs="Arial"/>
          <w:color w:val="000000" w:themeColor="text1"/>
          <w:sz w:val="24"/>
          <w14:textFill>
            <w14:solidFill>
              <w14:schemeClr w14:val="tx1"/>
            </w14:solidFill>
          </w14:textFill>
        </w:rPr>
        <w:t>5</w:t>
      </w:r>
      <w:r>
        <w:rPr>
          <w:rFonts w:hint="eastAsia" w:ascii="宋体" w:hAnsi="宋体" w:cs="Arial"/>
          <w:color w:val="000000" w:themeColor="text1"/>
          <w:sz w:val="24"/>
          <w14:textFill>
            <w14:solidFill>
              <w14:schemeClr w14:val="tx1"/>
            </w14:solidFill>
          </w14:textFill>
        </w:rPr>
        <w:t>）合同条款通用部分；</w:t>
      </w:r>
    </w:p>
    <w:p>
      <w:pPr>
        <w:spacing w:line="360" w:lineRule="auto"/>
        <w:ind w:firstLine="482"/>
        <w:rPr>
          <w:rFonts w:asci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（6）已标价的工程量清单 ；</w:t>
      </w:r>
    </w:p>
    <w:p>
      <w:pPr>
        <w:spacing w:line="400" w:lineRule="exact"/>
        <w:ind w:firstLine="482"/>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（7）技术标准和要求 ；</w:t>
      </w:r>
    </w:p>
    <w:p>
      <w:pPr>
        <w:spacing w:line="400" w:lineRule="exact"/>
        <w:ind w:firstLine="482"/>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（8）图纸；</w:t>
      </w:r>
    </w:p>
    <w:p>
      <w:pPr>
        <w:spacing w:line="360" w:lineRule="auto"/>
        <w:ind w:left="1081" w:leftChars="229" w:hanging="600" w:hangingChars="250"/>
        <w:rPr>
          <w:rFonts w:ascii="宋体" w:hAnsi="宋体" w:cs="MingLiU"/>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（9）</w:t>
      </w:r>
      <w:r>
        <w:rPr>
          <w:rFonts w:hint="eastAsia" w:ascii="宋体" w:hAnsi="宋体" w:cs="MingLiU"/>
          <w:color w:val="000000" w:themeColor="text1"/>
          <w:sz w:val="24"/>
          <w:u w:val="single"/>
          <w14:textFill>
            <w14:solidFill>
              <w14:schemeClr w14:val="tx1"/>
            </w14:solidFill>
          </w14:textFill>
        </w:rPr>
        <w:t>双方在本合同履行中所共同签署或认可的符合现行法律、法规、规章及规范性文件，且符合本合同实质性约定的指令、洽商、纪要或同类性质的文件，均构成合同文件的有效补充。</w:t>
      </w:r>
    </w:p>
    <w:p>
      <w:pPr>
        <w:spacing w:line="360" w:lineRule="auto"/>
        <w:rPr>
          <w:rFonts w:ascii="宋体" w:hAnsi="宋体"/>
          <w:b/>
          <w:bCs/>
          <w:color w:val="000000" w:themeColor="text1"/>
          <w:sz w:val="24"/>
          <w14:textFill>
            <w14:solidFill>
              <w14:schemeClr w14:val="tx1"/>
            </w14:solidFill>
          </w14:textFill>
        </w:rPr>
      </w:pPr>
      <w:bookmarkStart w:id="842" w:name="_Toc69034477"/>
      <w:bookmarkStart w:id="843" w:name="_Toc73715003"/>
      <w:bookmarkStart w:id="844" w:name="_Toc82872193"/>
      <w:r>
        <w:rPr>
          <w:rFonts w:ascii="宋体" w:hAnsi="宋体"/>
          <w:b/>
          <w:bCs/>
          <w:color w:val="000000" w:themeColor="text1"/>
          <w:sz w:val="24"/>
          <w14:textFill>
            <w14:solidFill>
              <w14:schemeClr w14:val="tx1"/>
            </w14:solidFill>
          </w14:textFill>
        </w:rPr>
        <w:t xml:space="preserve">1.5  </w:t>
      </w:r>
      <w:r>
        <w:rPr>
          <w:rFonts w:hint="eastAsia" w:ascii="宋体" w:hAnsi="宋体"/>
          <w:b/>
          <w:bCs/>
          <w:color w:val="000000" w:themeColor="text1"/>
          <w:sz w:val="24"/>
          <w14:textFill>
            <w14:solidFill>
              <w14:schemeClr w14:val="tx1"/>
            </w14:solidFill>
          </w14:textFill>
        </w:rPr>
        <w:t>合同协议书</w:t>
      </w:r>
      <w:bookmarkEnd w:id="834"/>
      <w:bookmarkEnd w:id="835"/>
      <w:bookmarkEnd w:id="836"/>
      <w:bookmarkEnd w:id="837"/>
      <w:bookmarkEnd w:id="838"/>
      <w:bookmarkEnd w:id="839"/>
      <w:bookmarkEnd w:id="840"/>
      <w:bookmarkEnd w:id="841"/>
      <w:bookmarkEnd w:id="842"/>
      <w:bookmarkEnd w:id="843"/>
      <w:bookmarkEnd w:id="844"/>
    </w:p>
    <w:p>
      <w:pPr>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合同生效的条件：</w:t>
      </w:r>
      <w:r>
        <w:rPr>
          <w:rFonts w:hint="eastAsia" w:ascii="宋体" w:hAnsi="宋体"/>
          <w:color w:val="000000" w:themeColor="text1"/>
          <w:sz w:val="24"/>
          <w:u w:val="single"/>
          <w14:textFill>
            <w14:solidFill>
              <w14:schemeClr w14:val="tx1"/>
            </w14:solidFill>
          </w14:textFill>
        </w:rPr>
        <w:t xml:space="preserve">        双方签字盖章后生效              </w:t>
      </w:r>
      <w:r>
        <w:rPr>
          <w:rFonts w:hint="eastAsia" w:ascii="宋体" w:hAnsi="宋体"/>
          <w:color w:val="000000" w:themeColor="text1"/>
          <w:sz w:val="24"/>
          <w14:textFill>
            <w14:solidFill>
              <w14:schemeClr w14:val="tx1"/>
            </w14:solidFill>
          </w14:textFill>
        </w:rPr>
        <w:t>。</w:t>
      </w:r>
    </w:p>
    <w:p>
      <w:pPr>
        <w:spacing w:line="360" w:lineRule="auto"/>
        <w:rPr>
          <w:rFonts w:ascii="宋体" w:hAnsi="宋体"/>
          <w:b/>
          <w:bCs/>
          <w:color w:val="000000" w:themeColor="text1"/>
          <w:sz w:val="24"/>
          <w14:textFill>
            <w14:solidFill>
              <w14:schemeClr w14:val="tx1"/>
            </w14:solidFill>
          </w14:textFill>
        </w:rPr>
      </w:pPr>
      <w:bookmarkStart w:id="845" w:name="_Toc13616"/>
      <w:bookmarkStart w:id="846" w:name="_Toc69034478"/>
      <w:bookmarkStart w:id="847" w:name="_Toc73715004"/>
      <w:bookmarkStart w:id="848" w:name="_Toc5038"/>
      <w:bookmarkStart w:id="849" w:name="_Toc486580378"/>
      <w:bookmarkStart w:id="850" w:name="_Toc490331669"/>
      <w:bookmarkStart w:id="851" w:name="_Toc489280184"/>
      <w:bookmarkStart w:id="852" w:name="_Toc82872194"/>
      <w:bookmarkStart w:id="853" w:name="_Toc497214047"/>
      <w:bookmarkStart w:id="854" w:name="_Toc510037971"/>
      <w:bookmarkStart w:id="855" w:name="_Toc485323152"/>
      <w:r>
        <w:rPr>
          <w:rFonts w:ascii="宋体" w:hAnsi="宋体"/>
          <w:b/>
          <w:bCs/>
          <w:color w:val="000000" w:themeColor="text1"/>
          <w:sz w:val="24"/>
          <w14:textFill>
            <w14:solidFill>
              <w14:schemeClr w14:val="tx1"/>
            </w14:solidFill>
          </w14:textFill>
        </w:rPr>
        <w:t xml:space="preserve">1.6  </w:t>
      </w:r>
      <w:r>
        <w:rPr>
          <w:rFonts w:hint="eastAsia" w:ascii="宋体" w:hAnsi="宋体"/>
          <w:b/>
          <w:bCs/>
          <w:color w:val="000000" w:themeColor="text1"/>
          <w:sz w:val="24"/>
          <w14:textFill>
            <w14:solidFill>
              <w14:schemeClr w14:val="tx1"/>
            </w14:solidFill>
          </w14:textFill>
        </w:rPr>
        <w:t>图纸和承包人文件</w:t>
      </w:r>
      <w:bookmarkEnd w:id="845"/>
      <w:bookmarkEnd w:id="846"/>
      <w:bookmarkEnd w:id="847"/>
      <w:bookmarkEnd w:id="848"/>
      <w:bookmarkEnd w:id="849"/>
      <w:bookmarkEnd w:id="850"/>
      <w:bookmarkEnd w:id="851"/>
      <w:bookmarkEnd w:id="852"/>
      <w:bookmarkEnd w:id="853"/>
      <w:bookmarkEnd w:id="854"/>
      <w:bookmarkEnd w:id="855"/>
    </w:p>
    <w:p>
      <w:pPr>
        <w:spacing w:line="360" w:lineRule="auto"/>
        <w:ind w:firstLine="480" w:firstLineChars="200"/>
        <w:jc w:val="left"/>
        <w:rPr>
          <w:rFonts w:ascii="宋体"/>
          <w:color w:val="000000" w:themeColor="text1"/>
          <w:sz w:val="24"/>
          <w14:textFill>
            <w14:solidFill>
              <w14:schemeClr w14:val="tx1"/>
            </w14:solidFill>
          </w14:textFill>
        </w:rPr>
      </w:pPr>
      <w:bookmarkStart w:id="856" w:name="_Toc22643"/>
      <w:bookmarkStart w:id="857" w:name="_Toc486580379"/>
      <w:bookmarkStart w:id="858" w:name="_Toc497214048"/>
      <w:bookmarkStart w:id="859" w:name="_Toc14822"/>
      <w:bookmarkStart w:id="860" w:name="_Toc489280185"/>
      <w:bookmarkStart w:id="861" w:name="_Toc510037972"/>
      <w:bookmarkStart w:id="862" w:name="_Toc485323153"/>
      <w:bookmarkStart w:id="863" w:name="_Toc490331670"/>
      <w:r>
        <w:rPr>
          <w:rFonts w:ascii="宋体" w:hAnsi="宋体"/>
          <w:color w:val="000000" w:themeColor="text1"/>
          <w:sz w:val="24"/>
          <w14:textFill>
            <w14:solidFill>
              <w14:schemeClr w14:val="tx1"/>
            </w14:solidFill>
          </w14:textFill>
        </w:rPr>
        <w:t xml:space="preserve">1.6.1  </w:t>
      </w:r>
      <w:r>
        <w:rPr>
          <w:rFonts w:hint="eastAsia" w:ascii="宋体" w:hAnsi="宋体"/>
          <w:color w:val="000000" w:themeColor="text1"/>
          <w:sz w:val="24"/>
          <w14:textFill>
            <w14:solidFill>
              <w14:schemeClr w14:val="tx1"/>
            </w14:solidFill>
          </w14:textFill>
        </w:rPr>
        <w:t>图纸的提供</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）发包人提供图纸的期限：</w:t>
      </w:r>
      <w:r>
        <w:rPr>
          <w:rFonts w:hint="eastAsia" w:hAnsi="宋体" w:cs="Arial"/>
          <w:color w:val="000000" w:themeColor="text1"/>
          <w:sz w:val="24"/>
          <w:u w:val="single"/>
          <w14:textFill>
            <w14:solidFill>
              <w14:schemeClr w14:val="tx1"/>
            </w14:solidFill>
          </w14:textFill>
        </w:rPr>
        <w:t>合同签订后</w:t>
      </w:r>
      <w:r>
        <w:rPr>
          <w:rFonts w:hAnsi="宋体" w:cs="Arial"/>
          <w:color w:val="000000" w:themeColor="text1"/>
          <w:sz w:val="24"/>
          <w:u w:val="single"/>
          <w14:textFill>
            <w14:solidFill>
              <w14:schemeClr w14:val="tx1"/>
            </w14:solidFill>
          </w14:textFill>
        </w:rPr>
        <w:t>14</w:t>
      </w:r>
      <w:r>
        <w:rPr>
          <w:rFonts w:hint="eastAsia" w:hAnsi="宋体" w:cs="Arial"/>
          <w:color w:val="000000" w:themeColor="text1"/>
          <w:sz w:val="24"/>
          <w:u w:val="single"/>
          <w14:textFill>
            <w14:solidFill>
              <w14:schemeClr w14:val="tx1"/>
            </w14:solidFill>
          </w14:textFill>
        </w:rPr>
        <w:t>天内</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发包人提供图纸的数量：</w:t>
      </w:r>
      <w:r>
        <w:rPr>
          <w:rFonts w:hAnsi="宋体" w:cs="Arial"/>
          <w:color w:val="000000" w:themeColor="text1"/>
          <w:sz w:val="24"/>
          <w:u w:val="single"/>
          <w14:textFill>
            <w14:solidFill>
              <w14:schemeClr w14:val="tx1"/>
            </w14:solidFill>
          </w14:textFill>
        </w:rPr>
        <w:t>8</w:t>
      </w:r>
      <w:r>
        <w:rPr>
          <w:rFonts w:hint="eastAsia" w:hAnsi="宋体" w:cs="Arial"/>
          <w:color w:val="000000" w:themeColor="text1"/>
          <w:sz w:val="24"/>
          <w:u w:val="single"/>
          <w14:textFill>
            <w14:solidFill>
              <w14:schemeClr w14:val="tx1"/>
            </w14:solidFill>
          </w14:textFill>
        </w:rPr>
        <w:t>套施工印晒蓝图（其中含4套用于竣工图的编制）</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其他约定：</w:t>
      </w:r>
      <w:r>
        <w:rPr>
          <w:rFonts w:hint="eastAsia" w:ascii="宋体" w:hAnsi="宋体"/>
          <w:color w:val="000000" w:themeColor="text1"/>
          <w:sz w:val="24"/>
          <w:u w:val="single"/>
          <w14:textFill>
            <w14:solidFill>
              <w14:schemeClr w14:val="tx1"/>
            </w14:solidFill>
          </w14:textFill>
        </w:rPr>
        <w:t>/</w:t>
      </w:r>
    </w:p>
    <w:p>
      <w:pPr>
        <w:spacing w:line="360" w:lineRule="auto"/>
        <w:ind w:firstLine="480" w:firstLineChars="200"/>
        <w:jc w:val="left"/>
        <w:rPr>
          <w:rFonts w:ascii="宋体" w:hAnsi="宋体"/>
          <w:color w:val="000000" w:themeColor="text1"/>
          <w:sz w:val="24"/>
          <w14:textFill>
            <w14:solidFill>
              <w14:schemeClr w14:val="tx1"/>
            </w14:solidFill>
          </w14:textFill>
        </w:rPr>
      </w:pPr>
      <w:bookmarkStart w:id="864" w:name="_Toc69034479"/>
      <w:r>
        <w:rPr>
          <w:rFonts w:ascii="宋体" w:hAnsi="宋体"/>
          <w:color w:val="000000" w:themeColor="text1"/>
          <w:sz w:val="24"/>
          <w14:textFill>
            <w14:solidFill>
              <w14:schemeClr w14:val="tx1"/>
            </w14:solidFill>
          </w14:textFill>
        </w:rPr>
        <w:t xml:space="preserve">1.6.2  </w:t>
      </w:r>
      <w:r>
        <w:rPr>
          <w:rFonts w:hint="eastAsia" w:ascii="宋体" w:hAnsi="宋体"/>
          <w:color w:val="000000" w:themeColor="text1"/>
          <w:sz w:val="24"/>
          <w14:textFill>
            <w14:solidFill>
              <w14:schemeClr w14:val="tx1"/>
            </w14:solidFill>
          </w14:textFill>
        </w:rPr>
        <w:t>承包人提供的文件</w:t>
      </w:r>
    </w:p>
    <w:p>
      <w:pPr>
        <w:spacing w:line="360" w:lineRule="auto"/>
        <w:ind w:firstLine="360" w:firstLineChars="150"/>
        <w:rPr>
          <w:rFonts w:ascii="宋体" w:hAnsi="宋体" w:cs="MingLiU"/>
          <w:color w:val="000000" w:themeColor="text1"/>
          <w:sz w:val="24"/>
          <w:lang w:bidi="ar"/>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）由承包人提供的文件范围：</w:t>
      </w:r>
      <w:r>
        <w:rPr>
          <w:rFonts w:ascii="宋体" w:hAnsi="宋体"/>
          <w:color w:val="000000" w:themeColor="text1"/>
          <w:sz w:val="24"/>
          <w:u w:val="single"/>
          <w14:textFill>
            <w14:solidFill>
              <w14:schemeClr w14:val="tx1"/>
            </w14:solidFill>
          </w14:textFill>
        </w:rPr>
        <w:t xml:space="preserve"> </w:t>
      </w:r>
      <w:r>
        <w:rPr>
          <w:rFonts w:hint="eastAsia" w:ascii="宋体" w:hAnsi="宋体" w:cs="MingLiU"/>
          <w:color w:val="000000" w:themeColor="text1"/>
          <w:sz w:val="24"/>
          <w:u w:val="single"/>
          <w:lang w:bidi="ar"/>
          <w14:textFill>
            <w14:solidFill>
              <w14:schemeClr w14:val="tx1"/>
            </w14:solidFill>
          </w14:textFill>
        </w:rPr>
        <w:t>施工组织设计方案、施工进度计划（含分包招标、材料与设备采购进度计划）、必要的加工图、大样图和装配图等；施工方案；竣工图纸；专业工程暂估价项目的招标采购计划；暂估价的招标采购计划等</w:t>
      </w:r>
      <w:r>
        <w:rPr>
          <w:rFonts w:hint="eastAsia" w:ascii="宋体" w:hAnsi="宋体" w:cs="MingLiU"/>
          <w:color w:val="000000" w:themeColor="text1"/>
          <w:sz w:val="24"/>
          <w:lang w:bidi="ar"/>
          <w14:textFill>
            <w14:solidFill>
              <w14:schemeClr w14:val="tx1"/>
            </w14:solidFill>
          </w14:textFill>
        </w:rPr>
        <w:t>。</w:t>
      </w:r>
    </w:p>
    <w:p>
      <w:pPr>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（2）承包人提供文件的期限：</w:t>
      </w:r>
      <w:r>
        <w:rPr>
          <w:rFonts w:hint="eastAsia" w:ascii="宋体" w:hAnsi="宋体"/>
          <w:color w:val="000000" w:themeColor="text1"/>
          <w:sz w:val="24"/>
          <w:u w:val="single"/>
          <w14:textFill>
            <w14:solidFill>
              <w14:schemeClr w14:val="tx1"/>
            </w14:solidFill>
          </w14:textFill>
        </w:rPr>
        <w:t>工程开工前7日内提供除竣工图纸外的全部文件，竣工图纸应在竣工验收备案完成前（或工程竣工后45天内）提供给发包人；合同签订后3日内提供满足工程进度需要的工期计划；施工组织设计方案在合同签订后3个工作日内提交；周进度计划在每周监理例会前一日提交；月、季进度计划在每月、季开始的5日前提交。以上提交文件应向监理人、项目管理单位、发包人等提交，并经发包人、项目管理单位、监理人审批确认后方可实施。</w:t>
      </w:r>
    </w:p>
    <w:p>
      <w:pPr>
        <w:spacing w:line="360" w:lineRule="auto"/>
        <w:rPr>
          <w:rFonts w:ascii="宋体" w:hAnsi="宋体"/>
          <w:color w:val="000000" w:themeColor="text1"/>
          <w:sz w:val="24"/>
          <w14:textFill>
            <w14:solidFill>
              <w14:schemeClr w14:val="tx1"/>
            </w14:solidFill>
          </w14:textFill>
        </w:rPr>
      </w:pPr>
      <w:r>
        <w:rPr>
          <w:rFonts w:hint="eastAsia" w:ascii="宋体" w:hAnsi="宋体" w:cs="MingLiU"/>
          <w:color w:val="000000" w:themeColor="text1"/>
          <w:sz w:val="24"/>
          <w14:textFill>
            <w14:solidFill>
              <w14:schemeClr w14:val="tx1"/>
            </w14:solidFill>
          </w14:textFill>
        </w:rPr>
        <w:t>（3）承</w:t>
      </w:r>
      <w:r>
        <w:rPr>
          <w:rFonts w:hint="eastAsia" w:ascii="宋体" w:hAnsi="宋体"/>
          <w:color w:val="000000" w:themeColor="text1"/>
          <w:sz w:val="24"/>
          <w14:textFill>
            <w14:solidFill>
              <w14:schemeClr w14:val="tx1"/>
            </w14:solidFill>
          </w14:textFill>
        </w:rPr>
        <w:t>包人提供文件的数量：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s="MingLiU"/>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监理人批复承包人提供文件的期限：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ind w:left="360" w:hanging="360" w:hangingChars="150"/>
        <w:rPr>
          <w:rFonts w:ascii="宋体" w:hAnsi="宋体"/>
          <w:color w:val="000000" w:themeColor="text1"/>
          <w:sz w:val="24"/>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865" w:name="_Toc73715005"/>
      <w:bookmarkStart w:id="866" w:name="_Toc82872195"/>
      <w:r>
        <w:rPr>
          <w:rFonts w:ascii="宋体" w:hAnsi="宋体"/>
          <w:b/>
          <w:bCs/>
          <w:color w:val="000000" w:themeColor="text1"/>
          <w:sz w:val="24"/>
          <w14:textFill>
            <w14:solidFill>
              <w14:schemeClr w14:val="tx1"/>
            </w14:solidFill>
          </w14:textFill>
        </w:rPr>
        <w:t xml:space="preserve">1.7  </w:t>
      </w:r>
      <w:r>
        <w:rPr>
          <w:rFonts w:hint="eastAsia" w:ascii="宋体" w:hAnsi="宋体"/>
          <w:b/>
          <w:bCs/>
          <w:color w:val="000000" w:themeColor="text1"/>
          <w:sz w:val="24"/>
          <w14:textFill>
            <w14:solidFill>
              <w14:schemeClr w14:val="tx1"/>
            </w14:solidFill>
          </w14:textFill>
        </w:rPr>
        <w:t>联络</w:t>
      </w:r>
      <w:bookmarkEnd w:id="856"/>
      <w:bookmarkEnd w:id="857"/>
      <w:bookmarkEnd w:id="858"/>
      <w:bookmarkEnd w:id="859"/>
      <w:bookmarkEnd w:id="860"/>
      <w:bookmarkEnd w:id="861"/>
      <w:bookmarkEnd w:id="862"/>
      <w:bookmarkEnd w:id="863"/>
      <w:bookmarkEnd w:id="864"/>
      <w:bookmarkEnd w:id="865"/>
      <w:bookmarkEnd w:id="866"/>
    </w:p>
    <w:p>
      <w:pPr>
        <w:spacing w:line="360" w:lineRule="auto"/>
        <w:ind w:firstLine="480" w:firstLineChars="200"/>
        <w:jc w:val="left"/>
        <w:rPr>
          <w:rFonts w:ascii="宋体" w:cs="Arial"/>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  </w:t>
      </w:r>
      <w:r>
        <w:rPr>
          <w:rFonts w:hint="eastAsia" w:ascii="宋体" w:hAnsi="宋体"/>
          <w:color w:val="000000" w:themeColor="text1"/>
          <w:sz w:val="24"/>
          <w14:textFill>
            <w14:solidFill>
              <w14:schemeClr w14:val="tx1"/>
            </w14:solidFill>
          </w14:textFill>
        </w:rPr>
        <w:t>联络来往函件的送达和接收</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）发包人指定的接收地点：</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648" w:firstLineChars="270"/>
        <w:jc w:val="left"/>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发包人指定的接收人为：</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480" w:firstLineChars="200"/>
        <w:jc w:val="left"/>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）监理人指定的接收地点：</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60" w:lineRule="auto"/>
        <w:ind w:firstLine="768" w:firstLineChars="32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监理人指定的接收人为：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pacing w:line="360" w:lineRule="auto"/>
        <w:ind w:firstLine="480" w:firstLineChars="200"/>
        <w:jc w:val="lef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）承包人指定的接收地点：</w:t>
      </w:r>
      <w:r>
        <w:rPr>
          <w:rFonts w:hint="eastAsia" w:ascii="宋体" w:hAnsi="宋体"/>
          <w:color w:val="000000" w:themeColor="text1"/>
          <w:sz w:val="24"/>
          <w:u w:val="single"/>
          <w14:textFill>
            <w14:solidFill>
              <w14:schemeClr w14:val="tx1"/>
            </w14:solidFill>
          </w14:textFill>
        </w:rPr>
        <w:t xml:space="preserve"> </w:t>
      </w:r>
      <w:bookmarkStart w:id="867" w:name="_Toc17163"/>
      <w:bookmarkStart w:id="868" w:name="_Toc497214049"/>
      <w:bookmarkStart w:id="869" w:name="_Toc69034480"/>
      <w:bookmarkStart w:id="870" w:name="_Toc489280186"/>
      <w:bookmarkStart w:id="871" w:name="_Toc485323154"/>
      <w:bookmarkStart w:id="872" w:name="_Toc510037973"/>
      <w:bookmarkStart w:id="873" w:name="_Toc490331671"/>
      <w:bookmarkStart w:id="874" w:name="_Toc73715006"/>
      <w:bookmarkStart w:id="875" w:name="_Toc22853"/>
      <w:bookmarkStart w:id="876" w:name="_Toc486580380"/>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60" w:lineRule="auto"/>
        <w:jc w:val="lef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2.发包人义务</w:t>
      </w:r>
      <w:bookmarkEnd w:id="867"/>
      <w:bookmarkEnd w:id="868"/>
      <w:bookmarkEnd w:id="869"/>
      <w:bookmarkEnd w:id="870"/>
      <w:bookmarkEnd w:id="871"/>
      <w:bookmarkEnd w:id="872"/>
      <w:bookmarkEnd w:id="873"/>
      <w:bookmarkEnd w:id="874"/>
      <w:bookmarkEnd w:id="875"/>
      <w:bookmarkEnd w:id="876"/>
      <w:bookmarkStart w:id="877" w:name="_Toc489280187"/>
      <w:bookmarkStart w:id="878" w:name="_Toc22753"/>
      <w:bookmarkStart w:id="879" w:name="_Toc69034481"/>
      <w:bookmarkStart w:id="880" w:name="_Toc486580381"/>
      <w:bookmarkStart w:id="881" w:name="_Toc497214050"/>
      <w:bookmarkStart w:id="882" w:name="_Toc490331672"/>
      <w:bookmarkStart w:id="883" w:name="_Toc485323155"/>
      <w:bookmarkStart w:id="884" w:name="_Toc489280190"/>
      <w:bookmarkStart w:id="885" w:name="_Toc22591"/>
      <w:bookmarkStart w:id="886" w:name="_Toc485323158"/>
      <w:bookmarkStart w:id="887" w:name="_Toc29619"/>
      <w:bookmarkStart w:id="888" w:name="_Toc510037978"/>
      <w:bookmarkStart w:id="889" w:name="_Toc497214053"/>
      <w:bookmarkStart w:id="890" w:name="_Toc486580384"/>
      <w:bookmarkStart w:id="891" w:name="_Toc490331675"/>
    </w:p>
    <w:p>
      <w:pPr>
        <w:spacing w:line="360" w:lineRule="auto"/>
        <w:rPr>
          <w:rFonts w:ascii="宋体" w:hAnsi="宋体"/>
          <w:b/>
          <w:bCs/>
          <w:color w:val="000000" w:themeColor="text1"/>
          <w:sz w:val="24"/>
          <w14:textFill>
            <w14:solidFill>
              <w14:schemeClr w14:val="tx1"/>
            </w14:solidFill>
          </w14:textFill>
        </w:rPr>
      </w:pPr>
      <w:bookmarkStart w:id="892" w:name="_Toc73715007"/>
      <w:bookmarkStart w:id="893" w:name="_Toc82872196"/>
      <w:r>
        <w:rPr>
          <w:rFonts w:ascii="宋体" w:hAnsi="宋体"/>
          <w:b/>
          <w:bCs/>
          <w:color w:val="000000" w:themeColor="text1"/>
          <w:sz w:val="24"/>
          <w14:textFill>
            <w14:solidFill>
              <w14:schemeClr w14:val="tx1"/>
            </w14:solidFill>
          </w14:textFill>
        </w:rPr>
        <w:t xml:space="preserve">2.3  </w:t>
      </w:r>
      <w:r>
        <w:rPr>
          <w:rFonts w:hint="eastAsia" w:ascii="宋体" w:hAnsi="宋体"/>
          <w:b/>
          <w:bCs/>
          <w:color w:val="000000" w:themeColor="text1"/>
          <w:sz w:val="24"/>
          <w14:textFill>
            <w14:solidFill>
              <w14:schemeClr w14:val="tx1"/>
            </w14:solidFill>
          </w14:textFill>
        </w:rPr>
        <w:t>提供施工场地</w:t>
      </w:r>
      <w:bookmarkEnd w:id="877"/>
      <w:bookmarkEnd w:id="878"/>
      <w:bookmarkEnd w:id="879"/>
      <w:bookmarkEnd w:id="880"/>
      <w:bookmarkEnd w:id="881"/>
      <w:bookmarkEnd w:id="882"/>
      <w:bookmarkEnd w:id="883"/>
      <w:bookmarkEnd w:id="892"/>
      <w:bookmarkEnd w:id="893"/>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发包人移交施工场地的期限：发包人应当将具备施工条件的施工场地，在监理人发出开工通知中载明的开工日期</w:t>
      </w:r>
      <w:r>
        <w:rPr>
          <w:rFonts w:hint="eastAsia" w:ascii="宋体" w:hAnsi="宋体"/>
          <w:color w:val="000000" w:themeColor="text1"/>
          <w:sz w:val="24"/>
          <w:u w:val="single"/>
          <w14:textFill>
            <w14:solidFill>
              <w14:schemeClr w14:val="tx1"/>
            </w14:solidFill>
          </w14:textFill>
        </w:rPr>
        <w:t>7</w:t>
      </w:r>
      <w:r>
        <w:rPr>
          <w:rFonts w:hint="eastAsia" w:ascii="宋体" w:hAnsi="宋体"/>
          <w:color w:val="000000" w:themeColor="text1"/>
          <w:sz w:val="24"/>
          <w14:textFill>
            <w14:solidFill>
              <w14:schemeClr w14:val="tx1"/>
            </w14:solidFill>
          </w14:textFill>
        </w:rPr>
        <w:t>天前移交给承包人。</w:t>
      </w:r>
    </w:p>
    <w:p>
      <w:pPr>
        <w:spacing w:line="360" w:lineRule="auto"/>
        <w:rPr>
          <w:rFonts w:ascii="宋体" w:hAnsi="宋体"/>
          <w:b/>
          <w:bCs/>
          <w:color w:val="000000" w:themeColor="text1"/>
          <w:sz w:val="24"/>
          <w14:textFill>
            <w14:solidFill>
              <w14:schemeClr w14:val="tx1"/>
            </w14:solidFill>
          </w14:textFill>
        </w:rPr>
      </w:pPr>
      <w:bookmarkStart w:id="894" w:name="_Toc82872197"/>
      <w:bookmarkStart w:id="895" w:name="_Toc486580382"/>
      <w:bookmarkStart w:id="896" w:name="_Toc31933"/>
      <w:bookmarkStart w:id="897" w:name="_Toc69034482"/>
      <w:bookmarkStart w:id="898" w:name="_Toc485323156"/>
      <w:bookmarkStart w:id="899" w:name="_Toc490331673"/>
      <w:bookmarkStart w:id="900" w:name="_Toc497214051"/>
      <w:bookmarkStart w:id="901" w:name="_Toc489280188"/>
      <w:bookmarkStart w:id="902" w:name="_Toc73715008"/>
      <w:r>
        <w:rPr>
          <w:rFonts w:ascii="宋体" w:hAnsi="宋体"/>
          <w:b/>
          <w:bCs/>
          <w:color w:val="000000" w:themeColor="text1"/>
          <w:sz w:val="24"/>
          <w14:textFill>
            <w14:solidFill>
              <w14:schemeClr w14:val="tx1"/>
            </w14:solidFill>
          </w14:textFill>
        </w:rPr>
        <w:t xml:space="preserve">2.8  </w:t>
      </w:r>
      <w:r>
        <w:rPr>
          <w:rFonts w:hint="eastAsia" w:ascii="宋体" w:hAnsi="宋体"/>
          <w:b/>
          <w:bCs/>
          <w:color w:val="000000" w:themeColor="text1"/>
          <w:sz w:val="24"/>
          <w14:textFill>
            <w14:solidFill>
              <w14:schemeClr w14:val="tx1"/>
            </w14:solidFill>
          </w14:textFill>
        </w:rPr>
        <w:t>向承包人提交支付担保</w:t>
      </w:r>
      <w:bookmarkEnd w:id="894"/>
      <w:bookmarkEnd w:id="895"/>
      <w:bookmarkEnd w:id="896"/>
      <w:bookmarkEnd w:id="897"/>
      <w:bookmarkEnd w:id="898"/>
      <w:bookmarkEnd w:id="899"/>
      <w:bookmarkEnd w:id="900"/>
      <w:bookmarkEnd w:id="901"/>
      <w:bookmarkEnd w:id="902"/>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）发包人向承包人提交支付担保的金额：</w:t>
      </w:r>
      <w:r>
        <w:rPr>
          <w:rFonts w:hint="eastAsia" w:ascii="宋体" w:hAnsi="宋体"/>
          <w:color w:val="000000" w:themeColor="text1"/>
          <w:sz w:val="24"/>
          <w:u w:val="single"/>
          <w14:textFill>
            <w14:solidFill>
              <w14:schemeClr w14:val="tx1"/>
            </w14:solidFill>
          </w14:textFill>
        </w:rPr>
        <w:t>/</w:t>
      </w:r>
    </w:p>
    <w:p>
      <w:pPr>
        <w:spacing w:line="360" w:lineRule="auto"/>
        <w:rPr>
          <w:rFonts w:ascii="宋体" w:hAnsi="宋体"/>
          <w:b/>
          <w:bCs/>
          <w:color w:val="000000" w:themeColor="text1"/>
          <w:sz w:val="24"/>
          <w14:textFill>
            <w14:solidFill>
              <w14:schemeClr w14:val="tx1"/>
            </w14:solidFill>
          </w14:textFill>
        </w:rPr>
      </w:pPr>
      <w:bookmarkStart w:id="903" w:name="_Toc17099069"/>
      <w:bookmarkStart w:id="904" w:name="_Toc69034484"/>
      <w:r>
        <w:rPr>
          <w:rFonts w:hint="eastAsia" w:ascii="宋体" w:hAnsi="宋体"/>
          <w:b/>
          <w:bCs/>
          <w:color w:val="000000" w:themeColor="text1"/>
          <w:sz w:val="24"/>
          <w14:textFill>
            <w14:solidFill>
              <w14:schemeClr w14:val="tx1"/>
            </w14:solidFill>
          </w14:textFill>
        </w:rPr>
        <w:t>2.13  其他义务</w:t>
      </w:r>
      <w:bookmarkEnd w:id="903"/>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发包人应当履行的其他义务</w:t>
      </w:r>
      <w:r>
        <w:rPr>
          <w:rFonts w:hint="eastAsia" w:ascii="宋体" w:hAnsi="宋体" w:cs="Arial"/>
          <w:color w:val="000000" w:themeColor="text1"/>
          <w:sz w:val="24"/>
          <w14:textFill>
            <w14:solidFill>
              <w14:schemeClr w14:val="tx1"/>
            </w14:solidFill>
          </w14:textFill>
        </w:rPr>
        <w:t>：</w:t>
      </w:r>
      <w:r>
        <w:rPr>
          <w:rFonts w:ascii="宋体" w:hAnsi="宋体" w:cs="Arial"/>
          <w:color w:val="000000" w:themeColor="text1"/>
          <w:sz w:val="24"/>
          <w:u w:val="single"/>
          <w14:textFill>
            <w14:solidFill>
              <w14:schemeClr w14:val="tx1"/>
            </w14:solidFill>
          </w14:textFill>
        </w:rPr>
        <w:t xml:space="preserve"> </w:t>
      </w:r>
      <w:r>
        <w:rPr>
          <w:rFonts w:hint="eastAsia" w:ascii="宋体" w:hAnsi="宋体" w:cs="MingLiU"/>
          <w:color w:val="000000" w:themeColor="text1"/>
          <w:sz w:val="24"/>
          <w:u w:val="single"/>
          <w:lang w:bidi="ar"/>
          <w14:textFill>
            <w14:solidFill>
              <w14:schemeClr w14:val="tx1"/>
            </w14:solidFill>
          </w14:textFill>
        </w:rPr>
        <w:t>发包人向承包人提供的有关现场的数据和资料，是发包人现有的能被承包人利用的资料，承包人应积极并尽一切可能对施工现场进行详细了解，发包人对承包人做出的任何推论、理解和结论均不负责任。</w:t>
      </w:r>
    </w:p>
    <w:p>
      <w:pPr>
        <w:spacing w:line="360" w:lineRule="auto"/>
        <w:jc w:val="left"/>
        <w:rPr>
          <w:rFonts w:ascii="宋体" w:hAnsi="宋体" w:cs="宋体"/>
          <w:b/>
          <w:bCs/>
          <w:color w:val="000000" w:themeColor="text1"/>
          <w:sz w:val="24"/>
          <w14:textFill>
            <w14:solidFill>
              <w14:schemeClr w14:val="tx1"/>
            </w14:solidFill>
          </w14:textFill>
        </w:rPr>
      </w:pPr>
      <w:bookmarkStart w:id="905" w:name="_Toc73715009"/>
      <w:bookmarkStart w:id="906" w:name="_Toc82872198"/>
      <w:r>
        <w:rPr>
          <w:rFonts w:hint="eastAsia" w:ascii="宋体" w:hAnsi="宋体" w:cs="宋体"/>
          <w:b/>
          <w:bCs/>
          <w:color w:val="000000" w:themeColor="text1"/>
          <w:sz w:val="24"/>
          <w14:textFill>
            <w14:solidFill>
              <w14:schemeClr w14:val="tx1"/>
            </w14:solidFill>
          </w14:textFill>
        </w:rPr>
        <w:t>3.监理人</w:t>
      </w:r>
      <w:bookmarkEnd w:id="884"/>
      <w:bookmarkEnd w:id="885"/>
      <w:bookmarkEnd w:id="886"/>
      <w:bookmarkEnd w:id="887"/>
      <w:bookmarkEnd w:id="888"/>
      <w:bookmarkEnd w:id="889"/>
      <w:bookmarkEnd w:id="890"/>
      <w:bookmarkEnd w:id="891"/>
      <w:bookmarkEnd w:id="904"/>
      <w:bookmarkEnd w:id="905"/>
      <w:bookmarkEnd w:id="906"/>
    </w:p>
    <w:p>
      <w:pPr>
        <w:spacing w:line="360" w:lineRule="auto"/>
        <w:rPr>
          <w:rFonts w:ascii="宋体" w:hAnsi="宋体"/>
          <w:b/>
          <w:bCs/>
          <w:color w:val="000000" w:themeColor="text1"/>
          <w:sz w:val="24"/>
          <w14:textFill>
            <w14:solidFill>
              <w14:schemeClr w14:val="tx1"/>
            </w14:solidFill>
          </w14:textFill>
        </w:rPr>
      </w:pPr>
      <w:bookmarkStart w:id="907" w:name="_Toc73715010"/>
      <w:bookmarkStart w:id="908" w:name="_Toc497214054"/>
      <w:bookmarkStart w:id="909" w:name="_Toc69034485"/>
      <w:bookmarkStart w:id="910" w:name="_Toc82872199"/>
      <w:bookmarkStart w:id="911" w:name="_Toc486580385"/>
      <w:bookmarkStart w:id="912" w:name="_Toc490331676"/>
      <w:bookmarkStart w:id="913" w:name="_Toc489280191"/>
      <w:bookmarkStart w:id="914" w:name="_Toc485323159"/>
      <w:bookmarkStart w:id="915" w:name="_Toc489280192"/>
      <w:bookmarkStart w:id="916" w:name="_Toc18548"/>
      <w:bookmarkStart w:id="917" w:name="_Toc11895"/>
      <w:bookmarkStart w:id="918" w:name="_Toc486580386"/>
      <w:bookmarkStart w:id="919" w:name="_Toc490331677"/>
      <w:bookmarkStart w:id="920" w:name="_Toc485323160"/>
      <w:bookmarkStart w:id="921" w:name="_Toc510037980"/>
      <w:bookmarkStart w:id="922" w:name="_Toc497214055"/>
      <w:r>
        <w:rPr>
          <w:rFonts w:hint="eastAsia" w:ascii="宋体" w:hAnsi="宋体"/>
          <w:b/>
          <w:bCs/>
          <w:color w:val="000000" w:themeColor="text1"/>
          <w:sz w:val="24"/>
          <w14:textFill>
            <w14:solidFill>
              <w14:schemeClr w14:val="tx1"/>
            </w14:solidFill>
          </w14:textFill>
        </w:rPr>
        <w:t>3.1  监理人的职责和权力</w:t>
      </w:r>
      <w:bookmarkEnd w:id="907"/>
      <w:bookmarkEnd w:id="908"/>
      <w:bookmarkEnd w:id="909"/>
      <w:bookmarkEnd w:id="910"/>
      <w:bookmarkEnd w:id="911"/>
      <w:bookmarkEnd w:id="912"/>
      <w:bookmarkEnd w:id="913"/>
      <w:bookmarkEnd w:id="914"/>
    </w:p>
    <w:p>
      <w:pPr>
        <w:spacing w:line="360" w:lineRule="auto"/>
        <w:ind w:firstLine="480" w:firstLineChars="200"/>
        <w:rPr>
          <w:rFonts w:ascii="宋体" w:hAnsi="宋体"/>
          <w:color w:val="000000" w:themeColor="text1"/>
          <w:sz w:val="24"/>
          <w14:textFill>
            <w14:solidFill>
              <w14:schemeClr w14:val="tx1"/>
            </w14:solidFill>
          </w14:textFill>
        </w:rPr>
      </w:pPr>
      <w:bookmarkStart w:id="923" w:name="_Toc69034486"/>
      <w:r>
        <w:rPr>
          <w:rFonts w:ascii="宋体" w:hAnsi="宋体"/>
          <w:color w:val="000000" w:themeColor="text1"/>
          <w:sz w:val="24"/>
          <w14:textFill>
            <w14:solidFill>
              <w14:schemeClr w14:val="tx1"/>
            </w14:solidFill>
          </w14:textFill>
        </w:rPr>
        <w:t xml:space="preserve">3.1.1  </w:t>
      </w:r>
      <w:r>
        <w:rPr>
          <w:rFonts w:hint="eastAsia" w:ascii="宋体" w:hAnsi="宋体"/>
          <w:color w:val="000000" w:themeColor="text1"/>
          <w:sz w:val="24"/>
          <w14:textFill>
            <w14:solidFill>
              <w14:schemeClr w14:val="tx1"/>
            </w14:solidFill>
          </w14:textFill>
        </w:rPr>
        <w:t>发包人需批准明确行使的权力：</w:t>
      </w:r>
      <w:r>
        <w:rPr>
          <w:rFonts w:hint="eastAsia" w:ascii="宋体" w:hAnsi="宋体"/>
          <w:color w:val="000000" w:themeColor="text1"/>
          <w:sz w:val="24"/>
          <w:u w:val="single"/>
          <w:lang w:bidi="ar"/>
          <w14:textFill>
            <w14:solidFill>
              <w14:schemeClr w14:val="tx1"/>
            </w14:solidFill>
          </w14:textFill>
        </w:rPr>
        <w:t>停工通知、工程款支付证书的下达。</w:t>
      </w:r>
    </w:p>
    <w:p>
      <w:pPr>
        <w:spacing w:line="360" w:lineRule="auto"/>
        <w:jc w:val="left"/>
        <w:rPr>
          <w:rFonts w:ascii="宋体" w:hAnsi="宋体" w:cs="宋体"/>
          <w:b/>
          <w:bCs/>
          <w:color w:val="000000" w:themeColor="text1"/>
          <w:sz w:val="24"/>
          <w14:textFill>
            <w14:solidFill>
              <w14:schemeClr w14:val="tx1"/>
            </w14:solidFill>
          </w14:textFill>
        </w:rPr>
      </w:pPr>
      <w:bookmarkStart w:id="924" w:name="_Toc73715011"/>
      <w:bookmarkStart w:id="925" w:name="_Toc82872200"/>
      <w:r>
        <w:rPr>
          <w:rFonts w:hint="eastAsia" w:ascii="宋体" w:hAnsi="宋体" w:cs="宋体"/>
          <w:b/>
          <w:bCs/>
          <w:color w:val="000000" w:themeColor="text1"/>
          <w:sz w:val="24"/>
          <w14:textFill>
            <w14:solidFill>
              <w14:schemeClr w14:val="tx1"/>
            </w14:solidFill>
          </w14:textFill>
        </w:rPr>
        <w:t>4.承包人</w:t>
      </w:r>
      <w:bookmarkEnd w:id="915"/>
      <w:bookmarkEnd w:id="916"/>
      <w:bookmarkEnd w:id="917"/>
      <w:bookmarkEnd w:id="918"/>
      <w:bookmarkEnd w:id="919"/>
      <w:bookmarkEnd w:id="920"/>
      <w:bookmarkEnd w:id="921"/>
      <w:bookmarkEnd w:id="922"/>
      <w:bookmarkEnd w:id="923"/>
      <w:bookmarkEnd w:id="924"/>
      <w:bookmarkEnd w:id="925"/>
    </w:p>
    <w:p>
      <w:pPr>
        <w:spacing w:line="360" w:lineRule="auto"/>
        <w:rPr>
          <w:rFonts w:ascii="宋体" w:hAnsi="宋体"/>
          <w:b/>
          <w:bCs/>
          <w:color w:val="000000" w:themeColor="text1"/>
          <w:sz w:val="24"/>
          <w14:textFill>
            <w14:solidFill>
              <w14:schemeClr w14:val="tx1"/>
            </w14:solidFill>
          </w14:textFill>
        </w:rPr>
      </w:pPr>
      <w:bookmarkStart w:id="926" w:name="_Toc17099073"/>
      <w:bookmarkStart w:id="927" w:name="_Toc486580389"/>
      <w:bookmarkStart w:id="928" w:name="_Toc69034488"/>
      <w:bookmarkStart w:id="929" w:name="_Toc16952"/>
      <w:bookmarkStart w:id="930" w:name="_Toc497214058"/>
      <w:bookmarkStart w:id="931" w:name="_Toc489280195"/>
      <w:bookmarkStart w:id="932" w:name="_Toc490331680"/>
      <w:bookmarkStart w:id="933" w:name="_Toc485323163"/>
      <w:r>
        <w:rPr>
          <w:rFonts w:hint="eastAsia" w:ascii="宋体" w:hAnsi="宋体"/>
          <w:b/>
          <w:bCs/>
          <w:color w:val="000000" w:themeColor="text1"/>
          <w:sz w:val="24"/>
          <w14:textFill>
            <w14:solidFill>
              <w14:schemeClr w14:val="tx1"/>
            </w14:solidFill>
          </w14:textFill>
        </w:rPr>
        <w:t>4.1  承包人的一般义务</w:t>
      </w:r>
      <w:bookmarkEnd w:id="926"/>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4.1.8  </w:t>
      </w:r>
      <w:r>
        <w:rPr>
          <w:rFonts w:hint="eastAsia" w:ascii="宋体" w:hAnsi="宋体"/>
          <w:color w:val="000000" w:themeColor="text1"/>
          <w:sz w:val="24"/>
          <w14:textFill>
            <w14:solidFill>
              <w14:schemeClr w14:val="tx1"/>
            </w14:solidFill>
          </w14:textFill>
        </w:rPr>
        <w:t>为他人提供方便</w:t>
      </w:r>
    </w:p>
    <w:p>
      <w:pPr>
        <w:spacing w:line="360" w:lineRule="auto"/>
        <w:ind w:firstLine="480" w:firstLineChars="200"/>
        <w:rPr>
          <w:rFonts w:ascii="宋体" w:hAnsi="宋体" w:cs="MingLiU"/>
          <w:color w:val="000000" w:themeColor="text1"/>
          <w:sz w:val="24"/>
          <w:u w:val="single"/>
          <w:lang w:bidi="ar"/>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）承包人应当对在施工场地或者附近实施与合同工程有关的其他工作的独立承包人履行管理、协调、配合、照管和服务义务的具体工作内容和要求：</w:t>
      </w:r>
      <w:r>
        <w:rPr>
          <w:rFonts w:ascii="宋体" w:hAnsi="宋体"/>
          <w:color w:val="000000" w:themeColor="text1"/>
          <w:sz w:val="24"/>
          <w:u w:val="single"/>
          <w14:textFill>
            <w14:solidFill>
              <w14:schemeClr w14:val="tx1"/>
            </w14:solidFill>
          </w14:textFill>
        </w:rPr>
        <w:t xml:space="preserve"> </w:t>
      </w:r>
      <w:r>
        <w:rPr>
          <w:rFonts w:hint="eastAsia" w:ascii="宋体" w:hAnsi="宋体" w:cs="MingLiU"/>
          <w:color w:val="000000" w:themeColor="text1"/>
          <w:sz w:val="24"/>
          <w:u w:val="single"/>
          <w:lang w:bidi="ar"/>
          <w14:textFill>
            <w14:solidFill>
              <w14:schemeClr w14:val="tx1"/>
            </w14:solidFill>
          </w14:textFill>
        </w:rPr>
        <w:t>1）承包人对本工程现场的使用仅限于为完成本工程施工的目的，不允许承包人将现场用于非本合同或与本合同不相关的工作。</w:t>
      </w:r>
    </w:p>
    <w:p>
      <w:pPr>
        <w:spacing w:line="360" w:lineRule="auto"/>
        <w:ind w:firstLine="360" w:firstLineChars="150"/>
        <w:rPr>
          <w:rFonts w:ascii="宋体" w:hAnsi="宋体" w:cs="MingLiU"/>
          <w:color w:val="000000" w:themeColor="text1"/>
          <w:sz w:val="24"/>
          <w:u w:val="single"/>
          <w14:textFill>
            <w14:solidFill>
              <w14:schemeClr w14:val="tx1"/>
            </w14:solidFill>
          </w14:textFill>
        </w:rPr>
      </w:pPr>
      <w:r>
        <w:rPr>
          <w:rFonts w:hint="eastAsia" w:ascii="宋体" w:hAnsi="宋体" w:cs="MingLiU"/>
          <w:color w:val="000000" w:themeColor="text1"/>
          <w:sz w:val="24"/>
          <w:u w:val="single"/>
          <w:lang w:bidi="ar"/>
          <w14:textFill>
            <w14:solidFill>
              <w14:schemeClr w14:val="tx1"/>
            </w14:solidFill>
          </w14:textFill>
        </w:rPr>
        <w:t>2）除为室外工程施工外，承包人的工作和使用空间只限于现场规划红线或临时边界线范围内；承包人应最大限度地减少对周边毗邻地区和公共区域的干扰。</w:t>
      </w:r>
    </w:p>
    <w:p>
      <w:pPr>
        <w:spacing w:line="360" w:lineRule="auto"/>
        <w:ind w:firstLine="360" w:firstLineChars="150"/>
        <w:rPr>
          <w:rFonts w:ascii="宋体" w:hAnsi="宋体" w:cs="MingLiU"/>
          <w:color w:val="000000" w:themeColor="text1"/>
          <w:sz w:val="24"/>
          <w:u w:val="single"/>
          <w14:textFill>
            <w14:solidFill>
              <w14:schemeClr w14:val="tx1"/>
            </w14:solidFill>
          </w14:textFill>
        </w:rPr>
      </w:pPr>
      <w:r>
        <w:rPr>
          <w:rFonts w:hint="eastAsia" w:ascii="宋体" w:hAnsi="宋体" w:cs="MingLiU"/>
          <w:color w:val="000000" w:themeColor="text1"/>
          <w:sz w:val="24"/>
          <w:u w:val="single"/>
          <w:lang w:bidi="ar"/>
          <w14:textFill>
            <w14:solidFill>
              <w14:schemeClr w14:val="tx1"/>
            </w14:solidFill>
          </w14:textFill>
        </w:rPr>
        <w:t>3）需承包人办理的有关施工场地交通、环卫和施工噪音管理等手续：</w:t>
      </w:r>
    </w:p>
    <w:p>
      <w:pPr>
        <w:spacing w:line="360" w:lineRule="auto"/>
        <w:ind w:firstLine="360" w:firstLineChars="150"/>
        <w:rPr>
          <w:rFonts w:ascii="宋体" w:hAnsi="宋体" w:cs="MingLiU"/>
          <w:color w:val="000000" w:themeColor="text1"/>
          <w:sz w:val="24"/>
          <w:u w:val="single"/>
          <w14:textFill>
            <w14:solidFill>
              <w14:schemeClr w14:val="tx1"/>
            </w14:solidFill>
          </w14:textFill>
        </w:rPr>
      </w:pPr>
      <w:r>
        <w:rPr>
          <w:rFonts w:hint="eastAsia" w:ascii="宋体" w:hAnsi="宋体" w:cs="MingLiU"/>
          <w:color w:val="000000" w:themeColor="text1"/>
          <w:sz w:val="24"/>
          <w:u w:val="single"/>
          <w:lang w:bidi="ar"/>
          <w14:textFill>
            <w14:solidFill>
              <w14:schemeClr w14:val="tx1"/>
            </w14:solidFill>
          </w14:textFill>
        </w:rPr>
        <w:t>① 需要办理特别通行证时，由承包人负责办证，发包人协助；</w:t>
      </w:r>
    </w:p>
    <w:p>
      <w:pPr>
        <w:spacing w:line="360" w:lineRule="auto"/>
        <w:ind w:firstLine="360" w:firstLineChars="150"/>
        <w:rPr>
          <w:rFonts w:ascii="宋体" w:hAnsi="宋体" w:cs="MingLiU"/>
          <w:color w:val="000000" w:themeColor="text1"/>
          <w:sz w:val="24"/>
          <w:u w:val="single"/>
          <w14:textFill>
            <w14:solidFill>
              <w14:schemeClr w14:val="tx1"/>
            </w14:solidFill>
          </w14:textFill>
        </w:rPr>
      </w:pPr>
      <w:r>
        <w:rPr>
          <w:rFonts w:hint="eastAsia" w:ascii="宋体" w:hAnsi="宋体" w:cs="MingLiU"/>
          <w:color w:val="000000" w:themeColor="text1"/>
          <w:sz w:val="24"/>
          <w:u w:val="single"/>
          <w:lang w:bidi="ar"/>
          <w14:textFill>
            <w14:solidFill>
              <w14:schemeClr w14:val="tx1"/>
            </w14:solidFill>
          </w14:textFill>
        </w:rPr>
        <w:t>② 施工现场需要排放有害物质及污水时，由承包人办理有关手续；</w:t>
      </w:r>
    </w:p>
    <w:p>
      <w:pPr>
        <w:spacing w:line="360" w:lineRule="auto"/>
        <w:ind w:firstLine="360" w:firstLineChars="150"/>
        <w:rPr>
          <w:rFonts w:ascii="宋体" w:hAnsi="宋体" w:cs="MingLiU"/>
          <w:color w:val="000000" w:themeColor="text1"/>
          <w:sz w:val="24"/>
          <w:u w:val="single"/>
          <w14:textFill>
            <w14:solidFill>
              <w14:schemeClr w14:val="tx1"/>
            </w14:solidFill>
          </w14:textFill>
        </w:rPr>
      </w:pPr>
      <w:r>
        <w:rPr>
          <w:rFonts w:hint="eastAsia" w:ascii="宋体" w:hAnsi="宋体" w:cs="MingLiU"/>
          <w:color w:val="000000" w:themeColor="text1"/>
          <w:sz w:val="24"/>
          <w:u w:val="single"/>
          <w:lang w:bidi="ar"/>
          <w14:textFill>
            <w14:solidFill>
              <w14:schemeClr w14:val="tx1"/>
            </w14:solidFill>
          </w14:textFill>
        </w:rPr>
        <w:t>③ 施工噪音超过当地主管部门的规定时，由承包人提出措施；</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4）本项目为改造工程，承包人负责对已完工程进行成品保护，为其他独立承包人提供方便；</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 xml:space="preserve">5）允许其他独立承包人使用承包人现场的临时工程和垂直运输机械等设备设施，拆除时需报发包人、监理人审批，批准后方可拆除； </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 xml:space="preserve">6）为保证承包人和独立承包人的工作不发生冲突，承包人应对他们的工作场所或材料存放等负责协调； </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 xml:space="preserve">7）对包括独立承包人工作在内的工程总体施工进度计划的安排和日常协调； </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 xml:space="preserve">8）为独立承包人及时提供足够的和无障碍的工作面及仓储空间； </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9）临时水、电接口及其他临时设施的支持配合，包括提供施工用水、电，在各楼层指定区域提供水电接驳点，保证供电不间断、冬季供水不结冰。由水、电接驳点引至使用区域的费用由暂估价的专业分包人负责，但水电费用由承包人承担；</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10）在独立承包人完成工作并将工作面移交给承包人后，承包人应采取的成品保护措施；</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11）独立承包人进驻现场后，提供工作所需的基准定位轴线、定位标高、主要轴线和其它定位点；</w:t>
      </w:r>
    </w:p>
    <w:p>
      <w:pPr>
        <w:pStyle w:val="6"/>
        <w:keepNext w:val="0"/>
        <w:keepLines w:val="0"/>
        <w:spacing w:before="0" w:after="0" w:line="360" w:lineRule="auto"/>
        <w:ind w:firstLine="361" w:firstLineChars="150"/>
        <w:rPr>
          <w:rFonts w:ascii="宋体" w:hAnsi="宋体" w:eastAsia="宋体" w:cs="MingLiU"/>
          <w:bCs/>
          <w:color w:val="000000" w:themeColor="text1"/>
          <w:kern w:val="2"/>
          <w:sz w:val="24"/>
          <w:szCs w:val="24"/>
          <w:u w:val="single"/>
          <w:lang w:bidi="ar"/>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 xml:space="preserve">12）负责独立承包人存放在承包人指定地点的所有施工垃圾的清运工作； </w:t>
      </w:r>
    </w:p>
    <w:p>
      <w:pPr>
        <w:pStyle w:val="6"/>
        <w:keepNext w:val="0"/>
        <w:keepLines w:val="0"/>
        <w:spacing w:before="0" w:after="0" w:line="360" w:lineRule="auto"/>
        <w:ind w:firstLine="361" w:firstLineChars="150"/>
        <w:rPr>
          <w:rFonts w:ascii="宋体" w:hAnsi="宋体" w:cs="Menlo"/>
          <w:b w:val="0"/>
          <w:color w:val="000000" w:themeColor="text1"/>
          <w:sz w:val="24"/>
          <w:szCs w:val="24"/>
          <w:u w:val="single"/>
          <w14:textFill>
            <w14:solidFill>
              <w14:schemeClr w14:val="tx1"/>
            </w14:solidFill>
          </w14:textFill>
        </w:rPr>
      </w:pPr>
      <w:r>
        <w:rPr>
          <w:rFonts w:hint="eastAsia" w:ascii="宋体" w:hAnsi="宋体" w:eastAsia="宋体" w:cs="MingLiU"/>
          <w:bCs/>
          <w:color w:val="000000" w:themeColor="text1"/>
          <w:kern w:val="2"/>
          <w:sz w:val="24"/>
          <w:szCs w:val="24"/>
          <w:u w:val="single"/>
          <w:lang w:bidi="ar"/>
          <w14:textFill>
            <w14:solidFill>
              <w14:schemeClr w14:val="tx1"/>
            </w14:solidFill>
          </w14:textFill>
        </w:rPr>
        <w:t>13）允许独立承包人无偿使用现场已搭设的脚手架，承包人要负责做好架体维护工作，保证脚手架符合有关安全要求。脚手架的拆除应征得发包人的同意，并由承包人向监理人申请批准后方可拆除；</w:t>
      </w:r>
    </w:p>
    <w:p>
      <w:pPr>
        <w:spacing w:line="360" w:lineRule="auto"/>
        <w:ind w:firstLine="324" w:firstLineChars="135"/>
        <w:rPr>
          <w:rFonts w:ascii="宋体" w:hAnsi="宋体"/>
          <w:color w:val="000000" w:themeColor="text1"/>
          <w:sz w:val="24"/>
          <w:u w:val="single"/>
          <w14:textFill>
            <w14:solidFill>
              <w14:schemeClr w14:val="tx1"/>
            </w14:solidFill>
          </w14:textFill>
        </w:rPr>
      </w:pPr>
      <w:r>
        <w:rPr>
          <w:rFonts w:ascii="宋体" w:hAnsi="宋体"/>
          <w:color w:val="000000" w:themeColor="text1"/>
          <w:sz w:val="24"/>
          <w:lang w:bidi="ar"/>
          <w14:textFill>
            <w14:solidFill>
              <w14:schemeClr w14:val="tx1"/>
            </w14:solidFill>
          </w14:textFill>
        </w:rPr>
        <w:t>1</w:t>
      </w:r>
      <w:r>
        <w:rPr>
          <w:rFonts w:hint="eastAsia" w:ascii="宋体" w:hAnsi="宋体"/>
          <w:color w:val="000000" w:themeColor="text1"/>
          <w:sz w:val="24"/>
          <w:lang w:bidi="ar"/>
          <w14:textFill>
            <w14:solidFill>
              <w14:schemeClr w14:val="tx1"/>
            </w14:solidFill>
          </w14:textFill>
        </w:rPr>
        <w:t>4</w:t>
      </w:r>
      <w:r>
        <w:rPr>
          <w:rFonts w:hint="eastAsia" w:ascii="宋体" w:hAnsi="宋体" w:cs="MingLiU"/>
          <w:color w:val="000000" w:themeColor="text1"/>
          <w:sz w:val="24"/>
          <w:u w:val="single"/>
          <w:lang w:bidi="ar"/>
          <w14:textFill>
            <w14:solidFill>
              <w14:schemeClr w14:val="tx1"/>
            </w14:solidFill>
          </w14:textFill>
        </w:rPr>
        <w:t>）独立承包人日常的安全文明施工、质量、技术、进度、资料的管理全部纳入承包人管理范围，承包人需保证在上述各方面均达到相关规范标准的要求；</w:t>
      </w:r>
    </w:p>
    <w:p>
      <w:pPr>
        <w:spacing w:line="360" w:lineRule="auto"/>
        <w:ind w:firstLine="360" w:firstLineChars="150"/>
        <w:rPr>
          <w:rFonts w:ascii="宋体" w:hAnsi="宋体" w:cs="MingLiU"/>
          <w:color w:val="000000" w:themeColor="text1"/>
          <w:sz w:val="24"/>
          <w:u w:val="single"/>
          <w:lang w:bidi="ar"/>
          <w14:textFill>
            <w14:solidFill>
              <w14:schemeClr w14:val="tx1"/>
            </w14:solidFill>
          </w14:textFill>
        </w:rPr>
      </w:pPr>
      <w:r>
        <w:rPr>
          <w:rFonts w:ascii="宋体" w:hAnsi="宋体"/>
          <w:color w:val="000000" w:themeColor="text1"/>
          <w:sz w:val="24"/>
          <w:u w:val="single"/>
          <w:lang w:bidi="ar"/>
          <w14:textFill>
            <w14:solidFill>
              <w14:schemeClr w14:val="tx1"/>
            </w14:solidFill>
          </w14:textFill>
        </w:rPr>
        <w:t>1</w:t>
      </w:r>
      <w:r>
        <w:rPr>
          <w:rFonts w:hint="eastAsia" w:ascii="宋体" w:hAnsi="宋体"/>
          <w:color w:val="000000" w:themeColor="text1"/>
          <w:sz w:val="24"/>
          <w:u w:val="single"/>
          <w:lang w:bidi="ar"/>
          <w14:textFill>
            <w14:solidFill>
              <w14:schemeClr w14:val="tx1"/>
            </w14:solidFill>
          </w14:textFill>
        </w:rPr>
        <w:t>5</w:t>
      </w:r>
      <w:r>
        <w:rPr>
          <w:rFonts w:hint="eastAsia" w:ascii="宋体" w:hAnsi="宋体" w:cs="MingLiU"/>
          <w:color w:val="000000" w:themeColor="text1"/>
          <w:sz w:val="24"/>
          <w:u w:val="single"/>
          <w:lang w:bidi="ar"/>
          <w14:textFill>
            <w14:solidFill>
              <w14:schemeClr w14:val="tx1"/>
            </w14:solidFill>
          </w14:textFill>
        </w:rPr>
        <w:t>）为独立承包人提供合同中约定的其他服务和配合。</w:t>
      </w:r>
    </w:p>
    <w:p>
      <w:pPr>
        <w:spacing w:line="360" w:lineRule="auto"/>
        <w:ind w:firstLine="600" w:firstLineChars="250"/>
        <w:rPr>
          <w:rFonts w:ascii="宋体" w:hAnsi="宋体" w:cs="MingLiU"/>
          <w:color w:val="000000" w:themeColor="text1"/>
          <w:sz w:val="24"/>
          <w:u w:val="single"/>
          <w14:textFill>
            <w14:solidFill>
              <w14:schemeClr w14:val="tx1"/>
            </w14:solidFill>
          </w14:textFill>
        </w:rPr>
      </w:pPr>
      <w:r>
        <w:rPr>
          <w:rFonts w:hint="eastAsia" w:ascii="宋体" w:hAnsi="宋体" w:cs="MingLiU"/>
          <w:color w:val="000000" w:themeColor="text1"/>
          <w:sz w:val="24"/>
          <w:u w:val="single"/>
          <w:lang w:bidi="ar"/>
          <w14:textFill>
            <w14:solidFill>
              <w14:schemeClr w14:val="tx1"/>
            </w14:solidFill>
          </w14:textFill>
        </w:rPr>
        <w:t>上述工作所涉及的费用已包含在合同价款中。</w:t>
      </w:r>
    </w:p>
    <w:bookmarkEnd w:id="927"/>
    <w:bookmarkEnd w:id="928"/>
    <w:bookmarkEnd w:id="929"/>
    <w:bookmarkEnd w:id="930"/>
    <w:bookmarkEnd w:id="931"/>
    <w:bookmarkEnd w:id="932"/>
    <w:bookmarkEnd w:id="933"/>
    <w:p>
      <w:pPr>
        <w:spacing w:line="360" w:lineRule="auto"/>
        <w:rPr>
          <w:rFonts w:ascii="宋体" w:hAnsi="宋体"/>
          <w:color w:val="000000" w:themeColor="text1"/>
          <w:sz w:val="24"/>
          <w14:textFill>
            <w14:solidFill>
              <w14:schemeClr w14:val="tx1"/>
            </w14:solidFill>
          </w14:textFill>
        </w:rPr>
      </w:pPr>
      <w:bookmarkStart w:id="934" w:name="_Toc3110_WPSOffice_Level1"/>
      <w:bookmarkStart w:id="935" w:name="_Toc69034551"/>
      <w:bookmarkStart w:id="936" w:name="_Toc6278"/>
      <w:bookmarkStart w:id="937" w:name="_Toc510038052"/>
      <w:bookmarkStart w:id="938" w:name="_Toc8273_WPSOffice_Level1"/>
      <w:bookmarkStart w:id="939" w:name="_Toc489219296"/>
      <w:bookmarkStart w:id="940" w:name="_Toc485338209"/>
      <w:bookmarkStart w:id="941" w:name="_Toc31749_WPSOffice_Level1"/>
      <w:bookmarkStart w:id="942" w:name="_Toc497214127"/>
      <w:r>
        <w:rPr>
          <w:rFonts w:ascii="宋体" w:hAnsi="宋体"/>
          <w:color w:val="000000" w:themeColor="text1"/>
          <w:sz w:val="24"/>
          <w14:textFill>
            <w14:solidFill>
              <w14:schemeClr w14:val="tx1"/>
            </w14:solidFill>
          </w14:textFill>
        </w:rPr>
        <w:t xml:space="preserve">4.1.10  </w:t>
      </w:r>
      <w:r>
        <w:rPr>
          <w:rFonts w:hint="eastAsia" w:ascii="宋体" w:hAnsi="宋体"/>
          <w:color w:val="000000" w:themeColor="text1"/>
          <w:sz w:val="24"/>
          <w14:textFill>
            <w14:solidFill>
              <w14:schemeClr w14:val="tx1"/>
            </w14:solidFill>
          </w14:textFill>
        </w:rPr>
        <w:t>承包人的设计工作</w:t>
      </w:r>
      <w:r>
        <w:rPr>
          <w:rFonts w:ascii="宋体" w:hAnsi="宋体"/>
          <w:color w:val="000000" w:themeColor="text1"/>
          <w:sz w:val="24"/>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承包人承担的施工图设计或与工程配套的设计工作内容：</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4.1.12  </w:t>
      </w:r>
      <w:r>
        <w:rPr>
          <w:rFonts w:hint="eastAsia" w:ascii="宋体" w:hAnsi="宋体"/>
          <w:color w:val="000000" w:themeColor="text1"/>
          <w:sz w:val="24"/>
          <w14:textFill>
            <w14:solidFill>
              <w14:schemeClr w14:val="tx1"/>
            </w14:solidFill>
          </w14:textFill>
        </w:rPr>
        <w:t>其他义务</w:t>
      </w:r>
      <w:r>
        <w:rPr>
          <w:rFonts w:ascii="宋体" w:hAnsi="宋体"/>
          <w:color w:val="000000" w:themeColor="text1"/>
          <w:sz w:val="24"/>
          <w14:textFill>
            <w14:solidFill>
              <w14:schemeClr w14:val="tx1"/>
            </w14:solidFill>
          </w14:textFill>
        </w:rPr>
        <w:t xml:space="preserve">  </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1）安全文明施工费由</w:t>
      </w:r>
      <w:r>
        <w:rPr>
          <w:rFonts w:hint="eastAsia" w:ascii="宋体" w:hAnsi="宋体"/>
          <w:color w:val="000000" w:themeColor="text1"/>
          <w:sz w:val="24"/>
          <w:u w:val="single"/>
          <w14:textFill>
            <w14:solidFill>
              <w14:schemeClr w14:val="tx1"/>
            </w14:solidFill>
          </w14:textFill>
        </w:rPr>
        <w:t>承包人</w:t>
      </w:r>
      <w:r>
        <w:rPr>
          <w:rFonts w:ascii="宋体" w:hAnsi="宋体"/>
          <w:color w:val="000000" w:themeColor="text1"/>
          <w:sz w:val="24"/>
          <w:u w:val="single"/>
          <w14:textFill>
            <w14:solidFill>
              <w14:schemeClr w14:val="tx1"/>
            </w14:solidFill>
          </w14:textFill>
        </w:rPr>
        <w:t>统一管理</w:t>
      </w:r>
      <w:r>
        <w:rPr>
          <w:rFonts w:hint="eastAsia" w:ascii="宋体" w:hAnsi="宋体"/>
          <w:color w:val="000000" w:themeColor="text1"/>
          <w:sz w:val="24"/>
          <w:u w:val="single"/>
          <w14:textFill>
            <w14:solidFill>
              <w14:schemeClr w14:val="tx1"/>
            </w14:solidFill>
          </w14:textFill>
        </w:rPr>
        <w:t>，承包人对工程安全文明施工负总责。承包人不按分包合同约定支付</w:t>
      </w:r>
      <w:r>
        <w:rPr>
          <w:rFonts w:ascii="宋体" w:hAnsi="宋体"/>
          <w:color w:val="000000" w:themeColor="text1"/>
          <w:sz w:val="24"/>
          <w:u w:val="single"/>
          <w14:textFill>
            <w14:solidFill>
              <w14:schemeClr w14:val="tx1"/>
            </w14:solidFill>
          </w14:textFill>
        </w:rPr>
        <w:t>安全文明施工费</w:t>
      </w:r>
      <w:r>
        <w:rPr>
          <w:rFonts w:hint="eastAsia" w:ascii="宋体" w:hAnsi="宋体"/>
          <w:color w:val="000000" w:themeColor="text1"/>
          <w:sz w:val="24"/>
          <w:u w:val="single"/>
          <w14:textFill>
            <w14:solidFill>
              <w14:schemeClr w14:val="tx1"/>
            </w14:solidFill>
          </w14:textFill>
        </w:rPr>
        <w:t>，造成分包人不能及时落实安全防护措施导致发生事故的，由承包人负主要责任。</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2</w:t>
      </w:r>
      <w:r>
        <w:rPr>
          <w:rFonts w:hint="eastAsia" w:ascii="宋体" w:hAnsi="宋体"/>
          <w:color w:val="000000" w:themeColor="text1"/>
          <w:sz w:val="24"/>
          <w:u w:val="single"/>
          <w14:textFill>
            <w14:solidFill>
              <w14:schemeClr w14:val="tx1"/>
            </w14:solidFill>
          </w14:textFill>
        </w:rPr>
        <w:t>）对于超过一定规模的危大工程（如有），承包人应当组织召开专家论证会对专项施工方案进行论证，并根据专家论证意见对专项方案进行调整，发包人原因造成的专项方案调整，其费用变化由发包人承担。</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3）承包人应履行的其他义务</w:t>
      </w:r>
      <w:r>
        <w:rPr>
          <w:rFonts w:hint="eastAsia" w:ascii="宋体" w:hAnsi="宋体"/>
          <w:color w:val="000000" w:themeColor="text1"/>
          <w:sz w:val="24"/>
          <w:u w:val="single"/>
          <w14:textFill>
            <w14:solidFill>
              <w14:schemeClr w14:val="tx1"/>
            </w14:solidFill>
          </w14:textFill>
        </w:rPr>
        <w:t>：</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1</w:t>
      </w:r>
      <w:r>
        <w:rPr>
          <w:rFonts w:hint="eastAsia" w:ascii="宋体" w:hAnsi="宋体"/>
          <w:color w:val="000000" w:themeColor="text1"/>
          <w:sz w:val="24"/>
          <w:u w:val="single"/>
          <w14:textFill>
            <w14:solidFill>
              <w14:schemeClr w14:val="tx1"/>
            </w14:solidFill>
          </w14:textFill>
        </w:rPr>
        <w:t>）承包人进行阶段性验收和专项竣工验收工作，准备并报送验收资料；承包人应按相关主管部门相关规定移交符合存档要求的完整资料，并留存记录，及时撤场；</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2）承包人应服从发包人对施工现场协调方面的决定意见，服从项目整体管理；按照发包人要求移交已完工程内容。</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3）工期合理规划对工程进度实施动态控制，为确保工期采取必要的措施。</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4）承包人需对施工现场及周边进行踏勘，了解现场及周边情况，做好施工准备工作，并负责施工期间内外部影响的协调、解决工作；排除不力影响因素，与当地群众与部门开展必要协调。</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5）缴纳工程相关保险。</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6）承包人应按照国家现行规范标准与合同要求实施工程，完成全部工作内容，达到合同预期目的，接受发包人、政府主管部门及监理人的监督、检查、指导和管理。</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7）承包人应按投标文件的承诺投入所报人员、机械设备等，并保证投入人员和机械设备在合同期间不得随意调换。确需调换时，承包人应征得发包人、监理人的事先同意，在保证同等条件下进行调整，但不得低于投标阶段配备标准。</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8）承包人应为工程的设计(如需)、实施、竣工以及修补缺陷而提供所需的全部工程照管、监督、劳务、设备、材料、施工机械、临时工程以及其他所有相关物品或工作。</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9）承包人应慎施工，勤量测，严格控制工程质量，最大限度地减少对周围地层的扰动，避免造成地面建(构)筑物、地下构造物和市政管线等设施的损坏。</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10）承包人应已充分考虑施工期间产生的噪音、扬尘、震动、占地、通行、光线等对第三人或邻近建(构)筑物安全与正常使用的影响及其扰民费用，由此产生的民扰对工程的影响及其费用，并已将此类有关费用包含于合同价格中；因上述扰民或民扰行为引发的人身伤亡、罚款、索赔、赔偿、诉讼费和其它费及工期延误等，由承包人自行承担。承包人不得以处理扰民及民扰问题为由，向发包人提出索赔或要求延长工期。</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11）承包人应按照质量保修书的要求和约定，履行工程保修义务和职责。</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12）发包人在招标或施工过程中发放的各项基础资料，承包人应当负有核查义务，相应的核查费用包含在合同价格之中。</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13）承包人应对所有现场作业、所有施工方法和全部工程的完备性、稳定性和安全性承担责任。</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14）本合同文件的其它条款所赋予承包人的责任与工作，亦应自然属于承包人的义务之一。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15）如果任何为本工程正常使用功能和设计使用寿命所必须的或为本工程适用的任何规范、规程或标准所要求的工作既未以文字形式明确约定为属于发包人或任何其他承包人（含暂估价的专业分包工程分包人）的工作，也未在本合同中以文字形式明确提及，则此类工作应由作为承担本工程总承包责任和义务的承包人的工作。承包人不得就此类潜在责任和义务向发包人提出任何费用和工期的索赔要求，且在任何情况下，承包人也不得就此提出有关其投标价格考虑不周、有缺或漏、计算错误等的补偿要求。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16）政府有关职能部门下发的有关本工程的任何管理意见和通知，凡涉及承包人的，承包人应无条件承担相关责任和工作。</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17）承包人须服从项目的总体进度计划的安排、协调和管理，确保总体工程进度；配合其他施工总承包合同段或专业工程合同段的工程进度，在项目竣工收尾阶段对整体工程进行完善；无论何种原因，不得因为工程建设的整体安排引起的本工程进度拖延向发包人提出索赔或合同价款调整。</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1</w:t>
      </w:r>
      <w:r>
        <w:rPr>
          <w:rFonts w:ascii="宋体" w:hAnsi="宋体"/>
          <w:color w:val="000000" w:themeColor="text1"/>
          <w:sz w:val="24"/>
          <w:u w:val="single"/>
          <w14:textFill>
            <w14:solidFill>
              <w14:schemeClr w14:val="tx1"/>
            </w14:solidFill>
          </w14:textFill>
        </w:rPr>
        <w:t>8</w:t>
      </w:r>
      <w:r>
        <w:rPr>
          <w:rFonts w:hint="eastAsia" w:ascii="宋体" w:hAnsi="宋体"/>
          <w:color w:val="000000" w:themeColor="text1"/>
          <w:sz w:val="24"/>
          <w:u w:val="single"/>
          <w14:textFill>
            <w14:solidFill>
              <w14:schemeClr w14:val="tx1"/>
            </w14:solidFill>
          </w14:textFill>
        </w:rPr>
        <w:t>）承包人应在领取中标通知书后30日内与发包人签订施工总承包合同。</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19</w:t>
      </w:r>
      <w:r>
        <w:rPr>
          <w:rFonts w:hint="eastAsia" w:ascii="宋体" w:hAnsi="宋体"/>
          <w:color w:val="000000" w:themeColor="text1"/>
          <w:sz w:val="24"/>
          <w:u w:val="single"/>
          <w14:textFill>
            <w14:solidFill>
              <w14:schemeClr w14:val="tx1"/>
            </w14:solidFill>
          </w14:textFill>
        </w:rPr>
        <w:t>）涉及到办公布局、装修风格、材料、设备等发包人认为有必要在整体建筑中保持统一性的工程内容，承包人须经发包人认可后，方可进行采购。承包人未经许可擅自采购，造成未达到统一性要求造成的损失，由承包人承担。</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20）需承包人办理的有关施工场地交通、环卫和施工噪声管理等，包括但不限于如下手续：</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需要办理交通特别通行证时，由承包人办理有关手续；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施工现场需要排放有害污水时，由承包人办理有关手续；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施工噪音的控制要按照当地主管部门的规定，由承包人提出具体措施，并经监理和发包人认可；</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承包人需严格遵守地方政府和有关部门对施工场地交通、施工噪声、施工现场环境卫生和场外污染等管理规定，并办理有关手续，由于承包人责任造成的罚款由承包人负责支付；</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协调与市容、环保、交通、城管及街道等有关各方关系。</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21）承包人不得拖欠农民工工资。</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22）承包人应当为踏勘目的进入工程现场，但承包人不得因此使发包人承担有关的责任和蒙受损失。承包人应承担踏勘现场的责任和风险。承包人应先到工程所在地尽职详细踏勘，以充分了解工程位置、地质风貌、气候与水文条件、交通状况、电力、上、下水、热力和天然气等市政基础设施及任何其他足以影响其施工安全性、施工方案的可实现性，以及对环保、社区或相邻环境及对相关方相邻权的影响。任何因承包人忽视、误解及/或未尽力确证项目相关情况等消极行为，而使发包人及/或第三方在项目实施过程中蒙受损失，将由承包人独立承担全部赔偿责任，不得作为向发包人索赔（包括工期、造价等）的依据。</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23）本工程中凡由发包人发包的专业工程或采购材料或设备，原则上纳入施工承包人的管理范畴。发包人主张纳入施工总承包管理的，承包人不得以任何理由拒绝。</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24）承包人确保安全文明施工。造成严重影响的，发包人将依据《施工管理及考核评价办法》相应的违约金罚则扣除违约金，且安全事故后果由承包人承担。发生重大伤亡及其他安全事故，承包人应按有关规定立即上报有关部门并通知发包人代表及监理人代表，同时按政府有关部门要求处理，除由事故责任方承担发生的费用外，由此造成的工程质量及工期影响，按本专用条款中有关质量和进度违约的约定及合同文件要求执行。</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25）承包人应保证所承包工程（包括分包工程）在竣工验收、移交前，处于完好状态，并承担需发生的全部费用。</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26）当施工过程中发现不合格项目，相关工程款不予支付，承包人应及时整改。经重新验收合格后再行支付相关工程款。</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27）在竣工验收前15日内须向发包人提供相关行政主管部门验收备案所用的图纸及资料；在工程竣工验收后30日内提交竣工资料及图纸，具体要求见技术规范；竣工图及资料（应符合城建档案馆的要求）的费用由承包人承担。</w:t>
      </w:r>
    </w:p>
    <w:p>
      <w:pPr>
        <w:spacing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4.2  </w:t>
      </w:r>
      <w:r>
        <w:rPr>
          <w:rFonts w:hint="eastAsia" w:ascii="宋体" w:hAnsi="宋体"/>
          <w:b/>
          <w:bCs/>
          <w:color w:val="000000" w:themeColor="text1"/>
          <w:sz w:val="24"/>
          <w14:textFill>
            <w14:solidFill>
              <w14:schemeClr w14:val="tx1"/>
            </w14:solidFill>
          </w14:textFill>
        </w:rPr>
        <w:t>履约担保</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4.2.1  </w:t>
      </w:r>
      <w:r>
        <w:rPr>
          <w:rFonts w:hint="eastAsia" w:ascii="宋体" w:hAnsi="宋体"/>
          <w:color w:val="000000" w:themeColor="text1"/>
          <w:sz w:val="24"/>
          <w14:textFill>
            <w14:solidFill>
              <w14:schemeClr w14:val="tx1"/>
            </w14:solidFill>
          </w14:textFill>
        </w:rPr>
        <w:t>承包人履约担保的格式和金额</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不要求</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（要求</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不要求）承包人提供承包人履约担保。</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承包人履约担保的金额为</w:t>
      </w:r>
      <w:r>
        <w:rPr>
          <w:rFonts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bookmarkStart w:id="943" w:name="_Toc50731312"/>
      <w:bookmarkStart w:id="944" w:name="_Toc49238758"/>
      <w:bookmarkStart w:id="945" w:name="_Toc17099074"/>
      <w:bookmarkStart w:id="946" w:name="_Toc50731454"/>
      <w:r>
        <w:rPr>
          <w:rFonts w:ascii="宋体" w:hAnsi="宋体"/>
          <w:b/>
          <w:bCs/>
          <w:color w:val="000000" w:themeColor="text1"/>
          <w:sz w:val="24"/>
          <w14:textFill>
            <w14:solidFill>
              <w14:schemeClr w14:val="tx1"/>
            </w14:solidFill>
          </w14:textFill>
        </w:rPr>
        <w:t xml:space="preserve">4.11  </w:t>
      </w:r>
      <w:r>
        <w:rPr>
          <w:rFonts w:hint="eastAsia" w:ascii="宋体" w:hAnsi="宋体"/>
          <w:b/>
          <w:bCs/>
          <w:color w:val="000000" w:themeColor="text1"/>
          <w:sz w:val="24"/>
          <w14:textFill>
            <w14:solidFill>
              <w14:schemeClr w14:val="tx1"/>
            </w14:solidFill>
          </w14:textFill>
        </w:rPr>
        <w:t>不利物质条件</w:t>
      </w:r>
      <w:bookmarkEnd w:id="943"/>
      <w:bookmarkEnd w:id="944"/>
      <w:bookmarkEnd w:id="945"/>
      <w:bookmarkEnd w:id="946"/>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4.11.1  </w:t>
      </w:r>
      <w:r>
        <w:rPr>
          <w:rFonts w:hint="eastAsia" w:ascii="宋体" w:hAnsi="宋体"/>
          <w:color w:val="000000" w:themeColor="text1"/>
          <w:sz w:val="24"/>
          <w14:textFill>
            <w14:solidFill>
              <w14:schemeClr w14:val="tx1"/>
            </w14:solidFill>
          </w14:textFill>
        </w:rPr>
        <w:t>不利物质条件的范围：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不包括非自然的物质障碍。</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947" w:name="_Toc50731455"/>
      <w:bookmarkStart w:id="948" w:name="_Toc50731313"/>
      <w:bookmarkStart w:id="949" w:name="_Toc17099075"/>
      <w:bookmarkStart w:id="950" w:name="_Toc49238759"/>
      <w:r>
        <w:rPr>
          <w:rFonts w:ascii="宋体" w:hAnsi="宋体"/>
          <w:b/>
          <w:bCs/>
          <w:color w:val="000000" w:themeColor="text1"/>
          <w:sz w:val="24"/>
          <w14:textFill>
            <w14:solidFill>
              <w14:schemeClr w14:val="tx1"/>
            </w14:solidFill>
          </w14:textFill>
        </w:rPr>
        <w:t>5.</w:t>
      </w:r>
      <w:r>
        <w:rPr>
          <w:rFonts w:hint="eastAsia" w:ascii="宋体" w:hAnsi="宋体"/>
          <w:b/>
          <w:bCs/>
          <w:color w:val="000000" w:themeColor="text1"/>
          <w:sz w:val="24"/>
          <w14:textFill>
            <w14:solidFill>
              <w14:schemeClr w14:val="tx1"/>
            </w14:solidFill>
          </w14:textFill>
        </w:rPr>
        <w:t>材料和工程设备</w:t>
      </w:r>
      <w:bookmarkEnd w:id="947"/>
      <w:bookmarkEnd w:id="948"/>
      <w:bookmarkEnd w:id="949"/>
      <w:bookmarkEnd w:id="950"/>
    </w:p>
    <w:p>
      <w:pPr>
        <w:spacing w:line="360" w:lineRule="auto"/>
        <w:rPr>
          <w:rFonts w:ascii="宋体" w:hAnsi="宋体"/>
          <w:b/>
          <w:bCs/>
          <w:color w:val="000000" w:themeColor="text1"/>
          <w:sz w:val="24"/>
          <w14:textFill>
            <w14:solidFill>
              <w14:schemeClr w14:val="tx1"/>
            </w14:solidFill>
          </w14:textFill>
        </w:rPr>
      </w:pPr>
      <w:bookmarkStart w:id="951" w:name="_Toc50731456"/>
      <w:bookmarkStart w:id="952" w:name="_Toc17099076"/>
      <w:bookmarkStart w:id="953" w:name="_Toc50731314"/>
      <w:bookmarkStart w:id="954" w:name="_Toc49238760"/>
      <w:r>
        <w:rPr>
          <w:rFonts w:ascii="宋体" w:hAnsi="宋体"/>
          <w:b/>
          <w:bCs/>
          <w:color w:val="000000" w:themeColor="text1"/>
          <w:sz w:val="24"/>
          <w14:textFill>
            <w14:solidFill>
              <w14:schemeClr w14:val="tx1"/>
            </w14:solidFill>
          </w14:textFill>
        </w:rPr>
        <w:t xml:space="preserve">5.1  </w:t>
      </w:r>
      <w:r>
        <w:rPr>
          <w:rFonts w:hint="eastAsia" w:ascii="宋体" w:hAnsi="宋体"/>
          <w:b/>
          <w:bCs/>
          <w:color w:val="000000" w:themeColor="text1"/>
          <w:sz w:val="24"/>
          <w14:textFill>
            <w14:solidFill>
              <w14:schemeClr w14:val="tx1"/>
            </w14:solidFill>
          </w14:textFill>
        </w:rPr>
        <w:t>承包人提供的材料和工程设备</w:t>
      </w:r>
      <w:bookmarkEnd w:id="951"/>
      <w:bookmarkEnd w:id="952"/>
      <w:bookmarkEnd w:id="953"/>
      <w:bookmarkEnd w:id="954"/>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5.1.2 </w:t>
      </w:r>
      <w:r>
        <w:rPr>
          <w:rFonts w:hint="eastAsia" w:ascii="宋体" w:hAnsi="宋体"/>
          <w:color w:val="000000" w:themeColor="text1"/>
          <w:sz w:val="24"/>
          <w14:textFill>
            <w14:solidFill>
              <w14:schemeClr w14:val="tx1"/>
            </w14:solidFill>
          </w14:textFill>
        </w:rPr>
        <w:t>承包人将由其提供的材料和工程设备的供货人和品种、规格、数量及供货时间等报送监理人审批的期限：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材料和工程设备进场前10日</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955" w:name="_Toc17099077"/>
      <w:bookmarkStart w:id="956" w:name="_Toc50731315"/>
      <w:bookmarkStart w:id="957" w:name="_Toc49238761"/>
      <w:bookmarkStart w:id="958" w:name="_Toc50731457"/>
      <w:r>
        <w:rPr>
          <w:rFonts w:ascii="宋体" w:hAnsi="宋体"/>
          <w:b/>
          <w:bCs/>
          <w:color w:val="000000" w:themeColor="text1"/>
          <w:sz w:val="24"/>
          <w14:textFill>
            <w14:solidFill>
              <w14:schemeClr w14:val="tx1"/>
            </w14:solidFill>
          </w14:textFill>
        </w:rPr>
        <w:t>6.</w:t>
      </w:r>
      <w:r>
        <w:rPr>
          <w:rFonts w:hint="eastAsia" w:ascii="宋体" w:hAnsi="宋体"/>
          <w:b/>
          <w:bCs/>
          <w:color w:val="000000" w:themeColor="text1"/>
          <w:sz w:val="24"/>
          <w14:textFill>
            <w14:solidFill>
              <w14:schemeClr w14:val="tx1"/>
            </w14:solidFill>
          </w14:textFill>
        </w:rPr>
        <w:t>施工设备和临时设施</w:t>
      </w:r>
      <w:bookmarkEnd w:id="955"/>
      <w:bookmarkEnd w:id="956"/>
      <w:bookmarkEnd w:id="957"/>
      <w:bookmarkEnd w:id="958"/>
    </w:p>
    <w:p>
      <w:pPr>
        <w:spacing w:line="360" w:lineRule="auto"/>
        <w:rPr>
          <w:rFonts w:ascii="宋体" w:hAnsi="宋体"/>
          <w:b/>
          <w:bCs/>
          <w:color w:val="000000" w:themeColor="text1"/>
          <w:sz w:val="24"/>
          <w14:textFill>
            <w14:solidFill>
              <w14:schemeClr w14:val="tx1"/>
            </w14:solidFill>
          </w14:textFill>
        </w:rPr>
      </w:pPr>
      <w:bookmarkStart w:id="959" w:name="_Toc49238762"/>
      <w:bookmarkStart w:id="960" w:name="_Toc50731316"/>
      <w:bookmarkStart w:id="961" w:name="_Toc17099078"/>
      <w:bookmarkStart w:id="962" w:name="_Toc50731458"/>
      <w:r>
        <w:rPr>
          <w:rFonts w:ascii="宋体" w:hAnsi="宋体"/>
          <w:b/>
          <w:bCs/>
          <w:color w:val="000000" w:themeColor="text1"/>
          <w:sz w:val="24"/>
          <w14:textFill>
            <w14:solidFill>
              <w14:schemeClr w14:val="tx1"/>
            </w14:solidFill>
          </w14:textFill>
        </w:rPr>
        <w:t xml:space="preserve">6.1  </w:t>
      </w:r>
      <w:r>
        <w:rPr>
          <w:rFonts w:hint="eastAsia" w:ascii="宋体" w:hAnsi="宋体"/>
          <w:b/>
          <w:bCs/>
          <w:color w:val="000000" w:themeColor="text1"/>
          <w:sz w:val="24"/>
          <w14:textFill>
            <w14:solidFill>
              <w14:schemeClr w14:val="tx1"/>
            </w14:solidFill>
          </w14:textFill>
        </w:rPr>
        <w:t>承包人提供的施工设备和临时设施</w:t>
      </w:r>
      <w:bookmarkEnd w:id="959"/>
      <w:bookmarkEnd w:id="960"/>
      <w:bookmarkEnd w:id="961"/>
      <w:bookmarkEnd w:id="962"/>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6.1.2  </w:t>
      </w:r>
      <w:r>
        <w:rPr>
          <w:rFonts w:hint="eastAsia" w:ascii="宋体" w:hAnsi="宋体"/>
          <w:color w:val="000000" w:themeColor="text1"/>
          <w:sz w:val="24"/>
          <w14:textFill>
            <w14:solidFill>
              <w14:schemeClr w14:val="tx1"/>
            </w14:solidFill>
          </w14:textFill>
        </w:rPr>
        <w:t>承包人承担自行修建临时设施费用的范围：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无  </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发包人办理申请手续并承担相关费用的临时占地：</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无  </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963" w:name="_Toc17099079"/>
      <w:bookmarkStart w:id="964" w:name="_Toc50731459"/>
      <w:bookmarkStart w:id="965" w:name="_Toc50731317"/>
      <w:bookmarkStart w:id="966" w:name="_Toc49238763"/>
      <w:r>
        <w:rPr>
          <w:rFonts w:ascii="宋体" w:hAnsi="宋体"/>
          <w:b/>
          <w:bCs/>
          <w:color w:val="000000" w:themeColor="text1"/>
          <w:sz w:val="24"/>
          <w14:textFill>
            <w14:solidFill>
              <w14:schemeClr w14:val="tx1"/>
            </w14:solidFill>
          </w14:textFill>
        </w:rPr>
        <w:t xml:space="preserve">6.2  </w:t>
      </w:r>
      <w:r>
        <w:rPr>
          <w:rFonts w:hint="eastAsia" w:ascii="宋体" w:hAnsi="宋体"/>
          <w:b/>
          <w:bCs/>
          <w:color w:val="000000" w:themeColor="text1"/>
          <w:sz w:val="24"/>
          <w14:textFill>
            <w14:solidFill>
              <w14:schemeClr w14:val="tx1"/>
            </w14:solidFill>
          </w14:textFill>
        </w:rPr>
        <w:t>发包人提供的施工设备和临时设施</w:t>
      </w:r>
      <w:bookmarkEnd w:id="963"/>
      <w:bookmarkEnd w:id="964"/>
      <w:bookmarkEnd w:id="965"/>
      <w:bookmarkEnd w:id="966"/>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发包人提供的施工设备和临时设施：</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预留施工所用的水、电、道路接驳点。</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发包人提供的施工设备和临时设施的运行、维护、拆除、清运费用的承担人：</w:t>
      </w:r>
      <w:r>
        <w:rPr>
          <w:rFonts w:hint="eastAsia" w:ascii="宋体" w:hAnsi="宋体"/>
          <w:color w:val="000000" w:themeColor="text1"/>
          <w:sz w:val="24"/>
          <w:u w:val="single"/>
          <w14:textFill>
            <w14:solidFill>
              <w14:schemeClr w14:val="tx1"/>
            </w14:solidFill>
          </w14:textFill>
        </w:rPr>
        <w:t>承包人。</w:t>
      </w:r>
    </w:p>
    <w:p>
      <w:pPr>
        <w:spacing w:line="360" w:lineRule="auto"/>
        <w:rPr>
          <w:rFonts w:ascii="宋体" w:hAnsi="宋体"/>
          <w:b/>
          <w:bCs/>
          <w:color w:val="000000" w:themeColor="text1"/>
          <w:sz w:val="24"/>
          <w14:textFill>
            <w14:solidFill>
              <w14:schemeClr w14:val="tx1"/>
            </w14:solidFill>
          </w14:textFill>
        </w:rPr>
      </w:pPr>
      <w:bookmarkStart w:id="967" w:name="_Toc17099080"/>
      <w:bookmarkStart w:id="968" w:name="_Toc50731318"/>
      <w:bookmarkStart w:id="969" w:name="_Toc50731460"/>
      <w:bookmarkStart w:id="970" w:name="_Toc49238764"/>
      <w:r>
        <w:rPr>
          <w:rFonts w:ascii="宋体" w:hAnsi="宋体"/>
          <w:b/>
          <w:bCs/>
          <w:color w:val="000000" w:themeColor="text1"/>
          <w:sz w:val="24"/>
          <w14:textFill>
            <w14:solidFill>
              <w14:schemeClr w14:val="tx1"/>
            </w14:solidFill>
          </w14:textFill>
        </w:rPr>
        <w:t>7.</w:t>
      </w:r>
      <w:r>
        <w:rPr>
          <w:rFonts w:hint="eastAsia" w:ascii="宋体" w:hAnsi="宋体"/>
          <w:b/>
          <w:bCs/>
          <w:color w:val="000000" w:themeColor="text1"/>
          <w:sz w:val="24"/>
          <w14:textFill>
            <w14:solidFill>
              <w14:schemeClr w14:val="tx1"/>
            </w14:solidFill>
          </w14:textFill>
        </w:rPr>
        <w:t>交通运输</w:t>
      </w:r>
      <w:bookmarkEnd w:id="967"/>
      <w:bookmarkEnd w:id="968"/>
      <w:bookmarkEnd w:id="969"/>
      <w:bookmarkEnd w:id="970"/>
    </w:p>
    <w:p>
      <w:pPr>
        <w:spacing w:line="360" w:lineRule="auto"/>
        <w:rPr>
          <w:rFonts w:ascii="宋体" w:hAnsi="宋体"/>
          <w:b/>
          <w:bCs/>
          <w:color w:val="000000" w:themeColor="text1"/>
          <w:sz w:val="24"/>
          <w14:textFill>
            <w14:solidFill>
              <w14:schemeClr w14:val="tx1"/>
            </w14:solidFill>
          </w14:textFill>
        </w:rPr>
      </w:pPr>
      <w:bookmarkStart w:id="971" w:name="_Toc50731319"/>
      <w:bookmarkStart w:id="972" w:name="_Toc17099081"/>
      <w:bookmarkStart w:id="973" w:name="_Toc50731461"/>
      <w:bookmarkStart w:id="974" w:name="_Toc49238765"/>
      <w:r>
        <w:rPr>
          <w:rFonts w:ascii="宋体" w:hAnsi="宋体"/>
          <w:b/>
          <w:bCs/>
          <w:color w:val="000000" w:themeColor="text1"/>
          <w:sz w:val="24"/>
          <w14:textFill>
            <w14:solidFill>
              <w14:schemeClr w14:val="tx1"/>
            </w14:solidFill>
          </w14:textFill>
        </w:rPr>
        <w:t xml:space="preserve">7.1  </w:t>
      </w:r>
      <w:r>
        <w:rPr>
          <w:rFonts w:hint="eastAsia" w:ascii="宋体" w:hAnsi="宋体"/>
          <w:b/>
          <w:bCs/>
          <w:color w:val="000000" w:themeColor="text1"/>
          <w:sz w:val="24"/>
          <w14:textFill>
            <w14:solidFill>
              <w14:schemeClr w14:val="tx1"/>
            </w14:solidFill>
          </w14:textFill>
        </w:rPr>
        <w:t>道路通行权和场外设施</w:t>
      </w:r>
      <w:bookmarkEnd w:id="971"/>
      <w:bookmarkEnd w:id="972"/>
      <w:bookmarkEnd w:id="973"/>
      <w:bookmarkEnd w:id="974"/>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负责取得道路通行权、场外设施修建权的办理人</w:t>
      </w:r>
      <w:r>
        <w:rPr>
          <w:rFonts w:ascii="宋体" w:hAnsi="宋体"/>
          <w:color w:val="000000" w:themeColor="text1"/>
          <w:sz w:val="24"/>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承包人  </w:t>
      </w:r>
      <w:r>
        <w:rPr>
          <w:rFonts w:hint="eastAsia" w:ascii="宋体" w:hAnsi="宋体"/>
          <w:color w:val="000000" w:themeColor="text1"/>
          <w:sz w:val="24"/>
          <w14:textFill>
            <w14:solidFill>
              <w14:schemeClr w14:val="tx1"/>
            </w14:solidFill>
          </w14:textFill>
        </w:rPr>
        <w:t>，其相关费用由发包人承担。</w:t>
      </w:r>
    </w:p>
    <w:p>
      <w:pPr>
        <w:spacing w:line="360" w:lineRule="auto"/>
        <w:rPr>
          <w:rFonts w:ascii="宋体" w:hAnsi="宋体"/>
          <w:b/>
          <w:bCs/>
          <w:color w:val="000000" w:themeColor="text1"/>
          <w:sz w:val="24"/>
          <w14:textFill>
            <w14:solidFill>
              <w14:schemeClr w14:val="tx1"/>
            </w14:solidFill>
          </w14:textFill>
        </w:rPr>
      </w:pPr>
      <w:bookmarkStart w:id="975" w:name="_Toc49238766"/>
      <w:bookmarkStart w:id="976" w:name="_Toc50731320"/>
      <w:bookmarkStart w:id="977" w:name="_Toc17099082"/>
      <w:bookmarkStart w:id="978" w:name="_Toc50731462"/>
      <w:r>
        <w:rPr>
          <w:rFonts w:ascii="宋体" w:hAnsi="宋体"/>
          <w:b/>
          <w:bCs/>
          <w:color w:val="000000" w:themeColor="text1"/>
          <w:sz w:val="24"/>
          <w14:textFill>
            <w14:solidFill>
              <w14:schemeClr w14:val="tx1"/>
            </w14:solidFill>
          </w14:textFill>
        </w:rPr>
        <w:t xml:space="preserve">7.2  </w:t>
      </w:r>
      <w:r>
        <w:rPr>
          <w:rFonts w:hint="eastAsia" w:ascii="宋体" w:hAnsi="宋体"/>
          <w:b/>
          <w:bCs/>
          <w:color w:val="000000" w:themeColor="text1"/>
          <w:sz w:val="24"/>
          <w14:textFill>
            <w14:solidFill>
              <w14:schemeClr w14:val="tx1"/>
            </w14:solidFill>
          </w14:textFill>
        </w:rPr>
        <w:t>场内施工道路</w:t>
      </w:r>
      <w:bookmarkEnd w:id="975"/>
      <w:bookmarkEnd w:id="976"/>
      <w:bookmarkEnd w:id="977"/>
      <w:bookmarkEnd w:id="978"/>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7.2.1  </w:t>
      </w:r>
      <w:r>
        <w:rPr>
          <w:rFonts w:hint="eastAsia" w:ascii="宋体" w:hAnsi="宋体"/>
          <w:color w:val="000000" w:themeColor="text1"/>
          <w:sz w:val="24"/>
          <w14:textFill>
            <w14:solidFill>
              <w14:schemeClr w14:val="tx1"/>
            </w14:solidFill>
          </w14:textFill>
        </w:rPr>
        <w:t>施工所需的场内临时道路和交通设施的修建、维护、养护和管理人：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承包人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，相关费用由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承包人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承担。</w:t>
      </w:r>
    </w:p>
    <w:p>
      <w:pPr>
        <w:spacing w:line="360" w:lineRule="auto"/>
        <w:rPr>
          <w:rFonts w:ascii="宋体" w:hAnsi="宋体"/>
          <w:b/>
          <w:bCs/>
          <w:color w:val="000000" w:themeColor="text1"/>
          <w:sz w:val="24"/>
          <w14:textFill>
            <w14:solidFill>
              <w14:schemeClr w14:val="tx1"/>
            </w14:solidFill>
          </w14:textFill>
        </w:rPr>
      </w:pPr>
      <w:bookmarkStart w:id="979" w:name="_Toc50731463"/>
      <w:bookmarkStart w:id="980" w:name="_Toc17099083"/>
      <w:bookmarkStart w:id="981" w:name="_Toc50731321"/>
      <w:bookmarkStart w:id="982" w:name="_Toc49238767"/>
      <w:r>
        <w:rPr>
          <w:rFonts w:ascii="宋体" w:hAnsi="宋体"/>
          <w:b/>
          <w:bCs/>
          <w:color w:val="000000" w:themeColor="text1"/>
          <w:sz w:val="24"/>
          <w14:textFill>
            <w14:solidFill>
              <w14:schemeClr w14:val="tx1"/>
            </w14:solidFill>
          </w14:textFill>
        </w:rPr>
        <w:t xml:space="preserve">7.4  </w:t>
      </w:r>
      <w:r>
        <w:rPr>
          <w:rFonts w:hint="eastAsia" w:ascii="宋体" w:hAnsi="宋体"/>
          <w:b/>
          <w:bCs/>
          <w:color w:val="000000" w:themeColor="text1"/>
          <w:sz w:val="24"/>
          <w14:textFill>
            <w14:solidFill>
              <w14:schemeClr w14:val="tx1"/>
            </w14:solidFill>
          </w14:textFill>
        </w:rPr>
        <w:t>超大件和超重件的运输</w:t>
      </w:r>
      <w:bookmarkEnd w:id="979"/>
      <w:bookmarkEnd w:id="980"/>
      <w:bookmarkEnd w:id="981"/>
      <w:bookmarkEnd w:id="982"/>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运输超大件或超重件所需的道路和桥梁临时加固改造等费用的承担人：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承包人  </w:t>
      </w:r>
    </w:p>
    <w:p>
      <w:pPr>
        <w:spacing w:line="360" w:lineRule="auto"/>
        <w:rPr>
          <w:rFonts w:ascii="宋体" w:hAnsi="宋体"/>
          <w:b/>
          <w:bCs/>
          <w:color w:val="000000" w:themeColor="text1"/>
          <w:sz w:val="24"/>
          <w14:textFill>
            <w14:solidFill>
              <w14:schemeClr w14:val="tx1"/>
            </w14:solidFill>
          </w14:textFill>
        </w:rPr>
      </w:pPr>
      <w:bookmarkStart w:id="983" w:name="_Toc50731322"/>
      <w:bookmarkStart w:id="984" w:name="_Toc49238768"/>
      <w:bookmarkStart w:id="985" w:name="_Toc17099084"/>
      <w:bookmarkStart w:id="986" w:name="_Toc50731464"/>
      <w:r>
        <w:rPr>
          <w:rFonts w:ascii="宋体" w:hAnsi="宋体"/>
          <w:b/>
          <w:bCs/>
          <w:color w:val="000000" w:themeColor="text1"/>
          <w:sz w:val="24"/>
          <w14:textFill>
            <w14:solidFill>
              <w14:schemeClr w14:val="tx1"/>
            </w14:solidFill>
          </w14:textFill>
        </w:rPr>
        <w:t>8.</w:t>
      </w:r>
      <w:r>
        <w:rPr>
          <w:rFonts w:hint="eastAsia" w:ascii="宋体" w:hAnsi="宋体"/>
          <w:b/>
          <w:bCs/>
          <w:color w:val="000000" w:themeColor="text1"/>
          <w:sz w:val="24"/>
          <w14:textFill>
            <w14:solidFill>
              <w14:schemeClr w14:val="tx1"/>
            </w14:solidFill>
          </w14:textFill>
        </w:rPr>
        <w:t>测量放线</w:t>
      </w:r>
      <w:bookmarkEnd w:id="983"/>
      <w:bookmarkEnd w:id="984"/>
      <w:bookmarkEnd w:id="985"/>
      <w:bookmarkEnd w:id="986"/>
    </w:p>
    <w:p>
      <w:pPr>
        <w:spacing w:line="360" w:lineRule="auto"/>
        <w:rPr>
          <w:rFonts w:ascii="宋体" w:hAnsi="宋体"/>
          <w:b/>
          <w:bCs/>
          <w:color w:val="000000" w:themeColor="text1"/>
          <w:sz w:val="24"/>
          <w14:textFill>
            <w14:solidFill>
              <w14:schemeClr w14:val="tx1"/>
            </w14:solidFill>
          </w14:textFill>
        </w:rPr>
      </w:pPr>
      <w:bookmarkStart w:id="987" w:name="_Toc50731323"/>
      <w:bookmarkStart w:id="988" w:name="_Toc17099085"/>
      <w:bookmarkStart w:id="989" w:name="_Toc49238769"/>
      <w:bookmarkStart w:id="990" w:name="_Toc50731465"/>
      <w:r>
        <w:rPr>
          <w:rFonts w:ascii="宋体" w:hAnsi="宋体"/>
          <w:b/>
          <w:bCs/>
          <w:color w:val="000000" w:themeColor="text1"/>
          <w:sz w:val="24"/>
          <w14:textFill>
            <w14:solidFill>
              <w14:schemeClr w14:val="tx1"/>
            </w14:solidFill>
          </w14:textFill>
        </w:rPr>
        <w:t xml:space="preserve">8.1  </w:t>
      </w:r>
      <w:r>
        <w:rPr>
          <w:rFonts w:hint="eastAsia" w:ascii="宋体" w:hAnsi="宋体"/>
          <w:b/>
          <w:bCs/>
          <w:color w:val="000000" w:themeColor="text1"/>
          <w:sz w:val="24"/>
          <w14:textFill>
            <w14:solidFill>
              <w14:schemeClr w14:val="tx1"/>
            </w14:solidFill>
          </w14:textFill>
        </w:rPr>
        <w:t>施工控制网</w:t>
      </w:r>
      <w:bookmarkEnd w:id="987"/>
      <w:bookmarkEnd w:id="988"/>
      <w:bookmarkEnd w:id="989"/>
      <w:bookmarkEnd w:id="990"/>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8.1.1  </w:t>
      </w:r>
      <w:r>
        <w:rPr>
          <w:rFonts w:hint="eastAsia" w:ascii="宋体" w:hAnsi="宋体"/>
          <w:color w:val="000000" w:themeColor="text1"/>
          <w:sz w:val="24"/>
          <w14:textFill>
            <w14:solidFill>
              <w14:schemeClr w14:val="tx1"/>
            </w14:solidFill>
          </w14:textFill>
        </w:rPr>
        <w:t>发包人通过监理人提供测量基准点、基准线和水准点及其书面资料的期限：</w:t>
      </w:r>
      <w:r>
        <w:rPr>
          <w:rFonts w:hint="eastAsia" w:ascii="宋体" w:hAnsi="宋体"/>
          <w:color w:val="000000" w:themeColor="text1"/>
          <w:sz w:val="24"/>
          <w:u w:val="single"/>
          <w14:textFill>
            <w14:solidFill>
              <w14:schemeClr w14:val="tx1"/>
            </w14:solidFill>
          </w14:textFill>
        </w:rPr>
        <w:t>开工前7天内 。</w:t>
      </w:r>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8.1.2  </w:t>
      </w:r>
      <w:r>
        <w:rPr>
          <w:rFonts w:hint="eastAsia" w:ascii="宋体" w:hAnsi="宋体"/>
          <w:color w:val="000000" w:themeColor="text1"/>
          <w:sz w:val="24"/>
          <w14:textFill>
            <w14:solidFill>
              <w14:schemeClr w14:val="tx1"/>
            </w14:solidFill>
          </w14:textFill>
        </w:rPr>
        <w:t>承包人测设施工控制网的其他要求：</w:t>
      </w:r>
      <w:r>
        <w:rPr>
          <w:rFonts w:hint="eastAsia" w:ascii="宋体" w:hAnsi="宋体"/>
          <w:color w:val="000000" w:themeColor="text1"/>
          <w:sz w:val="24"/>
          <w:u w:val="single"/>
          <w14:textFill>
            <w14:solidFill>
              <w14:schemeClr w14:val="tx1"/>
            </w14:solidFill>
          </w14:textFill>
        </w:rPr>
        <w:t xml:space="preserve">  由承包人依据监理人提供的测量基准点、基准线和水准点以及国家的工程测量技术规范和合同要求的工程精度，测设自己的施工控制网。</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承包人将施工控制网资料报送监理人审批的期限：</w:t>
      </w:r>
      <w:r>
        <w:rPr>
          <w:rFonts w:hint="eastAsia" w:ascii="宋体" w:hAnsi="宋体"/>
          <w:color w:val="000000" w:themeColor="text1"/>
          <w:sz w:val="24"/>
          <w:u w:val="single"/>
          <w14:textFill>
            <w14:solidFill>
              <w14:schemeClr w14:val="tx1"/>
            </w14:solidFill>
          </w14:textFill>
        </w:rPr>
        <w:t>在收到监理人发出的开工通知后7天内</w:t>
      </w:r>
      <w:r>
        <w:rPr>
          <w:rFonts w:hint="eastAsia" w:ascii="宋体" w:hAnsi="宋体"/>
          <w:color w:val="000000" w:themeColor="text1"/>
          <w:sz w:val="24"/>
          <w14:textFill>
            <w14:solidFill>
              <w14:schemeClr w14:val="tx1"/>
            </w14:solidFill>
          </w14:textFill>
        </w:rPr>
        <w:t>。</w:t>
      </w:r>
    </w:p>
    <w:p>
      <w:pPr>
        <w:spacing w:line="360" w:lineRule="auto"/>
        <w:rPr>
          <w:rFonts w:ascii="宋体" w:hAnsi="宋体"/>
          <w:b/>
          <w:bCs/>
          <w:color w:val="000000" w:themeColor="text1"/>
          <w:sz w:val="24"/>
          <w14:textFill>
            <w14:solidFill>
              <w14:schemeClr w14:val="tx1"/>
            </w14:solidFill>
          </w14:textFill>
        </w:rPr>
      </w:pPr>
      <w:bookmarkStart w:id="991" w:name="_Toc50731324"/>
      <w:bookmarkStart w:id="992" w:name="_Toc50731466"/>
      <w:bookmarkStart w:id="993" w:name="_Toc49238770"/>
      <w:bookmarkStart w:id="994" w:name="_Toc17099086"/>
      <w:r>
        <w:rPr>
          <w:rFonts w:ascii="宋体" w:hAnsi="宋体"/>
          <w:b/>
          <w:bCs/>
          <w:color w:val="000000" w:themeColor="text1"/>
          <w:sz w:val="24"/>
          <w14:textFill>
            <w14:solidFill>
              <w14:schemeClr w14:val="tx1"/>
            </w14:solidFill>
          </w14:textFill>
        </w:rPr>
        <w:t>9.</w:t>
      </w:r>
      <w:r>
        <w:rPr>
          <w:rFonts w:hint="eastAsia" w:ascii="宋体" w:hAnsi="宋体"/>
          <w:b/>
          <w:bCs/>
          <w:color w:val="000000" w:themeColor="text1"/>
          <w:sz w:val="24"/>
          <w14:textFill>
            <w14:solidFill>
              <w14:schemeClr w14:val="tx1"/>
            </w14:solidFill>
          </w14:textFill>
        </w:rPr>
        <w:t>施工安全、治安保卫和环境保护</w:t>
      </w:r>
      <w:bookmarkEnd w:id="991"/>
      <w:bookmarkEnd w:id="992"/>
      <w:bookmarkEnd w:id="993"/>
      <w:bookmarkEnd w:id="994"/>
    </w:p>
    <w:p>
      <w:pPr>
        <w:spacing w:line="360" w:lineRule="auto"/>
        <w:rPr>
          <w:rFonts w:ascii="宋体" w:hAnsi="宋体"/>
          <w:b/>
          <w:bCs/>
          <w:color w:val="000000" w:themeColor="text1"/>
          <w:sz w:val="24"/>
          <w14:textFill>
            <w14:solidFill>
              <w14:schemeClr w14:val="tx1"/>
            </w14:solidFill>
          </w14:textFill>
        </w:rPr>
      </w:pPr>
      <w:bookmarkStart w:id="995" w:name="_Toc49238771"/>
      <w:bookmarkStart w:id="996" w:name="_Toc50731325"/>
      <w:bookmarkStart w:id="997" w:name="_Toc50731467"/>
      <w:bookmarkStart w:id="998" w:name="_Toc17099087"/>
      <w:r>
        <w:rPr>
          <w:rFonts w:ascii="宋体" w:hAnsi="宋体"/>
          <w:b/>
          <w:bCs/>
          <w:color w:val="000000" w:themeColor="text1"/>
          <w:sz w:val="24"/>
          <w14:textFill>
            <w14:solidFill>
              <w14:schemeClr w14:val="tx1"/>
            </w14:solidFill>
          </w14:textFill>
        </w:rPr>
        <w:t xml:space="preserve">9.2  </w:t>
      </w:r>
      <w:r>
        <w:rPr>
          <w:rFonts w:hint="eastAsia" w:ascii="宋体" w:hAnsi="宋体"/>
          <w:b/>
          <w:bCs/>
          <w:color w:val="000000" w:themeColor="text1"/>
          <w:sz w:val="24"/>
          <w14:textFill>
            <w14:solidFill>
              <w14:schemeClr w14:val="tx1"/>
            </w14:solidFill>
          </w14:textFill>
        </w:rPr>
        <w:t>承包人的施工安全责任</w:t>
      </w:r>
      <w:bookmarkEnd w:id="995"/>
      <w:bookmarkEnd w:id="996"/>
      <w:bookmarkEnd w:id="997"/>
      <w:bookmarkEnd w:id="998"/>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9.2.1  </w:t>
      </w:r>
      <w:r>
        <w:rPr>
          <w:rFonts w:hint="eastAsia" w:ascii="宋体" w:hAnsi="宋体"/>
          <w:color w:val="000000" w:themeColor="text1"/>
          <w:sz w:val="24"/>
          <w14:textFill>
            <w14:solidFill>
              <w14:schemeClr w14:val="tx1"/>
            </w14:solidFill>
          </w14:textFill>
        </w:rPr>
        <w:t>承包人向监理人报送施工安全措施计划的期限：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在收到监理人发出的开工通知后7天内</w:t>
      </w:r>
      <w:r>
        <w:rPr>
          <w:rFonts w:hint="eastAsia" w:ascii="宋体" w:hAnsi="宋体"/>
          <w:color w:val="000000" w:themeColor="text1"/>
          <w:sz w:val="24"/>
          <w14:textFill>
            <w14:solidFill>
              <w14:schemeClr w14:val="tx1"/>
            </w14:solidFill>
          </w14:textFill>
        </w:rPr>
        <w:t>。</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监理人收到承包人报送的施工安全措施计划后应当在</w:t>
      </w:r>
      <w:r>
        <w:rPr>
          <w:rFonts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天内给予批复。</w:t>
      </w:r>
    </w:p>
    <w:p>
      <w:pPr>
        <w:spacing w:line="360" w:lineRule="auto"/>
        <w:rPr>
          <w:rFonts w:ascii="宋体" w:hAnsi="宋体"/>
          <w:b/>
          <w:bCs/>
          <w:color w:val="000000" w:themeColor="text1"/>
          <w:sz w:val="24"/>
          <w14:textFill>
            <w14:solidFill>
              <w14:schemeClr w14:val="tx1"/>
            </w14:solidFill>
          </w14:textFill>
        </w:rPr>
      </w:pPr>
      <w:bookmarkStart w:id="999" w:name="_Toc17099088"/>
      <w:bookmarkStart w:id="1000" w:name="_Toc49238772"/>
      <w:bookmarkStart w:id="1001" w:name="_Toc50731468"/>
      <w:bookmarkStart w:id="1002" w:name="_Toc50731326"/>
      <w:r>
        <w:rPr>
          <w:rFonts w:ascii="宋体" w:hAnsi="宋体"/>
          <w:b/>
          <w:bCs/>
          <w:color w:val="000000" w:themeColor="text1"/>
          <w:sz w:val="24"/>
          <w14:textFill>
            <w14:solidFill>
              <w14:schemeClr w14:val="tx1"/>
            </w14:solidFill>
          </w14:textFill>
        </w:rPr>
        <w:t xml:space="preserve">9.3  </w:t>
      </w:r>
      <w:r>
        <w:rPr>
          <w:rFonts w:hint="eastAsia" w:ascii="宋体" w:hAnsi="宋体"/>
          <w:b/>
          <w:bCs/>
          <w:color w:val="000000" w:themeColor="text1"/>
          <w:sz w:val="24"/>
          <w14:textFill>
            <w14:solidFill>
              <w14:schemeClr w14:val="tx1"/>
            </w14:solidFill>
          </w14:textFill>
        </w:rPr>
        <w:t>治安保卫</w:t>
      </w:r>
      <w:bookmarkEnd w:id="999"/>
      <w:bookmarkEnd w:id="1000"/>
      <w:bookmarkEnd w:id="1001"/>
      <w:bookmarkEnd w:id="1002"/>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9.3.3 </w:t>
      </w:r>
      <w:r>
        <w:rPr>
          <w:rFonts w:hint="eastAsia" w:ascii="宋体" w:hAnsi="宋体"/>
          <w:color w:val="000000" w:themeColor="text1"/>
          <w:sz w:val="24"/>
          <w14:textFill>
            <w14:solidFill>
              <w14:schemeClr w14:val="tx1"/>
            </w14:solidFill>
          </w14:textFill>
        </w:rPr>
        <w:t>制定施工场地治安管理计划和突发治安事件紧急预案的责任人：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承包人。</w:t>
      </w:r>
    </w:p>
    <w:p>
      <w:pPr>
        <w:spacing w:line="360" w:lineRule="auto"/>
        <w:rPr>
          <w:rFonts w:ascii="宋体" w:hAnsi="宋体"/>
          <w:b/>
          <w:bCs/>
          <w:color w:val="000000" w:themeColor="text1"/>
          <w:sz w:val="24"/>
          <w14:textFill>
            <w14:solidFill>
              <w14:schemeClr w14:val="tx1"/>
            </w14:solidFill>
          </w14:textFill>
        </w:rPr>
      </w:pPr>
      <w:bookmarkStart w:id="1003" w:name="_Toc17099089"/>
      <w:bookmarkStart w:id="1004" w:name="_Toc49238773"/>
      <w:bookmarkStart w:id="1005" w:name="_Toc50731469"/>
      <w:bookmarkStart w:id="1006" w:name="_Toc50731327"/>
      <w:r>
        <w:rPr>
          <w:rFonts w:ascii="宋体" w:hAnsi="宋体"/>
          <w:b/>
          <w:bCs/>
          <w:color w:val="000000" w:themeColor="text1"/>
          <w:sz w:val="24"/>
          <w14:textFill>
            <w14:solidFill>
              <w14:schemeClr w14:val="tx1"/>
            </w14:solidFill>
          </w14:textFill>
        </w:rPr>
        <w:t xml:space="preserve">9.4  </w:t>
      </w:r>
      <w:r>
        <w:rPr>
          <w:rFonts w:hint="eastAsia" w:ascii="宋体" w:hAnsi="宋体"/>
          <w:b/>
          <w:bCs/>
          <w:color w:val="000000" w:themeColor="text1"/>
          <w:sz w:val="24"/>
          <w14:textFill>
            <w14:solidFill>
              <w14:schemeClr w14:val="tx1"/>
            </w14:solidFill>
          </w14:textFill>
        </w:rPr>
        <w:t>环境保护</w:t>
      </w:r>
      <w:bookmarkEnd w:id="1003"/>
      <w:bookmarkEnd w:id="1004"/>
      <w:bookmarkEnd w:id="1005"/>
      <w:bookmarkEnd w:id="1006"/>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9.4.3  </w:t>
      </w:r>
      <w:r>
        <w:rPr>
          <w:rFonts w:hint="eastAsia" w:ascii="宋体" w:hAnsi="宋体"/>
          <w:color w:val="000000" w:themeColor="text1"/>
          <w:sz w:val="24"/>
          <w14:textFill>
            <w14:solidFill>
              <w14:schemeClr w14:val="tx1"/>
            </w14:solidFill>
          </w14:textFill>
        </w:rPr>
        <w:t>施工环保措施计划报送监理人审批的时间：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签订合同后7天内。</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监理人收到承包人报送的施工环保措施计划后应当在</w:t>
      </w:r>
      <w:r>
        <w:rPr>
          <w:rFonts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天内给予批复。</w:t>
      </w:r>
    </w:p>
    <w:p>
      <w:pPr>
        <w:spacing w:line="360" w:lineRule="auto"/>
        <w:rPr>
          <w:rFonts w:ascii="宋体" w:hAnsi="宋体"/>
          <w:b/>
          <w:bCs/>
          <w:color w:val="000000" w:themeColor="text1"/>
          <w:sz w:val="24"/>
          <w:lang w:val="zh-CN"/>
          <w14:textFill>
            <w14:solidFill>
              <w14:schemeClr w14:val="tx1"/>
            </w14:solidFill>
          </w14:textFill>
        </w:rPr>
      </w:pPr>
      <w:bookmarkStart w:id="1007" w:name="_Toc49238774"/>
      <w:bookmarkStart w:id="1008" w:name="_Toc17099090"/>
      <w:bookmarkStart w:id="1009" w:name="_Toc50731470"/>
      <w:bookmarkStart w:id="1010" w:name="_Toc50731328"/>
      <w:r>
        <w:rPr>
          <w:rFonts w:ascii="宋体" w:hAnsi="宋体"/>
          <w:b/>
          <w:bCs/>
          <w:color w:val="000000" w:themeColor="text1"/>
          <w:sz w:val="24"/>
          <w:lang w:val="zh-CN"/>
          <w14:textFill>
            <w14:solidFill>
              <w14:schemeClr w14:val="tx1"/>
            </w14:solidFill>
          </w14:textFill>
        </w:rPr>
        <w:t xml:space="preserve">9.6  </w:t>
      </w:r>
      <w:r>
        <w:rPr>
          <w:rFonts w:hint="eastAsia" w:ascii="宋体" w:hAnsi="宋体"/>
          <w:b/>
          <w:bCs/>
          <w:color w:val="000000" w:themeColor="text1"/>
          <w:sz w:val="24"/>
          <w:lang w:val="zh-CN"/>
          <w14:textFill>
            <w14:solidFill>
              <w14:schemeClr w14:val="tx1"/>
            </w14:solidFill>
          </w14:textFill>
        </w:rPr>
        <w:t>施工现场安全生产标准化管理目标</w:t>
      </w:r>
      <w:bookmarkEnd w:id="1007"/>
      <w:bookmarkEnd w:id="1008"/>
      <w:bookmarkEnd w:id="1009"/>
      <w:bookmarkEnd w:id="1010"/>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9.6.1</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未达到合同协议书中约定的安全生产标准化管理目标等级的违约金或损失赔偿金的金额或者计算方法：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不宜低于实际考核评定、认定的目标等级和合同约定的目标等级之间实际投入费用的差额。</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9.6.2</w:t>
      </w:r>
      <w:r>
        <w:rPr>
          <w:rFonts w:hint="eastAsia" w:ascii="宋体" w:hAnsi="宋体"/>
          <w:color w:val="000000" w:themeColor="text1"/>
          <w:sz w:val="24"/>
          <w14:textFill>
            <w14:solidFill>
              <w14:schemeClr w14:val="tx1"/>
            </w14:solidFill>
          </w14:textFill>
        </w:rPr>
        <w:t xml:space="preserve">  发包人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不给予</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（给予/不给予）承包人创优奖励。发包人给予承包人创优奖励的，创优奖励金额或者计算方法：</w:t>
      </w:r>
      <w:r>
        <w:rPr>
          <w:rFonts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lang w:val="zh-CN"/>
          <w14:textFill>
            <w14:solidFill>
              <w14:schemeClr w14:val="tx1"/>
            </w14:solidFill>
          </w14:textFill>
        </w:rPr>
      </w:pPr>
      <w:bookmarkStart w:id="1011" w:name="_Toc50731329"/>
      <w:bookmarkStart w:id="1012" w:name="_Toc17099091"/>
      <w:bookmarkStart w:id="1013" w:name="_Toc49238775"/>
      <w:bookmarkStart w:id="1014" w:name="_Toc50731471"/>
      <w:r>
        <w:rPr>
          <w:rFonts w:ascii="宋体" w:hAnsi="宋体"/>
          <w:b/>
          <w:bCs/>
          <w:color w:val="000000" w:themeColor="text1"/>
          <w:sz w:val="24"/>
          <w:lang w:val="zh-CN"/>
          <w14:textFill>
            <w14:solidFill>
              <w14:schemeClr w14:val="tx1"/>
            </w14:solidFill>
          </w14:textFill>
        </w:rPr>
        <w:t xml:space="preserve">9.7  </w:t>
      </w:r>
      <w:r>
        <w:rPr>
          <w:rFonts w:hint="eastAsia" w:ascii="宋体" w:hAnsi="宋体"/>
          <w:b/>
          <w:bCs/>
          <w:color w:val="000000" w:themeColor="text1"/>
          <w:sz w:val="24"/>
          <w:lang w:val="zh-CN"/>
          <w14:textFill>
            <w14:solidFill>
              <w14:schemeClr w14:val="tx1"/>
            </w14:solidFill>
          </w14:textFill>
        </w:rPr>
        <w:t>特殊安全文明施工</w:t>
      </w:r>
      <w:bookmarkEnd w:id="1011"/>
      <w:bookmarkEnd w:id="1012"/>
      <w:bookmarkEnd w:id="1013"/>
      <w:bookmarkEnd w:id="1014"/>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9.7.1</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未达到合同约定的特殊安全文明施工要求的违约金或损失赔偿金的金额或者计算方法：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9.7.2</w:t>
      </w:r>
      <w:r>
        <w:rPr>
          <w:rFonts w:hint="eastAsia" w:ascii="宋体" w:hAnsi="宋体"/>
          <w:color w:val="000000" w:themeColor="text1"/>
          <w:sz w:val="24"/>
          <w14:textFill>
            <w14:solidFill>
              <w14:schemeClr w14:val="tx1"/>
            </w14:solidFill>
          </w14:textFill>
        </w:rPr>
        <w:t xml:space="preserve">  发包人</w:t>
      </w:r>
      <w:r>
        <w:rPr>
          <w:rFonts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（给予/不给予）承包人创优奖励。发包人给予承包人创优奖励的，创优奖励金额或者计算方法：</w:t>
      </w:r>
      <w:r>
        <w:rPr>
          <w:rFonts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bookmarkStart w:id="1015" w:name="_Toc49238776"/>
      <w:bookmarkStart w:id="1016" w:name="_Toc50731472"/>
      <w:bookmarkStart w:id="1017" w:name="_Toc17099092"/>
      <w:bookmarkStart w:id="1018" w:name="_Toc50731330"/>
      <w:r>
        <w:rPr>
          <w:rFonts w:ascii="宋体" w:hAnsi="宋体"/>
          <w:b/>
          <w:bCs/>
          <w:color w:val="000000" w:themeColor="text1"/>
          <w:sz w:val="24"/>
          <w14:textFill>
            <w14:solidFill>
              <w14:schemeClr w14:val="tx1"/>
            </w14:solidFill>
          </w14:textFill>
        </w:rPr>
        <w:t>10.</w:t>
      </w:r>
      <w:r>
        <w:rPr>
          <w:rFonts w:hint="eastAsia" w:ascii="宋体" w:hAnsi="宋体"/>
          <w:b/>
          <w:bCs/>
          <w:color w:val="000000" w:themeColor="text1"/>
          <w:sz w:val="24"/>
          <w14:textFill>
            <w14:solidFill>
              <w14:schemeClr w14:val="tx1"/>
            </w14:solidFill>
          </w14:textFill>
        </w:rPr>
        <w:t>进度计划</w:t>
      </w:r>
      <w:bookmarkEnd w:id="1015"/>
      <w:bookmarkEnd w:id="1016"/>
      <w:bookmarkEnd w:id="1017"/>
      <w:bookmarkEnd w:id="1018"/>
    </w:p>
    <w:p>
      <w:pPr>
        <w:spacing w:line="360" w:lineRule="auto"/>
        <w:rPr>
          <w:rFonts w:ascii="宋体" w:hAnsi="宋体"/>
          <w:b/>
          <w:bCs/>
          <w:color w:val="000000" w:themeColor="text1"/>
          <w:sz w:val="24"/>
          <w14:textFill>
            <w14:solidFill>
              <w14:schemeClr w14:val="tx1"/>
            </w14:solidFill>
          </w14:textFill>
        </w:rPr>
      </w:pPr>
      <w:bookmarkStart w:id="1019" w:name="_Toc50731331"/>
      <w:bookmarkStart w:id="1020" w:name="_Toc49238777"/>
      <w:bookmarkStart w:id="1021" w:name="_Toc50731473"/>
      <w:bookmarkStart w:id="1022" w:name="_Toc17099093"/>
      <w:r>
        <w:rPr>
          <w:rFonts w:ascii="宋体" w:hAnsi="宋体"/>
          <w:b/>
          <w:bCs/>
          <w:color w:val="000000" w:themeColor="text1"/>
          <w:sz w:val="24"/>
          <w14:textFill>
            <w14:solidFill>
              <w14:schemeClr w14:val="tx1"/>
            </w14:solidFill>
          </w14:textFill>
        </w:rPr>
        <w:t xml:space="preserve">10.1  </w:t>
      </w:r>
      <w:r>
        <w:rPr>
          <w:rFonts w:hint="eastAsia" w:ascii="宋体" w:hAnsi="宋体"/>
          <w:b/>
          <w:bCs/>
          <w:color w:val="000000" w:themeColor="text1"/>
          <w:sz w:val="24"/>
          <w14:textFill>
            <w14:solidFill>
              <w14:schemeClr w14:val="tx1"/>
            </w14:solidFill>
          </w14:textFill>
        </w:rPr>
        <w:t>合同进度计划</w:t>
      </w:r>
      <w:bookmarkEnd w:id="1019"/>
      <w:bookmarkEnd w:id="1020"/>
      <w:bookmarkEnd w:id="1021"/>
      <w:bookmarkEnd w:id="1022"/>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10.1.1  承包人编制施工进度计划和施工方案说明的内容：</w:t>
      </w:r>
      <w:r>
        <w:rPr>
          <w:rFonts w:hint="eastAsia" w:ascii="宋体" w:hAnsi="宋体"/>
          <w:color w:val="000000" w:themeColor="text1"/>
          <w:sz w:val="24"/>
          <w:u w:val="single"/>
          <w14:textFill>
            <w14:solidFill>
              <w14:schemeClr w14:val="tx1"/>
            </w14:solidFill>
          </w14:textFill>
        </w:rPr>
        <w:t xml:space="preserve">  作为本工程的总承包商，承包人提交的总进度计划应包含所有为实现本工程竣工验收应完成的全部工作内容，尤其是各专业分包人、各供应商的工作，承包人在编制总进度计划及组织施工时，必须为此类参建单位预留合理的工作周期及工作面。             </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承包人进场后7日内提供施工进度计划和施工方案，此外还应提供：1、劳动力进场时间；2、施工准备时间；3、机械设备进场时间；4、各分部分项工程进度计划；5、竣工验收时间；6、劳动力计划表；7、进度保障措施；8、质量保障措施；9、安全环保措施；10、成品保护措施；11、冬、雨季施工措施；12、事故应急处理措施；13、与各参建方的配合方案；14、综合协调方案；15、工期优化措施与方案； </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承包人编制的总进度计划必须在合同生效后</w:t>
      </w:r>
      <w:r>
        <w:rPr>
          <w:rFonts w:ascii="宋体" w:hAnsi="宋体"/>
          <w:color w:val="000000" w:themeColor="text1"/>
          <w:sz w:val="24"/>
          <w:u w:val="single"/>
          <w14:textFill>
            <w14:solidFill>
              <w14:schemeClr w14:val="tx1"/>
            </w14:solidFill>
          </w14:textFill>
        </w:rPr>
        <w:t>7</w:t>
      </w:r>
      <w:r>
        <w:rPr>
          <w:rFonts w:hint="eastAsia" w:ascii="宋体" w:hAnsi="宋体"/>
          <w:color w:val="000000" w:themeColor="text1"/>
          <w:sz w:val="24"/>
          <w:u w:val="single"/>
          <w14:textFill>
            <w14:solidFill>
              <w14:schemeClr w14:val="tx1"/>
            </w14:solidFill>
          </w14:textFill>
        </w:rPr>
        <w:t>天内或发包人有要求时提供第一版，在经发包人和监理人审核并提出修改意见后及时调整。</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承包人编制的进度计划至少应详细列出以下要求：</w:t>
      </w:r>
    </w:p>
    <w:p>
      <w:pPr>
        <w:spacing w:line="360" w:lineRule="auto"/>
        <w:ind w:left="1833" w:leftChars="520" w:hanging="741" w:hangingChars="353"/>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olor w:val="000000" w:themeColor="text1"/>
          <w:sz w:val="24"/>
          <w:u w:val="single"/>
          <w14:textFill>
            <w14:solidFill>
              <w14:schemeClr w14:val="tx1"/>
            </w14:solidFill>
          </w14:textFill>
        </w:rPr>
        <w:t>每一个分部工程施工进度。</w:t>
      </w:r>
    </w:p>
    <w:p>
      <w:pPr>
        <w:spacing w:line="360" w:lineRule="auto"/>
        <w:ind w:left="1833" w:leftChars="520" w:hanging="741" w:hangingChars="353"/>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hint="eastAsia" w:ascii="宋体" w:hAnsi="宋体"/>
          <w:color w:val="000000" w:themeColor="text1"/>
          <w:sz w:val="24"/>
          <w:u w:val="single"/>
          <w14:textFill>
            <w14:solidFill>
              <w14:schemeClr w14:val="tx1"/>
            </w14:solidFill>
          </w14:textFill>
        </w:rPr>
        <w:t>每一个专业分包人和独立承包人的进场时间及工作期。</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10.1.2  承包人编制分阶段或分项施工进度计划和施工方案说明的内容及时限要求：</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10.1.3  群体工程中有关编制进度计划和施工方案说明的要求：</w:t>
      </w:r>
      <w:r>
        <w:rPr>
          <w:rFonts w:hint="eastAsia" w:ascii="宋体" w:hAnsi="宋体"/>
          <w:color w:val="000000" w:themeColor="text1"/>
          <w:sz w:val="24"/>
          <w:u w:val="single"/>
          <w14:textFill>
            <w14:solidFill>
              <w14:schemeClr w14:val="tx1"/>
            </w14:solidFill>
          </w14:textFill>
        </w:rPr>
        <w:t xml:space="preserve">   不涉及    </w:t>
      </w:r>
    </w:p>
    <w:p>
      <w:pPr>
        <w:spacing w:line="360" w:lineRule="auto"/>
        <w:rPr>
          <w:rFonts w:ascii="宋体" w:hAnsi="宋体"/>
          <w:b/>
          <w:bCs/>
          <w:color w:val="000000" w:themeColor="text1"/>
          <w:sz w:val="24"/>
          <w14:textFill>
            <w14:solidFill>
              <w14:schemeClr w14:val="tx1"/>
            </w14:solidFill>
          </w14:textFill>
        </w:rPr>
      </w:pPr>
      <w:bookmarkStart w:id="1023" w:name="_Toc50731474"/>
      <w:bookmarkStart w:id="1024" w:name="_Toc49238778"/>
      <w:bookmarkStart w:id="1025" w:name="_Toc17099094"/>
      <w:bookmarkStart w:id="1026" w:name="_Toc50731332"/>
      <w:r>
        <w:rPr>
          <w:rFonts w:ascii="宋体" w:hAnsi="宋体"/>
          <w:b/>
          <w:bCs/>
          <w:color w:val="000000" w:themeColor="text1"/>
          <w:sz w:val="24"/>
          <w14:textFill>
            <w14:solidFill>
              <w14:schemeClr w14:val="tx1"/>
            </w14:solidFill>
          </w14:textFill>
        </w:rPr>
        <w:t xml:space="preserve">10.2  </w:t>
      </w:r>
      <w:r>
        <w:rPr>
          <w:rFonts w:hint="eastAsia" w:ascii="宋体" w:hAnsi="宋体"/>
          <w:b/>
          <w:bCs/>
          <w:color w:val="000000" w:themeColor="text1"/>
          <w:sz w:val="24"/>
          <w14:textFill>
            <w14:solidFill>
              <w14:schemeClr w14:val="tx1"/>
            </w14:solidFill>
          </w14:textFill>
        </w:rPr>
        <w:t>合同进度计划的修订</w:t>
      </w:r>
      <w:bookmarkEnd w:id="1023"/>
      <w:bookmarkEnd w:id="1024"/>
      <w:bookmarkEnd w:id="1025"/>
      <w:bookmarkEnd w:id="1026"/>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10.2.1  承包人报送修订合同进度计划申请报告和相关资料的期限：</w:t>
      </w:r>
      <w:r>
        <w:rPr>
          <w:rFonts w:hint="eastAsia" w:ascii="宋体" w:hAnsi="宋体"/>
          <w:color w:val="000000" w:themeColor="text1"/>
          <w:sz w:val="24"/>
          <w:u w:val="single"/>
          <w14:textFill>
            <w14:solidFill>
              <w14:schemeClr w14:val="tx1"/>
            </w14:solidFill>
          </w14:textFill>
        </w:rPr>
        <w:t xml:space="preserve">  合同进度出现延期后7天内。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监理人批复修订合同进度计划申请报告的期限：</w:t>
      </w:r>
      <w:r>
        <w:rPr>
          <w:rFonts w:hint="eastAsia" w:ascii="宋体" w:hAnsi="宋体"/>
          <w:color w:val="000000" w:themeColor="text1"/>
          <w:sz w:val="24"/>
          <w:u w:val="single"/>
          <w14:textFill>
            <w14:solidFill>
              <w14:schemeClr w14:val="tx1"/>
            </w14:solidFill>
          </w14:textFill>
        </w:rPr>
        <w:t xml:space="preserve">   收到承包人报送的修订合同进度计划申请报告和相关资料7天内。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10.2.2  监理人批复修订合同进度计划的期限：</w:t>
      </w:r>
      <w:r>
        <w:rPr>
          <w:rFonts w:hint="eastAsia" w:ascii="宋体" w:hAnsi="宋体"/>
          <w:color w:val="000000" w:themeColor="text1"/>
          <w:sz w:val="24"/>
          <w:u w:val="single"/>
          <w14:textFill>
            <w14:solidFill>
              <w14:schemeClr w14:val="tx1"/>
            </w14:solidFill>
          </w14:textFill>
        </w:rPr>
        <w:t xml:space="preserve">  收到承包人报送的修订合同进度计划和相关资料后7天内。</w:t>
      </w:r>
    </w:p>
    <w:p>
      <w:pPr>
        <w:spacing w:line="360" w:lineRule="auto"/>
        <w:rPr>
          <w:rFonts w:ascii="宋体" w:hAnsi="宋体"/>
          <w:b/>
          <w:bCs/>
          <w:color w:val="000000" w:themeColor="text1"/>
          <w:sz w:val="24"/>
          <w14:textFill>
            <w14:solidFill>
              <w14:schemeClr w14:val="tx1"/>
            </w14:solidFill>
          </w14:textFill>
        </w:rPr>
      </w:pPr>
      <w:bookmarkStart w:id="1027" w:name="_Toc17099095"/>
      <w:bookmarkStart w:id="1028" w:name="_Toc50731333"/>
      <w:bookmarkStart w:id="1029" w:name="_Toc50731475"/>
      <w:bookmarkStart w:id="1030" w:name="_Toc49238779"/>
      <w:r>
        <w:rPr>
          <w:rFonts w:ascii="宋体" w:hAnsi="宋体"/>
          <w:b/>
          <w:bCs/>
          <w:color w:val="000000" w:themeColor="text1"/>
          <w:sz w:val="24"/>
          <w14:textFill>
            <w14:solidFill>
              <w14:schemeClr w14:val="tx1"/>
            </w14:solidFill>
          </w14:textFill>
        </w:rPr>
        <w:t>11.</w:t>
      </w:r>
      <w:r>
        <w:rPr>
          <w:rFonts w:hint="eastAsia" w:ascii="宋体" w:hAnsi="宋体"/>
          <w:b/>
          <w:bCs/>
          <w:color w:val="000000" w:themeColor="text1"/>
          <w:sz w:val="24"/>
          <w14:textFill>
            <w14:solidFill>
              <w14:schemeClr w14:val="tx1"/>
            </w14:solidFill>
          </w14:textFill>
        </w:rPr>
        <w:t>开工和竣工</w:t>
      </w:r>
      <w:bookmarkEnd w:id="1027"/>
      <w:bookmarkEnd w:id="1028"/>
      <w:bookmarkEnd w:id="1029"/>
      <w:bookmarkEnd w:id="1030"/>
    </w:p>
    <w:p>
      <w:pPr>
        <w:spacing w:line="360" w:lineRule="auto"/>
        <w:rPr>
          <w:rFonts w:ascii="宋体" w:hAnsi="宋体"/>
          <w:b/>
          <w:bCs/>
          <w:color w:val="000000" w:themeColor="text1"/>
          <w:sz w:val="24"/>
          <w14:textFill>
            <w14:solidFill>
              <w14:schemeClr w14:val="tx1"/>
            </w14:solidFill>
          </w14:textFill>
        </w:rPr>
      </w:pPr>
      <w:bookmarkStart w:id="1031" w:name="_Toc50731334"/>
      <w:bookmarkStart w:id="1032" w:name="_Toc17099096"/>
      <w:bookmarkStart w:id="1033" w:name="_Toc49238780"/>
      <w:bookmarkStart w:id="1034" w:name="_Toc50731476"/>
      <w:r>
        <w:rPr>
          <w:rFonts w:ascii="宋体" w:hAnsi="宋体"/>
          <w:b/>
          <w:bCs/>
          <w:color w:val="000000" w:themeColor="text1"/>
          <w:sz w:val="24"/>
          <w14:textFill>
            <w14:solidFill>
              <w14:schemeClr w14:val="tx1"/>
            </w14:solidFill>
          </w14:textFill>
        </w:rPr>
        <w:t xml:space="preserve">11.3  </w:t>
      </w:r>
      <w:r>
        <w:rPr>
          <w:rFonts w:hint="eastAsia" w:ascii="宋体" w:hAnsi="宋体"/>
          <w:b/>
          <w:bCs/>
          <w:color w:val="000000" w:themeColor="text1"/>
          <w:sz w:val="24"/>
          <w14:textFill>
            <w14:solidFill>
              <w14:schemeClr w14:val="tx1"/>
            </w14:solidFill>
          </w14:textFill>
        </w:rPr>
        <w:t>发包人的工期延误</w:t>
      </w:r>
      <w:bookmarkEnd w:id="1031"/>
      <w:bookmarkEnd w:id="1032"/>
      <w:bookmarkEnd w:id="1033"/>
      <w:bookmarkEnd w:id="1034"/>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）发包人造成工期延误的其他原因：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1035" w:name="_Toc50731335"/>
      <w:bookmarkStart w:id="1036" w:name="_Toc49238781"/>
      <w:bookmarkStart w:id="1037" w:name="_Toc50731477"/>
      <w:bookmarkStart w:id="1038" w:name="_Toc17099097"/>
      <w:r>
        <w:rPr>
          <w:rFonts w:ascii="宋体" w:hAnsi="宋体"/>
          <w:b/>
          <w:bCs/>
          <w:color w:val="000000" w:themeColor="text1"/>
          <w:sz w:val="24"/>
          <w14:textFill>
            <w14:solidFill>
              <w14:schemeClr w14:val="tx1"/>
            </w14:solidFill>
          </w14:textFill>
        </w:rPr>
        <w:t xml:space="preserve">11.4  </w:t>
      </w:r>
      <w:r>
        <w:rPr>
          <w:rFonts w:hint="eastAsia" w:ascii="宋体" w:hAnsi="宋体"/>
          <w:b/>
          <w:bCs/>
          <w:color w:val="000000" w:themeColor="text1"/>
          <w:sz w:val="24"/>
          <w14:textFill>
            <w14:solidFill>
              <w14:schemeClr w14:val="tx1"/>
            </w14:solidFill>
          </w14:textFill>
        </w:rPr>
        <w:t>异常恶劣的气候条件</w:t>
      </w:r>
      <w:bookmarkEnd w:id="1035"/>
      <w:bookmarkEnd w:id="1036"/>
      <w:bookmarkEnd w:id="1037"/>
      <w:bookmarkEnd w:id="1038"/>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异常恶劣的气候条件的范围和标准：</w:t>
      </w:r>
      <w:r>
        <w:rPr>
          <w:rFonts w:hint="eastAsia" w:ascii="宋体" w:hAnsi="宋体"/>
          <w:color w:val="000000" w:themeColor="text1"/>
          <w:sz w:val="24"/>
          <w:u w:val="single"/>
          <w14:textFill>
            <w14:solidFill>
              <w14:schemeClr w14:val="tx1"/>
            </w14:solidFill>
          </w14:textFill>
        </w:rPr>
        <w:t>20年一遇的最大降水（雪）量、最高（低）温度。</w:t>
      </w:r>
    </w:p>
    <w:p>
      <w:pPr>
        <w:spacing w:line="360" w:lineRule="auto"/>
        <w:rPr>
          <w:rFonts w:ascii="宋体" w:hAnsi="宋体"/>
          <w:b/>
          <w:bCs/>
          <w:color w:val="000000" w:themeColor="text1"/>
          <w:sz w:val="24"/>
          <w14:textFill>
            <w14:solidFill>
              <w14:schemeClr w14:val="tx1"/>
            </w14:solidFill>
          </w14:textFill>
        </w:rPr>
      </w:pPr>
      <w:bookmarkStart w:id="1039" w:name="_Toc49238782"/>
      <w:bookmarkStart w:id="1040" w:name="_Toc50731478"/>
      <w:bookmarkStart w:id="1041" w:name="_Toc17099098"/>
      <w:bookmarkStart w:id="1042" w:name="_Toc50731336"/>
      <w:r>
        <w:rPr>
          <w:rFonts w:ascii="宋体" w:hAnsi="宋体"/>
          <w:b/>
          <w:bCs/>
          <w:color w:val="000000" w:themeColor="text1"/>
          <w:sz w:val="24"/>
          <w14:textFill>
            <w14:solidFill>
              <w14:schemeClr w14:val="tx1"/>
            </w14:solidFill>
          </w14:textFill>
        </w:rPr>
        <w:t xml:space="preserve">11.5  </w:t>
      </w:r>
      <w:r>
        <w:rPr>
          <w:rFonts w:hint="eastAsia" w:ascii="宋体" w:hAnsi="宋体"/>
          <w:b/>
          <w:bCs/>
          <w:color w:val="000000" w:themeColor="text1"/>
          <w:sz w:val="24"/>
          <w14:textFill>
            <w14:solidFill>
              <w14:schemeClr w14:val="tx1"/>
            </w14:solidFill>
          </w14:textFill>
        </w:rPr>
        <w:t>承包人的工期延误</w:t>
      </w:r>
      <w:bookmarkEnd w:id="1039"/>
      <w:bookmarkEnd w:id="1040"/>
      <w:bookmarkEnd w:id="1041"/>
      <w:bookmarkEnd w:id="1042"/>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11.5.1  逾期竣工违约金的计算标准和计算方法：</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逾期竣工违约金最高限额：</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bookmarkStart w:id="1043" w:name="_Toc17099099"/>
      <w:bookmarkStart w:id="1044" w:name="_Toc50731479"/>
      <w:bookmarkStart w:id="1045" w:name="_Toc50731337"/>
      <w:bookmarkStart w:id="1046" w:name="_Toc49238783"/>
      <w:r>
        <w:rPr>
          <w:rFonts w:ascii="宋体" w:hAnsi="宋体"/>
          <w:b/>
          <w:bCs/>
          <w:color w:val="000000" w:themeColor="text1"/>
          <w:sz w:val="24"/>
          <w14:textFill>
            <w14:solidFill>
              <w14:schemeClr w14:val="tx1"/>
            </w14:solidFill>
          </w14:textFill>
        </w:rPr>
        <w:t xml:space="preserve">11.6  </w:t>
      </w:r>
      <w:r>
        <w:rPr>
          <w:rFonts w:hint="eastAsia" w:ascii="宋体" w:hAnsi="宋体"/>
          <w:b/>
          <w:bCs/>
          <w:color w:val="000000" w:themeColor="text1"/>
          <w:sz w:val="24"/>
          <w14:textFill>
            <w14:solidFill>
              <w14:schemeClr w14:val="tx1"/>
            </w14:solidFill>
          </w14:textFill>
        </w:rPr>
        <w:t>工期提前</w:t>
      </w:r>
      <w:bookmarkEnd w:id="1043"/>
      <w:bookmarkEnd w:id="1044"/>
      <w:bookmarkEnd w:id="1045"/>
      <w:bookmarkEnd w:id="1046"/>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提前竣工的奖励办法：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无</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1047" w:name="_Toc50731480"/>
      <w:bookmarkStart w:id="1048" w:name="_Toc17099100"/>
      <w:bookmarkStart w:id="1049" w:name="_Toc50731338"/>
      <w:bookmarkStart w:id="1050" w:name="_Toc49238784"/>
      <w:r>
        <w:rPr>
          <w:rFonts w:ascii="宋体" w:hAnsi="宋体"/>
          <w:b/>
          <w:bCs/>
          <w:color w:val="000000" w:themeColor="text1"/>
          <w:sz w:val="24"/>
          <w14:textFill>
            <w14:solidFill>
              <w14:schemeClr w14:val="tx1"/>
            </w14:solidFill>
          </w14:textFill>
        </w:rPr>
        <w:t>12.</w:t>
      </w:r>
      <w:r>
        <w:rPr>
          <w:rFonts w:hint="eastAsia" w:ascii="宋体" w:hAnsi="宋体"/>
          <w:b/>
          <w:bCs/>
          <w:color w:val="000000" w:themeColor="text1"/>
          <w:sz w:val="24"/>
          <w14:textFill>
            <w14:solidFill>
              <w14:schemeClr w14:val="tx1"/>
            </w14:solidFill>
          </w14:textFill>
        </w:rPr>
        <w:t>暂停施工</w:t>
      </w:r>
      <w:bookmarkEnd w:id="1047"/>
      <w:bookmarkEnd w:id="1048"/>
      <w:bookmarkEnd w:id="1049"/>
      <w:bookmarkEnd w:id="1050"/>
    </w:p>
    <w:p>
      <w:pPr>
        <w:spacing w:line="360" w:lineRule="auto"/>
        <w:rPr>
          <w:rFonts w:ascii="宋体" w:hAnsi="宋体"/>
          <w:b/>
          <w:bCs/>
          <w:color w:val="000000" w:themeColor="text1"/>
          <w:sz w:val="24"/>
          <w14:textFill>
            <w14:solidFill>
              <w14:schemeClr w14:val="tx1"/>
            </w14:solidFill>
          </w14:textFill>
        </w:rPr>
      </w:pPr>
      <w:bookmarkStart w:id="1051" w:name="_Toc50731481"/>
      <w:bookmarkStart w:id="1052" w:name="_Toc50731339"/>
      <w:bookmarkStart w:id="1053" w:name="_Toc17099101"/>
      <w:bookmarkStart w:id="1054" w:name="_Toc49238785"/>
      <w:r>
        <w:rPr>
          <w:rFonts w:ascii="宋体" w:hAnsi="宋体"/>
          <w:b/>
          <w:bCs/>
          <w:color w:val="000000" w:themeColor="text1"/>
          <w:sz w:val="24"/>
          <w14:textFill>
            <w14:solidFill>
              <w14:schemeClr w14:val="tx1"/>
            </w14:solidFill>
          </w14:textFill>
        </w:rPr>
        <w:t xml:space="preserve">12.1  </w:t>
      </w:r>
      <w:r>
        <w:rPr>
          <w:rFonts w:hint="eastAsia" w:ascii="宋体" w:hAnsi="宋体"/>
          <w:b/>
          <w:bCs/>
          <w:color w:val="000000" w:themeColor="text1"/>
          <w:sz w:val="24"/>
          <w14:textFill>
            <w14:solidFill>
              <w14:schemeClr w14:val="tx1"/>
            </w14:solidFill>
          </w14:textFill>
        </w:rPr>
        <w:t>承包人暂停施工的责任</w:t>
      </w:r>
      <w:bookmarkEnd w:id="1051"/>
      <w:bookmarkEnd w:id="1052"/>
      <w:bookmarkEnd w:id="1053"/>
      <w:bookmarkEnd w:id="1054"/>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）承包人承担暂停施工责任的其他情形：</w:t>
      </w:r>
      <w:r>
        <w:rPr>
          <w:rFonts w:hint="eastAsia" w:ascii="宋体" w:hAnsi="宋体"/>
          <w:color w:val="000000" w:themeColor="text1"/>
          <w:sz w:val="24"/>
          <w:u w:val="single"/>
          <w14:textFill>
            <w14:solidFill>
              <w14:schemeClr w14:val="tx1"/>
            </w14:solidFill>
          </w14:textFill>
        </w:rPr>
        <w:t>由承包人自身原因未按施工图纸要求施工或施工质量不合格或质量事故等原因引起的暂停施工。</w:t>
      </w:r>
    </w:p>
    <w:p>
      <w:pPr>
        <w:spacing w:line="360" w:lineRule="auto"/>
        <w:rPr>
          <w:rFonts w:ascii="宋体" w:hAnsi="宋体"/>
          <w:b/>
          <w:bCs/>
          <w:color w:val="000000" w:themeColor="text1"/>
          <w:sz w:val="24"/>
          <w14:textFill>
            <w14:solidFill>
              <w14:schemeClr w14:val="tx1"/>
            </w14:solidFill>
          </w14:textFill>
        </w:rPr>
      </w:pPr>
      <w:bookmarkStart w:id="1055" w:name="_Toc49238786"/>
      <w:bookmarkStart w:id="1056" w:name="_Toc50731340"/>
      <w:bookmarkStart w:id="1057" w:name="_Toc17099102"/>
      <w:bookmarkStart w:id="1058" w:name="_Toc50731482"/>
      <w:r>
        <w:rPr>
          <w:rFonts w:ascii="宋体" w:hAnsi="宋体"/>
          <w:b/>
          <w:bCs/>
          <w:color w:val="000000" w:themeColor="text1"/>
          <w:sz w:val="24"/>
          <w14:textFill>
            <w14:solidFill>
              <w14:schemeClr w14:val="tx1"/>
            </w14:solidFill>
          </w14:textFill>
        </w:rPr>
        <w:t>13.</w:t>
      </w:r>
      <w:r>
        <w:rPr>
          <w:rFonts w:hint="eastAsia" w:ascii="宋体" w:hAnsi="宋体"/>
          <w:b/>
          <w:bCs/>
          <w:color w:val="000000" w:themeColor="text1"/>
          <w:sz w:val="24"/>
          <w14:textFill>
            <w14:solidFill>
              <w14:schemeClr w14:val="tx1"/>
            </w14:solidFill>
          </w14:textFill>
        </w:rPr>
        <w:t>工程质量</w:t>
      </w:r>
      <w:bookmarkEnd w:id="1055"/>
      <w:bookmarkEnd w:id="1056"/>
      <w:bookmarkEnd w:id="1057"/>
      <w:bookmarkEnd w:id="1058"/>
    </w:p>
    <w:p>
      <w:pPr>
        <w:spacing w:line="360" w:lineRule="auto"/>
        <w:rPr>
          <w:rFonts w:ascii="宋体" w:hAnsi="宋体"/>
          <w:b/>
          <w:bCs/>
          <w:color w:val="000000" w:themeColor="text1"/>
          <w:sz w:val="24"/>
          <w14:textFill>
            <w14:solidFill>
              <w14:schemeClr w14:val="tx1"/>
            </w14:solidFill>
          </w14:textFill>
        </w:rPr>
      </w:pPr>
      <w:bookmarkStart w:id="1059" w:name="_Toc49238787"/>
      <w:bookmarkStart w:id="1060" w:name="_Toc50731483"/>
      <w:bookmarkStart w:id="1061" w:name="_Toc17099103"/>
      <w:bookmarkStart w:id="1062" w:name="_Toc50731341"/>
      <w:r>
        <w:rPr>
          <w:rFonts w:hint="eastAsia" w:ascii="宋体" w:hAnsi="宋体"/>
          <w:b/>
          <w:bCs/>
          <w:color w:val="000000" w:themeColor="text1"/>
          <w:sz w:val="24"/>
          <w14:textFill>
            <w14:solidFill>
              <w14:schemeClr w14:val="tx1"/>
            </w14:solidFill>
          </w14:textFill>
        </w:rPr>
        <w:t>13.2  承包人的质量管理</w:t>
      </w:r>
      <w:bookmarkEnd w:id="1059"/>
      <w:bookmarkEnd w:id="1060"/>
      <w:bookmarkEnd w:id="1061"/>
      <w:bookmarkEnd w:id="1062"/>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13.2.1  承包人向监理人提交工程质量保证措施文件的期限：</w:t>
      </w:r>
      <w:r>
        <w:rPr>
          <w:rFonts w:hint="eastAsia" w:ascii="宋体" w:hAnsi="宋体"/>
          <w:color w:val="000000" w:themeColor="text1"/>
          <w:sz w:val="24"/>
          <w:u w:val="single"/>
          <w14:textFill>
            <w14:solidFill>
              <w14:schemeClr w14:val="tx1"/>
            </w14:solidFill>
          </w14:textFill>
        </w:rPr>
        <w:t xml:space="preserve"> 签订合同后7天内。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监理人审批工程质量保证措施文件的期限：</w:t>
      </w:r>
      <w:r>
        <w:rPr>
          <w:rFonts w:hint="eastAsia" w:ascii="宋体" w:hAnsi="宋体"/>
          <w:color w:val="000000" w:themeColor="text1"/>
          <w:sz w:val="24"/>
          <w:u w:val="single"/>
          <w14:textFill>
            <w14:solidFill>
              <w14:schemeClr w14:val="tx1"/>
            </w14:solidFill>
          </w14:textFill>
        </w:rPr>
        <w:t xml:space="preserve">  收到承包人报送的工程质量保证措施文件后7天内。</w:t>
      </w:r>
    </w:p>
    <w:p>
      <w:pPr>
        <w:spacing w:line="360" w:lineRule="auto"/>
        <w:rPr>
          <w:rFonts w:ascii="宋体" w:hAnsi="宋体"/>
          <w:b/>
          <w:bCs/>
          <w:color w:val="000000" w:themeColor="text1"/>
          <w:sz w:val="24"/>
          <w14:textFill>
            <w14:solidFill>
              <w14:schemeClr w14:val="tx1"/>
            </w14:solidFill>
          </w14:textFill>
        </w:rPr>
      </w:pPr>
      <w:bookmarkStart w:id="1063" w:name="_Toc50731484"/>
      <w:bookmarkStart w:id="1064" w:name="_Toc50731342"/>
      <w:bookmarkStart w:id="1065" w:name="_Toc49238788"/>
      <w:bookmarkStart w:id="1066" w:name="_Toc17099104"/>
      <w:r>
        <w:rPr>
          <w:rFonts w:hint="eastAsia" w:ascii="宋体" w:hAnsi="宋体"/>
          <w:b/>
          <w:bCs/>
          <w:color w:val="000000" w:themeColor="text1"/>
          <w:sz w:val="24"/>
          <w14:textFill>
            <w14:solidFill>
              <w14:schemeClr w14:val="tx1"/>
            </w14:solidFill>
          </w14:textFill>
        </w:rPr>
        <w:t>13.3  承包人的质量检查</w:t>
      </w:r>
      <w:bookmarkEnd w:id="1063"/>
      <w:bookmarkEnd w:id="1064"/>
      <w:bookmarkEnd w:id="1065"/>
      <w:bookmarkEnd w:id="1066"/>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 w:val="24"/>
          <w14:textFill>
            <w14:solidFill>
              <w14:schemeClr w14:val="tx1"/>
            </w14:solidFill>
          </w14:textFill>
        </w:rPr>
        <w:t>承包人向监理人报送工程质量报表的期限：</w:t>
      </w:r>
      <w:r>
        <w:rPr>
          <w:rFonts w:hint="eastAsia" w:ascii="宋体" w:hAnsi="宋体"/>
          <w:color w:val="000000" w:themeColor="text1"/>
          <w:sz w:val="24"/>
          <w:u w:val="single"/>
          <w14:textFill>
            <w14:solidFill>
              <w14:schemeClr w14:val="tx1"/>
            </w14:solidFill>
          </w14:textFill>
        </w:rPr>
        <w:t>每月5日前。</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承包人向监理人报送工程质量报表的要求：</w:t>
      </w:r>
      <w:r>
        <w:rPr>
          <w:rFonts w:hint="eastAsia" w:ascii="宋体" w:hAnsi="宋体"/>
          <w:color w:val="000000" w:themeColor="text1"/>
          <w:sz w:val="24"/>
          <w:u w:val="single"/>
          <w14:textFill>
            <w14:solidFill>
              <w14:schemeClr w14:val="tx1"/>
            </w14:solidFill>
          </w14:textFill>
        </w:rPr>
        <w:t xml:space="preserve"> 应包含上月已完成的及下月准备进行的对材料、工程设备以及工程的所有部位及其施工工艺的质量检查和检验工作内容。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监理人审查工程质量报表的期限：</w:t>
      </w:r>
      <w:r>
        <w:rPr>
          <w:rFonts w:hint="eastAsia" w:ascii="宋体" w:hAnsi="宋体"/>
          <w:color w:val="000000" w:themeColor="text1"/>
          <w:sz w:val="24"/>
          <w:u w:val="single"/>
          <w14:textFill>
            <w14:solidFill>
              <w14:schemeClr w14:val="tx1"/>
            </w14:solidFill>
          </w14:textFill>
        </w:rPr>
        <w:t xml:space="preserve"> 收到承包人报送的工程质量报表后7天内。</w:t>
      </w:r>
    </w:p>
    <w:p>
      <w:pPr>
        <w:spacing w:line="360" w:lineRule="auto"/>
        <w:rPr>
          <w:rFonts w:ascii="宋体" w:hAnsi="宋体"/>
          <w:b/>
          <w:bCs/>
          <w:color w:val="000000" w:themeColor="text1"/>
          <w:sz w:val="24"/>
          <w14:textFill>
            <w14:solidFill>
              <w14:schemeClr w14:val="tx1"/>
            </w14:solidFill>
          </w14:textFill>
        </w:rPr>
      </w:pPr>
      <w:bookmarkStart w:id="1067" w:name="_Toc17099105"/>
      <w:bookmarkStart w:id="1068" w:name="_Toc49238789"/>
      <w:bookmarkStart w:id="1069" w:name="_Toc50731485"/>
      <w:bookmarkStart w:id="1070" w:name="_Toc50731343"/>
      <w:r>
        <w:rPr>
          <w:rFonts w:hint="eastAsia" w:ascii="宋体" w:hAnsi="宋体"/>
          <w:b/>
          <w:bCs/>
          <w:color w:val="000000" w:themeColor="text1"/>
          <w:sz w:val="24"/>
          <w14:textFill>
            <w14:solidFill>
              <w14:schemeClr w14:val="tx1"/>
            </w14:solidFill>
          </w14:textFill>
        </w:rPr>
        <w:t>13.4  监理人的质量检查</w:t>
      </w:r>
      <w:bookmarkEnd w:id="1067"/>
      <w:bookmarkEnd w:id="1068"/>
      <w:bookmarkEnd w:id="1069"/>
      <w:bookmarkEnd w:id="1070"/>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承包人应当为监理人的检查和检验提供方便，监理人可以进行察看和查阅施工原始记录的其他地方包括：</w:t>
      </w:r>
      <w:r>
        <w:rPr>
          <w:rFonts w:hint="eastAsia" w:ascii="宋体" w:hAnsi="宋体"/>
          <w:color w:val="000000" w:themeColor="text1"/>
          <w:sz w:val="24"/>
          <w:u w:val="single"/>
          <w14:textFill>
            <w14:solidFill>
              <w14:schemeClr w14:val="tx1"/>
            </w14:solidFill>
          </w14:textFill>
        </w:rPr>
        <w:t xml:space="preserve"> 承包人的预制构件制作车间、承包人的场外加工场地等。 </w:t>
      </w:r>
    </w:p>
    <w:p>
      <w:pPr>
        <w:spacing w:line="360" w:lineRule="auto"/>
        <w:rPr>
          <w:rFonts w:ascii="宋体" w:hAnsi="宋体"/>
          <w:b/>
          <w:bCs/>
          <w:color w:val="000000" w:themeColor="text1"/>
          <w:sz w:val="24"/>
          <w14:textFill>
            <w14:solidFill>
              <w14:schemeClr w14:val="tx1"/>
            </w14:solidFill>
          </w14:textFill>
        </w:rPr>
      </w:pPr>
      <w:bookmarkStart w:id="1071" w:name="_Toc50731486"/>
      <w:bookmarkStart w:id="1072" w:name="_Toc17099106"/>
      <w:bookmarkStart w:id="1073" w:name="_Toc49238790"/>
      <w:bookmarkStart w:id="1074" w:name="_Toc50731344"/>
      <w:r>
        <w:rPr>
          <w:rFonts w:hint="eastAsia" w:ascii="宋体" w:hAnsi="宋体"/>
          <w:b/>
          <w:bCs/>
          <w:color w:val="000000" w:themeColor="text1"/>
          <w:sz w:val="24"/>
          <w14:textFill>
            <w14:solidFill>
              <w14:schemeClr w14:val="tx1"/>
            </w14:solidFill>
          </w14:textFill>
        </w:rPr>
        <w:t>13.5  工程隐蔽部位覆盖前的检查</w:t>
      </w:r>
      <w:bookmarkEnd w:id="1071"/>
      <w:bookmarkEnd w:id="1072"/>
      <w:bookmarkEnd w:id="1073"/>
      <w:bookmarkEnd w:id="1074"/>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13.5.1  监理人对工程隐蔽部位进行检查的期限：</w:t>
      </w:r>
      <w:r>
        <w:rPr>
          <w:rFonts w:hint="eastAsia" w:ascii="宋体" w:hAnsi="宋体"/>
          <w:color w:val="000000" w:themeColor="text1"/>
          <w:sz w:val="24"/>
          <w:u w:val="single"/>
          <w14:textFill>
            <w14:solidFill>
              <w14:schemeClr w14:val="tx1"/>
            </w14:solidFill>
          </w14:textFill>
        </w:rPr>
        <w:t xml:space="preserve"> 到承包人的检查通知后工作日时间内12小时内或工作日时间外24小时内。</w:t>
      </w:r>
    </w:p>
    <w:p>
      <w:pPr>
        <w:spacing w:line="360" w:lineRule="auto"/>
        <w:rPr>
          <w:rFonts w:ascii="宋体" w:hAnsi="宋体"/>
          <w:b/>
          <w:bCs/>
          <w:color w:val="000000" w:themeColor="text1"/>
          <w:sz w:val="24"/>
          <w14:textFill>
            <w14:solidFill>
              <w14:schemeClr w14:val="tx1"/>
            </w14:solidFill>
          </w14:textFill>
        </w:rPr>
      </w:pPr>
      <w:bookmarkStart w:id="1075" w:name="_Toc49238791"/>
      <w:bookmarkStart w:id="1076" w:name="_Toc50731345"/>
      <w:bookmarkStart w:id="1077" w:name="_Toc50731487"/>
      <w:bookmarkStart w:id="1078" w:name="_Toc17099107"/>
      <w:r>
        <w:rPr>
          <w:rFonts w:ascii="宋体" w:hAnsi="宋体"/>
          <w:b/>
          <w:bCs/>
          <w:color w:val="000000" w:themeColor="text1"/>
          <w:sz w:val="24"/>
          <w14:textFill>
            <w14:solidFill>
              <w14:schemeClr w14:val="tx1"/>
            </w14:solidFill>
          </w14:textFill>
        </w:rPr>
        <w:t>15.</w:t>
      </w:r>
      <w:r>
        <w:rPr>
          <w:rFonts w:hint="eastAsia" w:ascii="宋体" w:hAnsi="宋体"/>
          <w:b/>
          <w:bCs/>
          <w:color w:val="000000" w:themeColor="text1"/>
          <w:sz w:val="24"/>
          <w14:textFill>
            <w14:solidFill>
              <w14:schemeClr w14:val="tx1"/>
            </w14:solidFill>
          </w14:textFill>
        </w:rPr>
        <w:t>变更</w:t>
      </w:r>
      <w:bookmarkEnd w:id="1075"/>
      <w:bookmarkEnd w:id="1076"/>
      <w:bookmarkEnd w:id="1077"/>
      <w:bookmarkEnd w:id="1078"/>
    </w:p>
    <w:p>
      <w:pPr>
        <w:spacing w:line="360" w:lineRule="auto"/>
        <w:rPr>
          <w:rFonts w:ascii="宋体" w:hAnsi="宋体"/>
          <w:b/>
          <w:bCs/>
          <w:color w:val="000000" w:themeColor="text1"/>
          <w:sz w:val="24"/>
          <w14:textFill>
            <w14:solidFill>
              <w14:schemeClr w14:val="tx1"/>
            </w14:solidFill>
          </w14:textFill>
        </w:rPr>
      </w:pPr>
      <w:bookmarkStart w:id="1079" w:name="_Toc50731488"/>
      <w:bookmarkStart w:id="1080" w:name="_Toc49238792"/>
      <w:bookmarkStart w:id="1081" w:name="_Toc50731346"/>
      <w:bookmarkStart w:id="1082" w:name="_Toc17099108"/>
      <w:r>
        <w:rPr>
          <w:rFonts w:ascii="宋体" w:hAnsi="宋体"/>
          <w:b/>
          <w:bCs/>
          <w:color w:val="000000" w:themeColor="text1"/>
          <w:sz w:val="24"/>
          <w14:textFill>
            <w14:solidFill>
              <w14:schemeClr w14:val="tx1"/>
            </w14:solidFill>
          </w14:textFill>
        </w:rPr>
        <w:t xml:space="preserve">15.1  </w:t>
      </w:r>
      <w:r>
        <w:rPr>
          <w:rFonts w:hint="eastAsia" w:ascii="宋体" w:hAnsi="宋体"/>
          <w:b/>
          <w:bCs/>
          <w:color w:val="000000" w:themeColor="text1"/>
          <w:sz w:val="24"/>
          <w14:textFill>
            <w14:solidFill>
              <w14:schemeClr w14:val="tx1"/>
            </w14:solidFill>
          </w14:textFill>
        </w:rPr>
        <w:t>变更的范围和内容</w:t>
      </w:r>
      <w:bookmarkEnd w:id="1079"/>
      <w:bookmarkEnd w:id="1080"/>
      <w:bookmarkEnd w:id="1081"/>
      <w:bookmarkEnd w:id="1082"/>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15.1.1</w:t>
      </w:r>
      <w:r>
        <w:rPr>
          <w:rFonts w:hint="eastAsia" w:ascii="宋体" w:hAnsi="宋体"/>
          <w:color w:val="000000" w:themeColor="text1"/>
          <w:sz w:val="24"/>
          <w14:textFill>
            <w14:solidFill>
              <w14:schemeClr w14:val="tx1"/>
            </w14:solidFill>
          </w14:textFill>
        </w:rPr>
        <w:t>在履行合同中发生以下情形之一，应按照本条规定进行变更。</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）变更的其他情形：</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无</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1083" w:name="_Toc50731489"/>
      <w:bookmarkStart w:id="1084" w:name="_Toc17099109"/>
      <w:bookmarkStart w:id="1085" w:name="_Toc50731347"/>
      <w:bookmarkStart w:id="1086" w:name="_Toc49238793"/>
      <w:r>
        <w:rPr>
          <w:rFonts w:ascii="宋体" w:hAnsi="宋体"/>
          <w:b/>
          <w:bCs/>
          <w:color w:val="000000" w:themeColor="text1"/>
          <w:sz w:val="24"/>
          <w14:textFill>
            <w14:solidFill>
              <w14:schemeClr w14:val="tx1"/>
            </w14:solidFill>
          </w14:textFill>
        </w:rPr>
        <w:t xml:space="preserve">15.3  </w:t>
      </w:r>
      <w:r>
        <w:rPr>
          <w:rFonts w:hint="eastAsia" w:ascii="宋体" w:hAnsi="宋体"/>
          <w:b/>
          <w:bCs/>
          <w:color w:val="000000" w:themeColor="text1"/>
          <w:sz w:val="24"/>
          <w14:textFill>
            <w14:solidFill>
              <w14:schemeClr w14:val="tx1"/>
            </w14:solidFill>
          </w14:textFill>
        </w:rPr>
        <w:t>变更程序</w:t>
      </w:r>
      <w:bookmarkEnd w:id="1083"/>
      <w:bookmarkEnd w:id="1084"/>
      <w:bookmarkEnd w:id="1085"/>
      <w:bookmarkEnd w:id="1086"/>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15.3.2  </w:t>
      </w:r>
      <w:r>
        <w:rPr>
          <w:rFonts w:hint="eastAsia" w:ascii="宋体" w:hAnsi="宋体"/>
          <w:color w:val="000000" w:themeColor="text1"/>
          <w:sz w:val="24"/>
          <w14:textFill>
            <w14:solidFill>
              <w14:schemeClr w14:val="tx1"/>
            </w14:solidFill>
          </w14:textFill>
        </w:rPr>
        <w:t>变更估价</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）承包人提交变更报价书的期限：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承包人收到变更指示或变更意向书后14天内。</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）监理人商定或确定变更价格的期限：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监理人收到承包人变更报价书后的14天内。</w:t>
      </w:r>
    </w:p>
    <w:p>
      <w:pPr>
        <w:spacing w:line="360" w:lineRule="auto"/>
        <w:rPr>
          <w:rFonts w:ascii="宋体" w:hAnsi="宋体"/>
          <w:b/>
          <w:bCs/>
          <w:color w:val="000000" w:themeColor="text1"/>
          <w:sz w:val="24"/>
          <w14:textFill>
            <w14:solidFill>
              <w14:schemeClr w14:val="tx1"/>
            </w14:solidFill>
          </w14:textFill>
        </w:rPr>
      </w:pPr>
      <w:bookmarkStart w:id="1087" w:name="_Toc50731490"/>
      <w:bookmarkStart w:id="1088" w:name="_Toc49238794"/>
      <w:bookmarkStart w:id="1089" w:name="_Toc17099110"/>
      <w:bookmarkStart w:id="1090" w:name="_Toc50731348"/>
      <w:r>
        <w:rPr>
          <w:rFonts w:ascii="宋体" w:hAnsi="宋体"/>
          <w:b/>
          <w:bCs/>
          <w:color w:val="000000" w:themeColor="text1"/>
          <w:sz w:val="24"/>
          <w14:textFill>
            <w14:solidFill>
              <w14:schemeClr w14:val="tx1"/>
            </w14:solidFill>
          </w14:textFill>
        </w:rPr>
        <w:t xml:space="preserve">15.4  </w:t>
      </w:r>
      <w:r>
        <w:rPr>
          <w:rFonts w:hint="eastAsia" w:ascii="宋体" w:hAnsi="宋体"/>
          <w:b/>
          <w:bCs/>
          <w:color w:val="000000" w:themeColor="text1"/>
          <w:sz w:val="24"/>
          <w14:textFill>
            <w14:solidFill>
              <w14:schemeClr w14:val="tx1"/>
            </w14:solidFill>
          </w14:textFill>
        </w:rPr>
        <w:t>变更的估价原则</w:t>
      </w:r>
      <w:bookmarkEnd w:id="1087"/>
      <w:bookmarkEnd w:id="1088"/>
      <w:bookmarkEnd w:id="1089"/>
      <w:bookmarkEnd w:id="1090"/>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15.4.5  </w:t>
      </w:r>
      <w:r>
        <w:rPr>
          <w:rFonts w:hint="eastAsia" w:ascii="宋体" w:hAnsi="宋体"/>
          <w:color w:val="000000" w:themeColor="text1"/>
          <w:sz w:val="24"/>
          <w14:textFill>
            <w14:solidFill>
              <w14:schemeClr w14:val="tx1"/>
            </w14:solidFill>
          </w14:textFill>
        </w:rPr>
        <w:t>合同协议书约定采用单价合同形式时，因非承包人原因引起已标价工程量清单中列明的工程量发生增减，且单个子目工程量变化幅度在</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±15</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以内（含）时，应执行已标价工程量清单中列明的该子目的单价；单个子目工程量变化幅度在</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±15</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以外（不含），且导致分部分项工程费总额变化幅度超过</w:t>
      </w:r>
      <w:r>
        <w:rPr>
          <w:rFonts w:ascii="宋体" w:hAnsi="宋体"/>
          <w:color w:val="000000" w:themeColor="text1"/>
          <w:sz w:val="24"/>
          <w:u w:val="single"/>
          <w14:textFill>
            <w14:solidFill>
              <w14:schemeClr w14:val="tx1"/>
            </w14:solidFill>
          </w14:textFill>
        </w:rPr>
        <w:t xml:space="preserve">   0.01     </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时，由承包人提出并由监理人按第</w:t>
      </w:r>
      <w:r>
        <w:rPr>
          <w:rFonts w:ascii="宋体" w:hAnsi="宋体"/>
          <w:color w:val="000000" w:themeColor="text1"/>
          <w:sz w:val="24"/>
          <w14:textFill>
            <w14:solidFill>
              <w14:schemeClr w14:val="tx1"/>
            </w14:solidFill>
          </w14:textFill>
        </w:rPr>
        <w:t>3.5</w:t>
      </w:r>
      <w:r>
        <w:rPr>
          <w:rFonts w:hint="eastAsia" w:ascii="宋体" w:hAnsi="宋体"/>
          <w:color w:val="000000" w:themeColor="text1"/>
          <w:sz w:val="24"/>
          <w14:textFill>
            <w14:solidFill>
              <w14:schemeClr w14:val="tx1"/>
            </w14:solidFill>
          </w14:textFill>
        </w:rPr>
        <w:t>款商定或确定新的单价，该子目按修正后的新的单价计价。</w:t>
      </w:r>
    </w:p>
    <w:p>
      <w:pPr>
        <w:spacing w:line="360" w:lineRule="auto"/>
        <w:rPr>
          <w:rFonts w:ascii="宋体" w:hAnsi="宋体"/>
          <w:bCs/>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15.4.6  </w:t>
      </w:r>
      <w:r>
        <w:rPr>
          <w:rFonts w:hint="eastAsia" w:ascii="宋体" w:hAnsi="宋体"/>
          <w:color w:val="000000" w:themeColor="text1"/>
          <w:sz w:val="24"/>
          <w14:textFill>
            <w14:solidFill>
              <w14:schemeClr w14:val="tx1"/>
            </w14:solidFill>
          </w14:textFill>
        </w:rPr>
        <w:t>因变更引起价格调整的其他处理方式：</w:t>
      </w:r>
      <w:r>
        <w:rPr>
          <w:rFonts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u w:val="single"/>
          <w14:textFill>
            <w14:solidFill>
              <w14:schemeClr w14:val="tx1"/>
            </w14:solidFill>
          </w14:textFill>
        </w:rPr>
        <w:t>合同中没有适用或类似于变更工作的价格，由承包人或发包人提出适当的变更价格，经监理人审核后，报对方确认后执行。计价原则为：</w:t>
      </w:r>
    </w:p>
    <w:p>
      <w:pPr>
        <w:spacing w:line="360" w:lineRule="auto"/>
        <w:ind w:left="840" w:hanging="420"/>
        <w:rPr>
          <w:rFonts w:ascii="宋体" w:hAnsi="宋体"/>
          <w:bCs/>
          <w:color w:val="000000" w:themeColor="text1"/>
          <w:sz w:val="24"/>
          <w:u w:val="single"/>
          <w14:textFill>
            <w14:solidFill>
              <w14:schemeClr w14:val="tx1"/>
            </w14:solidFill>
          </w14:textFill>
        </w:rPr>
      </w:pPr>
      <w:r>
        <w:rPr>
          <w:rFonts w:ascii="宋体" w:hAnsi="宋体"/>
          <w:bCs/>
          <w:color w:val="000000" w:themeColor="text1"/>
          <w:sz w:val="24"/>
          <w14:textFill>
            <w14:solidFill>
              <w14:schemeClr w14:val="tx1"/>
            </w14:solidFill>
          </w14:textFill>
        </w:rPr>
        <w:t>(a)</w:t>
      </w:r>
      <w:r>
        <w:rPr>
          <w:rFonts w:hint="eastAsia" w:ascii="宋体" w:hAnsi="宋体"/>
          <w:bCs/>
          <w:color w:val="000000" w:themeColor="text1"/>
          <w:sz w:val="24"/>
          <w:u w:val="single"/>
          <w14:textFill>
            <w14:solidFill>
              <w14:schemeClr w14:val="tx1"/>
            </w14:solidFill>
          </w14:textFill>
        </w:rPr>
        <w:t>消耗量依据《北京市建设工程计价依据</w:t>
      </w:r>
      <w:r>
        <w:rPr>
          <w:rFonts w:ascii="宋体" w:hAnsi="宋体"/>
          <w:bCs/>
          <w:color w:val="000000" w:themeColor="text1"/>
          <w:sz w:val="24"/>
          <w:u w:val="single"/>
          <w14:textFill>
            <w14:solidFill>
              <w14:schemeClr w14:val="tx1"/>
            </w14:solidFill>
          </w14:textFill>
        </w:rPr>
        <w:t>-</w:t>
      </w:r>
      <w:r>
        <w:rPr>
          <w:rFonts w:hint="eastAsia" w:ascii="宋体" w:hAnsi="宋体"/>
          <w:bCs/>
          <w:color w:val="000000" w:themeColor="text1"/>
          <w:sz w:val="24"/>
          <w:u w:val="single"/>
          <w14:textFill>
            <w14:solidFill>
              <w14:schemeClr w14:val="tx1"/>
            </w14:solidFill>
          </w14:textFill>
        </w:rPr>
        <w:t>预算消耗量标准（</w:t>
      </w:r>
      <w:r>
        <w:rPr>
          <w:rFonts w:ascii="宋体" w:hAnsi="宋体"/>
          <w:bCs/>
          <w:color w:val="000000" w:themeColor="text1"/>
          <w:sz w:val="24"/>
          <w:u w:val="single"/>
          <w14:textFill>
            <w14:solidFill>
              <w14:schemeClr w14:val="tx1"/>
            </w14:solidFill>
          </w14:textFill>
        </w:rPr>
        <w:t>2021</w:t>
      </w:r>
      <w:r>
        <w:rPr>
          <w:rFonts w:hint="eastAsia" w:ascii="宋体" w:hAnsi="宋体"/>
          <w:bCs/>
          <w:color w:val="000000" w:themeColor="text1"/>
          <w:sz w:val="24"/>
          <w:u w:val="single"/>
          <w14:textFill>
            <w14:solidFill>
              <w14:schemeClr w14:val="tx1"/>
            </w14:solidFill>
          </w14:textFill>
        </w:rPr>
        <w:t>）》执行。</w:t>
      </w:r>
    </w:p>
    <w:p>
      <w:pPr>
        <w:spacing w:line="360" w:lineRule="auto"/>
        <w:ind w:left="840" w:hanging="420"/>
        <w:rPr>
          <w:rFonts w:ascii="宋体" w:hAnsi="宋体"/>
          <w:bCs/>
          <w:color w:val="000000" w:themeColor="text1"/>
          <w:sz w:val="24"/>
          <w:u w:val="single"/>
          <w14:textFill>
            <w14:solidFill>
              <w14:schemeClr w14:val="tx1"/>
            </w14:solidFill>
          </w14:textFill>
        </w:rPr>
      </w:pPr>
      <w:r>
        <w:rPr>
          <w:rFonts w:ascii="宋体" w:hAnsi="宋体"/>
          <w:bCs/>
          <w:color w:val="000000" w:themeColor="text1"/>
          <w:sz w:val="24"/>
          <w14:textFill>
            <w14:solidFill>
              <w14:schemeClr w14:val="tx1"/>
            </w14:solidFill>
          </w14:textFill>
        </w:rPr>
        <w:t>(b)</w:t>
      </w:r>
      <w:r>
        <w:rPr>
          <w:rFonts w:hint="eastAsia" w:ascii="宋体" w:hAnsi="宋体"/>
          <w:bCs/>
          <w:color w:val="000000" w:themeColor="text1"/>
          <w:sz w:val="24"/>
          <w:u w:val="single"/>
          <w14:textFill>
            <w14:solidFill>
              <w14:schemeClr w14:val="tx1"/>
            </w14:solidFill>
          </w14:textFill>
        </w:rPr>
        <w:t>变更工作的取费费率按照合同文件中的《费率报价表》中的费率执行；</w:t>
      </w:r>
    </w:p>
    <w:p>
      <w:pPr>
        <w:spacing w:line="360" w:lineRule="auto"/>
        <w:ind w:left="840" w:hanging="420"/>
        <w:rPr>
          <w:rFonts w:ascii="宋体" w:hAnsi="宋体"/>
          <w:bCs/>
          <w:color w:val="000000" w:themeColor="text1"/>
          <w:sz w:val="24"/>
          <w:u w:val="single"/>
          <w14:textFill>
            <w14:solidFill>
              <w14:schemeClr w14:val="tx1"/>
            </w14:solidFill>
          </w14:textFill>
        </w:rPr>
      </w:pPr>
      <w:r>
        <w:rPr>
          <w:rFonts w:ascii="宋体" w:hAnsi="宋体"/>
          <w:bCs/>
          <w:color w:val="000000" w:themeColor="text1"/>
          <w:sz w:val="24"/>
          <w14:textFill>
            <w14:solidFill>
              <w14:schemeClr w14:val="tx1"/>
            </w14:solidFill>
          </w14:textFill>
        </w:rPr>
        <w:t>(c)</w:t>
      </w:r>
      <w:r>
        <w:rPr>
          <w:rFonts w:hint="eastAsia" w:ascii="宋体" w:hAnsi="宋体"/>
          <w:bCs/>
          <w:color w:val="000000" w:themeColor="text1"/>
          <w:sz w:val="24"/>
          <w:u w:val="single"/>
          <w14:textFill>
            <w14:solidFill>
              <w14:schemeClr w14:val="tx1"/>
            </w14:solidFill>
          </w14:textFill>
        </w:rPr>
        <w:t>人工工日单价按照合同文件中的人工单价执行，如合同文件中的人工单价高于施工当期《北京市工程造价信息》规定的人工区间下限的，按下限执行；</w:t>
      </w:r>
    </w:p>
    <w:p>
      <w:pPr>
        <w:spacing w:line="360" w:lineRule="auto"/>
        <w:ind w:left="840" w:hanging="420"/>
        <w:rPr>
          <w:rFonts w:ascii="宋体" w:hAnsi="宋体"/>
          <w:bCs/>
          <w:color w:val="000000" w:themeColor="text1"/>
          <w:sz w:val="24"/>
          <w:u w:val="single"/>
          <w14:textFill>
            <w14:solidFill>
              <w14:schemeClr w14:val="tx1"/>
            </w14:solidFill>
          </w14:textFill>
        </w:rPr>
      </w:pPr>
      <w:r>
        <w:rPr>
          <w:rFonts w:ascii="宋体" w:hAnsi="宋体"/>
          <w:bCs/>
          <w:color w:val="000000" w:themeColor="text1"/>
          <w:sz w:val="24"/>
          <w14:textFill>
            <w14:solidFill>
              <w14:schemeClr w14:val="tx1"/>
            </w14:solidFill>
          </w14:textFill>
        </w:rPr>
        <w:t>(d)</w:t>
      </w:r>
      <w:r>
        <w:rPr>
          <w:rFonts w:hint="eastAsia" w:ascii="宋体" w:hAnsi="宋体"/>
          <w:bCs/>
          <w:color w:val="000000" w:themeColor="text1"/>
          <w:sz w:val="24"/>
          <w:u w:val="single"/>
          <w14:textFill>
            <w14:solidFill>
              <w14:schemeClr w14:val="tx1"/>
            </w14:solidFill>
          </w14:textFill>
        </w:rPr>
        <w:t>如材料为合同文件中已有的材料，价格按照合同执行；合同中没有适用或类似的材料，价格按照采购期《北京市工程造价信息》中的价格，《北京市工程造价信息》没有的材料按监理人审批，发包人确认价格执行（签字为准）；</w:t>
      </w:r>
    </w:p>
    <w:p>
      <w:pPr>
        <w:spacing w:line="360" w:lineRule="auto"/>
        <w:ind w:left="840" w:hanging="420"/>
        <w:rPr>
          <w:rFonts w:ascii="宋体" w:hAnsi="宋体"/>
          <w:bCs/>
          <w:color w:val="000000" w:themeColor="text1"/>
          <w:sz w:val="24"/>
          <w:u w:val="single"/>
          <w14:textFill>
            <w14:solidFill>
              <w14:schemeClr w14:val="tx1"/>
            </w14:solidFill>
          </w14:textFill>
        </w:rPr>
      </w:pPr>
      <w:r>
        <w:rPr>
          <w:rFonts w:ascii="宋体" w:hAnsi="宋体"/>
          <w:bCs/>
          <w:color w:val="000000" w:themeColor="text1"/>
          <w:sz w:val="24"/>
          <w14:textFill>
            <w14:solidFill>
              <w14:schemeClr w14:val="tx1"/>
            </w14:solidFill>
          </w14:textFill>
        </w:rPr>
        <w:t>(e)</w:t>
      </w:r>
      <w:r>
        <w:rPr>
          <w:rFonts w:hint="eastAsia" w:ascii="宋体" w:hAnsi="宋体"/>
          <w:bCs/>
          <w:color w:val="000000" w:themeColor="text1"/>
          <w:sz w:val="24"/>
          <w:u w:val="single"/>
          <w14:textFill>
            <w14:solidFill>
              <w14:schemeClr w14:val="tx1"/>
            </w14:solidFill>
          </w14:textFill>
        </w:rPr>
        <w:t>如机械为合同《人材机汇总表》中已有的机械，价格按照合同执行；合同中没有适用或类似的机械，单价按照《北京市工程造价信息》中的价格执行，以区间方式表示的，按照区间价格的下限执行；</w:t>
      </w:r>
    </w:p>
    <w:p>
      <w:pPr>
        <w:spacing w:line="360" w:lineRule="auto"/>
        <w:ind w:left="840" w:hanging="4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(f)</w:t>
      </w:r>
      <w:r>
        <w:rPr>
          <w:rFonts w:hint="eastAsia" w:ascii="宋体" w:hAnsi="宋体"/>
          <w:bCs/>
          <w:color w:val="000000" w:themeColor="text1"/>
          <w:sz w:val="24"/>
          <w:u w:val="single"/>
          <w14:textFill>
            <w14:solidFill>
              <w14:schemeClr w14:val="tx1"/>
            </w14:solidFill>
          </w14:textFill>
        </w:rPr>
        <w:t>如双方不能达成一致的，双方可提请工程所在地工程造价管理机构进行咨询</w:t>
      </w:r>
      <w:r>
        <w:rPr>
          <w:rFonts w:hint="eastAsia" w:ascii="宋体" w:hAnsi="宋体"/>
          <w:color w:val="000000" w:themeColor="text1"/>
          <w:sz w:val="24"/>
          <w14:textFill>
            <w14:solidFill>
              <w14:schemeClr w14:val="tx1"/>
            </w14:solidFill>
          </w14:textFill>
        </w:rPr>
        <w:t>。</w:t>
      </w:r>
    </w:p>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新增项目的综合单价确认亦依据本条款约定执行</w:t>
      </w:r>
    </w:p>
    <w:p>
      <w:pPr>
        <w:spacing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15.5  </w:t>
      </w:r>
      <w:r>
        <w:rPr>
          <w:rFonts w:hint="eastAsia" w:ascii="宋体" w:hAnsi="宋体"/>
          <w:b/>
          <w:bCs/>
          <w:color w:val="000000" w:themeColor="text1"/>
          <w:sz w:val="24"/>
          <w14:textFill>
            <w14:solidFill>
              <w14:schemeClr w14:val="tx1"/>
            </w14:solidFill>
          </w14:textFill>
        </w:rPr>
        <w:t>承包人的合理化建议</w:t>
      </w:r>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15.5.2  </w:t>
      </w:r>
      <w:r>
        <w:rPr>
          <w:rFonts w:hint="eastAsia" w:ascii="宋体" w:hAnsi="宋体"/>
          <w:color w:val="000000" w:themeColor="text1"/>
          <w:sz w:val="24"/>
          <w14:textFill>
            <w14:solidFill>
              <w14:schemeClr w14:val="tx1"/>
            </w14:solidFill>
          </w14:textFill>
        </w:rPr>
        <w:t>对承包人提出合理化建议的奖励方法：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无 </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bookmarkStart w:id="1091" w:name="_Toc50731491"/>
      <w:bookmarkStart w:id="1092" w:name="_Toc17099111"/>
      <w:bookmarkStart w:id="1093" w:name="_Toc49238795"/>
      <w:bookmarkStart w:id="1094" w:name="_Toc50731349"/>
      <w:r>
        <w:rPr>
          <w:rFonts w:ascii="宋体" w:hAnsi="宋体"/>
          <w:color w:val="000000" w:themeColor="text1"/>
          <w:sz w:val="24"/>
          <w14:textFill>
            <w14:solidFill>
              <w14:schemeClr w14:val="tx1"/>
            </w14:solidFill>
          </w14:textFill>
        </w:rPr>
        <w:t xml:space="preserve">15.8  </w:t>
      </w:r>
      <w:r>
        <w:rPr>
          <w:rFonts w:hint="eastAsia" w:ascii="宋体" w:hAnsi="宋体"/>
          <w:color w:val="000000" w:themeColor="text1"/>
          <w:sz w:val="24"/>
          <w14:textFill>
            <w14:solidFill>
              <w14:schemeClr w14:val="tx1"/>
            </w14:solidFill>
          </w14:textFill>
        </w:rPr>
        <w:t>暂估价</w:t>
      </w:r>
      <w:bookmarkEnd w:id="1091"/>
      <w:bookmarkEnd w:id="1092"/>
      <w:bookmarkEnd w:id="1093"/>
      <w:bookmarkEnd w:id="1094"/>
      <w:r>
        <w:rPr>
          <w:rFonts w:hint="eastAsia" w:ascii="宋体" w:hAnsi="宋体"/>
          <w:color w:val="000000" w:themeColor="text1"/>
          <w:sz w:val="24"/>
          <w14:textFill>
            <w14:solidFill>
              <w14:schemeClr w14:val="tx1"/>
            </w14:solidFill>
          </w14:textFill>
        </w:rPr>
        <w:t>（不适用）</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15.8.1  </w:t>
      </w:r>
      <w:r>
        <w:rPr>
          <w:rFonts w:hint="eastAsia" w:ascii="宋体" w:hAnsi="宋体"/>
          <w:color w:val="000000" w:themeColor="text1"/>
          <w:sz w:val="24"/>
          <w14:textFill>
            <w14:solidFill>
              <w14:schemeClr w14:val="tx1"/>
            </w14:solidFill>
          </w14:textFill>
        </w:rPr>
        <w:t>按合同约定应当由发包人和承包人采用招标方式选择专项供应商或专业分包人的：</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（4）承包人报送招标计划期限：</w:t>
      </w:r>
      <w:r>
        <w:rPr>
          <w:rFonts w:hint="eastAsia" w:ascii="宋体" w:hAnsi="宋体"/>
          <w:color w:val="000000" w:themeColor="text1"/>
          <w:sz w:val="24"/>
          <w:u w:val="single"/>
          <w14:textFill>
            <w14:solidFill>
              <w14:schemeClr w14:val="tx1"/>
            </w14:solidFill>
          </w14:textFill>
        </w:rPr>
        <w:t xml:space="preserve"> 在任何招标工作启动前，承包人应当提前至少28天编制招标工作计划并通过监理人报请发包人审批，招标工作计划应当包括招标工作的时间安排、拟采用的招标方式、拟采用的资格审查方法、主要招标过程文件的编制内容、对投标人的资格条件要求、评标标准和方法、磋商小组组成、是否编制招标控制价和（或）标底以及招标控制价和（或）标底编制原则。  </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发包人审批招标工作计划时限：</w:t>
      </w:r>
      <w:r>
        <w:rPr>
          <w:rFonts w:hint="eastAsia" w:ascii="宋体" w:hAnsi="宋体"/>
          <w:color w:val="000000" w:themeColor="text1"/>
          <w:sz w:val="24"/>
          <w:u w:val="single"/>
          <w14:textFill>
            <w14:solidFill>
              <w14:schemeClr w14:val="tx1"/>
            </w14:solidFill>
          </w14:textFill>
        </w:rPr>
        <w:t xml:space="preserve"> 应当在监理人收到承包人报送的招标工作计划后7天内给予批准或者提出修改意见。承包人应当严格按照经过发包人批准的招标工作计划开展招标工作。</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（5）承包人报送相关文件时限：</w:t>
      </w:r>
      <w:r>
        <w:rPr>
          <w:rFonts w:hint="eastAsia" w:ascii="宋体" w:hAnsi="宋体"/>
          <w:color w:val="000000" w:themeColor="text1"/>
          <w:sz w:val="24"/>
          <w:u w:val="single"/>
          <w14:textFill>
            <w14:solidFill>
              <w14:schemeClr w14:val="tx1"/>
            </w14:solidFill>
          </w14:textFill>
        </w:rPr>
        <w:t xml:space="preserve">  承包人应当在发出招标公告和竞争性磋商文件前至少7天，分别将相关文件通过监理人报请发包人审批。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发包人审批相关文件时限：</w:t>
      </w:r>
      <w:r>
        <w:rPr>
          <w:rFonts w:hint="eastAsia" w:ascii="宋体" w:hAnsi="宋体"/>
          <w:color w:val="000000" w:themeColor="text1"/>
          <w:sz w:val="24"/>
          <w:u w:val="single"/>
          <w14:textFill>
            <w14:solidFill>
              <w14:schemeClr w14:val="tx1"/>
            </w14:solidFill>
          </w14:textFill>
        </w:rPr>
        <w:t xml:space="preserve">发包人应当在监理人收到承包人报送的相关文件后7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（10）承包人申报合同文件时限：</w:t>
      </w:r>
      <w:r>
        <w:rPr>
          <w:rFonts w:hint="eastAsia" w:ascii="宋体" w:hAnsi="宋体"/>
          <w:color w:val="000000" w:themeColor="text1"/>
          <w:sz w:val="24"/>
          <w:u w:val="single"/>
          <w14:textFill>
            <w14:solidFill>
              <w14:schemeClr w14:val="tx1"/>
            </w14:solidFill>
          </w14:textFill>
        </w:rPr>
        <w:t xml:space="preserve">  承包人与专业分包人或者专项供应商订立合同前7天，应当将准备用于正式签订的合同文件通过监理人报发包人审核。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发包人审批合同文件时限：</w:t>
      </w:r>
      <w:r>
        <w:rPr>
          <w:rFonts w:hint="eastAsia" w:ascii="宋体" w:hAnsi="宋体"/>
          <w:color w:val="000000" w:themeColor="text1"/>
          <w:sz w:val="24"/>
          <w:u w:val="single"/>
          <w14:textFill>
            <w14:solidFill>
              <w14:schemeClr w14:val="tx1"/>
            </w14:solidFill>
          </w14:textFill>
        </w:rPr>
        <w:t xml:space="preserve"> 发包人应当在监理人收到相关文件后 3天内给予批准或者提出修改意见，承包人应当按照发包人批准的合同文件签订相关合同，合同订立后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3天内，承包人应当将其中的两份副本报送监理人，其中一份由监理人报发包人留存。 </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承包人报送正式签订合同副本时限：</w:t>
      </w:r>
      <w:r>
        <w:rPr>
          <w:rFonts w:hint="eastAsia" w:ascii="宋体" w:hAnsi="宋体"/>
          <w:color w:val="000000" w:themeColor="text1"/>
          <w:sz w:val="24"/>
          <w:u w:val="single"/>
          <w14:textFill>
            <w14:solidFill>
              <w14:schemeClr w14:val="tx1"/>
            </w14:solidFill>
          </w14:textFill>
        </w:rPr>
        <w:t xml:space="preserve">      中标通知书发放后30日内。</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15.8.3  发包人在工程量清单中给定暂估价的专业工程不属于依法必须招标的范围或者未达到依法必须招标的规模标准的，其最终价格的估价人为：</w:t>
      </w:r>
      <w:r>
        <w:rPr>
          <w:rFonts w:hint="eastAsia" w:ascii="宋体" w:hAnsi="宋体"/>
          <w:color w:val="000000" w:themeColor="text1"/>
          <w:sz w:val="24"/>
          <w:u w:val="single"/>
          <w14:textFill>
            <w14:solidFill>
              <w14:schemeClr w14:val="tx1"/>
            </w14:solidFill>
          </w14:textFill>
        </w:rPr>
        <w:t xml:space="preserve">   发包人     </w:t>
      </w:r>
      <w:r>
        <w:rPr>
          <w:rFonts w:hint="eastAsia" w:ascii="宋体" w:hAnsi="宋体"/>
          <w:color w:val="000000" w:themeColor="text1"/>
          <w:sz w:val="24"/>
          <w14:textFill>
            <w14:solidFill>
              <w14:schemeClr w14:val="tx1"/>
            </w14:solidFill>
          </w14:textFill>
        </w:rPr>
        <w:t>或者按照下列约定：</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bookmarkStart w:id="1095" w:name="_Toc489280233"/>
      <w:bookmarkStart w:id="1096" w:name="_Toc69034526"/>
      <w:bookmarkStart w:id="1097" w:name="_Toc519087572"/>
      <w:bookmarkStart w:id="1098" w:name="_Toc73715035"/>
      <w:bookmarkStart w:id="1099" w:name="_Toc486580427"/>
      <w:bookmarkStart w:id="1100" w:name="_Toc497214096"/>
      <w:bookmarkStart w:id="1101" w:name="_Toc490331718"/>
      <w:bookmarkStart w:id="1102" w:name="_Toc485323201"/>
      <w:bookmarkStart w:id="1103" w:name="_Toc510038022"/>
      <w:bookmarkStart w:id="1104" w:name="_Toc485323202"/>
      <w:bookmarkStart w:id="1105" w:name="_Toc277"/>
      <w:bookmarkStart w:id="1106" w:name="_Toc27956"/>
      <w:bookmarkStart w:id="1107" w:name="_Toc497214097"/>
      <w:bookmarkStart w:id="1108" w:name="_Toc486580428"/>
      <w:bookmarkStart w:id="1109" w:name="_Toc489280234"/>
      <w:bookmarkStart w:id="1110" w:name="_Toc490331719"/>
      <w:bookmarkStart w:id="1111" w:name="_Toc49238798"/>
      <w:bookmarkStart w:id="1112" w:name="_Toc50731352"/>
      <w:bookmarkStart w:id="1113" w:name="_Toc50731494"/>
      <w:bookmarkStart w:id="1114" w:name="_Toc17099114"/>
      <w:r>
        <w:rPr>
          <w:rFonts w:ascii="宋体" w:hAnsi="宋体"/>
          <w:b/>
          <w:bCs/>
          <w:color w:val="000000" w:themeColor="text1"/>
          <w:sz w:val="24"/>
          <w14:textFill>
            <w14:solidFill>
              <w14:schemeClr w14:val="tx1"/>
            </w14:solidFill>
          </w14:textFill>
        </w:rPr>
        <w:t xml:space="preserve">16.1  </w:t>
      </w:r>
      <w:r>
        <w:rPr>
          <w:rFonts w:hint="eastAsia" w:ascii="宋体" w:hAnsi="宋体"/>
          <w:b/>
          <w:bCs/>
          <w:color w:val="000000" w:themeColor="text1"/>
          <w:sz w:val="24"/>
          <w14:textFill>
            <w14:solidFill>
              <w14:schemeClr w14:val="tx1"/>
            </w14:solidFill>
          </w14:textFill>
        </w:rPr>
        <w:t>物价波动引起的价格调整</w:t>
      </w:r>
      <w:bookmarkEnd w:id="1095"/>
      <w:bookmarkEnd w:id="1096"/>
      <w:bookmarkEnd w:id="1097"/>
      <w:bookmarkEnd w:id="1098"/>
      <w:bookmarkEnd w:id="1099"/>
      <w:bookmarkEnd w:id="1100"/>
      <w:bookmarkEnd w:id="1101"/>
      <w:bookmarkEnd w:id="1102"/>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物价波动引起价格调整方法：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不调差</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16.1.2  </w:t>
      </w:r>
      <w:r>
        <w:rPr>
          <w:rFonts w:hint="eastAsia" w:ascii="宋体" w:hAnsi="宋体"/>
          <w:color w:val="000000" w:themeColor="text1"/>
          <w:sz w:val="24"/>
          <w14:textFill>
            <w14:solidFill>
              <w14:schemeClr w14:val="tx1"/>
            </w14:solidFill>
          </w14:textFill>
        </w:rPr>
        <w:t>采用造价信息调整价格差额</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16.1.2.1  </w:t>
      </w:r>
      <w:r>
        <w:rPr>
          <w:rFonts w:hint="eastAsia" w:ascii="宋体" w:hAnsi="宋体"/>
          <w:color w:val="000000" w:themeColor="text1"/>
          <w:sz w:val="24"/>
          <w14:textFill>
            <w14:solidFill>
              <w14:schemeClr w14:val="tx1"/>
            </w14:solidFill>
          </w14:textFill>
        </w:rPr>
        <w:t>引起价格调整的物价波动风险范围及幅度</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引起价格调整的物价波动风险范围：/</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引起价格调整的物价波动风险幅度：/</w:t>
      </w:r>
      <w:r>
        <w:rPr>
          <w:rFonts w:hint="eastAsia" w:ascii="宋体" w:hAnsi="宋体"/>
          <w:b/>
          <w:bCs/>
          <w:color w:val="000000" w:themeColor="text1"/>
          <w:sz w:val="24"/>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16.1.2.2   </w:t>
      </w:r>
      <w:r>
        <w:rPr>
          <w:rFonts w:hint="eastAsia" w:ascii="宋体" w:hAnsi="宋体"/>
          <w:color w:val="000000" w:themeColor="text1"/>
          <w:sz w:val="24"/>
          <w14:textFill>
            <w14:solidFill>
              <w14:schemeClr w14:val="tx1"/>
            </w14:solidFill>
          </w14:textFill>
        </w:rPr>
        <w:t>物价波动引起价格调整的风险幅度的计算方法</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）投标报价基准期：</w:t>
      </w:r>
      <w:r>
        <w:rPr>
          <w:rFonts w:hint="eastAsia" w:ascii="宋体" w:hAnsi="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 年</w:t>
      </w:r>
      <w:r>
        <w:rPr>
          <w:rFonts w:cs="宋体"/>
          <w:color w:val="000000" w:themeColor="text1"/>
          <w:sz w:val="24"/>
          <w:u w:val="single"/>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月。</w:t>
      </w:r>
    </w:p>
    <w:p>
      <w:pPr>
        <w:spacing w:line="360" w:lineRule="auto"/>
        <w:ind w:left="420" w:hanging="42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）《北京工程造价信息》市场价格信息中没有的，基准价的确定方法：</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）合同施工期市场价格的确定方法：</w:t>
      </w:r>
      <w:r>
        <w:rPr>
          <w:rFonts w:hint="eastAsia" w:ascii="宋体" w:hAnsi="宋体"/>
          <w:color w:val="000000" w:themeColor="text1"/>
          <w:sz w:val="24"/>
          <w:u w:val="single"/>
          <w14:textFill>
            <w14:solidFill>
              <w14:schemeClr w14:val="tx1"/>
            </w14:solidFill>
          </w14:textFill>
        </w:rPr>
        <w:t>/</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16.1.2.3  </w:t>
      </w:r>
      <w:r>
        <w:rPr>
          <w:rFonts w:hint="eastAsia" w:ascii="宋体" w:hAnsi="宋体"/>
          <w:color w:val="000000" w:themeColor="text1"/>
          <w:sz w:val="24"/>
          <w14:textFill>
            <w14:solidFill>
              <w14:schemeClr w14:val="tx1"/>
            </w14:solidFill>
          </w14:textFill>
        </w:rPr>
        <w:t>物价波动引起价格调整的方法</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）本工程单价调整方法采用</w:t>
      </w:r>
      <w:r>
        <w:rPr>
          <w:rFonts w:hint="eastAsia"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 （加权平均法</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算数平均法</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其他计算方法）。</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采用加权平均法：</w:t>
      </w:r>
      <w:r>
        <w:rPr>
          <w:rFonts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采用算数平均法：</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采用其他计算方法：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16.1.2.4  </w:t>
      </w:r>
      <w:r>
        <w:rPr>
          <w:rFonts w:hint="eastAsia" w:ascii="宋体" w:hAnsi="宋体"/>
          <w:color w:val="000000" w:themeColor="text1"/>
          <w:sz w:val="24"/>
          <w14:textFill>
            <w14:solidFill>
              <w14:schemeClr w14:val="tx1"/>
            </w14:solidFill>
          </w14:textFill>
        </w:rPr>
        <w:t>其他约定：</w:t>
      </w:r>
      <w:r>
        <w:rPr>
          <w:rFonts w:ascii="宋体" w:hAnsi="宋体"/>
          <w:color w:val="000000" w:themeColor="text1"/>
          <w:sz w:val="24"/>
          <w:u w:val="single"/>
          <w14:textFill>
            <w14:solidFill>
              <w14:schemeClr w14:val="tx1"/>
            </w14:solidFill>
          </w14:textFill>
        </w:rPr>
        <w:t xml:space="preserve">          /                               </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16.1.3  </w:t>
      </w:r>
      <w:r>
        <w:rPr>
          <w:rFonts w:hint="eastAsia" w:ascii="宋体" w:hAnsi="宋体"/>
          <w:color w:val="000000" w:themeColor="text1"/>
          <w:sz w:val="24"/>
          <w14:textFill>
            <w14:solidFill>
              <w14:schemeClr w14:val="tx1"/>
            </w14:solidFill>
          </w14:textFill>
        </w:rPr>
        <w:t>其他价格调整方法</w:t>
      </w:r>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bookmarkEnd w:id="1103"/>
    <w:bookmarkEnd w:id="1104"/>
    <w:bookmarkEnd w:id="1105"/>
    <w:bookmarkEnd w:id="1106"/>
    <w:bookmarkEnd w:id="1107"/>
    <w:bookmarkEnd w:id="1108"/>
    <w:bookmarkEnd w:id="1109"/>
    <w:bookmarkEnd w:id="1110"/>
    <w:p>
      <w:pPr>
        <w:spacing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17.</w:t>
      </w:r>
      <w:r>
        <w:rPr>
          <w:rFonts w:hint="eastAsia" w:ascii="宋体" w:hAnsi="宋体"/>
          <w:b/>
          <w:bCs/>
          <w:color w:val="000000" w:themeColor="text1"/>
          <w:sz w:val="24"/>
          <w14:textFill>
            <w14:solidFill>
              <w14:schemeClr w14:val="tx1"/>
            </w14:solidFill>
          </w14:textFill>
        </w:rPr>
        <w:t>计量与支付</w:t>
      </w:r>
      <w:bookmarkEnd w:id="1111"/>
      <w:bookmarkEnd w:id="1112"/>
      <w:bookmarkEnd w:id="1113"/>
      <w:bookmarkEnd w:id="1114"/>
    </w:p>
    <w:p>
      <w:pPr>
        <w:spacing w:line="360" w:lineRule="auto"/>
        <w:rPr>
          <w:rFonts w:ascii="宋体" w:hAnsi="宋体"/>
          <w:b/>
          <w:bCs/>
          <w:color w:val="000000" w:themeColor="text1"/>
          <w:sz w:val="24"/>
          <w14:textFill>
            <w14:solidFill>
              <w14:schemeClr w14:val="tx1"/>
            </w14:solidFill>
          </w14:textFill>
        </w:rPr>
      </w:pPr>
      <w:bookmarkStart w:id="1115" w:name="_Toc50731353"/>
      <w:bookmarkStart w:id="1116" w:name="_Toc50731495"/>
      <w:bookmarkStart w:id="1117" w:name="_Toc49238799"/>
      <w:bookmarkStart w:id="1118" w:name="_Toc17099115"/>
      <w:r>
        <w:rPr>
          <w:rFonts w:ascii="宋体" w:hAnsi="宋体"/>
          <w:b/>
          <w:bCs/>
          <w:color w:val="000000" w:themeColor="text1"/>
          <w:sz w:val="24"/>
          <w14:textFill>
            <w14:solidFill>
              <w14:schemeClr w14:val="tx1"/>
            </w14:solidFill>
          </w14:textFill>
        </w:rPr>
        <w:t xml:space="preserve">17.1  </w:t>
      </w:r>
      <w:r>
        <w:rPr>
          <w:rFonts w:hint="eastAsia" w:ascii="宋体" w:hAnsi="宋体"/>
          <w:b/>
          <w:bCs/>
          <w:color w:val="000000" w:themeColor="text1"/>
          <w:sz w:val="24"/>
          <w14:textFill>
            <w14:solidFill>
              <w14:schemeClr w14:val="tx1"/>
            </w14:solidFill>
          </w14:textFill>
        </w:rPr>
        <w:t>计量</w:t>
      </w:r>
      <w:bookmarkEnd w:id="1115"/>
      <w:bookmarkEnd w:id="1116"/>
      <w:bookmarkEnd w:id="1117"/>
      <w:bookmarkEnd w:id="1118"/>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17.1.3  </w:t>
      </w:r>
      <w:r>
        <w:rPr>
          <w:rFonts w:hint="eastAsia" w:ascii="宋体" w:hAnsi="宋体"/>
          <w:color w:val="000000" w:themeColor="text1"/>
          <w:sz w:val="24"/>
          <w14:textFill>
            <w14:solidFill>
              <w14:schemeClr w14:val="tx1"/>
            </w14:solidFill>
          </w14:textFill>
        </w:rPr>
        <w:t>计量周期</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（1）每月</w:t>
      </w:r>
      <w:r>
        <w:rPr>
          <w:rFonts w:hint="eastAsia" w:ascii="宋体" w:hAnsi="宋体"/>
          <w:color w:val="000000" w:themeColor="text1"/>
          <w:sz w:val="24"/>
          <w:u w:val="single"/>
          <w14:textFill>
            <w14:solidFill>
              <w14:schemeClr w14:val="tx1"/>
            </w14:solidFill>
          </w14:textFill>
        </w:rPr>
        <w:t xml:space="preserve">   25   </w:t>
      </w:r>
      <w:r>
        <w:rPr>
          <w:rFonts w:hint="eastAsia" w:ascii="宋体" w:hAnsi="宋体"/>
          <w:color w:val="000000" w:themeColor="text1"/>
          <w:sz w:val="24"/>
          <w14:textFill>
            <w14:solidFill>
              <w14:schemeClr w14:val="tx1"/>
            </w14:solidFill>
          </w14:textFill>
        </w:rPr>
        <w:t>日为当月计量截止日期（不含当日）和下月计量起始日期（含当日）。</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（2）本合同</w:t>
      </w:r>
      <w:r>
        <w:rPr>
          <w:rFonts w:hint="eastAsia" w:ascii="宋体" w:hAnsi="宋体"/>
          <w:color w:val="000000" w:themeColor="text1"/>
          <w:sz w:val="24"/>
          <w:u w:val="single"/>
          <w14:textFill>
            <w14:solidFill>
              <w14:schemeClr w14:val="tx1"/>
            </w14:solidFill>
          </w14:textFill>
        </w:rPr>
        <w:t xml:space="preserve">   执行    </w:t>
      </w:r>
      <w:r>
        <w:rPr>
          <w:rFonts w:hint="eastAsia" w:ascii="宋体" w:hAnsi="宋体"/>
          <w:color w:val="000000" w:themeColor="text1"/>
          <w:sz w:val="24"/>
          <w14:textFill>
            <w14:solidFill>
              <w14:schemeClr w14:val="tx1"/>
            </w14:solidFill>
          </w14:textFill>
        </w:rPr>
        <w:t>（执行（采用单价合同形式时）/不执行（采用总价合同形式时））单价子目已完成工程量按月计量。</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（3）总价子目计量方式采用</w:t>
      </w:r>
      <w:r>
        <w:rPr>
          <w:rFonts w:hint="eastAsia" w:ascii="宋体" w:hAnsi="宋体"/>
          <w:color w:val="000000" w:themeColor="text1"/>
          <w:sz w:val="24"/>
          <w:u w:val="single"/>
          <w14:textFill>
            <w14:solidFill>
              <w14:schemeClr w14:val="tx1"/>
            </w14:solidFill>
          </w14:textFill>
        </w:rPr>
        <w:t xml:space="preserve">  按实际完成工程量计量     </w:t>
      </w:r>
      <w:r>
        <w:rPr>
          <w:rFonts w:hint="eastAsia" w:ascii="宋体" w:hAnsi="宋体"/>
          <w:color w:val="000000" w:themeColor="text1"/>
          <w:sz w:val="24"/>
          <w14:textFill>
            <w14:solidFill>
              <w14:schemeClr w14:val="tx1"/>
            </w14:solidFill>
          </w14:textFill>
        </w:rPr>
        <w:t>（支付分解报告/按实际完成工程量计量）。</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17.1.5  总价子目的计量（适用于采用支付分解报告）</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（1）采用支付分解报告计量方式的，总价子目的价格调整方法：</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17.1.5  总价子目的计量（适用于采用按实际完成工程量计量）</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（1）采用按实际完成工程量计量方式的,总价子目的价格调整方法：</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bookmarkStart w:id="1119" w:name="_Toc50731496"/>
      <w:bookmarkStart w:id="1120" w:name="_Toc17099116"/>
      <w:bookmarkStart w:id="1121" w:name="_Toc50731354"/>
      <w:bookmarkStart w:id="1122" w:name="_Toc49238800"/>
      <w:r>
        <w:rPr>
          <w:rFonts w:ascii="宋体" w:hAnsi="宋体"/>
          <w:b/>
          <w:bCs/>
          <w:color w:val="000000" w:themeColor="text1"/>
          <w:sz w:val="24"/>
          <w14:textFill>
            <w14:solidFill>
              <w14:schemeClr w14:val="tx1"/>
            </w14:solidFill>
          </w14:textFill>
        </w:rPr>
        <w:t xml:space="preserve">17.2  </w:t>
      </w:r>
      <w:r>
        <w:rPr>
          <w:rFonts w:hint="eastAsia" w:ascii="宋体" w:hAnsi="宋体"/>
          <w:b/>
          <w:bCs/>
          <w:color w:val="000000" w:themeColor="text1"/>
          <w:sz w:val="24"/>
          <w14:textFill>
            <w14:solidFill>
              <w14:schemeClr w14:val="tx1"/>
            </w14:solidFill>
          </w14:textFill>
        </w:rPr>
        <w:t>预付款</w:t>
      </w:r>
      <w:bookmarkEnd w:id="1119"/>
      <w:bookmarkEnd w:id="1120"/>
      <w:bookmarkEnd w:id="1121"/>
      <w:bookmarkEnd w:id="1122"/>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17.2.1  </w:t>
      </w:r>
      <w:r>
        <w:rPr>
          <w:rFonts w:hint="eastAsia" w:ascii="宋体" w:hAnsi="宋体"/>
          <w:color w:val="000000" w:themeColor="text1"/>
          <w:sz w:val="24"/>
          <w14:textFill>
            <w14:solidFill>
              <w14:schemeClr w14:val="tx1"/>
            </w14:solidFill>
          </w14:textFill>
        </w:rPr>
        <w:t>预付款</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）预付款额度</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预付款额度：</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合同价款的30％ 。</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其中包括：安全文明施工费用预付额度：</w:t>
      </w:r>
      <w:r>
        <w:rPr>
          <w:rFonts w:hint="eastAsia" w:ascii="宋体" w:hAnsi="宋体"/>
          <w:color w:val="000000" w:themeColor="text1"/>
          <w:sz w:val="24"/>
          <w:u w:val="single"/>
          <w14:textFill>
            <w14:solidFill>
              <w14:schemeClr w14:val="tx1"/>
            </w14:solidFill>
          </w14:textFill>
        </w:rPr>
        <w:t xml:space="preserve"> 安全文明施工费的100％,农民工工伤保险100%。</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其他预付款额度：</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（2）预付办法</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预付款预付办法：</w:t>
      </w:r>
      <w:r>
        <w:rPr>
          <w:rFonts w:hint="eastAsia" w:ascii="宋体" w:hAnsi="宋体"/>
          <w:color w:val="000000" w:themeColor="text1"/>
          <w:sz w:val="24"/>
          <w:u w:val="single"/>
          <w14:textFill>
            <w14:solidFill>
              <w14:schemeClr w14:val="tx1"/>
            </w14:solidFill>
          </w14:textFill>
        </w:rPr>
        <w:t>合同签订且项目资金到位后支付合同价款的30%。甲方每次付款前，乙方应开具等额合法发票，并经甲方内部审批通过后，再按照本条约定支付，否则，甲方有权拒绝付款且不承担任何责任。甲方于收到合规发票后启动付款程序。如因付款审批程序及资金拨付迟延致使付款延期的，不应视为甲方逾期付款。</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预付款的支付时间：</w:t>
      </w:r>
      <w:r>
        <w:rPr>
          <w:rFonts w:hint="eastAsia" w:ascii="宋体" w:hAnsi="宋体"/>
          <w:color w:val="000000" w:themeColor="text1"/>
          <w:sz w:val="24"/>
          <w:u w:val="single"/>
          <w14:textFill>
            <w14:solidFill>
              <w14:schemeClr w14:val="tx1"/>
            </w14:solidFill>
          </w14:textFill>
        </w:rPr>
        <w:t xml:space="preserve">  开工前7日内且项目资金已到位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3）安全文明施工费用预付额度及方式：</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发包人应当在不迟于第</w:t>
      </w:r>
      <w:r>
        <w:rPr>
          <w:rFonts w:ascii="宋体" w:hAnsi="宋体"/>
          <w:color w:val="000000" w:themeColor="text1"/>
          <w:sz w:val="24"/>
          <w14:textFill>
            <w14:solidFill>
              <w14:schemeClr w14:val="tx1"/>
            </w14:solidFill>
          </w14:textFill>
        </w:rPr>
        <w:t>11.1.1</w:t>
      </w:r>
      <w:r>
        <w:rPr>
          <w:rFonts w:hint="eastAsia" w:ascii="宋体" w:hAnsi="宋体"/>
          <w:color w:val="000000" w:themeColor="text1"/>
          <w:sz w:val="24"/>
          <w14:textFill>
            <w14:solidFill>
              <w14:schemeClr w14:val="tx1"/>
            </w14:solidFill>
          </w14:textFill>
        </w:rPr>
        <w:t>项约定的开工日期前的</w:t>
      </w: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天内，将签约合同价中载明的安全文明施工费用总额的10</w:t>
      </w:r>
      <w:r>
        <w:rPr>
          <w:rFonts w:ascii="宋体" w:hAnsi="宋体"/>
          <w:color w:val="000000" w:themeColor="text1"/>
          <w:sz w:val="24"/>
          <w14:textFill>
            <w14:solidFill>
              <w14:schemeClr w14:val="tx1"/>
            </w14:solidFill>
          </w14:textFill>
        </w:rPr>
        <w:t>0%一次性预付给承包人。</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17.2.2  </w:t>
      </w:r>
      <w:r>
        <w:rPr>
          <w:rFonts w:hint="eastAsia" w:ascii="宋体" w:hAnsi="宋体"/>
          <w:color w:val="000000" w:themeColor="text1"/>
          <w:sz w:val="24"/>
          <w14:textFill>
            <w14:solidFill>
              <w14:schemeClr w14:val="tx1"/>
            </w14:solidFill>
          </w14:textFill>
        </w:rPr>
        <w:t>预付款的扣回与还清</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预付款的扣回办法：</w:t>
      </w:r>
      <w:r>
        <w:rPr>
          <w:rFonts w:hint="eastAsia" w:ascii="宋体" w:hAnsi="宋体"/>
          <w:color w:val="000000" w:themeColor="text1"/>
          <w:sz w:val="24"/>
          <w:u w:val="single"/>
          <w14:textFill>
            <w14:solidFill>
              <w14:schemeClr w14:val="tx1"/>
            </w14:solidFill>
          </w14:textFill>
        </w:rPr>
        <w:t xml:space="preserve">  不抵扣，直接转为工程进度款。  </w:t>
      </w:r>
    </w:p>
    <w:p>
      <w:pPr>
        <w:spacing w:line="360" w:lineRule="auto"/>
        <w:rPr>
          <w:rFonts w:ascii="宋体" w:hAnsi="宋体"/>
          <w:b/>
          <w:bCs/>
          <w:color w:val="000000" w:themeColor="text1"/>
          <w:sz w:val="24"/>
          <w14:textFill>
            <w14:solidFill>
              <w14:schemeClr w14:val="tx1"/>
            </w14:solidFill>
          </w14:textFill>
        </w:rPr>
      </w:pPr>
      <w:bookmarkStart w:id="1123" w:name="_Toc17099117"/>
      <w:bookmarkStart w:id="1124" w:name="_Toc50731497"/>
      <w:bookmarkStart w:id="1125" w:name="_Toc49238801"/>
      <w:bookmarkStart w:id="1126" w:name="_Toc50731355"/>
      <w:r>
        <w:rPr>
          <w:rFonts w:ascii="宋体" w:hAnsi="宋体"/>
          <w:b/>
          <w:bCs/>
          <w:color w:val="000000" w:themeColor="text1"/>
          <w:sz w:val="24"/>
          <w14:textFill>
            <w14:solidFill>
              <w14:schemeClr w14:val="tx1"/>
            </w14:solidFill>
          </w14:textFill>
        </w:rPr>
        <w:t xml:space="preserve">17.3  </w:t>
      </w:r>
      <w:r>
        <w:rPr>
          <w:rFonts w:hint="eastAsia" w:ascii="宋体" w:hAnsi="宋体"/>
          <w:b/>
          <w:bCs/>
          <w:color w:val="000000" w:themeColor="text1"/>
          <w:sz w:val="24"/>
          <w14:textFill>
            <w14:solidFill>
              <w14:schemeClr w14:val="tx1"/>
            </w14:solidFill>
          </w14:textFill>
        </w:rPr>
        <w:t>工程进度付款</w:t>
      </w:r>
      <w:bookmarkEnd w:id="1123"/>
      <w:bookmarkEnd w:id="1124"/>
      <w:bookmarkEnd w:id="1125"/>
      <w:bookmarkEnd w:id="1126"/>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17.3.2  </w:t>
      </w:r>
      <w:r>
        <w:rPr>
          <w:rFonts w:hint="eastAsia" w:ascii="宋体" w:hAnsi="宋体"/>
          <w:color w:val="000000" w:themeColor="text1"/>
          <w:sz w:val="24"/>
          <w14:textFill>
            <w14:solidFill>
              <w14:schemeClr w14:val="tx1"/>
            </w14:solidFill>
          </w14:textFill>
        </w:rPr>
        <w:t>进度付款申请单</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进度付款申请单的份数：</w:t>
      </w:r>
      <w:r>
        <w:rPr>
          <w:rFonts w:hint="eastAsia" w:ascii="宋体" w:hAnsi="宋体"/>
          <w:color w:val="000000" w:themeColor="text1"/>
          <w:sz w:val="24"/>
          <w:u w:val="single"/>
          <w14:textFill>
            <w14:solidFill>
              <w14:schemeClr w14:val="tx1"/>
            </w14:solidFill>
          </w14:textFill>
        </w:rPr>
        <w:t xml:space="preserve">   5份。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承包人报送监理人的进度付款申请单应包括下列内容：</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（6）根据合同应增加和（或）扣减的其他内容金额：</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17.3.3  进度付款证书和支付时间</w:t>
      </w:r>
    </w:p>
    <w:p>
      <w:pPr>
        <w:spacing w:line="360" w:lineRule="auto"/>
        <w:rPr>
          <w:rFonts w:ascii="宋体" w:hAnsi="宋体"/>
          <w:color w:val="000000" w:themeColor="text1"/>
          <w:sz w:val="24"/>
          <w14:textFill>
            <w14:solidFill>
              <w14:schemeClr w14:val="tx1"/>
            </w14:solidFill>
          </w14:textFill>
        </w:rPr>
      </w:pPr>
      <w:bookmarkStart w:id="1127" w:name="_Toc49238802"/>
      <w:bookmarkStart w:id="1128" w:name="_Toc17099118"/>
      <w:bookmarkStart w:id="1129" w:name="_Toc50731356"/>
      <w:bookmarkStart w:id="1130" w:name="_Toc50731498"/>
      <w:r>
        <w:rPr>
          <w:rFonts w:hint="eastAsia" w:ascii="宋体" w:hAnsi="宋体"/>
          <w:color w:val="000000" w:themeColor="text1"/>
          <w:sz w:val="24"/>
          <w14:textFill>
            <w14:solidFill>
              <w14:schemeClr w14:val="tx1"/>
            </w14:solidFill>
          </w14:textFill>
        </w:rPr>
        <w:t>（2）逾期付款违约金的计算标准：</w:t>
      </w:r>
      <w:r>
        <w:rPr>
          <w:rFonts w:hint="eastAsia" w:ascii="宋体" w:hAnsi="宋体"/>
          <w:color w:val="000000" w:themeColor="text1"/>
          <w:sz w:val="24"/>
          <w:u w:val="single"/>
          <w14:textFill>
            <w14:solidFill>
              <w14:schemeClr w14:val="tx1"/>
            </w14:solidFill>
          </w14:textFill>
        </w:rPr>
        <w:t xml:space="preserve"> 按照中国人民银行发布的同期同类贷款利率计算。</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逾期付款违约金的计算方法：</w:t>
      </w:r>
      <w:r>
        <w:rPr>
          <w:rFonts w:hint="eastAsia" w:ascii="宋体" w:hAnsi="宋体"/>
          <w:color w:val="000000" w:themeColor="text1"/>
          <w:sz w:val="24"/>
          <w:u w:val="single"/>
          <w14:textFill>
            <w14:solidFill>
              <w14:schemeClr w14:val="tx1"/>
            </w14:solidFill>
          </w14:textFill>
        </w:rPr>
        <w:t xml:space="preserve"> 按照中国人民银行发布的同期同类贷款利率计算。因项目资金拨付延迟而导致甲方不能按期付款的，不构成甲方的违约，乙方不得因此追究甲方的违约责任。</w:t>
      </w:r>
    </w:p>
    <w:p>
      <w:pPr>
        <w:pStyle w:val="16"/>
        <w:spacing w:line="360" w:lineRule="auto"/>
        <w:rPr>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（4）进度付款涉及政府性资金的支付方法：</w:t>
      </w:r>
      <w:r>
        <w:rPr>
          <w:rFonts w:hint="eastAsia"/>
          <w:bCs/>
          <w:color w:val="000000" w:themeColor="text1"/>
          <w:sz w:val="24"/>
          <w:u w:val="single"/>
          <w14:textFill>
            <w14:solidFill>
              <w14:schemeClr w14:val="tx1"/>
            </w14:solidFill>
          </w14:textFill>
        </w:rPr>
        <w:t>承包人进场施工至工程竣工验收合格后支付合同价款的90</w:t>
      </w:r>
      <w:r>
        <w:rPr>
          <w:bCs/>
          <w:color w:val="000000" w:themeColor="text1"/>
          <w:sz w:val="24"/>
          <w:u w:val="single"/>
          <w14:textFill>
            <w14:solidFill>
              <w14:schemeClr w14:val="tx1"/>
            </w14:solidFill>
          </w14:textFill>
        </w:rPr>
        <w:t>%</w:t>
      </w:r>
      <w:r>
        <w:rPr>
          <w:rFonts w:hint="eastAsia"/>
          <w:bCs/>
          <w:color w:val="000000" w:themeColor="text1"/>
          <w:sz w:val="24"/>
          <w:u w:val="single"/>
          <w14:textFill>
            <w14:solidFill>
              <w14:schemeClr w14:val="tx1"/>
            </w14:solidFill>
          </w14:textFill>
        </w:rPr>
        <w:t>，在顺义区财政评审中心（或建设单位指定咨询机构）出具结算评审报告后，承包人支付发包人质量保证金，发包人支付承包人全部尾款。发包人付款前，承包人应向发包人提供足额合法增值税发票。</w:t>
      </w:r>
      <w:r>
        <w:rPr>
          <w:bCs/>
          <w:color w:val="000000" w:themeColor="text1"/>
          <w:sz w:val="24"/>
          <w:u w:val="single"/>
          <w14:textFill>
            <w14:solidFill>
              <w14:schemeClr w14:val="tx1"/>
            </w14:solidFill>
          </w14:textFill>
        </w:rPr>
        <w:t>质量保证金将在缺陷责任期满并经验收合格后无息返还</w:t>
      </w:r>
      <w:r>
        <w:rPr>
          <w:rFonts w:hint="eastAsia"/>
          <w:bCs/>
          <w:color w:val="000000" w:themeColor="text1"/>
          <w:sz w:val="24"/>
          <w:u w:val="single"/>
          <w14:textFill>
            <w14:solidFill>
              <w14:schemeClr w14:val="tx1"/>
            </w14:solidFill>
          </w14:textFill>
        </w:rPr>
        <w:t>。因政府财政审批、划拨等原因导致付款延误，发包人免责。</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hint="eastAsia" w:ascii="宋体" w:hAnsi="宋体"/>
          <w:color w:val="000000" w:themeColor="text1"/>
          <w:sz w:val="24"/>
          <w:u w:val="single"/>
          <w14:textFill>
            <w14:solidFill>
              <w14:schemeClr w14:val="tx1"/>
            </w14:solidFill>
          </w14:textFill>
        </w:rPr>
        <w:t>鉴于甲方付款依托于财政拨款，如遇财政拨款计划有变动，以款项实际到账金额、时间为准。因财政拨款变动导致甲方实际付款时间迟于合同约定的，不构成甲方违约，甲方无需承担任何责任。</w:t>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w:t>
      </w:r>
      <w:r>
        <w:rPr>
          <w:rFonts w:hint="eastAsia" w:ascii="宋体" w:hAnsi="宋体"/>
          <w:color w:val="000000" w:themeColor="text1"/>
          <w:sz w:val="24"/>
          <w:u w:val="single"/>
          <w14:textFill>
            <w14:solidFill>
              <w14:schemeClr w14:val="tx1"/>
            </w14:solidFill>
          </w14:textFill>
        </w:rPr>
        <w:t>违约及罚则:若承包人出现不配合发包人、工作失误、延误等违约情况，委托方有权解除合约受托方还应向发包方支付本合同总金额 3%的违约金,发包方在结算时进行扣除。</w:t>
      </w:r>
    </w:p>
    <w:p>
      <w:pPr>
        <w:spacing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17.4  </w:t>
      </w:r>
      <w:r>
        <w:rPr>
          <w:rFonts w:hint="eastAsia" w:ascii="宋体" w:hAnsi="宋体"/>
          <w:b/>
          <w:bCs/>
          <w:color w:val="000000" w:themeColor="text1"/>
          <w:sz w:val="24"/>
          <w14:textFill>
            <w14:solidFill>
              <w14:schemeClr w14:val="tx1"/>
            </w14:solidFill>
          </w14:textFill>
        </w:rPr>
        <w:t>质量保证金</w:t>
      </w:r>
      <w:bookmarkEnd w:id="1127"/>
      <w:bookmarkEnd w:id="1128"/>
      <w:bookmarkEnd w:id="1129"/>
      <w:bookmarkEnd w:id="1130"/>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17.4.1  </w:t>
      </w:r>
      <w:r>
        <w:rPr>
          <w:rFonts w:hint="eastAsia" w:ascii="宋体" w:hAnsi="宋体"/>
          <w:color w:val="000000" w:themeColor="text1"/>
          <w:sz w:val="24"/>
          <w14:textFill>
            <w14:solidFill>
              <w14:schemeClr w14:val="tx1"/>
            </w14:solidFill>
          </w14:textFill>
        </w:rPr>
        <w:t>质量保证金处理</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）质量保证金形式：</w:t>
      </w:r>
      <w:r>
        <w:rPr>
          <w:rFonts w:hint="eastAsia" w:ascii="宋体" w:hAnsi="宋体"/>
          <w:color w:val="000000" w:themeColor="text1"/>
          <w:sz w:val="24"/>
          <w:u w:val="single"/>
          <w14:textFill>
            <w14:solidFill>
              <w14:schemeClr w14:val="tx1"/>
            </w14:solidFill>
          </w14:textFill>
        </w:rPr>
        <w:t>采用扣留质量保证金</w:t>
      </w:r>
      <w:r>
        <w:rPr>
          <w:rFonts w:hint="eastAsia" w:ascii="宋体" w:hAnsi="宋体"/>
          <w:color w:val="000000" w:themeColor="text1"/>
          <w:sz w:val="24"/>
          <w14:textFill>
            <w14:solidFill>
              <w14:schemeClr w14:val="tx1"/>
            </w14:solidFill>
          </w14:textFill>
        </w:rPr>
        <w:t>（采用银行保函担保或其他保函担保形式╱采用扣留质量保证金）。</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质量保证金约定比例：</w:t>
      </w:r>
      <w:r>
        <w:rPr>
          <w:rFonts w:ascii="宋体" w:hAnsi="宋体"/>
          <w:color w:val="000000" w:themeColor="text1"/>
          <w:sz w:val="24"/>
          <w:u w:val="single"/>
          <w14:textFill>
            <w14:solidFill>
              <w14:schemeClr w14:val="tx1"/>
            </w14:solidFill>
          </w14:textFill>
        </w:rPr>
        <w:t xml:space="preserve"> 3 </w:t>
      </w:r>
      <w:r>
        <w:rPr>
          <w:rFonts w:ascii="宋体" w:hAnsi="宋体"/>
          <w:color w:val="000000" w:themeColor="text1"/>
          <w:sz w:val="24"/>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1131" w:name="_Toc49238803"/>
      <w:bookmarkStart w:id="1132" w:name="_Toc50731499"/>
      <w:bookmarkStart w:id="1133" w:name="_Toc50731357"/>
      <w:bookmarkStart w:id="1134" w:name="_Toc17099119"/>
      <w:r>
        <w:rPr>
          <w:rFonts w:ascii="宋体" w:hAnsi="宋体"/>
          <w:b/>
          <w:bCs/>
          <w:color w:val="000000" w:themeColor="text1"/>
          <w:sz w:val="24"/>
          <w14:textFill>
            <w14:solidFill>
              <w14:schemeClr w14:val="tx1"/>
            </w14:solidFill>
          </w14:textFill>
        </w:rPr>
        <w:t xml:space="preserve">17.5  </w:t>
      </w:r>
      <w:r>
        <w:rPr>
          <w:rFonts w:hint="eastAsia" w:ascii="宋体" w:hAnsi="宋体"/>
          <w:b/>
          <w:bCs/>
          <w:color w:val="000000" w:themeColor="text1"/>
          <w:sz w:val="24"/>
          <w14:textFill>
            <w14:solidFill>
              <w14:schemeClr w14:val="tx1"/>
            </w14:solidFill>
          </w14:textFill>
        </w:rPr>
        <w:t>竣工结算</w:t>
      </w:r>
      <w:bookmarkEnd w:id="1131"/>
      <w:bookmarkEnd w:id="1132"/>
      <w:bookmarkEnd w:id="1133"/>
      <w:bookmarkEnd w:id="1134"/>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17.5.1  </w:t>
      </w:r>
      <w:r>
        <w:rPr>
          <w:rFonts w:hint="eastAsia" w:ascii="宋体" w:hAnsi="宋体"/>
          <w:color w:val="000000" w:themeColor="text1"/>
          <w:sz w:val="24"/>
          <w14:textFill>
            <w14:solidFill>
              <w14:schemeClr w14:val="tx1"/>
            </w14:solidFill>
          </w14:textFill>
        </w:rPr>
        <w:t>竣工付款申请单</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（1）承包人提交竣工付款申请单的份数：</w:t>
      </w:r>
      <w:r>
        <w:rPr>
          <w:rFonts w:hint="eastAsia" w:ascii="宋体" w:hAnsi="宋体"/>
          <w:color w:val="000000" w:themeColor="text1"/>
          <w:sz w:val="24"/>
          <w:u w:val="single"/>
          <w14:textFill>
            <w14:solidFill>
              <w14:schemeClr w14:val="tx1"/>
            </w14:solidFill>
          </w14:textFill>
        </w:rPr>
        <w:t xml:space="preserve">    提交5份竣工付款申请单。</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承包人提交竣工付款申请单的期限：</w:t>
      </w:r>
      <w:r>
        <w:rPr>
          <w:rFonts w:hint="eastAsia" w:ascii="宋体" w:hAnsi="宋体"/>
          <w:color w:val="000000" w:themeColor="text1"/>
          <w:sz w:val="24"/>
          <w:u w:val="single"/>
          <w14:textFill>
            <w14:solidFill>
              <w14:schemeClr w14:val="tx1"/>
            </w14:solidFill>
          </w14:textFill>
        </w:rPr>
        <w:t xml:space="preserve">    在工程接收证书颁发后14天内。</w:t>
      </w:r>
    </w:p>
    <w:p>
      <w:pPr>
        <w:spacing w:line="360" w:lineRule="auto"/>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（2）竣工付款申请单的其他内容：</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pPr>
        <w:spacing w:line="360" w:lineRule="auto"/>
        <w:rPr>
          <w:rFonts w:ascii="宋体" w:hAnsi="宋体"/>
          <w:b/>
          <w:bCs/>
          <w:color w:val="000000" w:themeColor="text1"/>
          <w:sz w:val="24"/>
          <w14:textFill>
            <w14:solidFill>
              <w14:schemeClr w14:val="tx1"/>
            </w14:solidFill>
          </w14:textFill>
        </w:rPr>
      </w:pPr>
      <w:bookmarkStart w:id="1135" w:name="_Toc49238804"/>
      <w:bookmarkStart w:id="1136" w:name="_Toc50731358"/>
      <w:bookmarkStart w:id="1137" w:name="_Toc50731500"/>
      <w:bookmarkStart w:id="1138" w:name="_Toc17099120"/>
      <w:r>
        <w:rPr>
          <w:rFonts w:ascii="宋体" w:hAnsi="宋体"/>
          <w:b/>
          <w:bCs/>
          <w:color w:val="000000" w:themeColor="text1"/>
          <w:sz w:val="24"/>
          <w14:textFill>
            <w14:solidFill>
              <w14:schemeClr w14:val="tx1"/>
            </w14:solidFill>
          </w14:textFill>
        </w:rPr>
        <w:t xml:space="preserve">17.6  </w:t>
      </w:r>
      <w:r>
        <w:rPr>
          <w:rFonts w:hint="eastAsia" w:ascii="宋体" w:hAnsi="宋体"/>
          <w:b/>
          <w:bCs/>
          <w:color w:val="000000" w:themeColor="text1"/>
          <w:sz w:val="24"/>
          <w14:textFill>
            <w14:solidFill>
              <w14:schemeClr w14:val="tx1"/>
            </w14:solidFill>
          </w14:textFill>
        </w:rPr>
        <w:t>最终结清</w:t>
      </w:r>
      <w:bookmarkEnd w:id="1135"/>
      <w:bookmarkEnd w:id="1136"/>
      <w:bookmarkEnd w:id="1137"/>
      <w:bookmarkEnd w:id="1138"/>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17.6.1  </w:t>
      </w:r>
      <w:r>
        <w:rPr>
          <w:rFonts w:hint="eastAsia" w:ascii="宋体" w:hAnsi="宋体"/>
          <w:color w:val="000000" w:themeColor="text1"/>
          <w:sz w:val="24"/>
          <w14:textFill>
            <w14:solidFill>
              <w14:schemeClr w14:val="tx1"/>
            </w14:solidFill>
          </w14:textFill>
        </w:rPr>
        <w:t>最终结清申请单</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（1）承包人提交最终结清申请单的份数：</w:t>
      </w:r>
      <w:r>
        <w:rPr>
          <w:rFonts w:hint="eastAsia" w:ascii="宋体" w:hAnsi="宋体"/>
          <w:color w:val="000000" w:themeColor="text1"/>
          <w:sz w:val="24"/>
          <w:u w:val="single"/>
          <w14:textFill>
            <w14:solidFill>
              <w14:schemeClr w14:val="tx1"/>
            </w14:solidFill>
          </w14:textFill>
        </w:rPr>
        <w:t xml:space="preserve">     提交5份最终结清申请单。</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承包人提交最终结清申请单的期限：</w:t>
      </w:r>
      <w:r>
        <w:rPr>
          <w:rFonts w:hint="eastAsia" w:ascii="宋体" w:hAnsi="宋体"/>
          <w:color w:val="000000" w:themeColor="text1"/>
          <w:sz w:val="24"/>
          <w:u w:val="single"/>
          <w14:textFill>
            <w14:solidFill>
              <w14:schemeClr w14:val="tx1"/>
            </w14:solidFill>
          </w14:textFill>
        </w:rPr>
        <w:t xml:space="preserve">   在缺陷责任期终止证书颁发后28天内。</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发包人向承包人</w:t>
      </w:r>
      <w:r>
        <w:rPr>
          <w:rFonts w:hint="eastAsia" w:ascii="宋体" w:hAnsi="宋体"/>
          <w:color w:val="000000" w:themeColor="text1"/>
          <w:sz w:val="24"/>
          <w:u w:val="single"/>
          <w14:textFill>
            <w14:solidFill>
              <w14:schemeClr w14:val="tx1"/>
            </w14:solidFill>
          </w14:textFill>
        </w:rPr>
        <w:t xml:space="preserve">    不支付     </w:t>
      </w:r>
      <w:r>
        <w:rPr>
          <w:rFonts w:hint="eastAsia" w:ascii="宋体" w:hAnsi="宋体"/>
          <w:color w:val="000000" w:themeColor="text1"/>
          <w:sz w:val="24"/>
          <w14:textFill>
            <w14:solidFill>
              <w14:schemeClr w14:val="tx1"/>
            </w14:solidFill>
          </w14:textFill>
        </w:rPr>
        <w:t>（支付 / 不支付）质量保证金利息。</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发包人向承包人支付质量保证金利息的，利息计算方法：</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bookmarkStart w:id="1139" w:name="_Toc50731501"/>
      <w:bookmarkStart w:id="1140" w:name="_Toc50731359"/>
      <w:bookmarkStart w:id="1141" w:name="_Toc17099121"/>
      <w:bookmarkStart w:id="1142" w:name="_Toc49238805"/>
      <w:r>
        <w:rPr>
          <w:rFonts w:ascii="宋体" w:hAnsi="宋体"/>
          <w:b/>
          <w:bCs/>
          <w:color w:val="000000" w:themeColor="text1"/>
          <w:sz w:val="24"/>
          <w14:textFill>
            <w14:solidFill>
              <w14:schemeClr w14:val="tx1"/>
            </w14:solidFill>
          </w14:textFill>
        </w:rPr>
        <w:t>18.</w:t>
      </w:r>
      <w:r>
        <w:rPr>
          <w:rFonts w:hint="eastAsia" w:ascii="宋体" w:hAnsi="宋体"/>
          <w:b/>
          <w:bCs/>
          <w:color w:val="000000" w:themeColor="text1"/>
          <w:sz w:val="24"/>
          <w14:textFill>
            <w14:solidFill>
              <w14:schemeClr w14:val="tx1"/>
            </w14:solidFill>
          </w14:textFill>
        </w:rPr>
        <w:t>竣工验收</w:t>
      </w:r>
      <w:bookmarkEnd w:id="1139"/>
      <w:bookmarkEnd w:id="1140"/>
      <w:bookmarkEnd w:id="1141"/>
      <w:bookmarkEnd w:id="1142"/>
    </w:p>
    <w:p>
      <w:pPr>
        <w:spacing w:line="360" w:lineRule="auto"/>
        <w:rPr>
          <w:rFonts w:ascii="宋体" w:hAnsi="宋体"/>
          <w:b/>
          <w:bCs/>
          <w:color w:val="000000" w:themeColor="text1"/>
          <w:sz w:val="24"/>
          <w14:textFill>
            <w14:solidFill>
              <w14:schemeClr w14:val="tx1"/>
            </w14:solidFill>
          </w14:textFill>
        </w:rPr>
      </w:pPr>
      <w:bookmarkStart w:id="1143" w:name="_Toc17099122"/>
      <w:bookmarkStart w:id="1144" w:name="_Toc50731360"/>
      <w:bookmarkStart w:id="1145" w:name="_Toc49238806"/>
      <w:bookmarkStart w:id="1146" w:name="_Toc50731502"/>
      <w:r>
        <w:rPr>
          <w:rFonts w:ascii="宋体" w:hAnsi="宋体"/>
          <w:b/>
          <w:bCs/>
          <w:color w:val="000000" w:themeColor="text1"/>
          <w:sz w:val="24"/>
          <w14:textFill>
            <w14:solidFill>
              <w14:schemeClr w14:val="tx1"/>
            </w14:solidFill>
          </w14:textFill>
        </w:rPr>
        <w:t xml:space="preserve">18.2  </w:t>
      </w:r>
      <w:r>
        <w:rPr>
          <w:rFonts w:hint="eastAsia" w:ascii="宋体" w:hAnsi="宋体"/>
          <w:b/>
          <w:bCs/>
          <w:color w:val="000000" w:themeColor="text1"/>
          <w:sz w:val="24"/>
          <w14:textFill>
            <w14:solidFill>
              <w14:schemeClr w14:val="tx1"/>
            </w14:solidFill>
          </w14:textFill>
        </w:rPr>
        <w:t>竣工验收申请报告</w:t>
      </w:r>
      <w:bookmarkEnd w:id="1143"/>
      <w:bookmarkEnd w:id="1144"/>
      <w:bookmarkEnd w:id="1145"/>
      <w:bookmarkEnd w:id="1146"/>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）承包人负责整理和提交的竣工验收资料具体内容：</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合同文件约定的、符合国家及北京市城市建设档案馆存档需要的全部资料及发包人要求的其他资料。</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竣工验收资料的份数：</w:t>
      </w:r>
      <w:r>
        <w:rPr>
          <w:rFonts w:hint="eastAsia" w:ascii="宋体" w:hAnsi="宋体"/>
          <w:color w:val="000000" w:themeColor="text1"/>
          <w:sz w:val="24"/>
          <w:u w:val="single"/>
          <w14:textFill>
            <w14:solidFill>
              <w14:schemeClr w14:val="tx1"/>
            </w14:solidFill>
          </w14:textFill>
        </w:rPr>
        <w:t xml:space="preserve">       4份。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竣工验收资料的费用支付方式：</w:t>
      </w:r>
      <w:r>
        <w:rPr>
          <w:rFonts w:hint="eastAsia" w:ascii="宋体" w:hAnsi="宋体"/>
          <w:color w:val="000000" w:themeColor="text1"/>
          <w:sz w:val="24"/>
          <w:u w:val="single"/>
          <w14:textFill>
            <w14:solidFill>
              <w14:schemeClr w14:val="tx1"/>
            </w14:solidFill>
          </w14:textFill>
        </w:rPr>
        <w:t xml:space="preserve">  已包含在签约合同价中。</w:t>
      </w:r>
    </w:p>
    <w:p>
      <w:pPr>
        <w:spacing w:line="360" w:lineRule="auto"/>
        <w:rPr>
          <w:rFonts w:ascii="宋体" w:hAnsi="宋体"/>
          <w:b/>
          <w:bCs/>
          <w:color w:val="000000" w:themeColor="text1"/>
          <w:sz w:val="24"/>
          <w14:textFill>
            <w14:solidFill>
              <w14:schemeClr w14:val="tx1"/>
            </w14:solidFill>
          </w14:textFill>
        </w:rPr>
      </w:pPr>
      <w:bookmarkStart w:id="1147" w:name="_Toc50731361"/>
      <w:bookmarkStart w:id="1148" w:name="_Toc50731503"/>
      <w:bookmarkStart w:id="1149" w:name="_Toc17099123"/>
      <w:bookmarkStart w:id="1150" w:name="_Toc49238807"/>
      <w:r>
        <w:rPr>
          <w:rFonts w:ascii="宋体" w:hAnsi="宋体"/>
          <w:b/>
          <w:bCs/>
          <w:color w:val="000000" w:themeColor="text1"/>
          <w:sz w:val="24"/>
          <w14:textFill>
            <w14:solidFill>
              <w14:schemeClr w14:val="tx1"/>
            </w14:solidFill>
          </w14:textFill>
        </w:rPr>
        <w:t xml:space="preserve">18.5  </w:t>
      </w:r>
      <w:r>
        <w:rPr>
          <w:rFonts w:hint="eastAsia" w:ascii="宋体" w:hAnsi="宋体"/>
          <w:b/>
          <w:bCs/>
          <w:color w:val="000000" w:themeColor="text1"/>
          <w:sz w:val="24"/>
          <w14:textFill>
            <w14:solidFill>
              <w14:schemeClr w14:val="tx1"/>
            </w14:solidFill>
          </w14:textFill>
        </w:rPr>
        <w:t>施工期运行</w:t>
      </w:r>
      <w:bookmarkEnd w:id="1147"/>
      <w:bookmarkEnd w:id="1148"/>
      <w:bookmarkEnd w:id="1149"/>
      <w:bookmarkEnd w:id="1150"/>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18.5.1  </w:t>
      </w:r>
      <w:r>
        <w:rPr>
          <w:rFonts w:hint="eastAsia" w:ascii="宋体" w:hAnsi="宋体"/>
          <w:color w:val="000000" w:themeColor="text1"/>
          <w:sz w:val="24"/>
          <w14:textFill>
            <w14:solidFill>
              <w14:schemeClr w14:val="tx1"/>
            </w14:solidFill>
          </w14:textFill>
        </w:rPr>
        <w:t>需要施工期运行的单位工程或设备安装工程：</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bookmarkStart w:id="1151" w:name="_Toc50731362"/>
      <w:bookmarkStart w:id="1152" w:name="_Toc17099124"/>
      <w:bookmarkStart w:id="1153" w:name="_Toc49238808"/>
      <w:bookmarkStart w:id="1154" w:name="_Toc50731504"/>
      <w:r>
        <w:rPr>
          <w:rFonts w:ascii="宋体" w:hAnsi="宋体"/>
          <w:color w:val="000000" w:themeColor="text1"/>
          <w:sz w:val="24"/>
          <w14:textFill>
            <w14:solidFill>
              <w14:schemeClr w14:val="tx1"/>
            </w14:solidFill>
          </w14:textFill>
        </w:rPr>
        <w:t xml:space="preserve">18.8  </w:t>
      </w:r>
      <w:r>
        <w:rPr>
          <w:rFonts w:hint="eastAsia" w:ascii="宋体" w:hAnsi="宋体"/>
          <w:color w:val="000000" w:themeColor="text1"/>
          <w:sz w:val="24"/>
          <w14:textFill>
            <w14:solidFill>
              <w14:schemeClr w14:val="tx1"/>
            </w14:solidFill>
          </w14:textFill>
        </w:rPr>
        <w:t>施工队伍的撤离</w:t>
      </w:r>
      <w:bookmarkEnd w:id="1151"/>
      <w:bookmarkEnd w:id="1152"/>
      <w:bookmarkEnd w:id="1153"/>
      <w:bookmarkEnd w:id="1154"/>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18.8.3  </w:t>
      </w:r>
      <w:r>
        <w:rPr>
          <w:rFonts w:hint="eastAsia" w:ascii="宋体" w:hAnsi="宋体"/>
          <w:color w:val="000000" w:themeColor="text1"/>
          <w:sz w:val="24"/>
          <w14:textFill>
            <w14:solidFill>
              <w14:schemeClr w14:val="tx1"/>
            </w14:solidFill>
          </w14:textFill>
        </w:rPr>
        <w:t>缺陷责任期满时，承包人在施工场地保留的人员和施工设备最终撤离的期限：</w:t>
      </w:r>
      <w:r>
        <w:rPr>
          <w:rFonts w:hint="eastAsia" w:ascii="宋体" w:hAnsi="宋体"/>
          <w:color w:val="000000" w:themeColor="text1"/>
          <w:sz w:val="24"/>
          <w:u w:val="single"/>
          <w14:textFill>
            <w14:solidFill>
              <w14:schemeClr w14:val="tx1"/>
            </w14:solidFill>
          </w14:textFill>
        </w:rPr>
        <w:t>在发包人发出最终撤离通知后15天内 。</w:t>
      </w:r>
    </w:p>
    <w:p>
      <w:pPr>
        <w:spacing w:line="360" w:lineRule="auto"/>
        <w:rPr>
          <w:rFonts w:ascii="宋体" w:hAnsi="宋体"/>
          <w:b/>
          <w:bCs/>
          <w:color w:val="000000" w:themeColor="text1"/>
          <w:sz w:val="24"/>
          <w14:textFill>
            <w14:solidFill>
              <w14:schemeClr w14:val="tx1"/>
            </w14:solidFill>
          </w14:textFill>
        </w:rPr>
      </w:pPr>
      <w:bookmarkStart w:id="1155" w:name="_Toc50731363"/>
      <w:bookmarkStart w:id="1156" w:name="_Toc49238809"/>
      <w:bookmarkStart w:id="1157" w:name="_Toc17099125"/>
      <w:bookmarkStart w:id="1158" w:name="_Toc50731505"/>
      <w:r>
        <w:rPr>
          <w:rFonts w:ascii="宋体" w:hAnsi="宋体"/>
          <w:b/>
          <w:bCs/>
          <w:color w:val="000000" w:themeColor="text1"/>
          <w:sz w:val="24"/>
          <w14:textFill>
            <w14:solidFill>
              <w14:schemeClr w14:val="tx1"/>
            </w14:solidFill>
          </w14:textFill>
        </w:rPr>
        <w:t xml:space="preserve">18.9  </w:t>
      </w:r>
      <w:r>
        <w:rPr>
          <w:rFonts w:hint="eastAsia" w:ascii="宋体" w:hAnsi="宋体"/>
          <w:b/>
          <w:bCs/>
          <w:color w:val="000000" w:themeColor="text1"/>
          <w:sz w:val="24"/>
          <w14:textFill>
            <w14:solidFill>
              <w14:schemeClr w14:val="tx1"/>
            </w14:solidFill>
          </w14:textFill>
        </w:rPr>
        <w:t>中间验收</w:t>
      </w:r>
      <w:bookmarkEnd w:id="1155"/>
      <w:bookmarkEnd w:id="1156"/>
      <w:bookmarkEnd w:id="1157"/>
      <w:bookmarkEnd w:id="1158"/>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18.9.1  </w:t>
      </w:r>
      <w:r>
        <w:rPr>
          <w:rFonts w:hint="eastAsia" w:ascii="宋体" w:hAnsi="宋体"/>
          <w:color w:val="000000" w:themeColor="text1"/>
          <w:sz w:val="24"/>
          <w14:textFill>
            <w14:solidFill>
              <w14:schemeClr w14:val="tx1"/>
            </w14:solidFill>
          </w14:textFill>
        </w:rPr>
        <w:t>本工程需要进行中间验收的部位：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18.9.2  </w:t>
      </w:r>
      <w:r>
        <w:rPr>
          <w:rFonts w:hint="eastAsia" w:ascii="宋体" w:hAnsi="宋体"/>
          <w:color w:val="000000" w:themeColor="text1"/>
          <w:sz w:val="24"/>
          <w14:textFill>
            <w14:solidFill>
              <w14:schemeClr w14:val="tx1"/>
            </w14:solidFill>
          </w14:textFill>
        </w:rPr>
        <w:t>验收不合格的，承包人在</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48小时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期限内进行修改后重新验收。</w:t>
      </w:r>
    </w:p>
    <w:p>
      <w:pPr>
        <w:spacing w:line="360" w:lineRule="auto"/>
        <w:rPr>
          <w:rFonts w:ascii="宋体" w:hAnsi="宋体"/>
          <w:b/>
          <w:bCs/>
          <w:color w:val="000000" w:themeColor="text1"/>
          <w:sz w:val="24"/>
          <w14:textFill>
            <w14:solidFill>
              <w14:schemeClr w14:val="tx1"/>
            </w14:solidFill>
          </w14:textFill>
        </w:rPr>
      </w:pPr>
      <w:bookmarkStart w:id="1159" w:name="_Toc50731506"/>
      <w:bookmarkStart w:id="1160" w:name="_Toc49238810"/>
      <w:bookmarkStart w:id="1161" w:name="_Toc50731364"/>
      <w:bookmarkStart w:id="1162" w:name="_Toc17099126"/>
      <w:r>
        <w:rPr>
          <w:rFonts w:ascii="宋体" w:hAnsi="宋体"/>
          <w:b/>
          <w:bCs/>
          <w:color w:val="000000" w:themeColor="text1"/>
          <w:sz w:val="24"/>
          <w14:textFill>
            <w14:solidFill>
              <w14:schemeClr w14:val="tx1"/>
            </w14:solidFill>
          </w14:textFill>
        </w:rPr>
        <w:t>19.</w:t>
      </w:r>
      <w:r>
        <w:rPr>
          <w:rFonts w:hint="eastAsia" w:ascii="宋体" w:hAnsi="宋体"/>
          <w:b/>
          <w:bCs/>
          <w:color w:val="000000" w:themeColor="text1"/>
          <w:sz w:val="24"/>
          <w14:textFill>
            <w14:solidFill>
              <w14:schemeClr w14:val="tx1"/>
            </w14:solidFill>
          </w14:textFill>
        </w:rPr>
        <w:t>缺陷责任与保修责任</w:t>
      </w:r>
      <w:bookmarkEnd w:id="1159"/>
      <w:bookmarkEnd w:id="1160"/>
      <w:bookmarkEnd w:id="1161"/>
      <w:bookmarkEnd w:id="1162"/>
    </w:p>
    <w:p>
      <w:pPr>
        <w:spacing w:line="360" w:lineRule="auto"/>
        <w:rPr>
          <w:rFonts w:ascii="宋体" w:hAnsi="宋体"/>
          <w:b/>
          <w:bCs/>
          <w:color w:val="000000" w:themeColor="text1"/>
          <w:sz w:val="24"/>
          <w14:textFill>
            <w14:solidFill>
              <w14:schemeClr w14:val="tx1"/>
            </w14:solidFill>
          </w14:textFill>
        </w:rPr>
      </w:pPr>
      <w:bookmarkStart w:id="1163" w:name="_Toc50731365"/>
      <w:bookmarkStart w:id="1164" w:name="_Toc49238811"/>
      <w:bookmarkStart w:id="1165" w:name="_Toc17099127"/>
      <w:bookmarkStart w:id="1166" w:name="_Toc50731507"/>
      <w:r>
        <w:rPr>
          <w:rFonts w:ascii="宋体" w:hAnsi="宋体"/>
          <w:b/>
          <w:bCs/>
          <w:color w:val="000000" w:themeColor="text1"/>
          <w:sz w:val="24"/>
          <w14:textFill>
            <w14:solidFill>
              <w14:schemeClr w14:val="tx1"/>
            </w14:solidFill>
          </w14:textFill>
        </w:rPr>
        <w:t xml:space="preserve">19.7  </w:t>
      </w:r>
      <w:r>
        <w:rPr>
          <w:rFonts w:hint="eastAsia" w:ascii="宋体" w:hAnsi="宋体"/>
          <w:b/>
          <w:bCs/>
          <w:color w:val="000000" w:themeColor="text1"/>
          <w:sz w:val="24"/>
          <w14:textFill>
            <w14:solidFill>
              <w14:schemeClr w14:val="tx1"/>
            </w14:solidFill>
          </w14:textFill>
        </w:rPr>
        <w:t>保修责任</w:t>
      </w:r>
      <w:bookmarkEnd w:id="1163"/>
      <w:bookmarkEnd w:id="1164"/>
      <w:bookmarkEnd w:id="1165"/>
      <w:bookmarkEnd w:id="1166"/>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19.7.1  工程质量保修范围：</w:t>
      </w:r>
      <w:r>
        <w:rPr>
          <w:rFonts w:hint="eastAsia" w:ascii="宋体" w:hAnsi="宋体"/>
          <w:color w:val="000000" w:themeColor="text1"/>
          <w:sz w:val="24"/>
          <w:u w:val="single"/>
          <w14:textFill>
            <w14:solidFill>
              <w14:schemeClr w14:val="tx1"/>
            </w14:solidFill>
          </w14:textFill>
        </w:rPr>
        <w:t xml:space="preserve"> 按照《建设工程质量管理条例》的相关规定执行。</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工程质量保修期限：</w:t>
      </w:r>
      <w:r>
        <w:rPr>
          <w:rFonts w:hint="eastAsia" w:ascii="宋体" w:hAnsi="宋体"/>
          <w:color w:val="000000" w:themeColor="text1"/>
          <w:sz w:val="24"/>
          <w:u w:val="single"/>
          <w14:textFill>
            <w14:solidFill>
              <w14:schemeClr w14:val="tx1"/>
            </w14:solidFill>
          </w14:textFill>
        </w:rPr>
        <w:t>除按照《建设工程质量管理条例》四十条外，其他工程质量保修期2年</w:t>
      </w:r>
      <w:r>
        <w:rPr>
          <w:rFonts w:hint="eastAsia" w:ascii="宋体" w:hAnsi="宋体"/>
          <w:color w:val="000000" w:themeColor="text1"/>
          <w:sz w:val="24"/>
          <w14:textFill>
            <w14:solidFill>
              <w14:schemeClr w14:val="tx1"/>
            </w14:solidFill>
          </w14:textFill>
        </w:rPr>
        <w:t>；</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工程质量保修责任：</w:t>
      </w:r>
      <w:r>
        <w:rPr>
          <w:rFonts w:hint="eastAsia" w:ascii="宋体" w:hAnsi="宋体"/>
          <w:color w:val="000000" w:themeColor="text1"/>
          <w:sz w:val="24"/>
          <w:u w:val="single"/>
          <w14:textFill>
            <w14:solidFill>
              <w14:schemeClr w14:val="tx1"/>
            </w14:solidFill>
          </w14:textFill>
        </w:rPr>
        <w:t xml:space="preserve">  承包人在质量保修事件发生后</w:t>
      </w:r>
      <w:r>
        <w:rPr>
          <w:rFonts w:ascii="宋体" w:hAnsi="宋体"/>
          <w:color w:val="000000" w:themeColor="text1"/>
          <w:sz w:val="24"/>
          <w:u w:val="single"/>
          <w14:textFill>
            <w14:solidFill>
              <w14:schemeClr w14:val="tx1"/>
            </w14:solidFill>
          </w14:textFill>
        </w:rPr>
        <w:t>7</w:t>
      </w:r>
      <w:r>
        <w:rPr>
          <w:rFonts w:hint="eastAsia" w:ascii="宋体" w:hAnsi="宋体"/>
          <w:color w:val="000000" w:themeColor="text1"/>
          <w:sz w:val="24"/>
          <w:u w:val="single"/>
          <w14:textFill>
            <w14:solidFill>
              <w14:schemeClr w14:val="tx1"/>
            </w14:solidFill>
          </w14:textFill>
        </w:rPr>
        <w:t>天内，负责将保修范围内所有事项自费维修完成，达到相应的质量验收标准。</w:t>
      </w:r>
    </w:p>
    <w:p>
      <w:pPr>
        <w:spacing w:line="360" w:lineRule="auto"/>
        <w:rPr>
          <w:rFonts w:ascii="宋体" w:hAnsi="宋体"/>
          <w:b/>
          <w:bCs/>
          <w:color w:val="000000" w:themeColor="text1"/>
          <w:sz w:val="24"/>
          <w14:textFill>
            <w14:solidFill>
              <w14:schemeClr w14:val="tx1"/>
            </w14:solidFill>
          </w14:textFill>
        </w:rPr>
      </w:pPr>
      <w:bookmarkStart w:id="1167" w:name="_Toc50731508"/>
      <w:bookmarkStart w:id="1168" w:name="_Toc17099128"/>
      <w:bookmarkStart w:id="1169" w:name="_Toc49238812"/>
      <w:bookmarkStart w:id="1170" w:name="_Toc50731366"/>
      <w:r>
        <w:rPr>
          <w:rFonts w:ascii="宋体" w:hAnsi="宋体"/>
          <w:b/>
          <w:bCs/>
          <w:color w:val="000000" w:themeColor="text1"/>
          <w:sz w:val="24"/>
          <w14:textFill>
            <w14:solidFill>
              <w14:schemeClr w14:val="tx1"/>
            </w14:solidFill>
          </w14:textFill>
        </w:rPr>
        <w:t>20.</w:t>
      </w:r>
      <w:r>
        <w:rPr>
          <w:rFonts w:hint="eastAsia" w:ascii="宋体" w:hAnsi="宋体"/>
          <w:b/>
          <w:bCs/>
          <w:color w:val="000000" w:themeColor="text1"/>
          <w:sz w:val="24"/>
          <w14:textFill>
            <w14:solidFill>
              <w14:schemeClr w14:val="tx1"/>
            </w14:solidFill>
          </w14:textFill>
        </w:rPr>
        <w:t>保险</w:t>
      </w:r>
      <w:bookmarkEnd w:id="1167"/>
      <w:bookmarkEnd w:id="1168"/>
      <w:bookmarkEnd w:id="1169"/>
      <w:bookmarkEnd w:id="1170"/>
    </w:p>
    <w:p>
      <w:pPr>
        <w:spacing w:line="360" w:lineRule="auto"/>
        <w:rPr>
          <w:rFonts w:ascii="宋体" w:hAnsi="宋体"/>
          <w:b/>
          <w:bCs/>
          <w:color w:val="000000" w:themeColor="text1"/>
          <w:sz w:val="24"/>
          <w14:textFill>
            <w14:solidFill>
              <w14:schemeClr w14:val="tx1"/>
            </w14:solidFill>
          </w14:textFill>
        </w:rPr>
      </w:pPr>
      <w:bookmarkStart w:id="1171" w:name="_Toc50731509"/>
      <w:bookmarkStart w:id="1172" w:name="_Toc49238813"/>
      <w:bookmarkStart w:id="1173" w:name="_Toc50731367"/>
      <w:bookmarkStart w:id="1174" w:name="_Toc17099129"/>
      <w:r>
        <w:rPr>
          <w:rFonts w:ascii="宋体" w:hAnsi="宋体"/>
          <w:b/>
          <w:bCs/>
          <w:color w:val="000000" w:themeColor="text1"/>
          <w:sz w:val="24"/>
          <w14:textFill>
            <w14:solidFill>
              <w14:schemeClr w14:val="tx1"/>
            </w14:solidFill>
          </w14:textFill>
        </w:rPr>
        <w:t xml:space="preserve">20.1  </w:t>
      </w:r>
      <w:r>
        <w:rPr>
          <w:rFonts w:hint="eastAsia" w:ascii="宋体" w:hAnsi="宋体"/>
          <w:b/>
          <w:bCs/>
          <w:color w:val="000000" w:themeColor="text1"/>
          <w:sz w:val="24"/>
          <w14:textFill>
            <w14:solidFill>
              <w14:schemeClr w14:val="tx1"/>
            </w14:solidFill>
          </w14:textFill>
        </w:rPr>
        <w:t>工程保险</w:t>
      </w:r>
      <w:bookmarkEnd w:id="1171"/>
      <w:bookmarkEnd w:id="1172"/>
      <w:bookmarkEnd w:id="1173"/>
      <w:bookmarkEnd w:id="1174"/>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本工程</w:t>
      </w:r>
      <w:r>
        <w:rPr>
          <w:rFonts w:hint="eastAsia" w:ascii="宋体" w:hAnsi="宋体"/>
          <w:color w:val="000000" w:themeColor="text1"/>
          <w:sz w:val="24"/>
          <w:u w:val="single"/>
          <w14:textFill>
            <w14:solidFill>
              <w14:schemeClr w14:val="tx1"/>
            </w14:solidFill>
          </w14:textFill>
        </w:rPr>
        <w:t xml:space="preserve">  不投保   </w:t>
      </w:r>
      <w:r>
        <w:rPr>
          <w:rFonts w:hint="eastAsia" w:ascii="宋体" w:hAnsi="宋体"/>
          <w:color w:val="000000" w:themeColor="text1"/>
          <w:sz w:val="24"/>
          <w14:textFill>
            <w14:solidFill>
              <w14:schemeClr w14:val="tx1"/>
            </w14:solidFill>
          </w14:textFill>
        </w:rPr>
        <w:t>(投保/不投保)工程保险。投保工程保险时，险种为：</w:t>
      </w:r>
      <w:r>
        <w:rPr>
          <w:rFonts w:hint="eastAsia"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，并符合以下约定：</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（1）投保人：</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（2）投保内容：</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（3）保险费率：由投保人与合同双方同意的保险人商定。</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（4）保险金额：</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（5）保险期限：</w:t>
      </w:r>
      <w:r>
        <w:rPr>
          <w:rFonts w:hint="eastAsia" w:ascii="宋体" w:hAnsi="宋体"/>
          <w:color w:val="000000" w:themeColor="text1"/>
          <w:sz w:val="24"/>
          <w:u w:val="single"/>
          <w14:textFill>
            <w14:solidFill>
              <w14:schemeClr w14:val="tx1"/>
            </w14:solidFill>
          </w14:textFill>
        </w:rPr>
        <w:t xml:space="preserve">                  /                  </w:t>
      </w:r>
    </w:p>
    <w:p>
      <w:pPr>
        <w:spacing w:line="360" w:lineRule="auto"/>
        <w:rPr>
          <w:rFonts w:ascii="宋体" w:hAnsi="宋体"/>
          <w:b/>
          <w:bCs/>
          <w:color w:val="000000" w:themeColor="text1"/>
          <w:sz w:val="24"/>
          <w14:textFill>
            <w14:solidFill>
              <w14:schemeClr w14:val="tx1"/>
            </w14:solidFill>
          </w14:textFill>
        </w:rPr>
      </w:pPr>
      <w:bookmarkStart w:id="1175" w:name="_Toc17099130"/>
      <w:bookmarkStart w:id="1176" w:name="_Toc49238814"/>
      <w:bookmarkStart w:id="1177" w:name="_Toc50731510"/>
      <w:bookmarkStart w:id="1178" w:name="_Toc50731368"/>
      <w:r>
        <w:rPr>
          <w:rFonts w:ascii="宋体" w:hAnsi="宋体"/>
          <w:b/>
          <w:bCs/>
          <w:color w:val="000000" w:themeColor="text1"/>
          <w:sz w:val="24"/>
          <w14:textFill>
            <w14:solidFill>
              <w14:schemeClr w14:val="tx1"/>
            </w14:solidFill>
          </w14:textFill>
        </w:rPr>
        <w:t xml:space="preserve">20.4  </w:t>
      </w:r>
      <w:r>
        <w:rPr>
          <w:rFonts w:hint="eastAsia" w:ascii="宋体" w:hAnsi="宋体"/>
          <w:b/>
          <w:bCs/>
          <w:color w:val="000000" w:themeColor="text1"/>
          <w:sz w:val="24"/>
          <w14:textFill>
            <w14:solidFill>
              <w14:schemeClr w14:val="tx1"/>
            </w14:solidFill>
          </w14:textFill>
        </w:rPr>
        <w:t>第三者责任险</w:t>
      </w:r>
      <w:bookmarkEnd w:id="1175"/>
      <w:bookmarkEnd w:id="1176"/>
      <w:bookmarkEnd w:id="1177"/>
      <w:bookmarkEnd w:id="1178"/>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20.4.2  </w:t>
      </w:r>
      <w:r>
        <w:rPr>
          <w:rFonts w:hint="eastAsia" w:ascii="宋体" w:hAnsi="宋体"/>
          <w:color w:val="000000" w:themeColor="text1"/>
          <w:sz w:val="24"/>
          <w14:textFill>
            <w14:solidFill>
              <w14:schemeClr w14:val="tx1"/>
            </w14:solidFill>
          </w14:textFill>
        </w:rPr>
        <w:t>保险金额：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，保险费率由承包人与发包人同意的保险人商定，相关保险费由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承担</w:t>
      </w:r>
    </w:p>
    <w:p>
      <w:pPr>
        <w:spacing w:line="360" w:lineRule="auto"/>
        <w:rPr>
          <w:rFonts w:ascii="宋体" w:hAnsi="宋体"/>
          <w:b/>
          <w:bCs/>
          <w:color w:val="000000" w:themeColor="text1"/>
          <w:sz w:val="24"/>
          <w14:textFill>
            <w14:solidFill>
              <w14:schemeClr w14:val="tx1"/>
            </w14:solidFill>
          </w14:textFill>
        </w:rPr>
      </w:pPr>
      <w:bookmarkStart w:id="1179" w:name="_Toc17099131"/>
      <w:bookmarkStart w:id="1180" w:name="_Toc49238815"/>
      <w:bookmarkStart w:id="1181" w:name="_Toc50731369"/>
      <w:bookmarkStart w:id="1182" w:name="_Toc50731511"/>
      <w:r>
        <w:rPr>
          <w:rFonts w:ascii="宋体" w:hAnsi="宋体"/>
          <w:b/>
          <w:bCs/>
          <w:color w:val="000000" w:themeColor="text1"/>
          <w:sz w:val="24"/>
          <w14:textFill>
            <w14:solidFill>
              <w14:schemeClr w14:val="tx1"/>
            </w14:solidFill>
          </w14:textFill>
        </w:rPr>
        <w:t xml:space="preserve">20.5  </w:t>
      </w:r>
      <w:r>
        <w:rPr>
          <w:rFonts w:hint="eastAsia" w:ascii="宋体" w:hAnsi="宋体"/>
          <w:b/>
          <w:bCs/>
          <w:color w:val="000000" w:themeColor="text1"/>
          <w:sz w:val="24"/>
          <w14:textFill>
            <w14:solidFill>
              <w14:schemeClr w14:val="tx1"/>
            </w14:solidFill>
          </w14:textFill>
        </w:rPr>
        <w:t>其他保险</w:t>
      </w:r>
      <w:bookmarkEnd w:id="1179"/>
      <w:bookmarkEnd w:id="1180"/>
      <w:bookmarkEnd w:id="1181"/>
      <w:bookmarkEnd w:id="1182"/>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承包人应为其施工设备、进场材料和工程设备等办理的保险：</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1183" w:name="_Toc50731370"/>
      <w:bookmarkStart w:id="1184" w:name="_Toc49238816"/>
      <w:bookmarkStart w:id="1185" w:name="_Toc50731512"/>
      <w:bookmarkStart w:id="1186" w:name="_Toc17099132"/>
      <w:r>
        <w:rPr>
          <w:rFonts w:ascii="宋体" w:hAnsi="宋体"/>
          <w:b/>
          <w:bCs/>
          <w:color w:val="000000" w:themeColor="text1"/>
          <w:sz w:val="24"/>
          <w14:textFill>
            <w14:solidFill>
              <w14:schemeClr w14:val="tx1"/>
            </w14:solidFill>
          </w14:textFill>
        </w:rPr>
        <w:t xml:space="preserve">20.6  </w:t>
      </w:r>
      <w:r>
        <w:rPr>
          <w:rFonts w:hint="eastAsia" w:ascii="宋体" w:hAnsi="宋体"/>
          <w:b/>
          <w:bCs/>
          <w:color w:val="000000" w:themeColor="text1"/>
          <w:sz w:val="24"/>
          <w14:textFill>
            <w14:solidFill>
              <w14:schemeClr w14:val="tx1"/>
            </w14:solidFill>
          </w14:textFill>
        </w:rPr>
        <w:t>对各项保险的一般要求</w:t>
      </w:r>
      <w:bookmarkEnd w:id="1183"/>
      <w:bookmarkEnd w:id="1184"/>
      <w:bookmarkEnd w:id="1185"/>
      <w:bookmarkEnd w:id="1186"/>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20.6.1  </w:t>
      </w:r>
      <w:r>
        <w:rPr>
          <w:rFonts w:hint="eastAsia" w:ascii="宋体" w:hAnsi="宋体"/>
          <w:color w:val="000000" w:themeColor="text1"/>
          <w:sz w:val="24"/>
          <w14:textFill>
            <w14:solidFill>
              <w14:schemeClr w14:val="tx1"/>
            </w14:solidFill>
          </w14:textFill>
        </w:rPr>
        <w:t>保险凭证</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承包人向发包人提交各项保险生效的证据和保险单副本的期限：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20.6.4  </w:t>
      </w:r>
      <w:r>
        <w:rPr>
          <w:rFonts w:hint="eastAsia" w:ascii="宋体" w:hAnsi="宋体"/>
          <w:color w:val="000000" w:themeColor="text1"/>
          <w:sz w:val="24"/>
          <w14:textFill>
            <w14:solidFill>
              <w14:schemeClr w14:val="tx1"/>
            </w14:solidFill>
          </w14:textFill>
        </w:rPr>
        <w:t>保险金不足的补偿</w:t>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保险金不足以补偿损失时，承包人和发包人负责补偿的责任分摊：</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b/>
          <w:bCs/>
          <w:color w:val="000000" w:themeColor="text1"/>
          <w:sz w:val="24"/>
          <w14:textFill>
            <w14:solidFill>
              <w14:schemeClr w14:val="tx1"/>
            </w14:solidFill>
          </w14:textFill>
        </w:rPr>
      </w:pPr>
      <w:bookmarkStart w:id="1187" w:name="_Toc49238817"/>
      <w:bookmarkStart w:id="1188" w:name="_Toc17099133"/>
      <w:bookmarkStart w:id="1189" w:name="_Toc50731513"/>
      <w:bookmarkStart w:id="1190" w:name="_Toc50731371"/>
      <w:r>
        <w:rPr>
          <w:rFonts w:ascii="宋体" w:hAnsi="宋体"/>
          <w:b/>
          <w:bCs/>
          <w:color w:val="000000" w:themeColor="text1"/>
          <w:sz w:val="24"/>
          <w14:textFill>
            <w14:solidFill>
              <w14:schemeClr w14:val="tx1"/>
            </w14:solidFill>
          </w14:textFill>
        </w:rPr>
        <w:t>21.</w:t>
      </w:r>
      <w:r>
        <w:rPr>
          <w:rFonts w:hint="eastAsia" w:ascii="宋体" w:hAnsi="宋体"/>
          <w:b/>
          <w:bCs/>
          <w:color w:val="000000" w:themeColor="text1"/>
          <w:sz w:val="24"/>
          <w14:textFill>
            <w14:solidFill>
              <w14:schemeClr w14:val="tx1"/>
            </w14:solidFill>
          </w14:textFill>
        </w:rPr>
        <w:t>不可抗力</w:t>
      </w:r>
      <w:bookmarkEnd w:id="1187"/>
      <w:bookmarkEnd w:id="1188"/>
      <w:bookmarkEnd w:id="1189"/>
      <w:bookmarkEnd w:id="1190"/>
    </w:p>
    <w:p>
      <w:pPr>
        <w:spacing w:line="360" w:lineRule="auto"/>
        <w:rPr>
          <w:rFonts w:ascii="宋体" w:hAnsi="宋体"/>
          <w:color w:val="000000" w:themeColor="text1"/>
          <w:sz w:val="24"/>
          <w14:textFill>
            <w14:solidFill>
              <w14:schemeClr w14:val="tx1"/>
            </w14:solidFill>
          </w14:textFill>
        </w:rPr>
      </w:pPr>
      <w:bookmarkStart w:id="1191" w:name="_Toc50731372"/>
      <w:bookmarkStart w:id="1192" w:name="_Toc17099134"/>
      <w:bookmarkStart w:id="1193" w:name="_Toc49238818"/>
      <w:bookmarkStart w:id="1194" w:name="_Toc50731514"/>
      <w:r>
        <w:rPr>
          <w:rFonts w:ascii="宋体" w:hAnsi="宋体"/>
          <w:color w:val="000000" w:themeColor="text1"/>
          <w:sz w:val="24"/>
          <w14:textFill>
            <w14:solidFill>
              <w14:schemeClr w14:val="tx1"/>
            </w14:solidFill>
          </w14:textFill>
        </w:rPr>
        <w:t xml:space="preserve">21.1  </w:t>
      </w:r>
      <w:r>
        <w:rPr>
          <w:rFonts w:hint="eastAsia" w:ascii="宋体" w:hAnsi="宋体"/>
          <w:color w:val="000000" w:themeColor="text1"/>
          <w:sz w:val="24"/>
          <w14:textFill>
            <w14:solidFill>
              <w14:schemeClr w14:val="tx1"/>
            </w14:solidFill>
          </w14:textFill>
        </w:rPr>
        <w:t>不可抗力的确认</w:t>
      </w:r>
      <w:bookmarkEnd w:id="1191"/>
      <w:bookmarkEnd w:id="1192"/>
      <w:bookmarkEnd w:id="1193"/>
      <w:bookmarkEnd w:id="1194"/>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21.1.1  </w:t>
      </w:r>
      <w:r>
        <w:rPr>
          <w:rFonts w:hint="eastAsia" w:ascii="宋体" w:hAnsi="宋体"/>
          <w:color w:val="000000" w:themeColor="text1"/>
          <w:sz w:val="24"/>
          <w14:textFill>
            <w14:solidFill>
              <w14:schemeClr w14:val="tx1"/>
            </w14:solidFill>
          </w14:textFill>
        </w:rPr>
        <w:t>合同条款通用部分第</w:t>
      </w:r>
      <w:r>
        <w:rPr>
          <w:rFonts w:ascii="宋体" w:hAnsi="宋体"/>
          <w:color w:val="000000" w:themeColor="text1"/>
          <w:sz w:val="24"/>
          <w14:textFill>
            <w14:solidFill>
              <w14:schemeClr w14:val="tx1"/>
            </w14:solidFill>
          </w14:textFill>
        </w:rPr>
        <w:t>21.1.1</w:t>
      </w:r>
      <w:r>
        <w:rPr>
          <w:rFonts w:hint="eastAsia" w:ascii="宋体" w:hAnsi="宋体"/>
          <w:color w:val="000000" w:themeColor="text1"/>
          <w:sz w:val="24"/>
          <w14:textFill>
            <w14:solidFill>
              <w14:schemeClr w14:val="tx1"/>
            </w14:solidFill>
          </w14:textFill>
        </w:rPr>
        <w:t>项约定的不可抗力以外的其他情形：</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不可抗力的等级范围约定：</w:t>
      </w:r>
      <w:r>
        <w:rPr>
          <w:rFonts w:hint="eastAsia" w:ascii="宋体" w:hAnsi="宋体"/>
          <w:color w:val="000000" w:themeColor="text1"/>
          <w:sz w:val="24"/>
          <w:u w:val="single"/>
          <w14:textFill>
            <w14:solidFill>
              <w14:schemeClr w14:val="tx1"/>
            </w14:solidFill>
          </w14:textFill>
        </w:rPr>
        <w:t>6级以上地震、12级以上大风、冰雹红色预警引起的重雹灾。</w:t>
      </w:r>
    </w:p>
    <w:p>
      <w:pPr>
        <w:spacing w:line="360" w:lineRule="auto"/>
        <w:rPr>
          <w:rFonts w:ascii="宋体" w:hAnsi="宋体"/>
          <w:b/>
          <w:bCs/>
          <w:color w:val="000000" w:themeColor="text1"/>
          <w:sz w:val="24"/>
          <w14:textFill>
            <w14:solidFill>
              <w14:schemeClr w14:val="tx1"/>
            </w14:solidFill>
          </w14:textFill>
        </w:rPr>
      </w:pPr>
      <w:bookmarkStart w:id="1195" w:name="_Toc49238819"/>
      <w:bookmarkStart w:id="1196" w:name="_Toc17099135"/>
      <w:bookmarkStart w:id="1197" w:name="_Toc50731373"/>
      <w:bookmarkStart w:id="1198" w:name="_Toc50731515"/>
      <w:r>
        <w:rPr>
          <w:rFonts w:ascii="宋体" w:hAnsi="宋体"/>
          <w:b/>
          <w:bCs/>
          <w:color w:val="000000" w:themeColor="text1"/>
          <w:sz w:val="24"/>
          <w14:textFill>
            <w14:solidFill>
              <w14:schemeClr w14:val="tx1"/>
            </w14:solidFill>
          </w14:textFill>
        </w:rPr>
        <w:t>24.</w:t>
      </w:r>
      <w:r>
        <w:rPr>
          <w:rFonts w:hint="eastAsia" w:ascii="宋体" w:hAnsi="宋体"/>
          <w:b/>
          <w:bCs/>
          <w:color w:val="000000" w:themeColor="text1"/>
          <w:sz w:val="24"/>
          <w14:textFill>
            <w14:solidFill>
              <w14:schemeClr w14:val="tx1"/>
            </w14:solidFill>
          </w14:textFill>
        </w:rPr>
        <w:t>争议的解决</w:t>
      </w:r>
      <w:bookmarkEnd w:id="1195"/>
      <w:bookmarkEnd w:id="1196"/>
      <w:bookmarkEnd w:id="1197"/>
      <w:bookmarkEnd w:id="1198"/>
    </w:p>
    <w:p>
      <w:pPr>
        <w:spacing w:line="360" w:lineRule="auto"/>
        <w:rPr>
          <w:rFonts w:ascii="宋体" w:hAnsi="宋体"/>
          <w:b/>
          <w:bCs/>
          <w:color w:val="000000" w:themeColor="text1"/>
          <w:sz w:val="24"/>
          <w14:textFill>
            <w14:solidFill>
              <w14:schemeClr w14:val="tx1"/>
            </w14:solidFill>
          </w14:textFill>
        </w:rPr>
      </w:pPr>
      <w:bookmarkStart w:id="1199" w:name="_Toc49238820"/>
      <w:bookmarkStart w:id="1200" w:name="_Toc50731516"/>
      <w:bookmarkStart w:id="1201" w:name="_Toc17099136"/>
      <w:bookmarkStart w:id="1202" w:name="_Toc50731374"/>
      <w:r>
        <w:rPr>
          <w:rFonts w:ascii="宋体" w:hAnsi="宋体"/>
          <w:b/>
          <w:bCs/>
          <w:color w:val="000000" w:themeColor="text1"/>
          <w:sz w:val="24"/>
          <w14:textFill>
            <w14:solidFill>
              <w14:schemeClr w14:val="tx1"/>
            </w14:solidFill>
          </w14:textFill>
        </w:rPr>
        <w:t xml:space="preserve">24.1  </w:t>
      </w:r>
      <w:r>
        <w:rPr>
          <w:rFonts w:hint="eastAsia" w:ascii="宋体" w:hAnsi="宋体"/>
          <w:b/>
          <w:bCs/>
          <w:color w:val="000000" w:themeColor="text1"/>
          <w:sz w:val="24"/>
          <w14:textFill>
            <w14:solidFill>
              <w14:schemeClr w14:val="tx1"/>
            </w14:solidFill>
          </w14:textFill>
        </w:rPr>
        <w:t>争议的解决方式</w:t>
      </w:r>
      <w:bookmarkEnd w:id="1199"/>
      <w:bookmarkEnd w:id="1200"/>
      <w:bookmarkEnd w:id="1201"/>
      <w:bookmarkEnd w:id="1202"/>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因本合同引起的或与本合同有关的任何争议，合同双方友好协商不成、不愿提请争议组评审或者不愿接受争议评审组意见的，选择下列第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（贰）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种方式解决：</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（壹）</w:t>
      </w:r>
      <w:r>
        <w:rPr>
          <w:rFonts w:hint="eastAsia" w:ascii="宋体" w:hAnsi="宋体"/>
          <w:color w:val="000000" w:themeColor="text1"/>
          <w:sz w:val="24"/>
          <w14:textFill>
            <w14:solidFill>
              <w14:schemeClr w14:val="tx1"/>
            </w14:solidFill>
          </w14:textFill>
        </w:rPr>
        <w:t>提请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仲裁委员会按照该会仲裁规则进行仲裁，仲裁裁决是终局的，对合同双方均有约束力。</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（贰）</w:t>
      </w:r>
      <w:r>
        <w:rPr>
          <w:rFonts w:hint="eastAsia" w:ascii="宋体" w:hAnsi="宋体"/>
          <w:color w:val="000000" w:themeColor="text1"/>
          <w:sz w:val="24"/>
          <w14:textFill>
            <w14:solidFill>
              <w14:schemeClr w14:val="tx1"/>
            </w14:solidFill>
          </w14:textFill>
        </w:rPr>
        <w:t>向北京市顺义区人民法院提起诉讼。</w:t>
      </w:r>
    </w:p>
    <w:p>
      <w:pPr>
        <w:spacing w:line="360" w:lineRule="auto"/>
        <w:rPr>
          <w:rFonts w:ascii="宋体" w:hAnsi="宋体"/>
          <w:b/>
          <w:bCs/>
          <w:color w:val="000000" w:themeColor="text1"/>
          <w:sz w:val="24"/>
          <w14:textFill>
            <w14:solidFill>
              <w14:schemeClr w14:val="tx1"/>
            </w14:solidFill>
          </w14:textFill>
        </w:rPr>
      </w:pPr>
      <w:bookmarkStart w:id="1203" w:name="_Toc49238821"/>
      <w:bookmarkStart w:id="1204" w:name="_Toc50731517"/>
      <w:bookmarkStart w:id="1205" w:name="_Toc17099137"/>
      <w:bookmarkStart w:id="1206" w:name="_Toc50731375"/>
      <w:r>
        <w:rPr>
          <w:rFonts w:ascii="宋体" w:hAnsi="宋体"/>
          <w:b/>
          <w:bCs/>
          <w:color w:val="000000" w:themeColor="text1"/>
          <w:sz w:val="24"/>
          <w14:textFill>
            <w14:solidFill>
              <w14:schemeClr w14:val="tx1"/>
            </w14:solidFill>
          </w14:textFill>
        </w:rPr>
        <w:t xml:space="preserve">24.3  </w:t>
      </w:r>
      <w:r>
        <w:rPr>
          <w:rFonts w:hint="eastAsia" w:ascii="宋体" w:hAnsi="宋体"/>
          <w:b/>
          <w:bCs/>
          <w:color w:val="000000" w:themeColor="text1"/>
          <w:sz w:val="24"/>
          <w14:textFill>
            <w14:solidFill>
              <w14:schemeClr w14:val="tx1"/>
            </w14:solidFill>
          </w14:textFill>
        </w:rPr>
        <w:t>争议评审</w:t>
      </w:r>
      <w:bookmarkEnd w:id="1203"/>
      <w:bookmarkEnd w:id="1204"/>
      <w:bookmarkEnd w:id="1205"/>
      <w:bookmarkEnd w:id="1206"/>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24.3.4  </w:t>
      </w:r>
      <w:r>
        <w:rPr>
          <w:rFonts w:hint="eastAsia" w:ascii="宋体" w:hAnsi="宋体"/>
          <w:color w:val="000000" w:themeColor="text1"/>
          <w:sz w:val="24"/>
          <w14:textFill>
            <w14:solidFill>
              <w14:schemeClr w14:val="tx1"/>
            </w14:solidFill>
          </w14:textFill>
        </w:rPr>
        <w:t>争议评审组邀请合同双方代表人和有关人员举行调查会的期限：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p>
    <w:p>
      <w:pPr>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24.3.5  </w:t>
      </w:r>
      <w:r>
        <w:rPr>
          <w:rFonts w:hint="eastAsia" w:ascii="宋体" w:hAnsi="宋体"/>
          <w:color w:val="000000" w:themeColor="text1"/>
          <w:sz w:val="24"/>
          <w14:textFill>
            <w14:solidFill>
              <w14:schemeClr w14:val="tx1"/>
            </w14:solidFill>
          </w14:textFill>
        </w:rPr>
        <w:t>争议评审组在调查会后作出争议评审意见的期限：</w:t>
      </w:r>
      <w:r>
        <w:rPr>
          <w:rFonts w:ascii="宋体" w:hAnsi="宋体"/>
          <w:color w:val="000000" w:themeColor="text1"/>
          <w:sz w:val="24"/>
          <w:u w:val="single"/>
          <w14:textFill>
            <w14:solidFill>
              <w14:schemeClr w14:val="tx1"/>
            </w14:solidFill>
          </w14:textFill>
        </w:rPr>
        <w:t xml:space="preserve">        /        </w:t>
      </w:r>
    </w:p>
    <w:p>
      <w:pPr>
        <w:rPr>
          <w:color w:val="000000" w:themeColor="text1"/>
          <w:sz w:val="24"/>
          <w14:textFill>
            <w14:solidFill>
              <w14:schemeClr w14:val="tx1"/>
            </w14:solidFill>
          </w14:textFill>
        </w:rPr>
      </w:pPr>
      <w:bookmarkStart w:id="1207" w:name="_Toc82872201"/>
      <w:r>
        <w:rPr>
          <w:rFonts w:hint="eastAsia"/>
          <w:color w:val="000000" w:themeColor="text1"/>
          <w:sz w:val="24"/>
          <w14:textFill>
            <w14:solidFill>
              <w14:schemeClr w14:val="tx1"/>
            </w14:solidFill>
          </w14:textFill>
        </w:rPr>
        <w:t>附件一：质量保修书</w:t>
      </w:r>
      <w:bookmarkEnd w:id="934"/>
      <w:bookmarkEnd w:id="935"/>
      <w:bookmarkEnd w:id="936"/>
      <w:bookmarkEnd w:id="937"/>
      <w:bookmarkEnd w:id="938"/>
      <w:bookmarkEnd w:id="939"/>
      <w:bookmarkEnd w:id="940"/>
      <w:bookmarkEnd w:id="941"/>
      <w:bookmarkEnd w:id="942"/>
      <w:bookmarkEnd w:id="1207"/>
    </w:p>
    <w:p>
      <w:pPr>
        <w:tabs>
          <w:tab w:val="left" w:pos="3855"/>
        </w:tabs>
        <w:snapToGrid w:val="0"/>
        <w:spacing w:line="360" w:lineRule="auto"/>
        <w:ind w:firstLine="560" w:firstLineChars="200"/>
        <w:jc w:val="center"/>
        <w:rPr>
          <w:rFonts w:ascii="宋体"/>
          <w:color w:val="000000" w:themeColor="text1"/>
          <w:sz w:val="28"/>
          <w14:textFill>
            <w14:solidFill>
              <w14:schemeClr w14:val="tx1"/>
            </w14:solidFill>
          </w14:textFill>
        </w:rPr>
      </w:pPr>
    </w:p>
    <w:p>
      <w:pPr>
        <w:tabs>
          <w:tab w:val="left" w:pos="3855"/>
        </w:tabs>
        <w:snapToGrid w:val="0"/>
        <w:spacing w:line="360" w:lineRule="auto"/>
        <w:ind w:firstLine="562" w:firstLineChars="200"/>
        <w:jc w:val="center"/>
        <w:rPr>
          <w:rFonts w:asci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房屋建筑工程质量保修书</w:t>
      </w:r>
    </w:p>
    <w:p>
      <w:pPr>
        <w:snapToGrid w:val="0"/>
        <w:spacing w:line="360" w:lineRule="auto"/>
        <w:rPr>
          <w:rFonts w:ascii="宋体"/>
          <w:color w:val="000000" w:themeColor="text1"/>
          <w14:textFill>
            <w14:solidFill>
              <w14:schemeClr w14:val="tx1"/>
            </w14:solidFill>
          </w14:textFill>
        </w:rPr>
      </w:pPr>
    </w:p>
    <w:p>
      <w:pPr>
        <w:spacing w:line="360" w:lineRule="auto"/>
        <w:ind w:firstLine="480" w:firstLineChars="200"/>
        <w:jc w:val="left"/>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发包人：</w:t>
      </w:r>
      <w:r>
        <w:rPr>
          <w:rFonts w:hint="eastAsia" w:ascii="宋体" w:hAnsi="宋体"/>
          <w:color w:val="000000" w:themeColor="text1"/>
          <w:sz w:val="24"/>
          <w:u w:val="single"/>
          <w14:textFill>
            <w14:solidFill>
              <w14:schemeClr w14:val="tx1"/>
            </w14:solidFill>
          </w14:textFill>
        </w:rPr>
        <w:t>北京师范大学附属实验中学顺义学校</w:t>
      </w:r>
    </w:p>
    <w:p>
      <w:pPr>
        <w:snapToGrid w:val="0"/>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承包人：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发包人、承包人根据《中华人民共和国建筑法》、《建设工程质量管理条例》和《房屋建筑工程质量保修办法》，经协商一致，对</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（工程名称）签订保修书。</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一、工程保修范围和内容</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承包人在保修期内，按照有关法律、法规、规章的管理规定和双方约定，承担本工程保修责任。</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napToGrid w:val="0"/>
        <w:spacing w:line="360" w:lineRule="auto"/>
        <w:rPr>
          <w:rFonts w:asci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二、保修期</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双方根据《建设工程质量管理条例》及有关规定，约定本工程的保修期如下：</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地基基础工程和主体结构工程为设计文件规定的该工程合理使用年限；</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屋面防水工程、有防水要求的卫生间、房间和外墙面的防渗漏为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5</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外窗工程为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年，外窗防渗漏为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装修工程为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电气管线、给排水管道、设备安装工程为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供热与供冷系统为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个采暖期、供冷期；</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住宅小区内的给排水设施、道路等配套工程为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其他项目保修期限约定如下：</w:t>
      </w:r>
    </w:p>
    <w:p>
      <w:pPr>
        <w:snapToGrid w:val="0"/>
        <w:spacing w:line="360" w:lineRule="auto"/>
        <w:rPr>
          <w:rFonts w:asci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三、保修责任</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、属于责任范围、内容的项目，承包人应当在接到保修通知之日起</w:t>
      </w: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天内派人保修。承包人不在约定期限内派人保修的，发包人可以委托他人修理。</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、发生紧急抢修事故的，承包人在接到事故通知后，应当立即到达事故现场抢修。</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、质量保修完成后，由发包人组织验收。</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四、保修费用</w:t>
      </w:r>
    </w:p>
    <w:p>
      <w:pPr>
        <w:snapToGrid w:val="0"/>
        <w:spacing w:line="360" w:lineRule="auto"/>
        <w:ind w:firstLine="480" w:firstLineChars="200"/>
        <w:rPr>
          <w:rFonts w:asci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保修费用由造成质量缺陷的责任方承担。</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他</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双方约定的其他工程保修责任事项：</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pPr>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本工程保修书，由施工合同发包人、承包人双方在竣工验收前共同签署，作为施工合同附件，其有效期限至保修期满。</w:t>
      </w:r>
    </w:p>
    <w:p>
      <w:pPr>
        <w:snapToGrid w:val="0"/>
        <w:spacing w:line="360" w:lineRule="auto"/>
        <w:rPr>
          <w:rFonts w:ascii="宋体" w:hAnsi="宋体"/>
          <w:color w:val="000000" w:themeColor="text1"/>
          <w:sz w:val="24"/>
          <w14:textFill>
            <w14:solidFill>
              <w14:schemeClr w14:val="tx1"/>
            </w14:solidFill>
          </w14:textFill>
        </w:rPr>
      </w:pPr>
    </w:p>
    <w:p>
      <w:pPr>
        <w:snapToGrid w:val="0"/>
        <w:spacing w:line="360" w:lineRule="auto"/>
        <w:rPr>
          <w:rFonts w:ascii="宋体" w:hAnsi="宋体"/>
          <w:color w:val="000000" w:themeColor="text1"/>
          <w:sz w:val="24"/>
          <w14:textFill>
            <w14:solidFill>
              <w14:schemeClr w14:val="tx1"/>
            </w14:solidFill>
          </w14:textFill>
        </w:rPr>
      </w:pP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     承包人：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w:t>
      </w:r>
      <w:r>
        <w:rPr>
          <w:rFonts w:ascii="宋体" w:hAnsi="宋体"/>
          <w:color w:val="000000" w:themeColor="text1"/>
          <w:sz w:val="24"/>
          <w14:textFill>
            <w14:solidFill>
              <w14:schemeClr w14:val="tx1"/>
            </w14:solidFill>
          </w14:textFill>
        </w:rPr>
        <w:t xml:space="preserve"> </w:t>
      </w:r>
    </w:p>
    <w:p>
      <w:pPr>
        <w:spacing w:line="360" w:lineRule="auto"/>
        <w:jc w:val="left"/>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法定地址：</w:t>
      </w:r>
      <w:r>
        <w:rPr>
          <w:rFonts w:hint="eastAsia" w:ascii="宋体" w:hAnsi="宋体" w:cs="MingLiU"/>
          <w:color w:val="000000" w:themeColor="text1"/>
          <w:sz w:val="24"/>
          <w:u w:val="single"/>
          <w14:textFill>
            <w14:solidFill>
              <w14:schemeClr w14:val="tx1"/>
            </w14:solidFill>
          </w14:textFill>
        </w:rPr>
        <w:t xml:space="preserve">                  </w:t>
      </w:r>
      <w:r>
        <w:rPr>
          <w:rFonts w:hint="eastAsia" w:ascii="宋体" w:hAnsi="宋体" w:cs="MingLiU"/>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法定地址：</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法定代表人或其</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委托代理人：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（签字）</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委托代理人：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（签字）</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电话：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传真：</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传真：</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电子邮箱：</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电子邮箱：</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开户银行：</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开户银行：</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帐号：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帐号：</w:t>
      </w:r>
      <w:r>
        <w:rPr>
          <w:rFonts w:ascii="宋体" w:hAnsi="宋体"/>
          <w:color w:val="000000" w:themeColor="text1"/>
          <w:sz w:val="24"/>
          <w:u w:val="single"/>
          <w14:textFill>
            <w14:solidFill>
              <w14:schemeClr w14:val="tx1"/>
            </w14:solidFill>
          </w14:textFill>
        </w:rPr>
        <w:t xml:space="preserve">                      </w:t>
      </w:r>
    </w:p>
    <w:p>
      <w:pPr>
        <w:pStyle w:val="19"/>
        <w:spacing w:line="480" w:lineRule="auto"/>
        <w:ind w:firstLine="0"/>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邮政编码：</w:t>
      </w:r>
      <w:r>
        <w:rPr>
          <w:rFonts w:ascii="宋体" w:hAnsi="宋体"/>
          <w:color w:val="000000" w:themeColor="text1"/>
          <w:u w:val="single"/>
          <w14:textFill>
            <w14:solidFill>
              <w14:schemeClr w14:val="tx1"/>
            </w14:solidFill>
          </w14:textFill>
        </w:rPr>
        <w:t xml:space="preserve">                  </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邮政编码：</w:t>
      </w:r>
      <w:r>
        <w:rPr>
          <w:rFonts w:ascii="宋体" w:hAnsi="宋体"/>
          <w:color w:val="000000" w:themeColor="text1"/>
          <w:u w:val="single"/>
          <w14:textFill>
            <w14:solidFill>
              <w14:schemeClr w14:val="tx1"/>
            </w14:solidFill>
          </w14:textFill>
        </w:rPr>
        <w:t xml:space="preserve">                  </w:t>
      </w:r>
    </w:p>
    <w:p>
      <w:pPr>
        <w:snapToGrid w:val="0"/>
        <w:spacing w:line="360" w:lineRule="auto"/>
        <w:rPr>
          <w:color w:val="000000" w:themeColor="text1"/>
          <w:sz w:val="24"/>
          <w14:textFill>
            <w14:solidFill>
              <w14:schemeClr w14:val="tx1"/>
            </w14:solidFill>
          </w14:textFill>
        </w:rPr>
      </w:pPr>
      <w:bookmarkStart w:id="1208" w:name="_Toc497214128"/>
      <w:bookmarkStart w:id="1209" w:name="_Toc22225_WPSOffice_Level1"/>
      <w:bookmarkStart w:id="1210" w:name="_Toc19059"/>
      <w:bookmarkStart w:id="1211" w:name="_Toc69034552"/>
      <w:bookmarkStart w:id="1212" w:name="_Toc7439_WPSOffice_Level1"/>
      <w:bookmarkStart w:id="1213" w:name="_Toc510038053"/>
      <w:bookmarkStart w:id="1214" w:name="_Toc9393_WPSOffice_Level1"/>
      <w:bookmarkStart w:id="1215" w:name="_Toc485338210"/>
      <w:bookmarkStart w:id="1216" w:name="_Toc82872202"/>
      <w:bookmarkStart w:id="1217" w:name="_Toc489219297"/>
      <w:r>
        <w:rPr>
          <w:rFonts w:hint="eastAsia" w:ascii="宋体" w:hAnsi="宋体"/>
          <w:color w:val="000000" w:themeColor="text1"/>
          <w14:textFill>
            <w14:solidFill>
              <w14:schemeClr w14:val="tx1"/>
            </w14:solidFill>
          </w14:textFill>
        </w:rPr>
        <w:br w:type="page"/>
      </w:r>
      <w:r>
        <w:rPr>
          <w:rFonts w:hint="eastAsia"/>
          <w:color w:val="000000" w:themeColor="text1"/>
          <w:sz w:val="24"/>
          <w14:textFill>
            <w14:solidFill>
              <w14:schemeClr w14:val="tx1"/>
            </w14:solidFill>
          </w14:textFill>
        </w:rPr>
        <w:t>附件二：廉政责任书</w:t>
      </w:r>
      <w:bookmarkEnd w:id="1208"/>
      <w:bookmarkEnd w:id="1209"/>
      <w:bookmarkEnd w:id="1210"/>
      <w:bookmarkEnd w:id="1211"/>
      <w:bookmarkEnd w:id="1212"/>
      <w:bookmarkEnd w:id="1213"/>
      <w:bookmarkEnd w:id="1214"/>
      <w:bookmarkEnd w:id="1215"/>
      <w:bookmarkEnd w:id="1216"/>
      <w:bookmarkEnd w:id="1217"/>
    </w:p>
    <w:p>
      <w:pPr>
        <w:snapToGrid w:val="0"/>
        <w:spacing w:line="360" w:lineRule="auto"/>
        <w:ind w:firstLine="488"/>
        <w:jc w:val="center"/>
        <w:rPr>
          <w:rFonts w:ascii="宋体"/>
          <w:color w:val="000000" w:themeColor="text1"/>
          <w14:textFill>
            <w14:solidFill>
              <w14:schemeClr w14:val="tx1"/>
            </w14:solidFill>
          </w14:textFill>
        </w:rPr>
      </w:pPr>
    </w:p>
    <w:p>
      <w:pPr>
        <w:snapToGrid w:val="0"/>
        <w:spacing w:line="360" w:lineRule="auto"/>
        <w:jc w:val="center"/>
        <w:rPr>
          <w:rFonts w:asci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建设工程廉政责任书</w:t>
      </w:r>
    </w:p>
    <w:p>
      <w:pPr>
        <w:snapToGrid w:val="0"/>
        <w:spacing w:line="360" w:lineRule="auto"/>
        <w:rPr>
          <w:rFonts w:ascii="宋体"/>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发包</w:t>
      </w:r>
      <w:r>
        <w:rPr>
          <w:rFonts w:hint="eastAsia" w:ascii="宋体" w:hAnsi="宋体"/>
          <w:color w:val="000000" w:themeColor="text1"/>
          <w:sz w:val="24"/>
          <w14:textFill>
            <w14:solidFill>
              <w14:schemeClr w14:val="tx1"/>
            </w14:solidFill>
          </w14:textFill>
        </w:rPr>
        <w:t>人：</w:t>
      </w:r>
      <w:r>
        <w:rPr>
          <w:rFonts w:hint="eastAsia" w:ascii="宋体" w:hAnsi="宋体"/>
          <w:color w:val="000000" w:themeColor="text1"/>
          <w:sz w:val="24"/>
          <w:u w:val="single"/>
          <w14:textFill>
            <w14:solidFill>
              <w14:schemeClr w14:val="tx1"/>
            </w14:solidFill>
          </w14:textFill>
        </w:rPr>
        <w:t>北京师范大学附属实验中学顺义学校</w:t>
      </w:r>
    </w:p>
    <w:p>
      <w:pPr>
        <w:tabs>
          <w:tab w:val="left" w:pos="6646"/>
        </w:tabs>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一、双方的责任</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应严格遵守国家关于建设工程的有关法律、法规，相关政策，以及廉政建设的各项规定。</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严格执行建设工程合同文件，自觉按合同办事。</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14:textFill>
            <w14:solidFill>
              <w14:schemeClr w14:val="tx1"/>
            </w14:solidFill>
          </w14:textFill>
        </w:rPr>
        <w:t>各项活动必须坚持公开、公平、公正、诚信、透明的原则（除法律法规另有规定者外），不得为获取不正当的利益，损害国家、集体和对方利益，不得违反建设工程管理的规章制度。</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4 </w:t>
      </w:r>
      <w:r>
        <w:rPr>
          <w:rFonts w:hint="eastAsia" w:ascii="宋体" w:hAnsi="宋体"/>
          <w:color w:val="000000" w:themeColor="text1"/>
          <w:sz w:val="24"/>
          <w14:textFill>
            <w14:solidFill>
              <w14:schemeClr w14:val="tx1"/>
            </w14:solidFill>
          </w14:textFill>
        </w:rPr>
        <w:t>发现对方在业务活动中有违规、违纪、违法行为的，应及时提醒对方，情节严重的，应向其上级主管部门或纪检监察、司法等有关机关举报。</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二、发包人责任</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发包人的领导和从事该建设工程项目的工作人员，在工程建设的事前、事中、事后应遵守以下规定：</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不得向承包人和相关单位索要或接受回扣、礼金、有价证券、贵重物品和好处费、感谢费等。</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不得在承包人和相关单位报销任何应由发包人或个人支付的费用。</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14:textFill>
            <w14:solidFill>
              <w14:schemeClr w14:val="tx1"/>
            </w14:solidFill>
          </w14:textFill>
        </w:rPr>
        <w:t>不得要求、暗示或接受承包人和相关单位为个人装修住房、婚丧嫁娶、配偶子女的工作安排以及出国（境）、旅游等提供方便。</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4 </w:t>
      </w:r>
      <w:r>
        <w:rPr>
          <w:rFonts w:hint="eastAsia" w:ascii="宋体" w:hAnsi="宋体"/>
          <w:color w:val="000000" w:themeColor="text1"/>
          <w:sz w:val="24"/>
          <w14:textFill>
            <w14:solidFill>
              <w14:schemeClr w14:val="tx1"/>
            </w14:solidFill>
          </w14:textFill>
        </w:rPr>
        <w:t>不得参加有可能影响公正执行公务的承包人和相关单位的宴请、健身、娱乐等活动。</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5 </w:t>
      </w:r>
      <w:r>
        <w:rPr>
          <w:rFonts w:hint="eastAsia" w:ascii="宋体" w:hAnsi="宋体"/>
          <w:color w:val="000000" w:themeColor="text1"/>
          <w:sz w:val="24"/>
          <w14:textFill>
            <w14:solidFill>
              <w14:schemeClr w14:val="tx1"/>
            </w14:solidFill>
          </w14:textFill>
        </w:rPr>
        <w:t>不得向承包人和相关单位介绍或为配偶、子女、亲属参与同发包人工程建设管理合同有关的业务活动；不得以任何理由要求承包人和相关单位使用某种产品、材料和设备。</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三、承包人责任</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应与发包人保持正常的业务交往，按照有关法律法规和程序开展业务工作，严格执行工程建设的有关方针、政策，执行工程建设强制性标准，并遵守以下规定：</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1 </w:t>
      </w:r>
      <w:r>
        <w:rPr>
          <w:rFonts w:hint="eastAsia" w:ascii="宋体" w:hAnsi="宋体"/>
          <w:color w:val="000000" w:themeColor="text1"/>
          <w:sz w:val="24"/>
          <w14:textFill>
            <w14:solidFill>
              <w14:schemeClr w14:val="tx1"/>
            </w14:solidFill>
          </w14:textFill>
        </w:rPr>
        <w:t>不得以任何理由向发包人及其工作人员索要、接受或赠送礼金、有价证券、贵重物品及回扣、好处费、感谢费等。</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不得以任何理由为发包人和相关单位报销应由对方或个人支付的费用。</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不得接受或暗示为发包人、相关单位或个人装修住房、婚丧嫁娶、配偶子女的工作安排以及出国（境）、旅游等提供方便。</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不得以任何理由为发包人、相关单位或个人组织有可能影响公正执行公务的宴请、健身、娱乐等活动。</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四、违约责任</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发包人工作人员有违反本责任书第一、二条责任行为的，依据有关法律、法规给予处理；涉嫌犯罪的，移交司法机关追究刑事责任；给承包人单位造成经济损失的，应予以赔偿。</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承包人工作人员有违反本责任书第一、三条责任行为的，依据有关法律法规处理；涉嫌犯罪的，移交司法机关追究刑事责任；给发包人单位造成经济损失的，应予以赔偿。</w:t>
      </w:r>
    </w:p>
    <w:p>
      <w:pPr>
        <w:snapToGrid w:val="0"/>
        <w:spacing w:line="360" w:lineRule="auto"/>
        <w:ind w:firstLine="480" w:firstLineChars="200"/>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asci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14:textFill>
            <w14:solidFill>
              <w14:schemeClr w14:val="tx1"/>
            </w14:solidFill>
          </w14:textFill>
        </w:rPr>
        <w:t>本责任书作为建设工程合同的组成部分，与建设工程合同具有同等法律效力。经双方签署后立即生效。</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五、责任书有效期</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本责任书的有效期为双方签署之日起至该工程项目竣工验收合格时止。</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六、责任书份数</w:t>
      </w:r>
    </w:p>
    <w:p>
      <w:pPr>
        <w:snapToGrid w:val="0"/>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本责任书一式    份，发包人承包人各执   份，具有同等效力。</w:t>
      </w:r>
    </w:p>
    <w:p>
      <w:pPr>
        <w:snapToGrid w:val="0"/>
        <w:spacing w:line="360" w:lineRule="auto"/>
        <w:rPr>
          <w:rFonts w:ascii="宋体"/>
          <w:color w:val="000000" w:themeColor="text1"/>
          <w:sz w:val="24"/>
          <w14:textFill>
            <w14:solidFill>
              <w14:schemeClr w14:val="tx1"/>
            </w14:solidFill>
          </w14:textFill>
        </w:rPr>
      </w:pP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发包人：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承包人：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法定地址：</w:t>
      </w:r>
      <w:r>
        <w:rPr>
          <w:rFonts w:hint="eastAsia" w:ascii="宋体" w:hAnsi="宋体" w:cs="MingLiU"/>
          <w:color w:val="000000" w:themeColor="text1"/>
          <w:sz w:val="24"/>
          <w:u w:val="single"/>
          <w14:textFill>
            <w14:solidFill>
              <w14:schemeClr w14:val="tx1"/>
            </w14:solidFill>
          </w14:textFill>
        </w:rPr>
        <w:t xml:space="preserve">                </w:t>
      </w:r>
      <w:r>
        <w:rPr>
          <w:rFonts w:hint="eastAsia" w:ascii="宋体" w:hAnsi="宋体" w:cs="MingLiU"/>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法定地址：</w:t>
      </w:r>
      <w:r>
        <w:rPr>
          <w:rFonts w:hint="eastAsia"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法定代表人或其</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委托代理人：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（签字）</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委托代理人：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（签字）</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电话：</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传真：</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传真：</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电子邮箱：</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电子邮箱：</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开户银行：</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开户银行：</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帐号：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帐号：</w:t>
      </w:r>
      <w:r>
        <w:rPr>
          <w:rFonts w:ascii="宋体" w:hAnsi="宋体"/>
          <w:color w:val="000000" w:themeColor="text1"/>
          <w:sz w:val="24"/>
          <w:u w:val="single"/>
          <w14:textFill>
            <w14:solidFill>
              <w14:schemeClr w14:val="tx1"/>
            </w14:solidFill>
          </w14:textFill>
        </w:rPr>
        <w:t xml:space="preserve">                      </w:t>
      </w:r>
    </w:p>
    <w:p>
      <w:pPr>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邮政编码：</w:t>
      </w:r>
      <w:r>
        <w:rPr>
          <w:rFonts w:ascii="宋体" w:hAnsi="宋体"/>
          <w:color w:val="000000" w:themeColor="text1"/>
          <w:sz w:val="24"/>
          <w:u w:val="single"/>
          <w14:textFill>
            <w14:solidFill>
              <w14:schemeClr w14:val="tx1"/>
            </w14:solidFill>
          </w14:textFill>
        </w:rPr>
        <w:t xml:space="preserve">                  </w:t>
      </w:r>
    </w:p>
    <w:p>
      <w:pP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监督单位：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（盖章）</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监督单位：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（盖章）</w:t>
      </w:r>
    </w:p>
    <w:p>
      <w:pPr>
        <w:spacing w:line="360" w:lineRule="auto"/>
        <w:jc w:val="both"/>
        <w:outlineLvl w:val="0"/>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r>
    </w:p>
    <w:p>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bookmarkStart w:id="1218" w:name="_Toc24407"/>
      <w:r>
        <w:rPr>
          <w:rFonts w:hint="eastAsia" w:ascii="宋体" w:hAnsi="宋体" w:cs="宋体"/>
          <w:b/>
          <w:color w:val="000000" w:themeColor="text1"/>
          <w:sz w:val="36"/>
          <w:szCs w:val="36"/>
          <w14:textFill>
            <w14:solidFill>
              <w14:schemeClr w14:val="tx1"/>
            </w14:solidFill>
          </w14:textFill>
        </w:rPr>
        <w:t>第六章   响应文件格式</w:t>
      </w:r>
      <w:bookmarkEnd w:id="1218"/>
    </w:p>
    <w:p>
      <w:pPr>
        <w:widowControl/>
        <w:spacing w:line="360" w:lineRule="auto"/>
        <w:jc w:val="left"/>
        <w:rPr>
          <w:rFonts w:hint="eastAsia" w:ascii="宋体" w:hAnsi="宋体" w:cs="宋体"/>
          <w:b/>
          <w:color w:val="000000" w:themeColor="text1"/>
          <w:sz w:val="24"/>
          <w14:textFill>
            <w14:solidFill>
              <w14:schemeClr w14:val="tx1"/>
            </w14:solidFill>
          </w14:textFill>
        </w:rPr>
      </w:pPr>
    </w:p>
    <w:p>
      <w:pPr>
        <w:widowControl/>
        <w:spacing w:line="360" w:lineRule="auto"/>
        <w:jc w:val="left"/>
        <w:rPr>
          <w:rFonts w:hint="eastAsia" w:ascii="宋体" w:hAnsi="宋体" w:cs="宋体"/>
          <w:b/>
          <w:color w:val="000000" w:themeColor="text1"/>
          <w:sz w:val="24"/>
          <w14:textFill>
            <w14:solidFill>
              <w14:schemeClr w14:val="tx1"/>
            </w14:solidFill>
          </w14:textFill>
        </w:rPr>
      </w:pPr>
    </w:p>
    <w:p>
      <w:pPr>
        <w:tabs>
          <w:tab w:val="left" w:pos="900"/>
          <w:tab w:val="left" w:pos="1980"/>
        </w:tabs>
        <w:snapToGrid w:val="0"/>
        <w:spacing w:line="360" w:lineRule="auto"/>
        <w:ind w:left="142"/>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供应商编制文件须知</w:t>
      </w:r>
    </w:p>
    <w:p>
      <w:pPr>
        <w:tabs>
          <w:tab w:val="left" w:pos="900"/>
          <w:tab w:val="left" w:pos="1980"/>
        </w:tabs>
        <w:snapToGrid w:val="0"/>
        <w:spacing w:line="360" w:lineRule="auto"/>
        <w:ind w:left="14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color w:val="000000" w:themeColor="text1"/>
          <w:kern w:val="0"/>
          <w:sz w:val="24"/>
          <w14:textFill>
            <w14:solidFill>
              <w14:schemeClr w14:val="tx1"/>
            </w14:solidFill>
          </w14:textFill>
        </w:rPr>
        <w:t>对于竞争性磋商文件成交记了“实质性格式”文件的，供应商</w:t>
      </w:r>
      <w:r>
        <w:rPr>
          <w:rFonts w:hint="eastAsia" w:ascii="宋体" w:hAnsi="宋体" w:cs="宋体"/>
          <w:color w:val="000000" w:themeColor="text1"/>
          <w:sz w:val="24"/>
          <w14:textFill>
            <w14:solidFill>
              <w14:schemeClr w14:val="tx1"/>
            </w14:solidFill>
          </w14:textFill>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kern w:val="0"/>
          <w:sz w:val="24"/>
          <w14:textFill>
            <w14:solidFill>
              <w14:schemeClr w14:val="tx1"/>
            </w14:solidFill>
          </w14:textFill>
        </w:rPr>
        <w:t>否则响应无效</w:t>
      </w:r>
      <w:r>
        <w:rPr>
          <w:rFonts w:hint="eastAsia" w:ascii="宋体" w:hAnsi="宋体" w:cs="宋体"/>
          <w:color w:val="000000" w:themeColor="text1"/>
          <w:kern w:val="0"/>
          <w:sz w:val="24"/>
          <w14:textFill>
            <w14:solidFill>
              <w14:schemeClr w14:val="tx1"/>
            </w14:solidFill>
          </w14:textFill>
        </w:rPr>
        <w:t>。未标记“实质性格式”的文件和竞争性磋商文件未提供格式的内容，可由供应商自行编写。</w:t>
      </w:r>
    </w:p>
    <w:p>
      <w:pPr>
        <w:tabs>
          <w:tab w:val="left" w:pos="900"/>
          <w:tab w:val="left" w:pos="1980"/>
        </w:tabs>
        <w:snapToGrid w:val="0"/>
        <w:spacing w:line="360" w:lineRule="auto"/>
        <w:ind w:left="14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3、全部声明和问题的回答及所附材料必须是真实的、准确的和完整的。</w:t>
      </w:r>
    </w:p>
    <w:p>
      <w:pPr>
        <w:tabs>
          <w:tab w:val="left" w:pos="900"/>
          <w:tab w:val="left" w:pos="1980"/>
        </w:tabs>
        <w:snapToGrid w:val="0"/>
        <w:spacing w:line="360" w:lineRule="auto"/>
        <w:ind w:left="142"/>
        <w:rPr>
          <w:rFonts w:hint="eastAsia" w:ascii="宋体" w:hAnsi="宋体" w:cs="宋体"/>
          <w:color w:val="000000" w:themeColor="text1"/>
          <w:sz w:val="24"/>
          <w14:textFill>
            <w14:solidFill>
              <w14:schemeClr w14:val="tx1"/>
            </w14:solidFill>
          </w14:textFill>
        </w:rPr>
      </w:pPr>
    </w:p>
    <w:p>
      <w:pPr>
        <w:widowControl/>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Pr>
        <w:rPr>
          <w:rFonts w:hint="eastAsia" w:ascii="宋体" w:hAnsi="宋体" w:cs="宋体"/>
          <w:b/>
          <w:color w:val="000000" w:themeColor="text1"/>
          <w:spacing w:val="20"/>
          <w:szCs w:val="21"/>
          <w14:textFill>
            <w14:solidFill>
              <w14:schemeClr w14:val="tx1"/>
            </w14:solidFill>
          </w14:textFill>
        </w:rPr>
      </w:pPr>
    </w:p>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pacing w:val="20"/>
          <w:sz w:val="24"/>
          <w14:textFill>
            <w14:solidFill>
              <w14:schemeClr w14:val="tx1"/>
            </w14:solidFill>
          </w14:textFill>
        </w:rPr>
        <w:t>响应文件</w:t>
      </w:r>
      <w:r>
        <w:rPr>
          <w:rFonts w:hint="eastAsia" w:ascii="宋体" w:hAnsi="宋体" w:cs="宋体"/>
          <w:b/>
          <w:color w:val="000000" w:themeColor="text1"/>
          <w:sz w:val="24"/>
          <w14:textFill>
            <w14:solidFill>
              <w14:schemeClr w14:val="tx1"/>
            </w14:solidFill>
          </w14:textFill>
        </w:rPr>
        <w:t>封面（非实质性格式）</w:t>
      </w:r>
    </w:p>
    <w:p>
      <w:pPr>
        <w:jc w:val="center"/>
        <w:rPr>
          <w:rFonts w:hint="eastAsia" w:ascii="宋体" w:hAnsi="宋体" w:cs="宋体"/>
          <w:color w:val="000000" w:themeColor="text1"/>
          <w:szCs w:val="21"/>
          <w14:textFill>
            <w14:solidFill>
              <w14:schemeClr w14:val="tx1"/>
            </w14:solidFill>
          </w14:textFill>
        </w:rPr>
      </w:pPr>
    </w:p>
    <w:p>
      <w:pPr>
        <w:jc w:val="center"/>
        <w:rPr>
          <w:rFonts w:hint="eastAsia" w:ascii="宋体" w:hAnsi="宋体" w:cs="宋体"/>
          <w:b/>
          <w:color w:val="000000" w:themeColor="text1"/>
          <w:spacing w:val="60"/>
          <w:sz w:val="84"/>
          <w:szCs w:val="84"/>
          <w14:textFill>
            <w14:solidFill>
              <w14:schemeClr w14:val="tx1"/>
            </w14:solidFill>
          </w14:textFill>
        </w:rPr>
      </w:pPr>
      <w:r>
        <w:rPr>
          <w:rFonts w:hint="eastAsia" w:ascii="宋体" w:hAnsi="宋体" w:cs="宋体"/>
          <w:b/>
          <w:color w:val="000000" w:themeColor="text1"/>
          <w:spacing w:val="60"/>
          <w:sz w:val="84"/>
          <w:szCs w:val="84"/>
          <w14:textFill>
            <w14:solidFill>
              <w14:schemeClr w14:val="tx1"/>
            </w14:solidFill>
          </w14:textFill>
        </w:rPr>
        <w:t>响 应 文 件</w:t>
      </w:r>
    </w:p>
    <w:p>
      <w:pPr>
        <w:jc w:val="center"/>
        <w:rPr>
          <w:rFonts w:hint="eastAsia" w:ascii="宋体" w:hAnsi="宋体" w:cs="宋体"/>
          <w:b/>
          <w:color w:val="000000" w:themeColor="text1"/>
          <w:spacing w:val="60"/>
          <w:sz w:val="52"/>
          <w:szCs w:val="52"/>
          <w14:textFill>
            <w14:solidFill>
              <w14:schemeClr w14:val="tx1"/>
            </w14:solidFill>
          </w14:textFill>
        </w:rPr>
      </w:pPr>
    </w:p>
    <w:p>
      <w:pPr>
        <w:ind w:firstLine="542" w:firstLineChars="150"/>
        <w:rPr>
          <w:rFonts w:hint="eastAsia" w:ascii="宋体" w:hAnsi="宋体" w:cs="宋体"/>
          <w:b/>
          <w:color w:val="000000" w:themeColor="text1"/>
          <w:spacing w:val="20"/>
          <w:sz w:val="32"/>
          <w:szCs w:val="32"/>
          <w14:textFill>
            <w14:solidFill>
              <w14:schemeClr w14:val="tx1"/>
            </w14:solidFill>
          </w14:textFill>
        </w:rPr>
      </w:pPr>
    </w:p>
    <w:p>
      <w:pPr>
        <w:ind w:firstLine="542" w:firstLineChars="150"/>
        <w:rPr>
          <w:rFonts w:hint="eastAsia" w:ascii="宋体" w:hAnsi="宋体" w:cs="宋体"/>
          <w:b/>
          <w:color w:val="000000" w:themeColor="text1"/>
          <w:spacing w:val="20"/>
          <w:sz w:val="32"/>
          <w:szCs w:val="32"/>
          <w14:textFill>
            <w14:solidFill>
              <w14:schemeClr w14:val="tx1"/>
            </w14:solidFill>
          </w14:textFill>
        </w:rPr>
      </w:pPr>
    </w:p>
    <w:p>
      <w:pPr>
        <w:ind w:firstLine="542" w:firstLineChars="150"/>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pPr>
        <w:ind w:firstLine="542" w:firstLineChars="150"/>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pPr>
        <w:ind w:firstLine="542" w:firstLineChars="150"/>
        <w:rPr>
          <w:rFonts w:hint="eastAsia" w:ascii="宋体" w:hAnsi="宋体" w:cs="宋体"/>
          <w:b/>
          <w:color w:val="000000" w:themeColor="text1"/>
          <w:spacing w:val="20"/>
          <w:sz w:val="32"/>
          <w:szCs w:val="32"/>
          <w14:textFill>
            <w14:solidFill>
              <w14:schemeClr w14:val="tx1"/>
            </w14:solidFill>
          </w14:textFill>
        </w:rPr>
      </w:pPr>
    </w:p>
    <w:p>
      <w:pPr>
        <w:ind w:firstLine="542" w:firstLineChars="150"/>
        <w:rPr>
          <w:rFonts w:hint="eastAsia" w:ascii="宋体" w:hAnsi="宋体" w:cs="宋体"/>
          <w:b/>
          <w:color w:val="000000" w:themeColor="text1"/>
          <w:spacing w:val="20"/>
          <w:sz w:val="32"/>
          <w:szCs w:val="32"/>
          <w14:textFill>
            <w14:solidFill>
              <w14:schemeClr w14:val="tx1"/>
            </w14:solidFill>
          </w14:textFill>
        </w:rPr>
      </w:pPr>
    </w:p>
    <w:p>
      <w:pPr>
        <w:jc w:val="center"/>
        <w:rPr>
          <w:rFonts w:hint="eastAsia" w:ascii="宋体" w:hAnsi="宋体" w:cs="宋体"/>
          <w:b/>
          <w:color w:val="000000" w:themeColor="text1"/>
          <w:sz w:val="32"/>
          <w:szCs w:val="32"/>
          <w14:textFill>
            <w14:solidFill>
              <w14:schemeClr w14:val="tx1"/>
            </w14:solidFill>
          </w14:textFill>
        </w:rPr>
      </w:pPr>
    </w:p>
    <w:p>
      <w:pPr>
        <w:jc w:val="center"/>
        <w:rPr>
          <w:rFonts w:hint="eastAsia" w:ascii="宋体" w:hAnsi="宋体" w:cs="宋体"/>
          <w:b/>
          <w:color w:val="000000" w:themeColor="text1"/>
          <w:sz w:val="32"/>
          <w:szCs w:val="32"/>
          <w14:textFill>
            <w14:solidFill>
              <w14:schemeClr w14:val="tx1"/>
            </w14:solidFill>
          </w14:textFill>
        </w:rPr>
      </w:pPr>
    </w:p>
    <w:p>
      <w:pPr>
        <w:jc w:val="center"/>
        <w:rPr>
          <w:rFonts w:hint="eastAsia" w:ascii="宋体" w:hAnsi="宋体" w:cs="宋体"/>
          <w:b/>
          <w:color w:val="000000" w:themeColor="text1"/>
          <w:sz w:val="32"/>
          <w:szCs w:val="32"/>
          <w14:textFill>
            <w14:solidFill>
              <w14:schemeClr w14:val="tx1"/>
            </w14:solidFill>
          </w14:textFill>
        </w:rPr>
      </w:pPr>
    </w:p>
    <w:p>
      <w:pPr>
        <w:jc w:val="center"/>
        <w:rPr>
          <w:rFonts w:hint="eastAsia" w:ascii="宋体" w:hAnsi="宋体" w:cs="宋体"/>
          <w:b/>
          <w:color w:val="000000" w:themeColor="text1"/>
          <w:spacing w:val="20"/>
          <w:sz w:val="32"/>
          <w:szCs w:val="32"/>
          <w14:textFill>
            <w14:solidFill>
              <w14:schemeClr w14:val="tx1"/>
            </w14:solidFill>
          </w14:textFill>
        </w:rPr>
      </w:pPr>
    </w:p>
    <w:p>
      <w:pPr>
        <w:jc w:val="center"/>
        <w:rPr>
          <w:rFonts w:hint="eastAsia" w:ascii="宋体" w:hAnsi="宋体" w:cs="宋体"/>
          <w:b/>
          <w:color w:val="000000" w:themeColor="text1"/>
          <w:spacing w:val="20"/>
          <w:sz w:val="32"/>
          <w:szCs w:val="32"/>
          <w14:textFill>
            <w14:solidFill>
              <w14:schemeClr w14:val="tx1"/>
            </w14:solidFill>
          </w14:textFill>
        </w:rPr>
      </w:pPr>
    </w:p>
    <w:p>
      <w:pPr>
        <w:jc w:val="center"/>
        <w:rPr>
          <w:rFonts w:hint="eastAsia" w:ascii="宋体" w:hAnsi="宋体" w:cs="宋体"/>
          <w:b/>
          <w:color w:val="000000" w:themeColor="text1"/>
          <w:spacing w:val="20"/>
          <w:sz w:val="32"/>
          <w:szCs w:val="32"/>
          <w14:textFill>
            <w14:solidFill>
              <w14:schemeClr w14:val="tx1"/>
            </w14:solidFill>
          </w14:textFill>
        </w:rPr>
      </w:pPr>
    </w:p>
    <w:p>
      <w:pPr>
        <w:spacing w:line="360" w:lineRule="auto"/>
        <w:ind w:firstLine="1445" w:firstLineChars="400"/>
        <w:jc w:val="left"/>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供应商名称：</w:t>
      </w:r>
    </w:p>
    <w:p>
      <w:pPr>
        <w:jc w:val="center"/>
        <w:rPr>
          <w:rFonts w:hint="eastAsia" w:ascii="宋体" w:hAnsi="宋体" w:cs="宋体"/>
          <w:b/>
          <w:color w:val="000000" w:themeColor="text1"/>
          <w:sz w:val="32"/>
          <w:szCs w:val="32"/>
          <w14:textFill>
            <w14:solidFill>
              <w14:schemeClr w14:val="tx1"/>
            </w14:solidFill>
          </w14:textFill>
        </w:rPr>
      </w:pPr>
    </w:p>
    <w:p>
      <w:pPr>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br w:type="page"/>
      </w:r>
    </w:p>
    <w:p>
      <w:pPr>
        <w:tabs>
          <w:tab w:val="left" w:pos="360"/>
        </w:tabs>
        <w:snapToGrid w:val="0"/>
        <w:spacing w:line="360" w:lineRule="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满足《中华人民共和国政府采购法》第二十二条规定</w:t>
      </w:r>
    </w:p>
    <w:p>
      <w:pPr>
        <w:spacing w:line="360" w:lineRule="auto"/>
        <w:outlineLvl w:val="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1-1营业执照等证明文件</w:t>
      </w:r>
    </w:p>
    <w:p>
      <w:pPr>
        <w:pStyle w:val="2"/>
        <w:spacing w:line="360" w:lineRule="auto"/>
        <w:rPr>
          <w:rFonts w:hint="eastAsia" w:hAnsi="宋体" w:cs="宋体"/>
          <w:b w:val="0"/>
          <w:bCs/>
          <w:color w:val="000000" w:themeColor="text1"/>
          <w:sz w:val="24"/>
          <w:szCs w:val="24"/>
          <w:u w:val="none"/>
          <w14:textFill>
            <w14:solidFill>
              <w14:schemeClr w14:val="tx1"/>
            </w14:solidFill>
          </w14:textFill>
        </w:rPr>
      </w:pPr>
      <w:r>
        <w:rPr>
          <w:rFonts w:hint="eastAsia" w:ascii="宋体" w:hAnsi="宋体" w:eastAsia="宋体" w:cs="宋体"/>
          <w:b w:val="0"/>
          <w:color w:val="000000" w:themeColor="text1"/>
          <w:kern w:val="2"/>
          <w:sz w:val="24"/>
          <w:szCs w:val="24"/>
          <w:u w:val="none"/>
          <w:lang w:val="en-US" w:eastAsia="zh-CN" w:bidi="ar-SA"/>
          <w14:textFill>
            <w14:solidFill>
              <w14:schemeClr w14:val="tx1"/>
            </w14:solidFill>
          </w14:textFill>
        </w:rPr>
        <w:br w:type="page"/>
      </w:r>
      <w:r>
        <w:rPr>
          <w:rFonts w:hint="eastAsia" w:hAnsi="宋体" w:cs="宋体"/>
          <w:b w:val="0"/>
          <w:color w:val="000000" w:themeColor="text1"/>
          <w:sz w:val="24"/>
          <w:szCs w:val="24"/>
          <w:u w:val="none"/>
          <w14:textFill>
            <w14:solidFill>
              <w14:schemeClr w14:val="tx1"/>
            </w14:solidFill>
          </w14:textFill>
        </w:rPr>
        <w:t>1-2 供应商资格声明书（实质性格式）</w:t>
      </w:r>
    </w:p>
    <w:p>
      <w:pPr>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供应商资格声明书</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u w:val="single"/>
          <w14:textFill>
            <w14:solidFill>
              <w14:schemeClr w14:val="tx1"/>
            </w14:solidFill>
          </w14:textFill>
        </w:rPr>
        <w:t>采购人或采购代理机构</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在参与本次项目磋商中，我单位承诺：</w:t>
      </w:r>
    </w:p>
    <w:p>
      <w:pPr>
        <w:numPr>
          <w:ilvl w:val="0"/>
          <w:numId w:val="9"/>
        </w:numPr>
        <w:spacing w:line="360" w:lineRule="auto"/>
        <w:ind w:left="1134"/>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具有良好的商业信誉和健全的财务会计制度；</w:t>
      </w:r>
    </w:p>
    <w:p>
      <w:pPr>
        <w:numPr>
          <w:ilvl w:val="0"/>
          <w:numId w:val="9"/>
        </w:numPr>
        <w:spacing w:line="360" w:lineRule="auto"/>
        <w:ind w:left="1134"/>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具有履行合同所必需的设备和专业技术能力；</w:t>
      </w:r>
    </w:p>
    <w:p>
      <w:pPr>
        <w:numPr>
          <w:ilvl w:val="0"/>
          <w:numId w:val="9"/>
        </w:numPr>
        <w:spacing w:line="360" w:lineRule="auto"/>
        <w:ind w:left="1134"/>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有依法缴纳税收和社会保障资金的良好记录；</w:t>
      </w:r>
    </w:p>
    <w:p>
      <w:pPr>
        <w:numPr>
          <w:ilvl w:val="0"/>
          <w:numId w:val="9"/>
        </w:numPr>
        <w:spacing w:line="360" w:lineRule="auto"/>
        <w:ind w:left="1134"/>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9"/>
        </w:numPr>
        <w:spacing w:line="360" w:lineRule="auto"/>
        <w:ind w:left="1134"/>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9"/>
        </w:numPr>
        <w:spacing w:line="360" w:lineRule="auto"/>
        <w:ind w:left="1134"/>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9"/>
        </w:numPr>
        <w:spacing w:line="360" w:lineRule="auto"/>
        <w:ind w:left="1134"/>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单位名称</w:t>
            </w: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tc>
        <w:tc>
          <w:tcPr>
            <w:tcW w:w="457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976"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bl>
    <w:p>
      <w:pPr>
        <w:rPr>
          <w:rFonts w:hint="eastAsia" w:ascii="宋体" w:hAnsi="宋体" w:cs="宋体"/>
          <w:color w:val="000000" w:themeColor="text1"/>
          <w14:textFill>
            <w14:solidFill>
              <w14:schemeClr w14:val="tx1"/>
            </w14:solidFill>
          </w14:textFill>
        </w:rPr>
      </w:pPr>
    </w:p>
    <w:p>
      <w:pPr>
        <w:ind w:firstLine="480" w:firstLineChars="200"/>
        <w:rPr>
          <w:rFonts w:hint="eastAsia"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上述声明真实有效，否则我方负全部责任。</w:t>
      </w:r>
    </w:p>
    <w:p>
      <w:pPr>
        <w:spacing w:line="360" w:lineRule="auto"/>
        <w:rPr>
          <w:rFonts w:hint="eastAsia" w:ascii="宋体" w:hAnsi="宋体" w:cs="宋体"/>
          <w:color w:val="000000" w:themeColor="text1"/>
          <w:sz w:val="24"/>
          <w14:textFill>
            <w14:solidFill>
              <w14:schemeClr w14:val="tx1"/>
            </w14:solidFill>
          </w14:textFill>
        </w:rPr>
      </w:pPr>
    </w:p>
    <w:p>
      <w:pPr>
        <w:autoSpaceDE w:val="0"/>
        <w:autoSpaceDN w:val="0"/>
        <w:adjustRightInd w:val="0"/>
        <w:snapToGrid w:val="0"/>
        <w:spacing w:before="25" w:after="25" w:line="360" w:lineRule="auto"/>
        <w:ind w:right="360"/>
        <w:jc w:val="righ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______</w:t>
      </w:r>
    </w:p>
    <w:p>
      <w:pPr>
        <w:spacing w:line="360" w:lineRule="auto"/>
        <w:ind w:right="360" w:firstLine="480"/>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日期：____年____月____日   </w:t>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说明：供应商承诺不实的，依据《政府采购法》第七十七条“提供虚假材料谋取中标、成交的”有关规定予以处理。</w:t>
      </w:r>
    </w:p>
    <w:p>
      <w:pPr>
        <w:tabs>
          <w:tab w:val="left" w:pos="5580"/>
        </w:tabs>
        <w:spacing w:line="360" w:lineRule="auto"/>
        <w:rPr>
          <w:rFonts w:hint="eastAsia" w:ascii="宋体" w:hAnsi="宋体" w:cs="宋体"/>
          <w:color w:val="000000" w:themeColor="text1"/>
          <w:sz w:val="24"/>
          <w14:textFill>
            <w14:solidFill>
              <w14:schemeClr w14:val="tx1"/>
            </w14:solidFill>
          </w14:textFill>
        </w:rPr>
        <w:sectPr>
          <w:headerReference r:id="rId16" w:type="first"/>
          <w:footerReference r:id="rId19" w:type="first"/>
          <w:footerReference r:id="rId17" w:type="default"/>
          <w:headerReference r:id="rId15" w:type="even"/>
          <w:footerReference r:id="rId18" w:type="even"/>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落实政府采购政策需满足的资格要求（如有）</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2-1中小企业证明文件</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说明：</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如本项目（包）不专门面向中小企业预留采购份额，供应商无需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（2）如本项目（包）专门面向中小企业采购，响应文件中须提供《中小企业声明函》</w:t>
      </w:r>
      <w:r>
        <w:rPr>
          <w:rFonts w:hint="eastAsia" w:ascii="宋体" w:hAnsi="宋体" w:cs="宋体"/>
          <w:color w:val="000000" w:themeColor="text1"/>
          <w:sz w:val="24"/>
          <w:szCs w:val="20"/>
          <w14:textFill>
            <w14:solidFill>
              <w14:schemeClr w14:val="tx1"/>
            </w14:solidFill>
          </w14:textFill>
        </w:rPr>
        <w:t>或《残疾人福利性单位声明函》，</w:t>
      </w:r>
      <w:r>
        <w:rPr>
          <w:rFonts w:hint="eastAsia" w:ascii="宋体" w:hAnsi="宋体" w:cs="宋体"/>
          <w:color w:val="000000" w:themeColor="text1"/>
          <w:sz w:val="24"/>
          <w14:textFill>
            <w14:solidFill>
              <w14:schemeClr w14:val="tx1"/>
            </w14:solidFill>
          </w14:textFill>
        </w:rPr>
        <w:t>或提供由省级以上监狱管理局、戒毒管理局（含新疆生产建设兵团）出具的属于监狱企业的证明文件。</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如本项目（包）预留部分采购项目预算专门面向中小企业采购，且要求获得采购合同的供应商将采购项目中的一定比例分包给一家或者多家中小企业或要求供应商以联合体形式参加采购活动的，响应文件中须提供《中小企业声明函》</w:t>
      </w:r>
      <w:r>
        <w:rPr>
          <w:rFonts w:hint="eastAsia" w:ascii="宋体" w:hAnsi="宋体" w:cs="宋体"/>
          <w:color w:val="000000" w:themeColor="text1"/>
          <w:sz w:val="24"/>
          <w:szCs w:val="20"/>
          <w14:textFill>
            <w14:solidFill>
              <w14:schemeClr w14:val="tx1"/>
            </w14:solidFill>
          </w14:textFill>
        </w:rPr>
        <w:t>或《残疾人福利性单位声明函》</w:t>
      </w:r>
      <w:r>
        <w:rPr>
          <w:rFonts w:hint="eastAsia" w:ascii="宋体" w:hAnsi="宋体" w:cs="宋体"/>
          <w:color w:val="000000" w:themeColor="text1"/>
          <w:sz w:val="24"/>
          <w14:textFill>
            <w14:solidFill>
              <w14:schemeClr w14:val="tx1"/>
            </w14:solidFill>
          </w14:textFill>
        </w:rPr>
        <w:t>或由省级以上监狱管理局、戒毒管理局（含新疆生产建设兵团）出具的属于监狱企业的证明文件。</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（4）中小企业声明函填写注意事项</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1）《中小企业声明函》由参加政府采购活动的供应商出具。联合体参与的，《中小企业声明函》由牵头人出具。</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3）对于多标的的采购项目，供应商应充分、准确地了解所提供货物的制造企业、提供服务的承接企业信息。对相关情况了解不清楚的，不建议填报本声明函。</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Pr>
          <w:rFonts w:hint="eastAsia" w:ascii="宋体" w:hAnsi="宋体" w:cs="宋体"/>
          <w:color w:val="000000" w:themeColor="text1"/>
          <w:sz w:val="24"/>
          <w:lang w:eastAsia="en-US"/>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11</w:t>
      </w:r>
      <w:r>
        <w:rPr>
          <w:rFonts w:hint="eastAsia" w:ascii="宋体" w:hAnsi="宋体" w:cs="宋体"/>
          <w:color w:val="000000" w:themeColor="text1"/>
          <w:sz w:val="24"/>
          <w:lang w:eastAsia="en-US"/>
          <w14:textFill>
            <w14:solidFill>
              <w14:schemeClr w14:val="tx1"/>
            </w14:solidFill>
          </w14:textFill>
        </w:rPr>
        <w:t>〕</w:t>
      </w:r>
      <w:r>
        <w:rPr>
          <w:rFonts w:hint="eastAsia" w:ascii="宋体" w:hAnsi="宋体" w:cs="宋体"/>
          <w:color w:val="000000" w:themeColor="text1"/>
          <w:sz w:val="24"/>
          <w14:textFill>
            <w14:solidFill>
              <w14:schemeClr w14:val="tx1"/>
            </w14:solidFill>
          </w14:textFill>
        </w:rPr>
        <w:t>300</w:t>
      </w:r>
      <w:r>
        <w:rPr>
          <w:rFonts w:hint="eastAsia" w:ascii="宋体" w:hAnsi="宋体" w:cs="宋体"/>
          <w:color w:val="000000" w:themeColor="text1"/>
          <w:sz w:val="24"/>
          <w:lang w:eastAsia="en-US"/>
          <w14:textFill>
            <w14:solidFill>
              <w14:schemeClr w14:val="tx1"/>
            </w14:solidFill>
          </w14:textFill>
        </w:rPr>
        <w:t>号）</w:t>
      </w:r>
      <w:r>
        <w:rPr>
          <w:rFonts w:hint="eastAsia" w:ascii="宋体" w:hAnsi="宋体" w:cs="宋体"/>
          <w:color w:val="000000" w:themeColor="text1"/>
          <w:sz w:val="24"/>
          <w14:textFill>
            <w14:solidFill>
              <w14:schemeClr w14:val="tx1"/>
            </w14:solidFill>
          </w14:textFill>
        </w:rPr>
        <w:t>及本项目文件规定的中小企业划分标准所属行业执行。</w:t>
      </w:r>
    </w:p>
    <w:p>
      <w:pPr>
        <w:widowControl/>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r>
        <w:rPr>
          <w:rFonts w:hint="eastAsia" w:ascii="宋体" w:hAnsi="宋体" w:cs="宋体"/>
          <w:color w:val="000000" w:themeColor="text1"/>
          <w:sz w:val="24"/>
          <w14:textFill>
            <w14:solidFill>
              <w14:schemeClr w14:val="tx1"/>
            </w14:solidFill>
          </w14:textFill>
        </w:rPr>
        <w:t>2-1-1中小企业声明函及残疾人福利性单位声明函格式</w:t>
      </w:r>
    </w:p>
    <w:p>
      <w:pPr>
        <w:spacing w:before="240" w:beforeLines="100" w:after="240" w:afterLines="100" w:line="360" w:lineRule="auto"/>
        <w:jc w:val="center"/>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中小企业声明函（工程、服务）格式</w:t>
      </w:r>
    </w:p>
    <w:p>
      <w:pPr>
        <w:spacing w:before="240" w:beforeLines="100" w:after="240" w:afterLines="100" w:line="360" w:lineRule="auto"/>
        <w:jc w:val="center"/>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（格式，不符合条件无须提交）</w:t>
      </w:r>
    </w:p>
    <w:p>
      <w:pPr>
        <w:spacing w:line="360" w:lineRule="auto"/>
        <w:ind w:firstLine="504"/>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1.</w:t>
      </w:r>
      <w:r>
        <w:rPr>
          <w:rFonts w:hint="eastAsia" w:ascii="宋体" w:hAnsi="宋体" w:cs="宋体"/>
          <w:color w:val="000000" w:themeColor="text1"/>
          <w:spacing w:val="6"/>
          <w:sz w:val="24"/>
          <w:u w:val="single"/>
          <w14:textFill>
            <w14:solidFill>
              <w14:schemeClr w14:val="tx1"/>
            </w14:solidFill>
          </w14:textFill>
        </w:rPr>
        <w:t xml:space="preserve"> （标的名称） </w:t>
      </w:r>
      <w:r>
        <w:rPr>
          <w:rFonts w:hint="eastAsia" w:ascii="宋体" w:hAnsi="宋体" w:cs="宋体"/>
          <w:color w:val="000000" w:themeColor="text1"/>
          <w:spacing w:val="6"/>
          <w:sz w:val="24"/>
          <w14:textFill>
            <w14:solidFill>
              <w14:schemeClr w14:val="tx1"/>
            </w14:solidFill>
          </w14:textFill>
        </w:rPr>
        <w:t>，属于</w:t>
      </w:r>
      <w:r>
        <w:rPr>
          <w:rFonts w:hint="eastAsia" w:ascii="宋体" w:hAnsi="宋体" w:cs="宋体"/>
          <w:color w:val="000000" w:themeColor="text1"/>
          <w:spacing w:val="6"/>
          <w:sz w:val="24"/>
          <w:u w:val="single"/>
          <w14:textFill>
            <w14:solidFill>
              <w14:schemeClr w14:val="tx1"/>
            </w14:solidFill>
          </w14:textFill>
        </w:rPr>
        <w:t>（竞争性磋商文件中明确的所属行业）</w:t>
      </w:r>
      <w:r>
        <w:rPr>
          <w:rFonts w:hint="eastAsia" w:ascii="宋体" w:hAnsi="宋体" w:cs="宋体"/>
          <w:color w:val="000000" w:themeColor="text1"/>
          <w:spacing w:val="6"/>
          <w:sz w:val="24"/>
          <w14:textFill>
            <w14:solidFill>
              <w14:schemeClr w14:val="tx1"/>
            </w14:solidFill>
          </w14:textFill>
        </w:rPr>
        <w:t>行业；承建（承接）企业为</w:t>
      </w:r>
      <w:r>
        <w:rPr>
          <w:rFonts w:hint="eastAsia" w:ascii="宋体" w:hAnsi="宋体" w:cs="宋体"/>
          <w:color w:val="000000" w:themeColor="text1"/>
          <w:spacing w:val="6"/>
          <w:sz w:val="24"/>
          <w:u w:val="single"/>
          <w14:textFill>
            <w14:solidFill>
              <w14:schemeClr w14:val="tx1"/>
            </w14:solidFill>
          </w14:textFill>
        </w:rPr>
        <w:t>（企业名称）</w:t>
      </w:r>
      <w:r>
        <w:rPr>
          <w:rFonts w:hint="eastAsia" w:ascii="宋体" w:hAnsi="宋体" w:cs="宋体"/>
          <w:color w:val="000000" w:themeColor="text1"/>
          <w:spacing w:val="6"/>
          <w:sz w:val="24"/>
          <w14:textFill>
            <w14:solidFill>
              <w14:schemeClr w14:val="tx1"/>
            </w14:solidFill>
          </w14:textFill>
        </w:rPr>
        <w:t>，从业人员</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人，营业收入为</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万元，资产总额为</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万元</w:t>
      </w:r>
      <w:r>
        <w:rPr>
          <w:rFonts w:hint="eastAsia" w:ascii="宋体" w:hAnsi="宋体" w:cs="宋体"/>
          <w:color w:val="000000" w:themeColor="text1"/>
          <w:spacing w:val="6"/>
          <w:sz w:val="24"/>
          <w:vertAlign w:val="superscript"/>
          <w14:textFill>
            <w14:solidFill>
              <w14:schemeClr w14:val="tx1"/>
            </w14:solidFill>
          </w14:textFill>
        </w:rPr>
        <w:t>1</w:t>
      </w:r>
      <w:r>
        <w:rPr>
          <w:rFonts w:hint="eastAsia" w:ascii="宋体" w:hAnsi="宋体" w:cs="宋体"/>
          <w:color w:val="000000" w:themeColor="text1"/>
          <w:spacing w:val="6"/>
          <w:sz w:val="24"/>
          <w14:textFill>
            <w14:solidFill>
              <w14:schemeClr w14:val="tx1"/>
            </w14:solidFill>
          </w14:textFill>
        </w:rPr>
        <w:t>，属于</w:t>
      </w:r>
      <w:r>
        <w:rPr>
          <w:rFonts w:hint="eastAsia" w:ascii="宋体" w:hAnsi="宋体" w:cs="宋体"/>
          <w:color w:val="000000" w:themeColor="text1"/>
          <w:spacing w:val="6"/>
          <w:sz w:val="24"/>
          <w:u w:val="single"/>
          <w14:textFill>
            <w14:solidFill>
              <w14:schemeClr w14:val="tx1"/>
            </w14:solidFill>
          </w14:textFill>
        </w:rPr>
        <w:t>（中型企业、小型企业、微型企业）</w:t>
      </w:r>
      <w:r>
        <w:rPr>
          <w:rFonts w:hint="eastAsia" w:ascii="宋体" w:hAnsi="宋体" w:cs="宋体"/>
          <w:color w:val="000000" w:themeColor="text1"/>
          <w:spacing w:val="6"/>
          <w:sz w:val="24"/>
          <w14:textFill>
            <w14:solidFill>
              <w14:schemeClr w14:val="tx1"/>
            </w14:solidFill>
          </w14:textFill>
        </w:rPr>
        <w:t>；</w:t>
      </w:r>
    </w:p>
    <w:p>
      <w:pPr>
        <w:spacing w:line="360" w:lineRule="auto"/>
        <w:ind w:firstLine="504"/>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2. </w:t>
      </w:r>
      <w:r>
        <w:rPr>
          <w:rFonts w:hint="eastAsia" w:ascii="宋体" w:hAnsi="宋体" w:cs="宋体"/>
          <w:color w:val="000000" w:themeColor="text1"/>
          <w:spacing w:val="6"/>
          <w:sz w:val="24"/>
          <w:u w:val="single"/>
          <w14:textFill>
            <w14:solidFill>
              <w14:schemeClr w14:val="tx1"/>
            </w14:solidFill>
          </w14:textFill>
        </w:rPr>
        <w:t xml:space="preserve">（标的名称） </w:t>
      </w:r>
      <w:r>
        <w:rPr>
          <w:rFonts w:hint="eastAsia" w:ascii="宋体" w:hAnsi="宋体" w:cs="宋体"/>
          <w:color w:val="000000" w:themeColor="text1"/>
          <w:spacing w:val="6"/>
          <w:sz w:val="24"/>
          <w14:textFill>
            <w14:solidFill>
              <w14:schemeClr w14:val="tx1"/>
            </w14:solidFill>
          </w14:textFill>
        </w:rPr>
        <w:t>，属于</w:t>
      </w:r>
      <w:r>
        <w:rPr>
          <w:rFonts w:hint="eastAsia" w:ascii="宋体" w:hAnsi="宋体" w:cs="宋体"/>
          <w:color w:val="000000" w:themeColor="text1"/>
          <w:spacing w:val="6"/>
          <w:sz w:val="24"/>
          <w:u w:val="single"/>
          <w14:textFill>
            <w14:solidFill>
              <w14:schemeClr w14:val="tx1"/>
            </w14:solidFill>
          </w14:textFill>
        </w:rPr>
        <w:t>（竞争性磋商文件中明确的所属行业）</w:t>
      </w:r>
      <w:r>
        <w:rPr>
          <w:rFonts w:hint="eastAsia" w:ascii="宋体" w:hAnsi="宋体" w:cs="宋体"/>
          <w:color w:val="000000" w:themeColor="text1"/>
          <w:spacing w:val="6"/>
          <w:sz w:val="24"/>
          <w14:textFill>
            <w14:solidFill>
              <w14:schemeClr w14:val="tx1"/>
            </w14:solidFill>
          </w14:textFill>
        </w:rPr>
        <w:t>行业；承建（承接）企业为</w:t>
      </w:r>
      <w:r>
        <w:rPr>
          <w:rFonts w:hint="eastAsia" w:ascii="宋体" w:hAnsi="宋体" w:cs="宋体"/>
          <w:color w:val="000000" w:themeColor="text1"/>
          <w:spacing w:val="6"/>
          <w:sz w:val="24"/>
          <w:u w:val="single"/>
          <w14:textFill>
            <w14:solidFill>
              <w14:schemeClr w14:val="tx1"/>
            </w14:solidFill>
          </w14:textFill>
        </w:rPr>
        <w:t>（企业名称）</w:t>
      </w:r>
      <w:r>
        <w:rPr>
          <w:rFonts w:hint="eastAsia" w:ascii="宋体" w:hAnsi="宋体" w:cs="宋体"/>
          <w:color w:val="000000" w:themeColor="text1"/>
          <w:spacing w:val="6"/>
          <w:sz w:val="24"/>
          <w14:textFill>
            <w14:solidFill>
              <w14:schemeClr w14:val="tx1"/>
            </w14:solidFill>
          </w14:textFill>
        </w:rPr>
        <w:t>，从业人员</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人，营业收入为</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万元，资产总额为</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万元，属于</w:t>
      </w:r>
      <w:r>
        <w:rPr>
          <w:rFonts w:hint="eastAsia" w:ascii="宋体" w:hAnsi="宋体" w:cs="宋体"/>
          <w:color w:val="000000" w:themeColor="text1"/>
          <w:spacing w:val="6"/>
          <w:sz w:val="24"/>
          <w:u w:val="single"/>
          <w14:textFill>
            <w14:solidFill>
              <w14:schemeClr w14:val="tx1"/>
            </w14:solidFill>
          </w14:textFill>
        </w:rPr>
        <w:t>（中型企业、小型企业、微型企业）</w:t>
      </w:r>
      <w:r>
        <w:rPr>
          <w:rFonts w:hint="eastAsia" w:ascii="宋体" w:hAnsi="宋体" w:cs="宋体"/>
          <w:color w:val="000000" w:themeColor="text1"/>
          <w:spacing w:val="6"/>
          <w:sz w:val="24"/>
          <w14:textFill>
            <w14:solidFill>
              <w14:schemeClr w14:val="tx1"/>
            </w14:solidFill>
          </w14:textFill>
        </w:rPr>
        <w:t>；</w:t>
      </w:r>
    </w:p>
    <w:p>
      <w:pPr>
        <w:spacing w:line="360" w:lineRule="auto"/>
        <w:ind w:firstLine="504"/>
        <w:rPr>
          <w:rFonts w:hint="eastAsia" w:ascii="宋体" w:hAnsi="宋体" w:cs="宋体"/>
          <w:color w:val="000000" w:themeColor="text1"/>
          <w:spacing w:val="6"/>
          <w:sz w:val="24"/>
          <w14:textFill>
            <w14:solidFill>
              <w14:schemeClr w14:val="tx1"/>
            </w14:solidFill>
          </w14:textFill>
        </w:rPr>
      </w:pPr>
    </w:p>
    <w:p>
      <w:pPr>
        <w:spacing w:line="360" w:lineRule="auto"/>
        <w:ind w:firstLine="504"/>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w:t>
      </w:r>
    </w:p>
    <w:p>
      <w:pPr>
        <w:spacing w:line="360" w:lineRule="auto"/>
        <w:ind w:firstLine="504"/>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504"/>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本企业对上述声明内容的真实性负责。如有虚假，将依法承担相应责任。</w:t>
      </w:r>
    </w:p>
    <w:p>
      <w:pPr>
        <w:spacing w:line="360" w:lineRule="auto"/>
        <w:ind w:right="360" w:firstLine="480"/>
        <w:jc w:val="right"/>
        <w:rPr>
          <w:rFonts w:hint="eastAsia" w:ascii="宋体" w:hAnsi="宋体" w:cs="宋体"/>
          <w:color w:val="000000" w:themeColor="text1"/>
          <w:sz w:val="24"/>
          <w14:textFill>
            <w14:solidFill>
              <w14:schemeClr w14:val="tx1"/>
            </w14:solidFill>
          </w14:textFill>
        </w:rPr>
      </w:pPr>
    </w:p>
    <w:p>
      <w:pPr>
        <w:spacing w:line="360" w:lineRule="auto"/>
        <w:ind w:right="360" w:firstLine="480"/>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企业名称（盖章）：______</w:t>
      </w:r>
    </w:p>
    <w:p>
      <w:pPr>
        <w:spacing w:line="360" w:lineRule="auto"/>
        <w:ind w:right="360" w:firstLine="480"/>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 期：______</w:t>
      </w:r>
    </w:p>
    <w:p>
      <w:pPr>
        <w:adjustRightInd w:val="0"/>
        <w:snapToGrid w:val="0"/>
        <w:jc w:val="left"/>
        <w:rPr>
          <w:rFonts w:hint="eastAsia" w:ascii="宋体" w:hAnsi="宋体" w:cs="宋体"/>
          <w:color w:val="000000" w:themeColor="text1"/>
          <w:sz w:val="24"/>
          <w:szCs w:val="21"/>
          <w14:textFill>
            <w14:solidFill>
              <w14:schemeClr w14:val="tx1"/>
            </w14:solidFill>
          </w14:textFill>
        </w:rPr>
      </w:pPr>
    </w:p>
    <w:p>
      <w:pPr>
        <w:adjustRightInd w:val="0"/>
        <w:snapToGrid w:val="0"/>
        <w:jc w:val="left"/>
        <w:rPr>
          <w:rFonts w:hint="eastAsia" w:ascii="宋体" w:hAnsi="宋体" w:cs="宋体"/>
          <w:color w:val="000000" w:themeColor="text1"/>
          <w:sz w:val="24"/>
          <w:szCs w:val="21"/>
          <w14:textFill>
            <w14:solidFill>
              <w14:schemeClr w14:val="tx1"/>
            </w14:solidFill>
          </w14:textFill>
        </w:rPr>
      </w:pPr>
    </w:p>
    <w:tbl>
      <w:tblPr>
        <w:tblStyle w:val="43"/>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keepNext w:val="0"/>
              <w:keepLines w:val="0"/>
              <w:suppressLineNumbers w:val="0"/>
              <w:adjustRightInd w:val="0"/>
              <w:snapToGrid w:val="0"/>
              <w:spacing w:before="0" w:beforeAutospacing="0" w:after="0" w:afterAutospacing="0"/>
              <w:ind w:left="0" w:right="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jc w:val="left"/>
        <w:rPr>
          <w:rFonts w:hint="eastAsia" w:ascii="宋体" w:hAnsi="宋体" w:cs="宋体"/>
          <w:color w:val="000000" w:themeColor="text1"/>
          <w:szCs w:val="21"/>
          <w:vertAlign w:val="superscript"/>
          <w14:textFill>
            <w14:solidFill>
              <w14:schemeClr w14:val="tx1"/>
            </w14:solidFill>
          </w14:textFill>
        </w:rPr>
      </w:pPr>
    </w:p>
    <w:p>
      <w:pPr>
        <w:spacing w:line="360" w:lineRule="auto"/>
        <w:ind w:right="360" w:firstLine="480"/>
        <w:jc w:val="right"/>
        <w:rPr>
          <w:rFonts w:hint="eastAsia" w:ascii="宋体" w:hAnsi="宋体" w:cs="宋体"/>
          <w:color w:val="000000" w:themeColor="text1"/>
          <w:sz w:val="24"/>
          <w14:textFill>
            <w14:solidFill>
              <w14:schemeClr w14:val="tx1"/>
            </w14:solidFill>
          </w14:textFill>
        </w:rPr>
      </w:pPr>
    </w:p>
    <w:p>
      <w:pPr>
        <w:spacing w:line="360" w:lineRule="auto"/>
        <w:ind w:right="360" w:firstLine="480"/>
        <w:jc w:val="right"/>
        <w:rPr>
          <w:rFonts w:hint="eastAsia" w:ascii="宋体" w:hAnsi="宋体" w:cs="宋体"/>
          <w:color w:val="000000" w:themeColor="text1"/>
          <w:sz w:val="24"/>
          <w14:textFill>
            <w14:solidFill>
              <w14:schemeClr w14:val="tx1"/>
            </w14:solidFill>
          </w14:textFill>
        </w:rPr>
      </w:pP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br w:type="page"/>
      </w:r>
    </w:p>
    <w:p>
      <w:pPr>
        <w:spacing w:before="240" w:beforeLines="100" w:after="240" w:afterLines="100"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残疾人福利性单位声明函格式</w:t>
      </w:r>
    </w:p>
    <w:p>
      <w:pPr>
        <w:spacing w:line="588" w:lineRule="exact"/>
        <w:ind w:firstLine="504"/>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〔2017〕 141</w:t>
      </w:r>
      <w:r>
        <w:rPr>
          <w:rFonts w:hint="eastAsia" w:ascii="宋体" w:hAnsi="宋体" w:cs="宋体"/>
          <w:color w:val="000000" w:themeColor="text1"/>
          <w:spacing w:val="6"/>
          <w:sz w:val="24"/>
          <w14:textFill>
            <w14:solidFill>
              <w14:schemeClr w14:val="tx1"/>
            </w14:solidFill>
          </w14:textFill>
        </w:rPr>
        <w:t>号）的规定，本单位</w:t>
      </w:r>
      <w:r>
        <w:rPr>
          <w:rFonts w:hint="eastAsia" w:ascii="宋体" w:hAnsi="宋体" w:cs="宋体"/>
          <w:b/>
          <w:color w:val="000000" w:themeColor="text1"/>
          <w:sz w:val="24"/>
          <w14:textFill>
            <w14:solidFill>
              <w14:schemeClr w14:val="tx1"/>
            </w14:solidFill>
          </w14:textFill>
        </w:rPr>
        <w:t>（请进行勾选）</w:t>
      </w:r>
      <w:r>
        <w:rPr>
          <w:rFonts w:hint="eastAsia" w:ascii="宋体" w:hAnsi="宋体" w:cs="宋体"/>
          <w:color w:val="000000" w:themeColor="text1"/>
          <w:spacing w:val="6"/>
          <w:sz w:val="24"/>
          <w14:textFill>
            <w14:solidFill>
              <w14:schemeClr w14:val="tx1"/>
            </w14:solidFill>
          </w14:textFill>
        </w:rPr>
        <w:t>：</w:t>
      </w:r>
    </w:p>
    <w:p>
      <w:pPr>
        <w:spacing w:line="588" w:lineRule="exact"/>
        <w:ind w:firstLine="482"/>
        <w:rPr>
          <w:rFonts w:hint="eastAsia" w:ascii="宋体" w:hAnsi="宋体" w:cs="宋体"/>
          <w:b/>
          <w:color w:val="000000" w:themeColor="text1"/>
          <w:spacing w:val="6"/>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b/>
          <w:color w:val="000000" w:themeColor="text1"/>
          <w:spacing w:val="6"/>
          <w:sz w:val="24"/>
          <w14:textFill>
            <w14:solidFill>
              <w14:schemeClr w14:val="tx1"/>
            </w14:solidFill>
          </w14:textFill>
        </w:rPr>
        <w:t>不属于符合条件的残疾人福利性单位。</w:t>
      </w:r>
    </w:p>
    <w:p>
      <w:pPr>
        <w:spacing w:line="588" w:lineRule="exact"/>
        <w:ind w:firstLine="482"/>
        <w:rPr>
          <w:rFonts w:hint="eastAsia" w:ascii="宋体" w:hAnsi="宋体" w:cs="宋体"/>
          <w:color w:val="000000" w:themeColor="text1"/>
          <w:spacing w:val="6"/>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b/>
          <w:color w:val="000000" w:themeColor="text1"/>
          <w:spacing w:val="6"/>
          <w:sz w:val="24"/>
          <w14:textFill>
            <w14:solidFill>
              <w14:schemeClr w14:val="tx1"/>
            </w14:solidFill>
          </w14:textFill>
        </w:rPr>
        <w:t>属于符合条件的残疾人福利性单位，</w:t>
      </w:r>
      <w:r>
        <w:rPr>
          <w:rFonts w:hint="eastAsia" w:ascii="宋体" w:hAnsi="宋体" w:cs="宋体"/>
          <w:color w:val="000000" w:themeColor="text1"/>
          <w:spacing w:val="6"/>
          <w:sz w:val="24"/>
          <w14:textFill>
            <w14:solidFill>
              <w14:schemeClr w14:val="tx1"/>
            </w14:solidFill>
          </w14:textFill>
        </w:rPr>
        <w:t>且本单位参加</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单位的</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pacing w:val="6"/>
          <w:sz w:val="24"/>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cs="宋体"/>
          <w:color w:val="000000" w:themeColor="text1"/>
          <w:spacing w:val="6"/>
          <w:sz w:val="24"/>
          <w14:textFill>
            <w14:solidFill>
              <w14:schemeClr w14:val="tx1"/>
            </w14:solidFill>
          </w14:textFill>
        </w:rPr>
      </w:pPr>
      <w:r>
        <w:rPr>
          <w:rFonts w:hint="eastAsia" w:ascii="宋体" w:hAnsi="宋体" w:cs="宋体"/>
          <w:b/>
          <w:color w:val="000000" w:themeColor="text1"/>
          <w:spacing w:val="6"/>
          <w:sz w:val="24"/>
          <w14:textFill>
            <w14:solidFill>
              <w14:schemeClr w14:val="tx1"/>
            </w14:solidFill>
          </w14:textFill>
        </w:rPr>
        <w:t>本单位对上述声明的真实性负责。如有虚假，将依法承担相应责任。</w:t>
      </w:r>
    </w:p>
    <w:p>
      <w:pPr>
        <w:spacing w:line="588" w:lineRule="exact"/>
        <w:ind w:firstLine="504" w:firstLineChars="200"/>
        <w:rPr>
          <w:rFonts w:hint="eastAsia" w:ascii="宋体" w:hAnsi="宋体" w:cs="宋体"/>
          <w:color w:val="000000" w:themeColor="text1"/>
          <w:spacing w:val="6"/>
          <w:sz w:val="24"/>
          <w14:textFill>
            <w14:solidFill>
              <w14:schemeClr w14:val="tx1"/>
            </w14:solidFill>
          </w14:textFill>
        </w:rPr>
      </w:pPr>
    </w:p>
    <w:p>
      <w:pPr>
        <w:spacing w:line="588" w:lineRule="exact"/>
        <w:ind w:firstLine="504" w:firstLineChars="200"/>
        <w:rPr>
          <w:rFonts w:hint="eastAsia" w:ascii="宋体" w:hAnsi="宋体" w:cs="宋体"/>
          <w:color w:val="000000" w:themeColor="text1"/>
          <w:spacing w:val="6"/>
          <w:sz w:val="24"/>
          <w14:textFill>
            <w14:solidFill>
              <w14:schemeClr w14:val="tx1"/>
            </w14:solidFill>
          </w14:textFill>
        </w:rPr>
      </w:pPr>
    </w:p>
    <w:p>
      <w:pPr>
        <w:tabs>
          <w:tab w:val="left" w:pos="4860"/>
        </w:tabs>
        <w:spacing w:line="588" w:lineRule="exact"/>
        <w:ind w:right="1560" w:firstLine="504" w:firstLineChars="200"/>
        <w:jc w:val="righ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单位名称（盖章）：</w:t>
      </w:r>
      <w:r>
        <w:rPr>
          <w:rFonts w:hint="eastAsia" w:ascii="宋体" w:hAnsi="宋体" w:cs="宋体"/>
          <w:color w:val="000000" w:themeColor="text1"/>
          <w:sz w:val="24"/>
          <w14:textFill>
            <w14:solidFill>
              <w14:schemeClr w14:val="tx1"/>
            </w14:solidFill>
          </w14:textFill>
        </w:rPr>
        <w:t>______</w:t>
      </w:r>
    </w:p>
    <w:p>
      <w:pPr>
        <w:tabs>
          <w:tab w:val="left" w:pos="4860"/>
        </w:tabs>
        <w:spacing w:line="588" w:lineRule="exact"/>
        <w:ind w:right="1560" w:firstLine="504" w:firstLineChars="200"/>
        <w:jc w:val="righ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期：</w:t>
      </w:r>
      <w:r>
        <w:rPr>
          <w:rFonts w:hint="eastAsia" w:ascii="宋体" w:hAnsi="宋体" w:cs="宋体"/>
          <w:color w:val="000000" w:themeColor="text1"/>
          <w:sz w:val="24"/>
          <w14:textFill>
            <w14:solidFill>
              <w14:schemeClr w14:val="tx1"/>
            </w14:solidFill>
          </w14:textFill>
        </w:rPr>
        <w:t>______</w:t>
      </w:r>
    </w:p>
    <w:p>
      <w:pPr>
        <w:widowControl/>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br w:type="page"/>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2-1-2拟分包情况说明及分包意向协议</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说明：</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如本项目（包）允许分包，且供应商拟进行分包时，</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（1）响应文件中须提供《拟分包情况说明》，否则</w:t>
      </w:r>
      <w:r>
        <w:rPr>
          <w:rFonts w:hint="eastAsia" w:ascii="宋体" w:hAnsi="宋体" w:cs="宋体"/>
          <w:b/>
          <w:bCs/>
          <w:color w:val="000000" w:themeColor="text1"/>
          <w:sz w:val="24"/>
          <w:szCs w:val="20"/>
          <w14:textFill>
            <w14:solidFill>
              <w14:schemeClr w14:val="tx1"/>
            </w14:solidFill>
          </w14:textFill>
        </w:rPr>
        <w:t>响应无效</w:t>
      </w:r>
      <w:r>
        <w:rPr>
          <w:rFonts w:hint="eastAsia" w:ascii="宋体" w:hAnsi="宋体" w:cs="宋体"/>
          <w:color w:val="000000" w:themeColor="text1"/>
          <w:sz w:val="24"/>
          <w:szCs w:val="20"/>
          <w14:textFill>
            <w14:solidFill>
              <w14:schemeClr w14:val="tx1"/>
            </w14:solidFill>
          </w14:textFill>
        </w:rPr>
        <w:t>；</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（2）当同时符合下列情形时，响应文件还须提供《分包意向协议》，否则</w:t>
      </w:r>
      <w:r>
        <w:rPr>
          <w:rFonts w:hint="eastAsia" w:ascii="宋体" w:hAnsi="宋体" w:cs="宋体"/>
          <w:b/>
          <w:bCs/>
          <w:color w:val="000000" w:themeColor="text1"/>
          <w:sz w:val="24"/>
          <w:szCs w:val="20"/>
          <w14:textFill>
            <w14:solidFill>
              <w14:schemeClr w14:val="tx1"/>
            </w14:solidFill>
          </w14:textFill>
        </w:rPr>
        <w:t>响应无效</w:t>
      </w:r>
      <w:r>
        <w:rPr>
          <w:rFonts w:hint="eastAsia" w:ascii="宋体" w:hAnsi="宋体" w:cs="宋体"/>
          <w:color w:val="000000" w:themeColor="text1"/>
          <w:sz w:val="24"/>
          <w:szCs w:val="20"/>
          <w14:textFill>
            <w14:solidFill>
              <w14:schemeClr w14:val="tx1"/>
            </w14:solidFill>
          </w14:textFill>
        </w:rPr>
        <w:t>；</w:t>
      </w:r>
    </w:p>
    <w:p>
      <w:pPr>
        <w:spacing w:line="360" w:lineRule="auto"/>
        <w:ind w:left="958" w:leftChars="342" w:hanging="240" w:hangingChars="100"/>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A.本项目（包）预留部分采购项目预算专门面向中小企业采购，且要求获得采购合同的供应商将采购项目中的一定比例分包给一家或者多家中小企业的；</w:t>
      </w:r>
    </w:p>
    <w:p>
      <w:pPr>
        <w:spacing w:line="360" w:lineRule="auto"/>
        <w:ind w:left="958" w:leftChars="342" w:hanging="240" w:hangingChars="100"/>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B.供应商通过分包方式满足中小企业政策要求的。</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（3）不属于上述情形时，无须提供《拟分包情况说明》及《分包意向协议》。</w:t>
      </w:r>
    </w:p>
    <w:p>
      <w:pPr>
        <w:autoSpaceDE w:val="0"/>
        <w:autoSpaceDN w:val="0"/>
        <w:adjustRightInd w:val="0"/>
        <w:jc w:val="center"/>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r>
    </w:p>
    <w:p>
      <w:pPr>
        <w:autoSpaceDE w:val="0"/>
        <w:autoSpaceDN w:val="0"/>
        <w:adjustRightInd w:val="0"/>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拟分包情况说明</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u w:val="single"/>
          <w14:textFill>
            <w14:solidFill>
              <w14:schemeClr w14:val="tx1"/>
            </w14:solidFill>
          </w14:textFill>
        </w:rPr>
        <w:t>（采购人或采购代理机构）</w:t>
      </w:r>
    </w:p>
    <w:p>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参加贵单位组织采购的项目编号为_____的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7"/>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序号</w:t>
            </w:r>
          </w:p>
        </w:tc>
        <w:tc>
          <w:tcPr>
            <w:tcW w:w="1287" w:type="dxa"/>
            <w:vAlign w:val="center"/>
          </w:tcPr>
          <w:p>
            <w:pPr>
              <w:pStyle w:val="247"/>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分包承担</w:t>
            </w:r>
          </w:p>
          <w:p>
            <w:pPr>
              <w:pStyle w:val="247"/>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主体名称</w:t>
            </w:r>
          </w:p>
        </w:tc>
        <w:tc>
          <w:tcPr>
            <w:tcW w:w="1513" w:type="dxa"/>
            <w:vAlign w:val="center"/>
          </w:tcPr>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分包承担</w:t>
            </w:r>
          </w:p>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主体类型</w:t>
            </w:r>
          </w:p>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（勾选）</w:t>
            </w:r>
          </w:p>
        </w:tc>
        <w:tc>
          <w:tcPr>
            <w:tcW w:w="1125" w:type="dxa"/>
            <w:vAlign w:val="center"/>
          </w:tcPr>
          <w:p>
            <w:pPr>
              <w:pStyle w:val="247"/>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资质等级</w:t>
            </w:r>
          </w:p>
        </w:tc>
        <w:tc>
          <w:tcPr>
            <w:tcW w:w="1558" w:type="dxa"/>
            <w:vAlign w:val="center"/>
          </w:tcPr>
          <w:p>
            <w:pPr>
              <w:pStyle w:val="247"/>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拟分包</w:t>
            </w:r>
          </w:p>
          <w:p>
            <w:pPr>
              <w:pStyle w:val="247"/>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合同内容</w:t>
            </w:r>
          </w:p>
        </w:tc>
        <w:tc>
          <w:tcPr>
            <w:tcW w:w="1498" w:type="dxa"/>
            <w:vAlign w:val="center"/>
          </w:tcPr>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拟分包</w:t>
            </w:r>
          </w:p>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合同金额</w:t>
            </w:r>
          </w:p>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（人民币元）</w:t>
            </w:r>
          </w:p>
        </w:tc>
        <w:tc>
          <w:tcPr>
            <w:tcW w:w="1564" w:type="dxa"/>
            <w:vAlign w:val="center"/>
          </w:tcPr>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占该采购包合同金额的比例（%）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p>
        </w:tc>
        <w:tc>
          <w:tcPr>
            <w:tcW w:w="1287" w:type="dxa"/>
            <w:vAlign w:val="center"/>
          </w:tcPr>
          <w:p>
            <w:pPr>
              <w:pStyle w:val="247"/>
              <w:jc w:val="center"/>
              <w:rPr>
                <w:rFonts w:hint="eastAsia"/>
                <w:color w:val="000000" w:themeColor="text1"/>
                <w:sz w:val="30"/>
                <w14:textFill>
                  <w14:solidFill>
                    <w14:schemeClr w14:val="tx1"/>
                  </w14:solidFill>
                </w14:textFill>
              </w:rPr>
            </w:pPr>
          </w:p>
        </w:tc>
        <w:tc>
          <w:tcPr>
            <w:tcW w:w="1513" w:type="dxa"/>
            <w:vAlign w:val="center"/>
          </w:tcPr>
          <w:p>
            <w:pPr>
              <w:pStyle w:val="247"/>
              <w:tabs>
                <w:tab w:val="left" w:pos="235"/>
              </w:tabs>
              <w:ind w:left="1" w:leftChars="-43" w:hanging="91" w:hangingChars="38"/>
              <w:jc w:val="center"/>
              <w:rPr>
                <w:rFonts w:hint="eastAsia"/>
                <w:color w:val="000000" w:themeColor="text1"/>
                <w:sz w:val="24"/>
                <w:lang w:eastAsia="zh-CN"/>
                <w14:textFill>
                  <w14:solidFill>
                    <w14:schemeClr w14:val="tx1"/>
                  </w14:solidFill>
                </w14:textFill>
              </w:rPr>
            </w:pPr>
            <w:r>
              <w:rPr>
                <w:rFonts w:ascii="Wingdings 2" w:hAnsi="Wingdings 2"/>
                <w:color w:val="000000" w:themeColor="text1"/>
                <w:sz w:val="24"/>
                <w:lang w:eastAsia="zh-CN"/>
                <w14:textFill>
                  <w14:solidFill>
                    <w14:schemeClr w14:val="tx1"/>
                  </w14:solidFill>
                </w14:textFill>
              </w:rPr>
              <w:sym w:font="Wingdings 2" w:char="F0A3"/>
            </w:r>
            <w:r>
              <w:rPr>
                <w:rFonts w:hint="eastAsia"/>
                <w:color w:val="000000" w:themeColor="text1"/>
                <w:sz w:val="24"/>
                <w:lang w:eastAsia="zh-CN"/>
                <w14:textFill>
                  <w14:solidFill>
                    <w14:schemeClr w14:val="tx1"/>
                  </w14:solidFill>
                </w14:textFill>
              </w:rPr>
              <w:t>中型企业</w:t>
            </w:r>
          </w:p>
          <w:p>
            <w:pPr>
              <w:pStyle w:val="247"/>
              <w:tabs>
                <w:tab w:val="left" w:pos="235"/>
              </w:tabs>
              <w:ind w:left="1" w:leftChars="-43" w:hanging="91" w:hangingChars="38"/>
              <w:jc w:val="center"/>
              <w:rPr>
                <w:rFonts w:hint="eastAsia"/>
                <w:color w:val="000000" w:themeColor="text1"/>
                <w:sz w:val="24"/>
                <w:lang w:eastAsia="zh-CN"/>
                <w14:textFill>
                  <w14:solidFill>
                    <w14:schemeClr w14:val="tx1"/>
                  </w14:solidFill>
                </w14:textFill>
              </w:rPr>
            </w:pPr>
            <w:r>
              <w:rPr>
                <w:rFonts w:ascii="Wingdings 2" w:hAnsi="Wingdings 2"/>
                <w:color w:val="000000" w:themeColor="text1"/>
                <w:sz w:val="24"/>
                <w:lang w:eastAsia="zh-CN"/>
                <w14:textFill>
                  <w14:solidFill>
                    <w14:schemeClr w14:val="tx1"/>
                  </w14:solidFill>
                </w14:textFill>
              </w:rPr>
              <w:sym w:font="Wingdings 2" w:char="F0A3"/>
            </w:r>
            <w:r>
              <w:rPr>
                <w:rFonts w:hint="eastAsia"/>
                <w:color w:val="000000" w:themeColor="text1"/>
                <w:sz w:val="24"/>
                <w:lang w:eastAsia="zh-CN"/>
                <w14:textFill>
                  <w14:solidFill>
                    <w14:schemeClr w14:val="tx1"/>
                  </w14:solidFill>
                </w14:textFill>
              </w:rPr>
              <w:t>小微企业</w:t>
            </w:r>
          </w:p>
          <w:p>
            <w:pPr>
              <w:pStyle w:val="247"/>
              <w:tabs>
                <w:tab w:val="left" w:pos="235"/>
              </w:tabs>
              <w:ind w:left="1" w:leftChars="-43" w:hanging="91" w:hangingChars="38"/>
              <w:jc w:val="center"/>
              <w:rPr>
                <w:rFonts w:hint="eastAsia"/>
                <w:color w:val="000000" w:themeColor="text1"/>
                <w:sz w:val="24"/>
                <w:lang w:eastAsia="zh-CN"/>
                <w14:textFill>
                  <w14:solidFill>
                    <w14:schemeClr w14:val="tx1"/>
                  </w14:solidFill>
                </w14:textFill>
              </w:rPr>
            </w:pPr>
            <w:r>
              <w:rPr>
                <w:rFonts w:ascii="Wingdings 2" w:hAnsi="Wingdings 2"/>
                <w:color w:val="000000" w:themeColor="text1"/>
                <w:sz w:val="24"/>
                <w:lang w:eastAsia="zh-CN"/>
                <w14:textFill>
                  <w14:solidFill>
                    <w14:schemeClr w14:val="tx1"/>
                  </w14:solidFill>
                </w14:textFill>
              </w:rPr>
              <w:sym w:font="Wingdings 2" w:char="F0A3"/>
            </w:r>
            <w:r>
              <w:rPr>
                <w:rFonts w:hint="eastAsia"/>
                <w:color w:val="000000" w:themeColor="text1"/>
                <w:sz w:val="24"/>
                <w:lang w:eastAsia="zh-CN"/>
                <w14:textFill>
                  <w14:solidFill>
                    <w14:schemeClr w14:val="tx1"/>
                  </w14:solidFill>
                </w14:textFill>
              </w:rPr>
              <w:t>其他</w:t>
            </w:r>
          </w:p>
        </w:tc>
        <w:tc>
          <w:tcPr>
            <w:tcW w:w="1125" w:type="dxa"/>
            <w:vAlign w:val="center"/>
          </w:tcPr>
          <w:p>
            <w:pPr>
              <w:pStyle w:val="247"/>
              <w:jc w:val="center"/>
              <w:rPr>
                <w:rFonts w:hint="eastAsia"/>
                <w:color w:val="000000" w:themeColor="text1"/>
                <w:sz w:val="30"/>
                <w:lang w:eastAsia="zh-CN"/>
                <w14:textFill>
                  <w14:solidFill>
                    <w14:schemeClr w14:val="tx1"/>
                  </w14:solidFill>
                </w14:textFill>
              </w:rPr>
            </w:pPr>
          </w:p>
        </w:tc>
        <w:tc>
          <w:tcPr>
            <w:tcW w:w="1558" w:type="dxa"/>
            <w:vAlign w:val="center"/>
          </w:tcPr>
          <w:p>
            <w:pPr>
              <w:pStyle w:val="247"/>
              <w:jc w:val="center"/>
              <w:rPr>
                <w:rFonts w:hint="eastAsia"/>
                <w:color w:val="000000" w:themeColor="text1"/>
                <w:sz w:val="30"/>
                <w:lang w:eastAsia="zh-CN"/>
                <w14:textFill>
                  <w14:solidFill>
                    <w14:schemeClr w14:val="tx1"/>
                  </w14:solidFill>
                </w14:textFill>
              </w:rPr>
            </w:pPr>
          </w:p>
        </w:tc>
        <w:tc>
          <w:tcPr>
            <w:tcW w:w="1498" w:type="dxa"/>
            <w:vAlign w:val="center"/>
          </w:tcPr>
          <w:p>
            <w:pPr>
              <w:pStyle w:val="247"/>
              <w:jc w:val="center"/>
              <w:rPr>
                <w:rFonts w:hint="eastAsia"/>
                <w:color w:val="000000" w:themeColor="text1"/>
                <w:sz w:val="30"/>
                <w:lang w:eastAsia="zh-CN"/>
                <w14:textFill>
                  <w14:solidFill>
                    <w14:schemeClr w14:val="tx1"/>
                  </w14:solidFill>
                </w14:textFill>
              </w:rPr>
            </w:pPr>
          </w:p>
        </w:tc>
        <w:tc>
          <w:tcPr>
            <w:tcW w:w="1564" w:type="dxa"/>
            <w:vAlign w:val="center"/>
          </w:tcPr>
          <w:p>
            <w:pPr>
              <w:pStyle w:val="247"/>
              <w:jc w:val="center"/>
              <w:rPr>
                <w:rFonts w:hint="eastAsia"/>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2</w:t>
            </w:r>
          </w:p>
        </w:tc>
        <w:tc>
          <w:tcPr>
            <w:tcW w:w="1287" w:type="dxa"/>
            <w:vAlign w:val="center"/>
          </w:tcPr>
          <w:p>
            <w:pPr>
              <w:pStyle w:val="247"/>
              <w:jc w:val="center"/>
              <w:rPr>
                <w:rFonts w:hint="eastAsia"/>
                <w:color w:val="000000" w:themeColor="text1"/>
                <w:sz w:val="30"/>
                <w14:textFill>
                  <w14:solidFill>
                    <w14:schemeClr w14:val="tx1"/>
                  </w14:solidFill>
                </w14:textFill>
              </w:rPr>
            </w:pPr>
          </w:p>
        </w:tc>
        <w:tc>
          <w:tcPr>
            <w:tcW w:w="1513" w:type="dxa"/>
            <w:vAlign w:val="center"/>
          </w:tcPr>
          <w:p>
            <w:pPr>
              <w:pStyle w:val="247"/>
              <w:tabs>
                <w:tab w:val="left" w:pos="235"/>
              </w:tabs>
              <w:ind w:left="1" w:leftChars="-43" w:hanging="91" w:hangingChars="38"/>
              <w:jc w:val="center"/>
              <w:rPr>
                <w:rFonts w:hint="eastAsia"/>
                <w:color w:val="000000" w:themeColor="text1"/>
                <w:sz w:val="24"/>
                <w:lang w:eastAsia="zh-CN"/>
                <w14:textFill>
                  <w14:solidFill>
                    <w14:schemeClr w14:val="tx1"/>
                  </w14:solidFill>
                </w14:textFill>
              </w:rPr>
            </w:pPr>
            <w:r>
              <w:rPr>
                <w:rFonts w:ascii="Wingdings 2" w:hAnsi="Wingdings 2"/>
                <w:color w:val="000000" w:themeColor="text1"/>
                <w:sz w:val="24"/>
                <w:lang w:eastAsia="zh-CN"/>
                <w14:textFill>
                  <w14:solidFill>
                    <w14:schemeClr w14:val="tx1"/>
                  </w14:solidFill>
                </w14:textFill>
              </w:rPr>
              <w:sym w:font="Wingdings 2" w:char="F0A3"/>
            </w:r>
            <w:r>
              <w:rPr>
                <w:rFonts w:hint="eastAsia"/>
                <w:color w:val="000000" w:themeColor="text1"/>
                <w:sz w:val="24"/>
                <w:lang w:eastAsia="zh-CN"/>
                <w14:textFill>
                  <w14:solidFill>
                    <w14:schemeClr w14:val="tx1"/>
                  </w14:solidFill>
                </w14:textFill>
              </w:rPr>
              <w:t>中型企业</w:t>
            </w:r>
          </w:p>
          <w:p>
            <w:pPr>
              <w:pStyle w:val="247"/>
              <w:tabs>
                <w:tab w:val="left" w:pos="235"/>
              </w:tabs>
              <w:ind w:left="1" w:leftChars="-43" w:hanging="91" w:hangingChars="38"/>
              <w:jc w:val="center"/>
              <w:rPr>
                <w:rFonts w:hint="eastAsia"/>
                <w:color w:val="000000" w:themeColor="text1"/>
                <w:sz w:val="24"/>
                <w:lang w:eastAsia="zh-CN"/>
                <w14:textFill>
                  <w14:solidFill>
                    <w14:schemeClr w14:val="tx1"/>
                  </w14:solidFill>
                </w14:textFill>
              </w:rPr>
            </w:pPr>
            <w:r>
              <w:rPr>
                <w:rFonts w:ascii="Wingdings 2" w:hAnsi="Wingdings 2"/>
                <w:color w:val="000000" w:themeColor="text1"/>
                <w:sz w:val="24"/>
                <w:lang w:eastAsia="zh-CN"/>
                <w14:textFill>
                  <w14:solidFill>
                    <w14:schemeClr w14:val="tx1"/>
                  </w14:solidFill>
                </w14:textFill>
              </w:rPr>
              <w:sym w:font="Wingdings 2" w:char="F0A3"/>
            </w:r>
            <w:r>
              <w:rPr>
                <w:rFonts w:hint="eastAsia"/>
                <w:color w:val="000000" w:themeColor="text1"/>
                <w:sz w:val="24"/>
                <w:lang w:eastAsia="zh-CN"/>
                <w14:textFill>
                  <w14:solidFill>
                    <w14:schemeClr w14:val="tx1"/>
                  </w14:solidFill>
                </w14:textFill>
              </w:rPr>
              <w:t>小微企业</w:t>
            </w:r>
          </w:p>
          <w:p>
            <w:pPr>
              <w:pStyle w:val="247"/>
              <w:tabs>
                <w:tab w:val="left" w:pos="235"/>
              </w:tabs>
              <w:ind w:left="1" w:leftChars="-43" w:hanging="91" w:hangingChars="38"/>
              <w:jc w:val="center"/>
              <w:rPr>
                <w:rFonts w:hint="eastAsia"/>
                <w:color w:val="000000" w:themeColor="text1"/>
                <w:sz w:val="24"/>
                <w:lang w:eastAsia="zh-CN"/>
                <w14:textFill>
                  <w14:solidFill>
                    <w14:schemeClr w14:val="tx1"/>
                  </w14:solidFill>
                </w14:textFill>
              </w:rPr>
            </w:pPr>
            <w:r>
              <w:rPr>
                <w:rFonts w:ascii="Wingdings 2" w:hAnsi="Wingdings 2"/>
                <w:color w:val="000000" w:themeColor="text1"/>
                <w:sz w:val="24"/>
                <w:lang w:eastAsia="zh-CN"/>
                <w14:textFill>
                  <w14:solidFill>
                    <w14:schemeClr w14:val="tx1"/>
                  </w14:solidFill>
                </w14:textFill>
              </w:rPr>
              <w:sym w:font="Wingdings 2" w:char="F0A3"/>
            </w:r>
            <w:r>
              <w:rPr>
                <w:rFonts w:hint="eastAsia"/>
                <w:color w:val="000000" w:themeColor="text1"/>
                <w:sz w:val="24"/>
                <w:lang w:eastAsia="zh-CN"/>
                <w14:textFill>
                  <w14:solidFill>
                    <w14:schemeClr w14:val="tx1"/>
                  </w14:solidFill>
                </w14:textFill>
              </w:rPr>
              <w:t>其他</w:t>
            </w:r>
          </w:p>
        </w:tc>
        <w:tc>
          <w:tcPr>
            <w:tcW w:w="1125" w:type="dxa"/>
            <w:vAlign w:val="center"/>
          </w:tcPr>
          <w:p>
            <w:pPr>
              <w:pStyle w:val="247"/>
              <w:jc w:val="center"/>
              <w:rPr>
                <w:rFonts w:hint="eastAsia"/>
                <w:color w:val="000000" w:themeColor="text1"/>
                <w:sz w:val="30"/>
                <w:lang w:eastAsia="zh-CN"/>
                <w14:textFill>
                  <w14:solidFill>
                    <w14:schemeClr w14:val="tx1"/>
                  </w14:solidFill>
                </w14:textFill>
              </w:rPr>
            </w:pPr>
          </w:p>
        </w:tc>
        <w:tc>
          <w:tcPr>
            <w:tcW w:w="1558" w:type="dxa"/>
            <w:vAlign w:val="center"/>
          </w:tcPr>
          <w:p>
            <w:pPr>
              <w:pStyle w:val="247"/>
              <w:jc w:val="center"/>
              <w:rPr>
                <w:rFonts w:hint="eastAsia"/>
                <w:color w:val="000000" w:themeColor="text1"/>
                <w:sz w:val="30"/>
                <w:lang w:eastAsia="zh-CN"/>
                <w14:textFill>
                  <w14:solidFill>
                    <w14:schemeClr w14:val="tx1"/>
                  </w14:solidFill>
                </w14:textFill>
              </w:rPr>
            </w:pPr>
          </w:p>
        </w:tc>
        <w:tc>
          <w:tcPr>
            <w:tcW w:w="1498" w:type="dxa"/>
            <w:vAlign w:val="center"/>
          </w:tcPr>
          <w:p>
            <w:pPr>
              <w:pStyle w:val="247"/>
              <w:jc w:val="center"/>
              <w:rPr>
                <w:rFonts w:hint="eastAsia"/>
                <w:color w:val="000000" w:themeColor="text1"/>
                <w:sz w:val="30"/>
                <w:lang w:eastAsia="zh-CN"/>
                <w14:textFill>
                  <w14:solidFill>
                    <w14:schemeClr w14:val="tx1"/>
                  </w14:solidFill>
                </w14:textFill>
              </w:rPr>
            </w:pPr>
          </w:p>
        </w:tc>
        <w:tc>
          <w:tcPr>
            <w:tcW w:w="1564" w:type="dxa"/>
            <w:vAlign w:val="center"/>
          </w:tcPr>
          <w:p>
            <w:pPr>
              <w:pStyle w:val="247"/>
              <w:jc w:val="center"/>
              <w:rPr>
                <w:rFonts w:hint="eastAsia"/>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7"/>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p>
        </w:tc>
        <w:tc>
          <w:tcPr>
            <w:tcW w:w="1287" w:type="dxa"/>
            <w:vAlign w:val="center"/>
          </w:tcPr>
          <w:p>
            <w:pPr>
              <w:pStyle w:val="247"/>
              <w:jc w:val="center"/>
              <w:rPr>
                <w:rFonts w:hint="eastAsia"/>
                <w:color w:val="000000" w:themeColor="text1"/>
                <w:sz w:val="30"/>
                <w14:textFill>
                  <w14:solidFill>
                    <w14:schemeClr w14:val="tx1"/>
                  </w14:solidFill>
                </w14:textFill>
              </w:rPr>
            </w:pPr>
          </w:p>
        </w:tc>
        <w:tc>
          <w:tcPr>
            <w:tcW w:w="1513" w:type="dxa"/>
            <w:vAlign w:val="center"/>
          </w:tcPr>
          <w:p>
            <w:pPr>
              <w:pStyle w:val="247"/>
              <w:tabs>
                <w:tab w:val="left" w:pos="235"/>
              </w:tabs>
              <w:jc w:val="center"/>
              <w:rPr>
                <w:rFonts w:hint="eastAsia"/>
                <w:color w:val="000000" w:themeColor="text1"/>
                <w:sz w:val="24"/>
                <w14:textFill>
                  <w14:solidFill>
                    <w14:schemeClr w14:val="tx1"/>
                  </w14:solidFill>
                </w14:textFill>
              </w:rPr>
            </w:pPr>
          </w:p>
        </w:tc>
        <w:tc>
          <w:tcPr>
            <w:tcW w:w="1125" w:type="dxa"/>
            <w:vAlign w:val="center"/>
          </w:tcPr>
          <w:p>
            <w:pPr>
              <w:pStyle w:val="247"/>
              <w:jc w:val="center"/>
              <w:rPr>
                <w:rFonts w:hint="eastAsia"/>
                <w:color w:val="000000" w:themeColor="text1"/>
                <w:sz w:val="30"/>
                <w14:textFill>
                  <w14:solidFill>
                    <w14:schemeClr w14:val="tx1"/>
                  </w14:solidFill>
                </w14:textFill>
              </w:rPr>
            </w:pPr>
          </w:p>
        </w:tc>
        <w:tc>
          <w:tcPr>
            <w:tcW w:w="1558" w:type="dxa"/>
            <w:vAlign w:val="center"/>
          </w:tcPr>
          <w:p>
            <w:pPr>
              <w:pStyle w:val="247"/>
              <w:jc w:val="center"/>
              <w:rPr>
                <w:rFonts w:hint="eastAsia"/>
                <w:color w:val="000000" w:themeColor="text1"/>
                <w:sz w:val="30"/>
                <w14:textFill>
                  <w14:solidFill>
                    <w14:schemeClr w14:val="tx1"/>
                  </w14:solidFill>
                </w14:textFill>
              </w:rPr>
            </w:pPr>
          </w:p>
        </w:tc>
        <w:tc>
          <w:tcPr>
            <w:tcW w:w="1498" w:type="dxa"/>
            <w:vAlign w:val="center"/>
          </w:tcPr>
          <w:p>
            <w:pPr>
              <w:pStyle w:val="247"/>
              <w:jc w:val="center"/>
              <w:rPr>
                <w:rFonts w:hint="eastAsia"/>
                <w:color w:val="000000" w:themeColor="text1"/>
                <w:sz w:val="30"/>
                <w14:textFill>
                  <w14:solidFill>
                    <w14:schemeClr w14:val="tx1"/>
                  </w14:solidFill>
                </w14:textFill>
              </w:rPr>
            </w:pPr>
          </w:p>
        </w:tc>
        <w:tc>
          <w:tcPr>
            <w:tcW w:w="1564" w:type="dxa"/>
            <w:vAlign w:val="center"/>
          </w:tcPr>
          <w:p>
            <w:pPr>
              <w:pStyle w:val="247"/>
              <w:jc w:val="center"/>
              <w:rPr>
                <w:rFonts w:hint="eastAsia"/>
                <w:color w:val="000000" w:themeColor="text1"/>
                <w:sz w:val="3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7"/>
              <w:ind w:right="57" w:rightChars="27"/>
              <w:jc w:val="right"/>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合计：</w:t>
            </w:r>
          </w:p>
        </w:tc>
        <w:tc>
          <w:tcPr>
            <w:tcW w:w="1498" w:type="dxa"/>
            <w:vAlign w:val="center"/>
          </w:tcPr>
          <w:p>
            <w:pPr>
              <w:pStyle w:val="247"/>
              <w:jc w:val="center"/>
              <w:rPr>
                <w:rFonts w:hint="eastAsia"/>
                <w:color w:val="000000" w:themeColor="text1"/>
                <w:sz w:val="30"/>
                <w14:textFill>
                  <w14:solidFill>
                    <w14:schemeClr w14:val="tx1"/>
                  </w14:solidFill>
                </w14:textFill>
              </w:rPr>
            </w:pPr>
          </w:p>
        </w:tc>
        <w:tc>
          <w:tcPr>
            <w:tcW w:w="1564" w:type="dxa"/>
            <w:vAlign w:val="center"/>
          </w:tcPr>
          <w:p>
            <w:pPr>
              <w:pStyle w:val="247"/>
              <w:jc w:val="center"/>
              <w:rPr>
                <w:rFonts w:hint="eastAsia"/>
                <w:color w:val="000000" w:themeColor="text1"/>
                <w:sz w:val="30"/>
                <w14:textFill>
                  <w14:solidFill>
                    <w14:schemeClr w14:val="tx1"/>
                  </w14:solidFill>
                </w14:textFill>
              </w:rPr>
            </w:pPr>
          </w:p>
        </w:tc>
      </w:tr>
    </w:tbl>
    <w:p>
      <w:pPr>
        <w:adjustRightInd w:val="0"/>
        <w:snapToGrid w:val="0"/>
        <w:spacing w:line="360" w:lineRule="auto"/>
        <w:jc w:val="left"/>
        <w:rPr>
          <w:rFonts w:hint="eastAsia" w:ascii="宋体" w:hAnsi="宋体" w:cs="宋体"/>
          <w:color w:val="000000" w:themeColor="text1"/>
          <w:sz w:val="24"/>
          <w14:textFill>
            <w14:solidFill>
              <w14:schemeClr w14:val="tx1"/>
            </w14:solidFill>
          </w14:textFill>
        </w:rPr>
      </w:pPr>
    </w:p>
    <w:p>
      <w:pPr>
        <w:autoSpaceDE w:val="0"/>
        <w:autoSpaceDN w:val="0"/>
        <w:adjustRightInd w:val="0"/>
        <w:snapToGrid w:val="0"/>
        <w:spacing w:before="25" w:after="25" w:line="360" w:lineRule="auto"/>
        <w:jc w:val="righ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______</w:t>
      </w:r>
    </w:p>
    <w:p>
      <w:pPr>
        <w:spacing w:line="360" w:lineRule="auto"/>
        <w:ind w:right="-57" w:firstLine="480"/>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日期：</w:t>
      </w:r>
      <w:r>
        <w:rPr>
          <w:rFonts w:hint="eastAsia" w:ascii="宋体" w:hAnsi="宋体" w:cs="宋体"/>
          <w:color w:val="000000" w:themeColor="text1"/>
          <w:sz w:val="24"/>
          <w14:textFill>
            <w14:solidFill>
              <w14:schemeClr w14:val="tx1"/>
            </w14:solidFill>
          </w14:textFill>
        </w:rPr>
        <w:t>___</w:t>
      </w:r>
      <w:r>
        <w:rPr>
          <w:rFonts w:hint="eastAsia" w:ascii="宋体" w:hAnsi="宋体" w:cs="宋体"/>
          <w:color w:val="000000" w:themeColor="text1"/>
          <w:sz w:val="24"/>
          <w:szCs w:val="20"/>
          <w14:textFill>
            <w14:solidFill>
              <w14:schemeClr w14:val="tx1"/>
            </w14:solidFill>
          </w14:textFill>
        </w:rPr>
        <w:t>年</w:t>
      </w:r>
      <w:r>
        <w:rPr>
          <w:rFonts w:hint="eastAsia" w:ascii="宋体" w:hAnsi="宋体" w:cs="宋体"/>
          <w:color w:val="000000" w:themeColor="text1"/>
          <w:sz w:val="24"/>
          <w14:textFill>
            <w14:solidFill>
              <w14:schemeClr w14:val="tx1"/>
            </w14:solidFill>
          </w14:textFill>
        </w:rPr>
        <w:t>___</w:t>
      </w:r>
      <w:r>
        <w:rPr>
          <w:rFonts w:hint="eastAsia" w:ascii="宋体" w:hAnsi="宋体" w:cs="宋体"/>
          <w:color w:val="000000" w:themeColor="text1"/>
          <w:sz w:val="24"/>
          <w:szCs w:val="20"/>
          <w14:textFill>
            <w14:solidFill>
              <w14:schemeClr w14:val="tx1"/>
            </w14:solidFill>
          </w14:textFill>
        </w:rPr>
        <w:t>月</w:t>
      </w:r>
      <w:r>
        <w:rPr>
          <w:rFonts w:hint="eastAsia" w:ascii="宋体" w:hAnsi="宋体" w:cs="宋体"/>
          <w:color w:val="000000" w:themeColor="text1"/>
          <w:sz w:val="24"/>
          <w14:textFill>
            <w14:solidFill>
              <w14:schemeClr w14:val="tx1"/>
            </w14:solidFill>
          </w14:textFill>
        </w:rPr>
        <w:t>___</w:t>
      </w:r>
      <w:r>
        <w:rPr>
          <w:rFonts w:hint="eastAsia" w:ascii="宋体" w:hAnsi="宋体" w:cs="宋体"/>
          <w:color w:val="000000" w:themeColor="text1"/>
          <w:sz w:val="24"/>
          <w:szCs w:val="20"/>
          <w14:textFill>
            <w14:solidFill>
              <w14:schemeClr w14:val="tx1"/>
            </w14:solidFill>
          </w14:textFill>
        </w:rPr>
        <w:t>日</w:t>
      </w:r>
    </w:p>
    <w:p>
      <w:pPr>
        <w:adjustRightInd w:val="0"/>
        <w:snapToGrid w:val="0"/>
        <w:spacing w:line="360" w:lineRule="auto"/>
        <w:jc w:val="left"/>
        <w:rPr>
          <w:rFonts w:hint="eastAsia" w:ascii="宋体" w:hAnsi="宋体" w:cs="宋体"/>
          <w:color w:val="000000" w:themeColor="text1"/>
          <w:sz w:val="24"/>
          <w14:textFill>
            <w14:solidFill>
              <w14:schemeClr w14:val="tx1"/>
            </w14:solidFill>
          </w14:textFill>
        </w:rPr>
      </w:pPr>
    </w:p>
    <w:p>
      <w:pPr>
        <w:adjustRightInd w:val="0"/>
        <w:snapToGrid w:val="0"/>
        <w:spacing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pPr>
        <w:adjustRightInd w:val="0"/>
        <w:snapToGrid w:val="0"/>
        <w:spacing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（2）当供应商属于本部分说明中第（2）类情形，如未提供《拟分包情况说明》，或提供了《拟分包情况说明》但未填写分包承担主体名称、分包承担主体类型、拟分包合同内容、拟分包合同金额，其响应无效；</w:t>
      </w:r>
    </w:p>
    <w:p>
      <w:pPr>
        <w:adjustRightInd w:val="0"/>
        <w:snapToGrid w:val="0"/>
        <w:spacing w:line="360" w:lineRule="auto"/>
        <w:jc w:val="left"/>
        <w:rPr>
          <w:rFonts w:hint="eastAsia" w:ascii="宋体" w:hAnsi="宋体" w:cs="宋体"/>
          <w:color w:val="000000" w:themeColor="text1"/>
          <w:sz w:val="24"/>
          <w14:textFill>
            <w14:solidFill>
              <w14:schemeClr w14:val="tx1"/>
            </w14:solidFill>
          </w14:textFill>
        </w:rPr>
        <w:sectPr>
          <w:headerReference r:id="rId21" w:type="first"/>
          <w:footerReference r:id="rId23" w:type="first"/>
          <w:headerReference r:id="rId20" w:type="even"/>
          <w:footerReference r:id="rId22" w:type="even"/>
          <w:pgSz w:w="11907" w:h="16840"/>
          <w:pgMar w:top="1418" w:right="1134" w:bottom="1418" w:left="1701" w:header="851" w:footer="851" w:gutter="0"/>
          <w:pgNumType w:fmt="decimal"/>
          <w:cols w:space="720" w:num="1"/>
          <w:docGrid w:linePitch="462" w:charSpace="0"/>
        </w:sectPr>
      </w:pPr>
      <w:r>
        <w:rPr>
          <w:rFonts w:hint="eastAsia" w:ascii="宋体" w:hAnsi="宋体" w:cs="宋体"/>
          <w:color w:val="000000" w:themeColor="text1"/>
          <w:sz w:val="24"/>
          <w14:textFill>
            <w14:solidFill>
              <w14:schemeClr w14:val="tx1"/>
            </w14:solidFill>
          </w14:textFill>
        </w:rPr>
        <w:t>（3）如本采购文件《供应商须知资料表》载明本项目分包承担主体应具备的相应资质条件，则供应商须在本表中列明分包承担主体的资质等级，并后附资质证书电子件，都则响应无效。</w:t>
      </w:r>
    </w:p>
    <w:p>
      <w:pPr>
        <w:adjustRightInd w:val="0"/>
        <w:snapToGrid w:val="0"/>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分包意向协议（实质性格式）</w:t>
      </w:r>
    </w:p>
    <w:p>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甲方（供应商）：______</w:t>
      </w:r>
    </w:p>
    <w:p>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乙方（拟分包单位）：______</w:t>
      </w:r>
    </w:p>
    <w:p>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1.分包内容：______。</w:t>
      </w:r>
    </w:p>
    <w:p>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2.分包金额：______，该金额占该采购包</w:t>
      </w:r>
      <w:r>
        <w:rPr>
          <w:rFonts w:hint="eastAsia"/>
          <w:color w:val="000000" w:themeColor="text1"/>
          <w:sz w:val="24"/>
          <w14:textFill>
            <w14:solidFill>
              <w14:schemeClr w14:val="tx1"/>
            </w14:solidFill>
          </w14:textFill>
        </w:rPr>
        <w:t>合同</w:t>
      </w:r>
      <w:r>
        <w:rPr>
          <w:color w:val="000000" w:themeColor="text1"/>
          <w:sz w:val="24"/>
          <w14:textFill>
            <w14:solidFill>
              <w14:schemeClr w14:val="tx1"/>
            </w14:solidFill>
          </w14:textFill>
        </w:rPr>
        <w:t>金额</w:t>
      </w:r>
      <w:r>
        <w:rPr>
          <w:rFonts w:hint="eastAsia" w:ascii="宋体" w:hAnsi="宋体" w:cs="宋体"/>
          <w:color w:val="000000" w:themeColor="text1"/>
          <w:sz w:val="24"/>
          <w14:textFill>
            <w14:solidFill>
              <w14:schemeClr w14:val="tx1"/>
            </w14:solidFill>
          </w14:textFill>
        </w:rPr>
        <w:t>的比例为______%。</w:t>
      </w:r>
    </w:p>
    <w:p>
      <w:pPr>
        <w:adjustRightInd w:val="0"/>
        <w:snapToGrid w:val="0"/>
        <w:spacing w:line="360" w:lineRule="auto"/>
        <w:ind w:firstLine="480" w:firstLineChars="200"/>
        <w:jc w:val="lef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乙方承诺将在上述情况下与甲方签订分包合同。</w:t>
      </w:r>
    </w:p>
    <w:p>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本协议自各方盖章之日起生效，如甲方未在该项目（采购包）成交，本协议自动终止。</w:t>
      </w:r>
    </w:p>
    <w:p>
      <w:pPr>
        <w:spacing w:line="360" w:lineRule="auto"/>
        <w:ind w:firstLine="471"/>
        <w:rPr>
          <w:rFonts w:hint="eastAsia" w:ascii="宋体" w:hAnsi="宋体" w:cs="宋体"/>
          <w:b/>
          <w:color w:val="000000" w:themeColor="text1"/>
          <w:sz w:val="24"/>
          <w14:textFill>
            <w14:solidFill>
              <w14:schemeClr w14:val="tx1"/>
            </w14:solidFill>
          </w14:textFill>
        </w:rPr>
      </w:pPr>
    </w:p>
    <w:p>
      <w:pPr>
        <w:spacing w:line="360" w:lineRule="auto"/>
        <w:ind w:firstLine="471"/>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甲方（盖章）：______                     乙方（盖章）：______</w:t>
      </w:r>
    </w:p>
    <w:p>
      <w:pPr>
        <w:spacing w:line="360" w:lineRule="auto"/>
        <w:ind w:left="480"/>
        <w:jc w:val="right"/>
        <w:rPr>
          <w:rFonts w:hint="eastAsia" w:ascii="宋体" w:hAnsi="宋体" w:cs="宋体"/>
          <w:color w:val="000000" w:themeColor="text1"/>
          <w:sz w:val="24"/>
          <w14:textFill>
            <w14:solidFill>
              <w14:schemeClr w14:val="tx1"/>
            </w14:solidFill>
          </w14:textFill>
        </w:rPr>
      </w:pPr>
    </w:p>
    <w:p>
      <w:pPr>
        <w:wordWrap w:val="0"/>
        <w:spacing w:line="360" w:lineRule="auto"/>
        <w:ind w:left="480"/>
        <w:jc w:val="righ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日期：</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年</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月</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 xml:space="preserve">日   </w:t>
      </w:r>
    </w:p>
    <w:p>
      <w:pPr>
        <w:tabs>
          <w:tab w:val="left" w:pos="8280"/>
        </w:tabs>
        <w:spacing w:line="360" w:lineRule="auto"/>
        <w:ind w:firstLine="480"/>
        <w:rPr>
          <w:rFonts w:hint="eastAsia" w:ascii="宋体" w:hAnsi="宋体" w:cs="宋体"/>
          <w:color w:val="000000" w:themeColor="text1"/>
          <w:sz w:val="24"/>
          <w14:textFill>
            <w14:solidFill>
              <w14:schemeClr w14:val="tx1"/>
            </w14:solidFill>
          </w14:textFill>
        </w:rPr>
      </w:pPr>
    </w:p>
    <w:p>
      <w:pPr>
        <w:tabs>
          <w:tab w:val="left" w:pos="82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pPr>
        <w:numPr>
          <w:ilvl w:val="0"/>
          <w:numId w:val="10"/>
        </w:numPr>
        <w:tabs>
          <w:tab w:val="left" w:pos="82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当供应商属于本部分说明中第（2）类情形，必须提供，否则响应无效；其他情形无须提供；</w:t>
      </w:r>
    </w:p>
    <w:p>
      <w:pPr>
        <w:tabs>
          <w:tab w:val="left" w:pos="8280"/>
        </w:tabs>
        <w:spacing w:line="360" w:lineRule="auto"/>
        <w:rPr>
          <w:rFonts w:hint="eastAsia" w:ascii="宋体" w:hAnsi="宋体" w:cs="宋体"/>
          <w:color w:val="000000" w:themeColor="text1"/>
          <w:sz w:val="24"/>
          <w14:textFill>
            <w14:solidFill>
              <w14:schemeClr w14:val="tx1"/>
            </w14:solidFill>
          </w14:textFill>
        </w:rPr>
        <w:sectPr>
          <w:pgSz w:w="11907" w:h="16840"/>
          <w:pgMar w:top="1418" w:right="1134" w:bottom="1418" w:left="1701" w:header="851" w:footer="851" w:gutter="0"/>
          <w:pgNumType w:fmt="decimal"/>
          <w:cols w:space="720" w:num="1"/>
          <w:docGrid w:linePitch="462" w:charSpace="0"/>
        </w:sectPr>
      </w:pPr>
      <w:r>
        <w:rPr>
          <w:rFonts w:hint="eastAsia" w:ascii="宋体" w:hAnsi="宋体" w:cs="宋体"/>
          <w:color w:val="000000" w:themeColor="text1"/>
          <w:sz w:val="24"/>
          <w14:textFill>
            <w14:solidFill>
              <w14:schemeClr w14:val="tx1"/>
            </w14:solidFill>
          </w14:textFill>
        </w:rPr>
        <w:t>（2）供应商须与所有拟分包单位分别签订《分包意向协议》，每单位签订一份，并在响应文件中提交全部协议原件的电子件，否则响应无效。</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2-2 </w:t>
      </w:r>
      <w:r>
        <w:rPr>
          <w:rFonts w:hint="eastAsia" w:ascii="宋体" w:hAnsi="宋体" w:cs="宋体"/>
          <w:color w:val="000000" w:themeColor="text1"/>
          <w:sz w:val="24"/>
          <w14:textFill>
            <w14:solidFill>
              <w14:schemeClr w14:val="tx1"/>
            </w14:solidFill>
          </w14:textFill>
        </w:rPr>
        <w:t>其它落实政府采购政策的资格要求</w:t>
      </w:r>
      <w:r>
        <w:rPr>
          <w:rFonts w:hint="eastAsia" w:ascii="宋体" w:hAnsi="宋体" w:cs="宋体"/>
          <w:color w:val="000000" w:themeColor="text1"/>
          <w:sz w:val="24"/>
          <w:szCs w:val="20"/>
          <w14:textFill>
            <w14:solidFill>
              <w14:schemeClr w14:val="tx1"/>
            </w14:solidFill>
          </w14:textFill>
        </w:rPr>
        <w:t>（如有）</w:t>
      </w:r>
    </w:p>
    <w:p>
      <w:pPr>
        <w:widowControl/>
        <w:jc w:val="left"/>
        <w:rPr>
          <w:rFonts w:hint="eastAsia" w:ascii="宋体" w:hAnsi="宋体" w:cs="宋体"/>
          <w:color w:val="000000" w:themeColor="text1"/>
          <w:sz w:val="24"/>
          <w14:textFill>
            <w14:solidFill>
              <w14:schemeClr w14:val="tx1"/>
            </w14:solidFill>
          </w14:textFill>
        </w:rPr>
      </w:pPr>
    </w:p>
    <w:p>
      <w:pPr>
        <w:widowControl/>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pPr>
        <w:tabs>
          <w:tab w:val="left" w:pos="360"/>
        </w:tabs>
        <w:snapToGrid w:val="0"/>
        <w:spacing w:line="360" w:lineRule="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本项目的特定资格要求（如有）</w:t>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3-1联合协议（如有）（实质性格式）</w:t>
      </w:r>
    </w:p>
    <w:p>
      <w:pPr>
        <w:autoSpaceDE w:val="0"/>
        <w:autoSpaceDN w:val="0"/>
        <w:adjustRightInd w:val="0"/>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联合协议</w:t>
      </w:r>
    </w:p>
    <w:p>
      <w:pPr>
        <w:spacing w:line="360" w:lineRule="auto"/>
        <w:ind w:firstLine="828" w:firstLineChars="345"/>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及</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就“</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（项目名称）</w:t>
      </w:r>
      <w:r>
        <w:rPr>
          <w:rFonts w:hint="eastAsia" w:ascii="宋体" w:hAnsi="宋体" w:cs="宋体"/>
          <w:color w:val="000000" w:themeColor="text1"/>
          <w:sz w:val="24"/>
          <w14:textFill>
            <w14:solidFill>
              <w14:schemeClr w14:val="tx1"/>
            </w14:solidFill>
          </w14:textFill>
        </w:rPr>
        <w:t>”______包</w:t>
      </w:r>
      <w:r>
        <w:rPr>
          <w:rFonts w:hint="eastAsia" w:ascii="宋体" w:hAnsi="宋体" w:cs="宋体"/>
          <w:bCs/>
          <w:color w:val="000000" w:themeColor="text1"/>
          <w:sz w:val="24"/>
          <w14:textFill>
            <w14:solidFill>
              <w14:schemeClr w14:val="tx1"/>
            </w14:solidFill>
          </w14:textFill>
        </w:rPr>
        <w:t>采购项目的磋商事宜，经各方充分协商一致，达成如下协议：</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w:t>
      </w:r>
      <w:r>
        <w:rPr>
          <w:rFonts w:hint="eastAsia" w:ascii="宋体" w:hAnsi="宋体" w:cs="宋体"/>
          <w:bCs/>
          <w:color w:val="000000" w:themeColor="text1"/>
          <w:sz w:val="24"/>
          <w14:textFill>
            <w14:solidFill>
              <w14:schemeClr w14:val="tx1"/>
            </w14:solidFill>
          </w14:textFill>
        </w:rPr>
        <w:t>由</w:t>
      </w:r>
      <w:r>
        <w:rPr>
          <w:rFonts w:hint="eastAsia" w:ascii="宋体" w:hAnsi="宋体" w:cs="宋体"/>
          <w:color w:val="000000" w:themeColor="text1"/>
          <w:sz w:val="24"/>
          <w14:textFill>
            <w14:solidFill>
              <w14:schemeClr w14:val="tx1"/>
            </w14:solidFill>
          </w14:textFill>
        </w:rPr>
        <w:t>____</w:t>
      </w:r>
      <w:r>
        <w:rPr>
          <w:rFonts w:hint="eastAsia" w:ascii="宋体" w:hAnsi="宋体" w:cs="宋体"/>
          <w:bCs/>
          <w:color w:val="000000" w:themeColor="text1"/>
          <w:sz w:val="24"/>
          <w14:textFill>
            <w14:solidFill>
              <w14:schemeClr w14:val="tx1"/>
            </w14:solidFill>
          </w14:textFill>
        </w:rPr>
        <w:t>__</w:t>
      </w:r>
      <w:r>
        <w:rPr>
          <w:rFonts w:hint="eastAsia" w:ascii="宋体" w:hAnsi="宋体" w:cs="宋体"/>
          <w:color w:val="000000" w:themeColor="text1"/>
          <w:sz w:val="24"/>
          <w14:textFill>
            <w14:solidFill>
              <w14:schemeClr w14:val="tx1"/>
            </w14:solidFill>
          </w14:textFill>
        </w:rPr>
        <w:t>__</w:t>
      </w:r>
      <w:r>
        <w:rPr>
          <w:rFonts w:hint="eastAsia" w:ascii="宋体" w:hAnsi="宋体" w:cs="宋体"/>
          <w:bCs/>
          <w:color w:val="000000" w:themeColor="text1"/>
          <w:sz w:val="24"/>
          <w14:textFill>
            <w14:solidFill>
              <w14:schemeClr w14:val="tx1"/>
            </w14:solidFill>
          </w14:textFill>
        </w:rPr>
        <w:t>牵头，</w:t>
      </w:r>
      <w:r>
        <w:rPr>
          <w:rFonts w:hint="eastAsia" w:ascii="宋体" w:hAnsi="宋体" w:cs="宋体"/>
          <w:color w:val="000000" w:themeColor="text1"/>
          <w:sz w:val="24"/>
          <w14:textFill>
            <w14:solidFill>
              <w14:schemeClr w14:val="tx1"/>
            </w14:solidFill>
          </w14:textFill>
        </w:rPr>
        <w:t>___</w:t>
      </w:r>
      <w:r>
        <w:rPr>
          <w:rFonts w:hint="eastAsia" w:ascii="宋体" w:hAnsi="宋体" w:cs="宋体"/>
          <w:bCs/>
          <w:color w:val="000000" w:themeColor="text1"/>
          <w:sz w:val="24"/>
          <w14:textFill>
            <w14:solidFill>
              <w14:schemeClr w14:val="tx1"/>
            </w14:solidFill>
          </w14:textFill>
        </w:rPr>
        <w:t>__</w:t>
      </w:r>
      <w:r>
        <w:rPr>
          <w:rFonts w:hint="eastAsia" w:ascii="宋体" w:hAnsi="宋体" w:cs="宋体"/>
          <w:color w:val="000000" w:themeColor="text1"/>
          <w:sz w:val="24"/>
          <w14:textFill>
            <w14:solidFill>
              <w14:schemeClr w14:val="tx1"/>
            </w14:solidFill>
          </w14:textFill>
        </w:rPr>
        <w:t>___</w:t>
      </w:r>
      <w:r>
        <w:rPr>
          <w:rFonts w:hint="eastAsia" w:ascii="宋体" w:hAnsi="宋体" w:cs="宋体"/>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w:t>
      </w:r>
      <w:r>
        <w:rPr>
          <w:rFonts w:hint="eastAsia" w:ascii="宋体" w:hAnsi="宋体" w:cs="宋体"/>
          <w:bCs/>
          <w:color w:val="000000" w:themeColor="text1"/>
          <w:sz w:val="24"/>
          <w14:textFill>
            <w14:solidFill>
              <w14:schemeClr w14:val="tx1"/>
            </w14:solidFill>
          </w14:textFill>
        </w:rPr>
        <w:t>__</w:t>
      </w:r>
      <w:r>
        <w:rPr>
          <w:rFonts w:hint="eastAsia" w:ascii="宋体" w:hAnsi="宋体" w:cs="宋体"/>
          <w:color w:val="000000" w:themeColor="text1"/>
          <w:sz w:val="24"/>
          <w14:textFill>
            <w14:solidFill>
              <w14:schemeClr w14:val="tx1"/>
            </w14:solidFill>
          </w14:textFill>
        </w:rPr>
        <w:t>___</w:t>
      </w:r>
      <w:r>
        <w:rPr>
          <w:rFonts w:hint="eastAsia" w:ascii="宋体" w:hAnsi="宋体" w:cs="宋体"/>
          <w:bCs/>
          <w:color w:val="000000" w:themeColor="text1"/>
          <w:sz w:val="24"/>
          <w14:textFill>
            <w14:solidFill>
              <w14:schemeClr w14:val="tx1"/>
            </w14:solidFill>
          </w14:textFill>
        </w:rPr>
        <w:t>参加，组成联合体共同进行采购项目的磋商工作。</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w:t>
      </w:r>
      <w:r>
        <w:rPr>
          <w:rFonts w:hint="eastAsia" w:ascii="宋体" w:hAnsi="宋体" w:cs="宋体"/>
          <w:bCs/>
          <w:color w:val="000000" w:themeColor="text1"/>
          <w:sz w:val="24"/>
          <w14:textFill>
            <w14:solidFill>
              <w14:schemeClr w14:val="tx1"/>
            </w14:solidFill>
          </w14:textFill>
        </w:rPr>
        <w:t>联合体成交后，联合体各方共同与采购人签订合同，就</w:t>
      </w:r>
      <w:r>
        <w:rPr>
          <w:rFonts w:hint="eastAsia" w:ascii="宋体" w:hAnsi="宋体" w:cs="宋体"/>
          <w:color w:val="000000" w:themeColor="text1"/>
          <w:sz w:val="24"/>
          <w:szCs w:val="20"/>
          <w14:textFill>
            <w14:solidFill>
              <w14:schemeClr w14:val="tx1"/>
            </w14:solidFill>
          </w14:textFill>
        </w:rPr>
        <w:t>采购合同约定的事项</w:t>
      </w:r>
      <w:r>
        <w:rPr>
          <w:rFonts w:hint="eastAsia" w:ascii="宋体" w:hAnsi="宋体" w:cs="宋体"/>
          <w:bCs/>
          <w:color w:val="000000" w:themeColor="text1"/>
          <w:sz w:val="24"/>
          <w14:textFill>
            <w14:solidFill>
              <w14:schemeClr w14:val="tx1"/>
            </w14:solidFill>
          </w14:textFill>
        </w:rPr>
        <w:t>对采购人承担连带责任。</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w:t>
      </w:r>
      <w:r>
        <w:rPr>
          <w:rFonts w:hint="eastAsia" w:ascii="宋体" w:hAnsi="宋体" w:cs="宋体"/>
          <w:bCs/>
          <w:color w:val="000000" w:themeColor="text1"/>
          <w:sz w:val="24"/>
          <w14:textFill>
            <w14:solidFill>
              <w14:schemeClr w14:val="tx1"/>
            </w14:solidFill>
          </w14:textFill>
        </w:rPr>
        <w:t>联合体各方均同意由牵头人代表其他联合体成员单位按竞争性磋商文件要求出具《授权委托书》。</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四、</w:t>
      </w:r>
      <w:r>
        <w:rPr>
          <w:rFonts w:hint="eastAsia" w:ascii="宋体" w:hAnsi="宋体" w:cs="宋体"/>
          <w:bCs/>
          <w:color w:val="000000" w:themeColor="text1"/>
          <w:sz w:val="24"/>
          <w14:textFill>
            <w14:solidFill>
              <w14:schemeClr w14:val="tx1"/>
            </w14:solidFill>
          </w14:textFill>
        </w:rPr>
        <w:t>牵头人为项目的总负责单位；组织各参加方进行项目实施工作。</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五、</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负责</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，具体工作范围、内容以响应文件及合同为准。</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六、</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负责</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，具体工作范围、内容以响应文件及合同为准。</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七、</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负责</w:t>
      </w:r>
      <w:r>
        <w:rPr>
          <w:rFonts w:hint="eastAsia" w:ascii="宋体" w:hAnsi="宋体" w:cs="宋体"/>
          <w:color w:val="000000" w:themeColor="text1"/>
          <w:sz w:val="24"/>
          <w14:textFill>
            <w14:solidFill>
              <w14:schemeClr w14:val="tx1"/>
            </w14:solidFill>
          </w14:textFill>
        </w:rPr>
        <w:t>______</w:t>
      </w:r>
      <w:r>
        <w:rPr>
          <w:rFonts w:hint="eastAsia" w:ascii="宋体" w:hAnsi="宋体" w:cs="宋体"/>
          <w:bCs/>
          <w:color w:val="000000" w:themeColor="text1"/>
          <w:sz w:val="24"/>
          <w14:textFill>
            <w14:solidFill>
              <w14:schemeClr w14:val="tx1"/>
            </w14:solidFill>
          </w14:textFill>
        </w:rPr>
        <w:t>（如有），具体工作范围、内容以响应文件及合同为准。</w:t>
      </w:r>
    </w:p>
    <w:p>
      <w:pPr>
        <w:numPr>
          <w:ilvl w:val="0"/>
          <w:numId w:val="0"/>
        </w:numPr>
        <w:spacing w:line="360" w:lineRule="auto"/>
        <w:ind w:left="780" w:leftChars="0" w:hanging="600" w:firstLineChars="0"/>
        <w:rPr>
          <w:rFonts w:hint="eastAsia" w:ascii="宋体" w:hAnsi="宋体" w:cs="宋体"/>
          <w:color w:val="000000" w:themeColor="text1"/>
          <w:sz w:val="24"/>
          <w14:textFill>
            <w14:solidFill>
              <w14:schemeClr w14:val="tx1"/>
            </w14:solidFill>
          </w14:textFill>
        </w:rPr>
      </w:pPr>
      <w:r>
        <w:rPr>
          <w:rFonts w:hint="eastAsia" w:ascii="宋体" w:hAnsi="宋体" w:eastAsia="宋体" w:cs="宋体"/>
          <w:b w:val="0"/>
          <w:color w:val="000000" w:themeColor="text1"/>
          <w:kern w:val="2"/>
          <w:sz w:val="24"/>
          <w:szCs w:val="24"/>
          <w:lang w:val="en-US" w:eastAsia="zh-CN" w:bidi="ar-SA"/>
          <w14:textFill>
            <w14:solidFill>
              <w14:schemeClr w14:val="tx1"/>
            </w14:solidFill>
          </w14:textFill>
        </w:rPr>
        <w:t>八、</w:t>
      </w:r>
      <w:r>
        <w:rPr>
          <w:rFonts w:hint="eastAsia" w:ascii="宋体" w:hAnsi="宋体" w:cs="宋体"/>
          <w:color w:val="000000" w:themeColor="text1"/>
          <w:sz w:val="24"/>
          <w14:textFill>
            <w14:solidFill>
              <w14:schemeClr w14:val="tx1"/>
            </w14:solidFill>
          </w14:textFill>
        </w:rPr>
        <w:t>本项目联合协议合同总额为______元，联合体各成员按照如下比例分摊（按联合体成员分别列明）：</w:t>
      </w:r>
    </w:p>
    <w:p>
      <w:pPr>
        <w:tabs>
          <w:tab w:val="left" w:pos="720"/>
          <w:tab w:val="left" w:pos="900"/>
        </w:tabs>
        <w:spacing w:line="360" w:lineRule="auto"/>
        <w:ind w:left="851"/>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为□大型企业□中型企业、□小微企业（包含监狱企业、残疾人福利性单位）、□其他，合同金额为</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元；</w:t>
      </w:r>
    </w:p>
    <w:p>
      <w:pPr>
        <w:tabs>
          <w:tab w:val="left" w:pos="720"/>
          <w:tab w:val="left" w:pos="900"/>
        </w:tabs>
        <w:spacing w:line="360" w:lineRule="auto"/>
        <w:ind w:left="851"/>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为□大型企业□中型企业、□小微企业（包含监狱企业、残疾人福利性单位）、□其他，合同金额为</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元；</w:t>
      </w:r>
    </w:p>
    <w:p>
      <w:pPr>
        <w:tabs>
          <w:tab w:val="left" w:pos="720"/>
          <w:tab w:val="left" w:pos="900"/>
        </w:tabs>
        <w:spacing w:line="360" w:lineRule="auto"/>
        <w:ind w:left="851"/>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为□大型企业□中型企业、□小微企业（包含监狱企业、残疾人福利性单位）、□其他，合同金额为</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元。</w:t>
      </w:r>
    </w:p>
    <w:p>
      <w:pPr>
        <w:numPr>
          <w:ilvl w:val="0"/>
          <w:numId w:val="0"/>
        </w:numPr>
        <w:tabs>
          <w:tab w:val="left" w:pos="993"/>
        </w:tabs>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九、</w:t>
      </w:r>
      <w:r>
        <w:rPr>
          <w:rFonts w:hint="eastAsia" w:ascii="宋体" w:hAnsi="宋体" w:cs="宋体"/>
          <w:color w:val="000000" w:themeColor="text1"/>
          <w:sz w:val="24"/>
          <w:szCs w:val="20"/>
          <w14:textFill>
            <w14:solidFill>
              <w14:schemeClr w14:val="tx1"/>
            </w14:solidFill>
          </w14:textFill>
        </w:rPr>
        <w:t>以联合体形式参加政府采购活动的，联合体各方不得再单独参加或者与其他供应商另外组成联合体参加同一合同项下的政府采购活动。</w:t>
      </w:r>
    </w:p>
    <w:p>
      <w:pPr>
        <w:numPr>
          <w:ilvl w:val="0"/>
          <w:numId w:val="0"/>
        </w:numPr>
        <w:spacing w:line="360" w:lineRule="auto"/>
        <w:ind w:left="780" w:leftChars="0" w:hanging="600" w:firstLineChars="0"/>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十、</w:t>
      </w:r>
      <w:r>
        <w:rPr>
          <w:rFonts w:hint="eastAsia" w:ascii="宋体" w:hAnsi="宋体" w:cs="宋体"/>
          <w:bCs/>
          <w:color w:val="000000" w:themeColor="text1"/>
          <w:sz w:val="24"/>
          <w14:textFill>
            <w14:solidFill>
              <w14:schemeClr w14:val="tx1"/>
            </w14:solidFill>
          </w14:textFill>
        </w:rPr>
        <w:t>其他约定（如有）：</w:t>
      </w:r>
      <w:r>
        <w:rPr>
          <w:rFonts w:hint="eastAsia" w:ascii="宋体" w:hAnsi="宋体" w:cs="宋体"/>
          <w:color w:val="000000" w:themeColor="text1"/>
          <w:sz w:val="24"/>
          <w14:textFill>
            <w14:solidFill>
              <w14:schemeClr w14:val="tx1"/>
            </w14:solidFill>
          </w14:textFill>
        </w:rPr>
        <w:t>______。</w:t>
      </w:r>
    </w:p>
    <w:p>
      <w:pPr>
        <w:tabs>
          <w:tab w:val="left" w:pos="780"/>
        </w:tabs>
        <w:spacing w:line="360" w:lineRule="auto"/>
        <w:ind w:left="180" w:firstLine="480"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本协议自各方盖章后生效，采购合同履行完毕后自动失效。如未成交，本协议自动终止。</w:t>
      </w:r>
    </w:p>
    <w:p>
      <w:pPr>
        <w:spacing w:line="360" w:lineRule="auto"/>
        <w:ind w:firstLine="47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pPr>
        <w:spacing w:line="360" w:lineRule="auto"/>
        <w:ind w:firstLine="47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联合体牵头人名称：</w:t>
      </w:r>
      <w:r>
        <w:rPr>
          <w:rFonts w:hint="eastAsia" w:ascii="宋体" w:hAnsi="宋体" w:cs="宋体"/>
          <w:color w:val="000000" w:themeColor="text1"/>
          <w:sz w:val="24"/>
          <w:szCs w:val="20"/>
          <w14:textFill>
            <w14:solidFill>
              <w14:schemeClr w14:val="tx1"/>
            </w14:solidFill>
          </w14:textFill>
        </w:rPr>
        <w:t>______</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 联合体成员名称：</w:t>
      </w:r>
      <w:r>
        <w:rPr>
          <w:rFonts w:hint="eastAsia" w:ascii="宋体" w:hAnsi="宋体" w:cs="宋体"/>
          <w:color w:val="000000" w:themeColor="text1"/>
          <w:sz w:val="24"/>
          <w:szCs w:val="20"/>
          <w14:textFill>
            <w14:solidFill>
              <w14:schemeClr w14:val="tx1"/>
            </w14:solidFill>
          </w14:textFill>
        </w:rPr>
        <w:t>______</w:t>
      </w:r>
    </w:p>
    <w:p>
      <w:pPr>
        <w:spacing w:line="360" w:lineRule="auto"/>
        <w:ind w:firstLine="47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盖章：</w:t>
      </w:r>
      <w:r>
        <w:rPr>
          <w:rFonts w:hint="eastAsia" w:ascii="宋体" w:hAnsi="宋体" w:cs="宋体"/>
          <w:color w:val="000000" w:themeColor="text1"/>
          <w:sz w:val="24"/>
          <w:szCs w:val="20"/>
          <w14:textFill>
            <w14:solidFill>
              <w14:schemeClr w14:val="tx1"/>
            </w14:solidFill>
          </w14:textFill>
        </w:rPr>
        <w:t>______</w:t>
      </w:r>
      <w:r>
        <w:rPr>
          <w:rFonts w:hint="eastAsia" w:ascii="宋体" w:hAnsi="宋体" w:cs="宋体"/>
          <w:color w:val="000000" w:themeColor="text1"/>
          <w:sz w:val="24"/>
          <w14:textFill>
            <w14:solidFill>
              <w14:schemeClr w14:val="tx1"/>
            </w14:solidFill>
          </w14:textFill>
        </w:rPr>
        <w:t xml:space="preserve">                           盖章：</w:t>
      </w:r>
      <w:r>
        <w:rPr>
          <w:rFonts w:hint="eastAsia" w:ascii="宋体" w:hAnsi="宋体" w:cs="宋体"/>
          <w:color w:val="000000" w:themeColor="text1"/>
          <w:sz w:val="24"/>
          <w:szCs w:val="20"/>
          <w14:textFill>
            <w14:solidFill>
              <w14:schemeClr w14:val="tx1"/>
            </w14:solidFill>
          </w14:textFill>
        </w:rPr>
        <w:t>______</w:t>
      </w:r>
    </w:p>
    <w:p>
      <w:pPr>
        <w:spacing w:line="360" w:lineRule="auto"/>
        <w:ind w:firstLine="471"/>
        <w:rPr>
          <w:rFonts w:hint="eastAsia" w:ascii="宋体" w:hAnsi="宋体" w:cs="宋体"/>
          <w:color w:val="000000" w:themeColor="text1"/>
          <w:sz w:val="24"/>
          <w14:textFill>
            <w14:solidFill>
              <w14:schemeClr w14:val="tx1"/>
            </w14:solidFill>
          </w14:textFill>
        </w:rPr>
      </w:pPr>
    </w:p>
    <w:p>
      <w:pPr>
        <w:spacing w:line="360" w:lineRule="auto"/>
        <w:ind w:firstLine="471"/>
        <w:rPr>
          <w:rFonts w:hint="eastAsia" w:ascii="宋体" w:hAnsi="宋体" w:cs="宋体"/>
          <w:color w:val="000000" w:themeColor="text1"/>
          <w:sz w:val="24"/>
          <w14:textFill>
            <w14:solidFill>
              <w14:schemeClr w14:val="tx1"/>
            </w14:solidFill>
          </w14:textFill>
        </w:rPr>
      </w:pPr>
    </w:p>
    <w:p>
      <w:pPr>
        <w:spacing w:line="360" w:lineRule="auto"/>
        <w:ind w:firstLine="47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联合体成员名称：</w:t>
      </w:r>
      <w:r>
        <w:rPr>
          <w:rFonts w:hint="eastAsia" w:ascii="宋体" w:hAnsi="宋体" w:cs="宋体"/>
          <w:color w:val="000000" w:themeColor="text1"/>
          <w:sz w:val="24"/>
          <w:szCs w:val="20"/>
          <w14:textFill>
            <w14:solidFill>
              <w14:schemeClr w14:val="tx1"/>
            </w14:solidFill>
          </w14:textFill>
        </w:rPr>
        <w:t>______</w:t>
      </w:r>
    </w:p>
    <w:p>
      <w:pPr>
        <w:widowControl/>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盖章：</w:t>
      </w:r>
      <w:r>
        <w:rPr>
          <w:rFonts w:hint="eastAsia" w:ascii="宋体" w:hAnsi="宋体" w:cs="宋体"/>
          <w:color w:val="000000" w:themeColor="text1"/>
          <w:sz w:val="24"/>
          <w:szCs w:val="20"/>
          <w14:textFill>
            <w14:solidFill>
              <w14:schemeClr w14:val="tx1"/>
            </w14:solidFill>
          </w14:textFill>
        </w:rPr>
        <w:t>______</w:t>
      </w:r>
      <w:r>
        <w:rPr>
          <w:rFonts w:hint="eastAsia" w:ascii="宋体" w:hAnsi="宋体" w:cs="宋体"/>
          <w:color w:val="000000" w:themeColor="text1"/>
          <w:sz w:val="24"/>
          <w14:textFill>
            <w14:solidFill>
              <w14:schemeClr w14:val="tx1"/>
            </w14:solidFill>
          </w14:textFill>
        </w:rPr>
        <w:t xml:space="preserve">         </w:t>
      </w:r>
    </w:p>
    <w:p>
      <w:pPr>
        <w:spacing w:line="360" w:lineRule="auto"/>
        <w:ind w:left="480"/>
        <w:jc w:val="right"/>
        <w:rPr>
          <w:rFonts w:hint="eastAsia" w:ascii="宋体" w:hAnsi="宋体" w:cs="宋体"/>
          <w:color w:val="000000" w:themeColor="text1"/>
          <w:sz w:val="24"/>
          <w14:textFill>
            <w14:solidFill>
              <w14:schemeClr w14:val="tx1"/>
            </w14:solidFill>
          </w14:textFill>
        </w:rPr>
      </w:pPr>
    </w:p>
    <w:p>
      <w:pPr>
        <w:spacing w:line="360" w:lineRule="auto"/>
        <w:ind w:left="480"/>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日期：</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年</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月</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日</w:t>
      </w:r>
    </w:p>
    <w:p>
      <w:pPr>
        <w:spacing w:line="360" w:lineRule="auto"/>
        <w:ind w:left="480"/>
        <w:jc w:val="right"/>
        <w:rPr>
          <w:rFonts w:hint="eastAsia" w:ascii="宋体" w:hAnsi="宋体" w:cs="宋体"/>
          <w:b/>
          <w:color w:val="000000" w:themeColor="text1"/>
          <w:sz w:val="24"/>
          <w14:textFill>
            <w14:solidFill>
              <w14:schemeClr w14:val="tx1"/>
            </w14:solidFill>
          </w14:textFill>
        </w:rPr>
      </w:pPr>
    </w:p>
    <w:p>
      <w:pPr>
        <w:tabs>
          <w:tab w:val="left" w:pos="8280"/>
        </w:tabs>
        <w:spacing w:line="360" w:lineRule="auto"/>
        <w:ind w:firstLine="480"/>
        <w:rPr>
          <w:rFonts w:hint="eastAsia" w:ascii="宋体" w:hAnsi="宋体" w:cs="宋体"/>
          <w:color w:val="000000" w:themeColor="text1"/>
          <w:sz w:val="24"/>
          <w14:textFill>
            <w14:solidFill>
              <w14:schemeClr w14:val="tx1"/>
            </w14:solidFill>
          </w14:textFill>
        </w:rPr>
      </w:pPr>
    </w:p>
    <w:p>
      <w:pPr>
        <w:tabs>
          <w:tab w:val="left" w:pos="8280"/>
        </w:tabs>
        <w:spacing w:line="360" w:lineRule="auto"/>
        <w:ind w:firstLine="480"/>
        <w:rPr>
          <w:rFonts w:hint="eastAsia" w:ascii="宋体" w:hAnsi="宋体" w:cs="宋体"/>
          <w:color w:val="000000" w:themeColor="text1"/>
          <w:sz w:val="24"/>
          <w14:textFill>
            <w14:solidFill>
              <w14:schemeClr w14:val="tx1"/>
            </w14:solidFill>
          </w14:textFill>
        </w:rPr>
      </w:pPr>
    </w:p>
    <w:p>
      <w:pPr>
        <w:spacing w:line="360" w:lineRule="auto"/>
        <w:ind w:left="719" w:leftChars="228" w:hanging="240" w:hangingChars="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pPr>
        <w:spacing w:line="360" w:lineRule="auto"/>
        <w:ind w:left="719" w:leftChars="228" w:hanging="240" w:hangingChars="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1.如本项目（包）接受供应商以联合体形式参加采购活动，且供应商以联合体形式参与时，须提供《联合协议》，否则响应无效。</w:t>
      </w:r>
    </w:p>
    <w:p>
      <w:pPr>
        <w:spacing w:line="360" w:lineRule="auto"/>
        <w:ind w:left="719" w:leftChars="228" w:hanging="240" w:hangingChars="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2.联合体各方成员需在本协议上共同盖章。</w:t>
      </w:r>
    </w:p>
    <w:p>
      <w:pPr>
        <w:widowControl/>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pPr>
        <w:spacing w:line="360" w:lineRule="auto"/>
        <w:outlineLvl w:val="2"/>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3-2其他特定资格要求</w:t>
      </w:r>
    </w:p>
    <w:p>
      <w:pPr>
        <w:tabs>
          <w:tab w:val="left" w:pos="5580"/>
        </w:tabs>
        <w:spacing w:line="360" w:lineRule="auto"/>
        <w:rPr>
          <w:rFonts w:hint="eastAsia" w:ascii="宋体" w:hAnsi="宋体" w:cs="宋体"/>
          <w:color w:val="000000" w:themeColor="text1"/>
          <w:sz w:val="24"/>
          <w14:textFill>
            <w14:solidFill>
              <w14:schemeClr w14:val="tx1"/>
            </w14:solidFill>
          </w14:textFill>
        </w:rPr>
      </w:pPr>
    </w:p>
    <w:p>
      <w:pPr>
        <w:widowControl/>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br w:type="page"/>
      </w:r>
    </w:p>
    <w:p>
      <w:pPr>
        <w:tabs>
          <w:tab w:val="left" w:pos="360"/>
        </w:tabs>
        <w:snapToGrid w:val="0"/>
        <w:spacing w:line="360" w:lineRule="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 磋商保证金凭证/交款单据电子件</w:t>
      </w:r>
    </w:p>
    <w:p>
      <w:pPr>
        <w:widowControl/>
        <w:jc w:val="left"/>
        <w:rPr>
          <w:rFonts w:hint="eastAsia" w:ascii="宋体" w:hAnsi="宋体" w:cs="宋体"/>
          <w:color w:val="000000" w:themeColor="text1"/>
          <w:kern w:val="0"/>
          <w:sz w:val="24"/>
          <w:szCs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p>
    <w:p>
      <w:pPr>
        <w:outlineLvl w:val="1"/>
        <w:rPr>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 </w:t>
      </w:r>
      <w:r>
        <w:rPr>
          <w:color w:val="000000" w:themeColor="text1"/>
          <w:sz w:val="24"/>
          <w14:textFill>
            <w14:solidFill>
              <w14:schemeClr w14:val="tx1"/>
            </w14:solidFill>
          </w14:textFill>
        </w:rPr>
        <w:t>法律、行政法规规定的其他条件</w:t>
      </w:r>
    </w:p>
    <w:p>
      <w:pPr>
        <w:widowControl/>
        <w:jc w:val="lef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bookmarkStart w:id="1219" w:name="_Hlt520271212"/>
      <w:bookmarkEnd w:id="1219"/>
      <w:bookmarkStart w:id="1220" w:name="_Hlt520273711"/>
      <w:bookmarkEnd w:id="1220"/>
      <w:bookmarkStart w:id="1221" w:name="_Hlt520355504"/>
      <w:bookmarkEnd w:id="1221"/>
      <w:bookmarkStart w:id="1222" w:name="_Hlt520274121"/>
      <w:bookmarkEnd w:id="1222"/>
      <w:bookmarkStart w:id="1223" w:name="_Hlt520343000"/>
      <w:bookmarkEnd w:id="1223"/>
      <w:bookmarkStart w:id="1224" w:name="_Hlt520343392"/>
      <w:bookmarkEnd w:id="1224"/>
      <w:bookmarkStart w:id="1225" w:name="_Hlt520274393"/>
      <w:bookmarkEnd w:id="1225"/>
      <w:bookmarkStart w:id="1226" w:name="_Hlt520350918"/>
      <w:bookmarkEnd w:id="1226"/>
      <w:bookmarkStart w:id="1227" w:name="_Hlt520274407"/>
      <w:bookmarkEnd w:id="1227"/>
      <w:bookmarkStart w:id="1228" w:name="_Hlt520274065"/>
      <w:bookmarkEnd w:id="1228"/>
      <w:bookmarkStart w:id="1229" w:name="_Ref467988698"/>
      <w:bookmarkStart w:id="1230" w:name="_Toc480942349"/>
      <w:bookmarkStart w:id="1231" w:name="_Toc142311058"/>
      <w:bookmarkStart w:id="1232" w:name="_Toc520356217"/>
      <w:bookmarkStart w:id="1233" w:name="_Toc150480794"/>
      <w:bookmarkStart w:id="1234" w:name="_Toc127151556"/>
      <w:bookmarkStart w:id="1235" w:name="_Toc150774761"/>
      <w:bookmarkStart w:id="1236" w:name="_Toc226309800"/>
      <w:bookmarkStart w:id="1237" w:name="_Toc226965746"/>
      <w:bookmarkStart w:id="1238" w:name="_Toc195842921"/>
      <w:bookmarkStart w:id="1239" w:name="_Toc226965829"/>
      <w:bookmarkStart w:id="1240" w:name="_Toc226337252"/>
      <w:r>
        <w:rPr>
          <w:rFonts w:hint="eastAsia" w:ascii="宋体" w:hAnsi="宋体" w:cs="宋体"/>
          <w:color w:val="000000" w:themeColor="text1"/>
          <w:sz w:val="24"/>
          <w14:textFill>
            <w14:solidFill>
              <w14:schemeClr w14:val="tx1"/>
            </w14:solidFill>
          </w14:textFill>
        </w:rPr>
        <w:t xml:space="preserve">6  </w:t>
      </w:r>
      <w:bookmarkEnd w:id="1229"/>
      <w:bookmarkEnd w:id="1230"/>
      <w:r>
        <w:rPr>
          <w:rFonts w:hint="eastAsia" w:ascii="宋体" w:hAnsi="宋体" w:cs="宋体"/>
          <w:color w:val="000000" w:themeColor="text1"/>
          <w:sz w:val="24"/>
          <w14:textFill>
            <w14:solidFill>
              <w14:schemeClr w14:val="tx1"/>
            </w14:solidFill>
          </w14:textFill>
        </w:rPr>
        <w:t>响应书</w:t>
      </w:r>
      <w:bookmarkEnd w:id="1231"/>
      <w:bookmarkEnd w:id="1232"/>
      <w:bookmarkEnd w:id="1233"/>
      <w:bookmarkEnd w:id="1234"/>
      <w:bookmarkEnd w:id="1235"/>
      <w:bookmarkEnd w:id="1236"/>
      <w:bookmarkEnd w:id="1237"/>
      <w:bookmarkEnd w:id="1238"/>
      <w:bookmarkEnd w:id="1239"/>
      <w:bookmarkEnd w:id="1240"/>
    </w:p>
    <w:p>
      <w:pPr>
        <w:tabs>
          <w:tab w:val="left" w:pos="5580"/>
        </w:tabs>
        <w:spacing w:line="360" w:lineRule="auto"/>
        <w:rPr>
          <w:rFonts w:hint="eastAsia" w:ascii="宋体" w:hAnsi="宋体" w:cs="宋体"/>
          <w:color w:val="000000" w:themeColor="text1"/>
          <w:sz w:val="24"/>
          <w14:textFill>
            <w14:solidFill>
              <w14:schemeClr w14:val="tx1"/>
            </w14:solidFill>
          </w14:textFill>
        </w:rPr>
      </w:pPr>
    </w:p>
    <w:p>
      <w:pPr>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响应书</w:t>
      </w: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u w:val="single"/>
          <w14:textFill>
            <w14:solidFill>
              <w14:schemeClr w14:val="tx1"/>
            </w14:solidFill>
          </w14:textFill>
        </w:rPr>
        <w:t>（采购人或采购代理机构）</w:t>
      </w:r>
    </w:p>
    <w:p>
      <w:pPr>
        <w:tabs>
          <w:tab w:val="left" w:pos="5580"/>
        </w:tabs>
        <w:spacing w:line="360" w:lineRule="auto"/>
        <w:rPr>
          <w:rFonts w:hint="eastAsia" w:ascii="宋体" w:hAnsi="宋体" w:cs="宋体"/>
          <w:color w:val="000000" w:themeColor="text1"/>
          <w:sz w:val="24"/>
          <w:szCs w:val="20"/>
          <w14:textFill>
            <w14:solidFill>
              <w14:schemeClr w14:val="tx1"/>
            </w14:solidFill>
          </w14:textFill>
        </w:rPr>
      </w:pPr>
    </w:p>
    <w:p>
      <w:pPr>
        <w:tabs>
          <w:tab w:val="left" w:pos="5580"/>
        </w:tabs>
        <w:spacing w:line="360" w:lineRule="auto"/>
        <w:ind w:firstLine="408"/>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我方参加你方就</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（项目名称，项目编号/包号）组织的采购活动，并对此项目进行磋商。</w:t>
      </w:r>
    </w:p>
    <w:p>
      <w:pPr>
        <w:tabs>
          <w:tab w:val="left" w:pos="5580"/>
        </w:tabs>
        <w:spacing w:line="360" w:lineRule="auto"/>
        <w:ind w:firstLine="408"/>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1. 我方</w:t>
      </w:r>
      <w:r>
        <w:rPr>
          <w:rFonts w:hint="eastAsia" w:ascii="宋体" w:hAnsi="宋体" w:cs="宋体"/>
          <w:color w:val="000000" w:themeColor="text1"/>
          <w:sz w:val="24"/>
          <w14:textFill>
            <w14:solidFill>
              <w14:schemeClr w14:val="tx1"/>
            </w14:solidFill>
          </w14:textFill>
        </w:rPr>
        <w:t>已详细审查全部竞争性磋商文件</w:t>
      </w:r>
      <w:r>
        <w:rPr>
          <w:rFonts w:hint="eastAsia" w:ascii="宋体" w:hAnsi="宋体" w:cs="宋体"/>
          <w:color w:val="000000" w:themeColor="text1"/>
          <w:sz w:val="24"/>
          <w:szCs w:val="20"/>
          <w14:textFill>
            <w14:solidFill>
              <w14:schemeClr w14:val="tx1"/>
            </w14:solidFill>
          </w14:textFill>
        </w:rPr>
        <w:t>，自愿参与磋商并承诺如下：</w:t>
      </w:r>
    </w:p>
    <w:p>
      <w:pPr>
        <w:tabs>
          <w:tab w:val="left" w:pos="720"/>
          <w:tab w:val="left" w:pos="900"/>
        </w:tabs>
        <w:spacing w:line="360" w:lineRule="auto"/>
        <w:ind w:left="360" w:firstLine="72" w:firstLineChars="3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（1）本响应有效期为自提交响应文件的截止之日起</w:t>
      </w:r>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szCs w:val="20"/>
          <w14:textFill>
            <w14:solidFill>
              <w14:schemeClr w14:val="tx1"/>
            </w14:solidFill>
          </w14:textFill>
        </w:rPr>
        <w:t>个日历日。</w:t>
      </w:r>
    </w:p>
    <w:p>
      <w:pPr>
        <w:tabs>
          <w:tab w:val="left" w:pos="720"/>
          <w:tab w:val="left" w:pos="900"/>
        </w:tabs>
        <w:spacing w:line="360" w:lineRule="auto"/>
        <w:ind w:left="360" w:firstLine="72" w:firstLineChars="3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（2）除合同条款及采购需求偏离表列出的偏离外，我方响应竞争性磋商文件的全部要求。</w:t>
      </w:r>
    </w:p>
    <w:p>
      <w:pPr>
        <w:tabs>
          <w:tab w:val="left" w:pos="5580"/>
        </w:tabs>
        <w:spacing w:line="360" w:lineRule="auto"/>
        <w:ind w:firstLine="420" w:firstLineChars="175"/>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（3）我方已提供的全部文件资料是真实、准确的，并对此承担一切法律后果。</w:t>
      </w:r>
    </w:p>
    <w:p>
      <w:pPr>
        <w:tabs>
          <w:tab w:val="left" w:pos="5580"/>
        </w:tabs>
        <w:spacing w:line="360" w:lineRule="auto"/>
        <w:ind w:firstLine="420" w:firstLineChars="17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（4）如我方成交，我方将在法律规定的期限内与你方签订合同，按照竞争性磋商文件要求提交履约保证金，并在合同约定的期限内完成合同规定的全部义务。</w:t>
      </w:r>
    </w:p>
    <w:p>
      <w:pPr>
        <w:spacing w:line="360" w:lineRule="auto"/>
        <w:ind w:left="4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其他补充条款（如有）：______。</w:t>
      </w:r>
    </w:p>
    <w:p>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与本磋商有关的一切正式往来信函请寄：</w:t>
      </w:r>
    </w:p>
    <w:p>
      <w:pPr>
        <w:tabs>
          <w:tab w:val="left" w:pos="5580"/>
        </w:tabs>
        <w:spacing w:line="360" w:lineRule="auto"/>
        <w:ind w:left="420"/>
        <w:rPr>
          <w:rFonts w:hint="eastAsia" w:ascii="宋体" w:hAnsi="宋体" w:cs="宋体"/>
          <w:color w:val="000000" w:themeColor="text1"/>
          <w:sz w:val="24"/>
          <w:szCs w:val="20"/>
          <w14:textFill>
            <w14:solidFill>
              <w14:schemeClr w14:val="tx1"/>
            </w14:solidFill>
          </w14:textFill>
        </w:rPr>
      </w:pPr>
    </w:p>
    <w:p>
      <w:pPr>
        <w:tabs>
          <w:tab w:val="left" w:pos="5580"/>
        </w:tabs>
        <w:spacing w:line="360" w:lineRule="auto"/>
        <w:ind w:left="42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地址：</w:t>
      </w:r>
      <w:r>
        <w:rPr>
          <w:rFonts w:hint="eastAsia" w:ascii="宋体" w:hAnsi="宋体" w:cs="宋体"/>
          <w:bCs/>
          <w:color w:val="000000" w:themeColor="text1"/>
          <w:sz w:val="24"/>
          <w14:textFill>
            <w14:solidFill>
              <w14:schemeClr w14:val="tx1"/>
            </w14:solidFill>
          </w14:textFill>
        </w:rPr>
        <w:t>_________________________</w:t>
      </w:r>
      <w:r>
        <w:rPr>
          <w:rFonts w:hint="eastAsia" w:ascii="宋体" w:hAnsi="宋体" w:cs="宋体"/>
          <w:color w:val="000000" w:themeColor="text1"/>
          <w:sz w:val="24"/>
          <w:szCs w:val="20"/>
          <w14:textFill>
            <w14:solidFill>
              <w14:schemeClr w14:val="tx1"/>
            </w14:solidFill>
          </w14:textFill>
        </w:rPr>
        <w:t xml:space="preserve">      传   真：</w:t>
      </w:r>
      <w:r>
        <w:rPr>
          <w:rFonts w:hint="eastAsia" w:ascii="宋体" w:hAnsi="宋体" w:cs="宋体"/>
          <w:bCs/>
          <w:color w:val="000000" w:themeColor="text1"/>
          <w:sz w:val="24"/>
          <w14:textFill>
            <w14:solidFill>
              <w14:schemeClr w14:val="tx1"/>
            </w14:solidFill>
          </w14:textFill>
        </w:rPr>
        <w:t>_________________________</w:t>
      </w:r>
    </w:p>
    <w:p>
      <w:pPr>
        <w:tabs>
          <w:tab w:val="left" w:pos="5580"/>
        </w:tabs>
        <w:spacing w:line="360" w:lineRule="auto"/>
        <w:ind w:left="42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电话：</w:t>
      </w:r>
      <w:r>
        <w:rPr>
          <w:rFonts w:hint="eastAsia" w:ascii="宋体" w:hAnsi="宋体" w:cs="宋体"/>
          <w:bCs/>
          <w:color w:val="000000" w:themeColor="text1"/>
          <w:sz w:val="24"/>
          <w14:textFill>
            <w14:solidFill>
              <w14:schemeClr w14:val="tx1"/>
            </w14:solidFill>
          </w14:textFill>
        </w:rPr>
        <w:t>_________________________</w:t>
      </w:r>
      <w:r>
        <w:rPr>
          <w:rFonts w:hint="eastAsia" w:ascii="宋体" w:hAnsi="宋体" w:cs="宋体"/>
          <w:color w:val="000000" w:themeColor="text1"/>
          <w:sz w:val="24"/>
          <w:szCs w:val="20"/>
          <w14:textFill>
            <w14:solidFill>
              <w14:schemeClr w14:val="tx1"/>
            </w14:solidFill>
          </w14:textFill>
        </w:rPr>
        <w:t xml:space="preserve">      电子函件：</w:t>
      </w:r>
      <w:r>
        <w:rPr>
          <w:rFonts w:hint="eastAsia" w:ascii="宋体" w:hAnsi="宋体" w:cs="宋体"/>
          <w:bCs/>
          <w:color w:val="000000" w:themeColor="text1"/>
          <w:sz w:val="24"/>
          <w14:textFill>
            <w14:solidFill>
              <w14:schemeClr w14:val="tx1"/>
            </w14:solidFill>
          </w14:textFill>
        </w:rPr>
        <w:t>_________________________</w:t>
      </w:r>
    </w:p>
    <w:p>
      <w:pPr>
        <w:tabs>
          <w:tab w:val="left" w:pos="5580"/>
        </w:tabs>
        <w:spacing w:line="360" w:lineRule="auto"/>
        <w:ind w:left="420"/>
        <w:rPr>
          <w:rFonts w:hint="eastAsia" w:ascii="宋体" w:hAnsi="宋体" w:cs="宋体"/>
          <w:color w:val="000000" w:themeColor="text1"/>
          <w:sz w:val="24"/>
          <w:szCs w:val="20"/>
          <w14:textFill>
            <w14:solidFill>
              <w14:schemeClr w14:val="tx1"/>
            </w14:solidFill>
          </w14:textFill>
        </w:rPr>
      </w:pPr>
    </w:p>
    <w:p>
      <w:pPr>
        <w:tabs>
          <w:tab w:val="left" w:pos="5580"/>
        </w:tabs>
        <w:spacing w:line="360" w:lineRule="auto"/>
        <w:ind w:left="420"/>
        <w:rPr>
          <w:rFonts w:hint="eastAsia" w:ascii="宋体" w:hAnsi="宋体" w:cs="宋体"/>
          <w:color w:val="000000" w:themeColor="text1"/>
          <w:sz w:val="24"/>
          <w:szCs w:val="20"/>
          <w14:textFill>
            <w14:solidFill>
              <w14:schemeClr w14:val="tx1"/>
            </w14:solidFill>
          </w14:textFill>
        </w:rPr>
      </w:pPr>
    </w:p>
    <w:p>
      <w:pPr>
        <w:tabs>
          <w:tab w:val="left" w:pos="5580"/>
        </w:tabs>
        <w:spacing w:line="360" w:lineRule="auto"/>
        <w:ind w:left="420"/>
        <w:rPr>
          <w:rFonts w:hint="eastAsia" w:ascii="宋体" w:hAnsi="宋体" w:cs="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ind w:right="360" w:firstLine="360" w:firstLineChars="150"/>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______</w:t>
      </w:r>
    </w:p>
    <w:p>
      <w:pPr>
        <w:tabs>
          <w:tab w:val="left" w:pos="5580"/>
        </w:tabs>
        <w:spacing w:line="360" w:lineRule="auto"/>
        <w:ind w:firstLine="360" w:firstLineChars="15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日期：____年____月____日  </w:t>
      </w:r>
    </w:p>
    <w:p>
      <w:pPr>
        <w:tabs>
          <w:tab w:val="left" w:pos="5580"/>
        </w:tabs>
        <w:spacing w:line="360" w:lineRule="auto"/>
        <w:ind w:left="420"/>
        <w:jc w:val="left"/>
        <w:rPr>
          <w:rFonts w:hint="eastAsia" w:ascii="宋体" w:hAnsi="宋体" w:cs="宋体"/>
          <w:color w:val="000000" w:themeColor="text1"/>
          <w:sz w:val="24"/>
          <w:szCs w:val="20"/>
          <w14:textFill>
            <w14:solidFill>
              <w14:schemeClr w14:val="tx1"/>
            </w14:solidFill>
          </w14:textFill>
        </w:rPr>
      </w:pPr>
    </w:p>
    <w:p>
      <w:pPr>
        <w:tabs>
          <w:tab w:val="left" w:pos="360"/>
        </w:tabs>
        <w:snapToGrid w:val="0"/>
        <w:spacing w:line="360" w:lineRule="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br w:type="page"/>
      </w:r>
      <w:bookmarkStart w:id="1241" w:name="_Toc195842922"/>
      <w:bookmarkStart w:id="1242" w:name="_Toc520356218"/>
      <w:bookmarkStart w:id="1243" w:name="_Toc480942350"/>
      <w:bookmarkStart w:id="1244" w:name="_Toc264969247"/>
      <w:bookmarkStart w:id="1245" w:name="_Toc150774762"/>
      <w:bookmarkStart w:id="1246" w:name="_Toc127151557"/>
      <w:bookmarkStart w:id="1247" w:name="_Toc142311059"/>
      <w:bookmarkStart w:id="1248" w:name="_Toc305158825"/>
      <w:bookmarkStart w:id="1249" w:name="_Ref467988705"/>
      <w:bookmarkStart w:id="1250" w:name="_Toc150480795"/>
      <w:bookmarkStart w:id="1251" w:name="_Toc265228395"/>
      <w:bookmarkStart w:id="1252" w:name="_Toc226965747"/>
      <w:bookmarkStart w:id="1253" w:name="_Toc226309801"/>
      <w:bookmarkStart w:id="1254" w:name="_Toc226337253"/>
      <w:bookmarkStart w:id="1255" w:name="_Toc226965830"/>
      <w:bookmarkStart w:id="1256" w:name="_Toc305158899"/>
      <w:r>
        <w:rPr>
          <w:rFonts w:hint="eastAsia" w:ascii="宋体" w:hAnsi="宋体" w:cs="宋体"/>
          <w:color w:val="000000" w:themeColor="text1"/>
          <w:sz w:val="24"/>
          <w14:textFill>
            <w14:solidFill>
              <w14:schemeClr w14:val="tx1"/>
            </w14:solidFill>
          </w14:textFill>
        </w:rPr>
        <w:t>7  授权委托书</w:t>
      </w:r>
    </w:p>
    <w:p>
      <w:pPr>
        <w:autoSpaceDE w:val="0"/>
        <w:autoSpaceDN w:val="0"/>
        <w:adjustRightInd w:val="0"/>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授权委托书</w:t>
      </w:r>
    </w:p>
    <w:p>
      <w:pPr>
        <w:spacing w:line="360" w:lineRule="auto"/>
        <w:ind w:firstLine="42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委托期限：自本授权委托书签署之日起至响应有效期届满之日止。</w:t>
      </w:r>
    </w:p>
    <w:p>
      <w:pPr>
        <w:spacing w:line="360" w:lineRule="auto"/>
        <w:ind w:firstLine="42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代理人无转委托权。</w:t>
      </w:r>
      <w:r>
        <w:rPr>
          <w:rFonts w:hint="eastAsia" w:ascii="宋体" w:hAnsi="宋体" w:cs="宋体"/>
          <w:color w:val="000000" w:themeColor="text1"/>
          <w:sz w:val="24"/>
          <w:szCs w:val="20"/>
          <w14:textFill>
            <w14:solidFill>
              <w14:schemeClr w14:val="tx1"/>
            </w14:solidFill>
          </w14:textFill>
        </w:rPr>
        <w:cr/>
      </w:r>
    </w:p>
    <w:p>
      <w:pPr>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szCs w:val="20"/>
          <w14:textFill>
            <w14:solidFill>
              <w14:schemeClr w14:val="tx1"/>
            </w14:solidFill>
          </w14:textFill>
        </w:rPr>
        <w:t>______________</w:t>
      </w:r>
    </w:p>
    <w:p>
      <w:pP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法定代表人（单位负责人）（签字或签章）：</w:t>
      </w:r>
      <w:r>
        <w:rPr>
          <w:rFonts w:hint="eastAsia" w:ascii="宋体" w:hAnsi="宋体" w:cs="宋体"/>
          <w:color w:val="000000" w:themeColor="text1"/>
          <w:sz w:val="24"/>
          <w:lang w:val="zh-CN"/>
          <w14:textFill>
            <w14:solidFill>
              <w14:schemeClr w14:val="tx1"/>
            </w14:solidFill>
          </w14:textFill>
        </w:rPr>
        <w:t>________________</w:t>
      </w:r>
    </w:p>
    <w:p>
      <w:pPr>
        <w:autoSpaceDE w:val="0"/>
        <w:autoSpaceDN w:val="0"/>
        <w:adjustRightInd w:val="0"/>
        <w:snapToGri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委托代理人</w:t>
      </w:r>
      <w:r>
        <w:rPr>
          <w:rFonts w:hint="eastAsia" w:ascii="宋体" w:hAnsi="宋体" w:cs="宋体"/>
          <w:color w:val="000000" w:themeColor="text1"/>
          <w:sz w:val="24"/>
          <w:szCs w:val="20"/>
          <w14:textFill>
            <w14:solidFill>
              <w14:schemeClr w14:val="tx1"/>
            </w14:solidFill>
          </w14:textFill>
        </w:rPr>
        <w:t>（签字或签章）</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zh-CN"/>
          <w14:textFill>
            <w14:solidFill>
              <w14:schemeClr w14:val="tx1"/>
            </w14:solidFill>
          </w14:textFill>
        </w:rPr>
        <w:t>________________</w:t>
      </w:r>
    </w:p>
    <w:p>
      <w:pPr>
        <w:autoSpaceDE w:val="0"/>
        <w:autoSpaceDN w:val="0"/>
        <w:adjustRightInd w:val="0"/>
        <w:snapToGri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日期：_____年______月______日</w:t>
      </w:r>
    </w:p>
    <w:p>
      <w:pPr>
        <w:tabs>
          <w:tab w:val="left" w:pos="5580"/>
        </w:tabs>
        <w:spacing w:line="360" w:lineRule="auto"/>
        <w:ind w:firstLine="480" w:firstLineChars="200"/>
        <w:rPr>
          <w:rFonts w:hint="eastAsia" w:ascii="宋体" w:hAnsi="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附：法定代表人及委托代理人身份证明文件电子件：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9209" w:type="dxa"/>
          </w:tcPr>
          <w:p>
            <w:pPr>
              <w:keepNext w:val="0"/>
              <w:keepLines w:val="0"/>
              <w:suppressLineNumbers w:val="0"/>
              <w:tabs>
                <w:tab w:val="left" w:pos="5580"/>
              </w:tabs>
              <w:spacing w:before="0" w:beforeAutospacing="0" w:after="0" w:afterAutospacing="0" w:line="360" w:lineRule="auto"/>
              <w:ind w:left="0" w:right="0"/>
              <w:jc w:val="left"/>
              <w:rPr>
                <w:rFonts w:hint="eastAsia" w:ascii="宋体" w:hAnsi="宋体" w:cs="宋体"/>
                <w:color w:val="000000" w:themeColor="text1"/>
                <w:sz w:val="24"/>
                <w:szCs w:val="20"/>
                <w14:textFill>
                  <w14:solidFill>
                    <w14:schemeClr w14:val="tx1"/>
                  </w14:solidFill>
                </w14:textFill>
              </w:rPr>
            </w:pPr>
          </w:p>
        </w:tc>
      </w:tr>
    </w:tbl>
    <w:p>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说明：</w:t>
      </w:r>
    </w:p>
    <w:p>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1.若供应商为事业单位或其他组织或分支机构，则法定代表人（单位负责人）处的签署人可为单位负责人。</w:t>
      </w:r>
    </w:p>
    <w:p>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3.供应商为自然人的情形，可不提供本《授权委托书》。</w:t>
      </w:r>
    </w:p>
    <w:p>
      <w:pPr>
        <w:tabs>
          <w:tab w:val="left" w:pos="5580"/>
        </w:tabs>
        <w:spacing w:line="360" w:lineRule="auto"/>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4.供应商应随本《授权委托书》同时提供法定代表人（单位负责人）及委托代理人的有效身份证、护照等身份证明文件电子件。提供身份证的，应同时提供身份证双面电子件。</w:t>
      </w:r>
    </w:p>
    <w:p>
      <w:pPr>
        <w:widowControl/>
        <w:jc w:val="left"/>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r>
    </w:p>
    <w:p>
      <w:pPr>
        <w:autoSpaceDE w:val="0"/>
        <w:autoSpaceDN w:val="0"/>
        <w:adjustRightInd w:val="0"/>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附：法定代表人（单位负责人）身份证明</w:t>
      </w:r>
    </w:p>
    <w:p>
      <w:pPr>
        <w:kinsoku w:val="0"/>
        <w:overflowPunct w:val="0"/>
        <w:spacing w:line="200" w:lineRule="exact"/>
        <w:rPr>
          <w:rFonts w:hint="eastAsia" w:ascii="宋体" w:hAnsi="宋体" w:cs="宋体"/>
          <w:color w:val="000000" w:themeColor="text1"/>
          <w:sz w:val="20"/>
          <w:szCs w:val="20"/>
          <w14:textFill>
            <w14:solidFill>
              <w14:schemeClr w14:val="tx1"/>
            </w14:solidFill>
          </w14:textFill>
        </w:rPr>
      </w:pPr>
    </w:p>
    <w:p>
      <w:pPr>
        <w:tabs>
          <w:tab w:val="left" w:pos="558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szCs w:val="20"/>
          <w14:textFill>
            <w14:solidFill>
              <w14:schemeClr w14:val="tx1"/>
            </w14:solidFill>
          </w14:textFill>
        </w:rPr>
        <w:t>____</w:t>
      </w:r>
      <w:r>
        <w:rPr>
          <w:rFonts w:hint="eastAsia" w:ascii="宋体" w:hAnsi="宋体" w:cs="宋体"/>
          <w:color w:val="000000" w:themeColor="text1"/>
          <w:sz w:val="24"/>
          <w14:textFill>
            <w14:solidFill>
              <w14:schemeClr w14:val="tx1"/>
            </w14:solidFill>
          </w14:textFill>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兹证明，</w:t>
      </w:r>
    </w:p>
    <w:p>
      <w:pPr>
        <w:pStyle w:val="18"/>
        <w:tabs>
          <w:tab w:val="left" w:pos="1690"/>
          <w:tab w:val="left" w:pos="3400"/>
          <w:tab w:val="left" w:pos="5110"/>
          <w:tab w:val="left" w:pos="6821"/>
        </w:tabs>
        <w:kinsoku w:val="0"/>
        <w:overflowPunct w:val="0"/>
        <w:spacing w:line="335"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姓名：</w:t>
      </w:r>
      <w:r>
        <w:rPr>
          <w:rFonts w:hint="eastAsia" w:cs="宋体"/>
          <w:color w:val="000000" w:themeColor="text1"/>
          <w:szCs w:val="20"/>
          <w14:textFill>
            <w14:solidFill>
              <w14:schemeClr w14:val="tx1"/>
            </w14:solidFill>
          </w14:textFill>
        </w:rPr>
        <w:t>____</w:t>
      </w:r>
      <w:r>
        <w:rPr>
          <w:rFonts w:hint="eastAsia" w:cs="宋体"/>
          <w:color w:val="000000" w:themeColor="text1"/>
          <w14:textFill>
            <w14:solidFill>
              <w14:schemeClr w14:val="tx1"/>
            </w14:solidFill>
          </w14:textFill>
        </w:rPr>
        <w:t>性别：</w:t>
      </w:r>
      <w:r>
        <w:rPr>
          <w:rFonts w:hint="eastAsia" w:cs="宋体"/>
          <w:color w:val="000000" w:themeColor="text1"/>
          <w:szCs w:val="20"/>
          <w14:textFill>
            <w14:solidFill>
              <w14:schemeClr w14:val="tx1"/>
            </w14:solidFill>
          </w14:textFill>
        </w:rPr>
        <w:t>____</w:t>
      </w:r>
      <w:r>
        <w:rPr>
          <w:rFonts w:hint="eastAsia" w:cs="宋体"/>
          <w:color w:val="000000" w:themeColor="text1"/>
          <w14:textFill>
            <w14:solidFill>
              <w14:schemeClr w14:val="tx1"/>
            </w14:solidFill>
          </w14:textFill>
        </w:rPr>
        <w:t>年龄：</w:t>
      </w:r>
      <w:r>
        <w:rPr>
          <w:rFonts w:hint="eastAsia" w:cs="宋体"/>
          <w:color w:val="000000" w:themeColor="text1"/>
          <w:szCs w:val="20"/>
          <w14:textFill>
            <w14:solidFill>
              <w14:schemeClr w14:val="tx1"/>
            </w14:solidFill>
          </w14:textFill>
        </w:rPr>
        <w:t>____</w:t>
      </w:r>
      <w:r>
        <w:rPr>
          <w:rFonts w:hint="eastAsia" w:cs="宋体"/>
          <w:color w:val="000000" w:themeColor="text1"/>
          <w14:textFill>
            <w14:solidFill>
              <w14:schemeClr w14:val="tx1"/>
            </w14:solidFill>
          </w14:textFill>
        </w:rPr>
        <w:t>职务：</w:t>
      </w:r>
      <w:r>
        <w:rPr>
          <w:rFonts w:hint="eastAsia" w:cs="宋体"/>
          <w:color w:val="000000" w:themeColor="text1"/>
          <w:szCs w:val="20"/>
          <w14:textFill>
            <w14:solidFill>
              <w14:schemeClr w14:val="tx1"/>
            </w14:solidFill>
          </w14:textFill>
        </w:rPr>
        <w:t>____</w:t>
      </w:r>
    </w:p>
    <w:p>
      <w:pPr>
        <w:pStyle w:val="18"/>
        <w:tabs>
          <w:tab w:val="left" w:pos="2412"/>
          <w:tab w:val="left" w:pos="3883"/>
          <w:tab w:val="left" w:pos="5352"/>
          <w:tab w:val="left" w:pos="6821"/>
        </w:tabs>
        <w:kinsoku w:val="0"/>
        <w:overflowPunct w:val="0"/>
        <w:spacing w:line="335" w:lineRule="exact"/>
        <w:rPr>
          <w:rFonts w:hint="eastAsia" w:cs="宋体"/>
          <w:color w:val="000000" w:themeColor="text1"/>
          <w14:textFill>
            <w14:solidFill>
              <w14:schemeClr w14:val="tx1"/>
            </w14:solidFill>
          </w14:textFill>
        </w:rPr>
      </w:pPr>
    </w:p>
    <w:p>
      <w:pPr>
        <w:pStyle w:val="18"/>
        <w:tabs>
          <w:tab w:val="left" w:pos="2250"/>
          <w:tab w:val="left" w:pos="2412"/>
          <w:tab w:val="left" w:pos="3883"/>
          <w:tab w:val="left" w:pos="5352"/>
          <w:tab w:val="left" w:pos="6821"/>
          <w:tab w:val="clear" w:pos="567"/>
        </w:tabs>
        <w:kinsoku w:val="0"/>
        <w:overflowPunct w:val="0"/>
        <w:spacing w:line="335"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系</w:t>
      </w:r>
      <w:r>
        <w:rPr>
          <w:rFonts w:hint="eastAsia" w:cs="宋体"/>
          <w:color w:val="000000" w:themeColor="text1"/>
          <w:szCs w:val="20"/>
          <w14:textFill>
            <w14:solidFill>
              <w14:schemeClr w14:val="tx1"/>
            </w14:solidFill>
          </w14:textFill>
        </w:rPr>
        <w:t>__________</w:t>
      </w:r>
      <w:r>
        <w:rPr>
          <w:rFonts w:hint="eastAsia" w:cs="宋体"/>
          <w:color w:val="000000" w:themeColor="text1"/>
          <w14:textFill>
            <w14:solidFill>
              <w14:schemeClr w14:val="tx1"/>
            </w14:solidFill>
          </w14:textFill>
        </w:rPr>
        <w:t>（供应商名称）的法定代表人（单位负责人）。</w:t>
      </w:r>
    </w:p>
    <w:p>
      <w:pPr>
        <w:pStyle w:val="18"/>
        <w:tabs>
          <w:tab w:val="left" w:pos="2412"/>
          <w:tab w:val="left" w:pos="3883"/>
          <w:tab w:val="left" w:pos="5352"/>
          <w:tab w:val="left" w:pos="6821"/>
        </w:tabs>
        <w:kinsoku w:val="0"/>
        <w:overflowPunct w:val="0"/>
        <w:spacing w:line="335" w:lineRule="exact"/>
        <w:rPr>
          <w:rFonts w:hint="eastAsia" w:cs="宋体"/>
          <w:color w:val="000000" w:themeColor="text1"/>
          <w14:textFill>
            <w14:solidFill>
              <w14:schemeClr w14:val="tx1"/>
            </w14:solidFill>
          </w14:textFill>
        </w:rPr>
      </w:pPr>
    </w:p>
    <w:p>
      <w:pPr>
        <w:pStyle w:val="18"/>
        <w:tabs>
          <w:tab w:val="left" w:pos="2412"/>
          <w:tab w:val="left" w:pos="3883"/>
          <w:tab w:val="left" w:pos="5352"/>
          <w:tab w:val="left" w:pos="6821"/>
        </w:tabs>
        <w:kinsoku w:val="0"/>
        <w:overflowPunct w:val="0"/>
        <w:spacing w:line="335" w:lineRule="exact"/>
        <w:rPr>
          <w:rFonts w:hint="eastAsia" w:cs="宋体"/>
          <w:color w:val="000000" w:themeColor="text1"/>
          <w14:textFill>
            <w14:solidFill>
              <w14:schemeClr w14:val="tx1"/>
            </w14:solidFill>
          </w14:textFill>
        </w:rPr>
      </w:pPr>
    </w:p>
    <w:p>
      <w:pPr>
        <w:pStyle w:val="18"/>
        <w:tabs>
          <w:tab w:val="left" w:pos="2412"/>
          <w:tab w:val="left" w:pos="3883"/>
          <w:tab w:val="left" w:pos="5352"/>
          <w:tab w:val="left" w:pos="6821"/>
        </w:tabs>
        <w:kinsoku w:val="0"/>
        <w:overflowPunct w:val="0"/>
        <w:spacing w:line="335" w:lineRule="exact"/>
        <w:rPr>
          <w:rFonts w:hint="eastAsia" w:cs="宋体"/>
          <w:color w:val="000000" w:themeColor="text1"/>
          <w14:textFill>
            <w14:solidFill>
              <w14:schemeClr w14:val="tx1"/>
            </w14:solidFill>
          </w14:textFill>
        </w:rPr>
      </w:pPr>
    </w:p>
    <w:p>
      <w:pPr>
        <w:pStyle w:val="18"/>
        <w:kinsoku w:val="0"/>
        <w:overflowPunct w:val="0"/>
        <w:spacing w:line="583" w:lineRule="auto"/>
        <w:ind w:right="-46"/>
        <w:rPr>
          <w:rFonts w:hint="eastAsia" w:cs="宋体"/>
          <w:color w:val="000000" w:themeColor="text1"/>
          <w:spacing w:val="-3"/>
          <w14:textFill>
            <w14:solidFill>
              <w14:schemeClr w14:val="tx1"/>
            </w14:solidFill>
          </w14:textFill>
        </w:rPr>
      </w:pPr>
      <w:r>
        <w:rPr>
          <w:rFonts w:hint="eastAsia" w:cs="宋体"/>
          <w:color w:val="000000" w:themeColor="text1"/>
          <w14:textFill>
            <w14:solidFill>
              <w14:schemeClr w14:val="tx1"/>
            </w14:solidFill>
          </w14:textFill>
        </w:rPr>
        <w:t>附：</w:t>
      </w:r>
      <w:r>
        <w:rPr>
          <w:rFonts w:hint="eastAsia" w:cs="宋体"/>
          <w:color w:val="000000" w:themeColor="text1"/>
          <w:spacing w:val="-3"/>
          <w14:textFill>
            <w14:solidFill>
              <w14:schemeClr w14:val="tx1"/>
            </w14:solidFill>
          </w14:textFill>
        </w:rPr>
        <w:t>法</w:t>
      </w:r>
      <w:r>
        <w:rPr>
          <w:rFonts w:hint="eastAsia" w:cs="宋体"/>
          <w:color w:val="000000" w:themeColor="text1"/>
          <w14:textFill>
            <w14:solidFill>
              <w14:schemeClr w14:val="tx1"/>
            </w14:solidFill>
          </w14:textFill>
        </w:rPr>
        <w:t>定</w:t>
      </w:r>
      <w:r>
        <w:rPr>
          <w:rFonts w:hint="eastAsia" w:cs="宋体"/>
          <w:color w:val="000000" w:themeColor="text1"/>
          <w:spacing w:val="-3"/>
          <w14:textFill>
            <w14:solidFill>
              <w14:schemeClr w14:val="tx1"/>
            </w14:solidFill>
          </w14:textFill>
        </w:rPr>
        <w:t>代</w:t>
      </w:r>
      <w:r>
        <w:rPr>
          <w:rFonts w:hint="eastAsia" w:cs="宋体"/>
          <w:color w:val="000000" w:themeColor="text1"/>
          <w14:textFill>
            <w14:solidFill>
              <w14:schemeClr w14:val="tx1"/>
            </w14:solidFill>
          </w14:textFill>
        </w:rPr>
        <w:t>表</w:t>
      </w:r>
      <w:r>
        <w:rPr>
          <w:rFonts w:hint="eastAsia" w:cs="宋体"/>
          <w:color w:val="000000" w:themeColor="text1"/>
          <w:spacing w:val="-3"/>
          <w14:textFill>
            <w14:solidFill>
              <w14:schemeClr w14:val="tx1"/>
            </w14:solidFill>
          </w14:textFill>
        </w:rPr>
        <w:t>人</w:t>
      </w:r>
      <w:r>
        <w:rPr>
          <w:rFonts w:hint="eastAsia" w:cs="宋体"/>
          <w:color w:val="000000" w:themeColor="text1"/>
          <w14:textFill>
            <w14:solidFill>
              <w14:schemeClr w14:val="tx1"/>
            </w14:solidFill>
          </w14:textFill>
        </w:rPr>
        <w:t>（</w:t>
      </w:r>
      <w:r>
        <w:rPr>
          <w:rFonts w:hint="eastAsia" w:cs="宋体"/>
          <w:color w:val="000000" w:themeColor="text1"/>
          <w:spacing w:val="-3"/>
          <w14:textFill>
            <w14:solidFill>
              <w14:schemeClr w14:val="tx1"/>
            </w14:solidFill>
          </w14:textFill>
        </w:rPr>
        <w:t>单</w:t>
      </w:r>
      <w:r>
        <w:rPr>
          <w:rFonts w:hint="eastAsia" w:cs="宋体"/>
          <w:color w:val="000000" w:themeColor="text1"/>
          <w14:textFill>
            <w14:solidFill>
              <w14:schemeClr w14:val="tx1"/>
            </w14:solidFill>
          </w14:textFill>
        </w:rPr>
        <w:t>位</w:t>
      </w:r>
      <w:r>
        <w:rPr>
          <w:rFonts w:hint="eastAsia" w:cs="宋体"/>
          <w:color w:val="000000" w:themeColor="text1"/>
          <w:spacing w:val="-3"/>
          <w14:textFill>
            <w14:solidFill>
              <w14:schemeClr w14:val="tx1"/>
            </w14:solidFill>
          </w14:textFill>
        </w:rPr>
        <w:t>负</w:t>
      </w:r>
      <w:r>
        <w:rPr>
          <w:rFonts w:hint="eastAsia" w:cs="宋体"/>
          <w:color w:val="000000" w:themeColor="text1"/>
          <w14:textFill>
            <w14:solidFill>
              <w14:schemeClr w14:val="tx1"/>
            </w14:solidFill>
          </w14:textFill>
        </w:rPr>
        <w:t>责人</w:t>
      </w:r>
      <w:r>
        <w:rPr>
          <w:rFonts w:hint="eastAsia" w:cs="宋体"/>
          <w:color w:val="000000" w:themeColor="text1"/>
          <w:spacing w:val="-3"/>
          <w14:textFill>
            <w14:solidFill>
              <w14:schemeClr w14:val="tx1"/>
            </w14:solidFill>
          </w14:textFill>
        </w:rPr>
        <w:t>）身份证、护照等身份证明文件电子件：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15" w:hRule="atLeast"/>
        </w:trPr>
        <w:tc>
          <w:tcPr>
            <w:tcW w:w="9209" w:type="dxa"/>
          </w:tcPr>
          <w:p>
            <w:pPr>
              <w:keepNext w:val="0"/>
              <w:keepLines w:val="0"/>
              <w:suppressLineNumbers w:val="0"/>
              <w:tabs>
                <w:tab w:val="left" w:pos="5580"/>
              </w:tabs>
              <w:spacing w:before="0" w:beforeAutospacing="0" w:after="0" w:afterAutospacing="0" w:line="360" w:lineRule="auto"/>
              <w:ind w:left="0" w:right="0"/>
              <w:jc w:val="left"/>
              <w:rPr>
                <w:rFonts w:hint="eastAsia" w:ascii="宋体" w:hAnsi="宋体" w:cs="宋体"/>
                <w:color w:val="000000" w:themeColor="text1"/>
                <w:sz w:val="24"/>
                <w:szCs w:val="20"/>
                <w14:textFill>
                  <w14:solidFill>
                    <w14:schemeClr w14:val="tx1"/>
                  </w14:solidFill>
                </w14:textFill>
              </w:rPr>
            </w:pPr>
          </w:p>
        </w:tc>
      </w:tr>
    </w:tbl>
    <w:p>
      <w:pPr>
        <w:pStyle w:val="18"/>
        <w:kinsoku w:val="0"/>
        <w:overflowPunct w:val="0"/>
        <w:spacing w:line="583" w:lineRule="auto"/>
        <w:ind w:right="4305"/>
        <w:rPr>
          <w:rFonts w:hint="eastAsia" w:cs="宋体"/>
          <w:color w:val="000000" w:themeColor="text1"/>
          <w:spacing w:val="-3"/>
          <w14:textFill>
            <w14:solidFill>
              <w14:schemeClr w14:val="tx1"/>
            </w14:solidFill>
          </w14:textFill>
        </w:rPr>
      </w:pPr>
    </w:p>
    <w:p>
      <w:pPr>
        <w:autoSpaceDE w:val="0"/>
        <w:autoSpaceDN w:val="0"/>
        <w:adjustRightInd w:val="0"/>
        <w:snapToGri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：________________</w:t>
      </w:r>
    </w:p>
    <w:p>
      <w:pPr>
        <w:pStyle w:val="18"/>
        <w:kinsoku w:val="0"/>
        <w:overflowPunct w:val="0"/>
        <w:spacing w:line="583" w:lineRule="auto"/>
        <w:ind w:right="95"/>
        <w:rPr>
          <w:rFonts w:hint="eastAsia" w:cs="宋体"/>
          <w:color w:val="000000" w:themeColor="text1"/>
          <w:spacing w:val="-3"/>
          <w14:textFill>
            <w14:solidFill>
              <w14:schemeClr w14:val="tx1"/>
            </w14:solidFill>
          </w14:textFill>
        </w:rPr>
      </w:pPr>
      <w:r>
        <w:rPr>
          <w:rFonts w:hint="eastAsia" w:cs="宋体"/>
          <w:color w:val="000000" w:themeColor="text1"/>
          <w:spacing w:val="-3"/>
          <w14:textFill>
            <w14:solidFill>
              <w14:schemeClr w14:val="tx1"/>
            </w14:solidFill>
          </w14:textFill>
        </w:rPr>
        <w:t>法定代表人（</w:t>
      </w:r>
      <w:r>
        <w:rPr>
          <w:rFonts w:hint="eastAsia" w:cs="宋体"/>
          <w:color w:val="000000" w:themeColor="text1"/>
          <w14:textFill>
            <w14:solidFill>
              <w14:schemeClr w14:val="tx1"/>
            </w14:solidFill>
          </w14:textFill>
        </w:rPr>
        <w:t>单位负责人</w:t>
      </w:r>
      <w:r>
        <w:rPr>
          <w:rFonts w:hint="eastAsia" w:cs="宋体"/>
          <w:color w:val="000000" w:themeColor="text1"/>
          <w:spacing w:val="-3"/>
          <w14:textFill>
            <w14:solidFill>
              <w14:schemeClr w14:val="tx1"/>
            </w14:solidFill>
          </w14:textFill>
        </w:rPr>
        <w:t>）（签字或签章）：_______</w:t>
      </w:r>
    </w:p>
    <w:p>
      <w:pPr>
        <w:autoSpaceDE w:val="0"/>
        <w:autoSpaceDN w:val="0"/>
        <w:adjustRightInd w:val="0"/>
        <w:snapToGri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日期：_____年______月______日</w:t>
      </w:r>
    </w:p>
    <w:p>
      <w:pPr>
        <w:widowControl/>
        <w:jc w:val="left"/>
        <w:rPr>
          <w:rFonts w:hint="eastAsia" w:ascii="宋体" w:hAnsi="宋体" w:cs="宋体"/>
          <w:i/>
          <w:color w:val="000000" w:themeColor="text1"/>
          <w:sz w:val="24"/>
          <w:szCs w:val="20"/>
          <w:u w:val="single"/>
          <w14:textFill>
            <w14:solidFill>
              <w14:schemeClr w14:val="tx1"/>
            </w14:solidFill>
          </w14:textFill>
        </w:rPr>
      </w:pPr>
    </w:p>
    <w:p>
      <w:pPr>
        <w:widowControl/>
        <w:jc w:val="left"/>
        <w:rPr>
          <w:rFonts w:hint="eastAsia" w:ascii="宋体" w:hAnsi="宋体" w:cs="宋体"/>
          <w:color w:val="000000" w:themeColor="text1"/>
          <w:sz w:val="24"/>
          <w:szCs w:val="20"/>
          <w14:textFill>
            <w14:solidFill>
              <w14:schemeClr w14:val="tx1"/>
            </w14:solidFill>
          </w14:textFill>
        </w:rPr>
        <w:sectPr>
          <w:headerReference r:id="rId25" w:type="first"/>
          <w:footerReference r:id="rId27" w:type="first"/>
          <w:headerReference r:id="rId24" w:type="even"/>
          <w:footerReference r:id="rId26" w:type="even"/>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  报价一览表</w:t>
      </w:r>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p>
    <w:p>
      <w:pPr>
        <w:spacing w:line="360" w:lineRule="exact"/>
        <w:jc w:val="center"/>
        <w:rPr>
          <w:rFonts w:hint="eastAsia" w:ascii="宋体" w:hAnsi="宋体" w:cs="宋体"/>
          <w:b/>
          <w:color w:val="000000" w:themeColor="text1"/>
          <w:sz w:val="36"/>
          <w:szCs w:val="36"/>
          <w14:textFill>
            <w14:solidFill>
              <w14:schemeClr w14:val="tx1"/>
            </w14:solidFill>
          </w14:textFill>
        </w:rPr>
      </w:pPr>
      <w:bookmarkStart w:id="1257" w:name="_Toc164608672"/>
      <w:bookmarkStart w:id="1258" w:name="_Toc226965748"/>
      <w:bookmarkStart w:id="1259" w:name="_Toc226337254"/>
      <w:bookmarkStart w:id="1260" w:name="_Toc264969248"/>
      <w:bookmarkStart w:id="1261" w:name="_Toc195842923"/>
      <w:bookmarkStart w:id="1262" w:name="_Toc226309802"/>
      <w:bookmarkStart w:id="1263" w:name="_Toc164608827"/>
      <w:bookmarkStart w:id="1264" w:name="_Toc265228396"/>
      <w:bookmarkStart w:id="1265" w:name="_Toc305158826"/>
      <w:bookmarkStart w:id="1266" w:name="_Toc226965831"/>
      <w:bookmarkStart w:id="1267" w:name="_Toc305158900"/>
      <w:r>
        <w:rPr>
          <w:rFonts w:hint="eastAsia" w:ascii="宋体" w:hAnsi="宋体" w:cs="宋体"/>
          <w:b/>
          <w:color w:val="000000" w:themeColor="text1"/>
          <w:sz w:val="36"/>
          <w:szCs w:val="36"/>
          <w14:textFill>
            <w14:solidFill>
              <w14:schemeClr w14:val="tx1"/>
            </w14:solidFill>
          </w14:textFill>
        </w:rPr>
        <w:t>报价一览表</w:t>
      </w:r>
      <w:bookmarkEnd w:id="1257"/>
      <w:bookmarkEnd w:id="1258"/>
      <w:bookmarkEnd w:id="1259"/>
      <w:bookmarkEnd w:id="1260"/>
      <w:bookmarkEnd w:id="1261"/>
      <w:bookmarkEnd w:id="1262"/>
      <w:bookmarkEnd w:id="1263"/>
      <w:bookmarkEnd w:id="1264"/>
      <w:bookmarkEnd w:id="1265"/>
      <w:bookmarkEnd w:id="1266"/>
      <w:bookmarkEnd w:id="1267"/>
    </w:p>
    <w:p>
      <w:pPr>
        <w:tabs>
          <w:tab w:val="left" w:pos="1800"/>
          <w:tab w:val="left" w:pos="5580"/>
        </w:tabs>
        <w:spacing w:line="360" w:lineRule="auto"/>
        <w:jc w:val="left"/>
        <w:rPr>
          <w:rFonts w:hint="eastAsia" w:ascii="宋体" w:hAnsi="宋体" w:cs="宋体"/>
          <w:color w:val="000000" w:themeColor="text1"/>
          <w:sz w:val="24"/>
          <w14:textFill>
            <w14:solidFill>
              <w14:schemeClr w14:val="tx1"/>
            </w14:solidFill>
          </w14:textFill>
        </w:rPr>
      </w:pPr>
    </w:p>
    <w:p>
      <w:pPr>
        <w:tabs>
          <w:tab w:val="left" w:pos="1800"/>
          <w:tab w:val="left" w:pos="5580"/>
        </w:tabs>
        <w:spacing w:line="360" w:lineRule="auto"/>
        <w:jc w:val="lef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项目编号/包号：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项目名称：</w:t>
      </w:r>
      <w:r>
        <w:rPr>
          <w:rFonts w:hint="eastAsia" w:ascii="宋体" w:hAnsi="宋体" w:cs="宋体"/>
          <w:color w:val="000000" w:themeColor="text1"/>
          <w:sz w:val="24"/>
          <w:u w:val="single"/>
          <w14:textFill>
            <w14:solidFill>
              <w14:schemeClr w14:val="tx1"/>
            </w14:solidFill>
          </w14:textFill>
        </w:rPr>
        <w:t xml:space="preserve">                                  </w:t>
      </w:r>
    </w:p>
    <w:tbl>
      <w:tblPr>
        <w:tblStyle w:val="43"/>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64"/>
        <w:gridCol w:w="3005"/>
        <w:gridCol w:w="1488"/>
        <w:gridCol w:w="1472"/>
        <w:gridCol w:w="1939"/>
        <w:gridCol w:w="1939"/>
        <w:gridCol w:w="1253"/>
        <w:gridCol w:w="1230"/>
        <w:gridCol w:w="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4" w:hRule="atLeast"/>
          <w:jc w:val="center"/>
        </w:trPr>
        <w:tc>
          <w:tcPr>
            <w:tcW w:w="339" w:type="pct"/>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056" w:type="pct"/>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供应商名称</w:t>
            </w:r>
          </w:p>
        </w:tc>
        <w:tc>
          <w:tcPr>
            <w:tcW w:w="1040"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报价（元）</w:t>
            </w:r>
          </w:p>
        </w:tc>
        <w:tc>
          <w:tcPr>
            <w:tcW w:w="681"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项目经理</w:t>
            </w:r>
          </w:p>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（姓名）</w:t>
            </w:r>
          </w:p>
        </w:tc>
        <w:tc>
          <w:tcPr>
            <w:tcW w:w="681"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执业证书编号</w:t>
            </w:r>
          </w:p>
        </w:tc>
        <w:tc>
          <w:tcPr>
            <w:tcW w:w="440"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工期</w:t>
            </w:r>
          </w:p>
        </w:tc>
        <w:tc>
          <w:tcPr>
            <w:tcW w:w="432"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质量标准</w:t>
            </w:r>
          </w:p>
        </w:tc>
        <w:tc>
          <w:tcPr>
            <w:tcW w:w="328"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7" w:hRule="atLeast"/>
          <w:jc w:val="center"/>
        </w:trPr>
        <w:tc>
          <w:tcPr>
            <w:tcW w:w="339"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b/>
                <w:color w:val="000000" w:themeColor="text1"/>
                <w:sz w:val="24"/>
                <w14:textFill>
                  <w14:solidFill>
                    <w14:schemeClr w14:val="tx1"/>
                  </w14:solidFill>
                </w14:textFill>
              </w:rPr>
            </w:pPr>
          </w:p>
        </w:tc>
        <w:tc>
          <w:tcPr>
            <w:tcW w:w="105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b/>
                <w:color w:val="000000" w:themeColor="text1"/>
                <w:sz w:val="24"/>
                <w14:textFill>
                  <w14:solidFill>
                    <w14:schemeClr w14:val="tx1"/>
                  </w14:solidFill>
                </w14:textFill>
              </w:rPr>
            </w:pPr>
          </w:p>
        </w:tc>
        <w:tc>
          <w:tcPr>
            <w:tcW w:w="52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大写</w:t>
            </w:r>
          </w:p>
        </w:tc>
        <w:tc>
          <w:tcPr>
            <w:tcW w:w="51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小写</w:t>
            </w:r>
          </w:p>
        </w:tc>
        <w:tc>
          <w:tcPr>
            <w:tcW w:w="681"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681"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440"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432"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328"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339"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56"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52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51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681"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681"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43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32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bl>
    <w:p>
      <w:pPr>
        <w:autoSpaceDE w:val="0"/>
        <w:autoSpaceDN w:val="0"/>
        <w:adjustRightInd w:val="0"/>
        <w:jc w:val="left"/>
        <w:rPr>
          <w:rFonts w:hint="eastAsia" w:ascii="宋体" w:hAnsi="宋体" w:cs="宋体"/>
          <w:color w:val="000000" w:themeColor="text1"/>
          <w:kern w:val="0"/>
          <w:sz w:val="24"/>
          <w14:textFill>
            <w14:solidFill>
              <w14:schemeClr w14:val="tx1"/>
            </w14:solidFill>
          </w14:textFill>
        </w:rPr>
      </w:pPr>
    </w:p>
    <w:p>
      <w:pPr>
        <w:autoSpaceDE w:val="0"/>
        <w:autoSpaceDN w:val="0"/>
        <w:adjustRightInd w:val="0"/>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注：1</w:t>
      </w:r>
      <w:r>
        <w:rPr>
          <w:rFonts w:hint="eastAsia" w:ascii="宋体" w:hAnsi="宋体" w:cs="宋体"/>
          <w:color w:val="000000" w:themeColor="text1"/>
          <w:sz w:val="24"/>
          <w:szCs w:val="20"/>
          <w14:textFill>
            <w14:solidFill>
              <w14:schemeClr w14:val="tx1"/>
            </w14:solidFill>
          </w14:textFill>
        </w:rPr>
        <w:t>.此表中，每包的报价应和《分项报价表》中的总价相一致。</w:t>
      </w:r>
    </w:p>
    <w:p>
      <w:pPr>
        <w:tabs>
          <w:tab w:val="left" w:pos="5580"/>
        </w:tabs>
        <w:ind w:firstLine="480" w:firstLineChars="20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2.本表必须按包分别填写。</w:t>
      </w:r>
    </w:p>
    <w:p>
      <w:pPr>
        <w:tabs>
          <w:tab w:val="left" w:pos="5580"/>
        </w:tabs>
        <w:ind w:firstLine="480" w:firstLineChars="200"/>
        <w:rPr>
          <w:rFonts w:hint="eastAsia" w:ascii="宋体" w:hAnsi="宋体" w:cs="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___________</w:t>
      </w:r>
    </w:p>
    <w:p>
      <w:pPr>
        <w:autoSpaceDE w:val="0"/>
        <w:autoSpaceDN w:val="0"/>
        <w:adjustRightInd w:val="0"/>
        <w:snapToGrid w:val="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r>
        <w:rPr>
          <w:rFonts w:hint="eastAsia" w:ascii="宋体" w:hAnsi="宋体" w:cs="宋体"/>
          <w:color w:val="000000" w:themeColor="text1"/>
          <w:sz w:val="24"/>
          <w:szCs w:val="20"/>
          <w14:textFill>
            <w14:solidFill>
              <w14:schemeClr w14:val="tx1"/>
            </w14:solidFill>
          </w14:textFill>
        </w:rPr>
        <w:t>____年____月____日</w:t>
      </w: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  </w:t>
      </w:r>
    </w:p>
    <w:p>
      <w:pPr>
        <w:widowControl/>
        <w:jc w:val="left"/>
        <w:rPr>
          <w:rFonts w:hint="eastAsia" w:ascii="宋体" w:hAnsi="宋体" w:cs="宋体"/>
          <w:color w:val="000000" w:themeColor="text1"/>
          <w:sz w:val="24"/>
          <w:szCs w:val="20"/>
          <w14:textFill>
            <w14:solidFill>
              <w14:schemeClr w14:val="tx1"/>
            </w14:solidFill>
          </w14:textFill>
        </w:rPr>
        <w:sectPr>
          <w:pgSz w:w="16840" w:h="11907" w:orient="landscape"/>
          <w:pgMar w:top="1701" w:right="1418" w:bottom="1134" w:left="1418" w:header="851" w:footer="851" w:gutter="0"/>
          <w:pgNumType w:fmt="decimal"/>
          <w:cols w:space="720" w:num="1"/>
          <w:docGrid w:linePitch="462" w:charSpace="0"/>
        </w:sectPr>
      </w:pPr>
      <w:bookmarkStart w:id="1268" w:name="_Toc226965832"/>
      <w:bookmarkStart w:id="1269" w:name="_Toc127151558"/>
      <w:bookmarkStart w:id="1270" w:name="_Toc226337255"/>
      <w:bookmarkStart w:id="1271" w:name="_Toc226309803"/>
      <w:bookmarkStart w:id="1272" w:name="_Toc265228397"/>
      <w:bookmarkStart w:id="1273" w:name="_Toc226965749"/>
      <w:bookmarkStart w:id="1274" w:name="_Toc305158901"/>
      <w:bookmarkStart w:id="1275" w:name="_Toc150774763"/>
      <w:bookmarkStart w:id="1276" w:name="_Toc195842924"/>
      <w:bookmarkStart w:id="1277" w:name="_Toc142311060"/>
      <w:bookmarkStart w:id="1278" w:name="_Toc305158827"/>
      <w:bookmarkStart w:id="1279" w:name="_Toc264969249"/>
      <w:bookmarkStart w:id="1280" w:name="_Toc150480796"/>
    </w:p>
    <w:p>
      <w:pPr>
        <w:adjustRightInd w:val="0"/>
        <w:snapToGrid w:val="0"/>
        <w:spacing w:before="240" w:beforeLines="100" w:after="240" w:afterLines="100"/>
        <w:jc w:val="left"/>
        <w:rPr>
          <w:rFonts w:hint="eastAsia" w:ascii="宋体" w:hAnsi="宋体" w:cs="宋体"/>
          <w:b/>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 </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r>
        <w:rPr>
          <w:rFonts w:hint="eastAsia" w:ascii="宋体" w:hAnsi="宋体" w:cs="宋体"/>
          <w:color w:val="000000" w:themeColor="text1"/>
          <w:sz w:val="24"/>
          <w14:textFill>
            <w14:solidFill>
              <w14:schemeClr w14:val="tx1"/>
            </w14:solidFill>
          </w14:textFill>
        </w:rPr>
        <w:t>分项报价表</w:t>
      </w:r>
    </w:p>
    <w:p>
      <w:pPr>
        <w:spacing w:line="360" w:lineRule="exact"/>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分项报价表</w:t>
      </w:r>
    </w:p>
    <w:p>
      <w:pPr>
        <w:spacing w:line="260" w:lineRule="exact"/>
        <w:jc w:val="center"/>
        <w:rPr>
          <w:rFonts w:hint="eastAsia" w:ascii="宋体" w:hAnsi="宋体" w:cs="宋体"/>
          <w:color w:val="000000" w:themeColor="text1"/>
          <w:sz w:val="36"/>
          <w:szCs w:val="36"/>
          <w14:textFill>
            <w14:solidFill>
              <w14:schemeClr w14:val="tx1"/>
            </w14:solidFill>
          </w14:textFill>
        </w:rPr>
      </w:pPr>
    </w:p>
    <w:p>
      <w:pPr>
        <w:tabs>
          <w:tab w:val="left" w:pos="1800"/>
          <w:tab w:val="left" w:pos="5580"/>
        </w:tabs>
        <w:jc w:val="center"/>
        <w:rPr>
          <w:rFonts w:hint="eastAsia" w:ascii="宋体" w:hAnsi="宋体" w:cs="宋体"/>
          <w:color w:val="000000" w:themeColor="text1"/>
          <w:sz w:val="24"/>
          <w14:textFill>
            <w14:solidFill>
              <w14:schemeClr w14:val="tx1"/>
            </w14:solidFill>
          </w14:textFill>
        </w:rPr>
      </w:pPr>
      <w:r>
        <w:rPr>
          <w:rFonts w:hint="eastAsia" w:ascii="宋体" w:hAnsi="宋体" w:cs="宋体"/>
          <w:b/>
          <w:iCs/>
          <w:color w:val="000000" w:themeColor="text1"/>
          <w:sz w:val="24"/>
          <w14:textFill>
            <w14:solidFill>
              <w14:schemeClr w14:val="tx1"/>
            </w14:solidFill>
          </w14:textFill>
        </w:rPr>
        <w:t>（提供已标价工程量清单）</w:t>
      </w:r>
    </w:p>
    <w:p>
      <w:pPr>
        <w:tabs>
          <w:tab w:val="left" w:pos="1800"/>
          <w:tab w:val="left" w:pos="5580"/>
        </w:tabs>
        <w:rPr>
          <w:rFonts w:hint="eastAsia" w:ascii="宋体" w:hAnsi="宋体" w:cs="宋体"/>
          <w:color w:val="000000" w:themeColor="text1"/>
          <w:sz w:val="24"/>
          <w14:textFill>
            <w14:solidFill>
              <w14:schemeClr w14:val="tx1"/>
            </w14:solidFill>
          </w14:textFill>
        </w:rPr>
      </w:pPr>
    </w:p>
    <w:p>
      <w:pPr>
        <w:tabs>
          <w:tab w:val="left" w:pos="1800"/>
          <w:tab w:val="left" w:pos="5580"/>
        </w:tabs>
        <w:jc w:val="left"/>
        <w:rPr>
          <w:rFonts w:hint="eastAsia" w:ascii="宋体" w:hAnsi="宋体" w:cs="宋体"/>
          <w:color w:val="000000" w:themeColor="text1"/>
          <w:sz w:val="24"/>
          <w14:textFill>
            <w14:solidFill>
              <w14:schemeClr w14:val="tx1"/>
            </w14:solidFill>
          </w14:textFill>
        </w:rPr>
      </w:pPr>
    </w:p>
    <w:p>
      <w:pPr>
        <w:tabs>
          <w:tab w:val="left" w:pos="1800"/>
          <w:tab w:val="left" w:pos="5580"/>
        </w:tabs>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注：1.本表应按包分别填写。</w:t>
      </w:r>
    </w:p>
    <w:p>
      <w:pPr>
        <w:tabs>
          <w:tab w:val="left" w:pos="1800"/>
          <w:tab w:val="left" w:pos="5580"/>
        </w:tabs>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2.如果不提供分项报价将视为没有实质性响应竞争性磋商文件。</w:t>
      </w:r>
    </w:p>
    <w:p>
      <w:pPr>
        <w:tabs>
          <w:tab w:val="left" w:pos="1800"/>
          <w:tab w:val="left" w:pos="5580"/>
        </w:tabs>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3.上述各项的详细规格（如有），可另页描述。</w:t>
      </w:r>
    </w:p>
    <w:p>
      <w:pPr>
        <w:autoSpaceDE w:val="0"/>
        <w:autoSpaceDN w:val="0"/>
        <w:adjustRightInd w:val="0"/>
        <w:snapToGrid w:val="0"/>
        <w:spacing w:before="25" w:after="25" w:line="360" w:lineRule="auto"/>
        <w:rPr>
          <w:rFonts w:hint="eastAsia" w:ascii="宋体" w:hAnsi="宋体" w:cs="宋体"/>
          <w:color w:val="000000" w:themeColor="text1"/>
          <w:sz w:val="24"/>
          <w14:textFill>
            <w14:solidFill>
              <w14:schemeClr w14:val="tx1"/>
            </w14:solidFill>
          </w14:textFill>
        </w:rPr>
      </w:pPr>
    </w:p>
    <w:p>
      <w:pPr>
        <w:autoSpaceDE w:val="0"/>
        <w:autoSpaceDN w:val="0"/>
        <w:adjustRightInd w:val="0"/>
        <w:snapToGrid w:val="0"/>
        <w:spacing w:before="25" w:after="25" w:line="360" w:lineRule="auto"/>
        <w:rPr>
          <w:rFonts w:hint="eastAsia" w:ascii="宋体" w:hAnsi="宋体" w:cs="宋体"/>
          <w:color w:val="000000" w:themeColor="text1"/>
          <w:sz w:val="24"/>
          <w14:textFill>
            <w14:solidFill>
              <w14:schemeClr w14:val="tx1"/>
            </w14:solidFill>
          </w14:textFill>
        </w:rPr>
      </w:pPr>
    </w:p>
    <w:p>
      <w:pPr>
        <w:autoSpaceDE w:val="0"/>
        <w:autoSpaceDN w:val="0"/>
        <w:adjustRightInd w:val="0"/>
        <w:snapToGrid w:val="0"/>
        <w:spacing w:before="25" w:after="25" w:line="360" w:lineRule="auto"/>
        <w:ind w:right="360"/>
        <w:jc w:val="lef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______</w:t>
      </w: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日期：____年____月____日  </w:t>
      </w:r>
    </w:p>
    <w:p>
      <w:pPr>
        <w:tabs>
          <w:tab w:val="left" w:pos="360"/>
        </w:tabs>
        <w:snapToGrid w:val="0"/>
        <w:spacing w:line="360" w:lineRule="auto"/>
        <w:outlineLvl w:val="1"/>
        <w:rPr>
          <w:rFonts w:hint="eastAsia" w:ascii="宋体" w:hAnsi="宋体" w:cs="宋体"/>
          <w:color w:val="000000" w:themeColor="text1"/>
          <w:sz w:val="24"/>
          <w:szCs w:val="20"/>
          <w14:textFill>
            <w14:solidFill>
              <w14:schemeClr w14:val="tx1"/>
            </w14:solidFill>
          </w14:textFill>
        </w:rPr>
      </w:pPr>
      <w:bookmarkStart w:id="1281" w:name="_Toc265228400"/>
      <w:bookmarkStart w:id="1282" w:name="_Toc264969252"/>
      <w:bookmarkStart w:id="1283" w:name="_Toc305158904"/>
      <w:bookmarkStart w:id="1284" w:name="_Toc226309806"/>
      <w:bookmarkStart w:id="1285" w:name="_Toc195842927"/>
      <w:bookmarkStart w:id="1286" w:name="_Toc142311062"/>
      <w:bookmarkStart w:id="1287" w:name="_Toc305158830"/>
      <w:bookmarkStart w:id="1288" w:name="_Toc226965835"/>
      <w:bookmarkStart w:id="1289" w:name="_Toc150480798"/>
      <w:bookmarkStart w:id="1290" w:name="_Toc226965752"/>
      <w:bookmarkStart w:id="1291" w:name="_Toc150774765"/>
      <w:bookmarkStart w:id="1292" w:name="_Toc127151562"/>
      <w:bookmarkStart w:id="1293" w:name="_Toc226337258"/>
      <w:bookmarkStart w:id="1294" w:name="_Toc226309805"/>
      <w:bookmarkStart w:id="1295" w:name="_Toc226965834"/>
      <w:bookmarkStart w:id="1296" w:name="_Toc127151561"/>
      <w:bookmarkStart w:id="1297" w:name="_Toc265228399"/>
      <w:bookmarkStart w:id="1298" w:name="_Toc142311061"/>
      <w:bookmarkStart w:id="1299" w:name="_Toc226965751"/>
      <w:bookmarkStart w:id="1300" w:name="_Toc226337257"/>
      <w:bookmarkStart w:id="1301" w:name="_Toc264969251"/>
      <w:bookmarkStart w:id="1302" w:name="_Toc195842926"/>
      <w:bookmarkStart w:id="1303" w:name="_Toc150774764"/>
      <w:bookmarkStart w:id="1304" w:name="_Toc305158903"/>
      <w:bookmarkStart w:id="1305" w:name="_Toc305158829"/>
      <w:bookmarkStart w:id="1306" w:name="_Toc150480797"/>
      <w:r>
        <w:rPr>
          <w:rFonts w:hint="eastAsia" w:ascii="宋体" w:hAnsi="宋体" w:cs="宋体"/>
          <w:color w:val="000000" w:themeColor="text1"/>
          <w:sz w:val="24"/>
          <w:szCs w:val="20"/>
          <w14:textFill>
            <w14:solidFill>
              <w14:schemeClr w14:val="tx1"/>
            </w14:solidFill>
          </w14:textFill>
        </w:rPr>
        <w:br w:type="page"/>
      </w:r>
      <w:r>
        <w:rPr>
          <w:rFonts w:hint="eastAsia" w:ascii="宋体" w:hAnsi="宋体" w:cs="宋体"/>
          <w:color w:val="000000" w:themeColor="text1"/>
          <w:sz w:val="24"/>
          <w14:textFill>
            <w14:solidFill>
              <w14:schemeClr w14:val="tx1"/>
            </w14:solidFill>
          </w14:textFill>
        </w:rPr>
        <w:t>10 合同条款偏离表</w:t>
      </w:r>
      <w:bookmarkEnd w:id="1281"/>
      <w:bookmarkEnd w:id="1282"/>
      <w:bookmarkEnd w:id="1283"/>
      <w:bookmarkEnd w:id="1284"/>
      <w:bookmarkEnd w:id="1285"/>
      <w:bookmarkEnd w:id="1286"/>
      <w:bookmarkEnd w:id="1287"/>
      <w:bookmarkEnd w:id="1288"/>
      <w:bookmarkEnd w:id="1289"/>
      <w:bookmarkEnd w:id="1290"/>
      <w:bookmarkEnd w:id="1291"/>
      <w:bookmarkEnd w:id="1292"/>
      <w:bookmarkEnd w:id="1293"/>
      <w:r>
        <w:rPr>
          <w:rFonts w:hint="eastAsia" w:ascii="宋体" w:hAnsi="宋体" w:cs="宋体"/>
          <w:color w:val="000000" w:themeColor="text1"/>
          <w:sz w:val="24"/>
          <w14:textFill>
            <w14:solidFill>
              <w14:schemeClr w14:val="tx1"/>
            </w14:solidFill>
          </w14:textFill>
        </w:rPr>
        <w:t>（实质性格式）</w:t>
      </w:r>
    </w:p>
    <w:p>
      <w:pPr>
        <w:spacing w:line="360" w:lineRule="auto"/>
        <w:rPr>
          <w:rFonts w:hint="eastAsia" w:ascii="宋体" w:hAnsi="宋体" w:cs="宋体"/>
          <w:color w:val="000000" w:themeColor="text1"/>
          <w:sz w:val="24"/>
          <w:szCs w:val="20"/>
          <w14:textFill>
            <w14:solidFill>
              <w14:schemeClr w14:val="tx1"/>
            </w14:solidFill>
          </w14:textFill>
        </w:rPr>
      </w:pPr>
    </w:p>
    <w:p>
      <w:pPr>
        <w:tabs>
          <w:tab w:val="left" w:pos="2775"/>
          <w:tab w:val="center" w:pos="4153"/>
        </w:tabs>
        <w:autoSpaceDE w:val="0"/>
        <w:autoSpaceDN w:val="0"/>
        <w:adjustRightInd w:val="0"/>
        <w:spacing w:line="360" w:lineRule="auto"/>
        <w:jc w:val="left"/>
        <w:rPr>
          <w:rFonts w:hint="eastAsia"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ab/>
      </w:r>
      <w:r>
        <w:rPr>
          <w:rFonts w:hint="eastAsia" w:ascii="宋体" w:hAnsi="宋体" w:cs="宋体"/>
          <w:b/>
          <w:color w:val="000000" w:themeColor="text1"/>
          <w:sz w:val="36"/>
          <w:szCs w:val="36"/>
          <w14:textFill>
            <w14:solidFill>
              <w14:schemeClr w14:val="tx1"/>
            </w14:solidFill>
          </w14:textFill>
        </w:rPr>
        <w:tab/>
      </w:r>
      <w:r>
        <w:rPr>
          <w:rFonts w:hint="eastAsia" w:ascii="宋体" w:hAnsi="宋体" w:cs="宋体"/>
          <w:b/>
          <w:color w:val="000000" w:themeColor="text1"/>
          <w:sz w:val="36"/>
          <w:szCs w:val="36"/>
          <w14:textFill>
            <w14:solidFill>
              <w14:schemeClr w14:val="tx1"/>
            </w14:solidFill>
          </w14:textFill>
        </w:rPr>
        <w:t>合同条款偏离表</w:t>
      </w:r>
    </w:p>
    <w:p>
      <w:pPr>
        <w:tabs>
          <w:tab w:val="left" w:pos="1800"/>
          <w:tab w:val="left" w:pos="5580"/>
        </w:tabs>
        <w:spacing w:line="360" w:lineRule="auto"/>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竞争性磋商文件</w:t>
            </w:r>
            <w:r>
              <w:rPr>
                <w:rFonts w:hint="eastAsia" w:ascii="宋体" w:hAnsi="宋体" w:cs="宋体"/>
                <w:color w:val="000000" w:themeColor="text1"/>
                <w:sz w:val="24"/>
                <w14:textFill>
                  <w14:solidFill>
                    <w14:schemeClr w14:val="tx1"/>
                  </w14:solidFill>
                </w14:textFill>
              </w:rPr>
              <w:t>条目号（页码）</w:t>
            </w: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竞争性磋商文件</w:t>
            </w:r>
            <w:r>
              <w:rPr>
                <w:rFonts w:hint="eastAsia" w:ascii="宋体" w:hAnsi="宋体" w:cs="宋体"/>
                <w:color w:val="000000" w:themeColor="text1"/>
                <w:sz w:val="24"/>
                <w14:textFill>
                  <w14:solidFill>
                    <w14:schemeClr w14:val="tx1"/>
                  </w14:solidFill>
                </w14:textFill>
              </w:rPr>
              <w:t>要求</w:t>
            </w: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响应文件内容</w:t>
            </w: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偏离情况</w:t>
            </w: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对本项目合同条款的偏离情况（应进行选择，未选择投标无效）：</w:t>
            </w:r>
          </w:p>
          <w:p>
            <w:pPr>
              <w:keepNext w:val="0"/>
              <w:keepLines w:val="0"/>
              <w:suppressLineNumbers w:val="0"/>
              <w:adjustRightInd w:val="0"/>
              <w:snapToGrid w:val="0"/>
              <w:spacing w:before="0" w:beforeAutospacing="0" w:after="0" w:afterAutospacing="0"/>
              <w:ind w:left="0" w:right="0"/>
              <w:jc w:val="left"/>
              <w:rPr>
                <w:rFonts w:hint="eastAsia" w:ascii="宋体" w:hAnsi="宋体" w:cs="宋体"/>
                <w:bCs/>
                <w:color w:val="000000" w:themeColor="text1"/>
                <w:sz w:val="24"/>
                <w14:textFill>
                  <w14:solidFill>
                    <w14:schemeClr w14:val="tx1"/>
                  </w14:solidFill>
                </w14:textFill>
              </w:rPr>
            </w:pPr>
            <w:r>
              <w:rPr>
                <w:rFonts w:hint="default" w:ascii="Wingdings 2" w:hAnsi="Wingdings 2" w:cs="宋体"/>
                <w:bCs/>
                <w:color w:val="000000" w:themeColor="text1"/>
                <w:sz w:val="24"/>
                <w14:textFill>
                  <w14:solidFill>
                    <w14:schemeClr w14:val="tx1"/>
                  </w14:solidFill>
                </w14:textFill>
              </w:rPr>
              <w:sym w:font="Wingdings 2" w:char="F0A3"/>
            </w:r>
            <w:r>
              <w:rPr>
                <w:rFonts w:hint="eastAsia" w:ascii="宋体" w:hAnsi="宋体" w:cs="宋体"/>
                <w:bCs/>
                <w:color w:val="000000" w:themeColor="text1"/>
                <w:sz w:val="24"/>
                <w14:textFill>
                  <w14:solidFill>
                    <w14:schemeClr w14:val="tx1"/>
                  </w14:solidFill>
                </w14:textFill>
              </w:rPr>
              <w:t>无偏离（</w:t>
            </w:r>
            <w:r>
              <w:rPr>
                <w:rFonts w:hint="eastAsia" w:ascii="宋体" w:hAnsi="宋体" w:cs="宋体"/>
                <w:bCs/>
                <w:color w:val="000000" w:themeColor="text1"/>
                <w:sz w:val="24"/>
                <w:szCs w:val="21"/>
                <w14:textFill>
                  <w14:solidFill>
                    <w14:schemeClr w14:val="tx1"/>
                  </w14:solidFill>
                </w14:textFill>
              </w:rPr>
              <w:t>如无偏离，仅勾选无偏离即可；无偏离即为对合同条款中的所有要求，均视作供应商已对之理解和响应。</w:t>
            </w:r>
            <w:r>
              <w:rPr>
                <w:rFonts w:hint="eastAsia" w:ascii="宋体" w:hAnsi="宋体" w:cs="宋体"/>
                <w:bCs/>
                <w:color w:val="000000" w:themeColor="text1"/>
                <w:sz w:val="24"/>
                <w14:textFill>
                  <w14:solidFill>
                    <w14:schemeClr w14:val="tx1"/>
                  </w14:solidFill>
                </w14:textFill>
              </w:rPr>
              <w:t>）</w:t>
            </w:r>
          </w:p>
          <w:p>
            <w:pPr>
              <w:keepNext w:val="0"/>
              <w:keepLines w:val="0"/>
              <w:suppressLineNumbers w:val="0"/>
              <w:adjustRightInd w:val="0"/>
              <w:snapToGrid w:val="0"/>
              <w:spacing w:before="0" w:beforeAutospacing="0" w:after="0" w:afterAutospacing="0"/>
              <w:ind w:left="0" w:right="0"/>
              <w:jc w:val="left"/>
              <w:rPr>
                <w:rFonts w:hint="eastAsia" w:ascii="宋体" w:hAnsi="宋体" w:cs="宋体"/>
                <w:color w:val="000000" w:themeColor="text1"/>
                <w:sz w:val="24"/>
                <w14:textFill>
                  <w14:solidFill>
                    <w14:schemeClr w14:val="tx1"/>
                  </w14:solidFill>
                </w14:textFill>
              </w:rPr>
            </w:pPr>
            <w:r>
              <w:rPr>
                <w:rFonts w:hint="default" w:ascii="Wingdings 2" w:hAnsi="Wingdings 2" w:cs="宋体"/>
                <w:bCs/>
                <w:color w:val="000000" w:themeColor="text1"/>
                <w:sz w:val="24"/>
                <w14:textFill>
                  <w14:solidFill>
                    <w14:schemeClr w14:val="tx1"/>
                  </w14:solidFill>
                </w14:textFill>
              </w:rPr>
              <w:sym w:font="Wingdings 2" w:char="F0A3"/>
            </w:r>
            <w:r>
              <w:rPr>
                <w:rFonts w:hint="eastAsia" w:ascii="宋体" w:hAnsi="宋体" w:cs="宋体"/>
                <w:bCs/>
                <w:color w:val="000000" w:themeColor="text1"/>
                <w:sz w:val="24"/>
                <w14:textFill>
                  <w14:solidFill>
                    <w14:schemeClr w14:val="tx1"/>
                  </w14:solidFill>
                </w14:textFill>
              </w:rPr>
              <w:t>有偏离（</w:t>
            </w:r>
            <w:r>
              <w:rPr>
                <w:rFonts w:hint="eastAsia" w:ascii="宋体" w:hAnsi="宋体" w:cs="宋体"/>
                <w:bCs/>
                <w:color w:val="000000" w:themeColor="text1"/>
                <w:sz w:val="24"/>
                <w:szCs w:val="21"/>
                <w14:textFill>
                  <w14:solidFill>
                    <w14:schemeClr w14:val="tx1"/>
                  </w14:solidFill>
                </w14:textFill>
              </w:rPr>
              <w:t>如有偏离，</w:t>
            </w:r>
            <w:r>
              <w:rPr>
                <w:rFonts w:hint="eastAsia" w:ascii="宋体" w:hAnsi="宋体" w:cs="宋体"/>
                <w:bCs/>
                <w:color w:val="000000" w:themeColor="text1"/>
                <w:sz w:val="24"/>
                <w14:textFill>
                  <w14:solidFill>
                    <w14:schemeClr w14:val="tx1"/>
                  </w14:solidFill>
                </w14:textFill>
              </w:rPr>
              <w:t>则应在本表中对偏离项逐一列明，否则投标无效；对合同条款中的所有要求，除本表列明的偏离外，均视作供应商已对之理解和响应。）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29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1"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9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42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7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bl>
    <w:p>
      <w:pPr>
        <w:tabs>
          <w:tab w:val="left" w:pos="1800"/>
          <w:tab w:val="left" w:pos="5580"/>
        </w:tabs>
        <w:jc w:val="left"/>
        <w:rPr>
          <w:rFonts w:hint="eastAsia" w:ascii="宋体" w:hAnsi="宋体" w:cs="宋体"/>
          <w:color w:val="000000" w:themeColor="text1"/>
          <w:sz w:val="24"/>
          <w14:textFill>
            <w14:solidFill>
              <w14:schemeClr w14:val="tx1"/>
            </w14:solidFill>
          </w14:textFill>
        </w:rPr>
      </w:pPr>
    </w:p>
    <w:p>
      <w:pPr>
        <w:tabs>
          <w:tab w:val="left" w:pos="1800"/>
          <w:tab w:val="left" w:pos="5580"/>
        </w:tabs>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注：“偏离情况”列应据实填写“正偏离”或“负偏离”。</w:t>
      </w:r>
    </w:p>
    <w:p>
      <w:pPr>
        <w:spacing w:line="360" w:lineRule="auto"/>
        <w:rPr>
          <w:rFonts w:hint="eastAsia" w:ascii="宋体" w:hAnsi="宋体" w:cs="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日期：_____年______月______日</w:t>
      </w:r>
    </w:p>
    <w:p>
      <w:pPr>
        <w:tabs>
          <w:tab w:val="left" w:pos="360"/>
        </w:tabs>
        <w:snapToGrid w:val="0"/>
        <w:spacing w:line="360" w:lineRule="auto"/>
        <w:outlineLvl w:val="1"/>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br w:type="page"/>
      </w:r>
      <w:r>
        <w:rPr>
          <w:rFonts w:hint="eastAsia" w:ascii="宋体" w:hAnsi="宋体" w:cs="宋体"/>
          <w:color w:val="000000" w:themeColor="text1"/>
          <w:sz w:val="24"/>
          <w14:textFill>
            <w14:solidFill>
              <w14:schemeClr w14:val="tx1"/>
            </w14:solidFill>
          </w14:textFill>
        </w:rPr>
        <w:t xml:space="preserve">11  </w:t>
      </w:r>
      <w:bookmarkEnd w:id="1294"/>
      <w:bookmarkEnd w:id="1295"/>
      <w:bookmarkEnd w:id="1296"/>
      <w:bookmarkEnd w:id="1297"/>
      <w:bookmarkEnd w:id="1298"/>
      <w:bookmarkEnd w:id="1299"/>
      <w:bookmarkEnd w:id="1300"/>
      <w:bookmarkEnd w:id="1301"/>
      <w:bookmarkEnd w:id="1302"/>
      <w:bookmarkEnd w:id="1303"/>
      <w:bookmarkEnd w:id="1304"/>
      <w:bookmarkEnd w:id="1305"/>
      <w:bookmarkEnd w:id="1306"/>
      <w:r>
        <w:rPr>
          <w:rFonts w:hint="eastAsia" w:ascii="宋体" w:hAnsi="宋体" w:cs="宋体"/>
          <w:color w:val="000000" w:themeColor="text1"/>
          <w:sz w:val="24"/>
          <w14:textFill>
            <w14:solidFill>
              <w14:schemeClr w14:val="tx1"/>
            </w14:solidFill>
          </w14:textFill>
        </w:rPr>
        <w:t>采购需求偏离表（实质性格式）</w:t>
      </w:r>
    </w:p>
    <w:p>
      <w:pPr>
        <w:autoSpaceDE w:val="0"/>
        <w:autoSpaceDN w:val="0"/>
        <w:adjustRightInd w:val="0"/>
        <w:spacing w:line="360" w:lineRule="auto"/>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采购需求偏离表</w:t>
      </w:r>
    </w:p>
    <w:p>
      <w:pPr>
        <w:tabs>
          <w:tab w:val="left" w:pos="1800"/>
          <w:tab w:val="left" w:pos="5580"/>
        </w:tabs>
        <w:spacing w:line="360" w:lineRule="auto"/>
        <w:ind w:firstLine="360" w:firstLineChars="150"/>
        <w:jc w:val="lef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竞争性磋商文件条目号(页码)</w:t>
            </w: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竞争性磋商文件要求</w:t>
            </w: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投标响应内容</w:t>
            </w: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偏离情况</w:t>
            </w: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48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38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12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875"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09"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bl>
    <w:p>
      <w:pPr>
        <w:tabs>
          <w:tab w:val="left" w:pos="1800"/>
          <w:tab w:val="left" w:pos="5580"/>
        </w:tabs>
        <w:spacing w:line="360" w:lineRule="auto"/>
        <w:ind w:firstLine="360" w:firstLineChars="150"/>
        <w:jc w:val="left"/>
        <w:rPr>
          <w:rFonts w:hint="eastAsia" w:ascii="宋体" w:hAnsi="宋体" w:cs="宋体"/>
          <w:color w:val="000000" w:themeColor="text1"/>
          <w:sz w:val="24"/>
          <w:u w:val="single"/>
          <w14:textFill>
            <w14:solidFill>
              <w14:schemeClr w14:val="tx1"/>
            </w14:solidFill>
          </w14:textFill>
        </w:rPr>
      </w:pPr>
    </w:p>
    <w:p>
      <w:pPr>
        <w:tabs>
          <w:tab w:val="left" w:pos="1800"/>
          <w:tab w:val="left" w:pos="5580"/>
        </w:tabs>
        <w:spacing w:line="360" w:lineRule="auto"/>
        <w:ind w:firstLine="360" w:firstLineChars="150"/>
        <w:jc w:val="left"/>
        <w:rPr>
          <w:rFonts w:hint="eastAsia" w:ascii="宋体" w:hAnsi="宋体" w:cs="宋体"/>
          <w:color w:val="000000" w:themeColor="text1"/>
          <w:sz w:val="24"/>
          <w:u w:val="single"/>
          <w14:textFill>
            <w14:solidFill>
              <w14:schemeClr w14:val="tx1"/>
            </w14:solidFill>
          </w14:textFill>
        </w:rPr>
      </w:pPr>
    </w:p>
    <w:p>
      <w:pPr>
        <w:tabs>
          <w:tab w:val="left" w:pos="1800"/>
          <w:tab w:val="left" w:pos="5580"/>
        </w:tabs>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pPr>
        <w:tabs>
          <w:tab w:val="left" w:pos="1800"/>
          <w:tab w:val="left" w:pos="5580"/>
        </w:tabs>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对竞争性磋商文件中的所有商务、技术要求，除本表所列明的所有偏离外，均视作供应商已对之理解和响应。此表中若无任何文字说明，内容为空白，</w:t>
      </w:r>
      <w:r>
        <w:rPr>
          <w:rFonts w:hint="eastAsia" w:ascii="宋体" w:hAnsi="宋体" w:cs="宋体"/>
          <w:b/>
          <w:color w:val="000000" w:themeColor="text1"/>
          <w:sz w:val="24"/>
          <w14:textFill>
            <w14:solidFill>
              <w14:schemeClr w14:val="tx1"/>
            </w14:solidFill>
          </w14:textFill>
        </w:rPr>
        <w:t>响应无效。</w:t>
      </w:r>
    </w:p>
    <w:p>
      <w:pPr>
        <w:tabs>
          <w:tab w:val="left" w:pos="1800"/>
          <w:tab w:val="left" w:pos="5580"/>
        </w:tabs>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2.“偏离情况”列应据实填写“正偏离”或“负偏离”。</w:t>
      </w:r>
    </w:p>
    <w:p>
      <w:pPr>
        <w:tabs>
          <w:tab w:val="left" w:pos="1800"/>
          <w:tab w:val="left" w:pos="5580"/>
        </w:tabs>
        <w:jc w:val="left"/>
        <w:rPr>
          <w:rFonts w:hint="eastAsia" w:ascii="宋体" w:hAnsi="宋体" w:cs="宋体"/>
          <w:color w:val="000000" w:themeColor="text1"/>
          <w:sz w:val="24"/>
          <w14:textFill>
            <w14:solidFill>
              <w14:schemeClr w14:val="tx1"/>
            </w14:solidFill>
          </w14:textFill>
        </w:rPr>
      </w:pPr>
    </w:p>
    <w:p>
      <w:pPr>
        <w:tabs>
          <w:tab w:val="left" w:pos="1800"/>
          <w:tab w:val="left" w:pos="5580"/>
        </w:tabs>
        <w:jc w:val="left"/>
        <w:rPr>
          <w:rFonts w:hint="eastAsia" w:ascii="宋体" w:hAnsi="宋体" w:cs="宋体"/>
          <w:color w:val="000000" w:themeColor="text1"/>
          <w:sz w:val="24"/>
          <w14:textFill>
            <w14:solidFill>
              <w14:schemeClr w14:val="tx1"/>
            </w14:solidFill>
          </w14:textFill>
        </w:rPr>
      </w:pPr>
    </w:p>
    <w:p>
      <w:pPr>
        <w:rPr>
          <w:rFonts w:hint="eastAsia" w:ascii="宋体" w:hAnsi="宋体" w:cs="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供应商名称（加盖公章）</w:t>
      </w:r>
      <w:r>
        <w:rPr>
          <w:rFonts w:hint="eastAsia" w:ascii="宋体" w:hAnsi="宋体" w:cs="宋体"/>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ind w:right="360"/>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日期：_____年______月______日   </w:t>
      </w:r>
    </w:p>
    <w:p>
      <w:pPr>
        <w:tabs>
          <w:tab w:val="left" w:pos="360"/>
        </w:tabs>
        <w:snapToGrid w:val="0"/>
        <w:spacing w:line="360" w:lineRule="auto"/>
        <w:outlineLvl w:val="1"/>
        <w:rPr>
          <w:rFonts w:hint="eastAsia" w:ascii="宋体" w:hAnsi="宋体" w:cs="宋体"/>
          <w:color w:val="000000" w:themeColor="text1"/>
          <w:sz w:val="24"/>
          <w:szCs w:val="20"/>
          <w14:textFill>
            <w14:solidFill>
              <w14:schemeClr w14:val="tx1"/>
            </w14:solidFill>
          </w14:textFill>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12  竞争性磋商文件要求提供或供应商认为应附的其他材料</w:t>
      </w:r>
    </w:p>
    <w:p>
      <w:pPr>
        <w:widowControl/>
        <w:jc w:val="left"/>
        <w:rPr>
          <w:rFonts w:hint="eastAsia" w:ascii="宋体" w:hAnsi="宋体" w:cs="宋体"/>
          <w:b/>
          <w:color w:val="000000" w:themeColor="text1"/>
          <w:sz w:val="36"/>
          <w:szCs w:val="36"/>
          <w14:textFill>
            <w14:solidFill>
              <w14:schemeClr w14:val="tx1"/>
            </w14:solidFill>
          </w14:textFill>
        </w:rPr>
      </w:pPr>
    </w:p>
    <w:p>
      <w:pPr>
        <w:widowControl/>
        <w:jc w:val="left"/>
        <w:rPr>
          <w:rFonts w:hint="eastAsia" w:ascii="宋体" w:hAnsi="宋体" w:cs="宋体"/>
          <w:b/>
          <w:color w:val="000000" w:themeColor="text1"/>
          <w:sz w:val="36"/>
          <w:szCs w:val="36"/>
          <w14:textFill>
            <w14:solidFill>
              <w14:schemeClr w14:val="tx1"/>
            </w14:solidFill>
          </w14:textFill>
        </w:rPr>
        <w:sectPr>
          <w:pgSz w:w="11907" w:h="16840"/>
          <w:pgMar w:top="1418" w:right="1134" w:bottom="1418" w:left="1701" w:header="851" w:footer="851" w:gutter="0"/>
          <w:pgNumType w:fmt="decimal"/>
          <w:cols w:space="720" w:num="1"/>
          <w:docGrid w:linePitch="462" w:charSpace="0"/>
        </w:sectPr>
      </w:pPr>
    </w:p>
    <w:p>
      <w:pPr>
        <w:widowControl/>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  最后报价一览表（实质性格式，磋商后提交）</w:t>
      </w:r>
    </w:p>
    <w:p>
      <w:pPr>
        <w:widowControl/>
        <w:jc w:val="left"/>
        <w:rPr>
          <w:rFonts w:hint="eastAsia" w:ascii="宋体" w:hAnsi="宋体" w:cs="宋体"/>
          <w:color w:val="000000" w:themeColor="text1"/>
          <w:kern w:val="0"/>
          <w:sz w:val="24"/>
          <w:szCs w:val="20"/>
          <w14:textFill>
            <w14:solidFill>
              <w14:schemeClr w14:val="tx1"/>
            </w14:solidFill>
          </w14:textFill>
        </w:rPr>
      </w:pPr>
    </w:p>
    <w:p>
      <w:pPr>
        <w:spacing w:line="360" w:lineRule="exact"/>
        <w:ind w:firstLine="720"/>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最后报价一览表</w:t>
      </w:r>
    </w:p>
    <w:p>
      <w:pPr>
        <w:tabs>
          <w:tab w:val="left" w:pos="1800"/>
          <w:tab w:val="left" w:pos="5580"/>
        </w:tabs>
        <w:spacing w:line="360" w:lineRule="auto"/>
        <w:jc w:val="left"/>
        <w:rPr>
          <w:rFonts w:hint="eastAsia" w:ascii="宋体" w:hAnsi="宋体" w:cs="宋体"/>
          <w:color w:val="000000" w:themeColor="text1"/>
          <w:sz w:val="24"/>
          <w14:textFill>
            <w14:solidFill>
              <w14:schemeClr w14:val="tx1"/>
            </w14:solidFill>
          </w14:textFill>
        </w:rPr>
      </w:pPr>
    </w:p>
    <w:p>
      <w:pPr>
        <w:tabs>
          <w:tab w:val="left" w:pos="1800"/>
          <w:tab w:val="left" w:pos="5580"/>
        </w:tabs>
        <w:spacing w:line="360" w:lineRule="auto"/>
        <w:ind w:firstLine="360" w:firstLineChars="15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项目编号/包号：_______________     项目名称：_______________</w:t>
      </w:r>
    </w:p>
    <w:tbl>
      <w:tblPr>
        <w:tblStyle w:val="43"/>
        <w:tblW w:w="51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53"/>
        <w:gridCol w:w="3037"/>
        <w:gridCol w:w="2411"/>
        <w:gridCol w:w="2287"/>
        <w:gridCol w:w="1201"/>
        <w:gridCol w:w="1621"/>
        <w:gridCol w:w="986"/>
        <w:gridCol w:w="693"/>
        <w:gridCol w:w="1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4" w:hRule="atLeast"/>
          <w:jc w:val="center"/>
        </w:trPr>
        <w:tc>
          <w:tcPr>
            <w:tcW w:w="332" w:type="pct"/>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057" w:type="pct"/>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供应商名称</w:t>
            </w:r>
          </w:p>
        </w:tc>
        <w:tc>
          <w:tcPr>
            <w:tcW w:w="1635"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报价（元）</w:t>
            </w:r>
          </w:p>
        </w:tc>
        <w:tc>
          <w:tcPr>
            <w:tcW w:w="418"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项目经理</w:t>
            </w:r>
          </w:p>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（姓名）</w:t>
            </w:r>
          </w:p>
        </w:tc>
        <w:tc>
          <w:tcPr>
            <w:tcW w:w="564"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执业证书编号</w:t>
            </w:r>
          </w:p>
        </w:tc>
        <w:tc>
          <w:tcPr>
            <w:tcW w:w="343"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工期</w:t>
            </w:r>
          </w:p>
        </w:tc>
        <w:tc>
          <w:tcPr>
            <w:tcW w:w="241"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质量标准</w:t>
            </w:r>
          </w:p>
        </w:tc>
        <w:tc>
          <w:tcPr>
            <w:tcW w:w="407" w:type="pct"/>
            <w:vMerge w:val="restart"/>
            <w:tcBorders>
              <w:top w:val="single" w:color="auto" w:sz="4" w:space="0"/>
              <w:left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default"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7" w:hRule="atLeast"/>
          <w:jc w:val="center"/>
        </w:trPr>
        <w:tc>
          <w:tcPr>
            <w:tcW w:w="332"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b/>
                <w:color w:val="000000" w:themeColor="text1"/>
                <w:sz w:val="24"/>
                <w14:textFill>
                  <w14:solidFill>
                    <w14:schemeClr w14:val="tx1"/>
                  </w14:solidFill>
                </w14:textFill>
              </w:rPr>
            </w:pPr>
          </w:p>
        </w:tc>
        <w:tc>
          <w:tcPr>
            <w:tcW w:w="1057"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b/>
                <w:color w:val="000000" w:themeColor="text1"/>
                <w:sz w:val="24"/>
                <w14:textFill>
                  <w14:solidFill>
                    <w14:schemeClr w14:val="tx1"/>
                  </w14:solidFill>
                </w14:textFill>
              </w:rPr>
            </w:pPr>
          </w:p>
        </w:tc>
        <w:tc>
          <w:tcPr>
            <w:tcW w:w="839"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大写</w:t>
            </w:r>
          </w:p>
        </w:tc>
        <w:tc>
          <w:tcPr>
            <w:tcW w:w="79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小写</w:t>
            </w:r>
          </w:p>
        </w:tc>
        <w:tc>
          <w:tcPr>
            <w:tcW w:w="418"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564"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343"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241"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c>
          <w:tcPr>
            <w:tcW w:w="407" w:type="pct"/>
            <w:vMerge w:val="continue"/>
            <w:tcBorders>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33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105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839"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41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564"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343"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241"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c>
          <w:tcPr>
            <w:tcW w:w="40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tabs>
                <w:tab w:val="left" w:pos="5580"/>
              </w:tabs>
              <w:spacing w:before="0" w:beforeAutospacing="0" w:after="0" w:afterAutospacing="0"/>
              <w:ind w:left="0" w:right="0"/>
              <w:jc w:val="center"/>
              <w:rPr>
                <w:rFonts w:hint="eastAsia" w:ascii="宋体" w:hAnsi="宋体" w:cs="宋体"/>
                <w:color w:val="000000" w:themeColor="text1"/>
                <w:sz w:val="24"/>
                <w14:textFill>
                  <w14:solidFill>
                    <w14:schemeClr w14:val="tx1"/>
                  </w14:solidFill>
                </w14:textFill>
              </w:rPr>
            </w:pPr>
          </w:p>
        </w:tc>
      </w:tr>
    </w:tbl>
    <w:p>
      <w:pPr>
        <w:pStyle w:val="2"/>
        <w:rPr>
          <w:rFonts w:hint="eastAsia"/>
          <w:color w:val="000000" w:themeColor="text1"/>
          <w14:textFill>
            <w14:solidFill>
              <w14:schemeClr w14:val="tx1"/>
            </w14:solidFill>
          </w14:textFill>
        </w:rPr>
      </w:pPr>
    </w:p>
    <w:p>
      <w:pPr>
        <w:tabs>
          <w:tab w:val="left" w:pos="5580"/>
        </w:tabs>
        <w:ind w:firstLine="480" w:firstLineChars="200"/>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注：1</w:t>
      </w:r>
      <w:r>
        <w:rPr>
          <w:rFonts w:hint="eastAsia" w:ascii="宋体" w:hAnsi="宋体" w:cs="宋体"/>
          <w:color w:val="000000" w:themeColor="text1"/>
          <w:sz w:val="24"/>
          <w:szCs w:val="20"/>
          <w14:textFill>
            <w14:solidFill>
              <w14:schemeClr w14:val="tx1"/>
            </w14:solidFill>
          </w14:textFill>
        </w:rPr>
        <w:t>.本表必须按包分别填写。</w:t>
      </w:r>
    </w:p>
    <w:p>
      <w:pPr>
        <w:pStyle w:val="2"/>
        <w:rPr>
          <w:rFonts w:hint="eastAsia" w:hAnsi="宋体" w:cs="宋体"/>
          <w:color w:val="000000" w:themeColor="text1"/>
          <w:kern w:val="2"/>
          <w:sz w:val="24"/>
          <w14:textFill>
            <w14:solidFill>
              <w14:schemeClr w14:val="tx1"/>
            </w14:solidFill>
          </w14:textFill>
        </w:rPr>
      </w:pPr>
      <w:r>
        <w:rPr>
          <w:rFonts w:hint="eastAsia" w:hAnsi="宋体" w:cs="宋体"/>
          <w:color w:val="000000" w:themeColor="text1"/>
          <w:kern w:val="2"/>
          <w:sz w:val="24"/>
          <w14:textFill>
            <w14:solidFill>
              <w14:schemeClr w14:val="tx1"/>
            </w14:solidFill>
          </w14:textFill>
        </w:rPr>
        <w:t xml:space="preserve">      </w:t>
      </w:r>
      <w:r>
        <w:rPr>
          <w:rFonts w:hint="eastAsia" w:hAnsi="宋体" w:cs="宋体"/>
          <w:b/>
          <w:bCs/>
          <w:color w:val="000000" w:themeColor="text1"/>
          <w:kern w:val="2"/>
          <w:sz w:val="24"/>
          <w14:textFill>
            <w14:solidFill>
              <w14:schemeClr w14:val="tx1"/>
            </w14:solidFill>
          </w14:textFill>
        </w:rPr>
        <w:t>2、</w:t>
      </w:r>
      <w:r>
        <w:rPr>
          <w:rFonts w:hint="eastAsia" w:hAnsi="宋体" w:cs="宋体"/>
          <w:b/>
          <w:bCs/>
          <w:color w:val="000000" w:themeColor="text1"/>
          <w:spacing w:val="-17"/>
          <w:sz w:val="24"/>
          <w:szCs w:val="24"/>
          <w14:textFill>
            <w14:solidFill>
              <w14:schemeClr w14:val="tx1"/>
            </w14:solidFill>
          </w14:textFill>
        </w:rPr>
        <w:t>本表不需装订在报价文件中，需单独手持1-2份，盖章签字齐全，供应商需根据磋商情况自行填</w:t>
      </w:r>
      <w:r>
        <w:rPr>
          <w:rFonts w:hint="eastAsia" w:hAnsi="宋体" w:cs="宋体"/>
          <w:b/>
          <w:bCs/>
          <w:color w:val="000000" w:themeColor="text1"/>
          <w:spacing w:val="-112"/>
          <w:sz w:val="24"/>
          <w:szCs w:val="24"/>
          <w14:textFill>
            <w14:solidFill>
              <w14:schemeClr w14:val="tx1"/>
            </w14:solidFill>
          </w14:textFill>
        </w:rPr>
        <w:t xml:space="preserve"> </w:t>
      </w:r>
      <w:r>
        <w:rPr>
          <w:rFonts w:hint="eastAsia" w:hAnsi="宋体" w:cs="宋体"/>
          <w:b/>
          <w:bCs/>
          <w:color w:val="000000" w:themeColor="text1"/>
          <w:spacing w:val="-16"/>
          <w:sz w:val="24"/>
          <w:szCs w:val="24"/>
          <w14:textFill>
            <w14:solidFill>
              <w14:schemeClr w14:val="tx1"/>
            </w14:solidFill>
          </w14:textFill>
        </w:rPr>
        <w:t>写后递交给磋商小组。</w:t>
      </w: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供应商授权代表签字（或加盖供应商公章）</w:t>
      </w:r>
      <w:r>
        <w:rPr>
          <w:rFonts w:hint="eastAsia" w:ascii="宋体" w:hAnsi="宋体" w:cs="宋体"/>
          <w:color w:val="000000" w:themeColor="text1"/>
          <w:sz w:val="24"/>
          <w:lang w:val="zh-CN"/>
          <w14:textFill>
            <w14:solidFill>
              <w14:schemeClr w14:val="tx1"/>
            </w14:solidFill>
          </w14:textFill>
        </w:rPr>
        <w:t xml:space="preserve">：___________ </w:t>
      </w:r>
    </w:p>
    <w:p>
      <w:pPr>
        <w:widowControl/>
        <w:jc w:val="lef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日期：____年____月____日</w:t>
      </w:r>
    </w:p>
    <w:p>
      <w:pPr>
        <w:pStyle w:val="2"/>
        <w:rPr>
          <w:rFonts w:hint="eastAsia" w:hAnsi="宋体" w:cs="宋体"/>
          <w:color w:val="000000" w:themeColor="text1"/>
          <w:sz w:val="24"/>
          <w14:textFill>
            <w14:solidFill>
              <w14:schemeClr w14:val="tx1"/>
            </w14:solidFill>
          </w14:textFill>
        </w:rPr>
      </w:pPr>
    </w:p>
    <w:p>
      <w:pPr>
        <w:rPr>
          <w:rFonts w:hint="eastAsia" w:ascii="宋体" w:hAnsi="宋体" w:cs="宋体"/>
          <w:color w:val="000000" w:themeColor="text1"/>
          <w:sz w:val="24"/>
          <w:szCs w:val="20"/>
          <w14:textFill>
            <w14:solidFill>
              <w14:schemeClr w14:val="tx1"/>
            </w14:solidFill>
          </w14:textFill>
        </w:rPr>
      </w:pPr>
    </w:p>
    <w:p>
      <w:pPr>
        <w:pStyle w:val="2"/>
        <w:rPr>
          <w:rFonts w:hint="eastAsia" w:hAnsi="宋体" w:cs="宋体"/>
          <w:color w:val="000000" w:themeColor="text1"/>
          <w:sz w:val="24"/>
          <w14:textFill>
            <w14:solidFill>
              <w14:schemeClr w14:val="tx1"/>
            </w14:solidFill>
          </w14:textFill>
        </w:rPr>
      </w:pPr>
    </w:p>
    <w:p>
      <w:pPr>
        <w:pStyle w:val="2"/>
        <w:jc w:val="center"/>
        <w:outlineLvl w:val="0"/>
        <w:rPr>
          <w:rFonts w:hint="eastAsia" w:hAnsi="宋体" w:cs="宋体"/>
          <w:b/>
          <w:color w:val="000000" w:themeColor="text1"/>
          <w:sz w:val="36"/>
          <w:szCs w:val="36"/>
          <w14:textFill>
            <w14:solidFill>
              <w14:schemeClr w14:val="tx1"/>
            </w14:solidFill>
          </w14:textFill>
        </w:rPr>
        <w:sectPr>
          <w:pgSz w:w="16840" w:h="11907" w:orient="landscape"/>
          <w:pgMar w:top="1701" w:right="1418" w:bottom="1134" w:left="1418" w:header="851" w:footer="851" w:gutter="0"/>
          <w:pgNumType w:fmt="decimal"/>
          <w:cols w:space="720" w:num="1"/>
          <w:docGrid w:linePitch="462" w:charSpace="0"/>
        </w:sectPr>
      </w:pPr>
      <w:bookmarkStart w:id="1307" w:name="_Toc20458"/>
    </w:p>
    <w:p>
      <w:pPr>
        <w:pStyle w:val="2"/>
        <w:jc w:val="center"/>
        <w:outlineLvl w:val="0"/>
        <w:rPr>
          <w:rFonts w:hAnsi="宋体" w:cs="宋体"/>
          <w:b/>
          <w:color w:val="000000" w:themeColor="text1"/>
          <w:sz w:val="36"/>
          <w:szCs w:val="36"/>
          <w14:textFill>
            <w14:solidFill>
              <w14:schemeClr w14:val="tx1"/>
            </w14:solidFill>
          </w14:textFill>
        </w:rPr>
      </w:pPr>
      <w:bookmarkStart w:id="1308" w:name="_Toc16322"/>
      <w:r>
        <w:rPr>
          <w:rFonts w:hint="eastAsia" w:hAnsi="宋体" w:cs="宋体"/>
          <w:b/>
          <w:color w:val="000000" w:themeColor="text1"/>
          <w:sz w:val="36"/>
          <w:szCs w:val="36"/>
          <w14:textFill>
            <w14:solidFill>
              <w14:schemeClr w14:val="tx1"/>
            </w14:solidFill>
          </w14:textFill>
        </w:rPr>
        <w:t>第七章   工程量清单</w:t>
      </w:r>
      <w:bookmarkEnd w:id="1307"/>
      <w:bookmarkEnd w:id="1308"/>
    </w:p>
    <w:p>
      <w:pPr>
        <w:pStyle w:val="2"/>
        <w:jc w:val="center"/>
        <w:rPr>
          <w:rFonts w:hint="eastAsia" w:hAnsi="宋体" w:cs="宋体"/>
          <w:b/>
          <w:bCs/>
          <w:color w:val="000000" w:themeColor="text1"/>
          <w:sz w:val="28"/>
          <w:szCs w:val="28"/>
          <w14:textFill>
            <w14:solidFill>
              <w14:schemeClr w14:val="tx1"/>
            </w14:solidFill>
          </w14:textFill>
        </w:rPr>
      </w:pPr>
      <w:r>
        <w:rPr>
          <w:rFonts w:hint="eastAsia" w:hAnsi="宋体" w:cs="宋体"/>
          <w:b/>
          <w:bCs/>
          <w:color w:val="000000" w:themeColor="text1"/>
          <w:sz w:val="28"/>
          <w:szCs w:val="28"/>
          <w14:textFill>
            <w14:solidFill>
              <w14:schemeClr w14:val="tx1"/>
            </w14:solidFill>
          </w14:textFill>
        </w:rPr>
        <w:t>（另行提供）</w:t>
      </w:r>
    </w:p>
    <w:p>
      <w:pPr>
        <w:pStyle w:val="2"/>
        <w:spacing w:line="360" w:lineRule="auto"/>
        <w:jc w:val="left"/>
        <w:rPr>
          <w:rFonts w:hint="eastAsia" w:hAnsi="宋体" w:cs="宋体"/>
          <w:b w:val="0"/>
          <w:bCs w:val="0"/>
          <w:color w:val="000000" w:themeColor="text1"/>
          <w:sz w:val="28"/>
          <w:szCs w:val="28"/>
          <w14:textFill>
            <w14:solidFill>
              <w14:schemeClr w14:val="tx1"/>
            </w14:solidFill>
          </w14:textFill>
        </w:rPr>
      </w:pPr>
      <w:bookmarkStart w:id="1309" w:name="_Toc34229239"/>
      <w:bookmarkStart w:id="1310" w:name="_Toc489280311"/>
      <w:bookmarkStart w:id="1311" w:name="_Toc12865"/>
      <w:bookmarkStart w:id="1312" w:name="_Toc490331763"/>
      <w:bookmarkStart w:id="1313" w:name="_Toc497214173"/>
      <w:bookmarkStart w:id="1314" w:name="_Toc22946"/>
      <w:bookmarkStart w:id="1315" w:name="_Toc17740"/>
      <w:bookmarkStart w:id="1316" w:name="_Toc486580506"/>
      <w:r>
        <w:rPr>
          <w:rFonts w:hint="eastAsia" w:hAnsi="宋体" w:cs="宋体"/>
          <w:b w:val="0"/>
          <w:bCs w:val="0"/>
          <w:color w:val="000000" w:themeColor="text1"/>
          <w:sz w:val="28"/>
          <w:szCs w:val="28"/>
          <w14:textFill>
            <w14:solidFill>
              <w14:schemeClr w14:val="tx1"/>
            </w14:solidFill>
          </w14:textFill>
        </w:rPr>
        <w:t>1.工程量清单说明</w:t>
      </w:r>
      <w:bookmarkEnd w:id="1309"/>
      <w:bookmarkEnd w:id="1310"/>
      <w:bookmarkEnd w:id="1311"/>
      <w:bookmarkEnd w:id="1312"/>
      <w:bookmarkEnd w:id="1313"/>
      <w:bookmarkEnd w:id="1314"/>
      <w:bookmarkEnd w:id="1315"/>
      <w:bookmarkEnd w:id="1316"/>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17" w:name="_Toc3664"/>
      <w:bookmarkStart w:id="1318" w:name="_Toc1881"/>
      <w:bookmarkStart w:id="1319" w:name="_Toc17099191"/>
      <w:bookmarkStart w:id="1320" w:name="_Toc5798"/>
      <w:r>
        <w:rPr>
          <w:rFonts w:hint="eastAsia" w:hAnsi="宋体" w:cs="宋体"/>
          <w:b w:val="0"/>
          <w:bCs w:val="0"/>
          <w:color w:val="000000" w:themeColor="text1"/>
          <w:sz w:val="24"/>
          <w:szCs w:val="24"/>
          <w:u w:val="single"/>
          <w14:textFill>
            <w14:solidFill>
              <w14:schemeClr w14:val="tx1"/>
            </w14:solidFill>
          </w14:textFill>
        </w:rPr>
        <w:t>1.1  工程量清单编制依据</w:t>
      </w:r>
      <w:bookmarkEnd w:id="1317"/>
      <w:bookmarkEnd w:id="1318"/>
      <w:bookmarkEnd w:id="1319"/>
      <w:bookmarkEnd w:id="1320"/>
    </w:p>
    <w:p>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1.1.1</w:t>
      </w:r>
      <w:r>
        <w:rPr>
          <w:rFonts w:hint="eastAsia" w:ascii="宋体" w:hAnsi="宋体" w:cs="宋体"/>
          <w:color w:val="000000" w:themeColor="text1"/>
          <w:szCs w:val="21"/>
          <w14:textFill>
            <w14:solidFill>
              <w14:schemeClr w14:val="tx1"/>
            </w14:solidFill>
          </w14:textFill>
        </w:rPr>
        <w:t>本工程量清单依据的计量计价规范：</w:t>
      </w:r>
    </w:p>
    <w:p>
      <w:pPr>
        <w:pStyle w:val="96"/>
        <w:spacing w:line="360" w:lineRule="auto"/>
        <w:ind w:right="61" w:rightChars="29"/>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国家及北京市有关工程造价的法律、法规文件；</w:t>
      </w:r>
    </w:p>
    <w:p>
      <w:pPr>
        <w:pStyle w:val="96"/>
        <w:spacing w:line="360" w:lineRule="auto"/>
        <w:ind w:right="61" w:rightChars="29"/>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《工程量清单项目计量规范》（2013-北京）；</w:t>
      </w:r>
    </w:p>
    <w:p>
      <w:pPr>
        <w:pStyle w:val="96"/>
        <w:spacing w:line="360" w:lineRule="auto"/>
        <w:ind w:right="61" w:rightChars="29"/>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建设单位提供的采购需求；</w:t>
      </w:r>
    </w:p>
    <w:p>
      <w:pPr>
        <w:pStyle w:val="96"/>
        <w:spacing w:line="360" w:lineRule="auto"/>
        <w:ind w:right="61" w:rightChars="29"/>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北京市建设工程造价管理部门相关政策性文件；</w:t>
      </w:r>
    </w:p>
    <w:p>
      <w:pPr>
        <w:pStyle w:val="96"/>
        <w:spacing w:line="360" w:lineRule="auto"/>
        <w:ind w:right="61" w:rightChars="29"/>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本工程有关的标准图集、规范；</w:t>
      </w:r>
    </w:p>
    <w:p>
      <w:pPr>
        <w:pStyle w:val="96"/>
        <w:spacing w:line="360" w:lineRule="auto"/>
        <w:ind w:right="61" w:rightChars="29"/>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影响工程造价的其他相关资料；</w:t>
      </w:r>
    </w:p>
    <w:p>
      <w:pPr>
        <w:spacing w:line="360" w:lineRule="auto"/>
        <w:ind w:firstLine="420" w:firstLineChars="200"/>
        <w:rPr>
          <w:rFonts w:hint="eastAsia" w:ascii="宋体" w:hAnsi="宋体" w:cs="宋体"/>
          <w:color w:val="000000" w:themeColor="text1"/>
          <w:szCs w:val="21"/>
          <w:highlight w:val="green"/>
          <w14:textFill>
            <w14:solidFill>
              <w14:schemeClr w14:val="tx1"/>
            </w14:solidFill>
          </w14:textFill>
        </w:rPr>
      </w:pPr>
      <w:r>
        <w:rPr>
          <w:rFonts w:hint="eastAsia" w:ascii="宋体" w:hAnsi="宋体" w:cs="宋体"/>
          <w:color w:val="000000" w:themeColor="text1"/>
          <w:szCs w:val="21"/>
          <w:highlight w:val="green"/>
          <w:lang w:eastAsia="zh-CN"/>
          <w14:textFill>
            <w14:solidFill>
              <w14:schemeClr w14:val="tx1"/>
            </w14:solidFill>
          </w14:textFill>
        </w:rPr>
        <w:t>室外照明</w:t>
      </w:r>
      <w:r>
        <w:rPr>
          <w:rFonts w:hint="eastAsia" w:ascii="宋体" w:hAnsi="宋体" w:cs="宋体"/>
          <w:color w:val="000000" w:themeColor="text1"/>
          <w:szCs w:val="21"/>
          <w:highlight w:val="green"/>
          <w14:textFill>
            <w14:solidFill>
              <w14:schemeClr w14:val="tx1"/>
            </w14:solidFill>
          </w14:textFill>
        </w:rPr>
        <w:t>施工图。</w:t>
      </w:r>
    </w:p>
    <w:p>
      <w:pPr>
        <w:spacing w:line="360" w:lineRule="auto"/>
        <w:ind w:firstLine="420" w:firstLineChars="2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1.1.2</w:t>
      </w:r>
      <w:r>
        <w:rPr>
          <w:rFonts w:hint="eastAsia" w:ascii="宋体" w:hAnsi="宋体" w:cs="宋体"/>
          <w:color w:val="000000" w:themeColor="text1"/>
          <w:szCs w:val="21"/>
          <w14:textFill>
            <w14:solidFill>
              <w14:schemeClr w14:val="tx1"/>
            </w14:solidFill>
          </w14:textFill>
        </w:rPr>
        <w:t>补充子目的子目特征、计量单位、工程量计算规则及工作内容说明：</w:t>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无</w:t>
      </w:r>
      <w:r>
        <w:rPr>
          <w:rFonts w:hint="eastAsia" w:ascii="宋体" w:hAnsi="宋体" w:cs="宋体"/>
          <w:bCs/>
          <w:color w:val="000000" w:themeColor="text1"/>
          <w:szCs w:val="21"/>
          <w:u w:val="single"/>
          <w14:textFill>
            <w14:solidFill>
              <w14:schemeClr w14:val="tx1"/>
            </w14:solidFill>
          </w14:textFill>
        </w:rPr>
        <w:t xml:space="preserve">                      </w:t>
      </w:r>
    </w:p>
    <w:p>
      <w:pPr>
        <w:pStyle w:val="2"/>
        <w:spacing w:line="360" w:lineRule="auto"/>
        <w:jc w:val="left"/>
        <w:rPr>
          <w:rFonts w:hint="eastAsia" w:hAnsi="宋体" w:cs="宋体"/>
          <w:b w:val="0"/>
          <w:bCs w:val="0"/>
          <w:color w:val="000000" w:themeColor="text1"/>
          <w:sz w:val="28"/>
          <w:szCs w:val="28"/>
          <w14:textFill>
            <w14:solidFill>
              <w14:schemeClr w14:val="tx1"/>
            </w14:solidFill>
          </w14:textFill>
        </w:rPr>
      </w:pPr>
      <w:bookmarkStart w:id="1321" w:name="_Toc893"/>
      <w:bookmarkStart w:id="1322" w:name="_Toc17099192"/>
      <w:bookmarkStart w:id="1323" w:name="_Toc9372"/>
      <w:bookmarkStart w:id="1324" w:name="_Toc12755"/>
      <w:r>
        <w:rPr>
          <w:rFonts w:hint="eastAsia" w:hAnsi="宋体" w:cs="宋体"/>
          <w:b w:val="0"/>
          <w:bCs w:val="0"/>
          <w:color w:val="000000" w:themeColor="text1"/>
          <w:sz w:val="28"/>
          <w:szCs w:val="28"/>
          <w14:textFill>
            <w14:solidFill>
              <w14:schemeClr w14:val="tx1"/>
            </w14:solidFill>
          </w14:textFill>
        </w:rPr>
        <w:t>2.投标报价说明</w:t>
      </w:r>
      <w:bookmarkEnd w:id="1321"/>
      <w:bookmarkEnd w:id="1322"/>
      <w:bookmarkEnd w:id="1323"/>
      <w:bookmarkEnd w:id="1324"/>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25" w:name="_Toc31039"/>
      <w:bookmarkStart w:id="1326" w:name="_Toc30620"/>
      <w:bookmarkStart w:id="1327" w:name="_Toc17099193"/>
      <w:bookmarkStart w:id="1328" w:name="_Toc28474"/>
      <w:r>
        <w:rPr>
          <w:rFonts w:hint="eastAsia" w:hAnsi="宋体" w:cs="宋体"/>
          <w:b w:val="0"/>
          <w:bCs w:val="0"/>
          <w:color w:val="000000" w:themeColor="text1"/>
          <w:sz w:val="24"/>
          <w:szCs w:val="24"/>
          <w:u w:val="single"/>
          <w14:textFill>
            <w14:solidFill>
              <w14:schemeClr w14:val="tx1"/>
            </w14:solidFill>
          </w14:textFill>
        </w:rPr>
        <w:t>2.1  投标报价的依据</w:t>
      </w:r>
      <w:bookmarkEnd w:id="1325"/>
      <w:bookmarkEnd w:id="1326"/>
      <w:bookmarkEnd w:id="1327"/>
      <w:bookmarkEnd w:id="1328"/>
    </w:p>
    <w:p>
      <w:pPr>
        <w:spacing w:line="360" w:lineRule="auto"/>
        <w:ind w:firstLine="630" w:firstLineChars="300"/>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投标报价应当根据合同约定的有关计价要求，并按照下列依据自主报价：</w:t>
      </w:r>
    </w:p>
    <w:p>
      <w:pPr>
        <w:spacing w:line="360" w:lineRule="auto"/>
        <w:ind w:firstLine="707" w:firstLineChars="337"/>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（9）其他相关资料</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Cs w:val="21"/>
          <w:u w:val="single"/>
          <w14:textFill>
            <w14:solidFill>
              <w14:schemeClr w14:val="tx1"/>
            </w14:solidFill>
          </w14:textFill>
        </w:rPr>
        <w:t xml:space="preserve">                      /                               </w:t>
      </w:r>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29" w:name="_Toc4408"/>
      <w:bookmarkStart w:id="1330" w:name="_Toc17099194"/>
      <w:bookmarkStart w:id="1331" w:name="_Toc32335"/>
      <w:bookmarkStart w:id="1332" w:name="_Toc23132"/>
      <w:r>
        <w:rPr>
          <w:rFonts w:hint="eastAsia" w:hAnsi="宋体" w:cs="宋体"/>
          <w:b w:val="0"/>
          <w:bCs w:val="0"/>
          <w:color w:val="000000" w:themeColor="text1"/>
          <w:sz w:val="24"/>
          <w:szCs w:val="24"/>
          <w:u w:val="single"/>
          <w14:textFill>
            <w14:solidFill>
              <w14:schemeClr w14:val="tx1"/>
            </w14:solidFill>
          </w14:textFill>
        </w:rPr>
        <w:t>2.4 总价措施项目报价</w:t>
      </w:r>
      <w:bookmarkEnd w:id="1329"/>
    </w:p>
    <w:p>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2.4.2 安全文明施工费的具体要求：</w:t>
      </w:r>
      <w:r>
        <w:rPr>
          <w:rFonts w:hint="eastAsia" w:hAnsi="宋体" w:cs="宋体"/>
          <w:bCs/>
          <w:kern w:val="2"/>
          <w:sz w:val="21"/>
          <w:szCs w:val="21"/>
          <w:highlight w:val="none"/>
          <w:u w:val="single"/>
        </w:rPr>
        <w:t>按照《北京市住房和城乡建设委员会关于实施北京市建设工程安全文明施工费费用标准(京建发[2022] 190号文) 》计取。</w:t>
      </w:r>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33" w:name="_Toc20392"/>
      <w:r>
        <w:rPr>
          <w:rFonts w:hint="eastAsia" w:hAnsi="宋体" w:cs="宋体"/>
          <w:b w:val="0"/>
          <w:bCs w:val="0"/>
          <w:color w:val="000000" w:themeColor="text1"/>
          <w:sz w:val="24"/>
          <w:szCs w:val="24"/>
          <w:u w:val="single"/>
          <w14:textFill>
            <w14:solidFill>
              <w14:schemeClr w14:val="tx1"/>
            </w14:solidFill>
          </w14:textFill>
        </w:rPr>
        <w:t>2.5  其他项目清单报价</w:t>
      </w:r>
      <w:bookmarkEnd w:id="1330"/>
      <w:bookmarkEnd w:id="1331"/>
      <w:bookmarkEnd w:id="1332"/>
      <w:bookmarkEnd w:id="1333"/>
    </w:p>
    <w:p>
      <w:pPr>
        <w:spacing w:line="360" w:lineRule="auto"/>
        <w:ind w:firstLine="630" w:firstLineChars="300"/>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2.5.4  在合同履行过程中，总承包服务费的调整方法：</w:t>
      </w:r>
      <w:r>
        <w:rPr>
          <w:rFonts w:hint="eastAsia" w:ascii="宋体" w:hAnsi="宋体" w:cs="宋体"/>
          <w:bCs/>
          <w:color w:val="000000" w:themeColor="text1"/>
          <w:szCs w:val="21"/>
          <w:u w:val="single"/>
          <w14:textFill>
            <w14:solidFill>
              <w14:schemeClr w14:val="tx1"/>
            </w14:solidFill>
          </w14:textFill>
        </w:rPr>
        <w:t xml:space="preserve">         /        </w:t>
      </w:r>
      <w:r>
        <w:rPr>
          <w:rFonts w:hint="eastAsia" w:ascii="宋体" w:hAnsi="宋体" w:cs="宋体"/>
          <w:bCs/>
          <w:color w:val="000000" w:themeColor="text1"/>
          <w:szCs w:val="21"/>
          <w:u w:val="single"/>
          <w:lang w:val="en-US" w:eastAsia="zh-CN"/>
          <w14:textFill>
            <w14:solidFill>
              <w14:schemeClr w14:val="tx1"/>
            </w14:solidFill>
          </w14:textFill>
        </w:rPr>
        <w:t xml:space="preserve"> </w:t>
      </w:r>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34" w:name="_Toc17099195"/>
      <w:bookmarkStart w:id="1335" w:name="_Toc27391"/>
      <w:bookmarkStart w:id="1336" w:name="_Toc10898"/>
      <w:bookmarkStart w:id="1337" w:name="_Toc24948"/>
      <w:r>
        <w:rPr>
          <w:rFonts w:hint="eastAsia" w:hAnsi="宋体" w:cs="宋体"/>
          <w:b w:val="0"/>
          <w:bCs w:val="0"/>
          <w:color w:val="000000" w:themeColor="text1"/>
          <w:sz w:val="24"/>
          <w:szCs w:val="24"/>
          <w:u w:val="single"/>
          <w14:textFill>
            <w14:solidFill>
              <w14:schemeClr w14:val="tx1"/>
            </w14:solidFill>
          </w14:textFill>
        </w:rPr>
        <w:t>2.7  投标报价需要说明的问题</w:t>
      </w:r>
      <w:bookmarkEnd w:id="1334"/>
      <w:bookmarkEnd w:id="1335"/>
      <w:bookmarkEnd w:id="1336"/>
      <w:bookmarkEnd w:id="1337"/>
    </w:p>
    <w:p>
      <w:pPr>
        <w:spacing w:line="360" w:lineRule="auto"/>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2.7.7  有关投标报价的其他说明：</w:t>
      </w:r>
      <w:r>
        <w:rPr>
          <w:rFonts w:hint="eastAsia" w:ascii="宋体" w:hAnsi="宋体" w:cs="Arial"/>
          <w:szCs w:val="21"/>
          <w:highlight w:val="none"/>
          <w:u w:val="single"/>
        </w:rPr>
        <w:t>招标人提供的总价措施项目清单与计价表中所列项目仅指一般的通用项目，投标人在报价时应充分、全面地阅读和理解相关内容和约定，包括第五章“技术标准和要求”的相关约定，详实了解工程场地及其周围环境，充分考虑招标工程特点及拟定的施工方案和施工组织设计，对招标人给出的总价措施项目清单的内容进行细化或增补。“总价措施项目清单与计价表”中所填写的报价金额，应全面涵盖招标文件约定的投标人中标后施工、竣工、交付本工程并在缺陷责任期和保修期内维修其任何缺陷所需要履行的责任和义务的全部费用。</w:t>
      </w:r>
    </w:p>
    <w:p>
      <w:pPr>
        <w:pStyle w:val="2"/>
        <w:spacing w:line="360" w:lineRule="auto"/>
        <w:jc w:val="left"/>
        <w:rPr>
          <w:rFonts w:hint="eastAsia" w:hAnsi="宋体" w:cs="宋体"/>
          <w:b w:val="0"/>
          <w:bCs w:val="0"/>
          <w:color w:val="000000" w:themeColor="text1"/>
          <w:sz w:val="28"/>
          <w:szCs w:val="28"/>
          <w14:textFill>
            <w14:solidFill>
              <w14:schemeClr w14:val="tx1"/>
            </w14:solidFill>
          </w14:textFill>
        </w:rPr>
      </w:pPr>
      <w:bookmarkStart w:id="1338" w:name="_Toc13925"/>
      <w:bookmarkStart w:id="1339" w:name="_Toc17099196"/>
      <w:bookmarkStart w:id="1340" w:name="_Toc27577"/>
      <w:bookmarkStart w:id="1341" w:name="_Toc19236"/>
      <w:r>
        <w:rPr>
          <w:rFonts w:hint="eastAsia" w:hAnsi="宋体" w:cs="宋体"/>
          <w:b w:val="0"/>
          <w:bCs w:val="0"/>
          <w:color w:val="000000" w:themeColor="text1"/>
          <w:sz w:val="28"/>
          <w:szCs w:val="28"/>
          <w14:textFill>
            <w14:solidFill>
              <w14:schemeClr w14:val="tx1"/>
            </w14:solidFill>
          </w14:textFill>
        </w:rPr>
        <w:t>3.其他说明</w:t>
      </w:r>
      <w:bookmarkEnd w:id="1338"/>
      <w:bookmarkEnd w:id="1339"/>
      <w:bookmarkEnd w:id="1340"/>
      <w:bookmarkEnd w:id="1341"/>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42" w:name="_Toc11584"/>
      <w:bookmarkStart w:id="1343" w:name="_Toc17099197"/>
      <w:bookmarkStart w:id="1344" w:name="_Toc12879"/>
      <w:bookmarkStart w:id="1345" w:name="_Toc28121"/>
      <w:r>
        <w:rPr>
          <w:rFonts w:hint="eastAsia" w:hAnsi="宋体" w:cs="宋体"/>
          <w:b w:val="0"/>
          <w:bCs w:val="0"/>
          <w:color w:val="000000" w:themeColor="text1"/>
          <w:sz w:val="24"/>
          <w:szCs w:val="24"/>
          <w:u w:val="single"/>
          <w14:textFill>
            <w14:solidFill>
              <w14:schemeClr w14:val="tx1"/>
            </w14:solidFill>
          </w14:textFill>
        </w:rPr>
        <w:t>3.3  需要补充的其他说明：</w:t>
      </w:r>
      <w:bookmarkEnd w:id="1342"/>
      <w:bookmarkEnd w:id="1343"/>
      <w:bookmarkEnd w:id="1344"/>
      <w:bookmarkEnd w:id="1345"/>
    </w:p>
    <w:p>
      <w:pPr>
        <w:spacing w:line="360" w:lineRule="auto"/>
        <w:ind w:firstLine="630" w:firstLineChars="300"/>
        <w:rPr>
          <w:rFonts w:hint="eastAsia" w:ascii="宋体" w:hAnsi="宋体" w:cs="宋体"/>
          <w:color w:val="000000" w:themeColor="text1"/>
          <w:szCs w:val="21"/>
          <w:u w:val="single"/>
          <w14:textFill>
            <w14:solidFill>
              <w14:schemeClr w14:val="tx1"/>
            </w14:solidFill>
          </w14:textFill>
        </w:rPr>
      </w:pPr>
      <w:bookmarkStart w:id="1346" w:name="_Toc2854"/>
      <w:bookmarkStart w:id="1347" w:name="_Toc28947"/>
      <w:bookmarkStart w:id="1348" w:name="_Toc1010"/>
      <w:r>
        <w:rPr>
          <w:rFonts w:hint="eastAsia" w:ascii="宋体" w:hAnsi="宋体" w:cs="宋体"/>
          <w:color w:val="000000" w:themeColor="text1"/>
          <w:szCs w:val="21"/>
          <w:u w:val="single"/>
          <w14:textFill>
            <w14:solidFill>
              <w14:schemeClr w14:val="tx1"/>
            </w14:solidFill>
          </w14:textFill>
        </w:rPr>
        <w:t>3.3.1  供应商应当在清单报价的综合单价中考虑风险费，该项费用应当涵盖供应商按照本合同约定应当承担的风险，包括竞争性磋商文件规定的结算时不再调整的其它费用风险。</w:t>
      </w:r>
      <w:bookmarkEnd w:id="1346"/>
      <w:bookmarkEnd w:id="1347"/>
      <w:bookmarkEnd w:id="1348"/>
    </w:p>
    <w:p>
      <w:pPr>
        <w:spacing w:line="360" w:lineRule="auto"/>
        <w:ind w:firstLine="630" w:firstLineChars="300"/>
        <w:rPr>
          <w:rFonts w:hint="eastAsia" w:ascii="宋体" w:hAnsi="宋体" w:cs="宋体"/>
          <w:color w:val="000000" w:themeColor="text1"/>
          <w:szCs w:val="21"/>
          <w:u w:val="single"/>
          <w14:textFill>
            <w14:solidFill>
              <w14:schemeClr w14:val="tx1"/>
            </w14:solidFill>
          </w14:textFill>
        </w:rPr>
      </w:pPr>
      <w:bookmarkStart w:id="1349" w:name="_Toc1315"/>
      <w:bookmarkStart w:id="1350" w:name="_Toc9269"/>
      <w:bookmarkStart w:id="1351" w:name="_Toc19229"/>
      <w:r>
        <w:rPr>
          <w:rFonts w:hint="eastAsia" w:ascii="宋体" w:hAnsi="宋体" w:cs="宋体"/>
          <w:color w:val="000000" w:themeColor="text1"/>
          <w:szCs w:val="21"/>
          <w:u w:val="single"/>
          <w14:textFill>
            <w14:solidFill>
              <w14:schemeClr w14:val="tx1"/>
            </w14:solidFill>
          </w14:textFill>
        </w:rPr>
        <w:t>3.3.2  供应商对确定工程造价的任何承诺都不得导致依据这些承诺而确定的价格低于工程成本。</w:t>
      </w:r>
      <w:bookmarkEnd w:id="1349"/>
      <w:bookmarkEnd w:id="1350"/>
      <w:bookmarkEnd w:id="1351"/>
    </w:p>
    <w:p>
      <w:pPr>
        <w:spacing w:line="360" w:lineRule="auto"/>
        <w:ind w:firstLine="630" w:firstLineChars="300"/>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3.3.3本工程属改造工程，供应商应考虑对已完工程的成品保护，材料运输及文明施工等需要与学校协调并满足学校要求。供应商自行负责上述协调工作并在投标报价中考虑相关费用，因协调不利而产生的额外费用和工期损失由供应商承担。</w:t>
      </w:r>
    </w:p>
    <w:p>
      <w:pPr>
        <w:pStyle w:val="2"/>
        <w:spacing w:line="360" w:lineRule="auto"/>
        <w:jc w:val="left"/>
        <w:rPr>
          <w:rFonts w:hint="eastAsia" w:hAnsi="宋体" w:cs="宋体"/>
          <w:b w:val="0"/>
          <w:bCs w:val="0"/>
          <w:color w:val="000000" w:themeColor="text1"/>
          <w:sz w:val="28"/>
          <w:szCs w:val="28"/>
          <w14:textFill>
            <w14:solidFill>
              <w14:schemeClr w14:val="tx1"/>
            </w14:solidFill>
          </w14:textFill>
        </w:rPr>
      </w:pPr>
      <w:bookmarkStart w:id="1352" w:name="_Toc7986"/>
      <w:bookmarkStart w:id="1353" w:name="_Toc17099199"/>
      <w:bookmarkStart w:id="1354" w:name="_Toc31013"/>
      <w:bookmarkStart w:id="1355" w:name="_Toc3212"/>
      <w:r>
        <w:rPr>
          <w:rFonts w:hint="eastAsia" w:hAnsi="宋体" w:cs="宋体"/>
          <w:b w:val="0"/>
          <w:bCs w:val="0"/>
          <w:color w:val="000000" w:themeColor="text1"/>
          <w:sz w:val="28"/>
          <w:szCs w:val="28"/>
          <w14:textFill>
            <w14:solidFill>
              <w14:schemeClr w14:val="tx1"/>
            </w14:solidFill>
          </w14:textFill>
        </w:rPr>
        <w:t>4.工程量清单与计价表</w:t>
      </w:r>
      <w:bookmarkEnd w:id="1352"/>
      <w:bookmarkEnd w:id="1353"/>
      <w:bookmarkEnd w:id="1354"/>
      <w:bookmarkEnd w:id="1355"/>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56" w:name="_Toc32707"/>
      <w:bookmarkStart w:id="1357" w:name="_Toc17099200"/>
      <w:bookmarkStart w:id="1358" w:name="_Toc6600"/>
      <w:bookmarkStart w:id="1359" w:name="_Toc18694"/>
      <w:r>
        <w:rPr>
          <w:rFonts w:hint="eastAsia" w:hAnsi="宋体" w:cs="宋体"/>
          <w:b w:val="0"/>
          <w:bCs w:val="0"/>
          <w:color w:val="000000" w:themeColor="text1"/>
          <w:sz w:val="24"/>
          <w:szCs w:val="24"/>
          <w:u w:val="single"/>
          <w14:textFill>
            <w14:solidFill>
              <w14:schemeClr w14:val="tx1"/>
            </w14:solidFill>
          </w14:textFill>
        </w:rPr>
        <w:t>4.1  工程量清单封面</w:t>
      </w:r>
      <w:bookmarkEnd w:id="1356"/>
      <w:bookmarkEnd w:id="1357"/>
      <w:bookmarkEnd w:id="1358"/>
      <w:bookmarkEnd w:id="1359"/>
    </w:p>
    <w:p>
      <w:pPr>
        <w:tabs>
          <w:tab w:val="left" w:pos="720"/>
        </w:tabs>
        <w:spacing w:after="120" w:afterLines="50" w:line="300" w:lineRule="auto"/>
        <w:ind w:firstLine="1050" w:firstLineChars="500"/>
        <w:rPr>
          <w:rFonts w:hint="eastAsia" w:ascii="宋体" w:hAnsi="宋体" w:cs="宋体"/>
          <w:color w:val="000000" w:themeColor="text1"/>
          <w:szCs w:val="28"/>
          <w:u w:val="single"/>
          <w14:textFill>
            <w14:solidFill>
              <w14:schemeClr w14:val="tx1"/>
            </w14:solidFill>
          </w14:textFill>
        </w:rPr>
      </w:pPr>
    </w:p>
    <w:p>
      <w:pPr>
        <w:tabs>
          <w:tab w:val="left" w:pos="720"/>
        </w:tabs>
        <w:spacing w:after="120" w:afterLines="50" w:line="300" w:lineRule="auto"/>
        <w:ind w:firstLine="1680" w:firstLineChars="800"/>
        <w:rPr>
          <w:rFonts w:hint="eastAsia"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u w:val="single"/>
          <w14:textFill>
            <w14:solidFill>
              <w14:schemeClr w14:val="tx1"/>
            </w14:solidFill>
          </w14:textFill>
        </w:rPr>
        <w:t xml:space="preserve">                                         </w:t>
      </w:r>
      <w:r>
        <w:rPr>
          <w:rFonts w:hint="eastAsia" w:ascii="宋体" w:hAnsi="宋体" w:cs="宋体"/>
          <w:color w:val="000000" w:themeColor="text1"/>
          <w:szCs w:val="28"/>
          <w14:textFill>
            <w14:solidFill>
              <w14:schemeClr w14:val="tx1"/>
            </w14:solidFill>
          </w14:textFill>
        </w:rPr>
        <w:t>工程</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jc w:val="center"/>
        <w:rPr>
          <w:rFonts w:hint="eastAsia" w:ascii="宋体" w:hAnsi="宋体" w:cs="宋体"/>
          <w:bCs/>
          <w:color w:val="000000" w:themeColor="text1"/>
          <w:sz w:val="36"/>
          <w:szCs w:val="48"/>
          <w14:textFill>
            <w14:solidFill>
              <w14:schemeClr w14:val="tx1"/>
            </w14:solidFill>
          </w14:textFill>
        </w:rPr>
      </w:pPr>
      <w:r>
        <w:rPr>
          <w:rFonts w:hint="eastAsia" w:ascii="宋体" w:hAnsi="宋体" w:cs="宋体"/>
          <w:bCs/>
          <w:color w:val="000000" w:themeColor="text1"/>
          <w:sz w:val="36"/>
          <w:szCs w:val="48"/>
          <w14:textFill>
            <w14:solidFill>
              <w14:schemeClr w14:val="tx1"/>
            </w14:solidFill>
          </w14:textFill>
        </w:rPr>
        <w:t>工程量清单</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ind w:firstLine="3675" w:firstLineChars="175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工程造价</w:t>
      </w:r>
    </w:p>
    <w:p>
      <w:pPr>
        <w:tabs>
          <w:tab w:val="left" w:pos="720"/>
        </w:tabs>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招 标 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咨 询 人：</w:t>
      </w:r>
      <w:r>
        <w:rPr>
          <w:rFonts w:hint="eastAsia" w:ascii="宋体" w:hAnsi="宋体" w:cs="宋体"/>
          <w:color w:val="000000" w:themeColor="text1"/>
          <w:u w:val="single"/>
          <w14:textFill>
            <w14:solidFill>
              <w14:schemeClr w14:val="tx1"/>
            </w14:solidFill>
          </w14:textFill>
        </w:rPr>
        <w:t xml:space="preserve">                          </w:t>
      </w:r>
    </w:p>
    <w:p>
      <w:pPr>
        <w:tabs>
          <w:tab w:val="left" w:pos="7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（单位盖章）                         （单位资质专用章）</w:t>
      </w: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                           法定代表人</w:t>
      </w:r>
    </w:p>
    <w:p>
      <w:pPr>
        <w:tabs>
          <w:tab w:val="left" w:pos="720"/>
        </w:tabs>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或其委托代理人：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或其委托代理人：</w:t>
      </w:r>
      <w:r>
        <w:rPr>
          <w:rFonts w:hint="eastAsia" w:ascii="宋体" w:hAnsi="宋体" w:cs="宋体"/>
          <w:color w:val="000000" w:themeColor="text1"/>
          <w:u w:val="single"/>
          <w14:textFill>
            <w14:solidFill>
              <w14:schemeClr w14:val="tx1"/>
            </w14:solidFill>
          </w14:textFill>
        </w:rPr>
        <w:t xml:space="preserve">                      </w:t>
      </w:r>
    </w:p>
    <w:p>
      <w:pPr>
        <w:tabs>
          <w:tab w:val="left" w:pos="7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（签字或盖章）                          （签字或盖章）</w:t>
      </w: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编制人：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复核人：</w:t>
      </w:r>
      <w:r>
        <w:rPr>
          <w:rFonts w:hint="eastAsia" w:ascii="宋体" w:hAnsi="宋体" w:cs="宋体"/>
          <w:color w:val="000000" w:themeColor="text1"/>
          <w:u w:val="single"/>
          <w14:textFill>
            <w14:solidFill>
              <w14:schemeClr w14:val="tx1"/>
            </w14:solidFill>
          </w14:textFill>
        </w:rPr>
        <w:t xml:space="preserve">                             </w:t>
      </w:r>
    </w:p>
    <w:p>
      <w:pPr>
        <w:tabs>
          <w:tab w:val="left" w:pos="7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（造价人员签字盖专用章）                 （造价工程师签字盖专用章）</w:t>
      </w: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p>
    <w:p>
      <w:pPr>
        <w:tabs>
          <w:tab w:val="left" w:pos="720"/>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编制时间：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      复核时间：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w:t>
      </w:r>
    </w:p>
    <w:p>
      <w:pPr>
        <w:rPr>
          <w:rFonts w:hint="eastAsia"/>
        </w:rPr>
      </w:pPr>
      <w:r>
        <w:rPr>
          <w:rFonts w:hint="eastAsia"/>
        </w:rPr>
        <w:br w:type="page"/>
      </w:r>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r>
        <w:rPr>
          <w:rFonts w:hint="eastAsia" w:hAnsi="宋体" w:cs="宋体"/>
          <w:b w:val="0"/>
          <w:bCs w:val="0"/>
          <w:color w:val="000000" w:themeColor="text1"/>
          <w:sz w:val="24"/>
          <w:szCs w:val="24"/>
          <w:u w:val="single"/>
          <w14:textFill>
            <w14:solidFill>
              <w14:schemeClr w14:val="tx1"/>
            </w14:solidFill>
          </w14:textFill>
        </w:rPr>
        <w:t>4.2  投标总价表</w:t>
      </w:r>
    </w:p>
    <w:p>
      <w:pPr>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jc w:val="center"/>
        <w:rPr>
          <w:rFonts w:hint="eastAsia" w:ascii="宋体" w:hAnsi="宋体" w:cs="宋体"/>
          <w:bCs/>
          <w:color w:val="000000" w:themeColor="text1"/>
          <w:sz w:val="36"/>
          <w:szCs w:val="48"/>
          <w14:textFill>
            <w14:solidFill>
              <w14:schemeClr w14:val="tx1"/>
            </w14:solidFill>
          </w14:textFill>
        </w:rPr>
      </w:pPr>
      <w:r>
        <w:rPr>
          <w:rFonts w:hint="eastAsia" w:ascii="宋体" w:hAnsi="宋体" w:cs="宋体"/>
          <w:bCs/>
          <w:color w:val="000000" w:themeColor="text1"/>
          <w:sz w:val="36"/>
          <w:szCs w:val="48"/>
          <w14:textFill>
            <w14:solidFill>
              <w14:schemeClr w14:val="tx1"/>
            </w14:solidFill>
          </w14:textFill>
        </w:rPr>
        <w:t>投 标 总 价</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240" w:afterLines="100" w:line="300" w:lineRule="auto"/>
        <w:ind w:firstLine="960" w:firstLineChars="4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招 标 人：</w:t>
      </w:r>
      <w:r>
        <w:rPr>
          <w:rFonts w:hint="eastAsia" w:ascii="宋体" w:hAnsi="宋体" w:cs="宋体"/>
          <w:color w:val="000000" w:themeColor="text1"/>
          <w:sz w:val="24"/>
          <w:u w:val="single"/>
          <w14:textFill>
            <w14:solidFill>
              <w14:schemeClr w14:val="tx1"/>
            </w14:solidFill>
          </w14:textFill>
        </w:rPr>
        <w:t xml:space="preserve">                                                  </w:t>
      </w:r>
    </w:p>
    <w:p>
      <w:pPr>
        <w:tabs>
          <w:tab w:val="left" w:pos="720"/>
        </w:tabs>
        <w:spacing w:after="240" w:afterLines="100" w:line="300" w:lineRule="auto"/>
        <w:ind w:firstLine="960" w:firstLineChars="4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工程名称：</w:t>
      </w:r>
      <w:r>
        <w:rPr>
          <w:rFonts w:hint="eastAsia" w:ascii="宋体" w:hAnsi="宋体" w:cs="宋体"/>
          <w:color w:val="000000" w:themeColor="text1"/>
          <w:sz w:val="24"/>
          <w:u w:val="single"/>
          <w14:textFill>
            <w14:solidFill>
              <w14:schemeClr w14:val="tx1"/>
            </w14:solidFill>
          </w14:textFill>
        </w:rPr>
        <w:t xml:space="preserve">                                                  </w:t>
      </w:r>
    </w:p>
    <w:p>
      <w:pPr>
        <w:tabs>
          <w:tab w:val="left" w:pos="720"/>
        </w:tabs>
        <w:spacing w:after="240" w:afterLines="100" w:line="300" w:lineRule="auto"/>
        <w:ind w:firstLine="960" w:firstLineChars="400"/>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投标总价</w:t>
      </w:r>
      <w:r>
        <w:rPr>
          <w:rFonts w:hint="eastAsia" w:ascii="宋体" w:hAnsi="宋体" w:cs="宋体"/>
          <w:color w:val="000000" w:themeColor="text1"/>
          <w14:textFill>
            <w14:solidFill>
              <w14:schemeClr w14:val="tx1"/>
            </w14:solidFill>
          </w14:textFill>
        </w:rPr>
        <w:t>（小写）：</w:t>
      </w:r>
      <w:r>
        <w:rPr>
          <w:rFonts w:hint="eastAsia" w:ascii="宋体" w:hAnsi="宋体" w:cs="宋体"/>
          <w:color w:val="000000" w:themeColor="text1"/>
          <w:u w:val="single"/>
          <w14:textFill>
            <w14:solidFill>
              <w14:schemeClr w14:val="tx1"/>
            </w14:solidFill>
          </w14:textFill>
        </w:rPr>
        <w:t xml:space="preserve">                                                  </w:t>
      </w:r>
    </w:p>
    <w:p>
      <w:pPr>
        <w:tabs>
          <w:tab w:val="left" w:pos="720"/>
        </w:tabs>
        <w:spacing w:after="240" w:afterLines="10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（大写）：</w:t>
      </w:r>
      <w:r>
        <w:rPr>
          <w:rFonts w:hint="eastAsia" w:ascii="宋体" w:hAnsi="宋体" w:cs="宋体"/>
          <w:color w:val="000000" w:themeColor="text1"/>
          <w:u w:val="single"/>
          <w14:textFill>
            <w14:solidFill>
              <w14:schemeClr w14:val="tx1"/>
            </w14:solidFill>
          </w14:textFill>
        </w:rPr>
        <w:t xml:space="preserve">                                                  </w:t>
      </w:r>
    </w:p>
    <w:p>
      <w:pPr>
        <w:tabs>
          <w:tab w:val="left" w:pos="720"/>
        </w:tabs>
        <w:spacing w:after="120" w:afterLines="50" w:line="300" w:lineRule="auto"/>
        <w:ind w:firstLine="3675" w:firstLineChars="1750"/>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ind w:firstLine="3675" w:firstLineChars="1750"/>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ind w:firstLine="960" w:firstLineChars="400"/>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投 标 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p>
      <w:pPr>
        <w:tabs>
          <w:tab w:val="left" w:pos="720"/>
        </w:tabs>
        <w:spacing w:after="120" w:afterLines="50" w:line="30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（单位盖章）</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ind w:firstLine="960" w:firstLineChars="4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                          </w:t>
      </w:r>
    </w:p>
    <w:p>
      <w:pPr>
        <w:tabs>
          <w:tab w:val="left" w:pos="720"/>
        </w:tabs>
        <w:spacing w:after="120" w:afterLines="50" w:line="300" w:lineRule="auto"/>
        <w:ind w:firstLine="960" w:firstLineChars="4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或其委托代理人</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u w:val="single"/>
          <w14:textFill>
            <w14:solidFill>
              <w14:schemeClr w14:val="tx1"/>
            </w14:solidFill>
          </w14:textFill>
        </w:rPr>
        <w:t xml:space="preserve">                                                      </w:t>
      </w:r>
    </w:p>
    <w:p>
      <w:pPr>
        <w:tabs>
          <w:tab w:val="left" w:pos="720"/>
        </w:tabs>
        <w:spacing w:after="120" w:afterLines="50" w:line="3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（签字或盖章）</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ind w:firstLine="960" w:firstLineChars="400"/>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编制人：</w:t>
      </w:r>
      <w:r>
        <w:rPr>
          <w:rFonts w:hint="eastAsia" w:ascii="宋体" w:hAnsi="宋体" w:cs="宋体"/>
          <w:color w:val="000000" w:themeColor="text1"/>
          <w:sz w:val="24"/>
          <w:u w:val="single"/>
          <w14:textFill>
            <w14:solidFill>
              <w14:schemeClr w14:val="tx1"/>
            </w14:solidFill>
          </w14:textFill>
        </w:rPr>
        <w:t xml:space="preserve">                                                 </w:t>
      </w:r>
    </w:p>
    <w:p>
      <w:pPr>
        <w:tabs>
          <w:tab w:val="left" w:pos="720"/>
        </w:tabs>
        <w:spacing w:after="120" w:afterLines="50" w:line="3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（造价人员签字盖专用章）</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ind w:firstLine="960" w:firstLineChars="400"/>
        <w:rPr>
          <w:rFonts w:hint="eastAsia" w:ascii="宋体" w:hAnsi="宋体" w:cs="宋体"/>
          <w:color w:val="000000" w:themeColor="text1"/>
          <w:sz w:val="24"/>
          <w14:textFill>
            <w14:solidFill>
              <w14:schemeClr w14:val="tx1"/>
            </w14:solidFill>
          </w14:textFill>
        </w:rPr>
      </w:pPr>
    </w:p>
    <w:p>
      <w:pPr>
        <w:tabs>
          <w:tab w:val="left" w:pos="720"/>
        </w:tabs>
        <w:spacing w:after="120" w:afterLines="50" w:line="300" w:lineRule="auto"/>
        <w:ind w:firstLine="960" w:firstLineChars="400"/>
        <w:rPr>
          <w:rFonts w:hint="eastAsia" w:ascii="宋体" w:hAnsi="宋体" w:cs="宋体"/>
          <w:color w:val="000000" w:themeColor="text1"/>
          <w:sz w:val="24"/>
          <w14:textFill>
            <w14:solidFill>
              <w14:schemeClr w14:val="tx1"/>
            </w14:solidFill>
          </w14:textFill>
        </w:rPr>
      </w:pPr>
    </w:p>
    <w:p>
      <w:pPr>
        <w:tabs>
          <w:tab w:val="left" w:pos="720"/>
        </w:tabs>
        <w:spacing w:after="120" w:afterLines="50" w:line="300" w:lineRule="auto"/>
        <w:ind w:firstLine="960" w:firstLineChars="4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编制时间：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年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w:t>
      </w:r>
    </w:p>
    <w:p>
      <w:pPr>
        <w:rPr>
          <w:rFonts w:hint="eastAsia"/>
          <w:lang w:eastAsia="zh-CN"/>
        </w:rPr>
      </w:pPr>
      <w:r>
        <w:rPr>
          <w:rFonts w:hint="eastAsia"/>
          <w:lang w:eastAsia="zh-CN"/>
        </w:rPr>
        <w:br w:type="page"/>
      </w:r>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60" w:name="_Toc9257"/>
      <w:bookmarkStart w:id="1361" w:name="_Toc342296529"/>
      <w:bookmarkStart w:id="1362" w:name="_Toc9860"/>
      <w:bookmarkStart w:id="1363" w:name="_Toc480481678"/>
      <w:bookmarkStart w:id="1364" w:name="_Toc483575315"/>
      <w:bookmarkStart w:id="1365" w:name="_Toc241459766"/>
      <w:r>
        <w:rPr>
          <w:rFonts w:hint="eastAsia" w:hAnsi="宋体" w:cs="宋体"/>
          <w:b w:val="0"/>
          <w:bCs w:val="0"/>
          <w:color w:val="000000" w:themeColor="text1"/>
          <w:sz w:val="24"/>
          <w:szCs w:val="24"/>
          <w:u w:val="single"/>
          <w14:textFill>
            <w14:solidFill>
              <w14:schemeClr w14:val="tx1"/>
            </w14:solidFill>
          </w14:textFill>
        </w:rPr>
        <w:t>4.3  总说明</w:t>
      </w:r>
      <w:bookmarkEnd w:id="1360"/>
      <w:bookmarkEnd w:id="1361"/>
      <w:bookmarkEnd w:id="1362"/>
      <w:bookmarkEnd w:id="1363"/>
      <w:bookmarkEnd w:id="1364"/>
      <w:bookmarkEnd w:id="1365"/>
    </w:p>
    <w:p>
      <w:pPr>
        <w:tabs>
          <w:tab w:val="left" w:pos="720"/>
        </w:tabs>
        <w:spacing w:after="120" w:afterLines="50" w:line="300" w:lineRule="auto"/>
        <w:jc w:val="center"/>
        <w:rPr>
          <w:rFonts w:hint="eastAsia" w:ascii="宋体" w:hAnsi="宋体" w:cs="宋体"/>
          <w:bCs/>
          <w:color w:val="000000" w:themeColor="text1"/>
          <w:sz w:val="36"/>
          <w:szCs w:val="48"/>
          <w14:textFill>
            <w14:solidFill>
              <w14:schemeClr w14:val="tx1"/>
            </w14:solidFill>
          </w14:textFill>
        </w:rPr>
      </w:pPr>
      <w:r>
        <w:rPr>
          <w:rFonts w:hint="eastAsia" w:ascii="宋体" w:hAnsi="宋体" w:cs="宋体"/>
          <w:bCs/>
          <w:color w:val="000000" w:themeColor="text1"/>
          <w:sz w:val="36"/>
          <w:szCs w:val="48"/>
          <w14:textFill>
            <w14:solidFill>
              <w14:schemeClr w14:val="tx1"/>
            </w14:solidFill>
          </w14:textFill>
        </w:rPr>
        <w:t>总 说 明</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3" w:hRule="atLeast"/>
        </w:trPr>
        <w:tc>
          <w:tcPr>
            <w:tcW w:w="8280" w:type="dxa"/>
          </w:tcPr>
          <w:p>
            <w:pPr>
              <w:keepNext w:val="0"/>
              <w:keepLines w:val="0"/>
              <w:suppressLineNumbers w:val="0"/>
              <w:tabs>
                <w:tab w:val="left" w:pos="720"/>
              </w:tabs>
              <w:spacing w:before="0" w:beforeAutospacing="0" w:after="120" w:afterLines="50" w:afterAutospacing="0" w:line="300" w:lineRule="auto"/>
              <w:ind w:left="0" w:right="0"/>
              <w:rPr>
                <w:rFonts w:hint="eastAsia" w:ascii="宋体" w:hAnsi="宋体" w:cs="宋体"/>
                <w:color w:val="000000" w:themeColor="text1"/>
                <w14:textFill>
                  <w14:solidFill>
                    <w14:schemeClr w14:val="tx1"/>
                  </w14:solidFill>
                </w14:textFill>
              </w:rPr>
            </w:pPr>
          </w:p>
        </w:tc>
      </w:tr>
    </w:tbl>
    <w:p>
      <w:pPr>
        <w:rPr>
          <w:rFonts w:hint="eastAsia" w:ascii="Times New Roman" w:hAnsi="Times New Roman" w:eastAsia="宋体" w:cs="Times New Roman"/>
          <w:b w:val="0"/>
          <w:kern w:val="2"/>
          <w:sz w:val="21"/>
          <w:szCs w:val="24"/>
          <w:lang w:val="en-US" w:eastAsia="zh-CN" w:bidi="ar-SA"/>
        </w:rPr>
      </w:pPr>
      <w:r>
        <w:rPr>
          <w:rFonts w:hint="eastAsia" w:ascii="Times New Roman" w:hAnsi="Times New Roman" w:eastAsia="宋体" w:cs="Times New Roman"/>
          <w:b w:val="0"/>
          <w:kern w:val="2"/>
          <w:sz w:val="21"/>
          <w:szCs w:val="24"/>
          <w:lang w:val="en-US" w:eastAsia="zh-CN" w:bidi="ar-SA"/>
        </w:rPr>
        <w:br w:type="page"/>
      </w:r>
    </w:p>
    <w:p>
      <w:pPr>
        <w:pStyle w:val="2"/>
        <w:spacing w:line="360" w:lineRule="auto"/>
        <w:jc w:val="left"/>
        <w:rPr>
          <w:rFonts w:hint="eastAsia" w:hAnsi="宋体" w:cs="宋体"/>
          <w:b w:val="0"/>
          <w:bCs w:val="0"/>
          <w:color w:val="000000" w:themeColor="text1"/>
          <w:sz w:val="24"/>
          <w:szCs w:val="24"/>
          <w:u w:val="single"/>
          <w14:textFill>
            <w14:solidFill>
              <w14:schemeClr w14:val="tx1"/>
            </w14:solidFill>
          </w14:textFill>
        </w:rPr>
      </w:pPr>
      <w:bookmarkStart w:id="1366" w:name="_Toc25123"/>
      <w:bookmarkStart w:id="1367" w:name="_Toc480481679"/>
      <w:bookmarkStart w:id="1368" w:name="_Toc342296530"/>
      <w:bookmarkStart w:id="1369" w:name="_Toc27643"/>
      <w:bookmarkStart w:id="1370" w:name="_Toc483575316"/>
      <w:bookmarkStart w:id="1371" w:name="_Toc241459767"/>
      <w:r>
        <w:rPr>
          <w:rFonts w:hint="eastAsia" w:hAnsi="宋体" w:cs="宋体"/>
          <w:b w:val="0"/>
          <w:bCs w:val="0"/>
          <w:color w:val="000000" w:themeColor="text1"/>
          <w:sz w:val="24"/>
          <w:szCs w:val="24"/>
          <w:u w:val="single"/>
          <w14:textFill>
            <w14:solidFill>
              <w14:schemeClr w14:val="tx1"/>
            </w14:solidFill>
          </w14:textFill>
        </w:rPr>
        <w:t>4.4  工程项目投标报价汇总表</w:t>
      </w:r>
      <w:bookmarkEnd w:id="1366"/>
      <w:bookmarkEnd w:id="1367"/>
      <w:bookmarkEnd w:id="1368"/>
      <w:bookmarkEnd w:id="1369"/>
      <w:bookmarkEnd w:id="1370"/>
      <w:bookmarkEnd w:id="1371"/>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工程项目投标报价汇总表</w:t>
      </w:r>
    </w:p>
    <w:p>
      <w:pPr>
        <w:tabs>
          <w:tab w:val="left" w:pos="720"/>
        </w:tabs>
        <w:spacing w:after="120" w:afterLines="50" w:line="300" w:lineRule="auto"/>
        <w:ind w:right="9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pPr w:leftFromText="180" w:rightFromText="180" w:vertAnchor="text" w:horzAnchor="page" w:tblpX="1602" w:tblpY="9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3"/>
        <w:gridCol w:w="2674"/>
        <w:gridCol w:w="991"/>
        <w:gridCol w:w="851"/>
        <w:gridCol w:w="1274"/>
        <w:gridCol w:w="849"/>
        <w:gridCol w:w="11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773"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9" w:beforeAutospacing="0" w:after="0" w:afterAutospacing="0"/>
              <w:ind w:left="0" w:right="0"/>
              <w:rPr>
                <w:rFonts w:hint="eastAsia"/>
                <w:color w:val="000000" w:themeColor="text1"/>
                <w:sz w:val="29"/>
                <w14:textFill>
                  <w14:solidFill>
                    <w14:schemeClr w14:val="tx1"/>
                  </w14:solidFill>
                </w14:textFill>
              </w:rPr>
            </w:pPr>
          </w:p>
          <w:p>
            <w:pPr>
              <w:pStyle w:val="247"/>
              <w:keepNext w:val="0"/>
              <w:keepLines w:val="0"/>
              <w:suppressLineNumbers w:val="0"/>
              <w:spacing w:before="0" w:beforeAutospacing="0" w:after="0" w:afterAutospacing="0"/>
              <w:ind w:left="17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序号 </w:t>
            </w:r>
          </w:p>
        </w:tc>
        <w:tc>
          <w:tcPr>
            <w:tcW w:w="2674"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9" w:beforeAutospacing="0" w:after="0" w:afterAutospacing="0"/>
              <w:ind w:left="0" w:right="0"/>
              <w:rPr>
                <w:rFonts w:hint="eastAsia"/>
                <w:color w:val="000000" w:themeColor="text1"/>
                <w:sz w:val="29"/>
                <w14:textFill>
                  <w14:solidFill>
                    <w14:schemeClr w14:val="tx1"/>
                  </w14:solidFill>
                </w14:textFill>
              </w:rPr>
            </w:pPr>
          </w:p>
          <w:p>
            <w:pPr>
              <w:pStyle w:val="247"/>
              <w:keepNext w:val="0"/>
              <w:keepLines w:val="0"/>
              <w:suppressLineNumbers w:val="0"/>
              <w:spacing w:before="0" w:beforeAutospacing="0" w:after="0" w:afterAutospacing="0"/>
              <w:ind w:left="916"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项目名称 </w:t>
            </w:r>
          </w:p>
        </w:tc>
        <w:tc>
          <w:tcPr>
            <w:tcW w:w="991"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0"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28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金额 </w:t>
            </w:r>
          </w:p>
          <w:p>
            <w:pPr>
              <w:pStyle w:val="247"/>
              <w:keepNext w:val="0"/>
              <w:keepLines w:val="0"/>
              <w:suppressLineNumbers w:val="0"/>
              <w:spacing w:before="5" w:beforeAutospacing="0" w:after="0" w:afterAutospacing="0"/>
              <w:ind w:left="179"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c>
          <w:tcPr>
            <w:tcW w:w="4109" w:type="dxa"/>
            <w:gridSpan w:val="4"/>
          </w:tcPr>
          <w:p>
            <w:pPr>
              <w:pStyle w:val="247"/>
              <w:keepNext w:val="0"/>
              <w:keepLines w:val="0"/>
              <w:suppressLineNumbers w:val="0"/>
              <w:spacing w:before="13" w:beforeAutospacing="0" w:after="0" w:afterAutospacing="0"/>
              <w:ind w:left="1774" w:right="1655"/>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773"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2674"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991"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851" w:type="dxa"/>
            <w:vMerge w:val="restart"/>
          </w:tcPr>
          <w:p>
            <w:pPr>
              <w:pStyle w:val="247"/>
              <w:keepNext w:val="0"/>
              <w:keepLines w:val="0"/>
              <w:suppressLineNumbers w:val="0"/>
              <w:spacing w:before="8"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0" w:beforeAutospacing="0" w:after="0" w:afterAutospacing="0"/>
              <w:ind w:left="110" w:right="-15"/>
              <w:rPr>
                <w:rFonts w:hint="eastAsia"/>
                <w:color w:val="000000" w:themeColor="text1"/>
                <w:sz w:val="21"/>
                <w14:textFill>
                  <w14:solidFill>
                    <w14:schemeClr w14:val="tx1"/>
                  </w14:solidFill>
                </w14:textFill>
              </w:rPr>
            </w:pPr>
            <w:r>
              <w:rPr>
                <w:rFonts w:hint="eastAsia"/>
                <w:color w:val="000000" w:themeColor="text1"/>
                <w:spacing w:val="-1"/>
                <w:sz w:val="21"/>
                <w14:textFill>
                  <w14:solidFill>
                    <w14:schemeClr w14:val="tx1"/>
                  </w14:solidFill>
                </w14:textFill>
              </w:rPr>
              <w:t>暂估价</w:t>
            </w:r>
            <w:r>
              <w:rPr>
                <w:rFonts w:hint="eastAsia"/>
                <w:color w:val="000000" w:themeColor="text1"/>
                <w:sz w:val="21"/>
                <w14:textFill>
                  <w14:solidFill>
                    <w14:schemeClr w14:val="tx1"/>
                  </w14:solidFill>
                </w14:textFill>
              </w:rPr>
              <w:t xml:space="preserve"> </w:t>
            </w:r>
          </w:p>
          <w:p>
            <w:pPr>
              <w:pStyle w:val="247"/>
              <w:keepNext w:val="0"/>
              <w:keepLines w:val="0"/>
              <w:suppressLineNumbers w:val="0"/>
              <w:spacing w:before="5" w:beforeAutospacing="0" w:after="0" w:afterAutospacing="0"/>
              <w:ind w:left="161"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（元）</w:t>
            </w:r>
          </w:p>
        </w:tc>
        <w:tc>
          <w:tcPr>
            <w:tcW w:w="1274" w:type="dxa"/>
            <w:vMerge w:val="restart"/>
          </w:tcPr>
          <w:p>
            <w:pPr>
              <w:pStyle w:val="247"/>
              <w:keepNext w:val="0"/>
              <w:keepLines w:val="0"/>
              <w:suppressLineNumbers w:val="0"/>
              <w:spacing w:before="128" w:beforeAutospacing="0" w:after="0" w:afterAutospacing="0" w:line="244" w:lineRule="auto"/>
              <w:ind w:left="111" w:right="-15"/>
              <w:jc w:val="center"/>
              <w:rPr>
                <w:rFonts w:hint="eastAsia"/>
                <w:color w:val="000000" w:themeColor="text1"/>
                <w:sz w:val="21"/>
                <w14:textFill>
                  <w14:solidFill>
                    <w14:schemeClr w14:val="tx1"/>
                  </w14:solidFill>
                </w14:textFill>
              </w:rPr>
            </w:pPr>
            <w:r>
              <w:rPr>
                <w:rFonts w:hint="eastAsia"/>
                <w:color w:val="000000" w:themeColor="text1"/>
                <w:spacing w:val="-2"/>
                <w:sz w:val="21"/>
                <w14:textFill>
                  <w14:solidFill>
                    <w14:schemeClr w14:val="tx1"/>
                  </w14:solidFill>
                </w14:textFill>
              </w:rPr>
              <w:t>建筑垃圾  运输处置费</w:t>
            </w:r>
            <w:r>
              <w:rPr>
                <w:rFonts w:hint="eastAsia"/>
                <w:color w:val="000000" w:themeColor="text1"/>
                <w:sz w:val="21"/>
                <w14:textFill>
                  <w14:solidFill>
                    <w14:schemeClr w14:val="tx1"/>
                  </w14:solidFill>
                </w14:textFill>
              </w:rPr>
              <w:t xml:space="preserve"> </w:t>
            </w:r>
          </w:p>
          <w:p>
            <w:pPr>
              <w:pStyle w:val="247"/>
              <w:keepNext w:val="0"/>
              <w:keepLines w:val="0"/>
              <w:suppressLineNumbers w:val="0"/>
              <w:spacing w:before="0" w:beforeAutospacing="0" w:after="0" w:afterAutospacing="0" w:line="267" w:lineRule="exact"/>
              <w:ind w:left="356" w:right="238"/>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c>
          <w:tcPr>
            <w:tcW w:w="1984" w:type="dxa"/>
            <w:gridSpan w:val="2"/>
          </w:tcPr>
          <w:p>
            <w:pPr>
              <w:pStyle w:val="247"/>
              <w:keepNext w:val="0"/>
              <w:keepLines w:val="0"/>
              <w:suppressLineNumbers w:val="0"/>
              <w:spacing w:before="0" w:beforeAutospacing="0" w:after="0" w:afterAutospacing="0" w:line="253" w:lineRule="exact"/>
              <w:ind w:left="46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规费（元）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773"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2674"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991"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851"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274"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849" w:type="dxa"/>
          </w:tcPr>
          <w:p>
            <w:pPr>
              <w:pStyle w:val="247"/>
              <w:keepNext w:val="0"/>
              <w:keepLines w:val="0"/>
              <w:suppressLineNumbers w:val="0"/>
              <w:spacing w:before="10" w:beforeAutospacing="0" w:after="0" w:afterAutospacing="0"/>
              <w:ind w:left="250" w:right="12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规费 </w:t>
            </w:r>
          </w:p>
        </w:tc>
        <w:tc>
          <w:tcPr>
            <w:tcW w:w="1135" w:type="dxa"/>
          </w:tcPr>
          <w:p>
            <w:pPr>
              <w:pStyle w:val="247"/>
              <w:keepNext w:val="0"/>
              <w:keepLines w:val="0"/>
              <w:suppressLineNumbers w:val="0"/>
              <w:spacing w:before="9" w:beforeAutospacing="0" w:after="0" w:afterAutospacing="0" w:line="270" w:lineRule="atLeast"/>
              <w:ind w:left="43" w:right="25"/>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其中：农民工工伤保险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73" w:type="dxa"/>
          </w:tcPr>
          <w:p>
            <w:pPr>
              <w:pStyle w:val="247"/>
              <w:keepNext w:val="0"/>
              <w:keepLines w:val="0"/>
              <w:suppressLineNumbers w:val="0"/>
              <w:spacing w:before="214" w:beforeAutospacing="0" w:after="0" w:afterAutospacing="0"/>
              <w:ind w:left="0" w:right="3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w:t>
            </w:r>
          </w:p>
        </w:tc>
        <w:tc>
          <w:tcPr>
            <w:tcW w:w="2674" w:type="dxa"/>
          </w:tcPr>
          <w:p>
            <w:pPr>
              <w:pStyle w:val="247"/>
              <w:keepNext w:val="0"/>
              <w:keepLines w:val="0"/>
              <w:suppressLineNumbers w:val="0"/>
              <w:spacing w:before="0" w:beforeAutospacing="0" w:after="0" w:afterAutospacing="0"/>
              <w:ind w:left="0" w:right="0"/>
              <w:rPr>
                <w:rFonts w:hint="eastAsia"/>
                <w:color w:val="000000" w:themeColor="text1"/>
                <w:sz w:val="16"/>
                <w14:textFill>
                  <w14:solidFill>
                    <w14:schemeClr w14:val="tx1"/>
                  </w14:solidFill>
                </w14:textFill>
              </w:rPr>
            </w:pPr>
          </w:p>
          <w:p>
            <w:pPr>
              <w:pStyle w:val="247"/>
              <w:keepNext w:val="0"/>
              <w:keepLines w:val="0"/>
              <w:suppressLineNumbers w:val="0"/>
              <w:spacing w:before="0"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分部分项工程</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135" w:type="dxa"/>
          </w:tcPr>
          <w:p>
            <w:pPr>
              <w:pStyle w:val="247"/>
              <w:keepNext w:val="0"/>
              <w:keepLines w:val="0"/>
              <w:suppressLineNumbers w:val="0"/>
              <w:spacing w:before="208"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773" w:type="dxa"/>
          </w:tcPr>
          <w:p>
            <w:pPr>
              <w:pStyle w:val="247"/>
              <w:keepNext w:val="0"/>
              <w:keepLines w:val="0"/>
              <w:suppressLineNumbers w:val="0"/>
              <w:spacing w:before="215"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1.1</w:t>
            </w:r>
          </w:p>
        </w:tc>
        <w:tc>
          <w:tcPr>
            <w:tcW w:w="2674" w:type="dxa"/>
          </w:tcPr>
          <w:p>
            <w:pPr>
              <w:pStyle w:val="247"/>
              <w:keepNext w:val="0"/>
              <w:keepLines w:val="0"/>
              <w:suppressLineNumbers w:val="0"/>
              <w:spacing w:before="205"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（XXXX 单项工程）</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135" w:type="dxa"/>
          </w:tcPr>
          <w:p>
            <w:pPr>
              <w:pStyle w:val="247"/>
              <w:keepNext w:val="0"/>
              <w:keepLines w:val="0"/>
              <w:suppressLineNumbers w:val="0"/>
              <w:spacing w:before="209"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773" w:type="dxa"/>
          </w:tcPr>
          <w:p>
            <w:pPr>
              <w:pStyle w:val="247"/>
              <w:keepNext w:val="0"/>
              <w:keepLines w:val="0"/>
              <w:suppressLineNumbers w:val="0"/>
              <w:spacing w:before="213"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1.2</w:t>
            </w:r>
          </w:p>
        </w:tc>
        <w:tc>
          <w:tcPr>
            <w:tcW w:w="26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135" w:type="dxa"/>
          </w:tcPr>
          <w:p>
            <w:pPr>
              <w:pStyle w:val="247"/>
              <w:keepNext w:val="0"/>
              <w:keepLines w:val="0"/>
              <w:suppressLineNumbers w:val="0"/>
              <w:spacing w:before="207"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773" w:type="dxa"/>
          </w:tcPr>
          <w:p>
            <w:pPr>
              <w:pStyle w:val="247"/>
              <w:keepNext w:val="0"/>
              <w:keepLines w:val="0"/>
              <w:suppressLineNumbers w:val="0"/>
              <w:spacing w:before="215" w:beforeAutospacing="0" w:after="0" w:afterAutospacing="0"/>
              <w:ind w:left="0" w:right="3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w:t>
            </w:r>
          </w:p>
        </w:tc>
        <w:tc>
          <w:tcPr>
            <w:tcW w:w="2674" w:type="dxa"/>
          </w:tcPr>
          <w:p>
            <w:pPr>
              <w:pStyle w:val="247"/>
              <w:keepNext w:val="0"/>
              <w:keepLines w:val="0"/>
              <w:suppressLineNumbers w:val="0"/>
              <w:spacing w:before="12" w:beforeAutospacing="0" w:after="0" w:afterAutospacing="0"/>
              <w:ind w:left="0" w:right="0"/>
              <w:rPr>
                <w:rFonts w:hint="eastAsia"/>
                <w:color w:val="000000" w:themeColor="text1"/>
                <w:sz w:val="15"/>
                <w14:textFill>
                  <w14:solidFill>
                    <w14:schemeClr w14:val="tx1"/>
                  </w14:solidFill>
                </w14:textFill>
              </w:rPr>
            </w:pPr>
          </w:p>
          <w:p>
            <w:pPr>
              <w:pStyle w:val="247"/>
              <w:keepNext w:val="0"/>
              <w:keepLines w:val="0"/>
              <w:suppressLineNumbers w:val="0"/>
              <w:spacing w:before="1"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措施项目</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135" w:type="dxa"/>
          </w:tcPr>
          <w:p>
            <w:pPr>
              <w:pStyle w:val="247"/>
              <w:keepNext w:val="0"/>
              <w:keepLines w:val="0"/>
              <w:suppressLineNumbers w:val="0"/>
              <w:spacing w:before="209"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773" w:type="dxa"/>
          </w:tcPr>
          <w:p>
            <w:pPr>
              <w:pStyle w:val="247"/>
              <w:keepNext w:val="0"/>
              <w:keepLines w:val="0"/>
              <w:suppressLineNumbers w:val="0"/>
              <w:spacing w:before="215"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2.1</w:t>
            </w:r>
          </w:p>
        </w:tc>
        <w:tc>
          <w:tcPr>
            <w:tcW w:w="2674" w:type="dxa"/>
          </w:tcPr>
          <w:p>
            <w:pPr>
              <w:pStyle w:val="247"/>
              <w:keepNext w:val="0"/>
              <w:keepLines w:val="0"/>
              <w:suppressLineNumbers w:val="0"/>
              <w:spacing w:before="12" w:beforeAutospacing="0" w:after="0" w:afterAutospacing="0"/>
              <w:ind w:left="0" w:right="0"/>
              <w:rPr>
                <w:rFonts w:hint="eastAsia"/>
                <w:color w:val="000000" w:themeColor="text1"/>
                <w:sz w:val="15"/>
                <w14:textFill>
                  <w14:solidFill>
                    <w14:schemeClr w14:val="tx1"/>
                  </w14:solidFill>
                </w14:textFill>
              </w:rPr>
            </w:pPr>
          </w:p>
          <w:p>
            <w:pPr>
              <w:pStyle w:val="247"/>
              <w:keepNext w:val="0"/>
              <w:keepLines w:val="0"/>
              <w:suppressLineNumbers w:val="0"/>
              <w:spacing w:before="1"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其中：单价措施项目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135" w:type="dxa"/>
          </w:tcPr>
          <w:p>
            <w:pPr>
              <w:pStyle w:val="247"/>
              <w:keepNext w:val="0"/>
              <w:keepLines w:val="0"/>
              <w:suppressLineNumbers w:val="0"/>
              <w:spacing w:before="207"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73" w:type="dxa"/>
          </w:tcPr>
          <w:p>
            <w:pPr>
              <w:pStyle w:val="247"/>
              <w:keepNext w:val="0"/>
              <w:keepLines w:val="0"/>
              <w:suppressLineNumbers w:val="0"/>
              <w:spacing w:before="213"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2.2</w:t>
            </w:r>
          </w:p>
        </w:tc>
        <w:tc>
          <w:tcPr>
            <w:tcW w:w="2674" w:type="dxa"/>
          </w:tcPr>
          <w:p>
            <w:pPr>
              <w:pStyle w:val="247"/>
              <w:keepNext w:val="0"/>
              <w:keepLines w:val="0"/>
              <w:suppressLineNumbers w:val="0"/>
              <w:spacing w:before="0" w:beforeAutospacing="0" w:after="0" w:afterAutospacing="0"/>
              <w:ind w:left="0" w:right="0"/>
              <w:rPr>
                <w:rFonts w:hint="eastAsia"/>
                <w:color w:val="000000" w:themeColor="text1"/>
                <w:sz w:val="16"/>
                <w14:textFill>
                  <w14:solidFill>
                    <w14:schemeClr w14:val="tx1"/>
                  </w14:solidFill>
                </w14:textFill>
              </w:rPr>
            </w:pPr>
          </w:p>
          <w:p>
            <w:pPr>
              <w:pStyle w:val="247"/>
              <w:keepNext w:val="0"/>
              <w:keepLines w:val="0"/>
              <w:suppressLineNumbers w:val="0"/>
              <w:spacing w:before="0"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其中：安全文明施工费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207"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207"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773" w:type="dxa"/>
          </w:tcPr>
          <w:p>
            <w:pPr>
              <w:pStyle w:val="247"/>
              <w:keepNext w:val="0"/>
              <w:keepLines w:val="0"/>
              <w:suppressLineNumbers w:val="0"/>
              <w:spacing w:before="215"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2.3</w:t>
            </w:r>
          </w:p>
        </w:tc>
        <w:tc>
          <w:tcPr>
            <w:tcW w:w="2674" w:type="dxa"/>
          </w:tcPr>
          <w:p>
            <w:pPr>
              <w:pStyle w:val="247"/>
              <w:keepNext w:val="0"/>
              <w:keepLines w:val="0"/>
              <w:suppressLineNumbers w:val="0"/>
              <w:spacing w:before="70" w:beforeAutospacing="0" w:after="0" w:afterAutospacing="0" w:line="242" w:lineRule="auto"/>
              <w:ind w:left="4" w:right="29" w:firstLine="211"/>
              <w:rPr>
                <w:rFonts w:hint="eastAsia"/>
                <w:color w:val="000000" w:themeColor="text1"/>
                <w:sz w:val="21"/>
                <w14:textFill>
                  <w14:solidFill>
                    <w14:schemeClr w14:val="tx1"/>
                  </w14:solidFill>
                </w14:textFill>
              </w:rPr>
            </w:pPr>
            <w:r>
              <w:rPr>
                <w:rFonts w:hint="eastAsia"/>
                <w:color w:val="000000" w:themeColor="text1"/>
                <w:spacing w:val="-14"/>
                <w:sz w:val="21"/>
                <w14:textFill>
                  <w14:solidFill>
                    <w14:schemeClr w14:val="tx1"/>
                  </w14:solidFill>
                </w14:textFill>
              </w:rPr>
              <w:t>其中：</w:t>
            </w:r>
            <w:r>
              <w:rPr>
                <w:rFonts w:hint="eastAsia"/>
                <w:color w:val="000000" w:themeColor="text1"/>
                <w:sz w:val="21"/>
                <w14:textFill>
                  <w14:solidFill>
                    <w14:schemeClr w14:val="tx1"/>
                  </w14:solidFill>
                </w14:textFill>
              </w:rPr>
              <w:t xml:space="preserve">施工垃圾场外运输和消纳费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207"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207"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773" w:type="dxa"/>
          </w:tcPr>
          <w:p>
            <w:pPr>
              <w:pStyle w:val="247"/>
              <w:keepNext w:val="0"/>
              <w:keepLines w:val="0"/>
              <w:suppressLineNumbers w:val="0"/>
              <w:spacing w:before="213" w:beforeAutospacing="0" w:after="0" w:afterAutospacing="0"/>
              <w:ind w:left="0" w:right="3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3</w:t>
            </w:r>
          </w:p>
        </w:tc>
        <w:tc>
          <w:tcPr>
            <w:tcW w:w="2674" w:type="dxa"/>
          </w:tcPr>
          <w:p>
            <w:pPr>
              <w:pStyle w:val="247"/>
              <w:keepNext w:val="0"/>
              <w:keepLines w:val="0"/>
              <w:suppressLineNumbers w:val="0"/>
              <w:spacing w:before="12" w:beforeAutospacing="0" w:after="0" w:afterAutospacing="0"/>
              <w:ind w:left="0" w:right="0"/>
              <w:rPr>
                <w:rFonts w:hint="eastAsia"/>
                <w:color w:val="000000" w:themeColor="text1"/>
                <w:sz w:val="15"/>
                <w14:textFill>
                  <w14:solidFill>
                    <w14:schemeClr w14:val="tx1"/>
                  </w14:solidFill>
                </w14:textFill>
              </w:rPr>
            </w:pPr>
          </w:p>
          <w:p>
            <w:pPr>
              <w:pStyle w:val="247"/>
              <w:keepNext w:val="0"/>
              <w:keepLines w:val="0"/>
              <w:suppressLineNumbers w:val="0"/>
              <w:spacing w:before="1"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其他项目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207"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207"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773" w:type="dxa"/>
          </w:tcPr>
          <w:p>
            <w:pPr>
              <w:pStyle w:val="247"/>
              <w:keepNext w:val="0"/>
              <w:keepLines w:val="0"/>
              <w:suppressLineNumbers w:val="0"/>
              <w:spacing w:before="215"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3.1</w:t>
            </w:r>
          </w:p>
        </w:tc>
        <w:tc>
          <w:tcPr>
            <w:tcW w:w="2674" w:type="dxa"/>
          </w:tcPr>
          <w:p>
            <w:pPr>
              <w:pStyle w:val="247"/>
              <w:keepNext w:val="0"/>
              <w:keepLines w:val="0"/>
              <w:suppressLineNumbers w:val="0"/>
              <w:spacing w:before="70"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其中：暂列金额 </w:t>
            </w:r>
          </w:p>
          <w:p>
            <w:pPr>
              <w:pStyle w:val="247"/>
              <w:keepNext w:val="0"/>
              <w:keepLines w:val="0"/>
              <w:suppressLineNumbers w:val="0"/>
              <w:spacing w:before="2" w:beforeAutospacing="0" w:after="0" w:afterAutospacing="0"/>
              <w:ind w:left="474"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（不包括计日工）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207"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207"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773" w:type="dxa"/>
          </w:tcPr>
          <w:p>
            <w:pPr>
              <w:pStyle w:val="247"/>
              <w:keepNext w:val="0"/>
              <w:keepLines w:val="0"/>
              <w:suppressLineNumbers w:val="0"/>
              <w:spacing w:before="3" w:beforeAutospacing="0" w:after="0" w:afterAutospacing="0"/>
              <w:ind w:left="0" w:right="0"/>
              <w:rPr>
                <w:rFonts w:hint="eastAsia"/>
                <w:color w:val="000000" w:themeColor="text1"/>
                <w:sz w:val="25"/>
                <w14:textFill>
                  <w14:solidFill>
                    <w14:schemeClr w14:val="tx1"/>
                  </w14:solidFill>
                </w14:textFill>
              </w:rPr>
            </w:pPr>
          </w:p>
          <w:p>
            <w:pPr>
              <w:pStyle w:val="247"/>
              <w:keepNext w:val="0"/>
              <w:keepLines w:val="0"/>
              <w:suppressLineNumbers w:val="0"/>
              <w:spacing w:before="0"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3.2</w:t>
            </w:r>
          </w:p>
        </w:tc>
        <w:tc>
          <w:tcPr>
            <w:tcW w:w="2674" w:type="dxa"/>
          </w:tcPr>
          <w:p>
            <w:pPr>
              <w:pStyle w:val="247"/>
              <w:keepNext w:val="0"/>
              <w:keepLines w:val="0"/>
              <w:suppressLineNumbers w:val="0"/>
              <w:spacing w:before="7" w:beforeAutospacing="0" w:after="0" w:afterAutospacing="0"/>
              <w:ind w:left="0" w:right="0"/>
              <w:rPr>
                <w:rFonts w:hint="eastAsia"/>
                <w:color w:val="000000" w:themeColor="text1"/>
                <w:sz w:val="24"/>
                <w14:textFill>
                  <w14:solidFill>
                    <w14:schemeClr w14:val="tx1"/>
                  </w14:solidFill>
                </w14:textFill>
              </w:rPr>
            </w:pPr>
          </w:p>
          <w:p>
            <w:pPr>
              <w:pStyle w:val="247"/>
              <w:keepNext w:val="0"/>
              <w:keepLines w:val="0"/>
              <w:suppressLineNumbers w:val="0"/>
              <w:spacing w:before="1"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其中：专业工程暂估价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10" w:beforeAutospacing="0" w:after="0" w:afterAutospacing="0"/>
              <w:ind w:left="0" w:right="0"/>
              <w:rPr>
                <w:rFonts w:hint="eastAsia"/>
                <w:color w:val="000000" w:themeColor="text1"/>
                <w:sz w:val="24"/>
                <w14:textFill>
                  <w14:solidFill>
                    <w14:schemeClr w14:val="tx1"/>
                  </w14:solidFill>
                </w14:textFill>
              </w:rPr>
            </w:pPr>
          </w:p>
          <w:p>
            <w:pPr>
              <w:pStyle w:val="247"/>
              <w:keepNext w:val="0"/>
              <w:keepLines w:val="0"/>
              <w:suppressLineNumbers w:val="0"/>
              <w:spacing w:before="0"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10" w:beforeAutospacing="0" w:after="0" w:afterAutospacing="0"/>
              <w:ind w:left="0" w:right="0"/>
              <w:rPr>
                <w:rFonts w:hint="eastAsia"/>
                <w:color w:val="000000" w:themeColor="text1"/>
                <w:sz w:val="24"/>
                <w14:textFill>
                  <w14:solidFill>
                    <w14:schemeClr w14:val="tx1"/>
                  </w14:solidFill>
                </w14:textFill>
              </w:rPr>
            </w:pPr>
          </w:p>
          <w:p>
            <w:pPr>
              <w:pStyle w:val="247"/>
              <w:keepNext w:val="0"/>
              <w:keepLines w:val="0"/>
              <w:suppressLineNumbers w:val="0"/>
              <w:spacing w:before="0"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1" w:hRule="atLeast"/>
        </w:trPr>
        <w:tc>
          <w:tcPr>
            <w:tcW w:w="773" w:type="dxa"/>
          </w:tcPr>
          <w:p>
            <w:pPr>
              <w:pStyle w:val="247"/>
              <w:keepNext w:val="0"/>
              <w:keepLines w:val="0"/>
              <w:suppressLineNumbers w:val="0"/>
              <w:spacing w:before="215"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3.3</w:t>
            </w:r>
          </w:p>
        </w:tc>
        <w:tc>
          <w:tcPr>
            <w:tcW w:w="2674" w:type="dxa"/>
          </w:tcPr>
          <w:p>
            <w:pPr>
              <w:pStyle w:val="247"/>
              <w:keepNext w:val="0"/>
              <w:keepLines w:val="0"/>
              <w:suppressLineNumbers w:val="0"/>
              <w:spacing w:before="0" w:beforeAutospacing="0" w:after="0" w:afterAutospacing="0"/>
              <w:ind w:left="0" w:right="0"/>
              <w:rPr>
                <w:rFonts w:hint="eastAsia"/>
                <w:color w:val="000000" w:themeColor="text1"/>
                <w:sz w:val="16"/>
                <w14:textFill>
                  <w14:solidFill>
                    <w14:schemeClr w14:val="tx1"/>
                  </w14:solidFill>
                </w14:textFill>
              </w:rPr>
            </w:pPr>
          </w:p>
          <w:p>
            <w:pPr>
              <w:pStyle w:val="247"/>
              <w:keepNext w:val="0"/>
              <w:keepLines w:val="0"/>
              <w:suppressLineNumbers w:val="0"/>
              <w:spacing w:before="0"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其中：计日工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209"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209"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773" w:type="dxa"/>
          </w:tcPr>
          <w:p>
            <w:pPr>
              <w:pStyle w:val="247"/>
              <w:keepNext w:val="0"/>
              <w:keepLines w:val="0"/>
              <w:suppressLineNumbers w:val="0"/>
              <w:spacing w:before="213" w:beforeAutospacing="0" w:after="0" w:afterAutospacing="0"/>
              <w:ind w:left="197" w:right="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3.4</w:t>
            </w:r>
          </w:p>
        </w:tc>
        <w:tc>
          <w:tcPr>
            <w:tcW w:w="2674" w:type="dxa"/>
          </w:tcPr>
          <w:p>
            <w:pPr>
              <w:pStyle w:val="247"/>
              <w:keepNext w:val="0"/>
              <w:keepLines w:val="0"/>
              <w:suppressLineNumbers w:val="0"/>
              <w:spacing w:before="0" w:beforeAutospacing="0" w:after="0" w:afterAutospacing="0"/>
              <w:ind w:left="0" w:right="0"/>
              <w:rPr>
                <w:rFonts w:hint="eastAsia"/>
                <w:color w:val="000000" w:themeColor="text1"/>
                <w:sz w:val="16"/>
                <w14:textFill>
                  <w14:solidFill>
                    <w14:schemeClr w14:val="tx1"/>
                  </w14:solidFill>
                </w14:textFill>
              </w:rPr>
            </w:pPr>
          </w:p>
          <w:p>
            <w:pPr>
              <w:pStyle w:val="247"/>
              <w:keepNext w:val="0"/>
              <w:keepLines w:val="0"/>
              <w:suppressLineNumbers w:val="0"/>
              <w:spacing w:before="0"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其中：总承包服务费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207"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207"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773" w:type="dxa"/>
          </w:tcPr>
          <w:p>
            <w:pPr>
              <w:pStyle w:val="247"/>
              <w:keepNext w:val="0"/>
              <w:keepLines w:val="0"/>
              <w:suppressLineNumbers w:val="0"/>
              <w:spacing w:before="215" w:beforeAutospacing="0" w:after="0" w:afterAutospacing="0"/>
              <w:ind w:left="0" w:right="3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4</w:t>
            </w:r>
          </w:p>
        </w:tc>
        <w:tc>
          <w:tcPr>
            <w:tcW w:w="2674" w:type="dxa"/>
          </w:tcPr>
          <w:p>
            <w:pPr>
              <w:pStyle w:val="247"/>
              <w:keepNext w:val="0"/>
              <w:keepLines w:val="0"/>
              <w:suppressLineNumbers w:val="0"/>
              <w:spacing w:before="2" w:beforeAutospacing="0" w:after="0" w:afterAutospacing="0"/>
              <w:ind w:left="0" w:right="0"/>
              <w:rPr>
                <w:rFonts w:hint="eastAsia"/>
                <w:color w:val="000000" w:themeColor="text1"/>
                <w:sz w:val="16"/>
                <w14:textFill>
                  <w14:solidFill>
                    <w14:schemeClr w14:val="tx1"/>
                  </w14:solidFill>
                </w14:textFill>
              </w:rPr>
            </w:pPr>
          </w:p>
          <w:p>
            <w:pPr>
              <w:pStyle w:val="247"/>
              <w:keepNext w:val="0"/>
              <w:keepLines w:val="0"/>
              <w:suppressLineNumbers w:val="0"/>
              <w:spacing w:before="0"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税金 </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209" w:beforeAutospacing="0" w:after="0" w:afterAutospacing="0"/>
              <w:ind w:left="14"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135" w:type="dxa"/>
          </w:tcPr>
          <w:p>
            <w:pPr>
              <w:pStyle w:val="247"/>
              <w:keepNext w:val="0"/>
              <w:keepLines w:val="0"/>
              <w:suppressLineNumbers w:val="0"/>
              <w:spacing w:before="209" w:beforeAutospacing="0" w:after="0" w:afterAutospacing="0"/>
              <w:ind w:left="12" w:right="0"/>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trPr>
        <w:tc>
          <w:tcPr>
            <w:tcW w:w="3447" w:type="dxa"/>
            <w:gridSpan w:val="2"/>
          </w:tcPr>
          <w:p>
            <w:pPr>
              <w:pStyle w:val="247"/>
              <w:keepNext w:val="0"/>
              <w:keepLines w:val="0"/>
              <w:suppressLineNumbers w:val="0"/>
              <w:spacing w:before="202"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投标报价合计=1+2+3+4</w:t>
            </w:r>
          </w:p>
        </w:tc>
        <w:tc>
          <w:tcPr>
            <w:tcW w:w="99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13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bl>
    <w:p>
      <w:pPr>
        <w:pStyle w:val="2"/>
        <w:rPr>
          <w:rFonts w:hint="eastAsia"/>
        </w:rPr>
      </w:pPr>
    </w:p>
    <w:p>
      <w:pPr>
        <w:pStyle w:val="5"/>
        <w:tabs>
          <w:tab w:val="left" w:pos="1200"/>
        </w:tabs>
        <w:spacing w:before="66" w:after="0"/>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r>
        <w:rPr>
          <w:rFonts w:hint="eastAsia" w:hAnsi="宋体" w:cs="宋体"/>
          <w:color w:val="000000" w:themeColor="text1"/>
          <w14:textFill>
            <w14:solidFill>
              <w14:schemeClr w14:val="tx1"/>
            </w14:solidFill>
          </w14:textFill>
        </w:rPr>
        <w:br w:type="page"/>
      </w:r>
      <w:bookmarkStart w:id="1372" w:name="_Toc241459768"/>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4.5  单项工程分部分项工程和单价措施项目投标报价汇总表</w:t>
      </w:r>
    </w:p>
    <w:p>
      <w:pPr>
        <w:tabs>
          <w:tab w:val="left" w:pos="720"/>
        </w:tabs>
        <w:spacing w:after="120" w:afterLines="50"/>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单项工程分部分项工程和单价措施项目投标报价汇总表</w:t>
      </w:r>
    </w:p>
    <w:p>
      <w:pPr>
        <w:tabs>
          <w:tab w:val="left" w:pos="720"/>
        </w:tabs>
        <w:spacing w:after="120" w:afterLines="50" w:line="300" w:lineRule="auto"/>
        <w:ind w:right="9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                            第</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页</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共</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页</w:t>
      </w:r>
    </w:p>
    <w:tbl>
      <w:tblPr>
        <w:tblStyle w:val="43"/>
        <w:tblpPr w:leftFromText="180" w:rightFromText="180" w:vertAnchor="text" w:horzAnchor="page" w:tblpX="1401" w:tblpY="6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9"/>
        <w:gridCol w:w="2247"/>
        <w:gridCol w:w="1589"/>
        <w:gridCol w:w="1277"/>
        <w:gridCol w:w="1506"/>
        <w:gridCol w:w="12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929"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7" w:beforeAutospacing="0" w:after="0" w:afterAutospacing="0"/>
              <w:ind w:left="0" w:right="0"/>
              <w:rPr>
                <w:rFonts w:hint="eastAsia"/>
                <w:color w:val="000000" w:themeColor="text1"/>
                <w:sz w:val="25"/>
                <w14:textFill>
                  <w14:solidFill>
                    <w14:schemeClr w14:val="tx1"/>
                  </w14:solidFill>
                </w14:textFill>
              </w:rPr>
            </w:pPr>
          </w:p>
          <w:p>
            <w:pPr>
              <w:pStyle w:val="247"/>
              <w:keepNext w:val="0"/>
              <w:keepLines w:val="0"/>
              <w:suppressLineNumbers w:val="0"/>
              <w:spacing w:before="0" w:beforeAutospacing="0" w:after="0" w:afterAutospacing="0"/>
              <w:ind w:left="254" w:right="0"/>
              <w:rPr>
                <w:rFonts w:hint="eastAsia"/>
                <w:color w:val="000000" w:themeColor="text1"/>
                <w:sz w:val="21"/>
                <w14:textFill>
                  <w14:solidFill>
                    <w14:schemeClr w14:val="tx1"/>
                  </w14:solidFill>
                </w14:textFill>
              </w:rPr>
            </w:pPr>
            <w:bookmarkStart w:id="1373" w:name="_bookmark235"/>
            <w:bookmarkEnd w:id="1373"/>
            <w:r>
              <w:rPr>
                <w:rFonts w:hint="eastAsia"/>
                <w:color w:val="000000" w:themeColor="text1"/>
                <w:sz w:val="21"/>
                <w14:textFill>
                  <w14:solidFill>
                    <w14:schemeClr w14:val="tx1"/>
                  </w14:solidFill>
                </w14:textFill>
              </w:rPr>
              <w:t xml:space="preserve">序号 </w:t>
            </w:r>
          </w:p>
        </w:tc>
        <w:tc>
          <w:tcPr>
            <w:tcW w:w="2247"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7" w:beforeAutospacing="0" w:after="0" w:afterAutospacing="0"/>
              <w:ind w:left="0" w:right="0"/>
              <w:rPr>
                <w:rFonts w:hint="eastAsia"/>
                <w:color w:val="000000" w:themeColor="text1"/>
                <w:sz w:val="25"/>
                <w14:textFill>
                  <w14:solidFill>
                    <w14:schemeClr w14:val="tx1"/>
                  </w14:solidFill>
                </w14:textFill>
              </w:rPr>
            </w:pPr>
          </w:p>
          <w:p>
            <w:pPr>
              <w:pStyle w:val="247"/>
              <w:keepNext w:val="0"/>
              <w:keepLines w:val="0"/>
              <w:suppressLineNumbers w:val="0"/>
              <w:spacing w:before="0" w:beforeAutospacing="0" w:after="0" w:afterAutospacing="0"/>
              <w:ind w:left="491"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单位工程名称 </w:t>
            </w:r>
          </w:p>
        </w:tc>
        <w:tc>
          <w:tcPr>
            <w:tcW w:w="1589"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11" w:beforeAutospacing="0" w:after="0" w:afterAutospacing="0"/>
              <w:ind w:left="0" w:right="0"/>
              <w:rPr>
                <w:rFonts w:hint="eastAsia"/>
                <w:color w:val="000000" w:themeColor="text1"/>
                <w:sz w:val="14"/>
                <w14:textFill>
                  <w14:solidFill>
                    <w14:schemeClr w14:val="tx1"/>
                  </w14:solidFill>
                </w14:textFill>
              </w:rPr>
            </w:pPr>
          </w:p>
          <w:p>
            <w:pPr>
              <w:pStyle w:val="247"/>
              <w:keepNext w:val="0"/>
              <w:keepLines w:val="0"/>
              <w:suppressLineNumbers w:val="0"/>
              <w:spacing w:before="0" w:beforeAutospacing="0" w:after="0" w:afterAutospacing="0"/>
              <w:ind w:left="582"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金额 </w:t>
            </w:r>
          </w:p>
          <w:p>
            <w:pPr>
              <w:pStyle w:val="247"/>
              <w:keepNext w:val="0"/>
              <w:keepLines w:val="0"/>
              <w:suppressLineNumbers w:val="0"/>
              <w:spacing w:before="15" w:beforeAutospacing="0" w:after="0" w:afterAutospacing="0"/>
              <w:ind w:left="47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c>
          <w:tcPr>
            <w:tcW w:w="4060" w:type="dxa"/>
            <w:gridSpan w:val="3"/>
          </w:tcPr>
          <w:p>
            <w:pPr>
              <w:pStyle w:val="247"/>
              <w:keepNext w:val="0"/>
              <w:keepLines w:val="0"/>
              <w:suppressLineNumbers w:val="0"/>
              <w:spacing w:before="126" w:beforeAutospacing="0" w:after="0" w:afterAutospacing="0"/>
              <w:ind w:left="1958" w:right="1421"/>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1" w:hRule="atLeast"/>
        </w:trPr>
        <w:tc>
          <w:tcPr>
            <w:tcW w:w="929"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2247"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589"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277" w:type="dxa"/>
          </w:tcPr>
          <w:p>
            <w:pPr>
              <w:pStyle w:val="247"/>
              <w:keepNext w:val="0"/>
              <w:keepLines w:val="0"/>
              <w:suppressLineNumbers w:val="0"/>
              <w:spacing w:before="9" w:beforeAutospacing="0" w:after="0" w:afterAutospacing="0"/>
              <w:ind w:left="0" w:right="0"/>
              <w:rPr>
                <w:rFonts w:hint="eastAsia"/>
                <w:color w:val="000000" w:themeColor="text1"/>
                <w:sz w:val="16"/>
                <w14:textFill>
                  <w14:solidFill>
                    <w14:schemeClr w14:val="tx1"/>
                  </w14:solidFill>
                </w14:textFill>
              </w:rPr>
            </w:pPr>
          </w:p>
          <w:p>
            <w:pPr>
              <w:pStyle w:val="247"/>
              <w:keepNext w:val="0"/>
              <w:keepLines w:val="0"/>
              <w:suppressLineNumbers w:val="0"/>
              <w:spacing w:before="0" w:beforeAutospacing="0" w:after="0" w:afterAutospacing="0"/>
              <w:ind w:left="318" w:right="0"/>
              <w:rPr>
                <w:rFonts w:hint="eastAsia"/>
                <w:color w:val="000000" w:themeColor="text1"/>
                <w:sz w:val="21"/>
                <w14:textFill>
                  <w14:solidFill>
                    <w14:schemeClr w14:val="tx1"/>
                  </w14:solidFill>
                </w14:textFill>
              </w:rPr>
            </w:pPr>
            <w:r>
              <w:rPr>
                <w:rFonts w:hint="eastAsia"/>
                <w:color w:val="000000" w:themeColor="text1"/>
                <w:spacing w:val="-1"/>
                <w:sz w:val="21"/>
                <w14:textFill>
                  <w14:solidFill>
                    <w14:schemeClr w14:val="tx1"/>
                  </w14:solidFill>
                </w14:textFill>
              </w:rPr>
              <w:t>暂估价</w:t>
            </w:r>
            <w:r>
              <w:rPr>
                <w:rFonts w:hint="eastAsia"/>
                <w:color w:val="000000" w:themeColor="text1"/>
                <w:sz w:val="21"/>
                <w14:textFill>
                  <w14:solidFill>
                    <w14:schemeClr w14:val="tx1"/>
                  </w14:solidFill>
                </w14:textFill>
              </w:rPr>
              <w:t xml:space="preserve"> </w:t>
            </w:r>
          </w:p>
          <w:p>
            <w:pPr>
              <w:pStyle w:val="247"/>
              <w:keepNext w:val="0"/>
              <w:keepLines w:val="0"/>
              <w:suppressLineNumbers w:val="0"/>
              <w:spacing w:before="2" w:beforeAutospacing="0" w:after="0" w:afterAutospacing="0"/>
              <w:ind w:left="318"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（元</w:t>
            </w:r>
            <w:r>
              <w:rPr>
                <w:rFonts w:hint="eastAsia"/>
                <w:color w:val="000000" w:themeColor="text1"/>
                <w:spacing w:val="-3"/>
                <w:sz w:val="21"/>
                <w14:textFill>
                  <w14:solidFill>
                    <w14:schemeClr w14:val="tx1"/>
                  </w14:solidFill>
                </w14:textFill>
              </w:rPr>
              <w:t>）</w:t>
            </w:r>
            <w:r>
              <w:rPr>
                <w:rFonts w:hint="eastAsia"/>
                <w:color w:val="000000" w:themeColor="text1"/>
                <w:sz w:val="21"/>
                <w14:textFill>
                  <w14:solidFill>
                    <w14:schemeClr w14:val="tx1"/>
                  </w14:solidFill>
                </w14:textFill>
              </w:rPr>
              <w:t xml:space="preserve"> </w:t>
            </w:r>
          </w:p>
        </w:tc>
        <w:tc>
          <w:tcPr>
            <w:tcW w:w="1506" w:type="dxa"/>
          </w:tcPr>
          <w:p>
            <w:pPr>
              <w:pStyle w:val="247"/>
              <w:keepNext w:val="0"/>
              <w:keepLines w:val="0"/>
              <w:suppressLineNumbers w:val="0"/>
              <w:spacing w:before="63" w:beforeAutospacing="0" w:after="0" w:afterAutospacing="0" w:line="242" w:lineRule="auto"/>
              <w:ind w:left="198" w:right="83" w:hanging="1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弃土或渣土运输和消纳费</w:t>
            </w:r>
          </w:p>
          <w:p>
            <w:pPr>
              <w:pStyle w:val="247"/>
              <w:keepNext w:val="0"/>
              <w:keepLines w:val="0"/>
              <w:suppressLineNumbers w:val="0"/>
              <w:spacing w:before="4" w:beforeAutospacing="0" w:after="0" w:afterAutospacing="0"/>
              <w:ind w:left="434"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c>
          <w:tcPr>
            <w:tcW w:w="1277" w:type="dxa"/>
          </w:tcPr>
          <w:p>
            <w:pPr>
              <w:pStyle w:val="247"/>
              <w:keepNext w:val="0"/>
              <w:keepLines w:val="0"/>
              <w:suppressLineNumbers w:val="0"/>
              <w:spacing w:before="9" w:beforeAutospacing="0" w:after="0" w:afterAutospacing="0"/>
              <w:ind w:left="0" w:right="0"/>
              <w:rPr>
                <w:rFonts w:hint="eastAsia"/>
                <w:color w:val="000000" w:themeColor="text1"/>
                <w:sz w:val="16"/>
                <w14:textFill>
                  <w14:solidFill>
                    <w14:schemeClr w14:val="tx1"/>
                  </w14:solidFill>
                </w14:textFill>
              </w:rPr>
            </w:pPr>
          </w:p>
          <w:p>
            <w:pPr>
              <w:pStyle w:val="247"/>
              <w:keepNext w:val="0"/>
              <w:keepLines w:val="0"/>
              <w:suppressLineNumbers w:val="0"/>
              <w:spacing w:before="0" w:beforeAutospacing="0" w:after="0" w:afterAutospacing="0"/>
              <w:ind w:left="193" w:right="8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规费 </w:t>
            </w:r>
          </w:p>
          <w:p>
            <w:pPr>
              <w:pStyle w:val="247"/>
              <w:keepNext w:val="0"/>
              <w:keepLines w:val="0"/>
              <w:suppressLineNumbers w:val="0"/>
              <w:spacing w:before="2" w:beforeAutospacing="0" w:after="0" w:afterAutospacing="0"/>
              <w:ind w:left="193" w:right="8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9" w:type="dxa"/>
          </w:tcPr>
          <w:p>
            <w:pPr>
              <w:pStyle w:val="247"/>
              <w:keepNext w:val="0"/>
              <w:keepLines w:val="0"/>
              <w:suppressLineNumbers w:val="0"/>
              <w:spacing w:before="12"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9"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w:t>
            </w:r>
          </w:p>
        </w:tc>
        <w:tc>
          <w:tcPr>
            <w:tcW w:w="2247" w:type="dxa"/>
          </w:tcPr>
          <w:p>
            <w:pPr>
              <w:pStyle w:val="247"/>
              <w:keepNext w:val="0"/>
              <w:keepLines w:val="0"/>
              <w:suppressLineNumbers w:val="0"/>
              <w:spacing w:before="1"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313" w:right="201"/>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分部分项工程 </w:t>
            </w: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929" w:type="dxa"/>
          </w:tcPr>
          <w:p>
            <w:pPr>
              <w:pStyle w:val="247"/>
              <w:keepNext w:val="0"/>
              <w:keepLines w:val="0"/>
              <w:suppressLineNumbers w:val="0"/>
              <w:spacing w:before="11"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296" w:right="29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1.1</w:t>
            </w:r>
          </w:p>
        </w:tc>
        <w:tc>
          <w:tcPr>
            <w:tcW w:w="2247" w:type="dxa"/>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315" w:right="201"/>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（XXXX单位工程） </w:t>
            </w: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929" w:type="dxa"/>
          </w:tcPr>
          <w:p>
            <w:pPr>
              <w:pStyle w:val="247"/>
              <w:keepNext w:val="0"/>
              <w:keepLines w:val="0"/>
              <w:suppressLineNumbers w:val="0"/>
              <w:spacing w:before="11"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296" w:right="29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1.2</w:t>
            </w: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92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929" w:type="dxa"/>
          </w:tcPr>
          <w:p>
            <w:pPr>
              <w:pStyle w:val="247"/>
              <w:keepNext w:val="0"/>
              <w:keepLines w:val="0"/>
              <w:suppressLineNumbers w:val="0"/>
              <w:spacing w:before="11"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9"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w:t>
            </w:r>
          </w:p>
        </w:tc>
        <w:tc>
          <w:tcPr>
            <w:tcW w:w="2247" w:type="dxa"/>
          </w:tcPr>
          <w:p>
            <w:pPr>
              <w:pStyle w:val="247"/>
              <w:keepNext w:val="0"/>
              <w:keepLines w:val="0"/>
              <w:suppressLineNumbers w:val="0"/>
              <w:spacing w:before="3"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313" w:right="201"/>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单价措施项目 </w:t>
            </w: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929" w:type="dxa"/>
          </w:tcPr>
          <w:p>
            <w:pPr>
              <w:pStyle w:val="247"/>
              <w:keepNext w:val="0"/>
              <w:keepLines w:val="0"/>
              <w:suppressLineNumbers w:val="0"/>
              <w:spacing w:before="11"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296" w:right="29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2.1</w:t>
            </w:r>
          </w:p>
        </w:tc>
        <w:tc>
          <w:tcPr>
            <w:tcW w:w="2247" w:type="dxa"/>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315" w:right="201"/>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（XXXX单位工程） </w:t>
            </w: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9" w:type="dxa"/>
          </w:tcPr>
          <w:p>
            <w:pPr>
              <w:pStyle w:val="247"/>
              <w:keepNext w:val="0"/>
              <w:keepLines w:val="0"/>
              <w:suppressLineNumbers w:val="0"/>
              <w:spacing w:before="11"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ind w:left="296" w:right="29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2.2</w:t>
            </w: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92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92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92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92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22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3176" w:type="dxa"/>
            <w:gridSpan w:val="2"/>
          </w:tcPr>
          <w:p>
            <w:pPr>
              <w:pStyle w:val="247"/>
              <w:keepNext w:val="0"/>
              <w:keepLines w:val="0"/>
              <w:suppressLineNumbers w:val="0"/>
              <w:spacing w:before="3"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tabs>
                <w:tab w:val="left" w:pos="1901"/>
              </w:tabs>
              <w:spacing w:before="0" w:beforeAutospacing="0" w:after="0" w:afterAutospacing="0"/>
              <w:ind w:left="1060"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合</w:t>
            </w:r>
            <w:r>
              <w:rPr>
                <w:rFonts w:hint="eastAsia"/>
                <w:color w:val="000000" w:themeColor="text1"/>
                <w:sz w:val="21"/>
                <w14:textFill>
                  <w14:solidFill>
                    <w14:schemeClr w14:val="tx1"/>
                  </w14:solidFill>
                </w14:textFill>
              </w:rPr>
              <w:tab/>
            </w:r>
            <w:r>
              <w:rPr>
                <w:rFonts w:hint="eastAsia"/>
                <w:color w:val="000000" w:themeColor="text1"/>
                <w:sz w:val="21"/>
                <w14:textFill>
                  <w14:solidFill>
                    <w14:schemeClr w14:val="tx1"/>
                  </w14:solidFill>
                </w14:textFill>
              </w:rPr>
              <w:t xml:space="preserve">计 </w:t>
            </w:r>
          </w:p>
        </w:tc>
        <w:tc>
          <w:tcPr>
            <w:tcW w:w="158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506"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bl>
    <w:p>
      <w:pPr>
        <w:spacing w:before="1"/>
        <w:jc w:val="center"/>
        <w:rPr>
          <w:rFonts w:hint="eastAsia" w:ascii="宋体" w:hAnsi="宋体" w:cs="宋体"/>
          <w:color w:val="000000" w:themeColor="text1"/>
          <w:sz w:val="30"/>
          <w14:textFill>
            <w14:solidFill>
              <w14:schemeClr w14:val="tx1"/>
            </w14:solidFill>
          </w14:textFill>
        </w:rPr>
      </w:pPr>
    </w:p>
    <w:p>
      <w:pP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bookmarkStart w:id="1374" w:name="_Toc483575318"/>
      <w:bookmarkStart w:id="1375" w:name="_Toc24501"/>
      <w:bookmarkStart w:id="1376" w:name="_Toc480481681"/>
      <w:bookmarkStart w:id="1377" w:name="_Toc342296532"/>
      <w:bookmarkStart w:id="1378" w:name="_Toc6460"/>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br w:type="page"/>
      </w:r>
    </w:p>
    <w:p>
      <w:pPr>
        <w:spacing w:line="360" w:lineRule="auto"/>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 xml:space="preserve">4.6  </w:t>
      </w:r>
      <w:bookmarkEnd w:id="1372"/>
      <w:bookmarkEnd w:id="1374"/>
      <w:bookmarkEnd w:id="1375"/>
      <w:bookmarkEnd w:id="1376"/>
      <w:bookmarkEnd w:id="1377"/>
      <w:bookmarkEnd w:id="1378"/>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 xml:space="preserve">单位工程分部分项工程和单价措施项目投标报价汇总表 </w:t>
      </w:r>
    </w:p>
    <w:p>
      <w:pPr>
        <w:tabs>
          <w:tab w:val="left" w:pos="1200"/>
        </w:tabs>
        <w:spacing w:before="66"/>
        <w:jc w:val="left"/>
        <w:rPr>
          <w:rFonts w:hint="eastAsia" w:ascii="宋体" w:hAnsi="宋体" w:cs="宋体"/>
          <w:color w:val="000000" w:themeColor="text1"/>
          <w:kern w:val="0"/>
          <w:sz w:val="24"/>
          <w:szCs w:val="20"/>
          <w14:textFill>
            <w14:solidFill>
              <w14:schemeClr w14:val="tx1"/>
            </w14:solidFill>
          </w14:textFill>
        </w:rPr>
      </w:pPr>
    </w:p>
    <w:p>
      <w:pPr>
        <w:tabs>
          <w:tab w:val="left" w:pos="720"/>
        </w:tabs>
        <w:spacing w:after="120" w:afterLines="50"/>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单位工程分部分项工程和单价措施项目投标报价汇总表</w:t>
      </w:r>
    </w:p>
    <w:tbl>
      <w:tblPr>
        <w:tblStyle w:val="43"/>
        <w:tblpPr w:leftFromText="180" w:rightFromText="180" w:vertAnchor="text" w:horzAnchor="page" w:tblpX="1822" w:tblpY="597"/>
        <w:tblOverlap w:val="never"/>
        <w:tblW w:w="8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1"/>
        <w:gridCol w:w="3588"/>
        <w:gridCol w:w="1315"/>
        <w:gridCol w:w="1318"/>
        <w:gridCol w:w="11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271"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140" w:beforeAutospacing="0" w:after="0" w:afterAutospacing="0"/>
              <w:ind w:left="340" w:right="0"/>
              <w:rPr>
                <w:rFonts w:hint="eastAsia"/>
                <w:color w:val="000000" w:themeColor="text1"/>
                <w:sz w:val="21"/>
                <w14:textFill>
                  <w14:solidFill>
                    <w14:schemeClr w14:val="tx1"/>
                  </w14:solidFill>
                </w14:textFill>
              </w:rPr>
            </w:pPr>
            <w:bookmarkStart w:id="1379" w:name="_bookmark236"/>
            <w:bookmarkEnd w:id="1379"/>
            <w:r>
              <w:rPr>
                <w:rFonts w:hint="eastAsia"/>
                <w:color w:val="000000" w:themeColor="text1"/>
                <w:sz w:val="21"/>
                <w14:textFill>
                  <w14:solidFill>
                    <w14:schemeClr w14:val="tx1"/>
                  </w14:solidFill>
                </w14:textFill>
              </w:rPr>
              <w:t xml:space="preserve">序号 </w:t>
            </w:r>
          </w:p>
        </w:tc>
        <w:tc>
          <w:tcPr>
            <w:tcW w:w="3588"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140" w:beforeAutospacing="0" w:after="0" w:afterAutospacing="0"/>
              <w:ind w:left="1345" w:right="123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汇总内容 </w:t>
            </w:r>
          </w:p>
        </w:tc>
        <w:tc>
          <w:tcPr>
            <w:tcW w:w="1315" w:type="dxa"/>
            <w:vMerge w:val="restart"/>
          </w:tcPr>
          <w:p>
            <w:pPr>
              <w:pStyle w:val="247"/>
              <w:keepNext w:val="0"/>
              <w:keepLines w:val="0"/>
              <w:suppressLineNumbers w:val="0"/>
              <w:spacing w:before="3"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1" w:beforeAutospacing="0" w:after="0" w:afterAutospacing="0"/>
              <w:ind w:left="422"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金额 </w:t>
            </w:r>
          </w:p>
          <w:p>
            <w:pPr>
              <w:pStyle w:val="247"/>
              <w:keepNext w:val="0"/>
              <w:keepLines w:val="0"/>
              <w:suppressLineNumbers w:val="0"/>
              <w:spacing w:before="4" w:beforeAutospacing="0" w:after="0" w:afterAutospacing="0"/>
              <w:ind w:left="316"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c>
          <w:tcPr>
            <w:tcW w:w="2433" w:type="dxa"/>
            <w:gridSpan w:val="2"/>
          </w:tcPr>
          <w:p>
            <w:pPr>
              <w:pStyle w:val="247"/>
              <w:keepNext w:val="0"/>
              <w:keepLines w:val="0"/>
              <w:suppressLineNumbers w:val="0"/>
              <w:spacing w:before="1" w:beforeAutospacing="0" w:after="0" w:afterAutospacing="0"/>
              <w:ind w:left="85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1271"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3588"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315"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318" w:type="dxa"/>
          </w:tcPr>
          <w:p>
            <w:pPr>
              <w:pStyle w:val="247"/>
              <w:keepNext w:val="0"/>
              <w:keepLines w:val="0"/>
              <w:suppressLineNumbers w:val="0"/>
              <w:spacing w:before="1" w:beforeAutospacing="0" w:after="0" w:afterAutospacing="0"/>
              <w:ind w:left="316" w:right="0"/>
              <w:rPr>
                <w:rFonts w:hint="eastAsia"/>
                <w:color w:val="000000" w:themeColor="text1"/>
                <w:sz w:val="21"/>
                <w14:textFill>
                  <w14:solidFill>
                    <w14:schemeClr w14:val="tx1"/>
                  </w14:solidFill>
                </w14:textFill>
              </w:rPr>
            </w:pPr>
            <w:r>
              <w:rPr>
                <w:rFonts w:hint="eastAsia"/>
                <w:color w:val="000000" w:themeColor="text1"/>
                <w:spacing w:val="-1"/>
                <w:sz w:val="21"/>
                <w14:textFill>
                  <w14:solidFill>
                    <w14:schemeClr w14:val="tx1"/>
                  </w14:solidFill>
                </w14:textFill>
              </w:rPr>
              <w:t xml:space="preserve">暂估价 </w:t>
            </w:r>
          </w:p>
          <w:p>
            <w:pPr>
              <w:pStyle w:val="247"/>
              <w:keepNext w:val="0"/>
              <w:keepLines w:val="0"/>
              <w:suppressLineNumbers w:val="0"/>
              <w:spacing w:before="4" w:beforeAutospacing="0" w:after="0" w:afterAutospacing="0"/>
              <w:ind w:left="316" w:right="0"/>
              <w:rPr>
                <w:rFonts w:hint="eastAsia"/>
                <w:color w:val="000000" w:themeColor="text1"/>
                <w:sz w:val="21"/>
                <w14:textFill>
                  <w14:solidFill>
                    <w14:schemeClr w14:val="tx1"/>
                  </w14:solidFill>
                </w14:textFill>
              </w:rPr>
            </w:pPr>
            <w:r>
              <w:rPr>
                <w:rFonts w:hint="eastAsia"/>
                <w:color w:val="000000" w:themeColor="text1"/>
                <w:spacing w:val="-1"/>
                <w:sz w:val="21"/>
                <w14:textFill>
                  <w14:solidFill>
                    <w14:schemeClr w14:val="tx1"/>
                  </w14:solidFill>
                </w14:textFill>
              </w:rPr>
              <w:t>（元</w:t>
            </w:r>
            <w:r>
              <w:rPr>
                <w:rFonts w:hint="eastAsia"/>
                <w:color w:val="000000" w:themeColor="text1"/>
                <w:sz w:val="21"/>
                <w14:textFill>
                  <w14:solidFill>
                    <w14:schemeClr w14:val="tx1"/>
                  </w14:solidFill>
                </w14:textFill>
              </w:rPr>
              <w:t xml:space="preserve">） </w:t>
            </w:r>
          </w:p>
        </w:tc>
        <w:tc>
          <w:tcPr>
            <w:tcW w:w="1115" w:type="dxa"/>
          </w:tcPr>
          <w:p>
            <w:pPr>
              <w:pStyle w:val="247"/>
              <w:keepNext w:val="0"/>
              <w:keepLines w:val="0"/>
              <w:suppressLineNumbers w:val="0"/>
              <w:spacing w:before="1" w:beforeAutospacing="0" w:after="0" w:afterAutospacing="0"/>
              <w:ind w:left="146" w:right="3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规费 </w:t>
            </w:r>
          </w:p>
          <w:p>
            <w:pPr>
              <w:pStyle w:val="247"/>
              <w:keepNext w:val="0"/>
              <w:keepLines w:val="0"/>
              <w:suppressLineNumbers w:val="0"/>
              <w:spacing w:before="4" w:beforeAutospacing="0" w:after="0" w:afterAutospacing="0"/>
              <w:ind w:left="146" w:right="3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1" w:beforeAutospacing="0" w:after="0" w:afterAutospacing="0"/>
              <w:ind w:left="0" w:right="6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w:t>
            </w:r>
          </w:p>
        </w:tc>
        <w:tc>
          <w:tcPr>
            <w:tcW w:w="3588" w:type="dxa"/>
          </w:tcPr>
          <w:p>
            <w:pPr>
              <w:pStyle w:val="247"/>
              <w:keepNext w:val="0"/>
              <w:keepLines w:val="0"/>
              <w:suppressLineNumbers w:val="0"/>
              <w:spacing w:before="77"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分部分项工程 </w:t>
            </w: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2" w:beforeAutospacing="0" w:after="0" w:afterAutospacing="0"/>
              <w:ind w:left="259" w:right="32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1.1</w:t>
            </w: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1" w:beforeAutospacing="0" w:after="0" w:afterAutospacing="0"/>
              <w:ind w:left="259" w:right="326"/>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1.1.1</w:t>
            </w:r>
          </w:p>
        </w:tc>
        <w:tc>
          <w:tcPr>
            <w:tcW w:w="3588" w:type="dxa"/>
          </w:tcPr>
          <w:p>
            <w:pPr>
              <w:pStyle w:val="247"/>
              <w:keepNext w:val="0"/>
              <w:keepLines w:val="0"/>
              <w:suppressLineNumbers w:val="0"/>
              <w:spacing w:before="77" w:beforeAutospacing="0" w:after="0" w:afterAutospacing="0"/>
              <w:ind w:left="222"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其中：弃土或渣土运输和消纳费 </w:t>
            </w: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1" w:beforeAutospacing="0" w:after="0" w:afterAutospacing="0"/>
              <w:ind w:left="259" w:right="32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1.2</w:t>
            </w: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1" w:beforeAutospacing="0" w:after="0" w:afterAutospacing="0"/>
              <w:ind w:left="259" w:right="326"/>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1.2.1</w:t>
            </w:r>
          </w:p>
        </w:tc>
        <w:tc>
          <w:tcPr>
            <w:tcW w:w="3588" w:type="dxa"/>
          </w:tcPr>
          <w:p>
            <w:pPr>
              <w:pStyle w:val="247"/>
              <w:keepNext w:val="0"/>
              <w:keepLines w:val="0"/>
              <w:suppressLineNumbers w:val="0"/>
              <w:spacing w:before="78" w:beforeAutospacing="0" w:after="0" w:afterAutospacing="0"/>
              <w:ind w:left="222"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其中：弃土或渣土运输和消纳费 </w:t>
            </w: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4" w:beforeAutospacing="0" w:after="0" w:afterAutospacing="0"/>
              <w:ind w:left="0" w:right="6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w:t>
            </w:r>
          </w:p>
        </w:tc>
        <w:tc>
          <w:tcPr>
            <w:tcW w:w="3588" w:type="dxa"/>
          </w:tcPr>
          <w:p>
            <w:pPr>
              <w:pStyle w:val="247"/>
              <w:keepNext w:val="0"/>
              <w:keepLines w:val="0"/>
              <w:suppressLineNumbers w:val="0"/>
              <w:spacing w:before="78"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单价措施项目 </w:t>
            </w: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4" w:beforeAutospacing="0" w:after="0" w:afterAutospacing="0"/>
              <w:ind w:left="259" w:right="32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2.1</w:t>
            </w: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71" w:beforeAutospacing="0" w:after="0" w:afterAutospacing="0"/>
              <w:ind w:left="259" w:right="32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2.2</w:t>
            </w: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27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358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4859" w:type="dxa"/>
            <w:gridSpan w:val="2"/>
          </w:tcPr>
          <w:p>
            <w:pPr>
              <w:pStyle w:val="247"/>
              <w:keepNext w:val="0"/>
              <w:keepLines w:val="0"/>
              <w:suppressLineNumbers w:val="0"/>
              <w:spacing w:before="30" w:beforeAutospacing="0" w:after="0" w:afterAutospacing="0"/>
              <w:ind w:left="2264" w:right="173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合 计 </w:t>
            </w:r>
          </w:p>
        </w:tc>
        <w:tc>
          <w:tcPr>
            <w:tcW w:w="13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31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15"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bl>
    <w:p>
      <w:pPr>
        <w:tabs>
          <w:tab w:val="left" w:pos="720"/>
        </w:tabs>
        <w:spacing w:after="120" w:afterLines="50" w:line="300" w:lineRule="auto"/>
        <w:ind w:right="9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                           第</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页 共</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页</w:t>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spacing w:line="360" w:lineRule="auto"/>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bookmarkStart w:id="1380" w:name="_Toc11188"/>
      <w:bookmarkStart w:id="1381" w:name="_Toc133"/>
      <w:bookmarkStart w:id="1382" w:name="_Toc483575319"/>
      <w:bookmarkStart w:id="1383" w:name="_Toc342296533"/>
      <w:bookmarkStart w:id="1384" w:name="_Toc241459769"/>
      <w:bookmarkStart w:id="1385" w:name="_Toc480481682"/>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4.7  分部分项工程和单价措施项目清单与计价表</w:t>
      </w:r>
      <w:bookmarkEnd w:id="1380"/>
      <w:bookmarkEnd w:id="1381"/>
      <w:bookmarkEnd w:id="1382"/>
      <w:bookmarkEnd w:id="1383"/>
      <w:bookmarkEnd w:id="1384"/>
      <w:bookmarkEnd w:id="1385"/>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分部分项工程和单价措施项目清单与计价表</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260"/>
        <w:gridCol w:w="925"/>
        <w:gridCol w:w="795"/>
        <w:gridCol w:w="975"/>
        <w:gridCol w:w="840"/>
        <w:gridCol w:w="810"/>
        <w:gridCol w:w="885"/>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720"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1080"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子目编码</w:t>
            </w:r>
          </w:p>
        </w:tc>
        <w:tc>
          <w:tcPr>
            <w:tcW w:w="1260"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子目名称</w:t>
            </w:r>
          </w:p>
        </w:tc>
        <w:tc>
          <w:tcPr>
            <w:tcW w:w="925"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子目特征描述</w:t>
            </w:r>
          </w:p>
        </w:tc>
        <w:tc>
          <w:tcPr>
            <w:tcW w:w="795"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计量单位</w:t>
            </w:r>
          </w:p>
        </w:tc>
        <w:tc>
          <w:tcPr>
            <w:tcW w:w="975"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工程量</w:t>
            </w:r>
          </w:p>
        </w:tc>
        <w:tc>
          <w:tcPr>
            <w:tcW w:w="3245" w:type="dxa"/>
            <w:gridSpan w:val="4"/>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trPr>
        <w:tc>
          <w:tcPr>
            <w:tcW w:w="72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综合单价</w:t>
            </w:r>
          </w:p>
        </w:tc>
        <w:tc>
          <w:tcPr>
            <w:tcW w:w="810"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合价</w:t>
            </w:r>
          </w:p>
        </w:tc>
        <w:tc>
          <w:tcPr>
            <w:tcW w:w="1595"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72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暂估价</w:t>
            </w: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规费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8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2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7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595" w:type="dxa"/>
            <w:gridSpan w:val="7"/>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本页小计</w:t>
            </w: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595" w:type="dxa"/>
            <w:gridSpan w:val="7"/>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    计</w:t>
            </w:r>
          </w:p>
        </w:tc>
        <w:tc>
          <w:tcPr>
            <w:tcW w:w="8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1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bl>
    <w:p>
      <w:pPr>
        <w:rPr>
          <w:rFonts w:hint="eastAsia"/>
        </w:rPr>
        <w:sectPr>
          <w:headerReference r:id="rId28" w:type="default"/>
          <w:pgSz w:w="11906" w:h="16838"/>
          <w:pgMar w:top="1440" w:right="1797" w:bottom="1440" w:left="1797" w:header="851" w:footer="992" w:gutter="0"/>
          <w:pgNumType w:fmt="decimal"/>
          <w:cols w:space="720" w:num="1"/>
          <w:docGrid w:linePitch="312" w:charSpace="0"/>
        </w:sectPr>
      </w:pPr>
    </w:p>
    <w:p>
      <w:pPr>
        <w:spacing w:line="360" w:lineRule="auto"/>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bookmarkStart w:id="1386" w:name="_Toc241459770"/>
      <w:bookmarkStart w:id="1387" w:name="_Toc2831"/>
      <w:bookmarkStart w:id="1388" w:name="_Toc480481683"/>
      <w:bookmarkStart w:id="1389" w:name="_Toc483575320"/>
      <w:bookmarkStart w:id="1390" w:name="_Toc20318"/>
      <w:bookmarkStart w:id="1391" w:name="_Toc342296534"/>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4.8  综合单价分析表</w:t>
      </w:r>
      <w:bookmarkEnd w:id="1386"/>
      <w:bookmarkEnd w:id="1387"/>
      <w:bookmarkEnd w:id="1388"/>
      <w:bookmarkEnd w:id="1389"/>
      <w:bookmarkEnd w:id="1390"/>
      <w:bookmarkEnd w:id="1391"/>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综合单价分析表</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13778" w:type="dxa"/>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549"/>
        <w:gridCol w:w="299"/>
        <w:gridCol w:w="832"/>
        <w:gridCol w:w="142"/>
        <w:gridCol w:w="853"/>
        <w:gridCol w:w="563"/>
        <w:gridCol w:w="148"/>
        <w:gridCol w:w="558"/>
        <w:gridCol w:w="160"/>
        <w:gridCol w:w="839"/>
        <w:gridCol w:w="717"/>
        <w:gridCol w:w="710"/>
        <w:gridCol w:w="556"/>
        <w:gridCol w:w="570"/>
        <w:gridCol w:w="560"/>
        <w:gridCol w:w="428"/>
        <w:gridCol w:w="856"/>
        <w:gridCol w:w="707"/>
        <w:gridCol w:w="851"/>
        <w:gridCol w:w="707"/>
        <w:gridCol w:w="707"/>
        <w:gridCol w:w="7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2" w:hRule="atLeast"/>
        </w:trPr>
        <w:tc>
          <w:tcPr>
            <w:tcW w:w="1305" w:type="dxa"/>
            <w:gridSpan w:val="2"/>
          </w:tcPr>
          <w:p>
            <w:pPr>
              <w:pStyle w:val="247"/>
              <w:keepNext w:val="0"/>
              <w:keepLines w:val="0"/>
              <w:suppressLineNumbers w:val="0"/>
              <w:spacing w:before="99" w:beforeAutospacing="0" w:after="0" w:afterAutospacing="0"/>
              <w:ind w:left="233"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子目编码 </w:t>
            </w:r>
          </w:p>
        </w:tc>
        <w:tc>
          <w:tcPr>
            <w:tcW w:w="1131"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558" w:type="dxa"/>
            <w:gridSpan w:val="3"/>
          </w:tcPr>
          <w:p>
            <w:pPr>
              <w:pStyle w:val="247"/>
              <w:keepNext w:val="0"/>
              <w:keepLines w:val="0"/>
              <w:suppressLineNumbers w:val="0"/>
              <w:spacing w:before="99" w:beforeAutospacing="0" w:after="0" w:afterAutospacing="0"/>
              <w:ind w:left="360"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子目名称 </w:t>
            </w:r>
          </w:p>
        </w:tc>
        <w:tc>
          <w:tcPr>
            <w:tcW w:w="706"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716" w:type="dxa"/>
            <w:gridSpan w:val="3"/>
          </w:tcPr>
          <w:p>
            <w:pPr>
              <w:pStyle w:val="247"/>
              <w:keepNext w:val="0"/>
              <w:keepLines w:val="0"/>
              <w:suppressLineNumbers w:val="0"/>
              <w:spacing w:before="99" w:beforeAutospacing="0" w:after="0" w:afterAutospacing="0"/>
              <w:ind w:left="444"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计量单位 </w:t>
            </w: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686" w:type="dxa"/>
            <w:gridSpan w:val="3"/>
          </w:tcPr>
          <w:p>
            <w:pPr>
              <w:pStyle w:val="247"/>
              <w:keepNext w:val="0"/>
              <w:keepLines w:val="0"/>
              <w:suppressLineNumbers w:val="0"/>
              <w:spacing w:before="99" w:beforeAutospacing="0" w:after="0" w:afterAutospacing="0"/>
              <w:ind w:left="538"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工程量 </w:t>
            </w:r>
          </w:p>
        </w:tc>
        <w:tc>
          <w:tcPr>
            <w:tcW w:w="4966" w:type="dxa"/>
            <w:gridSpan w:val="7"/>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778" w:type="dxa"/>
            <w:gridSpan w:val="23"/>
          </w:tcPr>
          <w:p>
            <w:pPr>
              <w:pStyle w:val="247"/>
              <w:keepNext w:val="0"/>
              <w:keepLines w:val="0"/>
              <w:suppressLineNumbers w:val="0"/>
              <w:spacing w:before="23" w:beforeAutospacing="0" w:after="0" w:afterAutospacing="0"/>
              <w:ind w:left="5882" w:right="5745"/>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清单综合单价组成明细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hRule="atLeast"/>
        </w:trPr>
        <w:tc>
          <w:tcPr>
            <w:tcW w:w="3431" w:type="dxa"/>
            <w:gridSpan w:val="6"/>
          </w:tcPr>
          <w:p>
            <w:pPr>
              <w:pStyle w:val="247"/>
              <w:keepNext w:val="0"/>
              <w:keepLines w:val="0"/>
              <w:suppressLineNumbers w:val="0"/>
              <w:spacing w:before="22" w:beforeAutospacing="0" w:after="0" w:afterAutospacing="0" w:line="233" w:lineRule="exact"/>
              <w:ind w:left="1329" w:right="1212"/>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计价依据 </w:t>
            </w:r>
          </w:p>
        </w:tc>
        <w:tc>
          <w:tcPr>
            <w:tcW w:w="4821" w:type="dxa"/>
            <w:gridSpan w:val="9"/>
          </w:tcPr>
          <w:p>
            <w:pPr>
              <w:pStyle w:val="247"/>
              <w:keepNext w:val="0"/>
              <w:keepLines w:val="0"/>
              <w:suppressLineNumbers w:val="0"/>
              <w:spacing w:before="22" w:beforeAutospacing="0" w:after="0" w:afterAutospacing="0" w:line="233" w:lineRule="exact"/>
              <w:ind w:left="1924" w:right="179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单价（元） </w:t>
            </w:r>
          </w:p>
        </w:tc>
        <w:tc>
          <w:tcPr>
            <w:tcW w:w="5526" w:type="dxa"/>
            <w:gridSpan w:val="8"/>
          </w:tcPr>
          <w:p>
            <w:pPr>
              <w:pStyle w:val="247"/>
              <w:keepNext w:val="0"/>
              <w:keepLines w:val="0"/>
              <w:suppressLineNumbers w:val="0"/>
              <w:spacing w:before="22" w:beforeAutospacing="0" w:after="0" w:afterAutospacing="0" w:line="233" w:lineRule="exact"/>
              <w:ind w:left="2285" w:right="214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合价（元）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756" w:type="dxa"/>
            <w:vMerge w:val="restart"/>
          </w:tcPr>
          <w:p>
            <w:pPr>
              <w:pStyle w:val="247"/>
              <w:keepNext w:val="0"/>
              <w:keepLines w:val="0"/>
              <w:suppressLineNumbers w:val="0"/>
              <w:spacing w:before="8" w:beforeAutospacing="0" w:after="0" w:afterAutospacing="0"/>
              <w:ind w:left="0" w:right="0"/>
              <w:rPr>
                <w:rFonts w:hint="eastAsia"/>
                <w:color w:val="000000" w:themeColor="text1"/>
                <w:sz w:val="26"/>
                <w14:textFill>
                  <w14:solidFill>
                    <w14:schemeClr w14:val="tx1"/>
                  </w14:solidFill>
                </w14:textFill>
              </w:rPr>
            </w:pPr>
          </w:p>
          <w:p>
            <w:pPr>
              <w:pStyle w:val="247"/>
              <w:keepNext w:val="0"/>
              <w:keepLines w:val="0"/>
              <w:suppressLineNumbers w:val="0"/>
              <w:spacing w:before="0" w:beforeAutospacing="0" w:after="0" w:afterAutospacing="0"/>
              <w:ind w:left="158" w:right="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子目</w:t>
            </w:r>
          </w:p>
          <w:p>
            <w:pPr>
              <w:pStyle w:val="247"/>
              <w:keepNext w:val="0"/>
              <w:keepLines w:val="0"/>
              <w:suppressLineNumbers w:val="0"/>
              <w:spacing w:before="38" w:beforeAutospacing="0" w:after="0" w:afterAutospacing="0"/>
              <w:ind w:left="168"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编号</w:t>
            </w:r>
          </w:p>
        </w:tc>
        <w:tc>
          <w:tcPr>
            <w:tcW w:w="848" w:type="dxa"/>
            <w:gridSpan w:val="2"/>
            <w:vMerge w:val="restart"/>
          </w:tcPr>
          <w:p>
            <w:pPr>
              <w:pStyle w:val="247"/>
              <w:keepNext w:val="0"/>
              <w:keepLines w:val="0"/>
              <w:suppressLineNumbers w:val="0"/>
              <w:spacing w:before="8" w:beforeAutospacing="0" w:after="0" w:afterAutospacing="0"/>
              <w:ind w:left="0" w:right="0"/>
              <w:rPr>
                <w:rFonts w:hint="eastAsia"/>
                <w:color w:val="000000" w:themeColor="text1"/>
                <w:sz w:val="26"/>
                <w14:textFill>
                  <w14:solidFill>
                    <w14:schemeClr w14:val="tx1"/>
                  </w14:solidFill>
                </w14:textFill>
              </w:rPr>
            </w:pPr>
          </w:p>
          <w:p>
            <w:pPr>
              <w:pStyle w:val="247"/>
              <w:keepNext w:val="0"/>
              <w:keepLines w:val="0"/>
              <w:suppressLineNumbers w:val="0"/>
              <w:spacing w:before="0" w:beforeAutospacing="0" w:after="0" w:afterAutospacing="0"/>
              <w:ind w:left="204" w:right="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子目</w:t>
            </w:r>
          </w:p>
          <w:p>
            <w:pPr>
              <w:pStyle w:val="247"/>
              <w:keepNext w:val="0"/>
              <w:keepLines w:val="0"/>
              <w:suppressLineNumbers w:val="0"/>
              <w:spacing w:before="38" w:beforeAutospacing="0" w:after="0" w:afterAutospacing="0"/>
              <w:ind w:left="213"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名称</w:t>
            </w:r>
          </w:p>
        </w:tc>
        <w:tc>
          <w:tcPr>
            <w:tcW w:w="974" w:type="dxa"/>
            <w:gridSpan w:val="2"/>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27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单位</w:t>
            </w:r>
          </w:p>
        </w:tc>
        <w:tc>
          <w:tcPr>
            <w:tcW w:w="853"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2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数量</w:t>
            </w:r>
          </w:p>
        </w:tc>
        <w:tc>
          <w:tcPr>
            <w:tcW w:w="711" w:type="dxa"/>
            <w:gridSpan w:val="2"/>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42"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人工费</w:t>
            </w:r>
          </w:p>
        </w:tc>
        <w:tc>
          <w:tcPr>
            <w:tcW w:w="1557" w:type="dxa"/>
            <w:gridSpan w:val="3"/>
          </w:tcPr>
          <w:p>
            <w:pPr>
              <w:pStyle w:val="247"/>
              <w:keepNext w:val="0"/>
              <w:keepLines w:val="0"/>
              <w:suppressLineNumbers w:val="0"/>
              <w:spacing w:before="34" w:beforeAutospacing="0" w:after="0" w:afterAutospacing="0" w:line="243" w:lineRule="exact"/>
              <w:ind w:left="469"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材料费 </w:t>
            </w:r>
          </w:p>
        </w:tc>
        <w:tc>
          <w:tcPr>
            <w:tcW w:w="717"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49"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机械费</w:t>
            </w:r>
          </w:p>
        </w:tc>
        <w:tc>
          <w:tcPr>
            <w:tcW w:w="710" w:type="dxa"/>
            <w:vMerge w:val="restart"/>
          </w:tcPr>
          <w:p>
            <w:pPr>
              <w:pStyle w:val="247"/>
              <w:keepNext w:val="0"/>
              <w:keepLines w:val="0"/>
              <w:suppressLineNumbers w:val="0"/>
              <w:spacing w:before="3" w:beforeAutospacing="0" w:after="0" w:afterAutospacing="0"/>
              <w:ind w:left="0" w:right="0"/>
              <w:rPr>
                <w:rFonts w:hint="eastAsia"/>
                <w:color w:val="000000" w:themeColor="text1"/>
                <w:sz w:val="27"/>
                <w14:textFill>
                  <w14:solidFill>
                    <w14:schemeClr w14:val="tx1"/>
                  </w14:solidFill>
                </w14:textFill>
              </w:rPr>
            </w:pPr>
          </w:p>
          <w:p>
            <w:pPr>
              <w:pStyle w:val="247"/>
              <w:keepNext w:val="0"/>
              <w:keepLines w:val="0"/>
              <w:suppressLineNumbers w:val="0"/>
              <w:spacing w:before="0" w:beforeAutospacing="0" w:after="0" w:afterAutospacing="0" w:line="278" w:lineRule="auto"/>
              <w:ind w:left="151" w:right="18" w:hanging="106"/>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企业管理费 </w:t>
            </w:r>
          </w:p>
        </w:tc>
        <w:tc>
          <w:tcPr>
            <w:tcW w:w="556"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77" w:right="-58"/>
              <w:rPr>
                <w:rFonts w:hint="eastAsia"/>
                <w:color w:val="000000" w:themeColor="text1"/>
                <w:sz w:val="21"/>
                <w14:textFill>
                  <w14:solidFill>
                    <w14:schemeClr w14:val="tx1"/>
                  </w14:solidFill>
                </w14:textFill>
              </w:rPr>
            </w:pPr>
            <w:r>
              <w:rPr>
                <w:rFonts w:hint="eastAsia"/>
                <w:color w:val="000000" w:themeColor="text1"/>
                <w:spacing w:val="-2"/>
                <w:sz w:val="21"/>
                <w14:textFill>
                  <w14:solidFill>
                    <w14:schemeClr w14:val="tx1"/>
                  </w14:solidFill>
                </w14:textFill>
              </w:rPr>
              <w:t>利润</w:t>
            </w:r>
            <w:r>
              <w:rPr>
                <w:rFonts w:hint="eastAsia"/>
                <w:color w:val="000000" w:themeColor="text1"/>
                <w:sz w:val="21"/>
                <w14:textFill>
                  <w14:solidFill>
                    <w14:schemeClr w14:val="tx1"/>
                  </w14:solidFill>
                </w14:textFill>
              </w:rPr>
              <w:t xml:space="preserve"> </w:t>
            </w:r>
          </w:p>
        </w:tc>
        <w:tc>
          <w:tcPr>
            <w:tcW w:w="570"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85" w:right="-58"/>
              <w:rPr>
                <w:rFonts w:hint="eastAsia"/>
                <w:color w:val="000000" w:themeColor="text1"/>
                <w:sz w:val="21"/>
                <w14:textFill>
                  <w14:solidFill>
                    <w14:schemeClr w14:val="tx1"/>
                  </w14:solidFill>
                </w14:textFill>
              </w:rPr>
            </w:pPr>
            <w:r>
              <w:rPr>
                <w:rFonts w:hint="eastAsia"/>
                <w:color w:val="000000" w:themeColor="text1"/>
                <w:spacing w:val="-2"/>
                <w:sz w:val="21"/>
                <w14:textFill>
                  <w14:solidFill>
                    <w14:schemeClr w14:val="tx1"/>
                  </w14:solidFill>
                </w14:textFill>
              </w:rPr>
              <w:t>规费</w:t>
            </w:r>
            <w:r>
              <w:rPr>
                <w:rFonts w:hint="eastAsia"/>
                <w:color w:val="000000" w:themeColor="text1"/>
                <w:sz w:val="21"/>
                <w14:textFill>
                  <w14:solidFill>
                    <w14:schemeClr w14:val="tx1"/>
                  </w14:solidFill>
                </w14:textFill>
              </w:rPr>
              <w:t xml:space="preserve"> </w:t>
            </w:r>
          </w:p>
        </w:tc>
        <w:tc>
          <w:tcPr>
            <w:tcW w:w="988" w:type="dxa"/>
            <w:gridSpan w:val="2"/>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18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人工费 </w:t>
            </w:r>
          </w:p>
        </w:tc>
        <w:tc>
          <w:tcPr>
            <w:tcW w:w="1563" w:type="dxa"/>
            <w:gridSpan w:val="2"/>
          </w:tcPr>
          <w:p>
            <w:pPr>
              <w:pStyle w:val="247"/>
              <w:keepNext w:val="0"/>
              <w:keepLines w:val="0"/>
              <w:suppressLineNumbers w:val="0"/>
              <w:spacing w:before="22" w:beforeAutospacing="0" w:after="0" w:afterAutospacing="0" w:line="255" w:lineRule="exact"/>
              <w:ind w:left="531"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材料费 </w:t>
            </w:r>
          </w:p>
        </w:tc>
        <w:tc>
          <w:tcPr>
            <w:tcW w:w="851" w:type="dxa"/>
            <w:vMerge w:val="restart"/>
          </w:tcPr>
          <w:p>
            <w:pPr>
              <w:pStyle w:val="247"/>
              <w:keepNext w:val="0"/>
              <w:keepLines w:val="0"/>
              <w:suppressLineNumbers w:val="0"/>
              <w:spacing w:before="10" w:beforeAutospacing="0" w:after="0" w:afterAutospacing="0"/>
              <w:ind w:left="0" w:right="0"/>
              <w:rPr>
                <w:rFonts w:hint="eastAsia"/>
                <w:color w:val="000000" w:themeColor="text1"/>
                <w:sz w:val="27"/>
                <w14:textFill>
                  <w14:solidFill>
                    <w14:schemeClr w14:val="tx1"/>
                  </w14:solidFill>
                </w14:textFill>
              </w:rPr>
            </w:pPr>
          </w:p>
          <w:p>
            <w:pPr>
              <w:pStyle w:val="247"/>
              <w:keepNext w:val="0"/>
              <w:keepLines w:val="0"/>
              <w:suppressLineNumbers w:val="0"/>
              <w:spacing w:before="0" w:beforeAutospacing="0" w:after="0" w:afterAutospacing="0"/>
              <w:ind w:left="22"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p>
            <w:pPr>
              <w:pStyle w:val="247"/>
              <w:keepNext w:val="0"/>
              <w:keepLines w:val="0"/>
              <w:suppressLineNumbers w:val="0"/>
              <w:spacing w:before="40" w:beforeAutospacing="0" w:after="0" w:afterAutospacing="0"/>
              <w:ind w:left="126" w:right="-29"/>
              <w:rPr>
                <w:rFonts w:hint="eastAsia"/>
                <w:color w:val="000000" w:themeColor="text1"/>
                <w:sz w:val="21"/>
                <w14:textFill>
                  <w14:solidFill>
                    <w14:schemeClr w14:val="tx1"/>
                  </w14:solidFill>
                </w14:textFill>
              </w:rPr>
            </w:pPr>
            <w:r>
              <w:rPr>
                <w:rFonts w:hint="eastAsia"/>
                <w:color w:val="000000" w:themeColor="text1"/>
                <w:spacing w:val="-1"/>
                <w:sz w:val="21"/>
                <w14:textFill>
                  <w14:solidFill>
                    <w14:schemeClr w14:val="tx1"/>
                  </w14:solidFill>
                </w14:textFill>
              </w:rPr>
              <w:t>机械费</w:t>
            </w:r>
            <w:r>
              <w:rPr>
                <w:rFonts w:hint="eastAsia"/>
                <w:color w:val="000000" w:themeColor="text1"/>
                <w:sz w:val="21"/>
                <w14:textFill>
                  <w14:solidFill>
                    <w14:schemeClr w14:val="tx1"/>
                  </w14:solidFill>
                </w14:textFill>
              </w:rPr>
              <w:t xml:space="preserve"> </w:t>
            </w:r>
          </w:p>
        </w:tc>
        <w:tc>
          <w:tcPr>
            <w:tcW w:w="707" w:type="dxa"/>
            <w:vMerge w:val="restart"/>
          </w:tcPr>
          <w:p>
            <w:pPr>
              <w:pStyle w:val="247"/>
              <w:keepNext w:val="0"/>
              <w:keepLines w:val="0"/>
              <w:suppressLineNumbers w:val="0"/>
              <w:spacing w:before="3" w:beforeAutospacing="0" w:after="0" w:afterAutospacing="0"/>
              <w:ind w:left="0" w:right="0"/>
              <w:rPr>
                <w:rFonts w:hint="eastAsia"/>
                <w:color w:val="000000" w:themeColor="text1"/>
                <w:sz w:val="27"/>
                <w14:textFill>
                  <w14:solidFill>
                    <w14:schemeClr w14:val="tx1"/>
                  </w14:solidFill>
                </w14:textFill>
              </w:rPr>
            </w:pPr>
          </w:p>
          <w:p>
            <w:pPr>
              <w:pStyle w:val="247"/>
              <w:keepNext w:val="0"/>
              <w:keepLines w:val="0"/>
              <w:suppressLineNumbers w:val="0"/>
              <w:spacing w:before="0" w:beforeAutospacing="0" w:after="0" w:afterAutospacing="0" w:line="278" w:lineRule="auto"/>
              <w:ind w:left="160" w:right="6" w:hanging="106"/>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企业管理费 </w:t>
            </w:r>
          </w:p>
        </w:tc>
        <w:tc>
          <w:tcPr>
            <w:tcW w:w="707"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161"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利润 </w:t>
            </w:r>
          </w:p>
        </w:tc>
        <w:tc>
          <w:tcPr>
            <w:tcW w:w="710" w:type="dxa"/>
            <w:vMerge w:val="restart"/>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5"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16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规费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756"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848" w:type="dxa"/>
            <w:gridSpan w:val="2"/>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974" w:type="dxa"/>
            <w:gridSpan w:val="2"/>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853"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11" w:type="dxa"/>
            <w:gridSpan w:val="2"/>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18" w:type="dxa"/>
            <w:gridSpan w:val="2"/>
          </w:tcPr>
          <w:p>
            <w:pPr>
              <w:pStyle w:val="247"/>
              <w:keepNext w:val="0"/>
              <w:keepLines w:val="0"/>
              <w:suppressLineNumbers w:val="0"/>
              <w:spacing w:before="5" w:beforeAutospacing="0" w:after="0" w:afterAutospacing="0"/>
              <w:ind w:left="0" w:right="0"/>
              <w:rPr>
                <w:rFonts w:hint="eastAsia"/>
                <w:color w:val="000000" w:themeColor="text1"/>
                <w:sz w:val="27"/>
                <w14:textFill>
                  <w14:solidFill>
                    <w14:schemeClr w14:val="tx1"/>
                  </w14:solidFill>
                </w14:textFill>
              </w:rPr>
            </w:pPr>
          </w:p>
          <w:p>
            <w:pPr>
              <w:pStyle w:val="247"/>
              <w:keepNext w:val="0"/>
              <w:keepLines w:val="0"/>
              <w:suppressLineNumbers w:val="0"/>
              <w:spacing w:before="0" w:beforeAutospacing="0" w:after="0" w:afterAutospacing="0"/>
              <w:ind w:left="46"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材料费</w:t>
            </w:r>
          </w:p>
        </w:tc>
        <w:tc>
          <w:tcPr>
            <w:tcW w:w="839" w:type="dxa"/>
          </w:tcPr>
          <w:p>
            <w:pPr>
              <w:pStyle w:val="247"/>
              <w:keepNext w:val="0"/>
              <w:keepLines w:val="0"/>
              <w:suppressLineNumbers w:val="0"/>
              <w:spacing w:before="0" w:beforeAutospacing="0" w:after="0" w:afterAutospacing="0" w:line="312" w:lineRule="exact"/>
              <w:ind w:left="10" w:right="-29"/>
              <w:jc w:val="center"/>
              <w:rPr>
                <w:rFonts w:hint="eastAsia"/>
                <w:color w:val="000000" w:themeColor="text1"/>
                <w:sz w:val="21"/>
                <w14:textFill>
                  <w14:solidFill>
                    <w14:schemeClr w14:val="tx1"/>
                  </w14:solidFill>
                </w14:textFill>
              </w:rPr>
            </w:pPr>
            <w:r>
              <w:rPr>
                <w:rFonts w:hint="eastAsia"/>
                <w:color w:val="000000" w:themeColor="text1"/>
                <w:spacing w:val="-3"/>
                <w:sz w:val="21"/>
                <w14:textFill>
                  <w14:solidFill>
                    <w14:schemeClr w14:val="tx1"/>
                  </w14:solidFill>
                </w14:textFill>
              </w:rPr>
              <w:t xml:space="preserve">其中：工程设备 费 </w:t>
            </w:r>
          </w:p>
        </w:tc>
        <w:tc>
          <w:tcPr>
            <w:tcW w:w="717"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10"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556"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570"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988" w:type="dxa"/>
            <w:gridSpan w:val="2"/>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856" w:type="dxa"/>
          </w:tcPr>
          <w:p>
            <w:pPr>
              <w:pStyle w:val="247"/>
              <w:keepNext w:val="0"/>
              <w:keepLines w:val="0"/>
              <w:suppressLineNumbers w:val="0"/>
              <w:spacing w:before="5" w:beforeAutospacing="0" w:after="0" w:afterAutospacing="0"/>
              <w:ind w:left="0" w:right="0"/>
              <w:rPr>
                <w:rFonts w:hint="eastAsia"/>
                <w:color w:val="000000" w:themeColor="text1"/>
                <w:sz w:val="27"/>
                <w14:textFill>
                  <w14:solidFill>
                    <w14:schemeClr w14:val="tx1"/>
                  </w14:solidFill>
                </w14:textFill>
              </w:rPr>
            </w:pPr>
          </w:p>
          <w:p>
            <w:pPr>
              <w:pStyle w:val="247"/>
              <w:keepNext w:val="0"/>
              <w:keepLines w:val="0"/>
              <w:suppressLineNumbers w:val="0"/>
              <w:spacing w:before="0" w:beforeAutospacing="0" w:after="0" w:afterAutospacing="0"/>
              <w:ind w:left="164" w:right="12"/>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材料费 </w:t>
            </w:r>
          </w:p>
        </w:tc>
        <w:tc>
          <w:tcPr>
            <w:tcW w:w="707" w:type="dxa"/>
          </w:tcPr>
          <w:p>
            <w:pPr>
              <w:pStyle w:val="247"/>
              <w:keepNext w:val="0"/>
              <w:keepLines w:val="0"/>
              <w:suppressLineNumbers w:val="0"/>
              <w:spacing w:before="0" w:beforeAutospacing="0" w:after="0" w:afterAutospacing="0" w:line="312" w:lineRule="exact"/>
              <w:ind w:left="53" w:right="8"/>
              <w:jc w:val="both"/>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 工程设备费 </w:t>
            </w:r>
          </w:p>
        </w:tc>
        <w:tc>
          <w:tcPr>
            <w:tcW w:w="851"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07"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07"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10"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7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74"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1"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3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7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 w:hRule="atLeast"/>
        </w:trPr>
        <w:tc>
          <w:tcPr>
            <w:tcW w:w="7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74"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1"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3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7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7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74"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1"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3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7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7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4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74"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1"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39"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57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604" w:type="dxa"/>
            <w:gridSpan w:val="3"/>
          </w:tcPr>
          <w:p>
            <w:pPr>
              <w:pStyle w:val="247"/>
              <w:keepNext w:val="0"/>
              <w:keepLines w:val="0"/>
              <w:suppressLineNumbers w:val="0"/>
              <w:spacing w:before="46" w:beforeAutospacing="0" w:after="0" w:afterAutospacing="0"/>
              <w:ind w:left="381"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人工单价 </w:t>
            </w:r>
          </w:p>
        </w:tc>
        <w:tc>
          <w:tcPr>
            <w:tcW w:w="6648" w:type="dxa"/>
            <w:gridSpan w:val="12"/>
          </w:tcPr>
          <w:p>
            <w:pPr>
              <w:pStyle w:val="247"/>
              <w:keepNext w:val="0"/>
              <w:keepLines w:val="0"/>
              <w:suppressLineNumbers w:val="0"/>
              <w:spacing w:before="46" w:beforeAutospacing="0" w:after="0" w:afterAutospacing="0"/>
              <w:ind w:left="2730" w:right="2605"/>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小  计 </w:t>
            </w: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1"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10"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2" w:hRule="atLeast"/>
        </w:trPr>
        <w:tc>
          <w:tcPr>
            <w:tcW w:w="1604" w:type="dxa"/>
            <w:gridSpan w:val="3"/>
          </w:tcPr>
          <w:p>
            <w:pPr>
              <w:pStyle w:val="247"/>
              <w:keepNext w:val="0"/>
              <w:keepLines w:val="0"/>
              <w:suppressLineNumbers w:val="0"/>
              <w:spacing w:before="68" w:beforeAutospacing="0" w:after="0" w:afterAutospacing="0"/>
              <w:ind w:left="434"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元/工日 </w:t>
            </w:r>
          </w:p>
        </w:tc>
        <w:tc>
          <w:tcPr>
            <w:tcW w:w="6648" w:type="dxa"/>
            <w:gridSpan w:val="12"/>
          </w:tcPr>
          <w:p>
            <w:pPr>
              <w:pStyle w:val="247"/>
              <w:keepNext w:val="0"/>
              <w:keepLines w:val="0"/>
              <w:suppressLineNumbers w:val="0"/>
              <w:spacing w:before="68" w:beforeAutospacing="0" w:after="0" w:afterAutospacing="0"/>
              <w:ind w:left="2732" w:right="2605"/>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未计价材料费 </w:t>
            </w:r>
          </w:p>
        </w:tc>
        <w:tc>
          <w:tcPr>
            <w:tcW w:w="5526" w:type="dxa"/>
            <w:gridSpan w:val="8"/>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2" w:hRule="atLeast"/>
        </w:trPr>
        <w:tc>
          <w:tcPr>
            <w:tcW w:w="8252" w:type="dxa"/>
            <w:gridSpan w:val="15"/>
          </w:tcPr>
          <w:p>
            <w:pPr>
              <w:pStyle w:val="247"/>
              <w:keepNext w:val="0"/>
              <w:keepLines w:val="0"/>
              <w:suppressLineNumbers w:val="0"/>
              <w:spacing w:before="78" w:beforeAutospacing="0" w:after="0" w:afterAutospacing="0"/>
              <w:ind w:left="3323" w:right="3198"/>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清单子目综合单价 </w:t>
            </w:r>
          </w:p>
        </w:tc>
        <w:tc>
          <w:tcPr>
            <w:tcW w:w="5526" w:type="dxa"/>
            <w:gridSpan w:val="8"/>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756" w:type="dxa"/>
            <w:vMerge w:val="restart"/>
          </w:tcPr>
          <w:p>
            <w:pPr>
              <w:pStyle w:val="247"/>
              <w:keepNext w:val="0"/>
              <w:keepLines w:val="0"/>
              <w:suppressLineNumbers w:val="0"/>
              <w:spacing w:before="1" w:beforeAutospacing="0" w:after="0" w:afterAutospacing="0"/>
              <w:ind w:left="0" w:right="0"/>
              <w:rPr>
                <w:rFonts w:hint="eastAsia"/>
                <w:color w:val="000000" w:themeColor="text1"/>
                <w:sz w:val="18"/>
                <w14:textFill>
                  <w14:solidFill>
                    <w14:schemeClr w14:val="tx1"/>
                  </w14:solidFill>
                </w14:textFill>
              </w:rPr>
            </w:pPr>
          </w:p>
          <w:p>
            <w:pPr>
              <w:pStyle w:val="247"/>
              <w:keepNext w:val="0"/>
              <w:keepLines w:val="0"/>
              <w:suppressLineNumbers w:val="0"/>
              <w:spacing w:before="0" w:beforeAutospacing="0" w:after="0" w:afterAutospacing="0" w:line="278" w:lineRule="auto"/>
              <w:ind w:left="271" w:right="52"/>
              <w:jc w:val="both"/>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材 料 费 明 细 </w:t>
            </w:r>
          </w:p>
        </w:tc>
        <w:tc>
          <w:tcPr>
            <w:tcW w:w="3238" w:type="dxa"/>
            <w:gridSpan w:val="6"/>
          </w:tcPr>
          <w:p>
            <w:pPr>
              <w:pStyle w:val="247"/>
              <w:keepNext w:val="0"/>
              <w:keepLines w:val="0"/>
              <w:suppressLineNumbers w:val="0"/>
              <w:spacing w:before="22" w:beforeAutospacing="0" w:after="0" w:afterAutospacing="0" w:line="228" w:lineRule="exact"/>
              <w:ind w:left="35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主要材料名称、规格、型号 </w:t>
            </w:r>
          </w:p>
        </w:tc>
        <w:tc>
          <w:tcPr>
            <w:tcW w:w="3132" w:type="dxa"/>
            <w:gridSpan w:val="6"/>
          </w:tcPr>
          <w:p>
            <w:pPr>
              <w:pStyle w:val="247"/>
              <w:keepNext w:val="0"/>
              <w:keepLines w:val="0"/>
              <w:suppressLineNumbers w:val="0"/>
              <w:spacing w:before="22" w:beforeAutospacing="0" w:after="0" w:afterAutospacing="0" w:line="228" w:lineRule="exact"/>
              <w:ind w:left="1394" w:right="1268"/>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单位 </w:t>
            </w:r>
          </w:p>
        </w:tc>
        <w:tc>
          <w:tcPr>
            <w:tcW w:w="1126" w:type="dxa"/>
            <w:gridSpan w:val="2"/>
          </w:tcPr>
          <w:p>
            <w:pPr>
              <w:pStyle w:val="247"/>
              <w:keepNext w:val="0"/>
              <w:keepLines w:val="0"/>
              <w:suppressLineNumbers w:val="0"/>
              <w:spacing w:before="22" w:beforeAutospacing="0" w:after="0" w:afterAutospacing="0" w:line="228" w:lineRule="exact"/>
              <w:ind w:left="363"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数量 </w:t>
            </w:r>
          </w:p>
        </w:tc>
        <w:tc>
          <w:tcPr>
            <w:tcW w:w="988" w:type="dxa"/>
            <w:gridSpan w:val="2"/>
          </w:tcPr>
          <w:p>
            <w:pPr>
              <w:pStyle w:val="247"/>
              <w:keepNext w:val="0"/>
              <w:keepLines w:val="0"/>
              <w:suppressLineNumbers w:val="0"/>
              <w:spacing w:before="22" w:beforeAutospacing="0" w:after="0" w:afterAutospacing="0" w:line="228" w:lineRule="exact"/>
              <w:ind w:left="300"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单价 </w:t>
            </w:r>
          </w:p>
        </w:tc>
        <w:tc>
          <w:tcPr>
            <w:tcW w:w="856" w:type="dxa"/>
          </w:tcPr>
          <w:p>
            <w:pPr>
              <w:pStyle w:val="247"/>
              <w:keepNext w:val="0"/>
              <w:keepLines w:val="0"/>
              <w:suppressLineNumbers w:val="0"/>
              <w:spacing w:before="22" w:beforeAutospacing="0" w:after="0" w:afterAutospacing="0" w:line="228" w:lineRule="exact"/>
              <w:ind w:left="159" w:right="12"/>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合价 </w:t>
            </w:r>
          </w:p>
        </w:tc>
        <w:tc>
          <w:tcPr>
            <w:tcW w:w="1558" w:type="dxa"/>
            <w:gridSpan w:val="2"/>
          </w:tcPr>
          <w:p>
            <w:pPr>
              <w:pStyle w:val="247"/>
              <w:keepNext w:val="0"/>
              <w:keepLines w:val="0"/>
              <w:suppressLineNumbers w:val="0"/>
              <w:spacing w:before="22" w:beforeAutospacing="0" w:after="0" w:afterAutospacing="0" w:line="228" w:lineRule="exact"/>
              <w:ind w:left="199"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暂估单价(元)</w:t>
            </w:r>
          </w:p>
        </w:tc>
        <w:tc>
          <w:tcPr>
            <w:tcW w:w="2124" w:type="dxa"/>
            <w:gridSpan w:val="3"/>
          </w:tcPr>
          <w:p>
            <w:pPr>
              <w:pStyle w:val="247"/>
              <w:keepNext w:val="0"/>
              <w:keepLines w:val="0"/>
              <w:suppressLineNumbers w:val="0"/>
              <w:spacing w:before="22" w:beforeAutospacing="0" w:after="0" w:afterAutospacing="0" w:line="228" w:lineRule="exact"/>
              <w:ind w:left="484"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暂估合价(元)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trPr>
        <w:tc>
          <w:tcPr>
            <w:tcW w:w="756"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3238" w:type="dxa"/>
            <w:gridSpan w:val="6"/>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tc>
        <w:tc>
          <w:tcPr>
            <w:tcW w:w="3132" w:type="dxa"/>
            <w:gridSpan w:val="6"/>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tc>
        <w:tc>
          <w:tcPr>
            <w:tcW w:w="1126" w:type="dxa"/>
            <w:gridSpan w:val="2"/>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tc>
        <w:tc>
          <w:tcPr>
            <w:tcW w:w="1558" w:type="dxa"/>
            <w:gridSpan w:val="2"/>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tc>
        <w:tc>
          <w:tcPr>
            <w:tcW w:w="2124" w:type="dxa"/>
            <w:gridSpan w:val="3"/>
          </w:tcPr>
          <w:p>
            <w:pPr>
              <w:pStyle w:val="247"/>
              <w:keepNext w:val="0"/>
              <w:keepLines w:val="0"/>
              <w:suppressLineNumbers w:val="0"/>
              <w:spacing w:before="0" w:beforeAutospacing="0" w:after="0" w:afterAutospacing="0"/>
              <w:ind w:left="0" w:right="0"/>
              <w:rPr>
                <w:rFonts w:hint="eastAsia"/>
                <w:color w:val="000000" w:themeColor="text1"/>
                <w:sz w:val="1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756"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3238" w:type="dxa"/>
            <w:gridSpan w:val="6"/>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3132" w:type="dxa"/>
            <w:gridSpan w:val="6"/>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126"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55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124" w:type="dxa"/>
            <w:gridSpan w:val="3"/>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756"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496" w:type="dxa"/>
            <w:gridSpan w:val="14"/>
          </w:tcPr>
          <w:p>
            <w:pPr>
              <w:pStyle w:val="247"/>
              <w:keepNext w:val="0"/>
              <w:keepLines w:val="0"/>
              <w:suppressLineNumbers w:val="0"/>
              <w:spacing w:before="25" w:beforeAutospacing="0" w:after="0" w:afterAutospacing="0" w:line="240" w:lineRule="exact"/>
              <w:ind w:left="2733" w:right="261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其他材料费 </w:t>
            </w: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55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124" w:type="dxa"/>
            <w:gridSpan w:val="3"/>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756"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496" w:type="dxa"/>
            <w:gridSpan w:val="14"/>
          </w:tcPr>
          <w:p>
            <w:pPr>
              <w:pStyle w:val="247"/>
              <w:keepNext w:val="0"/>
              <w:keepLines w:val="0"/>
              <w:suppressLineNumbers w:val="0"/>
              <w:spacing w:before="63" w:beforeAutospacing="0" w:after="0" w:afterAutospacing="0"/>
              <w:ind w:left="2733" w:right="261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材料费小计 </w:t>
            </w: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55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124" w:type="dxa"/>
            <w:gridSpan w:val="3"/>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756"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7496" w:type="dxa"/>
            <w:gridSpan w:val="14"/>
          </w:tcPr>
          <w:p>
            <w:pPr>
              <w:pStyle w:val="247"/>
              <w:keepNext w:val="0"/>
              <w:keepLines w:val="0"/>
              <w:suppressLineNumbers w:val="0"/>
              <w:spacing w:before="22" w:beforeAutospacing="0" w:after="0" w:afterAutospacing="0"/>
              <w:ind w:left="2733" w:right="2612"/>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其中：工程设备费小计 </w:t>
            </w:r>
          </w:p>
        </w:tc>
        <w:tc>
          <w:tcPr>
            <w:tcW w:w="98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856"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558" w:type="dxa"/>
            <w:gridSpan w:val="2"/>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124" w:type="dxa"/>
            <w:gridSpan w:val="3"/>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bl>
    <w:p>
      <w:pPr>
        <w:rPr>
          <w:rFonts w:hint="eastAsia"/>
        </w:rPr>
        <w:sectPr>
          <w:pgSz w:w="16838" w:h="11906" w:orient="landscape"/>
          <w:pgMar w:top="1418" w:right="1440" w:bottom="1418" w:left="1440" w:header="851" w:footer="992" w:gutter="0"/>
          <w:pgNumType w:fmt="decimal"/>
          <w:cols w:space="720" w:num="1"/>
          <w:docGrid w:linePitch="312" w:charSpace="0"/>
        </w:sectPr>
      </w:pPr>
    </w:p>
    <w:p>
      <w:pPr>
        <w:spacing w:line="360" w:lineRule="auto"/>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bookmarkStart w:id="1392" w:name="_Toc483575321"/>
      <w:bookmarkStart w:id="1393" w:name="_Toc9385"/>
      <w:bookmarkStart w:id="1394" w:name="_Toc241459771"/>
      <w:bookmarkStart w:id="1395" w:name="_Toc342296535"/>
      <w:bookmarkStart w:id="1396" w:name="_Toc20136"/>
      <w:bookmarkStart w:id="1397" w:name="_Toc480481684"/>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4.9  总价措施项目清单与计价表</w:t>
      </w:r>
      <w:bookmarkEnd w:id="1392"/>
      <w:bookmarkEnd w:id="1393"/>
      <w:bookmarkEnd w:id="1394"/>
      <w:bookmarkEnd w:id="1395"/>
      <w:bookmarkEnd w:id="1396"/>
      <w:bookmarkEnd w:id="1397"/>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总价措施项目清单与计价表</w:t>
      </w:r>
    </w:p>
    <w:tbl>
      <w:tblPr>
        <w:tblStyle w:val="43"/>
        <w:tblpPr w:leftFromText="180" w:rightFromText="180" w:vertAnchor="text" w:horzAnchor="page" w:tblpX="1592" w:tblpY="560"/>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708"/>
        <w:gridCol w:w="2867"/>
        <w:gridCol w:w="1275"/>
        <w:gridCol w:w="1273"/>
        <w:gridCol w:w="18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1" w:hRule="atLeast"/>
        </w:trPr>
        <w:tc>
          <w:tcPr>
            <w:tcW w:w="708"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3" w:beforeAutospacing="0" w:after="0" w:afterAutospacing="0"/>
              <w:ind w:left="0" w:right="0"/>
              <w:rPr>
                <w:rFonts w:hint="eastAsia"/>
                <w:color w:val="000000" w:themeColor="text1"/>
                <w:sz w:val="21"/>
                <w14:textFill>
                  <w14:solidFill>
                    <w14:schemeClr w14:val="tx1"/>
                  </w14:solidFill>
                </w14:textFill>
              </w:rPr>
            </w:pPr>
          </w:p>
          <w:p>
            <w:pPr>
              <w:pStyle w:val="247"/>
              <w:keepNext w:val="0"/>
              <w:keepLines w:val="0"/>
              <w:suppressLineNumbers w:val="0"/>
              <w:spacing w:before="0" w:beforeAutospacing="0" w:after="0" w:afterAutospacing="0"/>
              <w:ind w:left="0" w:right="129"/>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序号</w:t>
            </w:r>
          </w:p>
        </w:tc>
        <w:tc>
          <w:tcPr>
            <w:tcW w:w="708" w:type="dxa"/>
          </w:tcPr>
          <w:p>
            <w:pPr>
              <w:pStyle w:val="247"/>
              <w:keepNext w:val="0"/>
              <w:keepLines w:val="0"/>
              <w:suppressLineNumbers w:val="0"/>
              <w:spacing w:before="11" w:beforeAutospacing="0" w:after="0" w:afterAutospacing="0"/>
              <w:ind w:left="0" w:right="0"/>
              <w:rPr>
                <w:rFonts w:hint="eastAsia"/>
                <w:color w:val="000000" w:themeColor="text1"/>
                <w:sz w:val="25"/>
                <w14:textFill>
                  <w14:solidFill>
                    <w14:schemeClr w14:val="tx1"/>
                  </w14:solidFill>
                </w14:textFill>
              </w:rPr>
            </w:pPr>
          </w:p>
          <w:p>
            <w:pPr>
              <w:pStyle w:val="247"/>
              <w:keepNext w:val="0"/>
              <w:keepLines w:val="0"/>
              <w:suppressLineNumbers w:val="0"/>
              <w:spacing w:before="1" w:beforeAutospacing="0" w:after="0" w:afterAutospacing="0" w:line="348" w:lineRule="auto"/>
              <w:ind w:left="141" w:right="132"/>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项目编码</w:t>
            </w:r>
          </w:p>
        </w:tc>
        <w:tc>
          <w:tcPr>
            <w:tcW w:w="2867"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3" w:beforeAutospacing="0" w:after="0" w:afterAutospacing="0"/>
              <w:ind w:left="0" w:right="0"/>
              <w:rPr>
                <w:rFonts w:hint="eastAsia"/>
                <w:color w:val="000000" w:themeColor="text1"/>
                <w:sz w:val="21"/>
                <w14:textFill>
                  <w14:solidFill>
                    <w14:schemeClr w14:val="tx1"/>
                  </w14:solidFill>
                </w14:textFill>
              </w:rPr>
            </w:pPr>
          </w:p>
          <w:p>
            <w:pPr>
              <w:pStyle w:val="247"/>
              <w:keepNext w:val="0"/>
              <w:keepLines w:val="0"/>
              <w:suppressLineNumbers w:val="0"/>
              <w:spacing w:before="0" w:beforeAutospacing="0" w:after="0" w:afterAutospacing="0"/>
              <w:ind w:left="994" w:right="98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子目名称</w:t>
            </w:r>
          </w:p>
        </w:tc>
        <w:tc>
          <w:tcPr>
            <w:tcW w:w="1275" w:type="dxa"/>
          </w:tcPr>
          <w:p>
            <w:pPr>
              <w:pStyle w:val="247"/>
              <w:keepNext w:val="0"/>
              <w:keepLines w:val="0"/>
              <w:suppressLineNumbers w:val="0"/>
              <w:spacing w:before="11" w:beforeAutospacing="0" w:after="0" w:afterAutospacing="0"/>
              <w:ind w:left="0" w:right="0"/>
              <w:rPr>
                <w:rFonts w:hint="eastAsia"/>
                <w:color w:val="000000" w:themeColor="text1"/>
                <w:sz w:val="25"/>
                <w14:textFill>
                  <w14:solidFill>
                    <w14:schemeClr w14:val="tx1"/>
                  </w14:solidFill>
                </w14:textFill>
              </w:rPr>
            </w:pPr>
          </w:p>
          <w:p>
            <w:pPr>
              <w:pStyle w:val="247"/>
              <w:keepNext w:val="0"/>
              <w:keepLines w:val="0"/>
              <w:suppressLineNumbers w:val="0"/>
              <w:spacing w:before="1" w:beforeAutospacing="0" w:after="0" w:afterAutospacing="0"/>
              <w:ind w:left="91" w:right="8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不含税金额</w:t>
            </w:r>
          </w:p>
          <w:p>
            <w:pPr>
              <w:pStyle w:val="247"/>
              <w:keepNext w:val="0"/>
              <w:keepLines w:val="0"/>
              <w:suppressLineNumbers w:val="0"/>
              <w:spacing w:before="122" w:beforeAutospacing="0" w:after="0" w:afterAutospacing="0"/>
              <w:ind w:left="88" w:right="83"/>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（元）</w:t>
            </w:r>
          </w:p>
        </w:tc>
        <w:tc>
          <w:tcPr>
            <w:tcW w:w="1273" w:type="dxa"/>
          </w:tcPr>
          <w:p>
            <w:pPr>
              <w:pStyle w:val="247"/>
              <w:keepNext w:val="0"/>
              <w:keepLines w:val="0"/>
              <w:suppressLineNumbers w:val="0"/>
              <w:spacing w:before="11" w:beforeAutospacing="0" w:after="0" w:afterAutospacing="0"/>
              <w:ind w:left="0" w:right="0"/>
              <w:rPr>
                <w:rFonts w:hint="eastAsia"/>
                <w:color w:val="000000" w:themeColor="text1"/>
                <w:sz w:val="25"/>
                <w14:textFill>
                  <w14:solidFill>
                    <w14:schemeClr w14:val="tx1"/>
                  </w14:solidFill>
                </w14:textFill>
              </w:rPr>
            </w:pPr>
          </w:p>
          <w:p>
            <w:pPr>
              <w:pStyle w:val="247"/>
              <w:keepNext w:val="0"/>
              <w:keepLines w:val="0"/>
              <w:suppressLineNumbers w:val="0"/>
              <w:spacing w:before="1" w:beforeAutospacing="0" w:after="0" w:afterAutospacing="0"/>
              <w:ind w:left="212"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含税金额</w:t>
            </w:r>
          </w:p>
          <w:p>
            <w:pPr>
              <w:pStyle w:val="247"/>
              <w:keepNext w:val="0"/>
              <w:keepLines w:val="0"/>
              <w:suppressLineNumbers w:val="0"/>
              <w:spacing w:before="122" w:beforeAutospacing="0" w:after="0" w:afterAutospacing="0"/>
              <w:ind w:left="31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（元）</w:t>
            </w:r>
          </w:p>
        </w:tc>
        <w:tc>
          <w:tcPr>
            <w:tcW w:w="184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3" w:beforeAutospacing="0" w:after="0" w:afterAutospacing="0"/>
              <w:ind w:left="0" w:right="0"/>
              <w:rPr>
                <w:rFonts w:hint="eastAsia"/>
                <w:color w:val="000000" w:themeColor="text1"/>
                <w:sz w:val="21"/>
                <w14:textFill>
                  <w14:solidFill>
                    <w14:schemeClr w14:val="tx1"/>
                  </w14:solidFill>
                </w14:textFill>
              </w:rPr>
            </w:pPr>
          </w:p>
          <w:p>
            <w:pPr>
              <w:pStyle w:val="247"/>
              <w:keepNext w:val="0"/>
              <w:keepLines w:val="0"/>
              <w:suppressLineNumbers w:val="0"/>
              <w:spacing w:before="0" w:beforeAutospacing="0" w:after="0" w:afterAutospacing="0"/>
              <w:ind w:left="82" w:right="7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08" w:type="dxa"/>
          </w:tcPr>
          <w:p>
            <w:pPr>
              <w:pStyle w:val="247"/>
              <w:keepNext w:val="0"/>
              <w:keepLines w:val="0"/>
              <w:suppressLineNumbers w:val="0"/>
              <w:spacing w:before="150"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1 </w:t>
            </w:r>
          </w:p>
        </w:tc>
        <w:tc>
          <w:tcPr>
            <w:tcW w:w="708" w:type="dxa"/>
          </w:tcPr>
          <w:p>
            <w:pPr>
              <w:pStyle w:val="247"/>
              <w:keepNext w:val="0"/>
              <w:keepLines w:val="0"/>
              <w:suppressLineNumbers w:val="0"/>
              <w:spacing w:before="150" w:beforeAutospacing="0" w:after="0" w:afterAutospacing="0"/>
              <w:ind w:left="107"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50"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安全文明施工费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50" w:beforeAutospacing="0" w:after="0" w:afterAutospacing="0"/>
              <w:ind w:left="82" w:right="7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4.9-1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708" w:type="dxa"/>
          </w:tcPr>
          <w:p>
            <w:pPr>
              <w:pStyle w:val="247"/>
              <w:keepNext w:val="0"/>
              <w:keepLines w:val="0"/>
              <w:suppressLineNumbers w:val="0"/>
              <w:spacing w:before="152"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2 </w:t>
            </w:r>
          </w:p>
        </w:tc>
        <w:tc>
          <w:tcPr>
            <w:tcW w:w="708" w:type="dxa"/>
          </w:tcPr>
          <w:p>
            <w:pPr>
              <w:pStyle w:val="247"/>
              <w:keepNext w:val="0"/>
              <w:keepLines w:val="0"/>
              <w:suppressLineNumbers w:val="0"/>
              <w:spacing w:before="152" w:beforeAutospacing="0" w:after="0" w:afterAutospacing="0"/>
              <w:ind w:left="107"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52"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夜间施工增加费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52"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5" w:hRule="atLeast"/>
        </w:trPr>
        <w:tc>
          <w:tcPr>
            <w:tcW w:w="708" w:type="dxa"/>
          </w:tcPr>
          <w:p>
            <w:pPr>
              <w:pStyle w:val="247"/>
              <w:keepNext w:val="0"/>
              <w:keepLines w:val="0"/>
              <w:suppressLineNumbers w:val="0"/>
              <w:spacing w:before="125"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3 </w:t>
            </w:r>
          </w:p>
        </w:tc>
        <w:tc>
          <w:tcPr>
            <w:tcW w:w="708" w:type="dxa"/>
          </w:tcPr>
          <w:p>
            <w:pPr>
              <w:pStyle w:val="247"/>
              <w:keepNext w:val="0"/>
              <w:keepLines w:val="0"/>
              <w:suppressLineNumbers w:val="0"/>
              <w:spacing w:before="125" w:beforeAutospacing="0" w:after="0" w:afterAutospacing="0"/>
              <w:ind w:left="107"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25"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二次搬运费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25"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708" w:type="dxa"/>
          </w:tcPr>
          <w:p>
            <w:pPr>
              <w:pStyle w:val="247"/>
              <w:keepNext w:val="0"/>
              <w:keepLines w:val="0"/>
              <w:suppressLineNumbers w:val="0"/>
              <w:spacing w:before="152"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4 </w:t>
            </w:r>
          </w:p>
        </w:tc>
        <w:tc>
          <w:tcPr>
            <w:tcW w:w="708" w:type="dxa"/>
          </w:tcPr>
          <w:p>
            <w:pPr>
              <w:pStyle w:val="247"/>
              <w:keepNext w:val="0"/>
              <w:keepLines w:val="0"/>
              <w:suppressLineNumbers w:val="0"/>
              <w:spacing w:before="152" w:beforeAutospacing="0" w:after="0" w:afterAutospacing="0"/>
              <w:ind w:left="107"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52"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冬雨季施工增加费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52"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08" w:type="dxa"/>
          </w:tcPr>
          <w:p>
            <w:pPr>
              <w:pStyle w:val="247"/>
              <w:keepNext w:val="0"/>
              <w:keepLines w:val="0"/>
              <w:suppressLineNumbers w:val="0"/>
              <w:spacing w:before="150"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5 </w:t>
            </w:r>
          </w:p>
        </w:tc>
        <w:tc>
          <w:tcPr>
            <w:tcW w:w="708" w:type="dxa"/>
          </w:tcPr>
          <w:p>
            <w:pPr>
              <w:pStyle w:val="247"/>
              <w:keepNext w:val="0"/>
              <w:keepLines w:val="0"/>
              <w:suppressLineNumbers w:val="0"/>
              <w:spacing w:before="150" w:beforeAutospacing="0" w:after="0" w:afterAutospacing="0"/>
              <w:ind w:left="107"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50"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已完工程及设备保护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50"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708" w:type="dxa"/>
          </w:tcPr>
          <w:p>
            <w:pPr>
              <w:pStyle w:val="247"/>
              <w:keepNext w:val="0"/>
              <w:keepLines w:val="0"/>
              <w:suppressLineNumbers w:val="0"/>
              <w:spacing w:before="149"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6 </w:t>
            </w:r>
          </w:p>
        </w:tc>
        <w:tc>
          <w:tcPr>
            <w:tcW w:w="708" w:type="dxa"/>
          </w:tcPr>
          <w:p>
            <w:pPr>
              <w:pStyle w:val="247"/>
              <w:keepNext w:val="0"/>
              <w:keepLines w:val="0"/>
              <w:suppressLineNumbers w:val="0"/>
              <w:spacing w:before="149" w:beforeAutospacing="0" w:after="0" w:afterAutospacing="0"/>
              <w:ind w:left="166" w:right="59"/>
              <w:jc w:val="center"/>
              <w:rPr>
                <w:rFonts w:hint="eastAsia"/>
                <w:color w:val="000000" w:themeColor="text1"/>
                <w:sz w:val="21"/>
                <w14:textFill>
                  <w14:solidFill>
                    <w14:schemeClr w14:val="tx1"/>
                  </w14:solidFill>
                </w14:textFill>
              </w:rPr>
            </w:pPr>
            <w:r>
              <w:rPr>
                <w:rFonts w:hint="eastAsia"/>
                <w:color w:val="000000" w:themeColor="text1"/>
                <w:sz w:val="21"/>
                <w:lang w:eastAsia="zh-CN"/>
                <w14:textFill>
                  <w14:solidFill>
                    <w14:schemeClr w14:val="tx1"/>
                  </w14:solidFill>
                </w14:textFill>
              </w:rPr>
              <w:t xml:space="preserve"> </w:t>
            </w: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49"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施工垃圾场外运输和消纳费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49" w:beforeAutospacing="0" w:after="0" w:afterAutospacing="0"/>
              <w:ind w:left="82" w:right="77"/>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4.9-2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08" w:type="dxa"/>
          </w:tcPr>
          <w:p>
            <w:pPr>
              <w:pStyle w:val="247"/>
              <w:keepNext w:val="0"/>
              <w:keepLines w:val="0"/>
              <w:suppressLineNumbers w:val="0"/>
              <w:spacing w:before="150"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7 </w:t>
            </w:r>
          </w:p>
        </w:tc>
        <w:tc>
          <w:tcPr>
            <w:tcW w:w="708" w:type="dxa"/>
          </w:tcPr>
          <w:p>
            <w:pPr>
              <w:pStyle w:val="247"/>
              <w:keepNext w:val="0"/>
              <w:keepLines w:val="0"/>
              <w:suppressLineNumbers w:val="0"/>
              <w:spacing w:before="150" w:beforeAutospacing="0" w:after="0" w:afterAutospacing="0"/>
              <w:ind w:left="107"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50"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脚手架工程费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50"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708" w:type="dxa"/>
          </w:tcPr>
          <w:p>
            <w:pPr>
              <w:pStyle w:val="247"/>
              <w:keepNext w:val="0"/>
              <w:keepLines w:val="0"/>
              <w:suppressLineNumbers w:val="0"/>
              <w:spacing w:before="149" w:beforeAutospacing="0" w:after="0" w:afterAutospacing="0"/>
              <w:ind w:left="0" w:right="18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8 </w:t>
            </w:r>
          </w:p>
        </w:tc>
        <w:tc>
          <w:tcPr>
            <w:tcW w:w="708" w:type="dxa"/>
          </w:tcPr>
          <w:p>
            <w:pPr>
              <w:pStyle w:val="247"/>
              <w:keepNext w:val="0"/>
              <w:keepLines w:val="0"/>
              <w:suppressLineNumbers w:val="0"/>
              <w:spacing w:before="149" w:beforeAutospacing="0" w:after="0" w:afterAutospacing="0"/>
              <w:ind w:left="107"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867" w:type="dxa"/>
          </w:tcPr>
          <w:p>
            <w:pPr>
              <w:pStyle w:val="247"/>
              <w:keepNext w:val="0"/>
              <w:keepLines w:val="0"/>
              <w:suppressLineNumbers w:val="0"/>
              <w:spacing w:before="149"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垂直运输费 </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49"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5" w:hRule="atLeast"/>
        </w:trPr>
        <w:tc>
          <w:tcPr>
            <w:tcW w:w="708" w:type="dxa"/>
          </w:tcPr>
          <w:p>
            <w:pPr>
              <w:pStyle w:val="247"/>
              <w:keepNext w:val="0"/>
              <w:keepLines w:val="0"/>
              <w:suppressLineNumbers w:val="0"/>
              <w:spacing w:before="160" w:beforeAutospacing="0" w:after="0" w:afterAutospacing="0"/>
              <w:ind w:left="9" w:right="0"/>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9</w:t>
            </w:r>
          </w:p>
        </w:tc>
        <w:tc>
          <w:tcPr>
            <w:tcW w:w="708"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867" w:type="dxa"/>
          </w:tcPr>
          <w:p>
            <w:pPr>
              <w:pStyle w:val="247"/>
              <w:keepNext w:val="0"/>
              <w:keepLines w:val="0"/>
              <w:suppressLineNumbers w:val="0"/>
              <w:spacing w:before="149"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工程水电费</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49"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6" w:hRule="atLeast"/>
        </w:trPr>
        <w:tc>
          <w:tcPr>
            <w:tcW w:w="708" w:type="dxa"/>
          </w:tcPr>
          <w:p>
            <w:pPr>
              <w:pStyle w:val="247"/>
              <w:keepNext w:val="0"/>
              <w:keepLines w:val="0"/>
              <w:suppressLineNumbers w:val="0"/>
              <w:spacing w:before="160" w:beforeAutospacing="0" w:after="0" w:afterAutospacing="0"/>
              <w:ind w:left="0" w:right="223"/>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10</w:t>
            </w:r>
          </w:p>
        </w:tc>
        <w:tc>
          <w:tcPr>
            <w:tcW w:w="708"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867" w:type="dxa"/>
          </w:tcPr>
          <w:p>
            <w:pPr>
              <w:pStyle w:val="247"/>
              <w:keepNext w:val="0"/>
              <w:keepLines w:val="0"/>
              <w:suppressLineNumbers w:val="0"/>
              <w:spacing w:before="149"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安装工程系统调试费</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49"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708" w:type="dxa"/>
          </w:tcPr>
          <w:p>
            <w:pPr>
              <w:pStyle w:val="247"/>
              <w:keepNext w:val="0"/>
              <w:keepLines w:val="0"/>
              <w:suppressLineNumbers w:val="0"/>
              <w:spacing w:before="160" w:beforeAutospacing="0" w:after="0" w:afterAutospacing="0"/>
              <w:ind w:left="0" w:right="230"/>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11</w:t>
            </w:r>
          </w:p>
        </w:tc>
        <w:tc>
          <w:tcPr>
            <w:tcW w:w="708"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867" w:type="dxa"/>
          </w:tcPr>
          <w:p>
            <w:pPr>
              <w:pStyle w:val="247"/>
              <w:keepNext w:val="0"/>
              <w:keepLines w:val="0"/>
              <w:suppressLineNumbers w:val="0"/>
              <w:spacing w:before="149"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现场管理费</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49"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08" w:type="dxa"/>
          </w:tcPr>
          <w:p>
            <w:pPr>
              <w:pStyle w:val="247"/>
              <w:keepNext w:val="0"/>
              <w:keepLines w:val="0"/>
              <w:suppressLineNumbers w:val="0"/>
              <w:spacing w:before="160" w:beforeAutospacing="0" w:after="0" w:afterAutospacing="0"/>
              <w:ind w:left="0" w:right="223"/>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12</w:t>
            </w:r>
          </w:p>
        </w:tc>
        <w:tc>
          <w:tcPr>
            <w:tcW w:w="708"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867" w:type="dxa"/>
          </w:tcPr>
          <w:p>
            <w:pPr>
              <w:pStyle w:val="247"/>
              <w:keepNext w:val="0"/>
              <w:keepLines w:val="0"/>
              <w:suppressLineNumbers w:val="0"/>
              <w:spacing w:before="149"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赶工措施增加费（如有）</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49"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708"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708"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2867" w:type="dxa"/>
          </w:tcPr>
          <w:p>
            <w:pPr>
              <w:pStyle w:val="247"/>
              <w:keepNext w:val="0"/>
              <w:keepLines w:val="0"/>
              <w:suppressLineNumbers w:val="0"/>
              <w:spacing w:before="150" w:beforeAutospacing="0" w:after="0" w:afterAutospacing="0"/>
              <w:ind w:left="10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150" w:beforeAutospacing="0" w:after="0" w:afterAutospacing="0"/>
              <w:ind w:left="82" w:right="74"/>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明细详见表 4.12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4283" w:type="dxa"/>
            <w:gridSpan w:val="3"/>
          </w:tcPr>
          <w:p>
            <w:pPr>
              <w:pStyle w:val="247"/>
              <w:keepNext w:val="0"/>
              <w:keepLines w:val="0"/>
              <w:suppressLineNumbers w:val="0"/>
              <w:spacing w:before="149" w:beforeAutospacing="0" w:after="0" w:afterAutospacing="0"/>
              <w:ind w:left="1911" w:right="1902"/>
              <w:jc w:val="center"/>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合计</w:t>
            </w:r>
          </w:p>
        </w:tc>
        <w:tc>
          <w:tcPr>
            <w:tcW w:w="1275"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273"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c>
          <w:tcPr>
            <w:tcW w:w="184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tc>
      </w:tr>
    </w:tbl>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p>
      <w:pPr>
        <w:tabs>
          <w:tab w:val="left" w:pos="993"/>
        </w:tabs>
        <w:spacing w:line="300" w:lineRule="auto"/>
        <w:ind w:left="1199" w:leftChars="118" w:right="28" w:hanging="951" w:hangingChars="453"/>
        <w:rPr>
          <w:rFonts w:hint="eastAsia" w:ascii="宋体" w:hAnsi="宋体" w:cs="宋体"/>
          <w:color w:val="000000" w:themeColor="text1"/>
          <w:szCs w:val="21"/>
          <w14:textFill>
            <w14:solidFill>
              <w14:schemeClr w14:val="tx1"/>
            </w14:solidFill>
          </w14:textFill>
        </w:rPr>
      </w:pPr>
    </w:p>
    <w:p>
      <w:pPr>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注：1.在“不含税金额”中填写对应措施费用。除“安全文明施工费”及“施工垃圾场外运输和消纳费”由表 4.9-1 及表 4.9-2 带入数据外，其他均应逐项在表“4.12 总价措施项目报价组成分析表”中列明施工方案出处及计算方法。 </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Arial"/>
          <w:color w:val="000000" w:themeColor="text1"/>
          <w:szCs w:val="21"/>
          <w14:textFill>
            <w14:solidFill>
              <w14:schemeClr w14:val="tx1"/>
            </w14:solidFill>
          </w14:textFill>
        </w:rPr>
        <w:t>2.供应商的安全文明施工费不得低于北京市现行规定的低限费用标准（费率）计算的金额（即低限费用）且不得作为让利因素。赶工增加费（如有）不得作为让利因素。</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sectPr>
          <w:pgSz w:w="11906" w:h="16838"/>
          <w:pgMar w:top="1440" w:right="1797" w:bottom="1440" w:left="1797" w:header="851" w:footer="992" w:gutter="0"/>
          <w:pgNumType w:fmt="decimal"/>
          <w:cols w:space="720" w:num="1"/>
          <w:docGrid w:linePitch="312" w:charSpace="0"/>
        </w:sectPr>
      </w:pPr>
    </w:p>
    <w:p>
      <w:pPr>
        <w:spacing w:line="360" w:lineRule="auto"/>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bookmarkStart w:id="1398" w:name="_Toc12149"/>
      <w:bookmarkStart w:id="1399" w:name="_Toc7117"/>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4.9-1 安全文明施工费明细表</w:t>
      </w:r>
      <w:bookmarkEnd w:id="1398"/>
      <w:bookmarkEnd w:id="1399"/>
    </w:p>
    <w:p>
      <w:pPr>
        <w:jc w:val="center"/>
        <w:rPr>
          <w:rFonts w:hint="eastAsia" w:ascii="宋体" w:hAnsi="宋体" w:cs="宋体"/>
          <w:b/>
          <w:bCs/>
          <w:color w:val="000000" w:themeColor="text1"/>
          <w:sz w:val="24"/>
          <w:szCs w:val="32"/>
          <w14:textFill>
            <w14:solidFill>
              <w14:schemeClr w14:val="tx1"/>
            </w14:solidFill>
          </w14:textFill>
        </w:rPr>
      </w:pPr>
      <w:r>
        <w:rPr>
          <w:rFonts w:hint="eastAsia" w:ascii="宋体" w:hAnsi="宋体" w:cs="宋体"/>
          <w:b/>
          <w:bCs/>
          <w:color w:val="000000" w:themeColor="text1"/>
          <w:sz w:val="24"/>
          <w:szCs w:val="32"/>
          <w14:textFill>
            <w14:solidFill>
              <w14:schemeClr w14:val="tx1"/>
            </w14:solidFill>
          </w14:textFill>
        </w:rPr>
        <w:t>安全文明施工费明细表</w:t>
      </w:r>
    </w:p>
    <w:p>
      <w:pPr>
        <w:jc w:val="center"/>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工程名称：                                                                                                                            第 页 共 页</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612"/>
        <w:gridCol w:w="4812"/>
        <w:gridCol w:w="1017"/>
        <w:gridCol w:w="1402"/>
        <w:gridCol w:w="983"/>
        <w:gridCol w:w="1107"/>
        <w:gridCol w:w="2444"/>
        <w:gridCol w:w="1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30" w:type="pct"/>
            <w:vMerge w:val="restar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00" w:name="_Toc15995"/>
            <w:bookmarkStart w:id="1401" w:name="_Toc30141"/>
            <w:r>
              <w:rPr>
                <w:rFonts w:hint="eastAsia" w:ascii="宋体" w:hAnsi="宋体" w:eastAsia="宋体"/>
                <w:b/>
                <w:color w:val="000000" w:themeColor="text1"/>
                <w:sz w:val="18"/>
                <w:szCs w:val="18"/>
                <w:u w:val="none"/>
                <w14:textFill>
                  <w14:solidFill>
                    <w14:schemeClr w14:val="tx1"/>
                  </w14:solidFill>
                </w14:textFill>
              </w:rPr>
              <w:t>序号</w:t>
            </w:r>
            <w:bookmarkEnd w:id="1400"/>
            <w:bookmarkEnd w:id="1401"/>
          </w:p>
        </w:tc>
        <w:tc>
          <w:tcPr>
            <w:tcW w:w="215" w:type="pct"/>
            <w:vMerge w:val="restar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02" w:name="_Toc18497"/>
            <w:bookmarkStart w:id="1403" w:name="_Toc21726"/>
            <w:r>
              <w:rPr>
                <w:rFonts w:hint="eastAsia" w:ascii="宋体" w:hAnsi="宋体" w:eastAsia="宋体"/>
                <w:b/>
                <w:color w:val="000000" w:themeColor="text1"/>
                <w:sz w:val="18"/>
                <w:szCs w:val="18"/>
                <w:u w:val="none"/>
                <w14:textFill>
                  <w14:solidFill>
                    <w14:schemeClr w14:val="tx1"/>
                  </w14:solidFill>
                </w14:textFill>
              </w:rPr>
              <w:t>项目编码</w:t>
            </w:r>
            <w:bookmarkEnd w:id="1402"/>
            <w:bookmarkEnd w:id="1403"/>
          </w:p>
        </w:tc>
        <w:tc>
          <w:tcPr>
            <w:tcW w:w="1699" w:type="pct"/>
            <w:vMerge w:val="restar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04" w:name="_Toc4673"/>
            <w:bookmarkStart w:id="1405" w:name="_Toc615"/>
            <w:r>
              <w:rPr>
                <w:rFonts w:hint="eastAsia" w:ascii="宋体" w:hAnsi="宋体" w:eastAsia="宋体"/>
                <w:b/>
                <w:color w:val="000000" w:themeColor="text1"/>
                <w:sz w:val="18"/>
                <w:szCs w:val="18"/>
                <w:u w:val="none"/>
                <w14:textFill>
                  <w14:solidFill>
                    <w14:schemeClr w14:val="tx1"/>
                  </w14:solidFill>
                </w14:textFill>
              </w:rPr>
              <w:t>子目名称</w:t>
            </w:r>
            <w:bookmarkEnd w:id="1404"/>
            <w:bookmarkEnd w:id="1405"/>
          </w:p>
        </w:tc>
        <w:tc>
          <w:tcPr>
            <w:tcW w:w="1592" w:type="pct"/>
            <w:gridSpan w:val="4"/>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06" w:name="_Toc14239"/>
            <w:bookmarkStart w:id="1407" w:name="_Toc1746"/>
            <w:r>
              <w:rPr>
                <w:rFonts w:hint="eastAsia" w:hAnsi="宋体"/>
                <w:b/>
                <w:color w:val="000000" w:themeColor="text1"/>
                <w:sz w:val="18"/>
                <w:szCs w:val="18"/>
                <w:u w:val="none"/>
                <w14:textFill>
                  <w14:solidFill>
                    <w14:schemeClr w14:val="tx1"/>
                  </w14:solidFill>
                </w14:textFill>
              </w:rPr>
              <w:t>不含税金额</w:t>
            </w:r>
            <w:r>
              <w:rPr>
                <w:rFonts w:hint="eastAsia" w:ascii="宋体" w:hAnsi="宋体" w:eastAsia="宋体"/>
                <w:b/>
                <w:color w:val="000000" w:themeColor="text1"/>
                <w:sz w:val="18"/>
                <w:szCs w:val="18"/>
                <w:u w:val="none"/>
                <w14:textFill>
                  <w14:solidFill>
                    <w14:schemeClr w14:val="tx1"/>
                  </w14:solidFill>
                </w14:textFill>
              </w:rPr>
              <w:t>（元）</w:t>
            </w:r>
            <w:bookmarkEnd w:id="1406"/>
            <w:bookmarkEnd w:id="1407"/>
          </w:p>
        </w:tc>
        <w:tc>
          <w:tcPr>
            <w:tcW w:w="863" w:type="pct"/>
            <w:vMerge w:val="restar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08" w:name="_Toc20835"/>
            <w:bookmarkStart w:id="1409" w:name="_Toc18731"/>
            <w:r>
              <w:rPr>
                <w:rFonts w:hint="eastAsia" w:ascii="宋体" w:hAnsi="宋体" w:eastAsia="宋体"/>
                <w:b/>
                <w:color w:val="000000" w:themeColor="text1"/>
                <w:sz w:val="18"/>
                <w:szCs w:val="18"/>
                <w:u w:val="none"/>
                <w14:textFill>
                  <w14:solidFill>
                    <w14:schemeClr w14:val="tx1"/>
                  </w14:solidFill>
                </w14:textFill>
              </w:rPr>
              <w:t>含税金额（元）</w:t>
            </w:r>
            <w:bookmarkEnd w:id="1408"/>
            <w:bookmarkEnd w:id="1409"/>
          </w:p>
        </w:tc>
        <w:tc>
          <w:tcPr>
            <w:tcW w:w="399" w:type="pct"/>
            <w:vMerge w:val="restar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10" w:name="_Toc6848"/>
            <w:bookmarkStart w:id="1411" w:name="_Toc16172"/>
            <w:r>
              <w:rPr>
                <w:rFonts w:hint="eastAsia" w:ascii="宋体" w:hAnsi="宋体" w:eastAsia="宋体"/>
                <w:b/>
                <w:color w:val="000000" w:themeColor="text1"/>
                <w:sz w:val="18"/>
                <w:szCs w:val="18"/>
                <w:u w:val="none"/>
                <w14:textFill>
                  <w14:solidFill>
                    <w14:schemeClr w14:val="tx1"/>
                  </w14:solidFill>
                </w14:textFill>
              </w:rPr>
              <w:t>备注</w:t>
            </w:r>
            <w:bookmarkEnd w:id="1410"/>
            <w:bookmarkEnd w:id="14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230" w:type="pct"/>
            <w:vMerge w:val="continue"/>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color w:val="000000" w:themeColor="text1"/>
                <w14:textFill>
                  <w14:solidFill>
                    <w14:schemeClr w14:val="tx1"/>
                  </w14:solidFill>
                </w14:textFill>
              </w:rPr>
            </w:pPr>
          </w:p>
        </w:tc>
        <w:tc>
          <w:tcPr>
            <w:tcW w:w="215" w:type="pct"/>
            <w:vMerge w:val="continue"/>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color w:val="000000" w:themeColor="text1"/>
                <w14:textFill>
                  <w14:solidFill>
                    <w14:schemeClr w14:val="tx1"/>
                  </w14:solidFill>
                </w14:textFill>
              </w:rPr>
            </w:pPr>
          </w:p>
        </w:tc>
        <w:tc>
          <w:tcPr>
            <w:tcW w:w="1699" w:type="pct"/>
            <w:vMerge w:val="continue"/>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color w:val="000000" w:themeColor="text1"/>
                <w14:textFill>
                  <w14:solidFill>
                    <w14:schemeClr w14:val="tx1"/>
                  </w14:solidFill>
                </w14:textFill>
              </w:rPr>
            </w:pPr>
          </w:p>
        </w:tc>
        <w:tc>
          <w:tcPr>
            <w:tcW w:w="359" w:type="pc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12" w:name="_Toc1492"/>
            <w:bookmarkStart w:id="1413" w:name="_Toc31363"/>
            <w:r>
              <w:rPr>
                <w:rFonts w:hint="eastAsia" w:ascii="宋体" w:hAnsi="宋体" w:eastAsia="宋体"/>
                <w:b/>
                <w:color w:val="000000" w:themeColor="text1"/>
                <w:sz w:val="18"/>
                <w:szCs w:val="18"/>
                <w:u w:val="none"/>
                <w14:textFill>
                  <w14:solidFill>
                    <w14:schemeClr w14:val="tx1"/>
                  </w14:solidFill>
                </w14:textFill>
              </w:rPr>
              <w:t>实际成本</w:t>
            </w:r>
            <w:bookmarkEnd w:id="1412"/>
            <w:bookmarkEnd w:id="1413"/>
          </w:p>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14" w:name="_Toc22681"/>
            <w:bookmarkStart w:id="1415" w:name="_Toc26638"/>
            <w:r>
              <w:rPr>
                <w:rFonts w:hint="eastAsia" w:ascii="宋体" w:hAnsi="宋体" w:eastAsia="宋体"/>
                <w:b/>
                <w:color w:val="000000" w:themeColor="text1"/>
                <w:sz w:val="18"/>
                <w:szCs w:val="18"/>
                <w:u w:val="none"/>
                <w14:textFill>
                  <w14:solidFill>
                    <w14:schemeClr w14:val="tx1"/>
                  </w14:solidFill>
                </w14:textFill>
              </w:rPr>
              <w:t>（元）</w:t>
            </w:r>
            <w:bookmarkEnd w:id="1414"/>
            <w:bookmarkEnd w:id="1415"/>
          </w:p>
        </w:tc>
        <w:tc>
          <w:tcPr>
            <w:tcW w:w="495" w:type="pc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16" w:name="_Toc20019"/>
            <w:bookmarkStart w:id="1417" w:name="_Toc29558"/>
            <w:r>
              <w:rPr>
                <w:rFonts w:hint="eastAsia" w:ascii="宋体" w:hAnsi="宋体" w:eastAsia="宋体"/>
                <w:b/>
                <w:color w:val="000000" w:themeColor="text1"/>
                <w:sz w:val="18"/>
                <w:szCs w:val="18"/>
                <w:u w:val="none"/>
                <w14:textFill>
                  <w14:solidFill>
                    <w14:schemeClr w14:val="tx1"/>
                  </w14:solidFill>
                </w14:textFill>
              </w:rPr>
              <w:t>企业管理费</w:t>
            </w:r>
            <w:bookmarkEnd w:id="1416"/>
            <w:bookmarkEnd w:id="1417"/>
          </w:p>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18" w:name="_Toc4912"/>
            <w:bookmarkStart w:id="1419" w:name="_Toc20407"/>
            <w:r>
              <w:rPr>
                <w:rFonts w:hint="eastAsia" w:ascii="宋体" w:hAnsi="宋体" w:eastAsia="宋体"/>
                <w:b/>
                <w:color w:val="000000" w:themeColor="text1"/>
                <w:sz w:val="18"/>
                <w:szCs w:val="18"/>
                <w:u w:val="none"/>
                <w14:textFill>
                  <w14:solidFill>
                    <w14:schemeClr w14:val="tx1"/>
                  </w14:solidFill>
                </w14:textFill>
              </w:rPr>
              <w:t>（元）</w:t>
            </w:r>
            <w:bookmarkEnd w:id="1418"/>
            <w:bookmarkEnd w:id="1419"/>
          </w:p>
        </w:tc>
        <w:tc>
          <w:tcPr>
            <w:tcW w:w="347" w:type="pc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20" w:name="_Toc24576"/>
            <w:bookmarkStart w:id="1421" w:name="_Toc29699"/>
            <w:r>
              <w:rPr>
                <w:rFonts w:hint="eastAsia" w:ascii="宋体" w:hAnsi="宋体" w:eastAsia="宋体"/>
                <w:b/>
                <w:color w:val="000000" w:themeColor="text1"/>
                <w:sz w:val="18"/>
                <w:szCs w:val="18"/>
                <w:u w:val="none"/>
                <w14:textFill>
                  <w14:solidFill>
                    <w14:schemeClr w14:val="tx1"/>
                  </w14:solidFill>
                </w14:textFill>
              </w:rPr>
              <w:t>利润</w:t>
            </w:r>
            <w:bookmarkEnd w:id="1420"/>
            <w:bookmarkEnd w:id="1421"/>
          </w:p>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22" w:name="_Toc7861"/>
            <w:bookmarkStart w:id="1423" w:name="_Toc7836"/>
            <w:r>
              <w:rPr>
                <w:rFonts w:hint="eastAsia" w:ascii="宋体" w:hAnsi="宋体" w:eastAsia="宋体"/>
                <w:b/>
                <w:color w:val="000000" w:themeColor="text1"/>
                <w:sz w:val="18"/>
                <w:szCs w:val="18"/>
                <w:u w:val="none"/>
                <w14:textFill>
                  <w14:solidFill>
                    <w14:schemeClr w14:val="tx1"/>
                  </w14:solidFill>
                </w14:textFill>
              </w:rPr>
              <w:t>（元）</w:t>
            </w:r>
            <w:bookmarkEnd w:id="1422"/>
            <w:bookmarkEnd w:id="1423"/>
          </w:p>
        </w:tc>
        <w:tc>
          <w:tcPr>
            <w:tcW w:w="390" w:type="pct"/>
            <w:vAlign w:val="center"/>
          </w:tcPr>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24" w:name="_Toc19087"/>
            <w:bookmarkStart w:id="1425" w:name="_Toc20366"/>
            <w:r>
              <w:rPr>
                <w:rFonts w:hint="eastAsia" w:ascii="宋体" w:hAnsi="宋体" w:eastAsia="宋体"/>
                <w:b/>
                <w:color w:val="000000" w:themeColor="text1"/>
                <w:sz w:val="18"/>
                <w:szCs w:val="18"/>
                <w:u w:val="none"/>
                <w14:textFill>
                  <w14:solidFill>
                    <w14:schemeClr w14:val="tx1"/>
                  </w14:solidFill>
                </w14:textFill>
              </w:rPr>
              <w:t>小计</w:t>
            </w:r>
            <w:bookmarkEnd w:id="1424"/>
            <w:bookmarkEnd w:id="1425"/>
          </w:p>
          <w:p>
            <w:pPr>
              <w:pStyle w:val="249"/>
              <w:suppressLineNumbers w:val="0"/>
              <w:spacing w:before="120" w:beforeAutospacing="0" w:after="120" w:afterAutospacing="0" w:line="240" w:lineRule="auto"/>
              <w:ind w:left="0" w:right="0"/>
              <w:jc w:val="center"/>
              <w:rPr>
                <w:rFonts w:hint="eastAsia" w:ascii="宋体" w:hAnsi="宋体" w:eastAsia="宋体"/>
                <w:b/>
                <w:color w:val="000000" w:themeColor="text1"/>
                <w:sz w:val="18"/>
                <w:szCs w:val="18"/>
                <w:u w:val="none"/>
                <w14:textFill>
                  <w14:solidFill>
                    <w14:schemeClr w14:val="tx1"/>
                  </w14:solidFill>
                </w14:textFill>
              </w:rPr>
            </w:pPr>
            <w:bookmarkStart w:id="1426" w:name="_Toc11470"/>
            <w:bookmarkStart w:id="1427" w:name="_Toc8425"/>
            <w:r>
              <w:rPr>
                <w:rFonts w:hint="eastAsia" w:ascii="宋体" w:hAnsi="宋体" w:eastAsia="宋体"/>
                <w:b/>
                <w:color w:val="000000" w:themeColor="text1"/>
                <w:sz w:val="18"/>
                <w:szCs w:val="18"/>
                <w:u w:val="none"/>
                <w14:textFill>
                  <w14:solidFill>
                    <w14:schemeClr w14:val="tx1"/>
                  </w14:solidFill>
                </w14:textFill>
              </w:rPr>
              <w:t>（元）</w:t>
            </w:r>
            <w:bookmarkEnd w:id="1426"/>
            <w:bookmarkEnd w:id="1427"/>
          </w:p>
        </w:tc>
        <w:tc>
          <w:tcPr>
            <w:tcW w:w="863" w:type="pct"/>
            <w:vMerge w:val="continue"/>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u w:val="none"/>
                <w14:textFill>
                  <w14:solidFill>
                    <w14:schemeClr w14:val="tx1"/>
                  </w14:solidFill>
                </w14:textFill>
              </w:rPr>
            </w:pPr>
          </w:p>
        </w:tc>
        <w:tc>
          <w:tcPr>
            <w:tcW w:w="399" w:type="pct"/>
            <w:vMerge w:val="continue"/>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28" w:name="_Toc15230"/>
            <w:bookmarkStart w:id="1429" w:name="_Toc23828"/>
            <w:r>
              <w:rPr>
                <w:rFonts w:hint="eastAsia" w:ascii="宋体" w:hAnsi="宋体" w:eastAsia="宋体"/>
                <w:bCs/>
                <w:color w:val="000000" w:themeColor="text1"/>
                <w:sz w:val="18"/>
                <w:szCs w:val="18"/>
                <w:u w:val="none"/>
                <w14:textFill>
                  <w14:solidFill>
                    <w14:schemeClr w14:val="tx1"/>
                  </w14:solidFill>
                </w14:textFill>
              </w:rPr>
              <w:t>1</w:t>
            </w:r>
            <w:bookmarkEnd w:id="1428"/>
            <w:bookmarkEnd w:id="1429"/>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30" w:name="_Toc17420"/>
            <w:bookmarkStart w:id="1431" w:name="_Toc30741"/>
            <w:r>
              <w:rPr>
                <w:rFonts w:hint="eastAsia" w:ascii="宋体" w:hAnsi="宋体" w:eastAsia="宋体"/>
                <w:bCs/>
                <w:color w:val="000000" w:themeColor="text1"/>
                <w:sz w:val="18"/>
                <w:szCs w:val="18"/>
                <w:u w:val="none"/>
                <w14:textFill>
                  <w14:solidFill>
                    <w14:schemeClr w14:val="tx1"/>
                  </w14:solidFill>
                </w14:textFill>
              </w:rPr>
              <w:t>管理目标等级（   ）对应的《图集》标准内项目措施费</w:t>
            </w:r>
            <w:bookmarkEnd w:id="1430"/>
            <w:bookmarkEnd w:id="1431"/>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230" w:type="pct"/>
            <w:vAlign w:val="center"/>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32" w:name="_Toc30765"/>
            <w:bookmarkStart w:id="1433" w:name="_Toc11657"/>
            <w:r>
              <w:rPr>
                <w:rFonts w:hint="eastAsia" w:ascii="宋体" w:hAnsi="宋体" w:eastAsia="宋体"/>
                <w:bCs/>
                <w:color w:val="000000" w:themeColor="text1"/>
                <w:sz w:val="18"/>
                <w:szCs w:val="18"/>
                <w:u w:val="none"/>
                <w14:textFill>
                  <w14:solidFill>
                    <w14:schemeClr w14:val="tx1"/>
                  </w14:solidFill>
                </w14:textFill>
              </w:rPr>
              <w:t>1.1</w:t>
            </w:r>
            <w:bookmarkEnd w:id="1432"/>
            <w:bookmarkEnd w:id="1433"/>
          </w:p>
        </w:tc>
        <w:tc>
          <w:tcPr>
            <w:tcW w:w="215" w:type="pct"/>
            <w:vAlign w:val="center"/>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vAlign w:val="center"/>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34" w:name="_Toc11874"/>
            <w:bookmarkStart w:id="1435" w:name="_Toc7155"/>
            <w:r>
              <w:rPr>
                <w:rFonts w:hint="eastAsia" w:ascii="宋体" w:hAnsi="宋体" w:eastAsia="宋体"/>
                <w:bCs/>
                <w:color w:val="000000" w:themeColor="text1"/>
                <w:sz w:val="18"/>
                <w:szCs w:val="18"/>
                <w:u w:val="none"/>
                <w14:textFill>
                  <w14:solidFill>
                    <w14:schemeClr w14:val="tx1"/>
                  </w14:solidFill>
                </w14:textFill>
              </w:rPr>
              <w:t>安全施工费</w:t>
            </w:r>
            <w:bookmarkEnd w:id="1434"/>
            <w:bookmarkEnd w:id="1435"/>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36" w:name="_Toc29464"/>
            <w:bookmarkStart w:id="1437" w:name="_Toc10985"/>
            <w:r>
              <w:rPr>
                <w:rFonts w:hint="eastAsia" w:ascii="宋体" w:hAnsi="宋体" w:eastAsia="宋体"/>
                <w:bCs/>
                <w:color w:val="000000" w:themeColor="text1"/>
                <w:sz w:val="18"/>
                <w:szCs w:val="18"/>
                <w:u w:val="none"/>
                <w14:textFill>
                  <w14:solidFill>
                    <w14:schemeClr w14:val="tx1"/>
                  </w14:solidFill>
                </w14:textFill>
              </w:rPr>
              <w:t>1.2</w:t>
            </w:r>
            <w:bookmarkEnd w:id="1436"/>
            <w:bookmarkEnd w:id="1437"/>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38" w:name="_Toc21268"/>
            <w:bookmarkStart w:id="1439" w:name="_Toc23149"/>
            <w:r>
              <w:rPr>
                <w:rFonts w:hint="eastAsia" w:ascii="宋体" w:hAnsi="宋体" w:eastAsia="宋体"/>
                <w:bCs/>
                <w:color w:val="000000" w:themeColor="text1"/>
                <w:sz w:val="18"/>
                <w:szCs w:val="18"/>
                <w:u w:val="none"/>
                <w14:textFill>
                  <w14:solidFill>
                    <w14:schemeClr w14:val="tx1"/>
                  </w14:solidFill>
                </w14:textFill>
              </w:rPr>
              <w:t>文明施工费</w:t>
            </w:r>
            <w:bookmarkEnd w:id="1438"/>
            <w:bookmarkEnd w:id="1439"/>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40" w:name="_Toc20417"/>
            <w:bookmarkStart w:id="1441" w:name="_Toc8789"/>
            <w:r>
              <w:rPr>
                <w:rFonts w:hint="eastAsia" w:ascii="宋体" w:hAnsi="宋体" w:eastAsia="宋体"/>
                <w:bCs/>
                <w:color w:val="000000" w:themeColor="text1"/>
                <w:sz w:val="18"/>
                <w:szCs w:val="18"/>
                <w:u w:val="none"/>
                <w14:textFill>
                  <w14:solidFill>
                    <w14:schemeClr w14:val="tx1"/>
                  </w14:solidFill>
                </w14:textFill>
              </w:rPr>
              <w:t>1.3</w:t>
            </w:r>
            <w:bookmarkEnd w:id="1440"/>
            <w:bookmarkEnd w:id="1441"/>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42" w:name="_Toc17498"/>
            <w:bookmarkStart w:id="1443" w:name="_Toc20193"/>
            <w:r>
              <w:rPr>
                <w:rFonts w:hint="eastAsia" w:ascii="宋体" w:hAnsi="宋体" w:eastAsia="宋体"/>
                <w:bCs/>
                <w:color w:val="000000" w:themeColor="text1"/>
                <w:sz w:val="18"/>
                <w:szCs w:val="18"/>
                <w:u w:val="none"/>
                <w14:textFill>
                  <w14:solidFill>
                    <w14:schemeClr w14:val="tx1"/>
                  </w14:solidFill>
                </w14:textFill>
              </w:rPr>
              <w:t>环境保护费</w:t>
            </w:r>
            <w:bookmarkEnd w:id="1442"/>
            <w:bookmarkEnd w:id="1443"/>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44" w:name="_Toc22209"/>
            <w:bookmarkStart w:id="1445" w:name="_Toc13306"/>
            <w:r>
              <w:rPr>
                <w:rFonts w:hint="eastAsia" w:ascii="宋体" w:hAnsi="宋体" w:eastAsia="宋体"/>
                <w:bCs/>
                <w:color w:val="000000" w:themeColor="text1"/>
                <w:sz w:val="18"/>
                <w:szCs w:val="18"/>
                <w:u w:val="none"/>
                <w14:textFill>
                  <w14:solidFill>
                    <w14:schemeClr w14:val="tx1"/>
                  </w14:solidFill>
                </w14:textFill>
              </w:rPr>
              <w:t>1.4</w:t>
            </w:r>
            <w:bookmarkEnd w:id="1444"/>
            <w:bookmarkEnd w:id="1445"/>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46" w:name="_Toc17687"/>
            <w:bookmarkStart w:id="1447" w:name="_Toc22388"/>
            <w:r>
              <w:rPr>
                <w:rFonts w:hint="eastAsia" w:ascii="宋体" w:hAnsi="宋体" w:eastAsia="宋体"/>
                <w:bCs/>
                <w:color w:val="000000" w:themeColor="text1"/>
                <w:sz w:val="18"/>
                <w:szCs w:val="18"/>
                <w:u w:val="none"/>
                <w14:textFill>
                  <w14:solidFill>
                    <w14:schemeClr w14:val="tx1"/>
                  </w14:solidFill>
                </w14:textFill>
              </w:rPr>
              <w:t>临时设施费</w:t>
            </w:r>
            <w:bookmarkEnd w:id="1446"/>
            <w:bookmarkEnd w:id="1447"/>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446" w:type="pct"/>
            <w:gridSpan w:val="2"/>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48" w:name="_Toc17958"/>
            <w:bookmarkStart w:id="1449" w:name="_Toc13506"/>
            <w:r>
              <w:rPr>
                <w:rFonts w:hint="eastAsia" w:ascii="宋体" w:hAnsi="宋体" w:eastAsia="宋体"/>
                <w:bCs/>
                <w:color w:val="000000" w:themeColor="text1"/>
                <w:sz w:val="18"/>
                <w:szCs w:val="18"/>
                <w:u w:val="none"/>
                <w14:textFill>
                  <w14:solidFill>
                    <w14:schemeClr w14:val="tx1"/>
                  </w14:solidFill>
                </w14:textFill>
              </w:rPr>
              <w:t>其中</w:t>
            </w: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r>
              <w:rPr>
                <w:rFonts w:hint="eastAsia" w:ascii="宋体" w:hAnsi="宋体" w:eastAsia="宋体"/>
                <w:bCs/>
                <w:color w:val="000000" w:themeColor="text1"/>
                <w:sz w:val="18"/>
                <w:szCs w:val="18"/>
                <w:u w:val="none"/>
                <w14:textFill>
                  <w14:solidFill>
                    <w14:schemeClr w14:val="tx1"/>
                  </w14:solidFill>
                </w14:textFill>
              </w:rPr>
              <w:t>常态化疫情防控措施费</w:t>
            </w:r>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r>
              <w:rPr>
                <w:rFonts w:hint="eastAsia" w:ascii="宋体" w:hAnsi="宋体" w:eastAsia="宋体"/>
                <w:bCs/>
                <w:color w:val="000000" w:themeColor="text1"/>
                <w:sz w:val="18"/>
                <w:szCs w:val="18"/>
                <w:u w:val="none"/>
                <w14:textFill>
                  <w14:solidFill>
                    <w14:schemeClr w14:val="tx1"/>
                  </w14:solidFill>
                </w14:textFill>
              </w:rPr>
              <w:t>2</w:t>
            </w:r>
            <w:bookmarkEnd w:id="1448"/>
            <w:bookmarkEnd w:id="1449"/>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50" w:name="_Toc15563"/>
            <w:bookmarkStart w:id="1451" w:name="_Toc14945"/>
            <w:r>
              <w:rPr>
                <w:rFonts w:hint="eastAsia" w:ascii="宋体" w:hAnsi="宋体" w:eastAsia="宋体"/>
                <w:bCs/>
                <w:color w:val="000000" w:themeColor="text1"/>
                <w:sz w:val="18"/>
                <w:szCs w:val="18"/>
                <w:u w:val="none"/>
                <w14:textFill>
                  <w14:solidFill>
                    <w14:schemeClr w14:val="tx1"/>
                  </w14:solidFill>
                </w14:textFill>
              </w:rPr>
              <w:t>特殊安全文明施工措施费</w:t>
            </w:r>
            <w:bookmarkEnd w:id="1450"/>
            <w:bookmarkEnd w:id="1451"/>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52" w:name="_Toc28016"/>
            <w:bookmarkStart w:id="1453" w:name="_Toc31145"/>
            <w:r>
              <w:rPr>
                <w:rFonts w:hint="eastAsia" w:ascii="宋体" w:hAnsi="宋体" w:eastAsia="宋体"/>
                <w:bCs/>
                <w:color w:val="000000" w:themeColor="text1"/>
                <w:sz w:val="18"/>
                <w:szCs w:val="18"/>
                <w:u w:val="none"/>
                <w14:textFill>
                  <w14:solidFill>
                    <w14:schemeClr w14:val="tx1"/>
                  </w14:solidFill>
                </w14:textFill>
              </w:rPr>
              <w:t>2.1</w:t>
            </w:r>
            <w:bookmarkEnd w:id="1452"/>
            <w:bookmarkEnd w:id="1453"/>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54" w:name="_Toc4981"/>
            <w:bookmarkStart w:id="1455" w:name="_Toc4374"/>
            <w:r>
              <w:rPr>
                <w:rFonts w:hint="eastAsia" w:ascii="宋体" w:hAnsi="宋体" w:eastAsia="宋体"/>
                <w:bCs/>
                <w:color w:val="000000" w:themeColor="text1"/>
                <w:sz w:val="18"/>
                <w:szCs w:val="18"/>
                <w:u w:val="none"/>
                <w14:textFill>
                  <w14:solidFill>
                    <w14:schemeClr w14:val="tx1"/>
                  </w14:solidFill>
                </w14:textFill>
              </w:rPr>
              <w:t>管理目标等级对应的《图集》标准外项目措施费</w:t>
            </w:r>
            <w:bookmarkEnd w:id="1454"/>
            <w:bookmarkEnd w:id="1455"/>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56" w:name="_Toc3949"/>
            <w:bookmarkStart w:id="1457" w:name="_Toc763"/>
            <w:r>
              <w:rPr>
                <w:rFonts w:hint="eastAsia" w:ascii="宋体" w:hAnsi="宋体" w:eastAsia="宋体"/>
                <w:bCs/>
                <w:color w:val="000000" w:themeColor="text1"/>
                <w:sz w:val="18"/>
                <w:szCs w:val="18"/>
                <w:u w:val="none"/>
                <w14:textFill>
                  <w14:solidFill>
                    <w14:schemeClr w14:val="tx1"/>
                  </w14:solidFill>
                </w14:textFill>
              </w:rPr>
              <w:t>2.2</w:t>
            </w:r>
            <w:bookmarkEnd w:id="1456"/>
            <w:bookmarkEnd w:id="1457"/>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58" w:name="_Toc14658"/>
            <w:bookmarkStart w:id="1459" w:name="_Toc13146"/>
            <w:r>
              <w:rPr>
                <w:rFonts w:hint="eastAsia" w:ascii="宋体" w:hAnsi="宋体" w:eastAsia="宋体"/>
                <w:bCs/>
                <w:color w:val="000000" w:themeColor="text1"/>
                <w:sz w:val="18"/>
                <w:szCs w:val="18"/>
                <w:u w:val="none"/>
                <w14:textFill>
                  <w14:solidFill>
                    <w14:schemeClr w14:val="tx1"/>
                  </w14:solidFill>
                </w14:textFill>
              </w:rPr>
              <w:t>超过一定规模的危大工程对应的安全文明施工增加措施费</w:t>
            </w:r>
            <w:bookmarkEnd w:id="1458"/>
            <w:bookmarkEnd w:id="1459"/>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trPr>
        <w:tc>
          <w:tcPr>
            <w:tcW w:w="230"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60" w:name="_Toc13606"/>
            <w:bookmarkStart w:id="1461" w:name="_Toc31322"/>
            <w:r>
              <w:rPr>
                <w:rFonts w:hint="eastAsia" w:ascii="宋体" w:hAnsi="宋体" w:eastAsia="宋体"/>
                <w:bCs/>
                <w:color w:val="000000" w:themeColor="text1"/>
                <w:sz w:val="18"/>
                <w:szCs w:val="18"/>
                <w:u w:val="none"/>
                <w14:textFill>
                  <w14:solidFill>
                    <w14:schemeClr w14:val="tx1"/>
                  </w14:solidFill>
                </w14:textFill>
              </w:rPr>
              <w:t>2.3</w:t>
            </w:r>
            <w:bookmarkEnd w:id="1460"/>
            <w:bookmarkEnd w:id="1461"/>
          </w:p>
        </w:tc>
        <w:tc>
          <w:tcPr>
            <w:tcW w:w="215"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p>
        </w:tc>
        <w:tc>
          <w:tcPr>
            <w:tcW w:w="1699" w:type="pct"/>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62" w:name="_Toc24110"/>
            <w:bookmarkStart w:id="1463" w:name="_Toc23934"/>
            <w:r>
              <w:rPr>
                <w:rFonts w:hint="eastAsia" w:ascii="宋体" w:hAnsi="宋体" w:eastAsia="宋体"/>
                <w:bCs/>
                <w:color w:val="000000" w:themeColor="text1"/>
                <w:sz w:val="18"/>
                <w:szCs w:val="18"/>
                <w:u w:val="none"/>
                <w14:textFill>
                  <w14:solidFill>
                    <w14:schemeClr w14:val="tx1"/>
                  </w14:solidFill>
                </w14:textFill>
              </w:rPr>
              <w:t>其他特殊安全文明施工措施费</w:t>
            </w:r>
            <w:bookmarkEnd w:id="1462"/>
            <w:bookmarkEnd w:id="1463"/>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exact"/>
        </w:trPr>
        <w:tc>
          <w:tcPr>
            <w:tcW w:w="2145" w:type="pct"/>
            <w:gridSpan w:val="3"/>
          </w:tcPr>
          <w:p>
            <w:pPr>
              <w:pStyle w:val="249"/>
              <w:suppressLineNumbers w:val="0"/>
              <w:spacing w:before="120" w:beforeLines="50" w:beforeAutospacing="0" w:after="120" w:afterLines="50" w:afterAutospacing="0" w:line="240" w:lineRule="auto"/>
              <w:ind w:left="0" w:right="0"/>
              <w:jc w:val="center"/>
              <w:rPr>
                <w:rFonts w:hint="eastAsia" w:ascii="宋体" w:hAnsi="宋体" w:eastAsia="宋体"/>
                <w:bCs/>
                <w:color w:val="000000" w:themeColor="text1"/>
                <w:sz w:val="18"/>
                <w:szCs w:val="18"/>
                <w:u w:val="none"/>
                <w14:textFill>
                  <w14:solidFill>
                    <w14:schemeClr w14:val="tx1"/>
                  </w14:solidFill>
                </w14:textFill>
              </w:rPr>
            </w:pPr>
            <w:bookmarkStart w:id="1464" w:name="_Toc14300"/>
            <w:bookmarkStart w:id="1465" w:name="_Toc1189"/>
            <w:r>
              <w:rPr>
                <w:rFonts w:hint="eastAsia" w:ascii="宋体" w:hAnsi="宋体" w:eastAsia="宋体"/>
                <w:bCs/>
                <w:color w:val="000000" w:themeColor="text1"/>
                <w:sz w:val="18"/>
                <w:szCs w:val="18"/>
                <w:u w:val="none"/>
                <w14:textFill>
                  <w14:solidFill>
                    <w14:schemeClr w14:val="tx1"/>
                  </w14:solidFill>
                </w14:textFill>
              </w:rPr>
              <w:t>合计</w:t>
            </w:r>
            <w:bookmarkEnd w:id="1464"/>
            <w:bookmarkEnd w:id="1465"/>
          </w:p>
        </w:tc>
        <w:tc>
          <w:tcPr>
            <w:tcW w:w="35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495"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47"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0"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863"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c>
          <w:tcPr>
            <w:tcW w:w="399" w:type="pct"/>
            <w:vAlign w:val="center"/>
          </w:tcPr>
          <w:p>
            <w:pPr>
              <w:pStyle w:val="249"/>
              <w:suppressLineNumbers w:val="0"/>
              <w:spacing w:before="120" w:beforeAutospacing="0" w:after="120" w:afterAutospacing="0" w:line="240" w:lineRule="auto"/>
              <w:ind w:left="0" w:right="0"/>
              <w:jc w:val="center"/>
              <w:outlineLvl w:val="9"/>
              <w:rPr>
                <w:rFonts w:hint="eastAsia" w:ascii="宋体" w:hAnsi="宋体" w:eastAsia="宋体"/>
                <w:b/>
                <w:color w:val="000000" w:themeColor="text1"/>
                <w:sz w:val="18"/>
                <w:szCs w:val="18"/>
                <w14:textFill>
                  <w14:solidFill>
                    <w14:schemeClr w14:val="tx1"/>
                  </w14:solidFill>
                </w14:textFill>
              </w:rPr>
            </w:pPr>
          </w:p>
        </w:tc>
      </w:tr>
    </w:tbl>
    <w:p>
      <w:pPr>
        <w:numPr>
          <w:ilvl w:val="0"/>
          <w:numId w:val="0"/>
        </w:numPr>
        <w:tabs>
          <w:tab w:val="left" w:pos="0"/>
        </w:tabs>
        <w:spacing w:before="120" w:beforeLines="50" w:after="120" w:afterLines="50" w:line="300" w:lineRule="auto"/>
        <w:ind w:right="66" w:rightChars="0"/>
        <w:rPr>
          <w:rFonts w:hint="eastAsia" w:ascii="宋体" w:hAnsi="宋体" w:cs="宋体"/>
          <w:bCs/>
          <w:color w:val="000000" w:themeColor="text1"/>
          <w:kern w:val="0"/>
          <w:sz w:val="18"/>
          <w:szCs w:val="18"/>
          <w14:textFill>
            <w14:solidFill>
              <w14:schemeClr w14:val="tx1"/>
            </w14:solidFill>
          </w14:textFill>
        </w:rPr>
      </w:pPr>
      <w:bookmarkStart w:id="1466" w:name="_Toc19291"/>
      <w:bookmarkStart w:id="1467" w:name="_Toc8999"/>
      <w:r>
        <w:rPr>
          <w:rFonts w:hint="eastAsia" w:ascii="宋体" w:hAnsi="宋体" w:cs="宋体"/>
          <w:bCs/>
          <w:color w:val="000000" w:themeColor="text1"/>
          <w:kern w:val="0"/>
          <w:sz w:val="18"/>
          <w:szCs w:val="18"/>
          <w14:textFill>
            <w14:solidFill>
              <w14:schemeClr w14:val="tx1"/>
            </w14:solidFill>
          </w14:textFill>
        </w:rPr>
        <w:t>注：1.依据表“4.12 措施项目报价组成分析表”，在“实际成本”“企业管理费”“利润”填写对应数值。并逐项在表“4.12 措施项目报价组成分析表”中列明施工方案出处及计算方法。</w:t>
      </w:r>
    </w:p>
    <w:p>
      <w:pPr>
        <w:pStyle w:val="2"/>
        <w:numPr>
          <w:ilvl w:val="0"/>
          <w:numId w:val="0"/>
        </w:numPr>
        <w:tabs>
          <w:tab w:val="clear" w:pos="4153"/>
          <w:tab w:val="clear" w:pos="8306"/>
        </w:tabs>
        <w:ind w:firstLine="360" w:firstLineChars="200"/>
        <w:rPr>
          <w:rFonts w:hint="eastAsia"/>
        </w:rPr>
      </w:pPr>
      <w:r>
        <w:rPr>
          <w:rFonts w:hint="eastAsia" w:ascii="宋体" w:hAnsi="宋体" w:eastAsia="宋体" w:cs="宋体"/>
          <w:bCs/>
          <w:color w:val="000000" w:themeColor="text1"/>
          <w:kern w:val="0"/>
          <w:sz w:val="18"/>
          <w:szCs w:val="18"/>
          <w:lang w:val="en-US" w:eastAsia="zh-CN" w:bidi="ar-SA"/>
          <w14:textFill>
            <w14:solidFill>
              <w14:schemeClr w14:val="tx1"/>
            </w14:solidFill>
          </w14:textFill>
        </w:rPr>
        <w:t>2.</w:t>
      </w:r>
      <w:r>
        <w:rPr>
          <w:rFonts w:hint="eastAsia" w:ascii="宋体" w:hAnsi="宋体" w:cs="宋体"/>
          <w:bCs/>
          <w:color w:val="000000" w:themeColor="text1"/>
          <w:kern w:val="0"/>
          <w:sz w:val="18"/>
          <w:szCs w:val="18"/>
          <w14:textFill>
            <w14:solidFill>
              <w14:schemeClr w14:val="tx1"/>
            </w14:solidFill>
          </w14:textFill>
        </w:rPr>
        <w:t>“管理目标等级（</w:t>
      </w:r>
      <w:r>
        <w:rPr>
          <w:rFonts w:hint="eastAsia" w:ascii="宋体" w:hAnsi="宋体" w:cs="宋体"/>
          <w:bCs/>
          <w:color w:val="000000" w:themeColor="text1"/>
          <w:kern w:val="0"/>
          <w:sz w:val="18"/>
          <w:szCs w:val="18"/>
          <w:u w:val="single"/>
          <w14:textFill>
            <w14:solidFill>
              <w14:schemeClr w14:val="tx1"/>
            </w14:solidFill>
          </w14:textFill>
        </w:rPr>
        <w:t xml:space="preserve">       </w:t>
      </w:r>
      <w:r>
        <w:rPr>
          <w:rFonts w:hint="eastAsia" w:ascii="宋体" w:hAnsi="宋体" w:cs="宋体"/>
          <w:bCs/>
          <w:color w:val="000000" w:themeColor="text1"/>
          <w:kern w:val="0"/>
          <w:sz w:val="18"/>
          <w:szCs w:val="18"/>
          <w14:textFill>
            <w14:solidFill>
              <w14:schemeClr w14:val="tx1"/>
            </w14:solidFill>
          </w14:textFill>
        </w:rPr>
        <w:t>）对应的《图集》标准内项目措施费”中“（</w:t>
      </w:r>
      <w:r>
        <w:rPr>
          <w:rFonts w:hint="eastAsia" w:ascii="宋体" w:hAnsi="宋体" w:cs="宋体"/>
          <w:bCs/>
          <w:color w:val="000000" w:themeColor="text1"/>
          <w:kern w:val="0"/>
          <w:sz w:val="18"/>
          <w:szCs w:val="18"/>
          <w:u w:val="single"/>
          <w14:textFill>
            <w14:solidFill>
              <w14:schemeClr w14:val="tx1"/>
            </w14:solidFill>
          </w14:textFill>
        </w:rPr>
        <w:t xml:space="preserve">       </w:t>
      </w:r>
      <w:r>
        <w:rPr>
          <w:rFonts w:hint="eastAsia" w:ascii="宋体" w:hAnsi="宋体" w:cs="宋体"/>
          <w:bCs/>
          <w:color w:val="000000" w:themeColor="text1"/>
          <w:kern w:val="0"/>
          <w:sz w:val="18"/>
          <w:szCs w:val="18"/>
          <w14:textFill>
            <w14:solidFill>
              <w14:schemeClr w14:val="tx1"/>
            </w14:solidFill>
          </w14:textFill>
        </w:rPr>
        <w:t>）”填写要求：招标工程量清单和最高投标限价中填写招标人要求的管理目标等级；投标报价中填报的管理目标等级须与投标函中所填报的管理目标等级一致，且不得低于招标人要求的管理目标等级。</w:t>
      </w:r>
    </w:p>
    <w:p>
      <w:pPr>
        <w:pStyle w:val="18"/>
        <w:ind w:firstLine="360" w:firstLineChars="200"/>
        <w:rPr>
          <w:rFonts w:cs="宋体"/>
          <w:bCs/>
          <w:color w:val="000000" w:themeColor="text1"/>
          <w:kern w:val="0"/>
          <w:sz w:val="18"/>
          <w:szCs w:val="18"/>
          <w14:textFill>
            <w14:solidFill>
              <w14:schemeClr w14:val="tx1"/>
            </w14:solidFill>
          </w14:textFill>
        </w:rPr>
      </w:pPr>
      <w:r>
        <w:rPr>
          <w:rFonts w:hint="eastAsia" w:cs="宋体"/>
          <w:bCs/>
          <w:color w:val="000000" w:themeColor="text1"/>
          <w:kern w:val="0"/>
          <w:sz w:val="18"/>
          <w:szCs w:val="18"/>
          <w14:textFill>
            <w14:solidFill>
              <w14:schemeClr w14:val="tx1"/>
            </w14:solidFill>
          </w14:textFill>
        </w:rPr>
        <w:t>3.管理目标等级对应得《图集》标准内项目措施费金额为其项下安全施工费、文明施工费、环境保护费和临时设施费的金额之和。</w:t>
      </w:r>
    </w:p>
    <w:bookmarkEnd w:id="1466"/>
    <w:bookmarkEnd w:id="1467"/>
    <w:p>
      <w:pPr>
        <w:pStyle w:val="249"/>
        <w:spacing w:before="120" w:after="120" w:line="240" w:lineRule="auto"/>
        <w:ind w:firstLine="480" w:firstLineChars="200"/>
        <w:outlineLvl w:val="9"/>
        <w:rPr>
          <w:rFonts w:hint="eastAsia" w:ascii="宋体" w:hAnsi="宋体" w:eastAsia="宋体"/>
          <w:bCs/>
          <w:color w:val="000000" w:themeColor="text1"/>
          <w:szCs w:val="21"/>
          <w14:textFill>
            <w14:solidFill>
              <w14:schemeClr w14:val="tx1"/>
            </w14:solidFill>
          </w14:textFill>
        </w:rPr>
        <w:sectPr>
          <w:pgSz w:w="16838" w:h="11906" w:orient="landscape"/>
          <w:pgMar w:top="1797" w:right="1440" w:bottom="1797" w:left="1440" w:header="851" w:footer="992" w:gutter="0"/>
          <w:pgNumType w:fmt="decimal"/>
          <w:cols w:space="720" w:num="1"/>
          <w:docGrid w:linePitch="312" w:charSpace="0"/>
        </w:sectPr>
      </w:pPr>
    </w:p>
    <w:p>
      <w:pPr>
        <w:spacing w:line="360" w:lineRule="auto"/>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bookmarkStart w:id="1468" w:name="_Toc26604"/>
      <w:bookmarkStart w:id="1469" w:name="_Toc342296537"/>
      <w:bookmarkStart w:id="1470" w:name="_Toc480481685"/>
      <w:bookmarkStart w:id="1471" w:name="_Toc241459773"/>
      <w:bookmarkStart w:id="1472" w:name="_Toc483575322"/>
      <w:bookmarkStart w:id="1473" w:name="_Toc14645"/>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4.9-2 施工垃圾场外运输和消纳费明细表</w:t>
      </w:r>
      <w:bookmarkEnd w:id="1468"/>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 xml:space="preserve">施工垃圾场外运输和消纳费明细表 </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867"/>
        <w:gridCol w:w="2373"/>
        <w:gridCol w:w="767"/>
        <w:gridCol w:w="900"/>
        <w:gridCol w:w="1213"/>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项目编码</w:t>
            </w:r>
          </w:p>
        </w:tc>
        <w:tc>
          <w:tcPr>
            <w:tcW w:w="237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子目名称</w:t>
            </w: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计算</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基础</w:t>
            </w: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费率 </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不含税金额（元）</w:t>
            </w: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 w:val="20"/>
                <w:szCs w:val="20"/>
                <w:lang w:bidi="ar"/>
                <w14:textFill>
                  <w14:solidFill>
                    <w14:schemeClr w14:val="tx1"/>
                  </w14:solidFill>
                </w14:textFill>
              </w:rPr>
              <w:t>（XXXX 单项工程）施工垃圾场外运输和消纳费</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w:t>
            </w: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 w:val="20"/>
                <w:szCs w:val="20"/>
                <w:lang w:bidi="ar"/>
                <w14:textFill>
                  <w14:solidFill>
                    <w14:schemeClr w14:val="tx1"/>
                  </w14:solidFill>
                </w14:textFill>
              </w:rPr>
              <w:t>（XXXX 单位工程）施工垃圾场外运输和消纳费</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w:t>
            </w: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867"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 w:val="20"/>
                <w:szCs w:val="20"/>
                <w:lang w:bidi="ar"/>
                <w14:textFill>
                  <w14:solidFill>
                    <w14:schemeClr w14:val="tx1"/>
                  </w14:solidFill>
                </w14:textFill>
              </w:rPr>
              <w:t>（XXXX 单项工程）施工垃圾场外运输和消纳费</w:t>
            </w:r>
          </w:p>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w:t>
            </w:r>
          </w:p>
        </w:tc>
        <w:tc>
          <w:tcPr>
            <w:tcW w:w="867"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 w:val="20"/>
                <w:szCs w:val="20"/>
                <w:lang w:bidi="ar"/>
                <w14:textFill>
                  <w14:solidFill>
                    <w14:schemeClr w14:val="tx1"/>
                  </w14:solidFill>
                </w14:textFill>
              </w:rPr>
              <w:t>（XXXX 单位工程）施工垃圾场外运输和消纳费</w:t>
            </w:r>
          </w:p>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w:t>
            </w: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left"/>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suppressLineNumbers w:val="0"/>
              <w:tabs>
                <w:tab w:val="left" w:pos="720"/>
              </w:tabs>
              <w:spacing w:before="0" w:beforeAutospacing="0" w:after="0" w:afterAutospacing="0" w:line="300" w:lineRule="auto"/>
              <w:ind w:left="0" w:right="0"/>
              <w:jc w:val="left"/>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8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237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6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807" w:type="dxa"/>
            <w:gridSpan w:val="5"/>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合计</w:t>
            </w:r>
          </w:p>
        </w:tc>
        <w:tc>
          <w:tcPr>
            <w:tcW w:w="1213"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r>
    </w:tbl>
    <w:p>
      <w:pPr>
        <w:tabs>
          <w:tab w:val="left" w:pos="720"/>
        </w:tabs>
        <w:spacing w:after="120" w:afterLines="50" w:line="3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注：按施工方案计算的施工垃圾场外运输和消纳费，若无“计算基础”和“费率”的数值， </w:t>
      </w:r>
    </w:p>
    <w:p>
      <w:pPr>
        <w:tabs>
          <w:tab w:val="left" w:pos="720"/>
        </w:tabs>
        <w:spacing w:after="120" w:afterLines="50" w:line="3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也可只填“不含税金额”数值，但应在表“4.12 措施项目报价组成分析表”中列明施工方 </w:t>
      </w:r>
    </w:p>
    <w:p>
      <w:pPr>
        <w:tabs>
          <w:tab w:val="left" w:pos="720"/>
        </w:tabs>
        <w:spacing w:after="120" w:afterLines="50" w:line="3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案出处及计算方法</w:t>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pPr>
        <w:spacing w:line="360" w:lineRule="auto"/>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pPr>
      <w:bookmarkStart w:id="1474" w:name="_Toc1338"/>
      <w:r>
        <w:rPr>
          <w:rFonts w:hint="eastAsia" w:ascii="宋体" w:hAnsi="宋体" w:eastAsia="宋体" w:cs="宋体"/>
          <w:b w:val="0"/>
          <w:bCs w:val="0"/>
          <w:color w:val="000000" w:themeColor="text1"/>
          <w:kern w:val="0"/>
          <w:sz w:val="24"/>
          <w:szCs w:val="24"/>
          <w:u w:val="single"/>
          <w:lang w:val="en-US" w:eastAsia="zh-CN" w:bidi="ar-SA"/>
          <w14:textFill>
            <w14:solidFill>
              <w14:schemeClr w14:val="tx1"/>
            </w14:solidFill>
          </w14:textFill>
        </w:rPr>
        <w:t>4.10  其他项目清单与计价汇总表</w:t>
      </w:r>
      <w:bookmarkEnd w:id="1469"/>
      <w:bookmarkEnd w:id="1470"/>
      <w:bookmarkEnd w:id="1471"/>
      <w:bookmarkEnd w:id="1472"/>
      <w:bookmarkEnd w:id="1473"/>
      <w:bookmarkEnd w:id="1474"/>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其他项目清单与计价汇总表</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40"/>
        <w:gridCol w:w="1440"/>
        <w:gridCol w:w="144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32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子目名称</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计量单位</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不含税</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金额（元）</w:t>
            </w: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3240"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暂列金额（不包括计日工）</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明细详见表4.10-1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3240"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暂估价</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w:t>
            </w:r>
          </w:p>
        </w:tc>
        <w:tc>
          <w:tcPr>
            <w:tcW w:w="3240"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材料和工程设备暂估价</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明细详见表4.10-2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w:t>
            </w:r>
          </w:p>
        </w:tc>
        <w:tc>
          <w:tcPr>
            <w:tcW w:w="3240"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专业工程暂估价</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明细详见表4.10-3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3240"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计日工</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明细详见表4.10-4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3240"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总承包服务费</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明细详见表4.10-5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3240" w:type="dxa"/>
            <w:vAlign w:val="center"/>
          </w:tcPr>
          <w:p>
            <w:pPr>
              <w:keepNext w:val="0"/>
              <w:keepLines w:val="0"/>
              <w:suppressLineNumbers w:val="0"/>
              <w:tabs>
                <w:tab w:val="left" w:pos="720"/>
              </w:tabs>
              <w:spacing w:before="0" w:beforeAutospacing="0" w:after="0" w:afterAutospacing="0" w:line="300" w:lineRule="auto"/>
              <w:ind w:left="0" w:right="0"/>
              <w:jc w:val="left"/>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32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32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580" w:type="dxa"/>
            <w:gridSpan w:val="3"/>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合计</w:t>
            </w:r>
          </w:p>
        </w:tc>
        <w:tc>
          <w:tcPr>
            <w:tcW w:w="14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6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r>
    </w:tbl>
    <w:p>
      <w:pPr>
        <w:tabs>
          <w:tab w:val="left" w:pos="720"/>
        </w:tabs>
        <w:spacing w:after="120" w:afterLines="50" w:line="3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注：材料和工程设备暂估单价进入清单子目综合单价，此处不汇总。</w:t>
      </w:r>
    </w:p>
    <w:p>
      <w:pPr>
        <w:pStyle w:val="249"/>
        <w:spacing w:before="120" w:after="120"/>
        <w:rPr>
          <w:rFonts w:hint="eastAsia" w:ascii="宋体" w:hAnsi="宋体" w:eastAsia="宋体"/>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br w:type="page"/>
      </w:r>
      <w:bookmarkStart w:id="1475" w:name="_Toc3115"/>
      <w:bookmarkStart w:id="1476" w:name="_Toc22690"/>
      <w:bookmarkStart w:id="1477" w:name="_Toc483575323"/>
      <w:bookmarkStart w:id="1478" w:name="_Toc241459774"/>
      <w:bookmarkStart w:id="1479" w:name="_Toc480481686"/>
      <w:r>
        <w:rPr>
          <w:rFonts w:hint="eastAsia" w:ascii="宋体" w:hAnsi="宋体" w:eastAsia="宋体"/>
          <w:color w:val="000000" w:themeColor="text1"/>
          <w14:textFill>
            <w14:solidFill>
              <w14:schemeClr w14:val="tx1"/>
            </w14:solidFill>
          </w14:textFill>
        </w:rPr>
        <w:t>4.10-1  暂列金额明细表</w:t>
      </w:r>
      <w:bookmarkEnd w:id="1475"/>
      <w:bookmarkEnd w:id="1476"/>
      <w:bookmarkEnd w:id="1477"/>
      <w:bookmarkEnd w:id="1478"/>
      <w:bookmarkEnd w:id="1479"/>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暂列金额明细表</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4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546"/>
        <w:gridCol w:w="1546"/>
        <w:gridCol w:w="1172"/>
        <w:gridCol w:w="1150"/>
        <w:gridCol w:w="1281"/>
        <w:gridCol w:w="13"/>
        <w:gridCol w:w="1189"/>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1546"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子目名称</w:t>
            </w:r>
          </w:p>
        </w:tc>
        <w:tc>
          <w:tcPr>
            <w:tcW w:w="1546"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计量单位</w:t>
            </w:r>
          </w:p>
        </w:tc>
        <w:tc>
          <w:tcPr>
            <w:tcW w:w="3603" w:type="dxa"/>
            <w:gridSpan w:val="3"/>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暂列金额</w:t>
            </w:r>
          </w:p>
        </w:tc>
        <w:tc>
          <w:tcPr>
            <w:tcW w:w="1202" w:type="dxa"/>
            <w:gridSpan w:val="2"/>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不含税金额</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（元）</w:t>
            </w: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税金</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（元）</w:t>
            </w: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含税金额（元）</w:t>
            </w:r>
          </w:p>
        </w:tc>
        <w:tc>
          <w:tcPr>
            <w:tcW w:w="1202" w:type="dxa"/>
            <w:gridSpan w:val="2"/>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4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72"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8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2" w:type="dxa"/>
            <w:gridSpan w:val="2"/>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603" w:type="dxa"/>
            <w:gridSpan w:val="3"/>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合计</w:t>
            </w:r>
          </w:p>
        </w:tc>
        <w:tc>
          <w:tcPr>
            <w:tcW w:w="117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5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94" w:type="dxa"/>
            <w:gridSpan w:val="2"/>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01" w:type="dxa"/>
            <w:gridSpan w:val="2"/>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bl>
    <w:p>
      <w:pPr>
        <w:tabs>
          <w:tab w:val="left" w:pos="720"/>
        </w:tabs>
        <w:spacing w:line="30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注：此表由招标人填写，不包括计日工。暂列金额项目部分如不能详列明细，也可只列暂列金额项目总金额，投标人在计取税金前应将上述“暂列金额”的“</w:t>
      </w:r>
      <w:r>
        <w:rPr>
          <w:rFonts w:hint="eastAsia" w:ascii="宋体" w:hAnsi="宋体" w:cs="宋体"/>
          <w:color w:val="000000" w:themeColor="text1"/>
          <w14:textFill>
            <w14:solidFill>
              <w14:schemeClr w14:val="tx1"/>
            </w14:solidFill>
          </w14:textFill>
        </w:rPr>
        <w:t>不含税金额”</w:t>
      </w:r>
      <w:r>
        <w:rPr>
          <w:rFonts w:hint="eastAsia" w:ascii="宋体" w:hAnsi="宋体" w:cs="宋体"/>
          <w:color w:val="000000" w:themeColor="text1"/>
          <w:szCs w:val="21"/>
          <w14:textFill>
            <w14:solidFill>
              <w14:schemeClr w14:val="tx1"/>
            </w14:solidFill>
          </w14:textFill>
        </w:rPr>
        <w:t>计入投标价格中。</w:t>
      </w:r>
    </w:p>
    <w:p>
      <w:pPr>
        <w:pStyle w:val="249"/>
        <w:spacing w:before="120" w:after="120"/>
        <w:rPr>
          <w:rFonts w:hint="eastAsia" w:ascii="宋体" w:hAnsi="宋体" w:eastAsia="宋体"/>
          <w:color w:val="000000" w:themeColor="text1"/>
          <w14:textFill>
            <w14:solidFill>
              <w14:schemeClr w14:val="tx1"/>
            </w14:solidFill>
          </w14:textFill>
        </w:rPr>
      </w:pPr>
      <w:r>
        <w:rPr>
          <w:rFonts w:hint="eastAsia" w:ascii="宋体" w:hAnsi="宋体" w:eastAsia="宋体"/>
          <w:b/>
          <w:color w:val="000000" w:themeColor="text1"/>
          <w:szCs w:val="21"/>
          <w14:textFill>
            <w14:solidFill>
              <w14:schemeClr w14:val="tx1"/>
            </w14:solidFill>
          </w14:textFill>
        </w:rPr>
        <w:br w:type="page"/>
      </w:r>
      <w:bookmarkStart w:id="1480" w:name="_Toc3421"/>
      <w:bookmarkStart w:id="1481" w:name="_Toc480481687"/>
      <w:bookmarkStart w:id="1482" w:name="_Toc361603560"/>
      <w:bookmarkStart w:id="1483" w:name="_Toc13754"/>
      <w:bookmarkStart w:id="1484" w:name="_Toc483575324"/>
      <w:bookmarkStart w:id="1485" w:name="_Toc241459775"/>
      <w:r>
        <w:rPr>
          <w:rFonts w:hint="eastAsia" w:ascii="宋体" w:hAnsi="宋体" w:eastAsia="宋体"/>
          <w:color w:val="000000" w:themeColor="text1"/>
          <w14:textFill>
            <w14:solidFill>
              <w14:schemeClr w14:val="tx1"/>
            </w14:solidFill>
          </w14:textFill>
        </w:rPr>
        <w:t>4.10-2  材料和工程设备暂估价表</w:t>
      </w:r>
      <w:bookmarkEnd w:id="1480"/>
      <w:bookmarkEnd w:id="1481"/>
      <w:bookmarkEnd w:id="1482"/>
      <w:bookmarkEnd w:id="1483"/>
      <w:bookmarkEnd w:id="1484"/>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材料和工程设备暂估价表</w:t>
      </w:r>
    </w:p>
    <w:p>
      <w:pPr>
        <w:spacing w:line="360" w:lineRule="auto"/>
        <w:rPr>
          <w:rFonts w:hint="eastAsia" w:ascii="宋体" w:hAnsi="宋体" w:cs="宋体"/>
          <w:iCs/>
          <w:color w:val="000000" w:themeColor="text1"/>
          <w:szCs w:val="28"/>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3"/>
        <w:gridCol w:w="3215"/>
        <w:gridCol w:w="1417"/>
        <w:gridCol w:w="1134"/>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6" w:hRule="atLeast"/>
        </w:trPr>
        <w:tc>
          <w:tcPr>
            <w:tcW w:w="533" w:type="dxa"/>
            <w:tcMar>
              <w:top w:w="0" w:type="dxa"/>
              <w:left w:w="108" w:type="dxa"/>
              <w:bottom w:w="0"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w:t>
            </w:r>
          </w:p>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号</w:t>
            </w:r>
          </w:p>
        </w:tc>
        <w:tc>
          <w:tcPr>
            <w:tcW w:w="3215" w:type="dxa"/>
            <w:tcMar>
              <w:top w:w="0" w:type="dxa"/>
              <w:left w:w="108" w:type="dxa"/>
              <w:bottom w:w="0"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材料（设备）名称、</w:t>
            </w:r>
          </w:p>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规格、型号</w:t>
            </w:r>
          </w:p>
        </w:tc>
        <w:tc>
          <w:tcPr>
            <w:tcW w:w="1417" w:type="dxa"/>
            <w:tcMar>
              <w:top w:w="0" w:type="dxa"/>
              <w:left w:w="108" w:type="dxa"/>
              <w:bottom w:w="0"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计量</w:t>
            </w:r>
          </w:p>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w:t>
            </w:r>
          </w:p>
        </w:tc>
        <w:tc>
          <w:tcPr>
            <w:tcW w:w="1134" w:type="dxa"/>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暂估单价</w:t>
            </w:r>
          </w:p>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（元）</w:t>
            </w:r>
          </w:p>
        </w:tc>
        <w:tc>
          <w:tcPr>
            <w:tcW w:w="2694" w:type="dxa"/>
            <w:tcMar>
              <w:top w:w="0" w:type="dxa"/>
              <w:left w:w="108" w:type="dxa"/>
              <w:bottom w:w="0" w:type="dxa"/>
              <w:right w:w="108"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533"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3215"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417"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113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c>
          <w:tcPr>
            <w:tcW w:w="2694" w:type="dxa"/>
            <w:tcMar>
              <w:top w:w="0" w:type="dxa"/>
              <w:left w:w="108" w:type="dxa"/>
              <w:bottom w:w="0" w:type="dxa"/>
              <w:right w:w="108" w:type="dxa"/>
            </w:tcMar>
          </w:tcPr>
          <w:p>
            <w:pPr>
              <w:keepNext w:val="0"/>
              <w:keepLines w:val="0"/>
              <w:widowControl/>
              <w:suppressLineNumbers w:val="0"/>
              <w:spacing w:before="0" w:beforeAutospacing="0" w:after="0" w:afterAutospacing="0" w:line="301" w:lineRule="atLeast"/>
              <w:ind w:left="0" w:right="0"/>
              <w:jc w:val="center"/>
              <w:rPr>
                <w:rFonts w:hint="eastAsia" w:ascii="宋体" w:hAnsi="宋体" w:cs="宋体"/>
                <w:color w:val="000000" w:themeColor="text1"/>
                <w:kern w:val="0"/>
                <w:sz w:val="24"/>
                <w14:textFill>
                  <w14:solidFill>
                    <w14:schemeClr w14:val="tx1"/>
                  </w14:solidFill>
                </w14:textFill>
              </w:rPr>
            </w:pPr>
          </w:p>
        </w:tc>
      </w:tr>
    </w:tbl>
    <w:p>
      <w:pPr>
        <w:tabs>
          <w:tab w:val="left" w:pos="720"/>
        </w:tabs>
        <w:spacing w:line="300" w:lineRule="auto"/>
        <w:ind w:left="708" w:hanging="707" w:hangingChars="337"/>
        <w:rPr>
          <w:rFonts w:hint="eastAsia" w:ascii="宋体" w:hAnsi="宋体" w:cs="宋体"/>
          <w:color w:val="000000" w:themeColor="text1"/>
          <w:szCs w:val="21"/>
          <w14:textFill>
            <w14:solidFill>
              <w14:schemeClr w14:val="tx1"/>
            </w14:solidFill>
          </w14:textFill>
        </w:rPr>
      </w:pPr>
    </w:p>
    <w:bookmarkEnd w:id="1485"/>
    <w:p>
      <w:pPr>
        <w:tabs>
          <w:tab w:val="left" w:pos="720"/>
        </w:tabs>
        <w:spacing w:line="300" w:lineRule="auto"/>
        <w:ind w:left="708" w:hanging="707" w:hangingChars="337"/>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w:t>
      </w:r>
      <w:r>
        <w:rPr>
          <w:rFonts w:hint="eastAsia" w:ascii="Arial" w:hAnsi="Arial" w:cs="Arial"/>
          <w:color w:val="000000" w:themeColor="text1"/>
          <w:szCs w:val="21"/>
          <w14:textFill>
            <w14:solidFill>
              <w14:schemeClr w14:val="tx1"/>
            </w14:solidFill>
          </w14:textFill>
        </w:rPr>
        <w:t>供应商</w:t>
      </w:r>
      <w:r>
        <w:rPr>
          <w:rFonts w:hint="eastAsia" w:ascii="宋体" w:hAnsi="宋体" w:cs="宋体"/>
          <w:color w:val="000000" w:themeColor="text1"/>
          <w14:textFill>
            <w14:solidFill>
              <w14:schemeClr w14:val="tx1"/>
            </w14:solidFill>
          </w14:textFill>
        </w:rPr>
        <w:t>应将上述材料、工程设备暂估单价计入工程量清单综合单价报价中。</w:t>
      </w:r>
    </w:p>
    <w:p>
      <w:pPr>
        <w:tabs>
          <w:tab w:val="left" w:pos="720"/>
        </w:tabs>
        <w:ind w:firstLine="420" w:firstLineChars="200"/>
        <w:rPr>
          <w:rFonts w:hint="eastAsia" w:ascii="宋体" w:hAnsi="宋体" w:cs="宋体"/>
          <w:color w:val="000000" w:themeColor="text1"/>
          <w:szCs w:val="21"/>
          <w14:textFill>
            <w14:solidFill>
              <w14:schemeClr w14:val="tx1"/>
            </w14:solidFill>
          </w14:textFill>
        </w:rPr>
      </w:pPr>
    </w:p>
    <w:p>
      <w:pPr>
        <w:tabs>
          <w:tab w:val="left" w:pos="720"/>
        </w:tabs>
        <w:ind w:firstLine="420" w:firstLineChars="200"/>
        <w:rPr>
          <w:rFonts w:hint="eastAsia" w:ascii="宋体" w:hAnsi="宋体" w:cs="宋体"/>
          <w:color w:val="000000" w:themeColor="text1"/>
          <w14:textFill>
            <w14:solidFill>
              <w14:schemeClr w14:val="tx1"/>
            </w14:solidFill>
          </w14:textFill>
        </w:rPr>
        <w:sectPr>
          <w:pgSz w:w="11906" w:h="16838"/>
          <w:pgMar w:top="1440" w:right="1797" w:bottom="1440" w:left="1797" w:header="851" w:footer="992" w:gutter="0"/>
          <w:pgNumType w:fmt="decimal"/>
          <w:cols w:space="720" w:num="1"/>
          <w:docGrid w:linePitch="312" w:charSpace="0"/>
        </w:sectPr>
      </w:pPr>
    </w:p>
    <w:p>
      <w:pPr>
        <w:pStyle w:val="249"/>
        <w:spacing w:before="120" w:after="120"/>
        <w:rPr>
          <w:rFonts w:hint="eastAsia" w:ascii="宋体" w:hAnsi="宋体" w:eastAsia="宋体"/>
          <w:color w:val="000000" w:themeColor="text1"/>
          <w14:textFill>
            <w14:solidFill>
              <w14:schemeClr w14:val="tx1"/>
            </w14:solidFill>
          </w14:textFill>
        </w:rPr>
      </w:pPr>
      <w:bookmarkStart w:id="1486" w:name="_Toc11544"/>
      <w:bookmarkStart w:id="1487" w:name="_Toc3164"/>
      <w:bookmarkStart w:id="1488" w:name="_Toc241459776"/>
      <w:bookmarkStart w:id="1489" w:name="_Toc483575325"/>
      <w:bookmarkStart w:id="1490" w:name="_Toc480481688"/>
      <w:r>
        <w:rPr>
          <w:rFonts w:hint="eastAsia" w:ascii="宋体" w:hAnsi="宋体" w:eastAsia="宋体"/>
          <w:color w:val="000000" w:themeColor="text1"/>
          <w14:textFill>
            <w14:solidFill>
              <w14:schemeClr w14:val="tx1"/>
            </w14:solidFill>
          </w14:textFill>
        </w:rPr>
        <w:t>4.10-3  专业工程暂估价表</w:t>
      </w:r>
      <w:bookmarkEnd w:id="1486"/>
      <w:bookmarkEnd w:id="1487"/>
      <w:bookmarkEnd w:id="1488"/>
      <w:bookmarkEnd w:id="1489"/>
      <w:bookmarkEnd w:id="1490"/>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专业工程暂估价表</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4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252"/>
        <w:gridCol w:w="1140"/>
        <w:gridCol w:w="1335"/>
        <w:gridCol w:w="795"/>
        <w:gridCol w:w="1140"/>
        <w:gridCol w:w="1215"/>
        <w:gridCol w:w="1020"/>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2" w:type="dxa"/>
          <w:trHeight w:val="840" w:hRule="atLeast"/>
        </w:trPr>
        <w:tc>
          <w:tcPr>
            <w:tcW w:w="511"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1252"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w:t>
            </w:r>
          </w:p>
        </w:tc>
        <w:tc>
          <w:tcPr>
            <w:tcW w:w="1140"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工程内容</w:t>
            </w:r>
          </w:p>
        </w:tc>
        <w:tc>
          <w:tcPr>
            <w:tcW w:w="4485" w:type="dxa"/>
            <w:gridSpan w:val="4"/>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暂估价金额</w:t>
            </w:r>
          </w:p>
        </w:tc>
        <w:tc>
          <w:tcPr>
            <w:tcW w:w="1020" w:type="dxa"/>
            <w:vMerge w:val="restart"/>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626" w:hRule="atLeast"/>
        </w:trPr>
        <w:tc>
          <w:tcPr>
            <w:tcW w:w="511"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不含税金额（元）</w:t>
            </w:r>
          </w:p>
        </w:tc>
        <w:tc>
          <w:tcPr>
            <w:tcW w:w="795" w:type="dxa"/>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税金</w:t>
            </w:r>
          </w:p>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（元）</w:t>
            </w: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含税金额（元）</w:t>
            </w:r>
          </w:p>
        </w:tc>
        <w:tc>
          <w:tcPr>
            <w:tcW w:w="1215" w:type="dxa"/>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人+机占比</w:t>
            </w:r>
          </w:p>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w:t>
            </w:r>
          </w:p>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Merge w:val="continue"/>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2" w:type="dxa"/>
          <w:trHeight w:val="840" w:hRule="atLeast"/>
        </w:trPr>
        <w:tc>
          <w:tcPr>
            <w:tcW w:w="511"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5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2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0" w:hRule="atLeast"/>
        </w:trPr>
        <w:tc>
          <w:tcPr>
            <w:tcW w:w="2903" w:type="dxa"/>
            <w:gridSpan w:val="3"/>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合计</w:t>
            </w:r>
          </w:p>
        </w:tc>
        <w:tc>
          <w:tcPr>
            <w:tcW w:w="133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79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40"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15"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032" w:type="dxa"/>
            <w:gridSpan w:val="2"/>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bl>
    <w:p>
      <w:pPr>
        <w:tabs>
          <w:tab w:val="left" w:pos="720"/>
        </w:tabs>
        <w:spacing w:before="120" w:beforeLines="50" w:after="120" w:afterLines="50"/>
        <w:ind w:left="708" w:right="28" w:hanging="707" w:hangingChars="33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注：1. 此表由招标人填写，投标人在计取税金前应将上述专业工程“</w:t>
      </w:r>
      <w:r>
        <w:rPr>
          <w:rFonts w:hint="eastAsia" w:ascii="宋体" w:hAnsi="宋体" w:cs="宋体"/>
          <w:color w:val="000000" w:themeColor="text1"/>
          <w14:textFill>
            <w14:solidFill>
              <w14:schemeClr w14:val="tx1"/>
            </w14:solidFill>
          </w14:textFill>
        </w:rPr>
        <w:t>暂估价金额”的“不含税金额”</w:t>
      </w:r>
      <w:r>
        <w:rPr>
          <w:rFonts w:hint="eastAsia" w:ascii="宋体" w:hAnsi="宋体" w:cs="宋体"/>
          <w:color w:val="000000" w:themeColor="text1"/>
          <w:szCs w:val="21"/>
          <w14:textFill>
            <w14:solidFill>
              <w14:schemeClr w14:val="tx1"/>
            </w14:solidFill>
          </w14:textFill>
        </w:rPr>
        <w:t>计入投标价格。</w:t>
      </w:r>
    </w:p>
    <w:p>
      <w:pPr>
        <w:tabs>
          <w:tab w:val="left" w:pos="720"/>
        </w:tabs>
        <w:spacing w:before="120" w:beforeLines="50" w:after="120" w:afterLines="50"/>
        <w:ind w:left="705" w:leftChars="200" w:right="28" w:hanging="285" w:hangingChars="13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2.“人+机占比”为人工费与机械费之和占专业工程暂估价（不含税金额）的比例。“人+机占比”仅作为最高投标限价低限标准确定、评标过程中专家测算投标报价是否低 于低限标准使用。投标人应当根据自身的安全文明施工方案计算安全文明施工费报 价，不应使用招标工程量清单中暂估价专业工程的“人+机占比”计算其投标报价， 也不得以招标工程量清单中“人+机占比”与实际“人+机占比”的差异作为合同价 格调整的理由</w:t>
      </w:r>
    </w:p>
    <w:p>
      <w:pPr>
        <w:tabs>
          <w:tab w:val="left" w:pos="720"/>
        </w:tabs>
        <w:spacing w:before="120" w:beforeLines="50" w:after="120" w:afterLines="50"/>
        <w:ind w:left="701" w:leftChars="199" w:right="28" w:hanging="283" w:hangingChars="13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备注栏中应当对未达到招标规模标准的是否采用分包做出说明，采用分包方式的应 </w:t>
      </w:r>
    </w:p>
    <w:p>
      <w:pPr>
        <w:tabs>
          <w:tab w:val="left" w:pos="720"/>
        </w:tabs>
        <w:spacing w:before="120" w:beforeLines="50" w:after="120" w:afterLines="50"/>
        <w:ind w:left="703" w:leftChars="304" w:right="28" w:hanging="65" w:hangingChars="3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当由发包人和承包人依法通过招标方式选择分包人。</w:t>
      </w:r>
    </w:p>
    <w:p>
      <w:pPr>
        <w:pStyle w:val="249"/>
        <w:spacing w:before="120" w:after="120"/>
        <w:rPr>
          <w:rFonts w:hint="eastAsia" w:ascii="宋体" w:hAnsi="宋体" w:eastAsia="宋体"/>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br w:type="page"/>
      </w:r>
      <w:bookmarkStart w:id="1491" w:name="_Toc483575326"/>
      <w:bookmarkStart w:id="1492" w:name="_Toc241459777"/>
      <w:bookmarkStart w:id="1493" w:name="_Toc7503"/>
      <w:bookmarkStart w:id="1494" w:name="_Toc480481689"/>
      <w:bookmarkStart w:id="1495" w:name="_Toc30012"/>
      <w:r>
        <w:rPr>
          <w:rFonts w:hint="eastAsia" w:ascii="宋体" w:hAnsi="宋体" w:eastAsia="宋体"/>
          <w:color w:val="000000" w:themeColor="text1"/>
          <w14:textFill>
            <w14:solidFill>
              <w14:schemeClr w14:val="tx1"/>
            </w14:solidFill>
          </w14:textFill>
        </w:rPr>
        <w:t>4.10-4  计日工表</w:t>
      </w:r>
      <w:bookmarkEnd w:id="1491"/>
      <w:bookmarkEnd w:id="1492"/>
      <w:bookmarkEnd w:id="1493"/>
      <w:bookmarkEnd w:id="1494"/>
      <w:bookmarkEnd w:id="1495"/>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计日工表</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0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78"/>
        <w:gridCol w:w="1134"/>
        <w:gridCol w:w="1276"/>
        <w:gridCol w:w="1559"/>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编号</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子目名称</w:t>
            </w:r>
          </w:p>
        </w:tc>
        <w:tc>
          <w:tcPr>
            <w:tcW w:w="113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w:t>
            </w: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暂定数量</w:t>
            </w: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综合单价（元）</w:t>
            </w: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一</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劳务（人工）</w:t>
            </w:r>
          </w:p>
        </w:tc>
        <w:tc>
          <w:tcPr>
            <w:tcW w:w="113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521" w:type="dxa"/>
            <w:gridSpan w:val="5"/>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人工小计</w:t>
            </w: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二</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材料</w:t>
            </w: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521" w:type="dxa"/>
            <w:gridSpan w:val="5"/>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材料小计</w:t>
            </w: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521" w:type="dxa"/>
            <w:gridSpan w:val="5"/>
            <w:vAlign w:val="center"/>
          </w:tcPr>
          <w:p>
            <w:pPr>
              <w:keepNext w:val="0"/>
              <w:keepLines w:val="0"/>
              <w:suppressLineNumbers w:val="0"/>
              <w:tabs>
                <w:tab w:val="left" w:pos="720"/>
              </w:tabs>
              <w:spacing w:before="0" w:beforeAutospacing="0" w:after="0" w:afterAutospacing="0" w:line="300" w:lineRule="auto"/>
              <w:ind w:left="0" w:right="0" w:firstLine="42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上述材料表中未列出的材料设备，投标人计取的包括企业管理费、利润和规费（不包括税金）在内的固定百分比：</w:t>
            </w: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三</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施工机械</w:t>
            </w: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7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1878"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134"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6521" w:type="dxa"/>
            <w:gridSpan w:val="5"/>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施工机械小计</w:t>
            </w: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总    计</w:t>
            </w:r>
          </w:p>
        </w:tc>
        <w:tc>
          <w:tcPr>
            <w:tcW w:w="1559" w:type="dxa"/>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bl>
    <w:p>
      <w:pPr>
        <w:tabs>
          <w:tab w:val="left" w:pos="720"/>
        </w:tabs>
        <w:spacing w:before="120" w:beforeLines="50" w:after="120" w:afterLines="50" w:line="300" w:lineRule="auto"/>
        <w:ind w:left="708" w:right="28" w:hanging="707" w:hangingChars="33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注：1. 此表暂定项目、暂定数量由招标人填写，编制招标控制价时，单价由招标人按有关计价规定确定；</w:t>
      </w:r>
    </w:p>
    <w:p>
      <w:pPr>
        <w:tabs>
          <w:tab w:val="left" w:pos="720"/>
        </w:tabs>
        <w:spacing w:after="120" w:afterLines="50" w:line="300" w:lineRule="auto"/>
        <w:ind w:left="707" w:leftChars="200" w:right="26" w:hanging="287" w:hangingChars="13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 投标时，子目和数量按招标人提供数据计算，单价由投标人自主报价，按暂定数量计算合价计入投标总价中。</w:t>
      </w:r>
    </w:p>
    <w:p>
      <w:pPr>
        <w:tabs>
          <w:tab w:val="left" w:pos="720"/>
        </w:tabs>
        <w:spacing w:after="120" w:afterLines="50" w:line="300" w:lineRule="auto"/>
        <w:ind w:left="707" w:leftChars="200" w:right="26" w:hanging="287" w:hangingChars="137"/>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 此表总计的计日工金额应当作为暂列金额的一部分，计入表4.10中。</w:t>
      </w:r>
    </w:p>
    <w:p>
      <w:pPr>
        <w:tabs>
          <w:tab w:val="left" w:pos="720"/>
        </w:tabs>
        <w:spacing w:after="120" w:afterLines="50" w:line="300" w:lineRule="auto"/>
        <w:ind w:left="707" w:leftChars="200" w:right="26" w:hanging="287" w:hangingChars="137"/>
        <w:rPr>
          <w:rFonts w:hint="eastAsia" w:ascii="宋体" w:hAnsi="宋体" w:cs="宋体"/>
          <w:color w:val="000000" w:themeColor="text1"/>
          <w:szCs w:val="21"/>
          <w14:textFill>
            <w14:solidFill>
              <w14:schemeClr w14:val="tx1"/>
            </w14:solidFill>
          </w14:textFill>
        </w:rPr>
      </w:pPr>
    </w:p>
    <w:p>
      <w:pPr>
        <w:tabs>
          <w:tab w:val="left" w:pos="720"/>
        </w:tabs>
        <w:spacing w:line="300" w:lineRule="auto"/>
        <w:ind w:firstLine="420" w:firstLineChars="200"/>
        <w:rPr>
          <w:rFonts w:hint="eastAsia" w:ascii="宋体" w:hAnsi="宋体" w:cs="宋体"/>
          <w:color w:val="000000" w:themeColor="text1"/>
          <w:szCs w:val="21"/>
          <w14:textFill>
            <w14:solidFill>
              <w14:schemeClr w14:val="tx1"/>
            </w14:solidFill>
          </w14:textFill>
        </w:rPr>
      </w:pPr>
    </w:p>
    <w:p>
      <w:pPr>
        <w:pStyle w:val="249"/>
        <w:spacing w:before="120" w:after="120"/>
        <w:rPr>
          <w:rFonts w:hint="eastAsia" w:ascii="宋体" w:hAnsi="宋体" w:eastAsia="宋体"/>
          <w:color w:val="000000" w:themeColor="text1"/>
          <w14:textFill>
            <w14:solidFill>
              <w14:schemeClr w14:val="tx1"/>
            </w14:solidFill>
          </w14:textFill>
        </w:rPr>
      </w:pPr>
      <w:r>
        <w:rPr>
          <w:rFonts w:hint="eastAsia" w:ascii="宋体" w:hAnsi="宋体" w:eastAsia="宋体"/>
          <w:b/>
          <w:color w:val="000000" w:themeColor="text1"/>
          <w:szCs w:val="44"/>
          <w14:textFill>
            <w14:solidFill>
              <w14:schemeClr w14:val="tx1"/>
            </w14:solidFill>
          </w14:textFill>
        </w:rPr>
        <w:br w:type="page"/>
      </w:r>
      <w:bookmarkStart w:id="1496" w:name="_Toc29285"/>
      <w:bookmarkStart w:id="1497" w:name="_Toc241459778"/>
      <w:bookmarkStart w:id="1498" w:name="_Toc4275"/>
      <w:bookmarkStart w:id="1499" w:name="_Toc483575327"/>
      <w:bookmarkStart w:id="1500" w:name="_Toc480481690"/>
      <w:r>
        <w:rPr>
          <w:rFonts w:hint="eastAsia" w:ascii="宋体" w:hAnsi="宋体" w:eastAsia="宋体"/>
          <w:color w:val="000000" w:themeColor="text1"/>
          <w14:textFill>
            <w14:solidFill>
              <w14:schemeClr w14:val="tx1"/>
            </w14:solidFill>
          </w14:textFill>
        </w:rPr>
        <w:t>4.10-5  总承包服务费计价表</w:t>
      </w:r>
      <w:bookmarkEnd w:id="1496"/>
      <w:bookmarkEnd w:id="1497"/>
      <w:bookmarkEnd w:id="1498"/>
      <w:bookmarkEnd w:id="1499"/>
      <w:bookmarkEnd w:id="1500"/>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总承包服务费计价表</w:t>
      </w: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425" w:type="dxa"/>
        <w:tblInd w:w="103" w:type="dxa"/>
        <w:tblLayout w:type="fixed"/>
        <w:tblCellMar>
          <w:top w:w="0" w:type="dxa"/>
          <w:left w:w="108" w:type="dxa"/>
          <w:bottom w:w="0" w:type="dxa"/>
          <w:right w:w="108" w:type="dxa"/>
        </w:tblCellMar>
      </w:tblPr>
      <w:tblGrid>
        <w:gridCol w:w="666"/>
        <w:gridCol w:w="1842"/>
        <w:gridCol w:w="1509"/>
        <w:gridCol w:w="1272"/>
        <w:gridCol w:w="1095"/>
        <w:gridCol w:w="858"/>
        <w:gridCol w:w="1183"/>
      </w:tblGrid>
      <w:tr>
        <w:tblPrEx>
          <w:tblCellMar>
            <w:top w:w="0" w:type="dxa"/>
            <w:left w:w="108" w:type="dxa"/>
            <w:bottom w:w="0" w:type="dxa"/>
            <w:right w:w="108" w:type="dxa"/>
          </w:tblCellMar>
        </w:tblPrEx>
        <w:trPr>
          <w:trHeight w:val="900" w:hRule="atLeast"/>
        </w:trPr>
        <w:tc>
          <w:tcPr>
            <w:tcW w:w="66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序号</w:t>
            </w:r>
          </w:p>
        </w:tc>
        <w:tc>
          <w:tcPr>
            <w:tcW w:w="1842"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项目名称</w:t>
            </w:r>
          </w:p>
        </w:tc>
        <w:tc>
          <w:tcPr>
            <w:tcW w:w="1509"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项目价值（元）</w:t>
            </w:r>
          </w:p>
        </w:tc>
        <w:tc>
          <w:tcPr>
            <w:tcW w:w="1272"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服务内容</w:t>
            </w:r>
          </w:p>
        </w:tc>
        <w:tc>
          <w:tcPr>
            <w:tcW w:w="109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计算基础</w:t>
            </w:r>
          </w:p>
        </w:tc>
        <w:tc>
          <w:tcPr>
            <w:tcW w:w="85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费率（%）</w:t>
            </w:r>
          </w:p>
        </w:tc>
        <w:tc>
          <w:tcPr>
            <w:tcW w:w="118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金额（元）</w:t>
            </w: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w:t>
            </w: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发包人发包专业工程</w:t>
            </w: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发包人供应材料和设备</w:t>
            </w: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666"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84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509"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right"/>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900" w:hRule="atLeast"/>
        </w:trPr>
        <w:tc>
          <w:tcPr>
            <w:tcW w:w="4017"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合    计</w:t>
            </w:r>
          </w:p>
        </w:tc>
        <w:tc>
          <w:tcPr>
            <w:tcW w:w="127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095" w:type="dxa"/>
            <w:tcBorders>
              <w:top w:val="single" w:color="auto" w:sz="4" w:space="0"/>
              <w:left w:val="nil"/>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85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c>
          <w:tcPr>
            <w:tcW w:w="118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1"/>
                <w14:textFill>
                  <w14:solidFill>
                    <w14:schemeClr w14:val="tx1"/>
                  </w14:solidFill>
                </w14:textFill>
              </w:rPr>
            </w:pPr>
          </w:p>
        </w:tc>
      </w:tr>
    </w:tbl>
    <w:p>
      <w:pPr>
        <w:tabs>
          <w:tab w:val="left" w:pos="720"/>
        </w:tabs>
        <w:spacing w:before="120" w:beforeLines="50" w:after="120" w:afterLines="50" w:line="300" w:lineRule="auto"/>
        <w:ind w:left="424" w:hanging="424" w:hangingChars="20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注：此表项目名称、服务内容由招标人填写，编写招标控制价时，费率及金额由招标人按有关计价规定确定；投标时，费率及金额由投标人自主报价，计入投标总价中。</w:t>
      </w:r>
    </w:p>
    <w:p>
      <w:pPr>
        <w:pStyle w:val="249"/>
        <w:spacing w:before="120" w:after="120"/>
        <w:rPr>
          <w:rFonts w:hint="eastAsia" w:ascii="宋体" w:hAnsi="宋体" w:eastAsia="宋体"/>
          <w:color w:val="000000" w:themeColor="text1"/>
          <w14:textFill>
            <w14:solidFill>
              <w14:schemeClr w14:val="tx1"/>
            </w14:solidFill>
          </w14:textFill>
        </w:rPr>
      </w:pPr>
      <w:bookmarkStart w:id="1501" w:name="_Toc480481691"/>
      <w:bookmarkStart w:id="1502" w:name="_Toc342296538"/>
      <w:bookmarkStart w:id="1503" w:name="_Toc241459779"/>
      <w:r>
        <w:rPr>
          <w:rFonts w:hint="eastAsia" w:ascii="宋体" w:hAnsi="宋体" w:eastAsia="宋体"/>
          <w:color w:val="000000" w:themeColor="text1"/>
          <w14:textFill>
            <w14:solidFill>
              <w14:schemeClr w14:val="tx1"/>
            </w14:solidFill>
          </w14:textFill>
        </w:rPr>
        <w:br w:type="page"/>
      </w:r>
      <w:bookmarkStart w:id="1504" w:name="_Toc18408"/>
      <w:bookmarkStart w:id="1505" w:name="_Toc483575328"/>
      <w:bookmarkStart w:id="1506" w:name="_Toc25851"/>
      <w:r>
        <w:rPr>
          <w:rFonts w:hint="eastAsia" w:ascii="宋体" w:hAnsi="宋体" w:eastAsia="宋体"/>
          <w:color w:val="000000" w:themeColor="text1"/>
          <w14:textFill>
            <w14:solidFill>
              <w14:schemeClr w14:val="tx1"/>
            </w14:solidFill>
          </w14:textFill>
        </w:rPr>
        <w:t>4.11  税金项目计价表</w:t>
      </w:r>
      <w:bookmarkEnd w:id="1501"/>
      <w:bookmarkEnd w:id="1502"/>
      <w:bookmarkEnd w:id="1503"/>
      <w:bookmarkEnd w:id="1504"/>
      <w:bookmarkEnd w:id="1505"/>
      <w:bookmarkEnd w:id="1506"/>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税金项目计价表</w:t>
      </w:r>
    </w:p>
    <w:p>
      <w:pPr>
        <w:tabs>
          <w:tab w:val="left" w:pos="720"/>
        </w:tabs>
        <w:spacing w:line="300" w:lineRule="auto"/>
        <w:rPr>
          <w:rFonts w:hint="eastAsia" w:ascii="宋体" w:hAnsi="宋体" w:cs="宋体"/>
          <w:color w:val="000000" w:themeColor="text1"/>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工程名称：                                                     第  页 共  页</w:t>
      </w:r>
    </w:p>
    <w:tbl>
      <w:tblPr>
        <w:tblStyle w:val="43"/>
        <w:tblW w:w="84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834"/>
        <w:gridCol w:w="1776"/>
        <w:gridCol w:w="1417"/>
        <w:gridCol w:w="1276"/>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1834"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项目名称</w:t>
            </w: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计算基础</w:t>
            </w: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计算基数</w:t>
            </w: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费率（%）</w:t>
            </w: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834" w:type="dxa"/>
          </w:tcPr>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0" w:beforeAutospacing="0" w:after="0" w:afterAutospacing="0"/>
              <w:ind w:left="0" w:right="0"/>
              <w:rPr>
                <w:rFonts w:hint="eastAsia"/>
                <w:color w:val="000000" w:themeColor="text1"/>
                <w:sz w:val="20"/>
                <w14:textFill>
                  <w14:solidFill>
                    <w14:schemeClr w14:val="tx1"/>
                  </w14:solidFill>
                </w14:textFill>
              </w:rPr>
            </w:pPr>
          </w:p>
          <w:p>
            <w:pPr>
              <w:pStyle w:val="247"/>
              <w:keepNext w:val="0"/>
              <w:keepLines w:val="0"/>
              <w:suppressLineNumbers w:val="0"/>
              <w:spacing w:before="2" w:beforeAutospacing="0" w:after="0" w:afterAutospacing="0"/>
              <w:ind w:left="0" w:right="0"/>
              <w:rPr>
                <w:rFonts w:hint="eastAsia"/>
                <w:color w:val="000000" w:themeColor="text1"/>
                <w:sz w:val="19"/>
                <w14:textFill>
                  <w14:solidFill>
                    <w14:schemeClr w14:val="tx1"/>
                  </w14:solidFill>
                </w14:textFill>
              </w:rPr>
            </w:pPr>
          </w:p>
          <w:p>
            <w:pPr>
              <w:pStyle w:val="247"/>
              <w:keepNext w:val="0"/>
              <w:keepLines w:val="0"/>
              <w:suppressLineNumbers w:val="0"/>
              <w:spacing w:before="0" w:beforeAutospacing="0" w:after="0" w:afterAutospacing="0"/>
              <w:ind w:left="0" w:right="0" w:firstLine="420" w:firstLineChars="200"/>
              <w:rPr>
                <w:rFonts w:hint="eastAsia"/>
                <w:color w:val="000000" w:themeColor="text1"/>
                <w14:textFill>
                  <w14:solidFill>
                    <w14:schemeClr w14:val="tx1"/>
                  </w14:solidFill>
                </w14:textFill>
              </w:rPr>
            </w:pPr>
            <w:r>
              <w:rPr>
                <w:rFonts w:hint="eastAsia"/>
                <w:color w:val="000000" w:themeColor="text1"/>
                <w:sz w:val="21"/>
                <w14:textFill>
                  <w14:solidFill>
                    <w14:schemeClr w14:val="tx1"/>
                  </w14:solidFill>
                </w14:textFill>
              </w:rPr>
              <w:t>税金</w:t>
            </w:r>
          </w:p>
        </w:tc>
        <w:tc>
          <w:tcPr>
            <w:tcW w:w="1776" w:type="dxa"/>
          </w:tcPr>
          <w:p>
            <w:pPr>
              <w:pStyle w:val="247"/>
              <w:keepNext w:val="0"/>
              <w:keepLines w:val="0"/>
              <w:suppressLineNumbers w:val="0"/>
              <w:spacing w:before="100" w:beforeAutospacing="0" w:after="0" w:afterAutospacing="0" w:line="417" w:lineRule="auto"/>
              <w:ind w:left="203" w:right="193"/>
              <w:jc w:val="both"/>
              <w:rPr>
                <w:rFonts w:hint="eastAsia"/>
                <w:color w:val="000000" w:themeColor="text1"/>
                <w14:textFill>
                  <w14:solidFill>
                    <w14:schemeClr w14:val="tx1"/>
                  </w14:solidFill>
                </w14:textFill>
              </w:rPr>
            </w:pPr>
            <w:r>
              <w:rPr>
                <w:rFonts w:hint="eastAsia"/>
                <w:color w:val="000000" w:themeColor="text1"/>
                <w:kern w:val="2"/>
                <w:sz w:val="21"/>
                <w:szCs w:val="24"/>
                <w:lang w:eastAsia="zh-CN"/>
                <w14:textFill>
                  <w14:solidFill>
                    <w14:schemeClr w14:val="tx1"/>
                  </w14:solidFill>
                </w14:textFill>
              </w:rPr>
              <w:t>分部分项工程费＋措施项目费＋其他项目费－按规定不计税的工程设备金额</w:t>
            </w: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834"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1834"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834"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834"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834"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834"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834" w:type="dxa"/>
            <w:vAlign w:val="center"/>
          </w:tcPr>
          <w:p>
            <w:pPr>
              <w:keepNext w:val="0"/>
              <w:keepLines w:val="0"/>
              <w:suppressLineNumbers w:val="0"/>
              <w:tabs>
                <w:tab w:val="left" w:pos="720"/>
              </w:tabs>
              <w:spacing w:before="0" w:beforeAutospacing="0" w:after="0" w:afterAutospacing="0" w:line="300" w:lineRule="auto"/>
              <w:ind w:left="0" w:right="0"/>
              <w:rPr>
                <w:rFonts w:hint="eastAsia" w:ascii="宋体" w:hAnsi="宋体" w:cs="宋体"/>
                <w:color w:val="000000" w:themeColor="text1"/>
                <w14:textFill>
                  <w14:solidFill>
                    <w14:schemeClr w14:val="tx1"/>
                  </w14:solidFill>
                </w14:textFill>
              </w:rPr>
            </w:pPr>
          </w:p>
        </w:tc>
        <w:tc>
          <w:tcPr>
            <w:tcW w:w="17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417"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5812" w:type="dxa"/>
            <w:gridSpan w:val="4"/>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合计</w:t>
            </w:r>
          </w:p>
        </w:tc>
        <w:tc>
          <w:tcPr>
            <w:tcW w:w="1276"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c>
          <w:tcPr>
            <w:tcW w:w="1332" w:type="dxa"/>
            <w:vAlign w:val="center"/>
          </w:tcPr>
          <w:p>
            <w:pPr>
              <w:keepNext w:val="0"/>
              <w:keepLines w:val="0"/>
              <w:suppressLineNumbers w:val="0"/>
              <w:tabs>
                <w:tab w:val="left" w:pos="720"/>
              </w:tabs>
              <w:spacing w:before="0" w:beforeAutospacing="0" w:after="0" w:afterAutospacing="0" w:line="300" w:lineRule="auto"/>
              <w:ind w:left="0" w:right="0"/>
              <w:jc w:val="center"/>
              <w:rPr>
                <w:rFonts w:hint="eastAsia" w:ascii="宋体" w:hAnsi="宋体" w:cs="宋体"/>
                <w:color w:val="000000" w:themeColor="text1"/>
                <w14:textFill>
                  <w14:solidFill>
                    <w14:schemeClr w14:val="tx1"/>
                  </w14:solidFill>
                </w14:textFill>
              </w:rPr>
            </w:pPr>
          </w:p>
        </w:tc>
      </w:tr>
    </w:tbl>
    <w:p>
      <w:pPr>
        <w:spacing w:after="120" w:afterLines="50" w:line="300" w:lineRule="auto"/>
        <w:rPr>
          <w:rFonts w:hint="eastAsia" w:ascii="宋体" w:hAnsi="宋体" w:cs="宋体"/>
          <w:color w:val="000000" w:themeColor="text1"/>
          <w:sz w:val="24"/>
          <w14:textFill>
            <w14:solidFill>
              <w14:schemeClr w14:val="tx1"/>
            </w14:solidFill>
          </w14:textFill>
        </w:rPr>
        <w:sectPr>
          <w:pgSz w:w="11906" w:h="16838"/>
          <w:pgMar w:top="1440" w:right="1797" w:bottom="1440" w:left="1797" w:header="851" w:footer="992" w:gutter="0"/>
          <w:pgNumType w:fmt="decimal"/>
          <w:cols w:space="720" w:num="1"/>
          <w:docGrid w:linePitch="312" w:charSpace="0"/>
        </w:sectPr>
      </w:pPr>
    </w:p>
    <w:p>
      <w:pPr>
        <w:pStyle w:val="249"/>
        <w:spacing w:before="120" w:after="120"/>
        <w:rPr>
          <w:rFonts w:hint="eastAsia" w:ascii="宋体" w:hAnsi="宋体" w:eastAsia="宋体"/>
          <w:color w:val="000000" w:themeColor="text1"/>
          <w14:textFill>
            <w14:solidFill>
              <w14:schemeClr w14:val="tx1"/>
            </w14:solidFill>
          </w14:textFill>
        </w:rPr>
      </w:pPr>
      <w:bookmarkStart w:id="1507" w:name="_Toc480481692"/>
      <w:bookmarkStart w:id="1508" w:name="_Toc14661"/>
      <w:bookmarkStart w:id="1509" w:name="_Toc14140"/>
      <w:bookmarkStart w:id="1510" w:name="_Toc483575329"/>
      <w:bookmarkStart w:id="1511" w:name="_Toc263259772"/>
      <w:bookmarkStart w:id="1512" w:name="_Toc241459780"/>
      <w:bookmarkStart w:id="1513" w:name="_Toc241459781"/>
      <w:bookmarkStart w:id="1514" w:name="_Toc342296540"/>
      <w:r>
        <w:rPr>
          <w:rFonts w:hint="eastAsia" w:ascii="宋体" w:hAnsi="宋体" w:eastAsia="宋体"/>
          <w:color w:val="000000" w:themeColor="text1"/>
          <w14:textFill>
            <w14:solidFill>
              <w14:schemeClr w14:val="tx1"/>
            </w14:solidFill>
          </w14:textFill>
        </w:rPr>
        <w:t>4.12  总价措施项目清单组价分析表</w:t>
      </w:r>
      <w:bookmarkEnd w:id="1507"/>
      <w:bookmarkEnd w:id="1508"/>
      <w:bookmarkEnd w:id="1509"/>
      <w:bookmarkEnd w:id="1510"/>
      <w:bookmarkEnd w:id="1511"/>
      <w:bookmarkEnd w:id="1512"/>
    </w:p>
    <w:p>
      <w:pPr>
        <w:spacing w:after="120" w:afterLines="50" w:line="300" w:lineRule="auto"/>
        <w:rPr>
          <w:rFonts w:hint="eastAsia" w:ascii="宋体" w:hAnsi="宋体" w:cs="宋体"/>
          <w:color w:val="000000" w:themeColor="text1"/>
          <w:sz w:val="24"/>
          <w14:textFill>
            <w14:solidFill>
              <w14:schemeClr w14:val="tx1"/>
            </w14:solidFill>
          </w14:textFill>
        </w:rPr>
      </w:pPr>
      <w:bookmarkStart w:id="1515" w:name="RANGE!A1:H11"/>
      <w:bookmarkEnd w:id="1515"/>
    </w:p>
    <w:p>
      <w:pPr>
        <w:tabs>
          <w:tab w:val="left" w:pos="720"/>
        </w:tabs>
        <w:spacing w:after="120" w:afterLines="50" w:line="300" w:lineRule="auto"/>
        <w:jc w:val="center"/>
        <w:rPr>
          <w:rFonts w:hint="eastAsia" w:ascii="宋体" w:hAnsi="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14:textFill>
            <w14:solidFill>
              <w14:schemeClr w14:val="tx1"/>
            </w14:solidFill>
          </w14:textFill>
        </w:rPr>
        <w:t>总价措施项目报价组成分析表</w:t>
      </w:r>
    </w:p>
    <w:p>
      <w:pPr>
        <w:pStyle w:val="18"/>
        <w:spacing w:before="16"/>
        <w:rPr>
          <w:rFonts w:hint="eastAsia" w:cs="宋体"/>
          <w:b/>
          <w:color w:val="000000" w:themeColor="text1"/>
          <w:sz w:val="16"/>
          <w14:textFill>
            <w14:solidFill>
              <w14:schemeClr w14:val="tx1"/>
            </w14:solidFill>
          </w14:textFill>
        </w:rPr>
      </w:pPr>
    </w:p>
    <w:p>
      <w:pPr>
        <w:tabs>
          <w:tab w:val="left" w:pos="720"/>
        </w:tabs>
        <w:spacing w:after="120" w:afterLines="50"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工程名称：                                                                                                       </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第 页 共 页 </w:t>
      </w:r>
    </w:p>
    <w:tbl>
      <w:tblPr>
        <w:tblStyle w:val="43"/>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9"/>
        <w:gridCol w:w="1128"/>
        <w:gridCol w:w="1921"/>
        <w:gridCol w:w="4078"/>
        <w:gridCol w:w="1130"/>
        <w:gridCol w:w="1277"/>
        <w:gridCol w:w="849"/>
        <w:gridCol w:w="847"/>
        <w:gridCol w:w="957"/>
        <w:gridCol w:w="8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169" w:type="dxa"/>
            <w:vMerge w:val="restart"/>
            <w:tcBorders>
              <w:left w:val="single" w:color="000000" w:sz="6" w:space="0"/>
            </w:tcBorders>
          </w:tcPr>
          <w:p>
            <w:pPr>
              <w:pStyle w:val="247"/>
              <w:keepNext w:val="0"/>
              <w:keepLines w:val="0"/>
              <w:suppressLineNumbers w:val="0"/>
              <w:spacing w:before="166" w:beforeAutospacing="0" w:after="0" w:afterAutospacing="0" w:line="276" w:lineRule="auto"/>
              <w:ind w:left="196" w:right="-29"/>
              <w:rPr>
                <w:rFonts w:hint="eastAsia"/>
                <w:color w:val="000000" w:themeColor="text1"/>
                <w:sz w:val="21"/>
                <w14:textFill>
                  <w14:solidFill>
                    <w14:schemeClr w14:val="tx1"/>
                  </w14:solidFill>
                </w14:textFill>
              </w:rPr>
            </w:pPr>
            <w:r>
              <w:rPr>
                <w:rFonts w:hint="eastAsia"/>
                <w:color w:val="000000" w:themeColor="text1"/>
                <w:spacing w:val="-2"/>
                <w:sz w:val="21"/>
                <w14:textFill>
                  <w14:solidFill>
                    <w14:schemeClr w14:val="tx1"/>
                  </w14:solidFill>
                </w14:textFill>
              </w:rPr>
              <w:t>子目编码</w:t>
            </w:r>
            <w:r>
              <w:rPr>
                <w:rFonts w:hint="eastAsia"/>
                <w:color w:val="000000" w:themeColor="text1"/>
                <w:sz w:val="21"/>
                <w14:textFill>
                  <w14:solidFill>
                    <w14:schemeClr w14:val="tx1"/>
                  </w14:solidFill>
                </w14:textFill>
              </w:rPr>
              <w:t xml:space="preserve"> </w:t>
            </w:r>
          </w:p>
        </w:tc>
        <w:tc>
          <w:tcPr>
            <w:tcW w:w="1128" w:type="dxa"/>
            <w:vMerge w:val="restart"/>
          </w:tcPr>
          <w:p>
            <w:pPr>
              <w:pStyle w:val="247"/>
              <w:keepNext w:val="0"/>
              <w:keepLines w:val="0"/>
              <w:suppressLineNumbers w:val="0"/>
              <w:spacing w:before="166" w:beforeAutospacing="0" w:after="0" w:afterAutospacing="0" w:line="276" w:lineRule="auto"/>
              <w:ind w:left="405" w:right="-29" w:hanging="212"/>
              <w:rPr>
                <w:rFonts w:hint="eastAsia"/>
                <w:color w:val="000000" w:themeColor="text1"/>
                <w:sz w:val="21"/>
                <w14:textFill>
                  <w14:solidFill>
                    <w14:schemeClr w14:val="tx1"/>
                  </w14:solidFill>
                </w14:textFill>
              </w:rPr>
            </w:pPr>
            <w:r>
              <w:rPr>
                <w:rFonts w:hint="eastAsia"/>
                <w:color w:val="000000" w:themeColor="text1"/>
                <w:spacing w:val="-1"/>
                <w:sz w:val="21"/>
                <w14:textFill>
                  <w14:solidFill>
                    <w14:schemeClr w14:val="tx1"/>
                  </w14:solidFill>
                </w14:textFill>
              </w:rPr>
              <w:t>措施项目</w:t>
            </w:r>
            <w:r>
              <w:rPr>
                <w:rFonts w:hint="eastAsia"/>
                <w:color w:val="000000" w:themeColor="text1"/>
                <w:spacing w:val="-2"/>
                <w:sz w:val="21"/>
                <w14:textFill>
                  <w14:solidFill>
                    <w14:schemeClr w14:val="tx1"/>
                  </w14:solidFill>
                </w14:textFill>
              </w:rPr>
              <w:t>名称</w:t>
            </w:r>
            <w:r>
              <w:rPr>
                <w:rFonts w:hint="eastAsia"/>
                <w:color w:val="000000" w:themeColor="text1"/>
                <w:sz w:val="21"/>
                <w14:textFill>
                  <w14:solidFill>
                    <w14:schemeClr w14:val="tx1"/>
                  </w14:solidFill>
                </w14:textFill>
              </w:rPr>
              <w:t xml:space="preserve"> </w:t>
            </w:r>
          </w:p>
        </w:tc>
        <w:tc>
          <w:tcPr>
            <w:tcW w:w="1921" w:type="dxa"/>
            <w:vMerge w:val="restart"/>
          </w:tcPr>
          <w:p>
            <w:pPr>
              <w:pStyle w:val="247"/>
              <w:keepNext w:val="0"/>
              <w:keepLines w:val="0"/>
              <w:suppressLineNumbers w:val="0"/>
              <w:spacing w:before="166" w:beforeAutospacing="0" w:after="0" w:afterAutospacing="0" w:line="276" w:lineRule="auto"/>
              <w:ind w:left="381" w:right="-58" w:hanging="212"/>
              <w:rPr>
                <w:rFonts w:hint="eastAsia"/>
                <w:color w:val="000000" w:themeColor="text1"/>
                <w:sz w:val="21"/>
                <w14:textFill>
                  <w14:solidFill>
                    <w14:schemeClr w14:val="tx1"/>
                  </w14:solidFill>
                </w14:textFill>
              </w:rPr>
            </w:pPr>
            <w:r>
              <w:rPr>
                <w:rFonts w:hint="eastAsia"/>
                <w:color w:val="000000" w:themeColor="text1"/>
                <w:spacing w:val="-3"/>
                <w:sz w:val="21"/>
                <w14:textFill>
                  <w14:solidFill>
                    <w14:schemeClr w14:val="tx1"/>
                  </w14:solidFill>
                </w14:textFill>
              </w:rPr>
              <w:t xml:space="preserve">拟采取主要方案或投入资源描述 </w:t>
            </w:r>
          </w:p>
        </w:tc>
        <w:tc>
          <w:tcPr>
            <w:tcW w:w="4078" w:type="dxa"/>
            <w:vMerge w:val="restart"/>
          </w:tcPr>
          <w:p>
            <w:pPr>
              <w:pStyle w:val="247"/>
              <w:keepNext w:val="0"/>
              <w:keepLines w:val="0"/>
              <w:suppressLineNumbers w:val="0"/>
              <w:spacing w:before="2" w:beforeAutospacing="0" w:after="0" w:afterAutospacing="0"/>
              <w:ind w:left="0" w:right="0"/>
              <w:rPr>
                <w:rFonts w:hint="eastAsia"/>
                <w:color w:val="000000" w:themeColor="text1"/>
                <w:sz w:val="25"/>
                <w14:textFill>
                  <w14:solidFill>
                    <w14:schemeClr w14:val="tx1"/>
                  </w14:solidFill>
                </w14:textFill>
              </w:rPr>
            </w:pPr>
          </w:p>
          <w:p>
            <w:pPr>
              <w:pStyle w:val="247"/>
              <w:keepNext w:val="0"/>
              <w:keepLines w:val="0"/>
              <w:suppressLineNumbers w:val="0"/>
              <w:spacing w:before="0" w:beforeAutospacing="0" w:after="0" w:afterAutospacing="0"/>
              <w:ind w:left="1039"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实际成本详细计算过程 </w:t>
            </w:r>
          </w:p>
        </w:tc>
        <w:tc>
          <w:tcPr>
            <w:tcW w:w="4103" w:type="dxa"/>
            <w:gridSpan w:val="4"/>
          </w:tcPr>
          <w:p>
            <w:pPr>
              <w:pStyle w:val="247"/>
              <w:keepNext w:val="0"/>
              <w:keepLines w:val="0"/>
              <w:suppressLineNumbers w:val="0"/>
              <w:spacing w:before="46" w:beforeAutospacing="0" w:after="0" w:afterAutospacing="0"/>
              <w:ind w:left="1279" w:right="0"/>
              <w:rPr>
                <w:rFonts w:hint="eastAsia"/>
                <w:color w:val="000000" w:themeColor="text1"/>
                <w:sz w:val="21"/>
                <w14:textFill>
                  <w14:solidFill>
                    <w14:schemeClr w14:val="tx1"/>
                  </w14:solidFill>
                </w14:textFill>
              </w:rPr>
            </w:pPr>
            <w:r>
              <w:rPr>
                <w:rFonts w:hint="eastAsia"/>
                <w:color w:val="000000" w:themeColor="text1"/>
                <w14:textFill>
                  <w14:solidFill>
                    <w14:schemeClr w14:val="tx1"/>
                  </w14:solidFill>
                </w14:textFill>
              </w:rPr>
              <w:t>不含税</w:t>
            </w:r>
            <w:r>
              <w:rPr>
                <w:rFonts w:hint="eastAsia"/>
                <w:color w:val="000000" w:themeColor="text1"/>
                <w:sz w:val="21"/>
                <w14:textFill>
                  <w14:solidFill>
                    <w14:schemeClr w14:val="tx1"/>
                  </w14:solidFill>
                </w14:textFill>
              </w:rPr>
              <w:t xml:space="preserve">金额（元） </w:t>
            </w:r>
          </w:p>
        </w:tc>
        <w:tc>
          <w:tcPr>
            <w:tcW w:w="957" w:type="dxa"/>
            <w:vMerge w:val="restart"/>
          </w:tcPr>
          <w:p>
            <w:pPr>
              <w:pStyle w:val="247"/>
              <w:keepNext w:val="0"/>
              <w:keepLines w:val="0"/>
              <w:suppressLineNumbers w:val="0"/>
              <w:spacing w:before="142" w:beforeAutospacing="0" w:after="0" w:afterAutospacing="0"/>
              <w:ind w:left="0" w:right="-15"/>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含税金额 </w:t>
            </w:r>
          </w:p>
          <w:p>
            <w:pPr>
              <w:pStyle w:val="247"/>
              <w:keepNext w:val="0"/>
              <w:keepLines w:val="0"/>
              <w:suppressLineNumbers w:val="0"/>
              <w:spacing w:before="5" w:beforeAutospacing="0" w:after="0" w:afterAutospacing="0"/>
              <w:ind w:left="0" w:right="74"/>
              <w:jc w:val="right"/>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（元） </w:t>
            </w:r>
          </w:p>
        </w:tc>
        <w:tc>
          <w:tcPr>
            <w:tcW w:w="852" w:type="dxa"/>
            <w:vMerge w:val="restart"/>
          </w:tcPr>
          <w:p>
            <w:pPr>
              <w:pStyle w:val="247"/>
              <w:keepNext w:val="0"/>
              <w:keepLines w:val="0"/>
              <w:suppressLineNumbers w:val="0"/>
              <w:spacing w:before="35" w:beforeAutospacing="0" w:after="0" w:afterAutospacing="0"/>
              <w:ind w:left="6" w:right="0"/>
              <w:rPr>
                <w:rFonts w:hint="eastAsia"/>
                <w:color w:val="000000" w:themeColor="text1"/>
                <w:sz w:val="20"/>
                <w14:textFill>
                  <w14:solidFill>
                    <w14:schemeClr w14:val="tx1"/>
                  </w14:solidFill>
                </w14:textFill>
              </w:rPr>
            </w:pPr>
            <w:r>
              <w:rPr>
                <w:rFonts w:hint="eastAsia"/>
                <w:color w:val="000000" w:themeColor="text1"/>
                <w:w w:val="99"/>
                <w:sz w:val="20"/>
                <w14:textFill>
                  <w14:solidFill>
                    <w14:schemeClr w14:val="tx1"/>
                  </w14:solidFill>
                </w14:textFill>
              </w:rPr>
              <w:t xml:space="preserve"> </w:t>
            </w:r>
          </w:p>
          <w:p>
            <w:pPr>
              <w:pStyle w:val="247"/>
              <w:keepNext w:val="0"/>
              <w:keepLines w:val="0"/>
              <w:suppressLineNumbers w:val="0"/>
              <w:spacing w:before="53" w:beforeAutospacing="0" w:after="0" w:afterAutospacing="0"/>
              <w:ind w:left="179"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备注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169" w:type="dxa"/>
            <w:vMerge w:val="continue"/>
            <w:tcBorders>
              <w:top w:val="nil"/>
              <w:left w:val="single" w:color="000000" w:sz="6" w:space="0"/>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128"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921"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4078"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1130" w:type="dxa"/>
          </w:tcPr>
          <w:p>
            <w:pPr>
              <w:pStyle w:val="247"/>
              <w:keepNext w:val="0"/>
              <w:keepLines w:val="0"/>
              <w:suppressLineNumbers w:val="0"/>
              <w:spacing w:before="53" w:beforeAutospacing="0" w:after="0" w:afterAutospacing="0"/>
              <w:ind w:left="105"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实际成本 </w:t>
            </w:r>
          </w:p>
        </w:tc>
        <w:tc>
          <w:tcPr>
            <w:tcW w:w="1277" w:type="dxa"/>
          </w:tcPr>
          <w:p>
            <w:pPr>
              <w:pStyle w:val="247"/>
              <w:keepNext w:val="0"/>
              <w:keepLines w:val="0"/>
              <w:suppressLineNumbers w:val="0"/>
              <w:spacing w:before="53" w:beforeAutospacing="0" w:after="0" w:afterAutospacing="0"/>
              <w:ind w:left="77"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企业管理费 </w:t>
            </w:r>
          </w:p>
        </w:tc>
        <w:tc>
          <w:tcPr>
            <w:tcW w:w="849" w:type="dxa"/>
          </w:tcPr>
          <w:p>
            <w:pPr>
              <w:pStyle w:val="247"/>
              <w:keepNext w:val="0"/>
              <w:keepLines w:val="0"/>
              <w:suppressLineNumbers w:val="0"/>
              <w:spacing w:before="85" w:beforeAutospacing="0" w:after="0" w:afterAutospacing="0"/>
              <w:ind w:left="233"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利润 </w:t>
            </w:r>
          </w:p>
        </w:tc>
        <w:tc>
          <w:tcPr>
            <w:tcW w:w="847" w:type="dxa"/>
          </w:tcPr>
          <w:p>
            <w:pPr>
              <w:pStyle w:val="247"/>
              <w:keepNext w:val="0"/>
              <w:keepLines w:val="0"/>
              <w:suppressLineNumbers w:val="0"/>
              <w:spacing w:before="85" w:beforeAutospacing="0" w:after="0" w:afterAutospacing="0"/>
              <w:ind w:left="234" w:right="0"/>
              <w:rPr>
                <w:rFonts w:hint="eastAsia"/>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 xml:space="preserve">小计 </w:t>
            </w:r>
          </w:p>
        </w:tc>
        <w:tc>
          <w:tcPr>
            <w:tcW w:w="957"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c>
          <w:tcPr>
            <w:tcW w:w="852" w:type="dxa"/>
            <w:vMerge w:val="continue"/>
            <w:tcBorders>
              <w:top w:val="nil"/>
            </w:tcBorders>
          </w:tcPr>
          <w:p>
            <w:pPr>
              <w:keepNext w:val="0"/>
              <w:keepLines w:val="0"/>
              <w:suppressLineNumbers w:val="0"/>
              <w:spacing w:before="0" w:beforeAutospacing="0" w:after="0" w:afterAutospacing="0"/>
              <w:ind w:left="0" w:right="0"/>
              <w:rPr>
                <w:rFonts w:hint="eastAsia" w:ascii="宋体" w:hAnsi="宋体" w:cs="宋体"/>
                <w:color w:val="000000" w:themeColor="text1"/>
                <w:sz w:val="2"/>
                <w:szCs w:val="2"/>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169" w:type="dxa"/>
            <w:tcBorders>
              <w:left w:val="single" w:color="000000" w:sz="6" w:space="0"/>
            </w:tcBorders>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2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921"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4078"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130"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127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9"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4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957"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c>
          <w:tcPr>
            <w:tcW w:w="852" w:type="dxa"/>
          </w:tcPr>
          <w:p>
            <w:pPr>
              <w:pStyle w:val="247"/>
              <w:keepNext w:val="0"/>
              <w:keepLines w:val="0"/>
              <w:suppressLineNumbers w:val="0"/>
              <w:spacing w:before="0" w:beforeAutospacing="0" w:after="0" w:afterAutospacing="0"/>
              <w:ind w:left="0" w:right="0"/>
              <w:rPr>
                <w:rFonts w:hint="eastAsia"/>
                <w:color w:val="000000" w:themeColor="text1"/>
                <w14:textFill>
                  <w14:solidFill>
                    <w14:schemeClr w14:val="tx1"/>
                  </w14:solidFill>
                </w14:textFill>
              </w:rPr>
            </w:pPr>
          </w:p>
        </w:tc>
      </w:tr>
    </w:tbl>
    <w:p>
      <w:pPr>
        <w:pStyle w:val="18"/>
        <w:ind w:left="539"/>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注：1.对安全文明施工措施进行报价组成分析时，属于常态化疫情防控措施费对应措施的，应在“备注”中注明，以便于汇总至表4.9-1对应费用中。</w:t>
      </w:r>
    </w:p>
    <w:p>
      <w:pPr>
        <w:pStyle w:val="18"/>
        <w:ind w:left="539" w:firstLine="420" w:firstLineChars="200"/>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2.计算明细可另附表说明。 </w:t>
      </w:r>
    </w:p>
    <w:p>
      <w:pPr>
        <w:rPr>
          <w:rFonts w:hint="eastAsia" w:ascii="宋体" w:hAnsi="宋体" w:cs="宋体"/>
          <w:color w:val="000000" w:themeColor="text1"/>
          <w:szCs w:val="21"/>
          <w14:textFill>
            <w14:solidFill>
              <w14:schemeClr w14:val="tx1"/>
            </w14:solidFill>
          </w14:textFill>
        </w:rPr>
        <w:sectPr>
          <w:headerReference r:id="rId29" w:type="default"/>
          <w:footerReference r:id="rId31" w:type="default"/>
          <w:headerReference r:id="rId30" w:type="even"/>
          <w:footerReference r:id="rId32" w:type="even"/>
          <w:pgSz w:w="16840" w:h="11910" w:orient="landscape"/>
          <w:pgMar w:top="1180" w:right="1400" w:bottom="1180" w:left="1340" w:header="880" w:footer="995" w:gutter="0"/>
          <w:pgNumType w:fmt="decimal"/>
          <w:cols w:space="720" w:num="1"/>
        </w:sectPr>
      </w:pPr>
    </w:p>
    <w:p>
      <w:pPr>
        <w:pStyle w:val="249"/>
        <w:spacing w:before="120" w:after="120"/>
        <w:rPr>
          <w:rFonts w:hint="eastAsia" w:ascii="宋体" w:hAnsi="宋体" w:eastAsia="宋体"/>
          <w:color w:val="000000" w:themeColor="text1"/>
          <w14:textFill>
            <w14:solidFill>
              <w14:schemeClr w14:val="tx1"/>
            </w14:solidFill>
          </w14:textFill>
        </w:rPr>
      </w:pPr>
      <w:bookmarkStart w:id="1516" w:name="_Toc14707"/>
      <w:bookmarkStart w:id="1517" w:name="_Toc3862"/>
      <w:bookmarkStart w:id="1518" w:name="_Toc480481693"/>
      <w:bookmarkStart w:id="1519" w:name="_Toc483575330"/>
      <w:r>
        <w:rPr>
          <w:rFonts w:hint="eastAsia" w:ascii="宋体" w:hAnsi="宋体" w:eastAsia="宋体"/>
          <w:color w:val="000000" w:themeColor="text1"/>
          <w14:textFill>
            <w14:solidFill>
              <w14:schemeClr w14:val="tx1"/>
            </w14:solidFill>
          </w14:textFill>
        </w:rPr>
        <w:t>4.13  费率报价表</w:t>
      </w:r>
      <w:bookmarkEnd w:id="1513"/>
      <w:bookmarkEnd w:id="1514"/>
      <w:bookmarkEnd w:id="1516"/>
      <w:bookmarkEnd w:id="1517"/>
      <w:bookmarkEnd w:id="1518"/>
      <w:bookmarkEnd w:id="1519"/>
    </w:p>
    <w:tbl>
      <w:tblPr>
        <w:tblStyle w:val="43"/>
        <w:tblW w:w="8280" w:type="dxa"/>
        <w:tblInd w:w="108" w:type="dxa"/>
        <w:tblLayout w:type="fixed"/>
        <w:tblCellMar>
          <w:top w:w="0" w:type="dxa"/>
          <w:left w:w="108" w:type="dxa"/>
          <w:bottom w:w="0" w:type="dxa"/>
          <w:right w:w="108" w:type="dxa"/>
        </w:tblCellMar>
      </w:tblPr>
      <w:tblGrid>
        <w:gridCol w:w="1260"/>
        <w:gridCol w:w="2520"/>
        <w:gridCol w:w="2340"/>
        <w:gridCol w:w="2160"/>
      </w:tblGrid>
      <w:tr>
        <w:trPr>
          <w:trHeight w:val="90" w:hRule="atLeast"/>
        </w:trPr>
        <w:tc>
          <w:tcPr>
            <w:tcW w:w="8280" w:type="dxa"/>
            <w:gridSpan w:val="4"/>
            <w:tcBorders>
              <w:top w:val="nil"/>
              <w:left w:val="nil"/>
              <w:bottom w:val="nil"/>
              <w:right w:val="nil"/>
            </w:tcBorders>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30"/>
                <w:szCs w:val="30"/>
                <w14:textFill>
                  <w14:solidFill>
                    <w14:schemeClr w14:val="tx1"/>
                  </w14:solidFill>
                </w14:textFill>
              </w:rPr>
            </w:pPr>
            <w:bookmarkStart w:id="1520" w:name="RANGE!A1:D23"/>
            <w:bookmarkEnd w:id="1520"/>
            <w:r>
              <w:rPr>
                <w:rFonts w:hint="eastAsia" w:ascii="宋体" w:hAnsi="宋体" w:cs="宋体"/>
                <w:color w:val="000000" w:themeColor="text1"/>
                <w:kern w:val="0"/>
                <w:sz w:val="30"/>
                <w:szCs w:val="30"/>
                <w14:textFill>
                  <w14:solidFill>
                    <w14:schemeClr w14:val="tx1"/>
                  </w14:solidFill>
                </w14:textFill>
              </w:rPr>
              <w:t>费率报价表</w:t>
            </w:r>
          </w:p>
        </w:tc>
      </w:tr>
      <w:tr>
        <w:tblPrEx>
          <w:tblCellMar>
            <w:top w:w="0" w:type="dxa"/>
            <w:left w:w="108" w:type="dxa"/>
            <w:bottom w:w="0" w:type="dxa"/>
            <w:right w:w="108" w:type="dxa"/>
          </w:tblCellMar>
        </w:tblPrEx>
        <w:trPr>
          <w:trHeight w:val="600" w:hRule="atLeast"/>
        </w:trPr>
        <w:tc>
          <w:tcPr>
            <w:tcW w:w="1260" w:type="dxa"/>
            <w:tcBorders>
              <w:top w:val="nil"/>
              <w:left w:val="nil"/>
              <w:bottom w:val="single" w:color="auto" w:sz="4" w:space="0"/>
              <w:right w:val="nil"/>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xml:space="preserve">工程名称：                                                               </w:t>
            </w:r>
          </w:p>
        </w:tc>
        <w:tc>
          <w:tcPr>
            <w:tcW w:w="7020" w:type="dxa"/>
            <w:gridSpan w:val="3"/>
            <w:tcBorders>
              <w:top w:val="nil"/>
              <w:left w:val="nil"/>
              <w:bottom w:val="single" w:color="auto" w:sz="4" w:space="0"/>
              <w:right w:val="nil"/>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p>
        </w:tc>
      </w:tr>
      <w:tr>
        <w:trPr>
          <w:trHeight w:val="600" w:hRule="atLeast"/>
        </w:trPr>
        <w:tc>
          <w:tcPr>
            <w:tcW w:w="1260"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序号</w:t>
            </w:r>
          </w:p>
        </w:tc>
        <w:tc>
          <w:tcPr>
            <w:tcW w:w="2520" w:type="dxa"/>
            <w:tcBorders>
              <w:top w:val="nil"/>
              <w:left w:val="nil"/>
              <w:bottom w:val="single" w:color="auto" w:sz="4" w:space="0"/>
              <w:right w:val="nil"/>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费用名称</w:t>
            </w:r>
          </w:p>
        </w:tc>
        <w:tc>
          <w:tcPr>
            <w:tcW w:w="2340"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取费基数</w:t>
            </w:r>
          </w:p>
        </w:tc>
        <w:tc>
          <w:tcPr>
            <w:tcW w:w="216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报价费率（%）</w:t>
            </w:r>
          </w:p>
        </w:tc>
      </w:tr>
      <w:tr>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6" w:beforeAutospacing="0" w:after="0" w:afterAutospacing="0"/>
              <w:ind w:left="107" w:right="0"/>
              <w:rPr>
                <w:rFonts w:hint="eastAsia"/>
                <w:bCs/>
                <w:iCs/>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A </w:t>
            </w:r>
          </w:p>
        </w:tc>
        <w:tc>
          <w:tcPr>
            <w:tcW w:w="2520" w:type="dxa"/>
            <w:tcBorders>
              <w:top w:val="nil"/>
              <w:left w:val="nil"/>
              <w:bottom w:val="nil"/>
              <w:right w:val="single" w:color="auto" w:sz="4" w:space="0"/>
            </w:tcBorders>
          </w:tcPr>
          <w:p>
            <w:pPr>
              <w:pStyle w:val="247"/>
              <w:keepNext w:val="0"/>
              <w:keepLines w:val="0"/>
              <w:suppressLineNumbers w:val="0"/>
              <w:spacing w:before="166" w:beforeAutospacing="0" w:after="0" w:afterAutospacing="0"/>
              <w:ind w:left="107" w:right="0"/>
              <w:rPr>
                <w:rFonts w:hint="eastAsia"/>
                <w:bCs/>
                <w:iCs/>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建筑与装饰工程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A.1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企业管理费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A.2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利润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A.3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规费</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6" w:beforeAutospacing="0" w:after="0" w:afterAutospacing="0"/>
              <w:ind w:left="107" w:right="0"/>
              <w:rPr>
                <w:rFonts w:hint="eastAsia"/>
                <w:bCs/>
                <w:iCs/>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520" w:type="dxa"/>
            <w:tcBorders>
              <w:top w:val="nil"/>
              <w:left w:val="nil"/>
              <w:bottom w:val="nil"/>
              <w:right w:val="single" w:color="auto" w:sz="4" w:space="0"/>
            </w:tcBorders>
          </w:tcPr>
          <w:p>
            <w:pPr>
              <w:pStyle w:val="247"/>
              <w:keepNext w:val="0"/>
              <w:keepLines w:val="0"/>
              <w:suppressLineNumbers w:val="0"/>
              <w:spacing w:before="166" w:beforeAutospacing="0" w:after="0" w:afterAutospacing="0"/>
              <w:ind w:left="107" w:right="0"/>
              <w:rPr>
                <w:rFonts w:hint="eastAsia"/>
                <w:bCs/>
                <w:iCs/>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lang w:eastAsia="zh-CN"/>
                <w14:textFill>
                  <w14:solidFill>
                    <w14:schemeClr w14:val="tx1"/>
                  </w14:solidFill>
                </w14:textFill>
              </w:rPr>
            </w:pPr>
            <w:r>
              <w:rPr>
                <w:rFonts w:hint="eastAsia"/>
                <w:color w:val="000000" w:themeColor="text1"/>
                <w:sz w:val="21"/>
                <w14:textFill>
                  <w14:solidFill>
                    <w14:schemeClr w14:val="tx1"/>
                  </w14:solidFill>
                </w14:textFill>
              </w:rPr>
              <w:t xml:space="preserve">B </w:t>
            </w:r>
          </w:p>
        </w:tc>
        <w:tc>
          <w:tcPr>
            <w:tcW w:w="2520" w:type="dxa"/>
            <w:tcBorders>
              <w:top w:val="nil"/>
              <w:left w:val="nil"/>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lang w:eastAsia="zh-CN"/>
                <w14:textFill>
                  <w14:solidFill>
                    <w14:schemeClr w14:val="tx1"/>
                  </w14:solidFill>
                </w14:textFill>
              </w:rPr>
            </w:pPr>
            <w:r>
              <w:rPr>
                <w:rFonts w:hint="eastAsia"/>
                <w:color w:val="000000" w:themeColor="text1"/>
                <w:sz w:val="21"/>
                <w14:textFill>
                  <w14:solidFill>
                    <w14:schemeClr w14:val="tx1"/>
                  </w14:solidFill>
                </w14:textFill>
              </w:rPr>
              <w:t xml:space="preserve">B.1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企业管理费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B.2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利润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bCs/>
                <w:iCs/>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B.3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bCs/>
                <w:iCs/>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规费</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lang w:eastAsia="zh-CN"/>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520" w:type="dxa"/>
            <w:tcBorders>
              <w:top w:val="nil"/>
              <w:left w:val="nil"/>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lang w:eastAsia="zh-CN"/>
                <w14:textFill>
                  <w14:solidFill>
                    <w14:schemeClr w14:val="tx1"/>
                  </w14:solidFill>
                </w14:textFill>
              </w:rPr>
            </w:pPr>
            <w:r>
              <w:rPr>
                <w:rFonts w:hint="eastAsia"/>
                <w:color w:val="000000" w:themeColor="text1"/>
                <w:sz w:val="21"/>
                <w14:textFill>
                  <w14:solidFill>
                    <w14:schemeClr w14:val="tx1"/>
                  </w14:solidFill>
                </w14:textFill>
              </w:rPr>
              <w:t xml:space="preserve">C </w:t>
            </w:r>
          </w:p>
        </w:tc>
        <w:tc>
          <w:tcPr>
            <w:tcW w:w="2520" w:type="dxa"/>
            <w:tcBorders>
              <w:top w:val="nil"/>
              <w:left w:val="nil"/>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总价措施项目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C.1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企业管理费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C.2 </w:t>
            </w:r>
          </w:p>
        </w:tc>
        <w:tc>
          <w:tcPr>
            <w:tcW w:w="2520" w:type="dxa"/>
            <w:tcBorders>
              <w:top w:val="nil"/>
              <w:left w:val="nil"/>
              <w:bottom w:val="nil"/>
              <w:right w:val="single" w:color="auto" w:sz="4" w:space="0"/>
            </w:tcBorders>
          </w:tcPr>
          <w:p>
            <w:pPr>
              <w:pStyle w:val="247"/>
              <w:keepNext w:val="0"/>
              <w:keepLines w:val="0"/>
              <w:suppressLineNumbers w:val="0"/>
              <w:spacing w:before="167"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 xml:space="preserve">利润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0" w:beforeAutospacing="0" w:after="0" w:afterAutospacing="0"/>
              <w:ind w:left="0" w:right="0"/>
              <w:rPr>
                <w:rFonts w:hint="eastAsia"/>
                <w:color w:val="000000" w:themeColor="text1"/>
                <w:szCs w:val="20"/>
                <w14:textFill>
                  <w14:solidFill>
                    <w14:schemeClr w14:val="tx1"/>
                  </w14:solidFill>
                </w14:textFill>
              </w:rPr>
            </w:pPr>
          </w:p>
        </w:tc>
        <w:tc>
          <w:tcPr>
            <w:tcW w:w="2520" w:type="dxa"/>
            <w:tcBorders>
              <w:top w:val="nil"/>
              <w:left w:val="nil"/>
              <w:bottom w:val="nil"/>
              <w:right w:val="single" w:color="auto" w:sz="4" w:space="0"/>
            </w:tcBorders>
          </w:tcPr>
          <w:p>
            <w:pPr>
              <w:pStyle w:val="247"/>
              <w:keepNext w:val="0"/>
              <w:keepLines w:val="0"/>
              <w:suppressLineNumbers w:val="0"/>
              <w:spacing w:before="0" w:beforeAutospacing="0" w:after="0" w:afterAutospacing="0"/>
              <w:ind w:left="0" w:right="0"/>
              <w:rPr>
                <w:rFonts w:hint="eastAsia"/>
                <w:color w:val="000000" w:themeColor="text1"/>
                <w:szCs w:val="20"/>
                <w14:textFill>
                  <w14:solidFill>
                    <w14:schemeClr w14:val="tx1"/>
                  </w14:solidFill>
                </w14:textFill>
              </w:rPr>
            </w:pP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8"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w:t>
            </w:r>
          </w:p>
        </w:tc>
        <w:tc>
          <w:tcPr>
            <w:tcW w:w="2520" w:type="dxa"/>
            <w:tcBorders>
              <w:top w:val="nil"/>
              <w:left w:val="nil"/>
              <w:bottom w:val="nil"/>
              <w:right w:val="single" w:color="auto" w:sz="4" w:space="0"/>
            </w:tcBorders>
          </w:tcPr>
          <w:p>
            <w:pPr>
              <w:pStyle w:val="247"/>
              <w:keepNext w:val="0"/>
              <w:keepLines w:val="0"/>
              <w:suppressLineNumbers w:val="0"/>
              <w:spacing w:before="168" w:beforeAutospacing="0" w:after="0" w:afterAutospacing="0"/>
              <w:ind w:left="107" w:right="0"/>
              <w:rPr>
                <w:rFonts w:hint="eastAsia"/>
                <w:color w:val="000000" w:themeColor="text1"/>
                <w:szCs w:val="20"/>
                <w14:textFill>
                  <w14:solidFill>
                    <w14:schemeClr w14:val="tx1"/>
                  </w14:solidFill>
                </w14:textFill>
              </w:rPr>
            </w:pPr>
            <w:r>
              <w:rPr>
                <w:rFonts w:hint="eastAsia"/>
                <w:color w:val="000000" w:themeColor="text1"/>
                <w:sz w:val="21"/>
                <w14:textFill>
                  <w14:solidFill>
                    <w14:schemeClr w14:val="tx1"/>
                  </w14:solidFill>
                </w14:textFill>
              </w:rPr>
              <w:t>……</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szCs w:val="20"/>
                <w14:textFill>
                  <w14:solidFill>
                    <w14:schemeClr w14:val="tx1"/>
                  </w14:solidFill>
                </w14:textFill>
              </w:rPr>
            </w:pPr>
            <w:r>
              <w:rPr>
                <w:rFonts w:hint="eastAsia" w:ascii="宋体" w:hAnsi="宋体" w:cs="宋体"/>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14:textFill>
                  <w14:solidFill>
                    <w14:schemeClr w14:val="tx1"/>
                  </w14:solidFill>
                </w14:textFill>
              </w:rPr>
            </w:pPr>
          </w:p>
        </w:tc>
        <w:tc>
          <w:tcPr>
            <w:tcW w:w="2520" w:type="dxa"/>
            <w:tcBorders>
              <w:top w:val="nil"/>
              <w:left w:val="nil"/>
              <w:bottom w:val="nil"/>
              <w:right w:val="single" w:color="auto" w:sz="4" w:space="0"/>
            </w:tcBorders>
          </w:tcPr>
          <w:p>
            <w:pPr>
              <w:pStyle w:val="247"/>
              <w:keepNext w:val="0"/>
              <w:keepLines w:val="0"/>
              <w:suppressLineNumbers w:val="0"/>
              <w:spacing w:before="166" w:beforeAutospacing="0" w:after="0" w:afterAutospacing="0"/>
              <w:ind w:left="107" w:right="0"/>
              <w:rPr>
                <w:rFonts w:hint="eastAsia"/>
                <w:bCs/>
                <w:color w:val="000000" w:themeColor="text1"/>
                <w:szCs w:val="20"/>
                <w14:textFill>
                  <w14:solidFill>
                    <w14:schemeClr w14:val="tx1"/>
                  </w14:solidFill>
                </w14:textFill>
              </w:rPr>
            </w:pP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000000" w:themeColor="text1"/>
                <w:kern w:val="0"/>
                <w:szCs w:val="20"/>
                <w14:textFill>
                  <w14:solidFill>
                    <w14:schemeClr w14:val="tx1"/>
                  </w14:solidFill>
                </w14:textFill>
              </w:rPr>
            </w:pPr>
            <w:r>
              <w:rPr>
                <w:rFonts w:hint="eastAsia" w:ascii="宋体" w:hAnsi="宋体" w:cs="宋体"/>
                <w:bCs/>
                <w:color w:val="000000" w:themeColor="text1"/>
                <w:kern w:val="0"/>
                <w:szCs w:val="20"/>
                <w14:textFill>
                  <w14:solidFill>
                    <w14:schemeClr w14:val="tx1"/>
                  </w14:solidFill>
                </w14:textFill>
              </w:rPr>
              <w:t>　</w:t>
            </w: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000000" w:themeColor="text1"/>
                <w:kern w:val="0"/>
                <w:szCs w:val="20"/>
                <w14:textFill>
                  <w14:solidFill>
                    <w14:schemeClr w14:val="tx1"/>
                  </w14:solidFill>
                </w14:textFill>
              </w:rPr>
            </w:pPr>
            <w:r>
              <w:rPr>
                <w:rFonts w:hint="eastAsia" w:ascii="宋体" w:hAnsi="宋体" w:cs="宋体"/>
                <w:bCs/>
                <w:color w:val="000000" w:themeColor="text1"/>
                <w:kern w:val="0"/>
                <w:szCs w:val="20"/>
                <w14:textFill>
                  <w14:solidFill>
                    <w14:schemeClr w14:val="tx1"/>
                  </w14:solidFill>
                </w14:textFill>
              </w:rPr>
              <w:t>　</w:t>
            </w:r>
          </w:p>
        </w:tc>
      </w:tr>
      <w:tr>
        <w:trPr>
          <w:trHeight w:val="600" w:hRule="atLeast"/>
        </w:trPr>
        <w:tc>
          <w:tcPr>
            <w:tcW w:w="1260" w:type="dxa"/>
            <w:tcBorders>
              <w:top w:val="nil"/>
              <w:left w:val="single" w:color="auto" w:sz="4" w:space="0"/>
              <w:bottom w:val="nil"/>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14:textFill>
                  <w14:solidFill>
                    <w14:schemeClr w14:val="tx1"/>
                  </w14:solidFill>
                </w14:textFill>
              </w:rPr>
            </w:pPr>
          </w:p>
        </w:tc>
        <w:tc>
          <w:tcPr>
            <w:tcW w:w="2520" w:type="dxa"/>
            <w:tcBorders>
              <w:top w:val="nil"/>
              <w:left w:val="nil"/>
              <w:bottom w:val="nil"/>
              <w:right w:val="single" w:color="auto" w:sz="4" w:space="0"/>
            </w:tcBorders>
          </w:tcPr>
          <w:p>
            <w:pPr>
              <w:pStyle w:val="247"/>
              <w:keepNext w:val="0"/>
              <w:keepLines w:val="0"/>
              <w:suppressLineNumbers w:val="0"/>
              <w:spacing w:before="166" w:beforeAutospacing="0" w:after="0" w:afterAutospacing="0"/>
              <w:ind w:left="107" w:right="0"/>
              <w:rPr>
                <w:rFonts w:hint="eastAsia"/>
                <w:bCs/>
                <w:color w:val="000000" w:themeColor="text1"/>
                <w:szCs w:val="20"/>
                <w14:textFill>
                  <w14:solidFill>
                    <w14:schemeClr w14:val="tx1"/>
                  </w14:solidFill>
                </w14:textFill>
              </w:rPr>
            </w:pP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000000" w:themeColor="text1"/>
                <w:kern w:val="0"/>
                <w:szCs w:val="20"/>
                <w14:textFill>
                  <w14:solidFill>
                    <w14:schemeClr w14:val="tx1"/>
                  </w14:solidFill>
                </w14:textFill>
              </w:rPr>
            </w:pPr>
          </w:p>
        </w:tc>
        <w:tc>
          <w:tcPr>
            <w:tcW w:w="216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000000" w:themeColor="text1"/>
                <w:kern w:val="0"/>
                <w:szCs w:val="20"/>
                <w14:textFill>
                  <w14:solidFill>
                    <w14:schemeClr w14:val="tx1"/>
                  </w14:solidFill>
                </w14:textFill>
              </w:rPr>
            </w:pPr>
          </w:p>
        </w:tc>
      </w:tr>
      <w:tr>
        <w:trPr>
          <w:trHeight w:val="600" w:hRule="atLeast"/>
        </w:trPr>
        <w:tc>
          <w:tcPr>
            <w:tcW w:w="1260" w:type="dxa"/>
            <w:tcBorders>
              <w:top w:val="nil"/>
              <w:left w:val="single" w:color="auto" w:sz="4" w:space="0"/>
              <w:bottom w:val="single" w:color="auto" w:sz="4" w:space="0"/>
              <w:right w:val="single" w:color="auto" w:sz="4" w:space="0"/>
            </w:tcBorders>
          </w:tcPr>
          <w:p>
            <w:pPr>
              <w:pStyle w:val="247"/>
              <w:keepNext w:val="0"/>
              <w:keepLines w:val="0"/>
              <w:suppressLineNumbers w:val="0"/>
              <w:spacing w:before="166" w:beforeAutospacing="0" w:after="0" w:afterAutospacing="0"/>
              <w:ind w:left="107" w:right="0"/>
              <w:rPr>
                <w:rFonts w:hint="eastAsia"/>
                <w:color w:val="000000" w:themeColor="text1"/>
                <w:szCs w:val="20"/>
                <w14:textFill>
                  <w14:solidFill>
                    <w14:schemeClr w14:val="tx1"/>
                  </w14:solidFill>
                </w14:textFill>
              </w:rPr>
            </w:pPr>
          </w:p>
        </w:tc>
        <w:tc>
          <w:tcPr>
            <w:tcW w:w="2520" w:type="dxa"/>
            <w:tcBorders>
              <w:top w:val="nil"/>
              <w:left w:val="nil"/>
              <w:bottom w:val="single" w:color="auto" w:sz="4" w:space="0"/>
              <w:right w:val="single" w:color="auto" w:sz="4" w:space="0"/>
            </w:tcBorders>
          </w:tcPr>
          <w:p>
            <w:pPr>
              <w:pStyle w:val="247"/>
              <w:keepNext w:val="0"/>
              <w:keepLines w:val="0"/>
              <w:suppressLineNumbers w:val="0"/>
              <w:spacing w:before="166" w:beforeAutospacing="0" w:after="0" w:afterAutospacing="0"/>
              <w:ind w:left="107" w:right="0"/>
              <w:rPr>
                <w:rFonts w:hint="eastAsia"/>
                <w:bCs/>
                <w:color w:val="000000" w:themeColor="text1"/>
                <w:szCs w:val="20"/>
                <w14:textFill>
                  <w14:solidFill>
                    <w14:schemeClr w14:val="tx1"/>
                  </w14:solidFill>
                </w14:textFill>
              </w:rPr>
            </w:pPr>
          </w:p>
        </w:tc>
        <w:tc>
          <w:tcPr>
            <w:tcW w:w="234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000000" w:themeColor="text1"/>
                <w:kern w:val="0"/>
                <w:szCs w:val="20"/>
                <w14:textFill>
                  <w14:solidFill>
                    <w14:schemeClr w14:val="tx1"/>
                  </w14:solidFill>
                </w14:textFill>
              </w:rPr>
            </w:pPr>
          </w:p>
        </w:tc>
        <w:tc>
          <w:tcPr>
            <w:tcW w:w="216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000000" w:themeColor="text1"/>
                <w:kern w:val="0"/>
                <w:szCs w:val="20"/>
                <w14:textFill>
                  <w14:solidFill>
                    <w14:schemeClr w14:val="tx1"/>
                  </w14:solidFill>
                </w14:textFill>
              </w:rPr>
            </w:pPr>
          </w:p>
        </w:tc>
      </w:tr>
    </w:tbl>
    <w:p>
      <w:pPr>
        <w:pStyle w:val="249"/>
        <w:spacing w:before="156" w:after="156"/>
        <w:rPr>
          <w:rFonts w:hint="eastAsia" w:ascii="宋体" w:hAnsi="宋体" w:eastAsia="宋体"/>
          <w:color w:val="000000" w:themeColor="text1"/>
          <w14:textFill>
            <w14:solidFill>
              <w14:schemeClr w14:val="tx1"/>
            </w14:solidFill>
          </w14:textFill>
        </w:rPr>
        <w:sectPr>
          <w:pgSz w:w="11907" w:h="16840"/>
          <w:pgMar w:top="1417" w:right="1134" w:bottom="1417" w:left="1701" w:header="851" w:footer="850" w:gutter="0"/>
          <w:pgNumType w:fmt="decimal"/>
          <w:cols w:space="720" w:num="1"/>
          <w:docGrid w:linePitch="462" w:charSpace="0"/>
        </w:sectPr>
      </w:pPr>
      <w:bookmarkStart w:id="1521" w:name="_Toc483575331"/>
      <w:bookmarkStart w:id="1522" w:name="_Toc12406"/>
      <w:bookmarkStart w:id="1523" w:name="_Toc480481694"/>
      <w:bookmarkStart w:id="1524" w:name="_Toc30138"/>
    </w:p>
    <w:p>
      <w:pPr>
        <w:pStyle w:val="249"/>
        <w:spacing w:before="156" w:after="156"/>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4.14  主要材料和工程设备选用表</w:t>
      </w:r>
      <w:bookmarkEnd w:id="1521"/>
      <w:bookmarkEnd w:id="1522"/>
      <w:bookmarkEnd w:id="1523"/>
      <w:bookmarkEnd w:id="1524"/>
    </w:p>
    <w:tbl>
      <w:tblPr>
        <w:tblStyle w:val="43"/>
        <w:tblW w:w="14040" w:type="dxa"/>
        <w:tblInd w:w="108" w:type="dxa"/>
        <w:tblLayout w:type="fixed"/>
        <w:tblCellMar>
          <w:top w:w="0" w:type="dxa"/>
          <w:left w:w="108" w:type="dxa"/>
          <w:bottom w:w="0" w:type="dxa"/>
          <w:right w:w="108" w:type="dxa"/>
        </w:tblCellMar>
      </w:tblPr>
      <w:tblGrid>
        <w:gridCol w:w="1080"/>
        <w:gridCol w:w="2340"/>
        <w:gridCol w:w="975"/>
        <w:gridCol w:w="1725"/>
        <w:gridCol w:w="1297"/>
        <w:gridCol w:w="2134"/>
        <w:gridCol w:w="2505"/>
        <w:gridCol w:w="1984"/>
      </w:tblGrid>
      <w:tr>
        <w:tblPrEx>
          <w:tblCellMar>
            <w:top w:w="0" w:type="dxa"/>
            <w:left w:w="108" w:type="dxa"/>
            <w:bottom w:w="0" w:type="dxa"/>
            <w:right w:w="108" w:type="dxa"/>
          </w:tblCellMar>
        </w:tblPrEx>
        <w:trPr>
          <w:trHeight w:val="552" w:hRule="atLeast"/>
        </w:trPr>
        <w:tc>
          <w:tcPr>
            <w:tcW w:w="14040" w:type="dxa"/>
            <w:gridSpan w:val="8"/>
            <w:tcBorders>
              <w:top w:val="nil"/>
              <w:left w:val="nil"/>
              <w:bottom w:val="nil"/>
              <w:right w:val="nil"/>
            </w:tcBorders>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sz w:val="30"/>
                <w:szCs w:val="30"/>
                <w14:textFill>
                  <w14:solidFill>
                    <w14:schemeClr w14:val="tx1"/>
                  </w14:solidFill>
                </w14:textFill>
              </w:rPr>
            </w:pPr>
            <w:bookmarkStart w:id="1525" w:name="RANGE!A1:H18"/>
            <w:bookmarkEnd w:id="1525"/>
            <w:r>
              <w:rPr>
                <w:rFonts w:hint="eastAsia" w:ascii="宋体" w:hAnsi="宋体" w:cs="宋体"/>
                <w:color w:val="000000" w:themeColor="text1"/>
                <w:kern w:val="0"/>
                <w:sz w:val="30"/>
                <w:szCs w:val="30"/>
                <w14:textFill>
                  <w14:solidFill>
                    <w14:schemeClr w14:val="tx1"/>
                  </w14:solidFill>
                </w14:textFill>
              </w:rPr>
              <w:t>主要材料和工程设备选用表</w:t>
            </w:r>
          </w:p>
        </w:tc>
      </w:tr>
      <w:tr>
        <w:tblPrEx>
          <w:tblCellMar>
            <w:top w:w="0" w:type="dxa"/>
            <w:left w:w="108" w:type="dxa"/>
            <w:bottom w:w="0" w:type="dxa"/>
            <w:right w:w="108" w:type="dxa"/>
          </w:tblCellMar>
        </w:tblPrEx>
        <w:trPr>
          <w:trHeight w:val="390" w:hRule="atLeast"/>
        </w:trPr>
        <w:tc>
          <w:tcPr>
            <w:tcW w:w="14040" w:type="dxa"/>
            <w:gridSpan w:val="8"/>
            <w:tcBorders>
              <w:top w:val="nil"/>
              <w:left w:val="nil"/>
              <w:bottom w:val="nil"/>
              <w:right w:val="nil"/>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工程名称：</w:t>
            </w:r>
          </w:p>
        </w:tc>
      </w:tr>
      <w:tr>
        <w:tblPrEx>
          <w:tblCellMar>
            <w:top w:w="0" w:type="dxa"/>
            <w:left w:w="108" w:type="dxa"/>
            <w:bottom w:w="0" w:type="dxa"/>
            <w:right w:w="108" w:type="dxa"/>
          </w:tblCellMar>
        </w:tblPrEx>
        <w:trPr>
          <w:trHeight w:val="499" w:hRule="atLeast"/>
        </w:trPr>
        <w:tc>
          <w:tcPr>
            <w:tcW w:w="10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序号</w:t>
            </w:r>
          </w:p>
        </w:tc>
        <w:tc>
          <w:tcPr>
            <w:tcW w:w="234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材料和工程设备名称</w:t>
            </w:r>
          </w:p>
        </w:tc>
        <w:tc>
          <w:tcPr>
            <w:tcW w:w="97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单位</w:t>
            </w:r>
          </w:p>
        </w:tc>
        <w:tc>
          <w:tcPr>
            <w:tcW w:w="172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单价</w:t>
            </w:r>
          </w:p>
        </w:tc>
        <w:tc>
          <w:tcPr>
            <w:tcW w:w="1297"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数量</w:t>
            </w:r>
          </w:p>
        </w:tc>
        <w:tc>
          <w:tcPr>
            <w:tcW w:w="213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品牌/厂家</w:t>
            </w:r>
          </w:p>
        </w:tc>
        <w:tc>
          <w:tcPr>
            <w:tcW w:w="2505"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规格型号</w:t>
            </w:r>
          </w:p>
        </w:tc>
        <w:tc>
          <w:tcPr>
            <w:tcW w:w="1984"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备注</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nil"/>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080"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34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975"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725"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297"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2505"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c>
          <w:tcPr>
            <w:tcW w:w="198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w:t>
            </w:r>
          </w:p>
        </w:tc>
      </w:tr>
      <w:tr>
        <w:tblPrEx>
          <w:tblCellMar>
            <w:top w:w="0" w:type="dxa"/>
            <w:left w:w="108" w:type="dxa"/>
            <w:bottom w:w="0" w:type="dxa"/>
            <w:right w:w="108" w:type="dxa"/>
          </w:tblCellMar>
        </w:tblPrEx>
        <w:trPr>
          <w:trHeight w:val="499" w:hRule="atLeast"/>
        </w:trPr>
        <w:tc>
          <w:tcPr>
            <w:tcW w:w="14040" w:type="dxa"/>
            <w:gridSpan w:val="8"/>
            <w:tcBorders>
              <w:top w:val="nil"/>
              <w:left w:val="nil"/>
              <w:bottom w:val="nil"/>
              <w:right w:val="nil"/>
            </w:tcBorders>
            <w:vAlign w:val="bottom"/>
          </w:tcPr>
          <w:p>
            <w:pPr>
              <w:keepNext w:val="0"/>
              <w:keepLines w:val="0"/>
              <w:widowControl/>
              <w:suppressLineNumbers w:val="0"/>
              <w:spacing w:before="0" w:beforeAutospacing="0" w:after="0" w:afterAutospacing="0"/>
              <w:ind w:left="0" w:right="0"/>
              <w:jc w:val="left"/>
              <w:rPr>
                <w:rFonts w:hint="eastAsia" w:ascii="宋体" w:hAnsi="宋体" w:cs="宋体"/>
                <w:color w:val="000000" w:themeColor="text1"/>
                <w:kern w:val="0"/>
                <w14:textFill>
                  <w14:solidFill>
                    <w14:schemeClr w14:val="tx1"/>
                  </w14:solidFill>
                </w14:textFill>
              </w:rPr>
            </w:pPr>
          </w:p>
        </w:tc>
      </w:tr>
    </w:tbl>
    <w:p>
      <w:pPr>
        <w:pStyle w:val="2"/>
        <w:rPr>
          <w:rFonts w:hint="eastAsia" w:hAnsi="宋体" w:cs="宋体"/>
          <w:color w:val="000000" w:themeColor="text1"/>
          <w14:textFill>
            <w14:solidFill>
              <w14:schemeClr w14:val="tx1"/>
            </w14:solidFill>
          </w14:textFill>
        </w:rPr>
      </w:pPr>
    </w:p>
    <w:p>
      <w:pPr>
        <w:rPr>
          <w:rFonts w:hint="eastAsia" w:ascii="宋体" w:hAnsi="宋体" w:cs="宋体"/>
          <w:color w:val="000000" w:themeColor="text1"/>
          <w14:textFill>
            <w14:solidFill>
              <w14:schemeClr w14:val="tx1"/>
            </w14:solidFill>
          </w14:textFill>
        </w:rPr>
      </w:pPr>
    </w:p>
    <w:sectPr>
      <w:pgSz w:w="16840" w:h="11907" w:orient="landscape"/>
      <w:pgMar w:top="1701" w:right="1417" w:bottom="1134" w:left="1417" w:header="851" w:footer="850"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
    <w:altName w:val="宋体"/>
    <w:panose1 w:val="00000000000000000000"/>
    <w:charset w:val="86"/>
    <w:family w:val="auto"/>
    <w:pitch w:val="default"/>
    <w:sig w:usb0="00000000" w:usb1="0000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enlo">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48"/>
      </w:rPr>
    </w:pPr>
    <w:r>
      <w:fldChar w:fldCharType="begin"/>
    </w:r>
    <w:r>
      <w:rPr>
        <w:rStyle w:val="48"/>
      </w:rPr>
      <w:instrText xml:space="preserve">PAGE  </w:instrText>
    </w:r>
    <w:r>
      <w:fldChar w:fldCharType="separate"/>
    </w:r>
    <w:r>
      <w:fldChar w:fldCharType="end"/>
    </w:r>
  </w:p>
  <w:p>
    <w:pPr>
      <w:pStyle w:val="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BTRQUBBQIAAAYEAAAOAAAAAAAAAAEAIAAAAB4BAABkcnMvZTJv&#10;RG9jLnhtbFBLBQYAAAAABgAGAFkBAACV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Times New Roma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None/>
              <wp:docPr id="3" name="文本框 8"/>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pPr>
                            <w:pStyle w:val="2"/>
                            <w:jc w:val="center"/>
                          </w:pPr>
                          <w:r>
                            <w:fldChar w:fldCharType="begin"/>
                          </w:r>
                          <w:r>
                            <w:instrText xml:space="preserve">PAGE   \* MERGEFORMAT</w:instrText>
                          </w:r>
                          <w:r>
                            <w:fldChar w:fldCharType="separate"/>
                          </w:r>
                          <w:r>
                            <w:rPr>
                              <w:lang w:val="zh-CN"/>
                            </w:rPr>
                            <w:t>3</w:t>
                          </w:r>
                          <w:r>
                            <w:fldChar w:fldCharType="end"/>
                          </w:r>
                        </w:p>
                      </w:txbxContent>
                    </wps:txbx>
                    <wps:bodyPr rot="0" vert="horz" wrap="none" lIns="0" tIns="0" rIns="0" bIns="0" anchor="t" anchorCtr="0" upright="1">
                      <a:spAutoFit/>
                    </wps:bodyPr>
                  </wps:wsp>
                </a:graphicData>
              </a:graphic>
            </wp:anchor>
          </w:drawing>
        </mc:Choice>
        <mc:Fallback>
          <w:pict>
            <v:shape id="文本框 8" o:spid="_x0000_s1026" o:spt="202" type="#_x0000_t202" style="position:absolute;left:0pt;margin-top:0pt;height:11.65pt;width:4.55pt;mso-position-horizontal:center;mso-position-horizontal-relative:margin;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nyxwC0QAAAAIBAAAPAAAAAAAAAAEAIAAAACIAAABkcnMv&#10;ZG93bnJldi54bWxQSwECFAAUAAAACACHTuJAbgfXnAoCAAABBAAADgAAAAAAAAABACAAAAAgAQAA&#10;ZHJzL2Uyb0RvYy54bWxQSwUGAAAAAAYABgBZAQAAnAUAAAAA&#10;">
              <v:fill on="f" focussize="0,0"/>
              <v:stroke on="f"/>
              <v:imagedata o:title=""/>
              <o:lock v:ext="edit" aspectratio="f"/>
              <v:textbox inset="0mm,0mm,0mm,0mm" style="mso-fit-shape-to-text:t;">
                <w:txbxContent>
                  <w:p>
                    <w:pPr>
                      <w:pStyle w:val="2"/>
                      <w:jc w:val="center"/>
                    </w:pPr>
                    <w:r>
                      <w:fldChar w:fldCharType="begin"/>
                    </w:r>
                    <w:r>
                      <w:instrText xml:space="preserve">PAGE   \* MERGEFORMAT</w:instrText>
                    </w:r>
                    <w:r>
                      <w:fldChar w:fldCharType="separate"/>
                    </w:r>
                    <w:r>
                      <w:rPr>
                        <w:lang w:val="zh-CN"/>
                      </w:rPr>
                      <w:t>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Times New Roman"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
      <w:ind w:right="360"/>
    </w:pPr>
  </w:p>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
      <w:ind w:right="360"/>
    </w:pPr>
  </w:p>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155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1116330</wp:posOffset>
              </wp:positionH>
              <wp:positionV relativeFrom="page">
                <wp:posOffset>6788785</wp:posOffset>
              </wp:positionV>
              <wp:extent cx="224790" cy="1524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24790" cy="152400"/>
                      </a:xfrm>
                      <a:prstGeom prst="rect">
                        <a:avLst/>
                      </a:prstGeom>
                      <a:noFill/>
                      <a:ln>
                        <a:noFill/>
                      </a:ln>
                    </wps:spPr>
                    <wps:txbx>
                      <w:txbxContent>
                        <w:p>
                          <w:pPr>
                            <w:spacing w:before="12"/>
                            <w:jc w:val="left"/>
                            <w:rPr>
                              <w:sz w:val="18"/>
                            </w:rPr>
                          </w:pPr>
                        </w:p>
                      </w:txbxContent>
                    </wps:txbx>
                    <wps:bodyPr lIns="0" tIns="0" rIns="0" bIns="0" upright="1"/>
                  </wps:wsp>
                </a:graphicData>
              </a:graphic>
            </wp:anchor>
          </w:drawing>
        </mc:Choice>
        <mc:Fallback>
          <w:pict>
            <v:shape id="_x0000_s1026" o:spid="_x0000_s1026" o:spt="202" type="#_x0000_t202" style="position:absolute;left:0pt;margin-left:87.9pt;margin-top:534.55pt;height:12pt;width:17.7pt;mso-position-horizontal-relative:page;mso-position-vertical-relative:page;z-index:-251656192;mso-width-relative:page;mso-height-relative:page;" filled="f" stroked="f" coordsize="21600,21600" o:gfxdata="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iIVml9oAAAANAQAADwAAAAAAAAABACAAAAAiAAAAZHJzL2Rvd25yZXYueG1sUEsB&#10;AhQAFAAAAAgAh07iQKZ7+za6AQAAcQMAAA4AAAAAAAAAAQAgAAAAKQEAAGRycy9lMm9Eb2MueG1s&#10;UEsFBgAAAAAGAAYAWQEAAFUFAAAAAA==&#10;">
              <v:fill on="f" focussize="0,0"/>
              <v:stroke on="f"/>
              <v:imagedata o:title=""/>
              <o:lock v:ext="edit" aspectratio="f"/>
              <v:textbox inset="0mm,0mm,0mm,0mm">
                <w:txbxContent>
                  <w:p>
                    <w:pPr>
                      <w:spacing w:before="12"/>
                      <w:jc w:val="left"/>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 xml:space="preserve">北京市政府采购项目竞争性磋商文件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right"/>
      <w:rPr>
        <w:kern w:val="0"/>
      </w:rPr>
    </w:pPr>
    <w: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1129030</wp:posOffset>
              </wp:positionH>
              <wp:positionV relativeFrom="page">
                <wp:posOffset>-2589530</wp:posOffset>
              </wp:positionV>
              <wp:extent cx="3659505" cy="1524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3659505" cy="152400"/>
                      </a:xfrm>
                      <a:prstGeom prst="rect">
                        <a:avLst/>
                      </a:prstGeom>
                      <a:noFill/>
                      <a:ln>
                        <a:noFill/>
                      </a:ln>
                    </wps:spPr>
                    <wps:txbx>
                      <w:txbxContent>
                        <w:p>
                          <w:pPr>
                            <w:ind w:left="20"/>
                            <w:jc w:val="left"/>
                            <w:rPr>
                              <w:sz w:val="18"/>
                            </w:rPr>
                          </w:pPr>
                          <w:r>
                            <w:rPr>
                              <w:sz w:val="18"/>
                            </w:rPr>
                            <w:t>北京市房屋建筑和市政工程施工招标文件标准文本（</w:t>
                          </w:r>
                          <w:r>
                            <w:rPr>
                              <w:rFonts w:eastAsia="Times New Roman"/>
                              <w:sz w:val="18"/>
                            </w:rPr>
                            <w:t xml:space="preserve">2017 </w:t>
                          </w:r>
                          <w:r>
                            <w:rPr>
                              <w:sz w:val="18"/>
                            </w:rPr>
                            <w:t>版） 专用部分</w:t>
                          </w:r>
                        </w:p>
                      </w:txbxContent>
                    </wps:txbx>
                    <wps:bodyPr lIns="0" tIns="0" rIns="0" bIns="0" upright="1"/>
                  </wps:wsp>
                </a:graphicData>
              </a:graphic>
            </wp:anchor>
          </w:drawing>
        </mc:Choice>
        <mc:Fallback>
          <w:pict>
            <v:shape id="_x0000_s1026" o:spid="_x0000_s1026" o:spt="202" type="#_x0000_t202" style="position:absolute;left:0pt;margin-left:88.9pt;margin-top:-203.9pt;height:12pt;width:288.15pt;mso-position-horizontal-relative:page;mso-position-vertical-relative:page;z-index:-251657216;mso-width-relative:page;mso-height-relative:page;" filled="f" stroked="f" coordsize="21600,21600" o:gfxdata="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abadF9sAAAANAQAADwAAAAAAAAABACAAAAAiAAAAZHJzL2Rvd25yZXYueG1s&#10;UEsBAhQAFAAAAAgAh07iQGEQ2de8AQAAcgMAAA4AAAAAAAAAAQAgAAAAKgEAAGRycy9lMm9Eb2Mu&#10;eG1sUEsFBgAAAAAGAAYAWQEAAFgFAAAAAA==&#10;">
              <v:fill on="f" focussize="0,0"/>
              <v:stroke on="f"/>
              <v:imagedata o:title=""/>
              <o:lock v:ext="edit" aspectratio="f"/>
              <v:textbox inset="0mm,0mm,0mm,0mm">
                <w:txbxContent>
                  <w:p>
                    <w:pPr>
                      <w:ind w:left="20"/>
                      <w:jc w:val="left"/>
                      <w:rPr>
                        <w:sz w:val="18"/>
                      </w:rPr>
                    </w:pPr>
                    <w:r>
                      <w:rPr>
                        <w:sz w:val="18"/>
                      </w:rPr>
                      <w:t>北京市房屋建筑和市政工程施工招标文件标准文本（</w:t>
                    </w:r>
                    <w:r>
                      <w:rPr>
                        <w:rFonts w:eastAsia="Times New Roman"/>
                        <w:sz w:val="18"/>
                      </w:rPr>
                      <w:t xml:space="preserve">2017 </w:t>
                    </w:r>
                    <w:r>
                      <w:rPr>
                        <w:sz w:val="18"/>
                      </w:rPr>
                      <w:t>版） 专用部分</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24E148E0"/>
    <w:multiLevelType w:val="singleLevel"/>
    <w:tmpl w:val="24E148E0"/>
    <w:lvl w:ilvl="0" w:tentative="0">
      <w:start w:val="1"/>
      <w:numFmt w:val="decimal"/>
      <w:suff w:val="nothing"/>
      <w:lvlText w:val="（%1）"/>
      <w:lvlJc w:val="left"/>
    </w:lvl>
  </w:abstractNum>
  <w:abstractNum w:abstractNumId="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9">
    <w:nsid w:val="70672FEF"/>
    <w:multiLevelType w:val="singleLevel"/>
    <w:tmpl w:val="70672FEF"/>
    <w:lvl w:ilvl="0" w:tentative="0">
      <w:start w:val="1"/>
      <w:numFmt w:val="decimal"/>
      <w:suff w:val="nothing"/>
      <w:lvlText w:val="%1、"/>
      <w:lvlJc w:val="left"/>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 w:numId="8">
    <w:abstractNumId w:val="9"/>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jA0YWZiODhhNzQwNWRiOGFmOTdkZGY1YTU5NGMxOW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68E"/>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7E5"/>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8C"/>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7DB"/>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AF0E8E"/>
    <w:rsid w:val="02577CDC"/>
    <w:rsid w:val="03863E70"/>
    <w:rsid w:val="057A17B3"/>
    <w:rsid w:val="063D4CBA"/>
    <w:rsid w:val="07603356"/>
    <w:rsid w:val="077C10E4"/>
    <w:rsid w:val="085A6A9E"/>
    <w:rsid w:val="09164453"/>
    <w:rsid w:val="0B660C1A"/>
    <w:rsid w:val="0E012A71"/>
    <w:rsid w:val="0F282DF7"/>
    <w:rsid w:val="0F4043F8"/>
    <w:rsid w:val="0FE62C74"/>
    <w:rsid w:val="102E08DC"/>
    <w:rsid w:val="12CE2C31"/>
    <w:rsid w:val="14951E1C"/>
    <w:rsid w:val="17F93E0B"/>
    <w:rsid w:val="190A0E7E"/>
    <w:rsid w:val="195919B3"/>
    <w:rsid w:val="197843DA"/>
    <w:rsid w:val="1A4D40E8"/>
    <w:rsid w:val="1C455CA5"/>
    <w:rsid w:val="1D0165EA"/>
    <w:rsid w:val="1D2C69D2"/>
    <w:rsid w:val="1F3B1C8F"/>
    <w:rsid w:val="1FBE6394"/>
    <w:rsid w:val="1FF00E7A"/>
    <w:rsid w:val="215E7916"/>
    <w:rsid w:val="22210291"/>
    <w:rsid w:val="239E00B4"/>
    <w:rsid w:val="251E74A4"/>
    <w:rsid w:val="255C585F"/>
    <w:rsid w:val="263919F1"/>
    <w:rsid w:val="26D90A42"/>
    <w:rsid w:val="27843CE5"/>
    <w:rsid w:val="295E3016"/>
    <w:rsid w:val="29EF4092"/>
    <w:rsid w:val="2AAE24A7"/>
    <w:rsid w:val="2C04273C"/>
    <w:rsid w:val="2E876CCB"/>
    <w:rsid w:val="2F464330"/>
    <w:rsid w:val="302975F4"/>
    <w:rsid w:val="32EB653A"/>
    <w:rsid w:val="3339582F"/>
    <w:rsid w:val="34C37B67"/>
    <w:rsid w:val="34DB551B"/>
    <w:rsid w:val="35645510"/>
    <w:rsid w:val="37BE5DCA"/>
    <w:rsid w:val="389C53B3"/>
    <w:rsid w:val="39674B6B"/>
    <w:rsid w:val="3BCB6780"/>
    <w:rsid w:val="3FF5F3AE"/>
    <w:rsid w:val="429F0F9D"/>
    <w:rsid w:val="42CD0A98"/>
    <w:rsid w:val="431A0C09"/>
    <w:rsid w:val="45D64208"/>
    <w:rsid w:val="480E2158"/>
    <w:rsid w:val="4B65373A"/>
    <w:rsid w:val="4D00163A"/>
    <w:rsid w:val="4F0F5BE3"/>
    <w:rsid w:val="52422029"/>
    <w:rsid w:val="53915B3B"/>
    <w:rsid w:val="55040901"/>
    <w:rsid w:val="565C06FC"/>
    <w:rsid w:val="56DF05DE"/>
    <w:rsid w:val="57FC6189"/>
    <w:rsid w:val="58726EFF"/>
    <w:rsid w:val="5A4237C2"/>
    <w:rsid w:val="5B483E72"/>
    <w:rsid w:val="5B8E3278"/>
    <w:rsid w:val="5F073306"/>
    <w:rsid w:val="5F5F73B9"/>
    <w:rsid w:val="5FC938AE"/>
    <w:rsid w:val="5FFF08F9"/>
    <w:rsid w:val="61014FBE"/>
    <w:rsid w:val="613852B4"/>
    <w:rsid w:val="642A59F3"/>
    <w:rsid w:val="64D07F81"/>
    <w:rsid w:val="67046768"/>
    <w:rsid w:val="6838144E"/>
    <w:rsid w:val="685641A2"/>
    <w:rsid w:val="68AA7398"/>
    <w:rsid w:val="69204982"/>
    <w:rsid w:val="69371670"/>
    <w:rsid w:val="6CEB2C56"/>
    <w:rsid w:val="6D287FDA"/>
    <w:rsid w:val="701240D2"/>
    <w:rsid w:val="70310109"/>
    <w:rsid w:val="70D720DF"/>
    <w:rsid w:val="711475FE"/>
    <w:rsid w:val="72F00188"/>
    <w:rsid w:val="742C597A"/>
    <w:rsid w:val="77953EAB"/>
    <w:rsid w:val="79CE0409"/>
    <w:rsid w:val="7C500C9D"/>
    <w:rsid w:val="7C896BD7"/>
    <w:rsid w:val="7CDC5948"/>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43">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next w:val="1"/>
    <w:link w:val="5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toc 7"/>
    <w:basedOn w:val="1"/>
    <w:next w:val="1"/>
    <w:qFormat/>
    <w:uiPriority w:val="0"/>
    <w:pPr>
      <w:ind w:left="2520" w:leftChars="1200"/>
    </w:pPr>
  </w:style>
  <w:style w:type="paragraph" w:styleId="13">
    <w:name w:val="Normal Indent"/>
    <w:basedOn w:val="1"/>
    <w:link w:val="64"/>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5"/>
    <w:qFormat/>
    <w:uiPriority w:val="0"/>
    <w:pPr>
      <w:shd w:val="clear" w:color="auto" w:fill="000080"/>
    </w:pPr>
  </w:style>
  <w:style w:type="paragraph" w:styleId="16">
    <w:name w:val="annotation text"/>
    <w:basedOn w:val="1"/>
    <w:link w:val="66"/>
    <w:qFormat/>
    <w:uiPriority w:val="99"/>
    <w:pPr>
      <w:jc w:val="left"/>
    </w:pPr>
  </w:style>
  <w:style w:type="paragraph" w:styleId="17">
    <w:name w:val="Body Text 3"/>
    <w:basedOn w:val="1"/>
    <w:link w:val="67"/>
    <w:qFormat/>
    <w:uiPriority w:val="0"/>
    <w:pPr>
      <w:spacing w:after="120"/>
    </w:pPr>
    <w:rPr>
      <w:sz w:val="16"/>
      <w:szCs w:val="16"/>
    </w:rPr>
  </w:style>
  <w:style w:type="paragraph" w:styleId="18">
    <w:name w:val="Body Text"/>
    <w:basedOn w:val="1"/>
    <w:next w:val="1"/>
    <w:link w:val="68"/>
    <w:qFormat/>
    <w:uiPriority w:val="0"/>
    <w:pPr>
      <w:tabs>
        <w:tab w:val="left" w:pos="567"/>
      </w:tabs>
      <w:spacing w:before="120" w:line="22" w:lineRule="atLeast"/>
    </w:pPr>
    <w:rPr>
      <w:rFonts w:ascii="宋体" w:hAnsi="宋体"/>
      <w:sz w:val="24"/>
    </w:rPr>
  </w:style>
  <w:style w:type="paragraph" w:styleId="19">
    <w:name w:val="Body Text Indent"/>
    <w:basedOn w:val="1"/>
    <w:link w:val="69"/>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0"/>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1"/>
    <w:qFormat/>
    <w:uiPriority w:val="0"/>
    <w:pPr>
      <w:ind w:left="100" w:leftChars="2500"/>
    </w:pPr>
    <w:rPr>
      <w:rFonts w:ascii="仿宋_GB2312" w:hAnsi="宋体" w:eastAsia="仿宋_GB2312"/>
      <w:color w:val="000000"/>
      <w:sz w:val="24"/>
    </w:rPr>
  </w:style>
  <w:style w:type="paragraph" w:styleId="27">
    <w:name w:val="Body Text Indent 2"/>
    <w:basedOn w:val="1"/>
    <w:link w:val="72"/>
    <w:qFormat/>
    <w:uiPriority w:val="0"/>
    <w:pPr>
      <w:ind w:firstLine="480" w:firstLineChars="200"/>
    </w:pPr>
    <w:rPr>
      <w:rFonts w:ascii="仿宋_GB2312" w:eastAsia="仿宋_GB2312"/>
      <w:sz w:val="24"/>
    </w:rPr>
  </w:style>
  <w:style w:type="paragraph" w:styleId="28">
    <w:name w:val="Balloon Text"/>
    <w:basedOn w:val="1"/>
    <w:link w:val="73"/>
    <w:qFormat/>
    <w:uiPriority w:val="0"/>
    <w:rPr>
      <w:sz w:val="18"/>
      <w:szCs w:val="18"/>
    </w:rPr>
  </w:style>
  <w:style w:type="paragraph" w:styleId="29">
    <w:name w:val="envelope return"/>
    <w:basedOn w:val="1"/>
    <w:qFormat/>
    <w:uiPriority w:val="99"/>
    <w:rPr>
      <w:rFonts w:ascii="Arial" w:hAnsi="Arial" w:cs="Arial"/>
      <w:kern w:val="1"/>
    </w:rPr>
  </w:style>
  <w:style w:type="paragraph" w:styleId="30">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77"/>
    <w:qFormat/>
    <w:uiPriority w:val="0"/>
    <w:pPr>
      <w:jc w:val="center"/>
      <w:outlineLvl w:val="0"/>
    </w:pPr>
    <w:rPr>
      <w:b/>
      <w:sz w:val="32"/>
      <w:szCs w:val="20"/>
    </w:rPr>
  </w:style>
  <w:style w:type="paragraph" w:styleId="41">
    <w:name w:val="annotation subject"/>
    <w:basedOn w:val="16"/>
    <w:next w:val="16"/>
    <w:link w:val="78"/>
    <w:qFormat/>
    <w:uiPriority w:val="0"/>
    <w:rPr>
      <w:b/>
      <w:bCs/>
    </w:rPr>
  </w:style>
  <w:style w:type="paragraph" w:styleId="42">
    <w:name w:val="Body Text First Indent 2"/>
    <w:basedOn w:val="19"/>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页脚 字符"/>
    <w:link w:val="2"/>
    <w:qFormat/>
    <w:uiPriority w:val="99"/>
    <w:rPr>
      <w:rFonts w:ascii="宋体" w:eastAsia="宋体"/>
      <w:sz w:val="18"/>
      <w:lang w:val="en-US" w:eastAsia="zh-CN" w:bidi="ar-SA"/>
    </w:rPr>
  </w:style>
  <w:style w:type="character" w:customStyle="1" w:styleId="55">
    <w:name w:val="标题 1 字符"/>
    <w:basedOn w:val="46"/>
    <w:link w:val="3"/>
    <w:qFormat/>
    <w:uiPriority w:val="0"/>
    <w:rPr>
      <w:rFonts w:ascii="宋体"/>
      <w:b/>
      <w:kern w:val="44"/>
      <w:sz w:val="32"/>
    </w:rPr>
  </w:style>
  <w:style w:type="character" w:customStyle="1" w:styleId="56">
    <w:name w:val="标题 2 字符"/>
    <w:link w:val="4"/>
    <w:qFormat/>
    <w:uiPriority w:val="0"/>
    <w:rPr>
      <w:rFonts w:ascii="Arial" w:hAnsi="Arial" w:eastAsia="黑体"/>
      <w:b/>
      <w:sz w:val="30"/>
      <w:lang w:val="en-US" w:eastAsia="zh-CN" w:bidi="ar-SA"/>
    </w:rPr>
  </w:style>
  <w:style w:type="character" w:customStyle="1" w:styleId="57">
    <w:name w:val="标题 3 字符"/>
    <w:link w:val="5"/>
    <w:qFormat/>
    <w:uiPriority w:val="0"/>
    <w:rPr>
      <w:rFonts w:ascii="宋体" w:eastAsia="宋体"/>
      <w:b/>
      <w:sz w:val="24"/>
      <w:u w:val="single"/>
      <w:lang w:val="en-US" w:eastAsia="zh-CN" w:bidi="ar-SA"/>
    </w:rPr>
  </w:style>
  <w:style w:type="character" w:customStyle="1" w:styleId="58">
    <w:name w:val="标题 4 字符"/>
    <w:basedOn w:val="46"/>
    <w:link w:val="6"/>
    <w:qFormat/>
    <w:uiPriority w:val="0"/>
    <w:rPr>
      <w:rFonts w:ascii="Arial" w:hAnsi="Arial" w:eastAsia="黑体"/>
      <w:b/>
      <w:sz w:val="28"/>
    </w:rPr>
  </w:style>
  <w:style w:type="character" w:customStyle="1" w:styleId="59">
    <w:name w:val="标题 5 字符"/>
    <w:basedOn w:val="46"/>
    <w:link w:val="7"/>
    <w:qFormat/>
    <w:uiPriority w:val="0"/>
    <w:rPr>
      <w:b/>
      <w:sz w:val="28"/>
    </w:rPr>
  </w:style>
  <w:style w:type="character" w:customStyle="1" w:styleId="60">
    <w:name w:val="标题 6 字符"/>
    <w:basedOn w:val="46"/>
    <w:link w:val="8"/>
    <w:qFormat/>
    <w:uiPriority w:val="0"/>
    <w:rPr>
      <w:rFonts w:ascii="Arial" w:hAnsi="Arial" w:eastAsia="黑体"/>
      <w:b/>
      <w:sz w:val="24"/>
    </w:rPr>
  </w:style>
  <w:style w:type="character" w:customStyle="1" w:styleId="61">
    <w:name w:val="标题 7 字符"/>
    <w:basedOn w:val="46"/>
    <w:link w:val="9"/>
    <w:qFormat/>
    <w:uiPriority w:val="0"/>
    <w:rPr>
      <w:b/>
      <w:sz w:val="24"/>
    </w:rPr>
  </w:style>
  <w:style w:type="character" w:customStyle="1" w:styleId="62">
    <w:name w:val="标题 8 字符"/>
    <w:basedOn w:val="46"/>
    <w:link w:val="10"/>
    <w:qFormat/>
    <w:uiPriority w:val="0"/>
    <w:rPr>
      <w:rFonts w:ascii="Arial" w:hAnsi="Arial" w:eastAsia="黑体"/>
      <w:sz w:val="24"/>
    </w:rPr>
  </w:style>
  <w:style w:type="character" w:customStyle="1" w:styleId="63">
    <w:name w:val="标题 9 字符"/>
    <w:basedOn w:val="46"/>
    <w:link w:val="11"/>
    <w:qFormat/>
    <w:uiPriority w:val="0"/>
    <w:rPr>
      <w:rFonts w:ascii="Arial" w:hAnsi="Arial" w:eastAsia="黑体"/>
      <w:sz w:val="21"/>
    </w:rPr>
  </w:style>
  <w:style w:type="character" w:customStyle="1" w:styleId="64">
    <w:name w:val="正文缩进 字符"/>
    <w:link w:val="13"/>
    <w:qFormat/>
    <w:uiPriority w:val="0"/>
    <w:rPr>
      <w:rFonts w:ascii="宋体" w:eastAsia="宋体"/>
      <w:kern w:val="2"/>
      <w:sz w:val="24"/>
      <w:szCs w:val="24"/>
      <w:lang w:val="en-US" w:eastAsia="zh-CN" w:bidi="ar-SA"/>
    </w:rPr>
  </w:style>
  <w:style w:type="character" w:customStyle="1" w:styleId="65">
    <w:name w:val="文档结构图 字符"/>
    <w:basedOn w:val="46"/>
    <w:link w:val="15"/>
    <w:qFormat/>
    <w:uiPriority w:val="0"/>
    <w:rPr>
      <w:kern w:val="2"/>
      <w:sz w:val="21"/>
      <w:szCs w:val="24"/>
      <w:shd w:val="clear" w:color="auto" w:fill="000080"/>
    </w:rPr>
  </w:style>
  <w:style w:type="character" w:customStyle="1" w:styleId="66">
    <w:name w:val="批注文字 字符1"/>
    <w:link w:val="16"/>
    <w:qFormat/>
    <w:uiPriority w:val="99"/>
    <w:rPr>
      <w:kern w:val="2"/>
      <w:sz w:val="21"/>
      <w:szCs w:val="24"/>
    </w:rPr>
  </w:style>
  <w:style w:type="character" w:customStyle="1" w:styleId="67">
    <w:name w:val="正文文本 3 字符"/>
    <w:basedOn w:val="46"/>
    <w:link w:val="17"/>
    <w:qFormat/>
    <w:uiPriority w:val="0"/>
    <w:rPr>
      <w:kern w:val="2"/>
      <w:sz w:val="16"/>
      <w:szCs w:val="16"/>
    </w:rPr>
  </w:style>
  <w:style w:type="character" w:customStyle="1" w:styleId="68">
    <w:name w:val="正文文本 字符"/>
    <w:basedOn w:val="46"/>
    <w:link w:val="18"/>
    <w:qFormat/>
    <w:uiPriority w:val="0"/>
    <w:rPr>
      <w:rFonts w:ascii="宋体" w:hAnsi="宋体"/>
      <w:kern w:val="2"/>
      <w:sz w:val="24"/>
      <w:szCs w:val="24"/>
    </w:rPr>
  </w:style>
  <w:style w:type="character" w:customStyle="1" w:styleId="69">
    <w:name w:val="正文文本缩进 字符"/>
    <w:link w:val="19"/>
    <w:qFormat/>
    <w:uiPriority w:val="0"/>
    <w:rPr>
      <w:rFonts w:eastAsia="宋体"/>
      <w:kern w:val="2"/>
      <w:sz w:val="24"/>
      <w:szCs w:val="24"/>
      <w:lang w:val="en-US" w:eastAsia="zh-CN" w:bidi="ar-SA"/>
    </w:rPr>
  </w:style>
  <w:style w:type="character" w:customStyle="1" w:styleId="70">
    <w:name w:val="纯文本 字符2"/>
    <w:basedOn w:val="46"/>
    <w:link w:val="24"/>
    <w:qFormat/>
    <w:uiPriority w:val="0"/>
    <w:rPr>
      <w:rFonts w:hint="eastAsia" w:ascii="宋体" w:hAnsi="Courier New" w:eastAsia="宋体" w:cs="宋体"/>
      <w:kern w:val="2"/>
      <w:sz w:val="21"/>
    </w:rPr>
  </w:style>
  <w:style w:type="character" w:customStyle="1" w:styleId="71">
    <w:name w:val="日期 字符"/>
    <w:basedOn w:val="46"/>
    <w:link w:val="26"/>
    <w:qFormat/>
    <w:uiPriority w:val="0"/>
    <w:rPr>
      <w:rFonts w:ascii="仿宋_GB2312" w:hAnsi="宋体" w:eastAsia="仿宋_GB2312"/>
      <w:color w:val="000000"/>
      <w:kern w:val="2"/>
      <w:sz w:val="24"/>
      <w:szCs w:val="24"/>
    </w:rPr>
  </w:style>
  <w:style w:type="character" w:customStyle="1" w:styleId="72">
    <w:name w:val="正文文本缩进 2 字符"/>
    <w:basedOn w:val="46"/>
    <w:link w:val="27"/>
    <w:qFormat/>
    <w:uiPriority w:val="0"/>
    <w:rPr>
      <w:rFonts w:ascii="仿宋_GB2312" w:eastAsia="仿宋_GB2312"/>
      <w:kern w:val="2"/>
      <w:sz w:val="24"/>
      <w:szCs w:val="24"/>
    </w:rPr>
  </w:style>
  <w:style w:type="character" w:customStyle="1" w:styleId="73">
    <w:name w:val="批注框文本 字符"/>
    <w:basedOn w:val="46"/>
    <w:link w:val="28"/>
    <w:qFormat/>
    <w:uiPriority w:val="0"/>
    <w:rPr>
      <w:kern w:val="2"/>
      <w:sz w:val="18"/>
      <w:szCs w:val="18"/>
    </w:rPr>
  </w:style>
  <w:style w:type="character" w:customStyle="1" w:styleId="74">
    <w:name w:val="页眉 字符"/>
    <w:link w:val="30"/>
    <w:qFormat/>
    <w:uiPriority w:val="99"/>
    <w:rPr>
      <w:rFonts w:eastAsia="宋体"/>
      <w:kern w:val="2"/>
      <w:sz w:val="18"/>
      <w:szCs w:val="18"/>
      <w:lang w:val="en-US" w:eastAsia="zh-CN" w:bidi="ar-SA"/>
    </w:rPr>
  </w:style>
  <w:style w:type="character" w:customStyle="1" w:styleId="75">
    <w:name w:val="正文文本缩进 3 字符"/>
    <w:basedOn w:val="46"/>
    <w:link w:val="34"/>
    <w:qFormat/>
    <w:uiPriority w:val="0"/>
    <w:rPr>
      <w:rFonts w:ascii="宋体"/>
      <w:sz w:val="24"/>
    </w:rPr>
  </w:style>
  <w:style w:type="character" w:customStyle="1" w:styleId="76">
    <w:name w:val="HTML 预设格式 字符"/>
    <w:basedOn w:val="46"/>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basedOn w:val="79"/>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首行缩进 2 字符"/>
    <w:basedOn w:val="69"/>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6"/>
    <w:qFormat/>
    <w:uiPriority w:val="0"/>
  </w:style>
  <w:style w:type="character" w:customStyle="1" w:styleId="86">
    <w:name w:val="locality"/>
    <w:basedOn w:val="46"/>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6"/>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6"/>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3"/>
    <w:qFormat/>
    <w:uiPriority w:val="0"/>
    <w:pPr>
      <w:jc w:val="left"/>
    </w:pPr>
    <w:rPr>
      <w:sz w:val="24"/>
      <w:szCs w:val="24"/>
    </w:rPr>
  </w:style>
  <w:style w:type="paragraph" w:customStyle="1" w:styleId="204">
    <w:name w:val="正文小标题"/>
    <w:basedOn w:val="1"/>
    <w:next w:val="13"/>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13"/>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Revision"/>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_0"/>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样式 标题 3 + (中文) 黑体 小四 非加粗 段前: 7.8 磅 段后: 0 磅 行距: 固定值 20 磅"/>
    <w:basedOn w:val="5"/>
    <w:qFormat/>
    <w:uiPriority w:val="0"/>
    <w:pPr>
      <w:spacing w:before="0" w:after="0" w:line="400" w:lineRule="exact"/>
    </w:pPr>
    <w:rPr>
      <w:rFonts w:ascii="Times New Roman" w:eastAsia="黑体" w:cs="宋体"/>
      <w:b w:val="0"/>
    </w:rPr>
  </w:style>
  <w:style w:type="paragraph" w:customStyle="1" w:styleId="250">
    <w:name w:val="样式 标题 2 + Times New Roman 四号 非加粗 段前: 5 磅 段后: 0 磅 行距: 固定值 20..."/>
    <w:basedOn w:val="4"/>
    <w:qFormat/>
    <w:uiPriority w:val="0"/>
    <w:pPr>
      <w:spacing w:before="100" w:line="400" w:lineRule="exact"/>
    </w:pPr>
    <w:rPr>
      <w:rFonts w:ascii="Times New Roman" w:hAnsi="Times New Roman" w:cs="宋体"/>
      <w:b w:val="0"/>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theme" Target="theme/theme1.xml"/><Relationship Id="rId32" Type="http://schemas.openxmlformats.org/officeDocument/2006/relationships/footer" Target="footer19.xml"/><Relationship Id="rId31" Type="http://schemas.openxmlformats.org/officeDocument/2006/relationships/footer" Target="footer18.xml"/><Relationship Id="rId30" Type="http://schemas.openxmlformats.org/officeDocument/2006/relationships/header" Target="header11.xml"/><Relationship Id="rId3" Type="http://schemas.openxmlformats.org/officeDocument/2006/relationships/header" Target="header1.xml"/><Relationship Id="rId29" Type="http://schemas.openxmlformats.org/officeDocument/2006/relationships/header" Target="header10.xml"/><Relationship Id="rId28" Type="http://schemas.openxmlformats.org/officeDocument/2006/relationships/header" Target="header9.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header" Target="header8.xml"/><Relationship Id="rId24" Type="http://schemas.openxmlformats.org/officeDocument/2006/relationships/header" Target="header7.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header" Target="header6.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header" Target="header3.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88</Pages>
  <Words>33687</Words>
  <Characters>36637</Characters>
  <Lines>825</Lines>
  <Paragraphs>232</Paragraphs>
  <TotalTime>124</TotalTime>
  <ScaleCrop>false</ScaleCrop>
  <LinksUpToDate>false</LinksUpToDate>
  <CharactersWithSpaces>40436</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2023-09-27T10:33:00Z</dcterms:created>
  <dc:creator>Yin Hao</dc:creator>
  <cp:lastModifiedBy>从你的全世界路过</cp:lastModifiedBy>
  <cp:lastPrinted>2024-04-15T01:35:00Z</cp:lastPrinted>
  <dcterms:modified xsi:type="dcterms:W3CDTF">2024-07-05T09:03:13Z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B4716092FDD54A1E951F994C54E7D542</vt:lpwstr>
  </property>
  <property fmtid="{D5CDD505-2E9C-101B-9397-08002B2CF9AE}" pid="3" name="KSOProductBuildVer">
    <vt:lpwstr>2052-11.8.2.10912</vt:lpwstr>
  </property>
</Properties>
</file>