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2384F1">
      <w:pPr>
        <w:jc w:val="center"/>
        <w:rPr>
          <w:rFonts w:ascii="宋体"/>
          <w:color w:val="auto"/>
          <w:sz w:val="110"/>
          <w:szCs w:val="110"/>
        </w:rPr>
      </w:pPr>
    </w:p>
    <w:p w14:paraId="1BF94C8E">
      <w:pPr>
        <w:pStyle w:val="9"/>
        <w:rPr>
          <w:color w:val="auto"/>
        </w:rPr>
      </w:pPr>
    </w:p>
    <w:p w14:paraId="27F473A9">
      <w:pPr>
        <w:jc w:val="center"/>
        <w:rPr>
          <w:rFonts w:ascii="宋体"/>
          <w:b/>
          <w:bCs/>
          <w:color w:val="auto"/>
          <w:sz w:val="84"/>
          <w:szCs w:val="84"/>
        </w:rPr>
      </w:pPr>
      <w:r>
        <w:rPr>
          <w:rFonts w:hint="eastAsia" w:ascii="宋体" w:hAnsi="宋体"/>
          <w:b/>
          <w:bCs/>
          <w:color w:val="auto"/>
          <w:sz w:val="84"/>
          <w:szCs w:val="84"/>
        </w:rPr>
        <w:t>招</w:t>
      </w:r>
      <w:r>
        <w:rPr>
          <w:rFonts w:ascii="宋体" w:hAnsi="宋体"/>
          <w:b/>
          <w:bCs/>
          <w:color w:val="auto"/>
          <w:sz w:val="84"/>
          <w:szCs w:val="84"/>
        </w:rPr>
        <w:t xml:space="preserve"> </w:t>
      </w:r>
      <w:r>
        <w:rPr>
          <w:rFonts w:hint="eastAsia" w:ascii="宋体" w:hAnsi="宋体"/>
          <w:b/>
          <w:bCs/>
          <w:color w:val="auto"/>
          <w:sz w:val="84"/>
          <w:szCs w:val="84"/>
        </w:rPr>
        <w:t>标</w:t>
      </w:r>
      <w:r>
        <w:rPr>
          <w:rFonts w:ascii="宋体" w:hAnsi="宋体"/>
          <w:b/>
          <w:bCs/>
          <w:color w:val="auto"/>
          <w:sz w:val="84"/>
          <w:szCs w:val="84"/>
        </w:rPr>
        <w:t xml:space="preserve"> </w:t>
      </w:r>
      <w:r>
        <w:rPr>
          <w:rFonts w:hint="eastAsia" w:ascii="宋体" w:hAnsi="宋体"/>
          <w:b/>
          <w:bCs/>
          <w:color w:val="auto"/>
          <w:sz w:val="84"/>
          <w:szCs w:val="84"/>
        </w:rPr>
        <w:t>文</w:t>
      </w:r>
      <w:r>
        <w:rPr>
          <w:rFonts w:ascii="宋体" w:hAnsi="宋体"/>
          <w:b/>
          <w:bCs/>
          <w:color w:val="auto"/>
          <w:sz w:val="84"/>
          <w:szCs w:val="84"/>
        </w:rPr>
        <w:t xml:space="preserve"> </w:t>
      </w:r>
      <w:r>
        <w:rPr>
          <w:rFonts w:hint="eastAsia" w:ascii="宋体" w:hAnsi="宋体"/>
          <w:b/>
          <w:bCs/>
          <w:color w:val="auto"/>
          <w:sz w:val="84"/>
          <w:szCs w:val="84"/>
        </w:rPr>
        <w:t>件</w:t>
      </w:r>
    </w:p>
    <w:p w14:paraId="351174AC">
      <w:pPr>
        <w:tabs>
          <w:tab w:val="left" w:pos="420"/>
          <w:tab w:val="left" w:pos="2205"/>
        </w:tabs>
        <w:rPr>
          <w:rFonts w:ascii="宋体"/>
          <w:color w:val="auto"/>
          <w:sz w:val="36"/>
          <w:szCs w:val="36"/>
        </w:rPr>
      </w:pPr>
    </w:p>
    <w:p w14:paraId="62510DF1">
      <w:pPr>
        <w:tabs>
          <w:tab w:val="left" w:pos="420"/>
          <w:tab w:val="left" w:pos="2205"/>
        </w:tabs>
        <w:rPr>
          <w:rFonts w:ascii="宋体"/>
          <w:color w:val="auto"/>
          <w:sz w:val="36"/>
          <w:szCs w:val="36"/>
        </w:rPr>
      </w:pPr>
    </w:p>
    <w:p w14:paraId="639598B6">
      <w:pPr>
        <w:pStyle w:val="9"/>
        <w:rPr>
          <w:rFonts w:ascii="宋体"/>
          <w:color w:val="auto"/>
          <w:sz w:val="36"/>
          <w:szCs w:val="36"/>
        </w:rPr>
      </w:pPr>
    </w:p>
    <w:p w14:paraId="16CF1630">
      <w:pPr>
        <w:pStyle w:val="17"/>
        <w:rPr>
          <w:color w:val="auto"/>
        </w:rPr>
      </w:pPr>
    </w:p>
    <w:p w14:paraId="64F88854">
      <w:pPr>
        <w:tabs>
          <w:tab w:val="left" w:pos="420"/>
          <w:tab w:val="left" w:pos="2205"/>
        </w:tabs>
        <w:rPr>
          <w:rFonts w:ascii="宋体"/>
          <w:color w:val="auto"/>
          <w:sz w:val="36"/>
          <w:szCs w:val="36"/>
        </w:rPr>
      </w:pPr>
    </w:p>
    <w:p w14:paraId="0910FDAE">
      <w:pPr>
        <w:tabs>
          <w:tab w:val="left" w:pos="420"/>
          <w:tab w:val="left" w:pos="2205"/>
        </w:tabs>
        <w:spacing w:line="360" w:lineRule="auto"/>
        <w:rPr>
          <w:rFonts w:hint="eastAsia" w:ascii="宋体" w:eastAsia="宋体"/>
          <w:b/>
          <w:color w:val="auto"/>
          <w:sz w:val="36"/>
          <w:szCs w:val="36"/>
          <w:lang w:eastAsia="zh-CN"/>
        </w:rPr>
      </w:pPr>
      <w:r>
        <w:rPr>
          <w:rFonts w:hint="eastAsia" w:ascii="宋体" w:hAnsi="宋体"/>
          <w:b/>
          <w:color w:val="auto"/>
          <w:sz w:val="36"/>
          <w:szCs w:val="36"/>
        </w:rPr>
        <w:t>项目编号：</w:t>
      </w:r>
      <w:r>
        <w:rPr>
          <w:rFonts w:hint="eastAsia" w:ascii="宋体" w:hAnsi="宋体"/>
          <w:b/>
          <w:color w:val="auto"/>
          <w:sz w:val="36"/>
          <w:szCs w:val="36"/>
          <w:lang w:eastAsia="zh-CN"/>
        </w:rPr>
        <w:t>11010724210200010814-XM001</w:t>
      </w:r>
    </w:p>
    <w:p w14:paraId="4E2BFE9B">
      <w:pPr>
        <w:spacing w:line="360" w:lineRule="auto"/>
        <w:ind w:left="1789" w:hanging="1789" w:hangingChars="495"/>
        <w:jc w:val="left"/>
        <w:rPr>
          <w:rFonts w:hint="eastAsia" w:ascii="宋体" w:eastAsia="宋体"/>
          <w:b/>
          <w:color w:val="auto"/>
          <w:sz w:val="36"/>
          <w:szCs w:val="36"/>
          <w:lang w:eastAsia="zh-CN"/>
        </w:rPr>
      </w:pPr>
      <w:r>
        <w:rPr>
          <w:rFonts w:hint="eastAsia"/>
          <w:b/>
          <w:color w:val="auto"/>
          <w:sz w:val="36"/>
          <w:szCs w:val="36"/>
        </w:rPr>
        <w:t>项目名称：</w:t>
      </w:r>
      <w:r>
        <w:rPr>
          <w:rFonts w:hint="eastAsia"/>
          <w:b/>
          <w:color w:val="auto"/>
          <w:sz w:val="36"/>
          <w:szCs w:val="36"/>
          <w:lang w:eastAsia="zh-CN"/>
        </w:rPr>
        <w:t>2024年全民健身路径器材更新项目</w:t>
      </w:r>
    </w:p>
    <w:p w14:paraId="0EE28164">
      <w:pPr>
        <w:tabs>
          <w:tab w:val="left" w:pos="420"/>
          <w:tab w:val="left" w:pos="2205"/>
        </w:tabs>
        <w:jc w:val="left"/>
        <w:rPr>
          <w:rFonts w:ascii="宋体"/>
          <w:color w:val="auto"/>
          <w:sz w:val="36"/>
          <w:szCs w:val="36"/>
        </w:rPr>
      </w:pPr>
    </w:p>
    <w:p w14:paraId="1212E509">
      <w:pPr>
        <w:tabs>
          <w:tab w:val="left" w:pos="420"/>
          <w:tab w:val="left" w:pos="2205"/>
        </w:tabs>
        <w:rPr>
          <w:rFonts w:ascii="宋体"/>
          <w:color w:val="auto"/>
          <w:sz w:val="36"/>
          <w:szCs w:val="36"/>
        </w:rPr>
      </w:pPr>
    </w:p>
    <w:p w14:paraId="52C70C16">
      <w:pPr>
        <w:tabs>
          <w:tab w:val="left" w:pos="420"/>
          <w:tab w:val="left" w:pos="2205"/>
        </w:tabs>
        <w:jc w:val="center"/>
        <w:rPr>
          <w:rFonts w:ascii="宋体"/>
          <w:color w:val="auto"/>
          <w:sz w:val="36"/>
          <w:szCs w:val="36"/>
        </w:rPr>
      </w:pPr>
    </w:p>
    <w:p w14:paraId="0EFD1604">
      <w:pPr>
        <w:pStyle w:val="9"/>
        <w:rPr>
          <w:color w:val="auto"/>
        </w:rPr>
      </w:pPr>
    </w:p>
    <w:p w14:paraId="24E03B69">
      <w:pPr>
        <w:tabs>
          <w:tab w:val="left" w:pos="420"/>
          <w:tab w:val="left" w:pos="2205"/>
        </w:tabs>
        <w:jc w:val="center"/>
        <w:rPr>
          <w:rFonts w:ascii="宋体"/>
          <w:color w:val="auto"/>
          <w:sz w:val="36"/>
          <w:szCs w:val="36"/>
        </w:rPr>
      </w:pPr>
    </w:p>
    <w:p w14:paraId="116E41A5">
      <w:pPr>
        <w:tabs>
          <w:tab w:val="left" w:pos="420"/>
          <w:tab w:val="left" w:pos="2205"/>
        </w:tabs>
        <w:jc w:val="center"/>
        <w:rPr>
          <w:rFonts w:ascii="宋体"/>
          <w:b/>
          <w:color w:val="auto"/>
          <w:sz w:val="36"/>
          <w:szCs w:val="36"/>
        </w:rPr>
      </w:pPr>
      <w:r>
        <w:rPr>
          <w:rFonts w:hint="eastAsia" w:ascii="宋体" w:hAnsi="宋体"/>
          <w:b/>
          <w:color w:val="auto"/>
          <w:sz w:val="36"/>
          <w:szCs w:val="36"/>
        </w:rPr>
        <w:t>北京市石景山区政府采购中心</w:t>
      </w:r>
    </w:p>
    <w:p w14:paraId="31A58A34">
      <w:pPr>
        <w:tabs>
          <w:tab w:val="left" w:pos="420"/>
          <w:tab w:val="left" w:pos="2205"/>
        </w:tabs>
        <w:jc w:val="center"/>
        <w:rPr>
          <w:rFonts w:ascii="宋体"/>
          <w:b/>
          <w:color w:val="auto"/>
          <w:sz w:val="36"/>
          <w:szCs w:val="36"/>
        </w:rPr>
      </w:pPr>
      <w:r>
        <w:rPr>
          <w:rFonts w:hint="eastAsia" w:ascii="宋体" w:hAnsi="宋体"/>
          <w:b/>
          <w:color w:val="auto"/>
          <w:sz w:val="36"/>
          <w:szCs w:val="36"/>
        </w:rPr>
        <w:t>二〇二</w:t>
      </w:r>
      <w:r>
        <w:rPr>
          <w:rFonts w:hint="eastAsia" w:ascii="宋体" w:hAnsi="宋体"/>
          <w:b/>
          <w:color w:val="auto"/>
          <w:sz w:val="36"/>
          <w:szCs w:val="36"/>
          <w:lang w:eastAsia="zh-CN"/>
        </w:rPr>
        <w:t>四</w:t>
      </w:r>
      <w:r>
        <w:rPr>
          <w:rFonts w:hint="eastAsia" w:ascii="宋体" w:hAnsi="宋体"/>
          <w:b/>
          <w:color w:val="auto"/>
          <w:sz w:val="36"/>
          <w:szCs w:val="36"/>
        </w:rPr>
        <w:t>年七月</w:t>
      </w:r>
    </w:p>
    <w:p w14:paraId="5375E771">
      <w:pPr>
        <w:autoSpaceDE w:val="0"/>
        <w:autoSpaceDN w:val="0"/>
        <w:adjustRightInd w:val="0"/>
        <w:spacing w:before="120" w:after="120" w:line="360" w:lineRule="auto"/>
        <w:jc w:val="center"/>
        <w:rPr>
          <w:rFonts w:ascii="宋体"/>
          <w:b/>
          <w:bCs/>
          <w:color w:val="auto"/>
          <w:kern w:val="44"/>
          <w:sz w:val="32"/>
          <w:szCs w:val="32"/>
          <w:lang w:val="zh-CN"/>
        </w:rPr>
      </w:pPr>
    </w:p>
    <w:p w14:paraId="7AD40FDA">
      <w:pPr>
        <w:autoSpaceDE w:val="0"/>
        <w:autoSpaceDN w:val="0"/>
        <w:adjustRightInd w:val="0"/>
        <w:spacing w:before="120" w:after="120" w:line="360" w:lineRule="auto"/>
        <w:jc w:val="center"/>
        <w:rPr>
          <w:rFonts w:ascii="宋体"/>
          <w:b/>
          <w:bCs/>
          <w:color w:val="auto"/>
          <w:kern w:val="44"/>
          <w:sz w:val="32"/>
          <w:szCs w:val="32"/>
          <w:lang w:val="zh-CN"/>
        </w:rPr>
      </w:pPr>
    </w:p>
    <w:p w14:paraId="56437009">
      <w:pPr>
        <w:pStyle w:val="9"/>
        <w:rPr>
          <w:color w:val="auto"/>
          <w:lang w:val="zh-CN"/>
        </w:rPr>
      </w:pPr>
    </w:p>
    <w:p w14:paraId="06DDDF52">
      <w:pPr>
        <w:pStyle w:val="16"/>
        <w:tabs>
          <w:tab w:val="right" w:leader="dot" w:pos="9298"/>
          <w:tab w:val="clear" w:pos="8296"/>
        </w:tabs>
        <w:rPr>
          <w:b/>
          <w:bCs/>
          <w:color w:val="auto"/>
          <w:sz w:val="28"/>
          <w:szCs w:val="28"/>
        </w:rPr>
      </w:pPr>
      <w:r>
        <w:rPr>
          <w:rFonts w:hint="eastAsia"/>
          <w:b/>
          <w:bCs/>
          <w:color w:val="auto"/>
          <w:sz w:val="28"/>
          <w:szCs w:val="28"/>
        </w:rPr>
        <w:t>目</w:t>
      </w:r>
      <w:r>
        <w:rPr>
          <w:b/>
          <w:bCs/>
          <w:color w:val="auto"/>
          <w:sz w:val="28"/>
          <w:szCs w:val="28"/>
        </w:rPr>
        <w:t xml:space="preserve">  </w:t>
      </w:r>
      <w:r>
        <w:rPr>
          <w:rFonts w:hint="eastAsia"/>
          <w:b/>
          <w:bCs/>
          <w:color w:val="auto"/>
          <w:sz w:val="28"/>
          <w:szCs w:val="28"/>
        </w:rPr>
        <w:t>录</w:t>
      </w:r>
    </w:p>
    <w:p w14:paraId="305D9343">
      <w:pPr>
        <w:pStyle w:val="16"/>
        <w:tabs>
          <w:tab w:val="right" w:leader="dot" w:pos="9298"/>
          <w:tab w:val="clear" w:pos="8296"/>
        </w:tabs>
        <w:rPr>
          <w:color w:val="auto"/>
        </w:rPr>
      </w:pPr>
    </w:p>
    <w:p w14:paraId="686164CF">
      <w:pPr>
        <w:pStyle w:val="16"/>
        <w:tabs>
          <w:tab w:val="right" w:leader="dot" w:pos="8731"/>
          <w:tab w:val="clear" w:pos="8296"/>
        </w:tabs>
      </w:pPr>
      <w:r>
        <w:rPr>
          <w:rFonts w:cs="宋体"/>
          <w:b w:val="0"/>
          <w:bCs w:val="0"/>
          <w:color w:val="auto"/>
        </w:rPr>
        <w:fldChar w:fldCharType="begin"/>
      </w:r>
      <w:r>
        <w:rPr>
          <w:rFonts w:cs="宋体"/>
          <w:b w:val="0"/>
          <w:bCs w:val="0"/>
          <w:color w:val="auto"/>
        </w:rPr>
        <w:instrText xml:space="preserve">TOC \o "1-1" \h \u </w:instrText>
      </w:r>
      <w:r>
        <w:rPr>
          <w:rFonts w:cs="宋体"/>
          <w:b w:val="0"/>
          <w:bCs w:val="0"/>
          <w:color w:val="auto"/>
        </w:rPr>
        <w:fldChar w:fldCharType="separate"/>
      </w:r>
      <w:r>
        <w:rPr>
          <w:rFonts w:cs="宋体"/>
          <w:bCs w:val="0"/>
          <w:color w:val="auto"/>
        </w:rPr>
        <w:fldChar w:fldCharType="begin"/>
      </w:r>
      <w:r>
        <w:rPr>
          <w:rFonts w:cs="宋体"/>
          <w:bCs w:val="0"/>
        </w:rPr>
        <w:instrText xml:space="preserve"> HYPERLINK \l _Toc25414 </w:instrText>
      </w:r>
      <w:r>
        <w:rPr>
          <w:rFonts w:cs="宋体"/>
          <w:bCs w:val="0"/>
        </w:rPr>
        <w:fldChar w:fldCharType="separate"/>
      </w:r>
      <w:r>
        <w:rPr>
          <w:rFonts w:hint="eastAsia" w:ascii="宋体" w:hAnsi="宋体"/>
          <w:bCs/>
          <w:szCs w:val="28"/>
        </w:rPr>
        <w:t>第一部分 投标邀请</w:t>
      </w:r>
      <w:r>
        <w:tab/>
      </w:r>
      <w:r>
        <w:fldChar w:fldCharType="begin"/>
      </w:r>
      <w:r>
        <w:instrText xml:space="preserve"> PAGEREF _Toc25414 \h </w:instrText>
      </w:r>
      <w:r>
        <w:fldChar w:fldCharType="separate"/>
      </w:r>
      <w:r>
        <w:t>3</w:t>
      </w:r>
      <w:r>
        <w:fldChar w:fldCharType="end"/>
      </w:r>
      <w:r>
        <w:rPr>
          <w:rFonts w:cs="宋体"/>
          <w:bCs w:val="0"/>
          <w:color w:val="auto"/>
        </w:rPr>
        <w:fldChar w:fldCharType="end"/>
      </w:r>
    </w:p>
    <w:p w14:paraId="627CED82">
      <w:pPr>
        <w:pStyle w:val="16"/>
        <w:tabs>
          <w:tab w:val="right" w:leader="dot" w:pos="8731"/>
          <w:tab w:val="clear" w:pos="8296"/>
        </w:tabs>
      </w:pPr>
      <w:r>
        <w:rPr>
          <w:rFonts w:cs="宋体"/>
          <w:bCs/>
          <w:color w:val="auto"/>
        </w:rPr>
        <w:fldChar w:fldCharType="begin"/>
      </w:r>
      <w:r>
        <w:rPr>
          <w:rFonts w:cs="宋体"/>
          <w:bCs/>
        </w:rPr>
        <w:instrText xml:space="preserve"> HYPERLINK \l _Toc32458 </w:instrText>
      </w:r>
      <w:r>
        <w:rPr>
          <w:rFonts w:cs="宋体"/>
          <w:bCs/>
        </w:rPr>
        <w:fldChar w:fldCharType="separate"/>
      </w:r>
      <w:r>
        <w:rPr>
          <w:rFonts w:hint="eastAsia" w:ascii="宋体" w:hAnsi="宋体" w:cs="Times New Roman"/>
          <w:bCs/>
          <w:szCs w:val="28"/>
          <w:lang w:bidi="ar-SA"/>
        </w:rPr>
        <w:t>第二部分  投标人须知前附表</w:t>
      </w:r>
      <w:r>
        <w:tab/>
      </w:r>
      <w:r>
        <w:fldChar w:fldCharType="begin"/>
      </w:r>
      <w:r>
        <w:instrText xml:space="preserve"> PAGEREF _Toc32458 \h </w:instrText>
      </w:r>
      <w:r>
        <w:fldChar w:fldCharType="separate"/>
      </w:r>
      <w:r>
        <w:t>7</w:t>
      </w:r>
      <w:r>
        <w:fldChar w:fldCharType="end"/>
      </w:r>
      <w:r>
        <w:rPr>
          <w:rFonts w:cs="宋体"/>
          <w:bCs/>
          <w:color w:val="auto"/>
        </w:rPr>
        <w:fldChar w:fldCharType="end"/>
      </w:r>
    </w:p>
    <w:p w14:paraId="6AB39994">
      <w:pPr>
        <w:pStyle w:val="16"/>
        <w:tabs>
          <w:tab w:val="right" w:leader="dot" w:pos="8731"/>
          <w:tab w:val="clear" w:pos="8296"/>
        </w:tabs>
      </w:pPr>
      <w:r>
        <w:rPr>
          <w:rFonts w:cs="宋体"/>
          <w:bCs/>
          <w:color w:val="auto"/>
        </w:rPr>
        <w:fldChar w:fldCharType="begin"/>
      </w:r>
      <w:r>
        <w:rPr>
          <w:rFonts w:cs="宋体"/>
          <w:bCs/>
        </w:rPr>
        <w:instrText xml:space="preserve"> HYPERLINK \l _Toc5577 </w:instrText>
      </w:r>
      <w:r>
        <w:rPr>
          <w:rFonts w:cs="宋体"/>
          <w:bCs/>
        </w:rPr>
        <w:fldChar w:fldCharType="separate"/>
      </w:r>
      <w:r>
        <w:rPr>
          <w:rFonts w:hint="eastAsia" w:ascii="宋体" w:hAnsi="宋体"/>
          <w:bCs/>
          <w:szCs w:val="28"/>
        </w:rPr>
        <w:t>第三部分</w:t>
      </w:r>
      <w:r>
        <w:rPr>
          <w:rFonts w:ascii="宋体" w:hAnsi="宋体"/>
          <w:bCs/>
          <w:szCs w:val="28"/>
        </w:rPr>
        <w:t xml:space="preserve">  </w:t>
      </w:r>
      <w:r>
        <w:rPr>
          <w:rFonts w:hint="eastAsia" w:ascii="宋体" w:hAnsi="宋体"/>
          <w:bCs/>
          <w:szCs w:val="28"/>
        </w:rPr>
        <w:t>投标人须知</w:t>
      </w:r>
      <w:r>
        <w:tab/>
      </w:r>
      <w:r>
        <w:fldChar w:fldCharType="begin"/>
      </w:r>
      <w:r>
        <w:instrText xml:space="preserve"> PAGEREF _Toc5577 \h </w:instrText>
      </w:r>
      <w:r>
        <w:fldChar w:fldCharType="separate"/>
      </w:r>
      <w:r>
        <w:t>8</w:t>
      </w:r>
      <w:r>
        <w:fldChar w:fldCharType="end"/>
      </w:r>
      <w:r>
        <w:rPr>
          <w:rFonts w:cs="宋体"/>
          <w:bCs/>
          <w:color w:val="auto"/>
        </w:rPr>
        <w:fldChar w:fldCharType="end"/>
      </w:r>
    </w:p>
    <w:p w14:paraId="51261333">
      <w:pPr>
        <w:pStyle w:val="16"/>
        <w:tabs>
          <w:tab w:val="right" w:leader="dot" w:pos="8731"/>
          <w:tab w:val="clear" w:pos="8296"/>
        </w:tabs>
      </w:pPr>
      <w:r>
        <w:rPr>
          <w:rFonts w:cs="宋体"/>
          <w:bCs/>
          <w:color w:val="auto"/>
        </w:rPr>
        <w:fldChar w:fldCharType="begin"/>
      </w:r>
      <w:r>
        <w:rPr>
          <w:rFonts w:cs="宋体"/>
          <w:bCs/>
        </w:rPr>
        <w:instrText xml:space="preserve"> HYPERLINK \l _Toc2714 </w:instrText>
      </w:r>
      <w:r>
        <w:rPr>
          <w:rFonts w:cs="宋体"/>
          <w:bCs/>
        </w:rPr>
        <w:fldChar w:fldCharType="separate"/>
      </w:r>
      <w:r>
        <w:rPr>
          <w:rFonts w:hint="eastAsia" w:ascii="宋体" w:hAnsi="宋体" w:eastAsia="宋体" w:cs="微软雅黑"/>
          <w:bCs w:val="0"/>
          <w:szCs w:val="24"/>
          <w:lang w:eastAsia="zh-CN"/>
        </w:rPr>
        <w:t>一  总则</w:t>
      </w:r>
      <w:r>
        <w:tab/>
      </w:r>
      <w:r>
        <w:fldChar w:fldCharType="begin"/>
      </w:r>
      <w:r>
        <w:instrText xml:space="preserve"> PAGEREF _Toc2714 \h </w:instrText>
      </w:r>
      <w:r>
        <w:fldChar w:fldCharType="separate"/>
      </w:r>
      <w:r>
        <w:t>8</w:t>
      </w:r>
      <w:r>
        <w:fldChar w:fldCharType="end"/>
      </w:r>
      <w:r>
        <w:rPr>
          <w:rFonts w:cs="宋体"/>
          <w:bCs/>
          <w:color w:val="auto"/>
        </w:rPr>
        <w:fldChar w:fldCharType="end"/>
      </w:r>
    </w:p>
    <w:p w14:paraId="25346EF2">
      <w:pPr>
        <w:pStyle w:val="16"/>
        <w:tabs>
          <w:tab w:val="right" w:leader="dot" w:pos="8731"/>
          <w:tab w:val="clear" w:pos="8296"/>
        </w:tabs>
      </w:pPr>
      <w:r>
        <w:rPr>
          <w:rFonts w:cs="宋体"/>
          <w:bCs/>
          <w:color w:val="auto"/>
        </w:rPr>
        <w:fldChar w:fldCharType="begin"/>
      </w:r>
      <w:r>
        <w:rPr>
          <w:rFonts w:cs="宋体"/>
          <w:bCs/>
        </w:rPr>
        <w:instrText xml:space="preserve"> HYPERLINK \l _Toc23401 </w:instrText>
      </w:r>
      <w:r>
        <w:rPr>
          <w:rFonts w:cs="宋体"/>
          <w:bCs/>
        </w:rPr>
        <w:fldChar w:fldCharType="separate"/>
      </w:r>
      <w:r>
        <w:rPr>
          <w:rFonts w:hint="eastAsia" w:ascii="宋体" w:hAnsi="宋体" w:eastAsia="宋体" w:cs="微软雅黑"/>
          <w:bCs w:val="0"/>
          <w:szCs w:val="24"/>
          <w:lang w:eastAsia="zh-CN"/>
        </w:rPr>
        <w:t>二</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lang w:eastAsia="zh-CN"/>
        </w:rPr>
        <w:t>招标文件</w:t>
      </w:r>
      <w:r>
        <w:tab/>
      </w:r>
      <w:r>
        <w:fldChar w:fldCharType="begin"/>
      </w:r>
      <w:r>
        <w:instrText xml:space="preserve"> PAGEREF _Toc23401 \h </w:instrText>
      </w:r>
      <w:r>
        <w:fldChar w:fldCharType="separate"/>
      </w:r>
      <w:r>
        <w:t>9</w:t>
      </w:r>
      <w:r>
        <w:fldChar w:fldCharType="end"/>
      </w:r>
      <w:r>
        <w:rPr>
          <w:rFonts w:cs="宋体"/>
          <w:bCs/>
          <w:color w:val="auto"/>
        </w:rPr>
        <w:fldChar w:fldCharType="end"/>
      </w:r>
    </w:p>
    <w:p w14:paraId="4520D5C5">
      <w:pPr>
        <w:pStyle w:val="16"/>
        <w:tabs>
          <w:tab w:val="right" w:leader="dot" w:pos="8731"/>
          <w:tab w:val="clear" w:pos="8296"/>
        </w:tabs>
      </w:pPr>
      <w:r>
        <w:rPr>
          <w:rFonts w:cs="宋体"/>
          <w:bCs/>
          <w:color w:val="auto"/>
        </w:rPr>
        <w:fldChar w:fldCharType="begin"/>
      </w:r>
      <w:r>
        <w:rPr>
          <w:rFonts w:cs="宋体"/>
          <w:bCs/>
        </w:rPr>
        <w:instrText xml:space="preserve"> HYPERLINK \l _Toc1320 </w:instrText>
      </w:r>
      <w:r>
        <w:rPr>
          <w:rFonts w:cs="宋体"/>
          <w:bCs/>
        </w:rPr>
        <w:fldChar w:fldCharType="separate"/>
      </w:r>
      <w:r>
        <w:rPr>
          <w:rFonts w:hint="eastAsia" w:ascii="宋体" w:hAnsi="宋体" w:eastAsia="宋体" w:cs="微软雅黑"/>
          <w:bCs w:val="0"/>
          <w:szCs w:val="24"/>
          <w:lang w:eastAsia="zh-CN"/>
        </w:rPr>
        <w:t>三</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电子投标文件</w:t>
      </w:r>
      <w:r>
        <w:tab/>
      </w:r>
      <w:r>
        <w:fldChar w:fldCharType="begin"/>
      </w:r>
      <w:r>
        <w:instrText xml:space="preserve"> PAGEREF _Toc1320 \h </w:instrText>
      </w:r>
      <w:r>
        <w:fldChar w:fldCharType="separate"/>
      </w:r>
      <w:r>
        <w:t>10</w:t>
      </w:r>
      <w:r>
        <w:fldChar w:fldCharType="end"/>
      </w:r>
      <w:r>
        <w:rPr>
          <w:rFonts w:cs="宋体"/>
          <w:bCs/>
          <w:color w:val="auto"/>
        </w:rPr>
        <w:fldChar w:fldCharType="end"/>
      </w:r>
    </w:p>
    <w:p w14:paraId="482FDA99">
      <w:pPr>
        <w:pStyle w:val="16"/>
        <w:tabs>
          <w:tab w:val="right" w:leader="dot" w:pos="8731"/>
          <w:tab w:val="clear" w:pos="8296"/>
        </w:tabs>
      </w:pPr>
      <w:r>
        <w:rPr>
          <w:rFonts w:cs="宋体"/>
          <w:bCs/>
          <w:color w:val="auto"/>
        </w:rPr>
        <w:fldChar w:fldCharType="begin"/>
      </w:r>
      <w:r>
        <w:rPr>
          <w:rFonts w:cs="宋体"/>
          <w:bCs/>
        </w:rPr>
        <w:instrText xml:space="preserve"> HYPERLINK \l _Toc30106 </w:instrText>
      </w:r>
      <w:r>
        <w:rPr>
          <w:rFonts w:cs="宋体"/>
          <w:bCs/>
        </w:rPr>
        <w:fldChar w:fldCharType="separate"/>
      </w:r>
      <w:r>
        <w:rPr>
          <w:rFonts w:hint="eastAsia" w:ascii="宋体" w:hAnsi="宋体" w:eastAsia="宋体" w:cs="微软雅黑"/>
          <w:bCs w:val="0"/>
          <w:szCs w:val="24"/>
          <w:lang w:eastAsia="zh-CN"/>
        </w:rPr>
        <w:t>四</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电子投标文件的提交</w:t>
      </w:r>
      <w:r>
        <w:tab/>
      </w:r>
      <w:r>
        <w:fldChar w:fldCharType="begin"/>
      </w:r>
      <w:r>
        <w:instrText xml:space="preserve"> PAGEREF _Toc30106 \h </w:instrText>
      </w:r>
      <w:r>
        <w:fldChar w:fldCharType="separate"/>
      </w:r>
      <w:r>
        <w:t>11</w:t>
      </w:r>
      <w:r>
        <w:fldChar w:fldCharType="end"/>
      </w:r>
      <w:r>
        <w:rPr>
          <w:rFonts w:cs="宋体"/>
          <w:bCs/>
          <w:color w:val="auto"/>
        </w:rPr>
        <w:fldChar w:fldCharType="end"/>
      </w:r>
    </w:p>
    <w:p w14:paraId="2DD48415">
      <w:pPr>
        <w:pStyle w:val="16"/>
        <w:tabs>
          <w:tab w:val="right" w:leader="dot" w:pos="8731"/>
          <w:tab w:val="clear" w:pos="8296"/>
        </w:tabs>
      </w:pPr>
      <w:r>
        <w:rPr>
          <w:rFonts w:cs="宋体"/>
          <w:bCs/>
          <w:color w:val="auto"/>
        </w:rPr>
        <w:fldChar w:fldCharType="begin"/>
      </w:r>
      <w:r>
        <w:rPr>
          <w:rFonts w:cs="宋体"/>
          <w:bCs/>
        </w:rPr>
        <w:instrText xml:space="preserve"> HYPERLINK \l _Toc21668 </w:instrText>
      </w:r>
      <w:r>
        <w:rPr>
          <w:rFonts w:cs="宋体"/>
          <w:bCs/>
        </w:rPr>
        <w:fldChar w:fldCharType="separate"/>
      </w:r>
      <w:r>
        <w:rPr>
          <w:rFonts w:hint="eastAsia" w:ascii="宋体" w:hAnsi="宋体" w:eastAsia="宋体" w:cs="微软雅黑"/>
          <w:bCs w:val="0"/>
          <w:szCs w:val="24"/>
          <w:lang w:eastAsia="zh-CN"/>
        </w:rPr>
        <w:t>五</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开标、解密及唱标</w:t>
      </w:r>
      <w:r>
        <w:tab/>
      </w:r>
      <w:r>
        <w:fldChar w:fldCharType="begin"/>
      </w:r>
      <w:r>
        <w:instrText xml:space="preserve"> PAGEREF _Toc21668 \h </w:instrText>
      </w:r>
      <w:r>
        <w:fldChar w:fldCharType="separate"/>
      </w:r>
      <w:r>
        <w:t>12</w:t>
      </w:r>
      <w:r>
        <w:fldChar w:fldCharType="end"/>
      </w:r>
      <w:r>
        <w:rPr>
          <w:rFonts w:cs="宋体"/>
          <w:bCs/>
          <w:color w:val="auto"/>
        </w:rPr>
        <w:fldChar w:fldCharType="end"/>
      </w:r>
    </w:p>
    <w:p w14:paraId="140D0AAB">
      <w:pPr>
        <w:pStyle w:val="16"/>
        <w:tabs>
          <w:tab w:val="right" w:leader="dot" w:pos="8731"/>
          <w:tab w:val="clear" w:pos="8296"/>
        </w:tabs>
      </w:pPr>
      <w:r>
        <w:rPr>
          <w:rFonts w:cs="宋体"/>
          <w:bCs/>
          <w:color w:val="auto"/>
        </w:rPr>
        <w:fldChar w:fldCharType="begin"/>
      </w:r>
      <w:r>
        <w:rPr>
          <w:rFonts w:cs="宋体"/>
          <w:bCs/>
        </w:rPr>
        <w:instrText xml:space="preserve"> HYPERLINK \l _Toc31251 </w:instrText>
      </w:r>
      <w:r>
        <w:rPr>
          <w:rFonts w:cs="宋体"/>
          <w:bCs/>
        </w:rPr>
        <w:fldChar w:fldCharType="separate"/>
      </w:r>
      <w:r>
        <w:rPr>
          <w:rFonts w:hint="eastAsia" w:ascii="宋体" w:hAnsi="宋体" w:eastAsia="宋体" w:cs="微软雅黑"/>
          <w:bCs w:val="0"/>
          <w:szCs w:val="24"/>
          <w:lang w:eastAsia="zh-CN"/>
        </w:rPr>
        <w:t>六</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评标步骤和要求</w:t>
      </w:r>
      <w:r>
        <w:tab/>
      </w:r>
      <w:r>
        <w:fldChar w:fldCharType="begin"/>
      </w:r>
      <w:r>
        <w:instrText xml:space="preserve"> PAGEREF _Toc31251 \h </w:instrText>
      </w:r>
      <w:r>
        <w:fldChar w:fldCharType="separate"/>
      </w:r>
      <w:r>
        <w:t>12</w:t>
      </w:r>
      <w:r>
        <w:fldChar w:fldCharType="end"/>
      </w:r>
      <w:r>
        <w:rPr>
          <w:rFonts w:cs="宋体"/>
          <w:bCs/>
          <w:color w:val="auto"/>
        </w:rPr>
        <w:fldChar w:fldCharType="end"/>
      </w:r>
    </w:p>
    <w:p w14:paraId="45DEAC89">
      <w:pPr>
        <w:pStyle w:val="16"/>
        <w:tabs>
          <w:tab w:val="right" w:leader="dot" w:pos="8731"/>
          <w:tab w:val="clear" w:pos="8296"/>
        </w:tabs>
      </w:pPr>
      <w:r>
        <w:rPr>
          <w:rFonts w:cs="宋体"/>
          <w:bCs/>
          <w:color w:val="auto"/>
        </w:rPr>
        <w:fldChar w:fldCharType="begin"/>
      </w:r>
      <w:r>
        <w:rPr>
          <w:rFonts w:cs="宋体"/>
          <w:bCs/>
        </w:rPr>
        <w:instrText xml:space="preserve"> HYPERLINK \l _Toc1809 </w:instrText>
      </w:r>
      <w:r>
        <w:rPr>
          <w:rFonts w:cs="宋体"/>
          <w:bCs/>
        </w:rPr>
        <w:fldChar w:fldCharType="separate"/>
      </w:r>
      <w:r>
        <w:rPr>
          <w:rFonts w:hint="eastAsia" w:ascii="宋体" w:hAnsi="宋体" w:eastAsia="宋体" w:cs="微软雅黑"/>
          <w:bCs w:val="0"/>
          <w:szCs w:val="24"/>
          <w:lang w:eastAsia="zh-CN"/>
        </w:rPr>
        <w:t>七</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中标、未中标通知</w:t>
      </w:r>
      <w:r>
        <w:tab/>
      </w:r>
      <w:r>
        <w:fldChar w:fldCharType="begin"/>
      </w:r>
      <w:r>
        <w:instrText xml:space="preserve"> PAGEREF _Toc1809 \h </w:instrText>
      </w:r>
      <w:r>
        <w:fldChar w:fldCharType="separate"/>
      </w:r>
      <w:r>
        <w:t>15</w:t>
      </w:r>
      <w:r>
        <w:fldChar w:fldCharType="end"/>
      </w:r>
      <w:r>
        <w:rPr>
          <w:rFonts w:cs="宋体"/>
          <w:bCs/>
          <w:color w:val="auto"/>
        </w:rPr>
        <w:fldChar w:fldCharType="end"/>
      </w:r>
    </w:p>
    <w:p w14:paraId="141D2936">
      <w:pPr>
        <w:pStyle w:val="16"/>
        <w:tabs>
          <w:tab w:val="right" w:leader="dot" w:pos="8731"/>
          <w:tab w:val="clear" w:pos="8296"/>
        </w:tabs>
      </w:pPr>
      <w:r>
        <w:rPr>
          <w:rFonts w:cs="宋体"/>
          <w:bCs/>
          <w:color w:val="auto"/>
        </w:rPr>
        <w:fldChar w:fldCharType="begin"/>
      </w:r>
      <w:r>
        <w:rPr>
          <w:rFonts w:cs="宋体"/>
          <w:bCs/>
        </w:rPr>
        <w:instrText xml:space="preserve"> HYPERLINK \l _Toc22887 </w:instrText>
      </w:r>
      <w:r>
        <w:rPr>
          <w:rFonts w:cs="宋体"/>
          <w:bCs/>
        </w:rPr>
        <w:fldChar w:fldCharType="separate"/>
      </w:r>
      <w:r>
        <w:rPr>
          <w:rFonts w:hint="eastAsia" w:ascii="宋体" w:hAnsi="宋体" w:eastAsia="宋体" w:cs="微软雅黑"/>
          <w:bCs w:val="0"/>
          <w:szCs w:val="24"/>
          <w:lang w:eastAsia="zh-CN"/>
        </w:rPr>
        <w:t>八</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签订合同</w:t>
      </w:r>
      <w:r>
        <w:tab/>
      </w:r>
      <w:r>
        <w:fldChar w:fldCharType="begin"/>
      </w:r>
      <w:r>
        <w:instrText xml:space="preserve"> PAGEREF _Toc22887 \h </w:instrText>
      </w:r>
      <w:r>
        <w:fldChar w:fldCharType="separate"/>
      </w:r>
      <w:r>
        <w:t>15</w:t>
      </w:r>
      <w:r>
        <w:fldChar w:fldCharType="end"/>
      </w:r>
      <w:r>
        <w:rPr>
          <w:rFonts w:cs="宋体"/>
          <w:bCs/>
          <w:color w:val="auto"/>
        </w:rPr>
        <w:fldChar w:fldCharType="end"/>
      </w:r>
    </w:p>
    <w:p w14:paraId="5F3F3C4F">
      <w:pPr>
        <w:pStyle w:val="16"/>
        <w:tabs>
          <w:tab w:val="right" w:leader="dot" w:pos="8731"/>
          <w:tab w:val="clear" w:pos="8296"/>
        </w:tabs>
      </w:pPr>
      <w:r>
        <w:rPr>
          <w:rFonts w:cs="宋体"/>
          <w:bCs/>
          <w:color w:val="auto"/>
        </w:rPr>
        <w:fldChar w:fldCharType="begin"/>
      </w:r>
      <w:r>
        <w:rPr>
          <w:rFonts w:cs="宋体"/>
          <w:bCs/>
        </w:rPr>
        <w:instrText xml:space="preserve"> HYPERLINK \l _Toc25315 </w:instrText>
      </w:r>
      <w:r>
        <w:rPr>
          <w:rFonts w:cs="宋体"/>
          <w:bCs/>
        </w:rPr>
        <w:fldChar w:fldCharType="separate"/>
      </w:r>
      <w:r>
        <w:rPr>
          <w:rFonts w:hint="eastAsia" w:ascii="宋体" w:hAnsi="宋体" w:eastAsia="宋体" w:cs="微软雅黑"/>
          <w:bCs w:val="0"/>
          <w:szCs w:val="24"/>
          <w:lang w:eastAsia="zh-CN"/>
        </w:rPr>
        <w:t>九</w:t>
      </w:r>
      <w:r>
        <w:rPr>
          <w:rFonts w:hint="eastAsia" w:ascii="宋体" w:hAnsi="宋体" w:eastAsia="宋体" w:cs="微软雅黑"/>
          <w:bCs w:val="0"/>
          <w:szCs w:val="24"/>
          <w:lang w:val="en-US" w:eastAsia="zh-CN"/>
        </w:rPr>
        <w:t xml:space="preserve">  </w:t>
      </w:r>
      <w:r>
        <w:rPr>
          <w:rFonts w:hint="eastAsia" w:ascii="宋体" w:hAnsi="宋体" w:eastAsia="宋体" w:cs="微软雅黑"/>
          <w:bCs w:val="0"/>
          <w:szCs w:val="24"/>
        </w:rPr>
        <w:t>质疑</w:t>
      </w:r>
      <w:r>
        <w:tab/>
      </w:r>
      <w:r>
        <w:fldChar w:fldCharType="begin"/>
      </w:r>
      <w:r>
        <w:instrText xml:space="preserve"> PAGEREF _Toc25315 \h </w:instrText>
      </w:r>
      <w:r>
        <w:fldChar w:fldCharType="separate"/>
      </w:r>
      <w:r>
        <w:t>15</w:t>
      </w:r>
      <w:r>
        <w:fldChar w:fldCharType="end"/>
      </w:r>
      <w:r>
        <w:rPr>
          <w:rFonts w:cs="宋体"/>
          <w:bCs/>
          <w:color w:val="auto"/>
        </w:rPr>
        <w:fldChar w:fldCharType="end"/>
      </w:r>
    </w:p>
    <w:p w14:paraId="65915580">
      <w:pPr>
        <w:pStyle w:val="16"/>
        <w:tabs>
          <w:tab w:val="right" w:leader="dot" w:pos="8731"/>
          <w:tab w:val="clear" w:pos="8296"/>
        </w:tabs>
      </w:pPr>
      <w:r>
        <w:rPr>
          <w:rFonts w:cs="宋体"/>
          <w:bCs/>
          <w:color w:val="auto"/>
        </w:rPr>
        <w:fldChar w:fldCharType="begin"/>
      </w:r>
      <w:r>
        <w:rPr>
          <w:rFonts w:cs="宋体"/>
          <w:bCs/>
        </w:rPr>
        <w:instrText xml:space="preserve"> HYPERLINK \l _Toc16291 </w:instrText>
      </w:r>
      <w:r>
        <w:rPr>
          <w:rFonts w:cs="宋体"/>
          <w:bCs/>
        </w:rPr>
        <w:fldChar w:fldCharType="separate"/>
      </w:r>
      <w:r>
        <w:rPr>
          <w:rFonts w:hint="eastAsia" w:ascii="宋体" w:hAnsi="宋体"/>
          <w:bCs/>
          <w:szCs w:val="28"/>
        </w:rPr>
        <w:t>第四部分</w:t>
      </w:r>
      <w:r>
        <w:rPr>
          <w:rFonts w:ascii="宋体" w:hAnsi="宋体"/>
          <w:bCs/>
          <w:szCs w:val="28"/>
        </w:rPr>
        <w:t xml:space="preserve">  </w:t>
      </w:r>
      <w:r>
        <w:rPr>
          <w:rFonts w:hint="eastAsia" w:ascii="宋体" w:hAnsi="宋体"/>
          <w:bCs/>
          <w:szCs w:val="28"/>
        </w:rPr>
        <w:t>采购需求</w:t>
      </w:r>
      <w:r>
        <w:tab/>
      </w:r>
      <w:r>
        <w:fldChar w:fldCharType="begin"/>
      </w:r>
      <w:r>
        <w:instrText xml:space="preserve"> PAGEREF _Toc16291 \h </w:instrText>
      </w:r>
      <w:r>
        <w:fldChar w:fldCharType="separate"/>
      </w:r>
      <w:r>
        <w:t>18</w:t>
      </w:r>
      <w:r>
        <w:fldChar w:fldCharType="end"/>
      </w:r>
      <w:r>
        <w:rPr>
          <w:rFonts w:cs="宋体"/>
          <w:bCs/>
          <w:color w:val="auto"/>
        </w:rPr>
        <w:fldChar w:fldCharType="end"/>
      </w:r>
    </w:p>
    <w:p w14:paraId="41AB6C33">
      <w:pPr>
        <w:pStyle w:val="16"/>
        <w:tabs>
          <w:tab w:val="right" w:leader="dot" w:pos="8731"/>
          <w:tab w:val="clear" w:pos="8296"/>
        </w:tabs>
      </w:pPr>
      <w:r>
        <w:rPr>
          <w:rFonts w:cs="宋体"/>
          <w:bCs/>
          <w:color w:val="auto"/>
        </w:rPr>
        <w:fldChar w:fldCharType="begin"/>
      </w:r>
      <w:r>
        <w:rPr>
          <w:rFonts w:cs="宋体"/>
          <w:bCs/>
        </w:rPr>
        <w:instrText xml:space="preserve"> HYPERLINK \l _Toc3514 </w:instrText>
      </w:r>
      <w:r>
        <w:rPr>
          <w:rFonts w:cs="宋体"/>
          <w:bCs/>
        </w:rPr>
        <w:fldChar w:fldCharType="separate"/>
      </w:r>
      <w:r>
        <w:rPr>
          <w:rFonts w:hint="eastAsia" w:ascii="宋体" w:hAnsi="宋体"/>
          <w:bCs/>
          <w:szCs w:val="28"/>
          <w:lang w:val="en-US" w:eastAsia="zh-CN"/>
        </w:rPr>
        <w:t>第五部分  评审方法和标准</w:t>
      </w:r>
      <w:r>
        <w:tab/>
      </w:r>
      <w:r>
        <w:fldChar w:fldCharType="begin"/>
      </w:r>
      <w:r>
        <w:instrText xml:space="preserve"> PAGEREF _Toc3514 \h </w:instrText>
      </w:r>
      <w:r>
        <w:fldChar w:fldCharType="separate"/>
      </w:r>
      <w:r>
        <w:t>27</w:t>
      </w:r>
      <w:r>
        <w:fldChar w:fldCharType="end"/>
      </w:r>
      <w:r>
        <w:rPr>
          <w:rFonts w:cs="宋体"/>
          <w:bCs/>
          <w:color w:val="auto"/>
        </w:rPr>
        <w:fldChar w:fldCharType="end"/>
      </w:r>
    </w:p>
    <w:p w14:paraId="693090BB">
      <w:pPr>
        <w:pStyle w:val="16"/>
        <w:tabs>
          <w:tab w:val="right" w:leader="dot" w:pos="8731"/>
          <w:tab w:val="clear" w:pos="8296"/>
        </w:tabs>
      </w:pPr>
      <w:r>
        <w:rPr>
          <w:rFonts w:cs="宋体"/>
          <w:bCs/>
          <w:color w:val="auto"/>
        </w:rPr>
        <w:fldChar w:fldCharType="begin"/>
      </w:r>
      <w:r>
        <w:rPr>
          <w:rFonts w:cs="宋体"/>
          <w:bCs/>
        </w:rPr>
        <w:instrText xml:space="preserve"> HYPERLINK \l _Toc18081 </w:instrText>
      </w:r>
      <w:r>
        <w:rPr>
          <w:rFonts w:cs="宋体"/>
          <w:bCs/>
        </w:rPr>
        <w:fldChar w:fldCharType="separate"/>
      </w:r>
      <w:r>
        <w:rPr>
          <w:rFonts w:hint="eastAsia" w:ascii="宋体" w:hAnsi="宋体"/>
          <w:bCs/>
          <w:szCs w:val="28"/>
        </w:rPr>
        <w:t>第六部分</w:t>
      </w:r>
      <w:r>
        <w:rPr>
          <w:rFonts w:ascii="宋体" w:hAnsi="宋体"/>
          <w:bCs/>
          <w:szCs w:val="28"/>
        </w:rPr>
        <w:t xml:space="preserve">  </w:t>
      </w:r>
      <w:r>
        <w:rPr>
          <w:rFonts w:hint="eastAsia" w:ascii="宋体" w:hAnsi="宋体"/>
          <w:bCs/>
          <w:szCs w:val="28"/>
        </w:rPr>
        <w:t>政府采购合同</w:t>
      </w:r>
      <w:r>
        <w:tab/>
      </w:r>
      <w:r>
        <w:fldChar w:fldCharType="begin"/>
      </w:r>
      <w:r>
        <w:instrText xml:space="preserve"> PAGEREF _Toc18081 \h </w:instrText>
      </w:r>
      <w:r>
        <w:fldChar w:fldCharType="separate"/>
      </w:r>
      <w:r>
        <w:t>30</w:t>
      </w:r>
      <w:r>
        <w:fldChar w:fldCharType="end"/>
      </w:r>
      <w:r>
        <w:rPr>
          <w:rFonts w:cs="宋体"/>
          <w:bCs/>
          <w:color w:val="auto"/>
        </w:rPr>
        <w:fldChar w:fldCharType="end"/>
      </w:r>
    </w:p>
    <w:p w14:paraId="3A7D1955">
      <w:pPr>
        <w:pStyle w:val="16"/>
        <w:tabs>
          <w:tab w:val="right" w:leader="dot" w:pos="8731"/>
          <w:tab w:val="clear" w:pos="8296"/>
        </w:tabs>
      </w:pPr>
      <w:r>
        <w:rPr>
          <w:rFonts w:cs="宋体"/>
          <w:bCs/>
          <w:color w:val="auto"/>
        </w:rPr>
        <w:fldChar w:fldCharType="begin"/>
      </w:r>
      <w:r>
        <w:rPr>
          <w:rFonts w:cs="宋体"/>
          <w:bCs/>
        </w:rPr>
        <w:instrText xml:space="preserve"> HYPERLINK \l _Toc468 </w:instrText>
      </w:r>
      <w:r>
        <w:rPr>
          <w:rFonts w:cs="宋体"/>
          <w:bCs/>
        </w:rPr>
        <w:fldChar w:fldCharType="separate"/>
      </w:r>
      <w:r>
        <w:rPr>
          <w:rFonts w:hint="eastAsia" w:hAnsi="宋体"/>
          <w:bCs/>
          <w:szCs w:val="24"/>
        </w:rPr>
        <w:t>第七部分</w:t>
      </w:r>
      <w:r>
        <w:rPr>
          <w:rFonts w:hAnsi="宋体"/>
          <w:bCs/>
          <w:szCs w:val="24"/>
        </w:rPr>
        <w:t xml:space="preserve">  </w:t>
      </w:r>
      <w:r>
        <w:rPr>
          <w:rFonts w:hint="eastAsia" w:hAnsi="宋体"/>
          <w:bCs/>
          <w:szCs w:val="24"/>
        </w:rPr>
        <w:t>投标文件格式</w:t>
      </w:r>
      <w:r>
        <w:tab/>
      </w:r>
      <w:r>
        <w:fldChar w:fldCharType="begin"/>
      </w:r>
      <w:r>
        <w:instrText xml:space="preserve"> PAGEREF _Toc468 \h </w:instrText>
      </w:r>
      <w:r>
        <w:fldChar w:fldCharType="separate"/>
      </w:r>
      <w:r>
        <w:t>38</w:t>
      </w:r>
      <w:r>
        <w:fldChar w:fldCharType="end"/>
      </w:r>
      <w:r>
        <w:rPr>
          <w:rFonts w:cs="宋体"/>
          <w:bCs/>
          <w:color w:val="auto"/>
        </w:rPr>
        <w:fldChar w:fldCharType="end"/>
      </w:r>
    </w:p>
    <w:p w14:paraId="4243BD0C">
      <w:pPr>
        <w:rPr>
          <w:color w:val="auto"/>
        </w:rPr>
      </w:pPr>
      <w:r>
        <w:rPr>
          <w:rFonts w:cs="宋体"/>
          <w:bCs/>
          <w:color w:val="auto"/>
        </w:rPr>
        <w:fldChar w:fldCharType="end"/>
      </w:r>
    </w:p>
    <w:p w14:paraId="07015B9D">
      <w:pPr>
        <w:rPr>
          <w:color w:val="auto"/>
        </w:rPr>
      </w:pPr>
    </w:p>
    <w:p w14:paraId="5030DD90">
      <w:pPr>
        <w:rPr>
          <w:color w:val="auto"/>
        </w:rPr>
      </w:pPr>
    </w:p>
    <w:p w14:paraId="5809E245">
      <w:pPr>
        <w:rPr>
          <w:color w:val="auto"/>
        </w:rPr>
      </w:pPr>
    </w:p>
    <w:p w14:paraId="2FB9DA91">
      <w:pPr>
        <w:rPr>
          <w:color w:val="auto"/>
        </w:rPr>
      </w:pPr>
    </w:p>
    <w:p w14:paraId="12CEADC9">
      <w:pPr>
        <w:rPr>
          <w:color w:val="auto"/>
        </w:rPr>
      </w:pPr>
    </w:p>
    <w:p w14:paraId="307C2338">
      <w:pPr>
        <w:rPr>
          <w:color w:val="auto"/>
        </w:rPr>
      </w:pPr>
      <w:bookmarkStart w:id="0" w:name="_Toc341715953"/>
    </w:p>
    <w:p w14:paraId="031BD502">
      <w:pPr>
        <w:rPr>
          <w:color w:val="auto"/>
        </w:rPr>
      </w:pPr>
    </w:p>
    <w:p w14:paraId="6A14F4E4">
      <w:pPr>
        <w:rPr>
          <w:color w:val="auto"/>
        </w:rPr>
      </w:pPr>
    </w:p>
    <w:p w14:paraId="1AB839C0">
      <w:pPr>
        <w:rPr>
          <w:color w:val="auto"/>
        </w:rPr>
      </w:pPr>
    </w:p>
    <w:p w14:paraId="33EC73C3">
      <w:pPr>
        <w:pStyle w:val="9"/>
        <w:rPr>
          <w:color w:val="auto"/>
        </w:rPr>
      </w:pPr>
    </w:p>
    <w:bookmarkEnd w:id="0"/>
    <w:p w14:paraId="714086BB">
      <w:pPr>
        <w:rPr>
          <w:color w:val="auto"/>
        </w:rPr>
      </w:pPr>
      <w:bookmarkStart w:id="1" w:name="_Toc18291"/>
      <w:bookmarkStart w:id="2" w:name="_Toc341715955"/>
      <w:bookmarkStart w:id="3" w:name="_Toc129190705"/>
      <w:bookmarkStart w:id="4" w:name="_Toc134066970"/>
      <w:bookmarkStart w:id="5" w:name="_Toc129491012"/>
      <w:bookmarkStart w:id="6" w:name="_Toc146544195"/>
    </w:p>
    <w:p w14:paraId="0374F46C">
      <w:pPr>
        <w:rPr>
          <w:color w:val="auto"/>
        </w:rPr>
      </w:pPr>
    </w:p>
    <w:p w14:paraId="4A88B73F">
      <w:pPr>
        <w:rPr>
          <w:color w:val="auto"/>
        </w:rPr>
      </w:pPr>
    </w:p>
    <w:p w14:paraId="2D7766CB">
      <w:pPr>
        <w:pStyle w:val="2"/>
      </w:pPr>
    </w:p>
    <w:p w14:paraId="7F2CBFEE">
      <w:pPr>
        <w:rPr>
          <w:color w:val="auto"/>
        </w:rPr>
      </w:pPr>
    </w:p>
    <w:p w14:paraId="7CC57F38">
      <w:pPr>
        <w:rPr>
          <w:color w:val="auto"/>
        </w:rPr>
      </w:pPr>
    </w:p>
    <w:p w14:paraId="577CF283">
      <w:pPr>
        <w:rPr>
          <w:color w:val="auto"/>
        </w:rPr>
      </w:pPr>
    </w:p>
    <w:p w14:paraId="3A7753A1">
      <w:pPr>
        <w:rPr>
          <w:color w:val="auto"/>
        </w:rPr>
      </w:pPr>
    </w:p>
    <w:p w14:paraId="22CA3FA9">
      <w:pPr>
        <w:rPr>
          <w:rStyle w:val="38"/>
          <w:rFonts w:ascii="宋体"/>
          <w:bCs/>
          <w:color w:val="auto"/>
          <w:sz w:val="28"/>
          <w:szCs w:val="28"/>
        </w:rPr>
      </w:pPr>
    </w:p>
    <w:p w14:paraId="24B11728">
      <w:pPr>
        <w:numPr>
          <w:ilvl w:val="0"/>
          <w:numId w:val="3"/>
        </w:numPr>
        <w:adjustRightInd w:val="0"/>
        <w:snapToGrid w:val="0"/>
        <w:spacing w:beforeLines="50" w:afterLines="50" w:line="360" w:lineRule="auto"/>
        <w:jc w:val="center"/>
        <w:outlineLvl w:val="0"/>
        <w:rPr>
          <w:rStyle w:val="38"/>
          <w:rFonts w:hint="eastAsia" w:ascii="宋体" w:hAnsi="宋体"/>
          <w:bCs/>
          <w:color w:val="auto"/>
          <w:sz w:val="28"/>
          <w:szCs w:val="28"/>
        </w:rPr>
      </w:pPr>
      <w:bookmarkStart w:id="7" w:name="_Toc25414"/>
      <w:r>
        <w:rPr>
          <w:rStyle w:val="38"/>
          <w:rFonts w:hint="eastAsia" w:ascii="宋体" w:hAnsi="宋体"/>
          <w:bCs/>
          <w:color w:val="auto"/>
          <w:sz w:val="28"/>
          <w:szCs w:val="28"/>
        </w:rPr>
        <w:t>投标邀请</w:t>
      </w:r>
      <w:bookmarkEnd w:id="1"/>
      <w:bookmarkEnd w:id="7"/>
    </w:p>
    <w:p w14:paraId="6745EDE5">
      <w:pPr>
        <w:keepNext w:val="0"/>
        <w:keepLines w:val="0"/>
        <w:pageBreakBefore w:val="0"/>
        <w:widowControl w:val="0"/>
        <w:kinsoku/>
        <w:wordWrap/>
        <w:overflowPunct/>
        <w:topLinePunct w:val="0"/>
        <w:autoSpaceDE/>
        <w:autoSpaceDN/>
        <w:bidi w:val="0"/>
        <w:adjustRightInd/>
        <w:snapToGrid/>
        <w:spacing w:line="360" w:lineRule="exact"/>
        <w:ind w:firstLine="560" w:firstLineChars="200"/>
        <w:textAlignment w:val="auto"/>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北京市石景山区政府采购中心受北京市石景山区体育局的委托对2024年全民健身路径器材更新项目</w:t>
      </w:r>
      <w:r>
        <w:rPr>
          <w:rFonts w:hint="eastAsia" w:ascii="仿宋" w:hAnsi="仿宋" w:eastAsia="仿宋" w:cs="Times New Roman"/>
          <w:color w:val="auto"/>
          <w:kern w:val="2"/>
          <w:sz w:val="28"/>
          <w:szCs w:val="28"/>
          <w:lang w:val="zh-CN" w:eastAsia="zh-CN" w:bidi="ar-SA"/>
        </w:rPr>
        <w:t>进行国内公开招标。欢迎符合本招标文件条件的投标人前来投标。</w:t>
      </w:r>
    </w:p>
    <w:p w14:paraId="610E96AA">
      <w:pPr>
        <w:pStyle w:val="5"/>
        <w:spacing w:line="400" w:lineRule="exact"/>
        <w:rPr>
          <w:rFonts w:ascii="黑体" w:cs="宋体"/>
          <w:b w:val="0"/>
          <w:color w:val="auto"/>
          <w:sz w:val="28"/>
          <w:szCs w:val="28"/>
        </w:rPr>
      </w:pPr>
      <w:bookmarkStart w:id="8" w:name="_Toc28359079"/>
      <w:bookmarkStart w:id="9" w:name="_Toc28359002"/>
      <w:bookmarkStart w:id="10" w:name="_Toc35393790"/>
      <w:bookmarkStart w:id="11" w:name="_Toc35393621"/>
      <w:bookmarkStart w:id="12" w:name="_Hlk24379207"/>
      <w:r>
        <w:rPr>
          <w:rFonts w:hint="eastAsia" w:ascii="黑体" w:hAnsi="黑体" w:cs="宋体"/>
          <w:b w:val="0"/>
          <w:color w:val="auto"/>
          <w:sz w:val="28"/>
          <w:szCs w:val="28"/>
        </w:rPr>
        <w:t>一、项目基本情况</w:t>
      </w:r>
      <w:bookmarkEnd w:id="8"/>
      <w:bookmarkEnd w:id="9"/>
      <w:bookmarkEnd w:id="10"/>
      <w:bookmarkEnd w:id="11"/>
    </w:p>
    <w:p w14:paraId="6BA1898F">
      <w:pPr>
        <w:spacing w:line="3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项目编号：</w:t>
      </w:r>
      <w:r>
        <w:rPr>
          <w:rFonts w:hint="eastAsia" w:ascii="仿宋" w:hAnsi="仿宋" w:eastAsia="仿宋"/>
          <w:color w:val="auto"/>
          <w:sz w:val="28"/>
          <w:szCs w:val="28"/>
          <w:lang w:eastAsia="zh-CN"/>
        </w:rPr>
        <w:t>11010724210200010814-XM001</w:t>
      </w:r>
    </w:p>
    <w:p w14:paraId="35A08B29">
      <w:pPr>
        <w:spacing w:line="360" w:lineRule="exact"/>
        <w:ind w:firstLine="560" w:firstLineChars="200"/>
        <w:rPr>
          <w:rFonts w:hint="eastAsia" w:ascii="仿宋" w:hAnsi="仿宋" w:eastAsia="仿宋"/>
          <w:color w:val="auto"/>
          <w:sz w:val="28"/>
          <w:szCs w:val="28"/>
          <w:lang w:eastAsia="zh-CN"/>
        </w:rPr>
      </w:pPr>
      <w:r>
        <w:rPr>
          <w:rFonts w:hint="eastAsia" w:ascii="仿宋" w:hAnsi="仿宋" w:eastAsia="仿宋"/>
          <w:color w:val="auto"/>
          <w:sz w:val="28"/>
          <w:szCs w:val="28"/>
        </w:rPr>
        <w:t>项目名称：</w:t>
      </w:r>
      <w:r>
        <w:rPr>
          <w:rFonts w:hint="eastAsia" w:ascii="仿宋" w:hAnsi="仿宋" w:eastAsia="仿宋"/>
          <w:color w:val="auto"/>
          <w:sz w:val="28"/>
          <w:szCs w:val="28"/>
          <w:lang w:eastAsia="zh-CN"/>
        </w:rPr>
        <w:t>2024年全民健身路径器材更新项目</w:t>
      </w:r>
    </w:p>
    <w:bookmarkEnd w:id="12"/>
    <w:p w14:paraId="103A4BB1">
      <w:pPr>
        <w:spacing w:line="360" w:lineRule="exact"/>
        <w:ind w:firstLine="560" w:firstLineChars="200"/>
        <w:rPr>
          <w:rFonts w:ascii="仿宋" w:hAnsi="仿宋" w:eastAsia="仿宋"/>
          <w:color w:val="auto"/>
          <w:sz w:val="28"/>
          <w:szCs w:val="28"/>
        </w:rPr>
      </w:pPr>
      <w:r>
        <w:rPr>
          <w:rFonts w:hint="eastAsia" w:ascii="仿宋" w:hAnsi="仿宋" w:eastAsia="仿宋"/>
          <w:color w:val="auto"/>
          <w:sz w:val="28"/>
          <w:szCs w:val="28"/>
        </w:rPr>
        <w:t>控制预算金额：</w:t>
      </w:r>
      <w:r>
        <w:rPr>
          <w:rFonts w:hint="eastAsia" w:ascii="仿宋" w:hAnsi="仿宋" w:eastAsia="仿宋" w:cs="Times New Roman"/>
          <w:color w:val="auto"/>
          <w:sz w:val="28"/>
          <w:szCs w:val="28"/>
          <w:lang w:val="en-US" w:eastAsia="zh-CN"/>
        </w:rPr>
        <w:t>2，491，215</w:t>
      </w:r>
      <w:r>
        <w:rPr>
          <w:rFonts w:hint="eastAsia" w:ascii="仿宋" w:hAnsi="仿宋" w:eastAsia="仿宋"/>
          <w:color w:val="auto"/>
          <w:sz w:val="28"/>
          <w:szCs w:val="28"/>
        </w:rPr>
        <w:t>元。超出预算控制金额的投标无效。</w:t>
      </w:r>
    </w:p>
    <w:p w14:paraId="6695E9A3">
      <w:pPr>
        <w:spacing w:line="360" w:lineRule="exact"/>
        <w:ind w:firstLine="560" w:firstLineChars="200"/>
        <w:rPr>
          <w:rFonts w:ascii="仿宋" w:hAnsi="仿宋" w:eastAsia="仿宋"/>
          <w:color w:val="auto"/>
          <w:sz w:val="28"/>
          <w:szCs w:val="28"/>
        </w:rPr>
      </w:pPr>
      <w:r>
        <w:rPr>
          <w:rFonts w:hint="eastAsia" w:ascii="仿宋" w:hAnsi="仿宋" w:eastAsia="仿宋"/>
          <w:color w:val="auto"/>
          <w:sz w:val="28"/>
          <w:szCs w:val="28"/>
        </w:rPr>
        <w:t>面向企业类型</w:t>
      </w:r>
      <w:r>
        <w:rPr>
          <w:rFonts w:hint="eastAsia" w:ascii="仿宋" w:hAnsi="仿宋" w:eastAsia="仿宋"/>
          <w:color w:val="auto"/>
          <w:sz w:val="28"/>
          <w:szCs w:val="28"/>
          <w:lang w:eastAsia="zh-CN"/>
        </w:rPr>
        <w:t>：</w:t>
      </w:r>
      <w:r>
        <w:rPr>
          <w:rFonts w:hint="eastAsia" w:ascii="仿宋" w:hAnsi="仿宋" w:eastAsia="仿宋"/>
          <w:color w:val="auto"/>
          <w:sz w:val="28"/>
          <w:szCs w:val="28"/>
        </w:rPr>
        <w:t>专门面向中小型企业。</w:t>
      </w:r>
    </w:p>
    <w:p w14:paraId="46B94343">
      <w:pPr>
        <w:spacing w:line="360" w:lineRule="exact"/>
        <w:ind w:firstLine="560" w:firstLineChars="200"/>
        <w:rPr>
          <w:rFonts w:ascii="仿宋" w:hAnsi="仿宋" w:eastAsia="仿宋"/>
          <w:color w:val="auto"/>
          <w:sz w:val="28"/>
          <w:szCs w:val="28"/>
        </w:rPr>
      </w:pPr>
      <w:r>
        <w:rPr>
          <w:rFonts w:hint="eastAsia" w:ascii="仿宋" w:hAnsi="仿宋" w:eastAsia="仿宋"/>
          <w:color w:val="auto"/>
          <w:sz w:val="28"/>
          <w:szCs w:val="28"/>
        </w:rPr>
        <w:t>不接受联合体投标。</w:t>
      </w:r>
    </w:p>
    <w:p w14:paraId="07E536AF">
      <w:pPr>
        <w:pStyle w:val="5"/>
        <w:spacing w:line="400" w:lineRule="exact"/>
        <w:rPr>
          <w:rFonts w:ascii="黑体" w:cs="宋体"/>
          <w:b w:val="0"/>
          <w:color w:val="auto"/>
          <w:sz w:val="28"/>
          <w:szCs w:val="28"/>
        </w:rPr>
      </w:pPr>
      <w:bookmarkStart w:id="13" w:name="_Toc35393791"/>
      <w:bookmarkStart w:id="14" w:name="_Toc35393622"/>
      <w:bookmarkStart w:id="15" w:name="_Toc28359003"/>
      <w:bookmarkStart w:id="16" w:name="_Toc28359080"/>
      <w:r>
        <w:rPr>
          <w:rFonts w:hint="eastAsia" w:ascii="黑体" w:hAnsi="黑体" w:cs="宋体"/>
          <w:b w:val="0"/>
          <w:color w:val="auto"/>
          <w:sz w:val="28"/>
          <w:szCs w:val="28"/>
        </w:rPr>
        <w:t>二、申请人的资格要求：</w:t>
      </w:r>
      <w:bookmarkEnd w:id="13"/>
      <w:bookmarkEnd w:id="14"/>
      <w:bookmarkEnd w:id="15"/>
      <w:bookmarkEnd w:id="16"/>
    </w:p>
    <w:p w14:paraId="765D9959">
      <w:pPr>
        <w:spacing w:line="360" w:lineRule="exact"/>
        <w:ind w:firstLine="560" w:firstLineChars="200"/>
        <w:rPr>
          <w:rFonts w:ascii="仿宋" w:hAnsi="仿宋" w:eastAsia="仿宋"/>
          <w:color w:val="auto"/>
          <w:sz w:val="28"/>
          <w:szCs w:val="28"/>
        </w:rPr>
      </w:pPr>
      <w:r>
        <w:rPr>
          <w:rFonts w:ascii="仿宋" w:hAnsi="仿宋" w:eastAsia="仿宋"/>
          <w:color w:val="auto"/>
          <w:sz w:val="28"/>
          <w:szCs w:val="28"/>
        </w:rPr>
        <w:t>1.</w:t>
      </w:r>
      <w:r>
        <w:rPr>
          <w:rFonts w:hint="eastAsia" w:ascii="仿宋" w:hAnsi="仿宋" w:eastAsia="仿宋"/>
          <w:color w:val="auto"/>
          <w:sz w:val="28"/>
          <w:szCs w:val="28"/>
        </w:rPr>
        <w:t>供应商应符合《中华人民共和国政府采购法》第二十二条规定：</w:t>
      </w:r>
    </w:p>
    <w:p w14:paraId="34B1CE8D">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(1)</w:t>
      </w:r>
      <w:r>
        <w:rPr>
          <w:rFonts w:hint="eastAsia" w:ascii="仿宋" w:hAnsi="仿宋" w:eastAsia="仿宋"/>
          <w:color w:val="auto"/>
          <w:sz w:val="28"/>
          <w:szCs w:val="28"/>
        </w:rPr>
        <w:t>具有独立承担民事责任的能力；</w:t>
      </w:r>
      <w:r>
        <w:rPr>
          <w:rFonts w:ascii="仿宋" w:hAnsi="仿宋" w:eastAsia="仿宋"/>
          <w:color w:val="auto"/>
          <w:sz w:val="28"/>
          <w:szCs w:val="28"/>
        </w:rPr>
        <w:t xml:space="preserve"> </w:t>
      </w:r>
    </w:p>
    <w:p w14:paraId="552B0D6D">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(2)</w:t>
      </w:r>
      <w:r>
        <w:rPr>
          <w:rFonts w:hint="eastAsia" w:ascii="仿宋" w:hAnsi="仿宋" w:eastAsia="仿宋"/>
          <w:color w:val="auto"/>
          <w:sz w:val="28"/>
          <w:szCs w:val="28"/>
        </w:rPr>
        <w:t>具有良好的商业信誉和健全的财务会计制度；</w:t>
      </w:r>
      <w:r>
        <w:rPr>
          <w:rFonts w:ascii="仿宋" w:hAnsi="仿宋" w:eastAsia="仿宋"/>
          <w:color w:val="auto"/>
          <w:sz w:val="28"/>
          <w:szCs w:val="28"/>
        </w:rPr>
        <w:t xml:space="preserve"> </w:t>
      </w:r>
    </w:p>
    <w:p w14:paraId="57F6ED1D">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(3)</w:t>
      </w:r>
      <w:r>
        <w:rPr>
          <w:rFonts w:hint="eastAsia" w:ascii="仿宋" w:hAnsi="仿宋" w:eastAsia="仿宋"/>
          <w:color w:val="auto"/>
          <w:sz w:val="28"/>
          <w:szCs w:val="28"/>
        </w:rPr>
        <w:t>具有履行合同所必需的设备和专业技术能力；</w:t>
      </w:r>
      <w:r>
        <w:rPr>
          <w:rFonts w:ascii="仿宋" w:hAnsi="仿宋" w:eastAsia="仿宋"/>
          <w:color w:val="auto"/>
          <w:sz w:val="28"/>
          <w:szCs w:val="28"/>
        </w:rPr>
        <w:t xml:space="preserve"> </w:t>
      </w:r>
    </w:p>
    <w:p w14:paraId="23416EE2">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(4)</w:t>
      </w:r>
      <w:r>
        <w:rPr>
          <w:rFonts w:hint="eastAsia" w:ascii="仿宋" w:hAnsi="仿宋" w:eastAsia="仿宋"/>
          <w:color w:val="auto"/>
          <w:sz w:val="28"/>
          <w:szCs w:val="28"/>
        </w:rPr>
        <w:t>有依法缴纳税收和社会保障资金的良好记录；</w:t>
      </w:r>
      <w:r>
        <w:rPr>
          <w:rFonts w:ascii="仿宋" w:hAnsi="仿宋" w:eastAsia="仿宋"/>
          <w:color w:val="auto"/>
          <w:sz w:val="28"/>
          <w:szCs w:val="28"/>
        </w:rPr>
        <w:t xml:space="preserve"> </w:t>
      </w:r>
    </w:p>
    <w:p w14:paraId="00689200">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(5)</w:t>
      </w:r>
      <w:r>
        <w:rPr>
          <w:rFonts w:hint="eastAsia" w:ascii="仿宋" w:hAnsi="仿宋" w:eastAsia="仿宋"/>
          <w:color w:val="auto"/>
          <w:sz w:val="28"/>
          <w:szCs w:val="28"/>
        </w:rPr>
        <w:t>参加政府采购活动前三年内，在经营活动中没有重大违法记录；</w:t>
      </w:r>
      <w:r>
        <w:rPr>
          <w:rFonts w:ascii="仿宋" w:hAnsi="仿宋" w:eastAsia="仿宋"/>
          <w:color w:val="auto"/>
          <w:sz w:val="28"/>
          <w:szCs w:val="28"/>
        </w:rPr>
        <w:t xml:space="preserve"> </w:t>
      </w:r>
    </w:p>
    <w:p w14:paraId="1E6BCB3C">
      <w:pPr>
        <w:spacing w:line="360" w:lineRule="exact"/>
        <w:ind w:left="0" w:leftChars="0" w:firstLine="840" w:firstLineChars="300"/>
        <w:rPr>
          <w:rFonts w:ascii="仿宋" w:hAnsi="仿宋" w:eastAsia="仿宋"/>
          <w:color w:val="auto"/>
          <w:sz w:val="28"/>
          <w:szCs w:val="28"/>
        </w:rPr>
      </w:pPr>
      <w:r>
        <w:rPr>
          <w:rFonts w:ascii="仿宋" w:hAnsi="仿宋" w:eastAsia="仿宋"/>
          <w:color w:val="auto"/>
          <w:sz w:val="28"/>
          <w:szCs w:val="28"/>
        </w:rPr>
        <w:t>(6)</w:t>
      </w:r>
      <w:r>
        <w:rPr>
          <w:rFonts w:hint="eastAsia" w:ascii="仿宋" w:hAnsi="仿宋" w:eastAsia="仿宋"/>
          <w:color w:val="auto"/>
          <w:sz w:val="28"/>
          <w:szCs w:val="28"/>
        </w:rPr>
        <w:t>法律、行政法规规定的其他条件。</w:t>
      </w:r>
      <w:r>
        <w:rPr>
          <w:rFonts w:ascii="仿宋" w:hAnsi="仿宋" w:eastAsia="仿宋"/>
          <w:color w:val="auto"/>
          <w:sz w:val="28"/>
          <w:szCs w:val="28"/>
        </w:rPr>
        <w:t xml:space="preserve"> </w:t>
      </w:r>
    </w:p>
    <w:p w14:paraId="79998354">
      <w:pPr>
        <w:spacing w:line="360" w:lineRule="exact"/>
        <w:ind w:firstLine="560" w:firstLineChars="200"/>
        <w:rPr>
          <w:rFonts w:hint="eastAsia" w:ascii="仿宋" w:hAnsi="仿宋" w:eastAsia="仿宋"/>
          <w:color w:val="auto"/>
          <w:sz w:val="28"/>
          <w:szCs w:val="28"/>
          <w:lang w:eastAsia="zh-CN"/>
        </w:rPr>
      </w:pPr>
      <w:r>
        <w:rPr>
          <w:rFonts w:ascii="仿宋" w:hAnsi="仿宋" w:eastAsia="仿宋"/>
          <w:color w:val="auto"/>
          <w:sz w:val="28"/>
          <w:szCs w:val="28"/>
        </w:rPr>
        <w:t>2.</w:t>
      </w:r>
      <w:r>
        <w:rPr>
          <w:rFonts w:hint="eastAsia" w:ascii="仿宋" w:hAnsi="仿宋" w:eastAsia="仿宋"/>
          <w:color w:val="auto"/>
          <w:sz w:val="28"/>
          <w:szCs w:val="28"/>
        </w:rPr>
        <w:t>落实政府采购政策需满足的资格要求：本项目为专门面向中小企业采购</w:t>
      </w:r>
      <w:r>
        <w:rPr>
          <w:rFonts w:hint="eastAsia" w:ascii="仿宋" w:hAnsi="仿宋" w:eastAsia="仿宋"/>
          <w:color w:val="auto"/>
          <w:sz w:val="28"/>
          <w:szCs w:val="28"/>
          <w:lang w:eastAsia="zh-CN"/>
        </w:rPr>
        <w:t>。</w:t>
      </w:r>
    </w:p>
    <w:p w14:paraId="2AE758DE">
      <w:pPr>
        <w:spacing w:line="360" w:lineRule="exact"/>
        <w:ind w:firstLine="560" w:firstLineChars="200"/>
        <w:rPr>
          <w:rFonts w:ascii="仿宋" w:hAnsi="仿宋" w:eastAsia="仿宋"/>
          <w:color w:val="auto"/>
          <w:sz w:val="28"/>
          <w:szCs w:val="28"/>
        </w:rPr>
      </w:pPr>
      <w:r>
        <w:rPr>
          <w:rFonts w:ascii="仿宋" w:hAnsi="仿宋" w:eastAsia="仿宋"/>
          <w:color w:val="auto"/>
          <w:sz w:val="28"/>
          <w:szCs w:val="28"/>
        </w:rPr>
        <w:t>3.</w:t>
      </w:r>
      <w:r>
        <w:rPr>
          <w:rFonts w:hint="eastAsia" w:ascii="仿宋" w:hAnsi="仿宋" w:eastAsia="仿宋"/>
          <w:color w:val="auto"/>
          <w:sz w:val="28"/>
          <w:szCs w:val="28"/>
        </w:rPr>
        <w:t>本项目的特定资格要求：无</w:t>
      </w:r>
    </w:p>
    <w:p w14:paraId="30DD8BB1">
      <w:pPr>
        <w:spacing w:line="360" w:lineRule="exact"/>
        <w:ind w:firstLine="560" w:firstLineChars="200"/>
        <w:rPr>
          <w:rFonts w:hint="eastAsia" w:ascii="仿宋" w:hAnsi="仿宋" w:eastAsia="仿宋"/>
          <w:color w:val="auto"/>
          <w:sz w:val="28"/>
          <w:szCs w:val="28"/>
          <w:lang w:val="en-US" w:eastAsia="zh-CN"/>
        </w:rPr>
      </w:pPr>
      <w:r>
        <w:rPr>
          <w:rFonts w:ascii="仿宋" w:hAnsi="仿宋" w:eastAsia="仿宋"/>
          <w:color w:val="auto"/>
          <w:sz w:val="28"/>
          <w:szCs w:val="28"/>
        </w:rPr>
        <w:t>4.</w:t>
      </w:r>
      <w:r>
        <w:rPr>
          <w:rFonts w:hint="eastAsia" w:ascii="仿宋" w:hAnsi="仿宋" w:eastAsia="仿宋"/>
          <w:color w:val="auto"/>
          <w:sz w:val="28"/>
          <w:szCs w:val="28"/>
        </w:rPr>
        <w:t>投标人被列入失信被执行人、重大税收违法案件当事人名单、政府采购严重违法失信行为记录名单的，根据财政部《关于在政府采购活动中查询及使用信用记录有关问题的通知</w:t>
      </w:r>
      <w:r>
        <w:rPr>
          <w:rFonts w:ascii="仿宋" w:hAnsi="仿宋" w:eastAsia="仿宋"/>
          <w:color w:val="auto"/>
          <w:sz w:val="28"/>
          <w:szCs w:val="28"/>
        </w:rPr>
        <w:t xml:space="preserve"> </w:t>
      </w:r>
      <w:r>
        <w:rPr>
          <w:rFonts w:hint="eastAsia" w:ascii="仿宋" w:hAnsi="仿宋" w:eastAsia="仿宋"/>
          <w:color w:val="auto"/>
          <w:sz w:val="28"/>
          <w:szCs w:val="28"/>
        </w:rPr>
        <w:t>》（财库〔</w:t>
      </w:r>
      <w:r>
        <w:rPr>
          <w:rFonts w:ascii="仿宋" w:hAnsi="仿宋" w:eastAsia="仿宋"/>
          <w:color w:val="auto"/>
          <w:sz w:val="28"/>
          <w:szCs w:val="28"/>
        </w:rPr>
        <w:t>2016</w:t>
      </w:r>
      <w:r>
        <w:rPr>
          <w:rFonts w:hint="eastAsia" w:ascii="仿宋" w:hAnsi="仿宋" w:eastAsia="仿宋"/>
          <w:color w:val="auto"/>
          <w:sz w:val="28"/>
          <w:szCs w:val="28"/>
        </w:rPr>
        <w:t>〕</w:t>
      </w:r>
      <w:r>
        <w:rPr>
          <w:rFonts w:ascii="仿宋" w:hAnsi="仿宋" w:eastAsia="仿宋"/>
          <w:color w:val="auto"/>
          <w:sz w:val="28"/>
          <w:szCs w:val="28"/>
        </w:rPr>
        <w:t>125</w:t>
      </w:r>
      <w:r>
        <w:rPr>
          <w:rFonts w:hint="eastAsia" w:ascii="仿宋" w:hAnsi="仿宋" w:eastAsia="仿宋"/>
          <w:color w:val="auto"/>
          <w:sz w:val="28"/>
          <w:szCs w:val="28"/>
        </w:rPr>
        <w:t>号）规定，不得参与本次政府采购活动。信用中国网站（</w:t>
      </w:r>
      <w:r>
        <w:rPr>
          <w:rFonts w:ascii="仿宋" w:hAnsi="仿宋" w:eastAsia="仿宋"/>
          <w:color w:val="auto"/>
          <w:sz w:val="28"/>
          <w:szCs w:val="28"/>
        </w:rPr>
        <w:t>www.creditchina.gov.cn</w:t>
      </w:r>
      <w:r>
        <w:rPr>
          <w:rFonts w:hint="eastAsia" w:ascii="仿宋" w:hAnsi="仿宋" w:eastAsia="仿宋"/>
          <w:color w:val="auto"/>
          <w:sz w:val="28"/>
          <w:szCs w:val="28"/>
        </w:rPr>
        <w:t>）、中国政府采购网（</w:t>
      </w:r>
      <w:r>
        <w:rPr>
          <w:rFonts w:ascii="仿宋" w:hAnsi="仿宋" w:eastAsia="仿宋"/>
          <w:color w:val="auto"/>
          <w:sz w:val="28"/>
          <w:szCs w:val="28"/>
        </w:rPr>
        <w:t>www.ccgp.gov.cn</w:t>
      </w:r>
      <w:r>
        <w:rPr>
          <w:rFonts w:hint="eastAsia" w:ascii="仿宋" w:hAnsi="仿宋" w:eastAsia="仿宋"/>
          <w:color w:val="auto"/>
          <w:sz w:val="28"/>
          <w:szCs w:val="28"/>
        </w:rPr>
        <w:t>）</w:t>
      </w:r>
      <w:r>
        <w:rPr>
          <w:rFonts w:hint="eastAsia" w:ascii="仿宋" w:hAnsi="仿宋" w:eastAsia="仿宋"/>
          <w:color w:val="auto"/>
          <w:sz w:val="28"/>
          <w:szCs w:val="28"/>
          <w:lang w:eastAsia="zh-CN"/>
        </w:rPr>
        <w:t>查询相关信息。</w:t>
      </w:r>
    </w:p>
    <w:p w14:paraId="4467BC60">
      <w:pPr>
        <w:spacing w:line="360" w:lineRule="exact"/>
        <w:ind w:firstLine="560" w:firstLineChars="200"/>
        <w:rPr>
          <w:rFonts w:ascii="仿宋" w:hAnsi="仿宋" w:eastAsia="仿宋"/>
          <w:color w:val="auto"/>
          <w:sz w:val="28"/>
          <w:szCs w:val="28"/>
        </w:rPr>
      </w:pPr>
      <w:r>
        <w:rPr>
          <w:rFonts w:ascii="仿宋" w:hAnsi="仿宋" w:eastAsia="仿宋"/>
          <w:color w:val="auto"/>
          <w:sz w:val="28"/>
          <w:szCs w:val="28"/>
        </w:rPr>
        <w:t>5.</w:t>
      </w:r>
      <w:r>
        <w:rPr>
          <w:rFonts w:hint="eastAsia" w:ascii="仿宋" w:hAnsi="仿宋" w:eastAsia="仿宋"/>
          <w:color w:val="auto"/>
          <w:sz w:val="28"/>
          <w:szCs w:val="28"/>
        </w:rPr>
        <w:t>投标人在参加本次政府采购活动近三年内，在经营活动中没有重大安全事故及重大违法行为。</w:t>
      </w:r>
    </w:p>
    <w:p w14:paraId="53CA61C5">
      <w:pPr>
        <w:spacing w:line="360" w:lineRule="exact"/>
        <w:ind w:firstLine="560" w:firstLineChars="200"/>
        <w:rPr>
          <w:rFonts w:ascii="仿宋" w:hAnsi="仿宋" w:eastAsia="仿宋"/>
          <w:color w:val="auto"/>
          <w:sz w:val="28"/>
          <w:szCs w:val="28"/>
        </w:rPr>
      </w:pPr>
      <w:bookmarkStart w:id="17" w:name="_Toc28359004"/>
      <w:bookmarkStart w:id="18" w:name="_Toc28359081"/>
      <w:r>
        <w:rPr>
          <w:rFonts w:ascii="仿宋" w:hAnsi="仿宋" w:eastAsia="仿宋"/>
          <w:color w:val="auto"/>
          <w:sz w:val="28"/>
          <w:szCs w:val="28"/>
        </w:rPr>
        <w:t>6.</w:t>
      </w:r>
      <w:r>
        <w:rPr>
          <w:rFonts w:hint="eastAsia" w:ascii="仿宋" w:hAnsi="仿宋" w:eastAsia="仿宋"/>
          <w:color w:val="auto"/>
          <w:sz w:val="28"/>
          <w:szCs w:val="28"/>
        </w:rPr>
        <w:t>是否专门面向中小企业或小型、微型企业、监狱企业或残疾人福利性单位采购：是</w:t>
      </w:r>
    </w:p>
    <w:p w14:paraId="7B5521C4">
      <w:pPr>
        <w:pStyle w:val="5"/>
        <w:spacing w:line="400" w:lineRule="exact"/>
        <w:rPr>
          <w:rFonts w:ascii="黑体" w:cs="宋体"/>
          <w:b w:val="0"/>
          <w:color w:val="auto"/>
          <w:sz w:val="28"/>
          <w:szCs w:val="28"/>
        </w:rPr>
      </w:pPr>
      <w:bookmarkStart w:id="19" w:name="_Toc35393623"/>
      <w:bookmarkStart w:id="20" w:name="_Toc35393792"/>
      <w:r>
        <w:rPr>
          <w:rFonts w:hint="eastAsia" w:ascii="黑体" w:hAnsi="黑体" w:cs="宋体"/>
          <w:b w:val="0"/>
          <w:color w:val="auto"/>
          <w:sz w:val="28"/>
          <w:szCs w:val="28"/>
        </w:rPr>
        <w:t>三、获取招标文件</w:t>
      </w:r>
      <w:bookmarkEnd w:id="17"/>
      <w:bookmarkEnd w:id="18"/>
      <w:bookmarkEnd w:id="19"/>
      <w:bookmarkEnd w:id="20"/>
    </w:p>
    <w:p w14:paraId="13B59AE0">
      <w:pPr>
        <w:spacing w:line="360" w:lineRule="exact"/>
        <w:ind w:firstLine="540"/>
        <w:rPr>
          <w:rFonts w:ascii="仿宋" w:hAnsi="仿宋" w:eastAsia="仿宋" w:cs="宋体"/>
          <w:color w:val="auto"/>
          <w:sz w:val="28"/>
          <w:szCs w:val="28"/>
          <w:u w:val="none"/>
        </w:rPr>
      </w:pPr>
      <w:r>
        <w:rPr>
          <w:rFonts w:hint="eastAsia" w:ascii="仿宋" w:hAnsi="仿宋" w:eastAsia="仿宋" w:cs="宋体"/>
          <w:color w:val="auto"/>
          <w:sz w:val="28"/>
          <w:szCs w:val="28"/>
          <w:u w:val="none"/>
          <w:lang w:eastAsia="zh-CN"/>
        </w:rPr>
        <w:t>获取时间：2024年</w:t>
      </w:r>
      <w:r>
        <w:rPr>
          <w:rFonts w:ascii="仿宋" w:hAnsi="仿宋" w:eastAsia="仿宋" w:cs="宋体"/>
          <w:color w:val="auto"/>
          <w:sz w:val="28"/>
          <w:szCs w:val="28"/>
          <w:u w:val="none"/>
        </w:rPr>
        <w:t>7</w:t>
      </w:r>
      <w:r>
        <w:rPr>
          <w:rFonts w:hint="eastAsia" w:ascii="仿宋" w:hAnsi="仿宋" w:eastAsia="仿宋" w:cs="宋体"/>
          <w:color w:val="auto"/>
          <w:sz w:val="28"/>
          <w:szCs w:val="28"/>
          <w:u w:val="none"/>
        </w:rPr>
        <w:t>月</w:t>
      </w:r>
      <w:r>
        <w:rPr>
          <w:rFonts w:hint="eastAsia" w:ascii="仿宋" w:hAnsi="仿宋" w:eastAsia="仿宋" w:cs="宋体"/>
          <w:color w:val="auto"/>
          <w:sz w:val="28"/>
          <w:szCs w:val="28"/>
          <w:u w:val="none"/>
          <w:lang w:val="en-US" w:eastAsia="zh-CN"/>
        </w:rPr>
        <w:t>26</w:t>
      </w:r>
      <w:r>
        <w:rPr>
          <w:rFonts w:hint="eastAsia" w:ascii="仿宋" w:hAnsi="仿宋" w:eastAsia="仿宋" w:cs="宋体"/>
          <w:color w:val="auto"/>
          <w:sz w:val="28"/>
          <w:szCs w:val="28"/>
          <w:u w:val="none"/>
        </w:rPr>
        <w:t>日至</w:t>
      </w:r>
      <w:r>
        <w:rPr>
          <w:rFonts w:hint="eastAsia" w:ascii="仿宋" w:hAnsi="仿宋" w:eastAsia="仿宋" w:cs="宋体"/>
          <w:color w:val="auto"/>
          <w:sz w:val="28"/>
          <w:szCs w:val="28"/>
          <w:u w:val="none"/>
          <w:lang w:eastAsia="zh-CN"/>
        </w:rPr>
        <w:t>2024年</w:t>
      </w:r>
      <w:r>
        <w:rPr>
          <w:rFonts w:hint="eastAsia" w:ascii="仿宋" w:hAnsi="仿宋" w:eastAsia="仿宋" w:cs="宋体"/>
          <w:color w:val="auto"/>
          <w:sz w:val="28"/>
          <w:szCs w:val="28"/>
          <w:u w:val="none"/>
          <w:lang w:val="en-US" w:eastAsia="zh-CN"/>
        </w:rPr>
        <w:t>8</w:t>
      </w:r>
      <w:r>
        <w:rPr>
          <w:rFonts w:hint="eastAsia" w:ascii="仿宋" w:hAnsi="仿宋" w:eastAsia="仿宋" w:cs="宋体"/>
          <w:color w:val="auto"/>
          <w:sz w:val="28"/>
          <w:szCs w:val="28"/>
          <w:u w:val="none"/>
        </w:rPr>
        <w:t>月</w:t>
      </w:r>
      <w:r>
        <w:rPr>
          <w:rFonts w:hint="eastAsia" w:ascii="仿宋" w:hAnsi="仿宋" w:eastAsia="仿宋" w:cs="宋体"/>
          <w:color w:val="auto"/>
          <w:sz w:val="28"/>
          <w:szCs w:val="28"/>
          <w:u w:val="none"/>
          <w:lang w:val="en-US" w:eastAsia="zh-CN"/>
        </w:rPr>
        <w:t>1</w:t>
      </w:r>
      <w:r>
        <w:rPr>
          <w:rFonts w:hint="eastAsia" w:ascii="仿宋" w:hAnsi="仿宋" w:eastAsia="仿宋" w:cs="宋体"/>
          <w:color w:val="auto"/>
          <w:sz w:val="28"/>
          <w:szCs w:val="28"/>
          <w:u w:val="none"/>
        </w:rPr>
        <w:t>日</w:t>
      </w:r>
    </w:p>
    <w:p w14:paraId="6A46BDA1">
      <w:pPr>
        <w:keepNext w:val="0"/>
        <w:keepLines w:val="0"/>
        <w:pageBreakBefore w:val="0"/>
        <w:widowControl/>
        <w:kinsoku/>
        <w:wordWrap/>
        <w:overflowPunct/>
        <w:topLinePunct w:val="0"/>
        <w:autoSpaceDE/>
        <w:autoSpaceDN/>
        <w:bidi w:val="0"/>
        <w:adjustRightInd/>
        <w:snapToGrid/>
        <w:spacing w:line="360" w:lineRule="exact"/>
        <w:ind w:firstLine="560" w:firstLineChars="200"/>
        <w:textAlignment w:val="auto"/>
        <w:rPr>
          <w:rFonts w:hint="eastAsia" w:ascii="宋体" w:hAnsi="宋体" w:eastAsia="宋体" w:cs="宋体"/>
          <w:color w:val="0000FF"/>
          <w:sz w:val="24"/>
        </w:rPr>
      </w:pPr>
      <w:bookmarkStart w:id="21" w:name="_Toc35393793"/>
      <w:bookmarkStart w:id="22" w:name="_Toc35393624"/>
      <w:bookmarkStart w:id="23" w:name="_Toc28359005"/>
      <w:bookmarkStart w:id="24" w:name="_Toc28359082"/>
      <w:r>
        <w:rPr>
          <w:rFonts w:hint="eastAsia" w:ascii="仿宋" w:hAnsi="仿宋" w:eastAsia="仿宋" w:cs="宋体"/>
          <w:color w:val="auto"/>
          <w:sz w:val="28"/>
          <w:szCs w:val="28"/>
          <w:u w:val="none"/>
          <w:lang w:eastAsia="zh-CN"/>
        </w:rPr>
        <w:t>售价及获取方式：</w:t>
      </w:r>
      <w:r>
        <w:rPr>
          <w:rFonts w:hint="eastAsia" w:ascii="仿宋" w:hAnsi="仿宋" w:eastAsia="仿宋" w:cs="宋体"/>
          <w:color w:val="auto"/>
          <w:sz w:val="28"/>
          <w:szCs w:val="28"/>
        </w:rPr>
        <w:t>自助网上</w:t>
      </w:r>
      <w:r>
        <w:rPr>
          <w:rFonts w:hint="eastAsia" w:ascii="仿宋" w:hAnsi="仿宋" w:eastAsia="仿宋" w:cs="宋体"/>
          <w:color w:val="auto"/>
          <w:sz w:val="28"/>
          <w:szCs w:val="28"/>
          <w:u w:val="none"/>
          <w:lang w:eastAsia="zh-CN"/>
        </w:rPr>
        <w:t>免费</w:t>
      </w:r>
      <w:r>
        <w:rPr>
          <w:rFonts w:hint="eastAsia" w:ascii="仿宋" w:hAnsi="仿宋" w:eastAsia="仿宋" w:cs="宋体"/>
          <w:color w:val="auto"/>
          <w:sz w:val="28"/>
          <w:szCs w:val="28"/>
        </w:rPr>
        <w:t>下载并在线报名</w:t>
      </w:r>
      <w:r>
        <w:rPr>
          <w:rFonts w:hint="eastAsia" w:ascii="仿宋" w:hAnsi="仿宋" w:eastAsia="仿宋" w:cs="宋体"/>
          <w:color w:val="auto"/>
          <w:sz w:val="28"/>
          <w:szCs w:val="28"/>
          <w:u w:val="none"/>
          <w:lang w:eastAsia="zh-CN"/>
        </w:rPr>
        <w:t>，供应商使用 CA 数字证书或电子营业执照登录北京市政府采购电子交易平台获取电子招标文件</w:t>
      </w:r>
    </w:p>
    <w:p w14:paraId="13742624">
      <w:pPr>
        <w:pageBreakBefore w:val="0"/>
        <w:widowControl w:val="0"/>
        <w:kinsoku/>
        <w:wordWrap/>
        <w:overflowPunct/>
        <w:topLinePunct w:val="0"/>
        <w:bidi w:val="0"/>
        <w:snapToGrid/>
        <w:spacing w:line="360" w:lineRule="exact"/>
        <w:textAlignment w:val="auto"/>
        <w:rPr>
          <w:rFonts w:hint="eastAsia" w:ascii="仿宋" w:hAnsi="仿宋" w:eastAsia="仿宋" w:cs="宋体"/>
          <w:color w:val="auto"/>
          <w:sz w:val="28"/>
          <w:szCs w:val="28"/>
        </w:rPr>
      </w:pPr>
      <w:r>
        <w:rPr>
          <w:rFonts w:hint="eastAsia" w:ascii="仿宋" w:hAnsi="仿宋" w:eastAsia="仿宋" w:cs="宋体"/>
          <w:b/>
          <w:bCs/>
          <w:color w:val="auto"/>
          <w:sz w:val="28"/>
          <w:szCs w:val="28"/>
        </w:rPr>
        <w:t>北京市政府采购电子交易平台（http:</w:t>
      </w:r>
      <w:r>
        <w:rPr>
          <w:rFonts w:hint="eastAsia" w:ascii="仿宋" w:hAnsi="仿宋" w:eastAsia="仿宋" w:cs="宋体"/>
          <w:b/>
          <w:bCs/>
          <w:color w:val="auto"/>
          <w:sz w:val="28"/>
          <w:szCs w:val="28"/>
          <w:lang w:val="en-US" w:eastAsia="zh-CN"/>
        </w:rPr>
        <w:t>//</w:t>
      </w:r>
      <w:r>
        <w:rPr>
          <w:rFonts w:hint="eastAsia" w:ascii="仿宋" w:hAnsi="仿宋" w:eastAsia="仿宋" w:cs="宋体"/>
          <w:b/>
          <w:bCs/>
          <w:color w:val="auto"/>
          <w:sz w:val="28"/>
          <w:szCs w:val="28"/>
        </w:rPr>
        <w:t>zbcg-bjzc.zhongcy. com/bjczj-portal-site/index.html#/home）</w:t>
      </w:r>
    </w:p>
    <w:p w14:paraId="590748B7">
      <w:pPr>
        <w:pageBreakBefore w:val="0"/>
        <w:widowControl w:val="0"/>
        <w:kinsoku/>
        <w:wordWrap/>
        <w:overflowPunct/>
        <w:topLinePunct w:val="0"/>
        <w:bidi w:val="0"/>
        <w:snapToGrid/>
        <w:spacing w:line="360" w:lineRule="exact"/>
        <w:ind w:firstLine="540"/>
        <w:textAlignment w:val="auto"/>
        <w:rPr>
          <w:rFonts w:hint="eastAsia" w:ascii="仿宋" w:hAnsi="仿宋" w:eastAsia="仿宋" w:cs="宋体"/>
          <w:color w:val="auto"/>
          <w:sz w:val="28"/>
          <w:szCs w:val="28"/>
        </w:rPr>
      </w:pPr>
      <w:r>
        <w:rPr>
          <w:rFonts w:hint="eastAsia" w:ascii="仿宋" w:hAnsi="仿宋" w:eastAsia="仿宋" w:cs="宋体"/>
          <w:color w:val="auto"/>
          <w:sz w:val="28"/>
          <w:szCs w:val="28"/>
        </w:rPr>
        <w:t>详细步骤：</w:t>
      </w:r>
    </w:p>
    <w:p w14:paraId="633122F8">
      <w:pPr>
        <w:pageBreakBefore w:val="0"/>
        <w:widowControl w:val="0"/>
        <w:kinsoku/>
        <w:wordWrap/>
        <w:overflowPunct/>
        <w:topLinePunct w:val="0"/>
        <w:bidi w:val="0"/>
        <w:snapToGrid/>
        <w:spacing w:line="360" w:lineRule="exact"/>
        <w:ind w:firstLine="540"/>
        <w:textAlignment w:val="auto"/>
        <w:rPr>
          <w:rFonts w:hint="eastAsia" w:ascii="仿宋" w:hAnsi="仿宋" w:eastAsia="仿宋" w:cs="宋体"/>
          <w:color w:val="auto"/>
          <w:sz w:val="28"/>
          <w:szCs w:val="28"/>
        </w:rPr>
      </w:pPr>
      <w:r>
        <w:rPr>
          <w:rFonts w:hint="eastAsia" w:ascii="仿宋" w:hAnsi="仿宋" w:eastAsia="仿宋" w:cs="宋体"/>
          <w:color w:val="auto"/>
          <w:sz w:val="28"/>
          <w:szCs w:val="28"/>
        </w:rPr>
        <w:t>（1）办理CA认证证书：详见北京市政府采购电子交易平台查阅 “用户指南”—“操作指南”—“市场主体CA办理操作流程指引”，按照程序要求办理。CA数字证书服务热线010-58511086。</w:t>
      </w:r>
    </w:p>
    <w:p w14:paraId="54D902F6">
      <w:pPr>
        <w:pageBreakBefore w:val="0"/>
        <w:widowControl w:val="0"/>
        <w:kinsoku/>
        <w:wordWrap/>
        <w:overflowPunct/>
        <w:topLinePunct w:val="0"/>
        <w:bidi w:val="0"/>
        <w:snapToGrid/>
        <w:spacing w:line="360" w:lineRule="exact"/>
        <w:ind w:firstLine="540"/>
        <w:textAlignment w:val="auto"/>
        <w:rPr>
          <w:rFonts w:hint="eastAsia" w:ascii="仿宋" w:hAnsi="仿宋" w:eastAsia="仿宋" w:cs="宋体"/>
          <w:color w:val="auto"/>
          <w:sz w:val="28"/>
          <w:szCs w:val="28"/>
        </w:rPr>
      </w:pPr>
      <w:r>
        <w:rPr>
          <w:rFonts w:hint="eastAsia" w:ascii="仿宋" w:hAnsi="仿宋" w:eastAsia="仿宋" w:cs="宋体"/>
          <w:color w:val="auto"/>
          <w:sz w:val="28"/>
          <w:szCs w:val="28"/>
        </w:rPr>
        <w:t>（2）证书驱动下载：北京市政府采购电子交易平台“用户指南”—“工具下载”—“招标采购系统文件驱动安装包”下载相关驱动。平台技术支持服务热线010-86483801。</w:t>
      </w:r>
    </w:p>
    <w:p w14:paraId="4BB4767C">
      <w:pPr>
        <w:pageBreakBefore w:val="0"/>
        <w:widowControl w:val="0"/>
        <w:kinsoku/>
        <w:wordWrap/>
        <w:overflowPunct/>
        <w:topLinePunct w:val="0"/>
        <w:bidi w:val="0"/>
        <w:snapToGrid/>
        <w:spacing w:line="360" w:lineRule="exact"/>
        <w:ind w:firstLine="540"/>
        <w:textAlignment w:val="auto"/>
        <w:rPr>
          <w:rFonts w:hint="eastAsia" w:ascii="仿宋" w:hAnsi="仿宋" w:eastAsia="仿宋" w:cs="宋体"/>
          <w:color w:val="auto"/>
          <w:sz w:val="28"/>
          <w:szCs w:val="28"/>
        </w:rPr>
      </w:pPr>
      <w:r>
        <w:rPr>
          <w:rFonts w:hint="eastAsia" w:ascii="仿宋" w:hAnsi="仿宋" w:eastAsia="仿宋" w:cs="宋体"/>
          <w:color w:val="auto"/>
          <w:sz w:val="28"/>
          <w:szCs w:val="28"/>
        </w:rPr>
        <w:t>（3）投标人持CA数字证书按照北京市政府采购电子交易平台“用户指南”—“操作指南”—“市场主体注册入库操作流程指引”进行自助注册绑定，注册完成后登录北京市政府采购电子交易平台免费获取电子版招标文件。</w:t>
      </w:r>
    </w:p>
    <w:p w14:paraId="659C14EF">
      <w:pPr>
        <w:pageBreakBefore w:val="0"/>
        <w:widowControl w:val="0"/>
        <w:kinsoku/>
        <w:wordWrap/>
        <w:overflowPunct/>
        <w:topLinePunct w:val="0"/>
        <w:bidi w:val="0"/>
        <w:snapToGrid/>
        <w:spacing w:line="360" w:lineRule="exact"/>
        <w:ind w:firstLine="540"/>
        <w:textAlignment w:val="auto"/>
        <w:rPr>
          <w:rFonts w:hint="eastAsia" w:ascii="仿宋" w:hAnsi="仿宋" w:eastAsia="仿宋" w:cs="宋体"/>
          <w:color w:val="auto"/>
          <w:sz w:val="28"/>
          <w:szCs w:val="28"/>
        </w:rPr>
      </w:pPr>
      <w:r>
        <w:rPr>
          <w:rFonts w:hint="eastAsia" w:ascii="仿宋" w:hAnsi="仿宋" w:eastAsia="仿宋" w:cs="宋体"/>
          <w:color w:val="auto"/>
          <w:sz w:val="28"/>
          <w:szCs w:val="28"/>
        </w:rPr>
        <w:t>注：请投标人认真学习北京市政府采购电子交易平台发布的相关操作手册，认真核实数字证书情况确认是否符合本项目电子投标要求,并按上述获取方式和期限下载招标文件。</w:t>
      </w:r>
    </w:p>
    <w:bookmarkEnd w:id="21"/>
    <w:bookmarkEnd w:id="22"/>
    <w:bookmarkEnd w:id="23"/>
    <w:bookmarkEnd w:id="24"/>
    <w:p w14:paraId="1833BF5D">
      <w:pPr>
        <w:pStyle w:val="5"/>
        <w:spacing w:line="400" w:lineRule="exact"/>
        <w:rPr>
          <w:rFonts w:ascii="黑体" w:cs="宋体"/>
          <w:b w:val="0"/>
          <w:color w:val="auto"/>
          <w:sz w:val="28"/>
          <w:szCs w:val="28"/>
        </w:rPr>
      </w:pPr>
      <w:bookmarkStart w:id="25" w:name="_Toc28359097"/>
      <w:bookmarkStart w:id="26" w:name="_Toc35393638"/>
      <w:bookmarkStart w:id="27" w:name="_Toc35393807"/>
      <w:bookmarkStart w:id="28" w:name="_Toc28359020"/>
      <w:r>
        <w:rPr>
          <w:rFonts w:hint="eastAsia" w:ascii="黑体" w:hAnsi="黑体" w:cs="宋体"/>
          <w:b w:val="0"/>
          <w:color w:val="auto"/>
          <w:sz w:val="28"/>
          <w:szCs w:val="28"/>
        </w:rPr>
        <w:t>四、提交投标文件截止时间、开标时间和地点</w:t>
      </w:r>
    </w:p>
    <w:p w14:paraId="1C051030">
      <w:pPr>
        <w:numPr>
          <w:ilvl w:val="255"/>
          <w:numId w:val="0"/>
        </w:numPr>
        <w:spacing w:line="380" w:lineRule="exact"/>
        <w:ind w:firstLine="562" w:firstLineChars="200"/>
        <w:rPr>
          <w:rFonts w:ascii="仿宋" w:hAnsi="仿宋" w:eastAsia="仿宋" w:cs="仿宋"/>
          <w:b/>
          <w:color w:val="auto"/>
          <w:sz w:val="28"/>
          <w:szCs w:val="28"/>
        </w:rPr>
      </w:pPr>
      <w:bookmarkStart w:id="29" w:name="_Toc28359007"/>
      <w:bookmarkStart w:id="30" w:name="_Toc35393625"/>
      <w:bookmarkStart w:id="31" w:name="_Toc35393794"/>
      <w:bookmarkStart w:id="32" w:name="_Toc28359084"/>
      <w:r>
        <w:rPr>
          <w:rFonts w:hint="eastAsia" w:ascii="仿宋" w:hAnsi="仿宋" w:eastAsia="仿宋" w:cs="仿宋"/>
          <w:b/>
          <w:color w:val="auto"/>
          <w:sz w:val="28"/>
          <w:szCs w:val="28"/>
        </w:rPr>
        <w:t>1、电子投标截止时间：</w:t>
      </w:r>
      <w:r>
        <w:rPr>
          <w:rFonts w:hint="eastAsia" w:ascii="仿宋" w:hAnsi="仿宋" w:eastAsia="仿宋" w:cs="仿宋"/>
          <w:bCs/>
          <w:color w:val="auto"/>
          <w:sz w:val="28"/>
          <w:szCs w:val="28"/>
        </w:rPr>
        <w:t>202</w:t>
      </w: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15</w:t>
      </w:r>
      <w:r>
        <w:rPr>
          <w:rFonts w:hint="eastAsia" w:ascii="仿宋" w:hAnsi="仿宋" w:eastAsia="仿宋" w:cs="仿宋"/>
          <w:bCs/>
          <w:color w:val="auto"/>
          <w:sz w:val="28"/>
          <w:szCs w:val="28"/>
        </w:rPr>
        <w:t>日上午9:00（北京时间）</w:t>
      </w:r>
    </w:p>
    <w:p w14:paraId="25469129">
      <w:pPr>
        <w:numPr>
          <w:ilvl w:val="255"/>
          <w:numId w:val="0"/>
        </w:numPr>
        <w:spacing w:line="380" w:lineRule="exact"/>
        <w:ind w:firstLine="562" w:firstLineChars="200"/>
        <w:rPr>
          <w:rFonts w:ascii="仿宋" w:hAnsi="仿宋" w:eastAsia="仿宋" w:cs="仿宋"/>
          <w:b/>
          <w:color w:val="auto"/>
          <w:sz w:val="28"/>
          <w:szCs w:val="28"/>
        </w:rPr>
      </w:pPr>
      <w:r>
        <w:rPr>
          <w:rFonts w:hint="eastAsia" w:ascii="仿宋" w:hAnsi="仿宋" w:eastAsia="仿宋" w:cs="仿宋"/>
          <w:b/>
          <w:color w:val="auto"/>
          <w:sz w:val="28"/>
          <w:szCs w:val="28"/>
        </w:rPr>
        <w:t>2、开标时间：</w:t>
      </w:r>
      <w:r>
        <w:rPr>
          <w:rFonts w:hint="eastAsia" w:ascii="仿宋" w:hAnsi="仿宋" w:eastAsia="仿宋" w:cs="仿宋"/>
          <w:bCs/>
          <w:color w:val="auto"/>
          <w:sz w:val="28"/>
          <w:szCs w:val="28"/>
        </w:rPr>
        <w:t>202</w:t>
      </w:r>
      <w:r>
        <w:rPr>
          <w:rFonts w:hint="eastAsia" w:ascii="仿宋" w:hAnsi="仿宋" w:eastAsia="仿宋" w:cs="仿宋"/>
          <w:bCs/>
          <w:color w:val="auto"/>
          <w:sz w:val="28"/>
          <w:szCs w:val="28"/>
          <w:lang w:val="en-US" w:eastAsia="zh-CN"/>
        </w:rPr>
        <w:t>4</w:t>
      </w:r>
      <w:r>
        <w:rPr>
          <w:rFonts w:hint="eastAsia" w:ascii="仿宋" w:hAnsi="仿宋" w:eastAsia="仿宋" w:cs="仿宋"/>
          <w:bCs/>
          <w:color w:val="auto"/>
          <w:sz w:val="28"/>
          <w:szCs w:val="28"/>
        </w:rPr>
        <w:t>年</w:t>
      </w:r>
      <w:r>
        <w:rPr>
          <w:rFonts w:hint="eastAsia" w:ascii="仿宋" w:hAnsi="仿宋" w:eastAsia="仿宋" w:cs="仿宋"/>
          <w:bCs/>
          <w:color w:val="auto"/>
          <w:sz w:val="28"/>
          <w:szCs w:val="28"/>
          <w:lang w:val="en-US" w:eastAsia="zh-CN"/>
        </w:rPr>
        <w:t>8</w:t>
      </w:r>
      <w:r>
        <w:rPr>
          <w:rFonts w:hint="eastAsia" w:ascii="仿宋" w:hAnsi="仿宋" w:eastAsia="仿宋" w:cs="仿宋"/>
          <w:bCs/>
          <w:color w:val="auto"/>
          <w:sz w:val="28"/>
          <w:szCs w:val="28"/>
        </w:rPr>
        <w:t>月</w:t>
      </w:r>
      <w:r>
        <w:rPr>
          <w:rFonts w:hint="eastAsia" w:ascii="仿宋" w:hAnsi="仿宋" w:eastAsia="仿宋" w:cs="仿宋"/>
          <w:bCs/>
          <w:color w:val="auto"/>
          <w:sz w:val="28"/>
          <w:szCs w:val="28"/>
          <w:lang w:val="en-US" w:eastAsia="zh-CN"/>
        </w:rPr>
        <w:t>15</w:t>
      </w:r>
      <w:r>
        <w:rPr>
          <w:rFonts w:hint="eastAsia" w:ascii="仿宋" w:hAnsi="仿宋" w:eastAsia="仿宋" w:cs="仿宋"/>
          <w:bCs/>
          <w:color w:val="auto"/>
          <w:sz w:val="28"/>
          <w:szCs w:val="28"/>
        </w:rPr>
        <w:t>日</w:t>
      </w:r>
      <w:r>
        <w:rPr>
          <w:rFonts w:hint="eastAsia" w:ascii="仿宋" w:hAnsi="仿宋" w:eastAsia="仿宋" w:cs="仿宋"/>
          <w:color w:val="auto"/>
          <w:sz w:val="28"/>
          <w:szCs w:val="28"/>
        </w:rPr>
        <w:t xml:space="preserve">  上午9:00（北京时间）</w:t>
      </w:r>
    </w:p>
    <w:p w14:paraId="28EA2EE4">
      <w:pPr>
        <w:numPr>
          <w:ilvl w:val="255"/>
          <w:numId w:val="0"/>
        </w:numPr>
        <w:spacing w:line="380" w:lineRule="exact"/>
        <w:ind w:firstLine="562" w:firstLineChars="200"/>
        <w:rPr>
          <w:rFonts w:ascii="仿宋" w:hAnsi="仿宋" w:eastAsia="仿宋" w:cs="仿宋"/>
          <w:color w:val="auto"/>
          <w:sz w:val="28"/>
          <w:szCs w:val="28"/>
        </w:rPr>
      </w:pPr>
      <w:r>
        <w:rPr>
          <w:rFonts w:hint="eastAsia" w:ascii="仿宋" w:hAnsi="仿宋" w:eastAsia="仿宋" w:cs="仿宋"/>
          <w:b/>
          <w:color w:val="auto"/>
          <w:sz w:val="28"/>
          <w:szCs w:val="28"/>
        </w:rPr>
        <w:t>3、解密时限：</w:t>
      </w:r>
      <w:r>
        <w:rPr>
          <w:rFonts w:hint="eastAsia" w:ascii="仿宋" w:hAnsi="仿宋" w:eastAsia="仿宋" w:cs="仿宋"/>
          <w:color w:val="auto"/>
          <w:sz w:val="28"/>
          <w:szCs w:val="28"/>
        </w:rPr>
        <w:t>解密时限为北京市政府采购电子交易平台开启投标人自行解密功能后</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0分钟（开标时间即开启时间）。</w:t>
      </w:r>
    </w:p>
    <w:p w14:paraId="6BB9B74F">
      <w:pPr>
        <w:numPr>
          <w:ilvl w:val="255"/>
          <w:numId w:val="0"/>
        </w:numPr>
        <w:spacing w:line="380" w:lineRule="exact"/>
        <w:ind w:firstLine="562" w:firstLineChars="200"/>
        <w:rPr>
          <w:rFonts w:ascii="仿宋" w:hAnsi="仿宋" w:eastAsia="仿宋" w:cs="仿宋"/>
          <w:color w:val="auto"/>
          <w:sz w:val="28"/>
          <w:szCs w:val="28"/>
        </w:rPr>
      </w:pPr>
      <w:r>
        <w:rPr>
          <w:rFonts w:hint="eastAsia" w:ascii="仿宋" w:hAnsi="仿宋" w:eastAsia="仿宋" w:cs="仿宋"/>
          <w:b/>
          <w:color w:val="auto"/>
          <w:sz w:val="28"/>
          <w:szCs w:val="28"/>
        </w:rPr>
        <w:t>4、开标、解密地点及方式：</w:t>
      </w:r>
      <w:r>
        <w:rPr>
          <w:rFonts w:hint="eastAsia" w:ascii="仿宋" w:hAnsi="仿宋" w:eastAsia="仿宋" w:cs="仿宋"/>
          <w:color w:val="auto"/>
          <w:sz w:val="28"/>
          <w:szCs w:val="28"/>
        </w:rPr>
        <w:t>本项目采用远程电子开标方式，由投标人自行对电子投标文件进行解密，不接受纸质文件，无须投标人到达现场。</w:t>
      </w:r>
    </w:p>
    <w:p w14:paraId="32BA23C9">
      <w:pPr>
        <w:snapToGrid w:val="0"/>
        <w:spacing w:line="400" w:lineRule="exact"/>
        <w:ind w:firstLine="562" w:firstLineChars="200"/>
        <w:rPr>
          <w:rFonts w:hint="eastAsia" w:ascii="仿宋" w:hAnsi="仿宋" w:eastAsia="仿宋" w:cs="仿宋"/>
          <w:color w:val="auto"/>
          <w:sz w:val="28"/>
          <w:szCs w:val="28"/>
        </w:rPr>
      </w:pPr>
      <w:r>
        <w:rPr>
          <w:rFonts w:hint="eastAsia" w:ascii="仿宋" w:hAnsi="仿宋" w:eastAsia="仿宋" w:cs="仿宋"/>
          <w:b/>
          <w:bCs/>
          <w:color w:val="auto"/>
          <w:sz w:val="28"/>
          <w:szCs w:val="28"/>
        </w:rPr>
        <w:t>注意事项：</w:t>
      </w:r>
      <w:r>
        <w:rPr>
          <w:rFonts w:hint="eastAsia" w:ascii="仿宋" w:hAnsi="仿宋" w:eastAsia="仿宋" w:cs="仿宋"/>
          <w:color w:val="auto"/>
          <w:sz w:val="28"/>
          <w:szCs w:val="28"/>
        </w:rPr>
        <w:t>本项目采用远程电子开标方式，为保证开标解密顺利进行，请投标人务必远程参加并保持联系人电话畅通，同时确保使用制作上传本项目电子投标文件的计算机设备及自身CA数字认证证书或电子营业执照登录北京市政府采购电子交易平台进行自行解密操作，请投标人务必于解密功能开启后及时操作。</w:t>
      </w:r>
    </w:p>
    <w:p w14:paraId="76C229EC">
      <w:pPr>
        <w:snapToGrid w:val="0"/>
        <w:spacing w:line="40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解密阶段技术电话：010-86483801</w:t>
      </w:r>
    </w:p>
    <w:p w14:paraId="3E830D53">
      <w:pPr>
        <w:numPr>
          <w:ilvl w:val="255"/>
          <w:numId w:val="0"/>
        </w:numPr>
        <w:spacing w:line="400" w:lineRule="exact"/>
        <w:rPr>
          <w:rFonts w:ascii="仿宋" w:hAnsi="仿宋" w:eastAsia="仿宋" w:cs="仿宋"/>
          <w:color w:val="auto"/>
          <w:sz w:val="28"/>
          <w:szCs w:val="28"/>
        </w:rPr>
      </w:pPr>
      <w:r>
        <w:rPr>
          <w:rFonts w:hint="eastAsia" w:ascii="仿宋" w:hAnsi="仿宋" w:eastAsia="仿宋" w:cs="仿宋"/>
          <w:color w:val="auto"/>
          <w:sz w:val="28"/>
          <w:szCs w:val="28"/>
        </w:rPr>
        <w:t>（1）未在电子投标截止时间前按程序上传电子投标文件的投标无效。</w:t>
      </w:r>
    </w:p>
    <w:p w14:paraId="31C7D2FA">
      <w:pPr>
        <w:numPr>
          <w:ilvl w:val="255"/>
          <w:numId w:val="0"/>
        </w:numPr>
        <w:spacing w:line="400" w:lineRule="exact"/>
        <w:rPr>
          <w:rFonts w:ascii="仿宋" w:hAnsi="仿宋" w:eastAsia="仿宋" w:cs="仿宋"/>
          <w:color w:val="auto"/>
          <w:sz w:val="28"/>
          <w:szCs w:val="28"/>
        </w:rPr>
      </w:pPr>
      <w:r>
        <w:rPr>
          <w:rFonts w:hint="eastAsia" w:ascii="仿宋" w:hAnsi="仿宋" w:eastAsia="仿宋" w:cs="仿宋"/>
          <w:color w:val="auto"/>
          <w:sz w:val="28"/>
          <w:szCs w:val="28"/>
        </w:rPr>
        <w:t>（2）电子投标文件制作、上传等注意事项详见招标文件第一部分说明。</w:t>
      </w:r>
    </w:p>
    <w:p w14:paraId="7023A21E">
      <w:pPr>
        <w:numPr>
          <w:ilvl w:val="255"/>
          <w:numId w:val="0"/>
        </w:numPr>
        <w:spacing w:line="400" w:lineRule="exact"/>
        <w:rPr>
          <w:rFonts w:ascii="仿宋" w:hAnsi="仿宋" w:eastAsia="仿宋" w:cs="仿宋"/>
          <w:color w:val="auto"/>
          <w:sz w:val="28"/>
          <w:szCs w:val="28"/>
        </w:rPr>
      </w:pPr>
      <w:r>
        <w:rPr>
          <w:rFonts w:hint="eastAsia" w:ascii="仿宋" w:hAnsi="仿宋" w:eastAsia="仿宋" w:cs="仿宋"/>
          <w:color w:val="auto"/>
          <w:sz w:val="28"/>
          <w:szCs w:val="28"/>
        </w:rPr>
        <w:t>（3）开标时具体操作流程及注意事项详见招标文件第三部分“14.</w:t>
      </w:r>
      <w:r>
        <w:rPr>
          <w:rFonts w:hint="eastAsia" w:ascii="仿宋" w:hAnsi="仿宋" w:eastAsia="仿宋" w:cs="仿宋"/>
          <w:color w:val="auto"/>
          <w:sz w:val="28"/>
          <w:szCs w:val="28"/>
        </w:rPr>
        <w:tab/>
      </w:r>
      <w:r>
        <w:rPr>
          <w:rFonts w:hint="eastAsia" w:ascii="仿宋" w:hAnsi="仿宋" w:eastAsia="仿宋" w:cs="仿宋"/>
          <w:color w:val="auto"/>
          <w:sz w:val="28"/>
          <w:szCs w:val="28"/>
        </w:rPr>
        <w:t>开标、解密及唱标”。</w:t>
      </w:r>
    </w:p>
    <w:p w14:paraId="05467709">
      <w:pPr>
        <w:pStyle w:val="5"/>
        <w:spacing w:line="400" w:lineRule="exact"/>
        <w:rPr>
          <w:rFonts w:ascii="黑体" w:cs="宋体"/>
          <w:b w:val="0"/>
          <w:color w:val="auto"/>
          <w:sz w:val="28"/>
          <w:szCs w:val="28"/>
        </w:rPr>
      </w:pPr>
      <w:r>
        <w:rPr>
          <w:rFonts w:hint="eastAsia" w:ascii="黑体" w:hAnsi="黑体" w:cs="宋体"/>
          <w:b w:val="0"/>
          <w:color w:val="auto"/>
          <w:sz w:val="28"/>
          <w:szCs w:val="28"/>
        </w:rPr>
        <w:t>五、公告期限</w:t>
      </w:r>
      <w:bookmarkEnd w:id="29"/>
      <w:bookmarkEnd w:id="30"/>
      <w:bookmarkEnd w:id="31"/>
      <w:bookmarkEnd w:id="32"/>
    </w:p>
    <w:p w14:paraId="51E8FF3D">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自本公告发布之日起</w:t>
      </w:r>
      <w:r>
        <w:rPr>
          <w:rFonts w:ascii="仿宋" w:hAnsi="仿宋" w:eastAsia="仿宋" w:cs="宋体"/>
          <w:color w:val="auto"/>
          <w:kern w:val="0"/>
          <w:sz w:val="28"/>
          <w:szCs w:val="28"/>
        </w:rPr>
        <w:t>5</w:t>
      </w:r>
      <w:r>
        <w:rPr>
          <w:rFonts w:hint="eastAsia" w:ascii="仿宋" w:hAnsi="仿宋" w:eastAsia="仿宋" w:cs="宋体"/>
          <w:color w:val="auto"/>
          <w:kern w:val="0"/>
          <w:sz w:val="28"/>
          <w:szCs w:val="28"/>
        </w:rPr>
        <w:t>个工作日。</w:t>
      </w:r>
    </w:p>
    <w:p w14:paraId="191EF6C3">
      <w:pPr>
        <w:pStyle w:val="5"/>
        <w:spacing w:line="400" w:lineRule="exact"/>
        <w:rPr>
          <w:rFonts w:ascii="黑体" w:cs="宋体"/>
          <w:b w:val="0"/>
          <w:color w:val="auto"/>
          <w:sz w:val="28"/>
          <w:szCs w:val="28"/>
        </w:rPr>
      </w:pPr>
      <w:bookmarkStart w:id="33" w:name="_Toc35393795"/>
      <w:bookmarkStart w:id="34" w:name="_Toc35393626"/>
      <w:r>
        <w:rPr>
          <w:rFonts w:hint="eastAsia" w:ascii="黑体" w:hAnsi="黑体" w:cs="宋体"/>
          <w:b w:val="0"/>
          <w:color w:val="auto"/>
          <w:sz w:val="28"/>
          <w:szCs w:val="28"/>
        </w:rPr>
        <w:t>六、其他补充事宜</w:t>
      </w:r>
      <w:bookmarkEnd w:id="33"/>
      <w:bookmarkEnd w:id="34"/>
    </w:p>
    <w:p w14:paraId="468CCD0D">
      <w:pPr>
        <w:spacing w:line="360" w:lineRule="exact"/>
        <w:ind w:firstLine="560" w:firstLineChars="200"/>
        <w:rPr>
          <w:rFonts w:ascii="仿宋" w:hAnsi="仿宋" w:eastAsia="仿宋" w:cs="宋体"/>
          <w:color w:val="auto"/>
          <w:kern w:val="0"/>
          <w:sz w:val="28"/>
          <w:szCs w:val="28"/>
        </w:rPr>
      </w:pPr>
      <w:r>
        <w:rPr>
          <w:rFonts w:ascii="仿宋" w:hAnsi="仿宋" w:eastAsia="仿宋" w:cs="宋体"/>
          <w:color w:val="auto"/>
          <w:kern w:val="0"/>
          <w:sz w:val="28"/>
          <w:szCs w:val="28"/>
        </w:rPr>
        <w:t>1.</w:t>
      </w:r>
      <w:r>
        <w:rPr>
          <w:rFonts w:hint="eastAsia" w:ascii="仿宋" w:hAnsi="仿宋" w:eastAsia="仿宋" w:cs="宋体"/>
          <w:color w:val="auto"/>
          <w:kern w:val="0"/>
          <w:sz w:val="28"/>
          <w:szCs w:val="28"/>
        </w:rPr>
        <w:t>询标</w:t>
      </w:r>
    </w:p>
    <w:p w14:paraId="71184A57">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本项目于202</w:t>
      </w:r>
      <w:r>
        <w:rPr>
          <w:rFonts w:hint="eastAsia" w:ascii="仿宋" w:hAnsi="仿宋" w:eastAsia="仿宋" w:cs="宋体"/>
          <w:color w:val="auto"/>
          <w:kern w:val="0"/>
          <w:sz w:val="28"/>
          <w:szCs w:val="28"/>
          <w:lang w:val="en-US" w:eastAsia="zh-CN"/>
        </w:rPr>
        <w:t>4</w:t>
      </w:r>
      <w:r>
        <w:rPr>
          <w:rFonts w:hint="eastAsia" w:ascii="仿宋" w:hAnsi="仿宋" w:eastAsia="仿宋" w:cs="宋体"/>
          <w:color w:val="auto"/>
          <w:kern w:val="0"/>
          <w:sz w:val="28"/>
          <w:szCs w:val="28"/>
        </w:rPr>
        <w:t>年</w:t>
      </w:r>
      <w:r>
        <w:rPr>
          <w:rFonts w:hint="eastAsia" w:ascii="仿宋" w:hAnsi="仿宋" w:eastAsia="仿宋" w:cs="宋体"/>
          <w:color w:val="auto"/>
          <w:kern w:val="0"/>
          <w:sz w:val="28"/>
          <w:szCs w:val="28"/>
          <w:lang w:val="en-US" w:eastAsia="zh-CN"/>
        </w:rPr>
        <w:t>8</w:t>
      </w:r>
      <w:r>
        <w:rPr>
          <w:rFonts w:hint="eastAsia" w:ascii="仿宋" w:hAnsi="仿宋" w:eastAsia="仿宋" w:cs="宋体"/>
          <w:color w:val="auto"/>
          <w:kern w:val="0"/>
          <w:sz w:val="28"/>
          <w:szCs w:val="28"/>
        </w:rPr>
        <w:t>月</w:t>
      </w:r>
      <w:r>
        <w:rPr>
          <w:rFonts w:hint="eastAsia" w:ascii="仿宋" w:hAnsi="仿宋" w:eastAsia="仿宋" w:cs="宋体"/>
          <w:color w:val="auto"/>
          <w:kern w:val="0"/>
          <w:sz w:val="28"/>
          <w:szCs w:val="28"/>
          <w:lang w:val="en-US" w:eastAsia="zh-CN"/>
        </w:rPr>
        <w:t>2</w:t>
      </w:r>
      <w:r>
        <w:rPr>
          <w:rFonts w:hint="eastAsia" w:ascii="仿宋" w:hAnsi="仿宋" w:eastAsia="仿宋" w:cs="宋体"/>
          <w:color w:val="auto"/>
          <w:kern w:val="0"/>
          <w:sz w:val="28"/>
          <w:szCs w:val="28"/>
        </w:rPr>
        <w:t>日下午</w:t>
      </w:r>
      <w:r>
        <w:rPr>
          <w:rFonts w:ascii="仿宋" w:hAnsi="仿宋" w:eastAsia="仿宋" w:cs="宋体"/>
          <w:color w:val="auto"/>
          <w:kern w:val="0"/>
          <w:sz w:val="28"/>
          <w:szCs w:val="28"/>
        </w:rPr>
        <w:t>2</w:t>
      </w:r>
      <w:r>
        <w:rPr>
          <w:rFonts w:hint="eastAsia" w:ascii="仿宋" w:hAnsi="仿宋" w:eastAsia="仿宋" w:cs="宋体"/>
          <w:color w:val="auto"/>
          <w:kern w:val="0"/>
          <w:sz w:val="28"/>
          <w:szCs w:val="28"/>
        </w:rPr>
        <w:t>：</w:t>
      </w:r>
      <w:r>
        <w:rPr>
          <w:rFonts w:ascii="仿宋" w:hAnsi="仿宋" w:eastAsia="仿宋" w:cs="宋体"/>
          <w:color w:val="auto"/>
          <w:kern w:val="0"/>
          <w:sz w:val="28"/>
          <w:szCs w:val="28"/>
        </w:rPr>
        <w:t>00</w:t>
      </w:r>
      <w:r>
        <w:rPr>
          <w:rFonts w:hint="eastAsia" w:ascii="仿宋" w:hAnsi="仿宋" w:eastAsia="仿宋" w:cs="宋体"/>
          <w:color w:val="auto"/>
          <w:kern w:val="0"/>
          <w:sz w:val="28"/>
          <w:szCs w:val="28"/>
        </w:rPr>
        <w:t>询标。</w:t>
      </w:r>
    </w:p>
    <w:p w14:paraId="0A2DCB44">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询标地点：北京市石景山区实兴大街</w:t>
      </w:r>
      <w:r>
        <w:rPr>
          <w:rFonts w:ascii="仿宋" w:hAnsi="仿宋" w:eastAsia="仿宋" w:cs="宋体"/>
          <w:color w:val="auto"/>
          <w:kern w:val="0"/>
          <w:sz w:val="28"/>
          <w:szCs w:val="28"/>
        </w:rPr>
        <w:t>30</w:t>
      </w:r>
      <w:r>
        <w:rPr>
          <w:rFonts w:hint="eastAsia" w:ascii="仿宋" w:hAnsi="仿宋" w:eastAsia="仿宋" w:cs="宋体"/>
          <w:color w:val="auto"/>
          <w:kern w:val="0"/>
          <w:sz w:val="28"/>
          <w:szCs w:val="28"/>
        </w:rPr>
        <w:t>号院</w:t>
      </w:r>
      <w:r>
        <w:rPr>
          <w:rFonts w:ascii="仿宋" w:hAnsi="仿宋" w:eastAsia="仿宋" w:cs="宋体"/>
          <w:color w:val="auto"/>
          <w:kern w:val="0"/>
          <w:sz w:val="28"/>
          <w:szCs w:val="28"/>
        </w:rPr>
        <w:t>17</w:t>
      </w:r>
      <w:r>
        <w:rPr>
          <w:rFonts w:hint="eastAsia" w:ascii="仿宋" w:hAnsi="仿宋" w:eastAsia="仿宋" w:cs="宋体"/>
          <w:color w:val="auto"/>
          <w:kern w:val="0"/>
          <w:sz w:val="28"/>
          <w:szCs w:val="28"/>
        </w:rPr>
        <w:t>号楼</w:t>
      </w:r>
      <w:r>
        <w:rPr>
          <w:rFonts w:ascii="仿宋" w:hAnsi="仿宋" w:eastAsia="仿宋" w:cs="宋体"/>
          <w:color w:val="auto"/>
          <w:kern w:val="0"/>
          <w:sz w:val="28"/>
          <w:szCs w:val="28"/>
        </w:rPr>
        <w:t>8</w:t>
      </w:r>
      <w:r>
        <w:rPr>
          <w:rFonts w:hint="eastAsia" w:ascii="仿宋" w:hAnsi="仿宋" w:eastAsia="仿宋" w:cs="宋体"/>
          <w:color w:val="auto"/>
          <w:kern w:val="0"/>
          <w:sz w:val="28"/>
          <w:szCs w:val="28"/>
        </w:rPr>
        <w:t>层</w:t>
      </w:r>
      <w:r>
        <w:rPr>
          <w:rFonts w:ascii="仿宋" w:hAnsi="仿宋" w:eastAsia="仿宋" w:cs="宋体"/>
          <w:color w:val="auto"/>
          <w:kern w:val="0"/>
          <w:sz w:val="28"/>
          <w:szCs w:val="28"/>
        </w:rPr>
        <w:t>802</w:t>
      </w:r>
      <w:r>
        <w:rPr>
          <w:rFonts w:hint="eastAsia" w:ascii="仿宋" w:hAnsi="仿宋" w:eastAsia="仿宋" w:cs="宋体"/>
          <w:color w:val="auto"/>
          <w:kern w:val="0"/>
          <w:sz w:val="28"/>
          <w:szCs w:val="28"/>
        </w:rPr>
        <w:t>室。</w:t>
      </w:r>
    </w:p>
    <w:p w14:paraId="7435A057">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询标内容：对招标文件技术及商务部分进行答疑</w:t>
      </w:r>
      <w:r>
        <w:rPr>
          <w:rFonts w:ascii="仿宋" w:hAnsi="仿宋" w:eastAsia="仿宋" w:cs="宋体"/>
          <w:color w:val="auto"/>
          <w:kern w:val="0"/>
          <w:sz w:val="28"/>
          <w:szCs w:val="28"/>
        </w:rPr>
        <w:t>;</w:t>
      </w:r>
    </w:p>
    <w:p w14:paraId="62F71459">
      <w:pPr>
        <w:spacing w:line="360" w:lineRule="exact"/>
        <w:ind w:firstLine="560" w:firstLineChars="200"/>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2</w:t>
      </w:r>
      <w:r>
        <w:rPr>
          <w:rFonts w:ascii="仿宋" w:hAnsi="仿宋" w:eastAsia="仿宋" w:cs="宋体"/>
          <w:color w:val="auto"/>
          <w:kern w:val="0"/>
          <w:sz w:val="28"/>
          <w:szCs w:val="28"/>
        </w:rPr>
        <w:t>.</w:t>
      </w:r>
      <w:r>
        <w:rPr>
          <w:rFonts w:hint="eastAsia" w:ascii="仿宋" w:hAnsi="仿宋" w:eastAsia="仿宋" w:cs="宋体"/>
          <w:color w:val="auto"/>
          <w:kern w:val="0"/>
          <w:sz w:val="28"/>
          <w:szCs w:val="28"/>
        </w:rPr>
        <w:t>本项目执行《北京市财政局中国人民银行营业管理部关于推进政府采购合同线上融资有关工作的通知》（京财采购[2023]637号）“政采贷”相关政策。</w:t>
      </w:r>
    </w:p>
    <w:p w14:paraId="2FBB2D67">
      <w:pPr>
        <w:pStyle w:val="5"/>
        <w:spacing w:line="400" w:lineRule="exact"/>
        <w:rPr>
          <w:rFonts w:ascii="黑体" w:cs="宋体"/>
          <w:b w:val="0"/>
          <w:color w:val="auto"/>
          <w:sz w:val="28"/>
          <w:szCs w:val="28"/>
        </w:rPr>
      </w:pPr>
      <w:bookmarkStart w:id="35" w:name="_Toc35393627"/>
      <w:bookmarkStart w:id="36" w:name="_Toc28359008"/>
      <w:bookmarkStart w:id="37" w:name="_Toc28359085"/>
      <w:bookmarkStart w:id="38" w:name="_Toc35393796"/>
      <w:r>
        <w:rPr>
          <w:rFonts w:hint="eastAsia" w:ascii="黑体" w:hAnsi="黑体" w:cs="宋体"/>
          <w:b w:val="0"/>
          <w:color w:val="auto"/>
          <w:sz w:val="28"/>
          <w:szCs w:val="28"/>
        </w:rPr>
        <w:t>七、对本次招标提出询问，请按以下方式联系</w:t>
      </w:r>
      <w:bookmarkEnd w:id="35"/>
      <w:bookmarkEnd w:id="36"/>
      <w:bookmarkEnd w:id="37"/>
      <w:bookmarkEnd w:id="38"/>
    </w:p>
    <w:p w14:paraId="26319ED1">
      <w:pPr>
        <w:spacing w:line="360" w:lineRule="exact"/>
        <w:ind w:firstLine="560" w:firstLineChars="200"/>
        <w:rPr>
          <w:rFonts w:ascii="仿宋" w:hAnsi="仿宋" w:eastAsia="仿宋" w:cs="宋体"/>
          <w:color w:val="auto"/>
          <w:kern w:val="0"/>
          <w:sz w:val="28"/>
          <w:szCs w:val="28"/>
        </w:rPr>
      </w:pPr>
      <w:r>
        <w:rPr>
          <w:rFonts w:ascii="仿宋" w:hAnsi="仿宋" w:eastAsia="仿宋" w:cs="宋体"/>
          <w:color w:val="auto"/>
          <w:kern w:val="0"/>
          <w:sz w:val="28"/>
          <w:szCs w:val="28"/>
        </w:rPr>
        <w:t>1.</w:t>
      </w:r>
      <w:r>
        <w:rPr>
          <w:rFonts w:hint="eastAsia" w:ascii="仿宋" w:hAnsi="仿宋" w:eastAsia="仿宋" w:cs="宋体"/>
          <w:color w:val="auto"/>
          <w:kern w:val="0"/>
          <w:sz w:val="28"/>
          <w:szCs w:val="28"/>
        </w:rPr>
        <w:t>采购人信息</w:t>
      </w:r>
    </w:p>
    <w:p w14:paraId="0649F9F4">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名</w:t>
      </w:r>
      <w:r>
        <w:rPr>
          <w:rFonts w:ascii="仿宋" w:hAnsi="仿宋" w:eastAsia="仿宋" w:cs="宋体"/>
          <w:color w:val="auto"/>
          <w:kern w:val="0"/>
          <w:sz w:val="28"/>
          <w:szCs w:val="28"/>
        </w:rPr>
        <w:t xml:space="preserve">   </w:t>
      </w:r>
      <w:r>
        <w:rPr>
          <w:rFonts w:hint="eastAsia" w:ascii="仿宋" w:hAnsi="仿宋" w:eastAsia="仿宋" w:cs="宋体"/>
          <w:color w:val="auto"/>
          <w:kern w:val="0"/>
          <w:sz w:val="28"/>
          <w:szCs w:val="28"/>
        </w:rPr>
        <w:t>称：北京市石景山区体育局</w:t>
      </w:r>
    </w:p>
    <w:p w14:paraId="25A71515">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地</w:t>
      </w:r>
      <w:r>
        <w:rPr>
          <w:rFonts w:ascii="仿宋" w:hAnsi="仿宋" w:eastAsia="仿宋" w:cs="宋体"/>
          <w:color w:val="auto"/>
          <w:kern w:val="0"/>
          <w:sz w:val="28"/>
          <w:szCs w:val="28"/>
        </w:rPr>
        <w:t xml:space="preserve">   </w:t>
      </w:r>
      <w:r>
        <w:rPr>
          <w:rFonts w:hint="eastAsia" w:ascii="仿宋" w:hAnsi="仿宋" w:eastAsia="仿宋" w:cs="宋体"/>
          <w:color w:val="auto"/>
          <w:kern w:val="0"/>
          <w:sz w:val="28"/>
          <w:szCs w:val="28"/>
        </w:rPr>
        <w:t>址：北京市石景山区石景山路</w:t>
      </w:r>
      <w:r>
        <w:rPr>
          <w:rFonts w:ascii="仿宋" w:hAnsi="仿宋" w:eastAsia="仿宋" w:cs="宋体"/>
          <w:color w:val="auto"/>
          <w:kern w:val="0"/>
          <w:sz w:val="28"/>
          <w:szCs w:val="28"/>
        </w:rPr>
        <w:t>32</w:t>
      </w:r>
      <w:r>
        <w:rPr>
          <w:rFonts w:hint="eastAsia" w:ascii="仿宋" w:hAnsi="仿宋" w:eastAsia="仿宋" w:cs="宋体"/>
          <w:color w:val="auto"/>
          <w:kern w:val="0"/>
          <w:sz w:val="28"/>
          <w:szCs w:val="28"/>
        </w:rPr>
        <w:t>号</w:t>
      </w:r>
    </w:p>
    <w:p w14:paraId="493C5B67">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联系方式：王飞飞</w:t>
      </w:r>
      <w:r>
        <w:rPr>
          <w:rFonts w:ascii="仿宋" w:hAnsi="仿宋" w:eastAsia="仿宋" w:cs="宋体"/>
          <w:color w:val="auto"/>
          <w:kern w:val="0"/>
          <w:sz w:val="28"/>
          <w:szCs w:val="28"/>
        </w:rPr>
        <w:t xml:space="preserve"> 010-68883112</w:t>
      </w:r>
    </w:p>
    <w:p w14:paraId="385E053B">
      <w:pPr>
        <w:spacing w:line="360" w:lineRule="exact"/>
        <w:ind w:firstLine="560" w:firstLineChars="200"/>
        <w:rPr>
          <w:rFonts w:ascii="仿宋" w:hAnsi="仿宋" w:eastAsia="仿宋" w:cs="宋体"/>
          <w:color w:val="auto"/>
          <w:kern w:val="0"/>
          <w:sz w:val="28"/>
          <w:szCs w:val="28"/>
        </w:rPr>
      </w:pPr>
      <w:r>
        <w:rPr>
          <w:rFonts w:ascii="仿宋" w:hAnsi="仿宋" w:eastAsia="仿宋" w:cs="宋体"/>
          <w:color w:val="auto"/>
          <w:kern w:val="0"/>
          <w:sz w:val="28"/>
          <w:szCs w:val="28"/>
        </w:rPr>
        <w:t>2.</w:t>
      </w:r>
      <w:r>
        <w:rPr>
          <w:rFonts w:hint="eastAsia" w:ascii="仿宋" w:hAnsi="仿宋" w:eastAsia="仿宋" w:cs="宋体"/>
          <w:color w:val="auto"/>
          <w:kern w:val="0"/>
          <w:sz w:val="28"/>
          <w:szCs w:val="28"/>
        </w:rPr>
        <w:t>采购代理机构信息</w:t>
      </w:r>
      <w:bookmarkEnd w:id="25"/>
      <w:bookmarkEnd w:id="26"/>
      <w:bookmarkEnd w:id="27"/>
      <w:bookmarkEnd w:id="28"/>
    </w:p>
    <w:p w14:paraId="4492AB1D">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名</w:t>
      </w:r>
      <w:r>
        <w:rPr>
          <w:rFonts w:ascii="仿宋" w:hAnsi="仿宋" w:eastAsia="仿宋" w:cs="宋体"/>
          <w:color w:val="auto"/>
          <w:kern w:val="0"/>
          <w:sz w:val="28"/>
          <w:szCs w:val="28"/>
        </w:rPr>
        <w:t xml:space="preserve">    </w:t>
      </w:r>
      <w:r>
        <w:rPr>
          <w:rFonts w:hint="eastAsia" w:ascii="仿宋" w:hAnsi="仿宋" w:eastAsia="仿宋" w:cs="宋体"/>
          <w:color w:val="auto"/>
          <w:kern w:val="0"/>
          <w:sz w:val="28"/>
          <w:szCs w:val="28"/>
        </w:rPr>
        <w:t>称：北京市石景山区政府采购中心</w:t>
      </w:r>
    </w:p>
    <w:p w14:paraId="03E24D77">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地　　址：北京市石景山区实兴大街</w:t>
      </w:r>
      <w:r>
        <w:rPr>
          <w:rFonts w:ascii="仿宋" w:hAnsi="仿宋" w:eastAsia="仿宋" w:cs="宋体"/>
          <w:color w:val="auto"/>
          <w:kern w:val="0"/>
          <w:sz w:val="28"/>
          <w:szCs w:val="28"/>
        </w:rPr>
        <w:t>30</w:t>
      </w:r>
      <w:r>
        <w:rPr>
          <w:rFonts w:hint="eastAsia" w:ascii="仿宋" w:hAnsi="仿宋" w:eastAsia="仿宋" w:cs="宋体"/>
          <w:color w:val="auto"/>
          <w:kern w:val="0"/>
          <w:sz w:val="28"/>
          <w:szCs w:val="28"/>
        </w:rPr>
        <w:t>号院</w:t>
      </w:r>
      <w:r>
        <w:rPr>
          <w:rFonts w:ascii="仿宋" w:hAnsi="仿宋" w:eastAsia="仿宋" w:cs="宋体"/>
          <w:color w:val="auto"/>
          <w:kern w:val="0"/>
          <w:sz w:val="28"/>
          <w:szCs w:val="28"/>
        </w:rPr>
        <w:t>17</w:t>
      </w:r>
      <w:r>
        <w:rPr>
          <w:rFonts w:hint="eastAsia" w:ascii="仿宋" w:hAnsi="仿宋" w:eastAsia="仿宋" w:cs="宋体"/>
          <w:color w:val="auto"/>
          <w:kern w:val="0"/>
          <w:sz w:val="28"/>
          <w:szCs w:val="28"/>
        </w:rPr>
        <w:t>号楼</w:t>
      </w:r>
      <w:r>
        <w:rPr>
          <w:rFonts w:ascii="仿宋" w:hAnsi="仿宋" w:eastAsia="仿宋" w:cs="宋体"/>
          <w:color w:val="auto"/>
          <w:kern w:val="0"/>
          <w:sz w:val="28"/>
          <w:szCs w:val="28"/>
        </w:rPr>
        <w:t>8</w:t>
      </w:r>
      <w:r>
        <w:rPr>
          <w:rFonts w:hint="eastAsia" w:ascii="仿宋" w:hAnsi="仿宋" w:eastAsia="仿宋" w:cs="宋体"/>
          <w:color w:val="auto"/>
          <w:kern w:val="0"/>
          <w:sz w:val="28"/>
          <w:szCs w:val="28"/>
        </w:rPr>
        <w:t>层</w:t>
      </w:r>
    </w:p>
    <w:p w14:paraId="2E6EC2C5">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联系方式：</w:t>
      </w:r>
      <w:r>
        <w:rPr>
          <w:rFonts w:ascii="仿宋" w:hAnsi="仿宋" w:eastAsia="仿宋" w:cs="宋体"/>
          <w:color w:val="auto"/>
          <w:kern w:val="0"/>
          <w:sz w:val="28"/>
          <w:szCs w:val="28"/>
        </w:rPr>
        <w:t>010-88920718</w:t>
      </w:r>
    </w:p>
    <w:p w14:paraId="3171DA4C">
      <w:pPr>
        <w:spacing w:line="360" w:lineRule="exact"/>
        <w:ind w:firstLine="560" w:firstLineChars="200"/>
        <w:rPr>
          <w:rFonts w:ascii="仿宋" w:hAnsi="仿宋" w:eastAsia="仿宋" w:cs="宋体"/>
          <w:color w:val="auto"/>
          <w:kern w:val="0"/>
          <w:sz w:val="28"/>
          <w:szCs w:val="28"/>
        </w:rPr>
      </w:pPr>
      <w:bookmarkStart w:id="39" w:name="_Toc28359021"/>
      <w:bookmarkStart w:id="40" w:name="_Toc35393639"/>
      <w:bookmarkStart w:id="41" w:name="_Toc35393808"/>
      <w:bookmarkStart w:id="42" w:name="_Toc28359098"/>
      <w:r>
        <w:rPr>
          <w:rFonts w:ascii="仿宋" w:hAnsi="仿宋" w:eastAsia="仿宋" w:cs="宋体"/>
          <w:color w:val="auto"/>
          <w:kern w:val="0"/>
          <w:sz w:val="28"/>
          <w:szCs w:val="28"/>
        </w:rPr>
        <w:t>3.</w:t>
      </w:r>
      <w:r>
        <w:rPr>
          <w:rFonts w:hint="eastAsia" w:ascii="仿宋" w:hAnsi="仿宋" w:eastAsia="仿宋" w:cs="宋体"/>
          <w:color w:val="auto"/>
          <w:kern w:val="0"/>
          <w:sz w:val="28"/>
          <w:szCs w:val="28"/>
        </w:rPr>
        <w:t>项目联系方式</w:t>
      </w:r>
      <w:bookmarkEnd w:id="39"/>
      <w:bookmarkEnd w:id="40"/>
      <w:bookmarkEnd w:id="41"/>
      <w:bookmarkEnd w:id="42"/>
    </w:p>
    <w:p w14:paraId="6F66091C">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项目联系人：郝洪生</w:t>
      </w:r>
    </w:p>
    <w:p w14:paraId="0B60F11B">
      <w:pPr>
        <w:spacing w:line="360" w:lineRule="exact"/>
        <w:ind w:firstLine="560" w:firstLineChars="200"/>
        <w:rPr>
          <w:rFonts w:ascii="仿宋" w:hAnsi="仿宋" w:eastAsia="仿宋" w:cs="宋体"/>
          <w:color w:val="auto"/>
          <w:kern w:val="0"/>
          <w:sz w:val="28"/>
          <w:szCs w:val="28"/>
        </w:rPr>
      </w:pPr>
      <w:r>
        <w:rPr>
          <w:rFonts w:hint="eastAsia" w:ascii="仿宋" w:hAnsi="仿宋" w:eastAsia="仿宋" w:cs="宋体"/>
          <w:color w:val="auto"/>
          <w:kern w:val="0"/>
          <w:sz w:val="28"/>
          <w:szCs w:val="28"/>
        </w:rPr>
        <w:t>电　　话：</w:t>
      </w:r>
      <w:r>
        <w:rPr>
          <w:rFonts w:ascii="仿宋" w:hAnsi="仿宋" w:eastAsia="仿宋" w:cs="宋体"/>
          <w:color w:val="auto"/>
          <w:kern w:val="0"/>
          <w:sz w:val="28"/>
          <w:szCs w:val="28"/>
        </w:rPr>
        <w:t>010-88920718</w:t>
      </w:r>
    </w:p>
    <w:p w14:paraId="79310B60">
      <w:pPr>
        <w:spacing w:line="360" w:lineRule="exact"/>
        <w:ind w:left="1338" w:leftChars="637" w:firstLine="3010" w:firstLineChars="1075"/>
        <w:jc w:val="left"/>
        <w:rPr>
          <w:rFonts w:ascii="仿宋" w:hAnsi="仿宋" w:eastAsia="仿宋"/>
          <w:color w:val="auto"/>
          <w:sz w:val="28"/>
          <w:szCs w:val="28"/>
        </w:rPr>
      </w:pPr>
      <w:r>
        <w:rPr>
          <w:rFonts w:hint="eastAsia" w:ascii="仿宋" w:hAnsi="仿宋" w:eastAsia="仿宋"/>
          <w:color w:val="auto"/>
          <w:sz w:val="28"/>
          <w:szCs w:val="28"/>
        </w:rPr>
        <w:t>北京市石景山区政府采购中心</w:t>
      </w:r>
    </w:p>
    <w:p w14:paraId="65FF685E">
      <w:pPr>
        <w:spacing w:line="360" w:lineRule="exact"/>
        <w:ind w:left="1338" w:leftChars="637" w:firstLine="3850" w:firstLineChars="1375"/>
        <w:jc w:val="left"/>
        <w:rPr>
          <w:rFonts w:hint="eastAsia" w:ascii="仿宋" w:hAnsi="仿宋" w:eastAsia="仿宋"/>
          <w:color w:val="auto"/>
          <w:sz w:val="28"/>
          <w:szCs w:val="28"/>
        </w:rPr>
      </w:pPr>
      <w:r>
        <w:rPr>
          <w:rFonts w:hint="eastAsia" w:ascii="仿宋" w:hAnsi="仿宋" w:eastAsia="仿宋"/>
          <w:color w:val="auto"/>
          <w:sz w:val="28"/>
          <w:szCs w:val="28"/>
          <w:lang w:eastAsia="zh-CN"/>
        </w:rPr>
        <w:t>2024年</w:t>
      </w:r>
      <w:r>
        <w:rPr>
          <w:rFonts w:hint="eastAsia" w:ascii="仿宋" w:hAnsi="仿宋" w:eastAsia="仿宋"/>
          <w:color w:val="auto"/>
          <w:sz w:val="28"/>
          <w:szCs w:val="28"/>
          <w:lang w:val="en-US" w:eastAsia="zh-CN"/>
        </w:rPr>
        <w:t>7</w:t>
      </w:r>
      <w:r>
        <w:rPr>
          <w:rFonts w:hint="eastAsia" w:ascii="仿宋" w:hAnsi="仿宋" w:eastAsia="仿宋"/>
          <w:color w:val="auto"/>
          <w:sz w:val="28"/>
          <w:szCs w:val="28"/>
        </w:rPr>
        <w:t>月</w:t>
      </w:r>
      <w:r>
        <w:rPr>
          <w:rFonts w:hint="eastAsia" w:ascii="仿宋" w:hAnsi="仿宋" w:eastAsia="仿宋"/>
          <w:color w:val="auto"/>
          <w:sz w:val="28"/>
          <w:szCs w:val="28"/>
          <w:lang w:val="en-US" w:eastAsia="zh-CN"/>
        </w:rPr>
        <w:t>25</w:t>
      </w:r>
      <w:r>
        <w:rPr>
          <w:rFonts w:hint="eastAsia" w:ascii="仿宋" w:hAnsi="仿宋" w:eastAsia="仿宋"/>
          <w:color w:val="auto"/>
          <w:sz w:val="28"/>
          <w:szCs w:val="28"/>
        </w:rPr>
        <w:t>日</w:t>
      </w:r>
    </w:p>
    <w:p w14:paraId="36C61DE4">
      <w:pPr>
        <w:spacing w:line="400" w:lineRule="exact"/>
        <w:jc w:val="center"/>
        <w:rPr>
          <w:rFonts w:hint="eastAsia" w:ascii="宋体" w:hAnsi="宋体" w:cs="微软雅黑"/>
          <w:b/>
          <w:color w:val="auto"/>
          <w:sz w:val="30"/>
          <w:szCs w:val="30"/>
        </w:rPr>
      </w:pPr>
      <w:bookmarkStart w:id="43" w:name="_Toc186274101"/>
      <w:bookmarkStart w:id="44" w:name="_Toc174185149"/>
      <w:bookmarkStart w:id="45" w:name="_Toc180051012"/>
      <w:bookmarkStart w:id="46" w:name="_Toc184013605"/>
      <w:bookmarkStart w:id="47" w:name="_Toc184023104"/>
    </w:p>
    <w:p w14:paraId="2835D56A">
      <w:pPr>
        <w:spacing w:line="400" w:lineRule="exact"/>
        <w:jc w:val="center"/>
        <w:rPr>
          <w:rFonts w:hint="eastAsia" w:ascii="宋体" w:hAnsi="宋体" w:cs="微软雅黑"/>
          <w:b/>
          <w:color w:val="auto"/>
          <w:sz w:val="28"/>
          <w:szCs w:val="28"/>
        </w:rPr>
      </w:pPr>
      <w:r>
        <w:rPr>
          <w:rFonts w:hint="eastAsia" w:ascii="宋体" w:hAnsi="宋体" w:cs="微软雅黑"/>
          <w:b/>
          <w:color w:val="auto"/>
          <w:sz w:val="30"/>
          <w:szCs w:val="30"/>
        </w:rPr>
        <w:t>电子投标文件制作及上传说明</w:t>
      </w:r>
      <w:bookmarkEnd w:id="43"/>
      <w:bookmarkEnd w:id="44"/>
      <w:bookmarkEnd w:id="45"/>
      <w:bookmarkEnd w:id="46"/>
      <w:bookmarkEnd w:id="47"/>
    </w:p>
    <w:p w14:paraId="25C5E38B">
      <w:pPr>
        <w:pStyle w:val="9"/>
        <w:rPr>
          <w:color w:val="auto"/>
        </w:rPr>
      </w:pPr>
    </w:p>
    <w:p w14:paraId="427C889D">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141FB0D6">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CA数字证书服务热线：010-58511086</w:t>
      </w:r>
    </w:p>
    <w:p w14:paraId="024584EE">
      <w:pPr>
        <w:spacing w:beforeLines="0" w:afterLines="0" w:line="480" w:lineRule="exact"/>
        <w:ind w:firstLine="482" w:firstLineChars="200"/>
        <w:rPr>
          <w:rFonts w:hint="eastAsia" w:ascii="宋体" w:hAnsi="宋体" w:cs="微软雅黑"/>
          <w:b/>
          <w:color w:val="auto"/>
          <w:sz w:val="24"/>
          <w:szCs w:val="24"/>
        </w:rPr>
      </w:pPr>
      <w:r>
        <w:rPr>
          <w:rFonts w:hint="eastAsia" w:ascii="宋体" w:hAnsi="宋体" w:cs="微软雅黑"/>
          <w:b/>
          <w:color w:val="auto"/>
          <w:sz w:val="24"/>
          <w:szCs w:val="24"/>
        </w:rPr>
        <w:t>电子营业执照服务热线：400-699-7000</w:t>
      </w:r>
    </w:p>
    <w:p w14:paraId="1C58D3DA">
      <w:pPr>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平台技术支持服务热线：010-86483801</w:t>
      </w:r>
    </w:p>
    <w:p w14:paraId="68CD5EE4">
      <w:pPr>
        <w:spacing w:beforeLines="0" w:afterLines="0" w:line="480" w:lineRule="exact"/>
        <w:ind w:firstLine="480" w:firstLineChars="200"/>
        <w:rPr>
          <w:rFonts w:ascii="宋体" w:hAnsi="宋体" w:cs="微软雅黑"/>
          <w:color w:val="auto"/>
          <w:sz w:val="24"/>
          <w:szCs w:val="24"/>
        </w:rPr>
      </w:pPr>
    </w:p>
    <w:p w14:paraId="475925EA">
      <w:pPr>
        <w:numPr>
          <w:ilvl w:val="0"/>
          <w:numId w:val="4"/>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获取电子招标文件</w:t>
      </w:r>
    </w:p>
    <w:p w14:paraId="4347993C">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供应商持CA数字认证证书</w:t>
      </w:r>
      <w:r>
        <w:rPr>
          <w:rFonts w:hint="eastAsia" w:ascii="宋体" w:hAnsi="宋体" w:cs="微软雅黑"/>
          <w:color w:val="auto"/>
          <w:sz w:val="24"/>
          <w:szCs w:val="24"/>
          <w:lang w:eastAsia="zh-CN"/>
        </w:rPr>
        <w:t>或电子营业执照</w:t>
      </w:r>
      <w:r>
        <w:rPr>
          <w:rFonts w:hint="eastAsia" w:ascii="宋体" w:hAnsi="宋体" w:cs="微软雅黑"/>
          <w:color w:val="auto"/>
          <w:sz w:val="24"/>
          <w:szCs w:val="24"/>
        </w:rPr>
        <w:t>登录北京市政府采购电子交易平台获取电子招标文件。未在规定期限内通过北京市政府采购电子交易平台获取本项目招标文件的投标无效。</w:t>
      </w:r>
    </w:p>
    <w:p w14:paraId="0B64C055">
      <w:pPr>
        <w:numPr>
          <w:ilvl w:val="0"/>
          <w:numId w:val="4"/>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编制电子投标文件</w:t>
      </w:r>
    </w:p>
    <w:p w14:paraId="2B285DB6">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3A0900A0">
      <w:pPr>
        <w:snapToGrid w:val="0"/>
        <w:spacing w:beforeLines="0" w:afterLines="0" w:line="480" w:lineRule="exact"/>
        <w:ind w:firstLine="482" w:firstLineChars="200"/>
        <w:rPr>
          <w:rFonts w:ascii="宋体" w:hAnsi="宋体" w:cs="微软雅黑"/>
          <w:b/>
          <w:color w:val="auto"/>
          <w:sz w:val="24"/>
          <w:szCs w:val="24"/>
        </w:rPr>
      </w:pPr>
      <w:r>
        <w:rPr>
          <w:rFonts w:hint="eastAsia" w:ascii="宋体" w:hAnsi="宋体" w:cs="微软雅黑"/>
          <w:b/>
          <w:color w:val="auto"/>
          <w:sz w:val="24"/>
          <w:szCs w:val="24"/>
        </w:rPr>
        <w:t>特别提示：请投标人务必使用符合北京市政府采购电子交易平台功能的</w:t>
      </w:r>
      <w:r>
        <w:rPr>
          <w:rFonts w:hint="eastAsia" w:ascii="宋体" w:hAnsi="宋体" w:cs="微软雅黑"/>
          <w:b/>
          <w:color w:val="auto"/>
          <w:sz w:val="24"/>
          <w:szCs w:val="24"/>
          <w:lang w:eastAsia="zh-CN"/>
        </w:rPr>
        <w:t>电子营业执照或</w:t>
      </w:r>
      <w:r>
        <w:rPr>
          <w:rFonts w:hint="eastAsia" w:ascii="宋体" w:hAnsi="宋体" w:cs="微软雅黑"/>
          <w:b/>
          <w:color w:val="auto"/>
          <w:sz w:val="24"/>
          <w:szCs w:val="24"/>
        </w:rPr>
        <w:t>CA</w:t>
      </w:r>
      <w:r>
        <w:rPr>
          <w:rFonts w:hint="eastAsia" w:ascii="宋体" w:hAnsi="宋体" w:cs="微软雅黑"/>
          <w:b/>
          <w:color w:val="auto"/>
          <w:sz w:val="24"/>
          <w:szCs w:val="24"/>
          <w:lang w:eastAsia="zh-CN"/>
        </w:rPr>
        <w:t>数字</w:t>
      </w:r>
      <w:r>
        <w:rPr>
          <w:rFonts w:hint="eastAsia" w:ascii="宋体" w:hAnsi="宋体" w:cs="微软雅黑"/>
          <w:b/>
          <w:color w:val="auto"/>
          <w:sz w:val="24"/>
          <w:szCs w:val="24"/>
        </w:rPr>
        <w:t>认证证书进行上述操作，操作同时不要插入其它认证证书。</w:t>
      </w:r>
    </w:p>
    <w:p w14:paraId="4A7B00DC">
      <w:pPr>
        <w:numPr>
          <w:ilvl w:val="0"/>
          <w:numId w:val="4"/>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提交电子投标文件</w:t>
      </w:r>
    </w:p>
    <w:p w14:paraId="0977EA48">
      <w:pPr>
        <w:spacing w:beforeLines="0" w:afterLines="0" w:line="480" w:lineRule="exact"/>
        <w:ind w:firstLine="480" w:firstLineChars="200"/>
        <w:rPr>
          <w:rFonts w:ascii="宋体" w:hAnsi="宋体" w:cs="微软雅黑"/>
          <w:color w:val="auto"/>
          <w:sz w:val="24"/>
          <w:szCs w:val="24"/>
        </w:rPr>
      </w:pPr>
      <w:r>
        <w:rPr>
          <w:rFonts w:hint="eastAsia" w:ascii="宋体" w:hAnsi="宋体" w:cs="微软雅黑"/>
          <w:color w:val="auto"/>
          <w:sz w:val="24"/>
          <w:szCs w:val="24"/>
        </w:rPr>
        <w:t>供应商应于投标截止时间前在北京市政府采购电子交易平台提交电子投标文件，上传电子投标文件过程中请保持与互联网的连接畅通。</w:t>
      </w:r>
    </w:p>
    <w:p w14:paraId="31A977E3">
      <w:pPr>
        <w:numPr>
          <w:ilvl w:val="0"/>
          <w:numId w:val="4"/>
        </w:numPr>
        <w:snapToGrid w:val="0"/>
        <w:spacing w:beforeLines="0" w:afterLines="0" w:line="480" w:lineRule="exact"/>
        <w:rPr>
          <w:rFonts w:ascii="宋体" w:hAnsi="宋体" w:cs="微软雅黑"/>
          <w:color w:val="auto"/>
          <w:sz w:val="24"/>
          <w:szCs w:val="24"/>
        </w:rPr>
      </w:pPr>
      <w:r>
        <w:rPr>
          <w:rFonts w:hint="eastAsia" w:ascii="宋体" w:hAnsi="宋体" w:cs="微软雅黑"/>
          <w:color w:val="auto"/>
          <w:sz w:val="24"/>
          <w:szCs w:val="24"/>
        </w:rPr>
        <w:t>电子开标</w:t>
      </w:r>
    </w:p>
    <w:p w14:paraId="31519909">
      <w:pPr>
        <w:spacing w:beforeLines="0" w:afterLines="0" w:line="480" w:lineRule="exact"/>
        <w:ind w:firstLine="480" w:firstLineChars="200"/>
        <w:rPr>
          <w:rFonts w:hint="eastAsia" w:ascii="宋体" w:hAnsi="宋体" w:cs="微软雅黑"/>
          <w:color w:val="auto"/>
          <w:sz w:val="24"/>
          <w:szCs w:val="24"/>
          <w:lang w:val="en-US" w:eastAsia="zh-CN"/>
        </w:rPr>
      </w:pPr>
      <w:r>
        <w:rPr>
          <w:rFonts w:hint="eastAsia" w:ascii="宋体" w:hAnsi="宋体" w:cs="微软雅黑"/>
          <w:color w:val="auto"/>
          <w:sz w:val="24"/>
          <w:szCs w:val="24"/>
          <w:lang w:val="en-US" w:eastAsia="zh-CN"/>
        </w:rPr>
        <w:t>供应商在开标地点使用 CA 数字证书或电子营业执照登录北京市政府采购电子交易平台进行电子开标。</w:t>
      </w:r>
    </w:p>
    <w:p w14:paraId="4FB776D3">
      <w:pPr>
        <w:pStyle w:val="4"/>
        <w:bidi w:val="0"/>
        <w:spacing w:line="240" w:lineRule="auto"/>
        <w:jc w:val="center"/>
        <w:rPr>
          <w:rStyle w:val="38"/>
          <w:rFonts w:hint="eastAsia" w:ascii="宋体" w:hAnsi="宋体" w:cs="Times New Roman"/>
          <w:b/>
          <w:bCs/>
          <w:color w:val="auto"/>
          <w:sz w:val="28"/>
          <w:szCs w:val="28"/>
          <w:lang w:bidi="ar-SA"/>
        </w:rPr>
      </w:pPr>
      <w:r>
        <w:rPr>
          <w:rFonts w:hint="eastAsia" w:ascii="宋体" w:hAnsi="宋体" w:eastAsia="宋体" w:cs="微软雅黑"/>
          <w:b/>
          <w:bCs/>
          <w:color w:val="auto"/>
          <w:kern w:val="2"/>
          <w:sz w:val="24"/>
          <w:szCs w:val="24"/>
          <w:lang w:val="en-US" w:eastAsia="zh-CN" w:bidi="ar-SA"/>
        </w:rPr>
        <w:br w:type="page"/>
      </w:r>
      <w:bookmarkStart w:id="48" w:name="_Toc32458"/>
      <w:r>
        <w:rPr>
          <w:rStyle w:val="38"/>
          <w:rFonts w:hint="eastAsia" w:ascii="宋体" w:hAnsi="宋体" w:cs="Times New Roman"/>
          <w:b/>
          <w:bCs/>
          <w:color w:val="auto"/>
          <w:sz w:val="28"/>
          <w:szCs w:val="28"/>
          <w:lang w:bidi="ar-SA"/>
        </w:rPr>
        <w:t>第二部分  投标人须知前附表</w:t>
      </w:r>
      <w:bookmarkEnd w:id="2"/>
      <w:bookmarkEnd w:id="48"/>
    </w:p>
    <w:p w14:paraId="2167615E">
      <w:pPr>
        <w:pStyle w:val="46"/>
        <w:bidi w:val="0"/>
      </w:pPr>
      <w:r>
        <w:rPr>
          <w:rFonts w:hint="eastAsia"/>
        </w:rPr>
        <w:t xml:space="preserve">    投标人应按以下要求提供投标文件（其中带★号为实质性响应条款，若未按要求响应，将做无效投标处理）序号</w:t>
      </w:r>
    </w:p>
    <w:tbl>
      <w:tblPr>
        <w:tblStyle w:val="2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2460"/>
        <w:gridCol w:w="4678"/>
        <w:gridCol w:w="1478"/>
      </w:tblGrid>
      <w:tr w14:paraId="26960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4286E55C">
            <w:pPr>
              <w:kinsoku w:val="0"/>
              <w:overflowPunct w:val="0"/>
              <w:autoSpaceDE w:val="0"/>
              <w:autoSpaceDN w:val="0"/>
              <w:snapToGrid w:val="0"/>
              <w:spacing w:line="320" w:lineRule="exact"/>
              <w:jc w:val="left"/>
              <w:textAlignment w:val="auto"/>
              <w:rPr>
                <w:rFonts w:ascii="宋体" w:hAnsi="宋体" w:cs="微软雅黑"/>
                <w:b/>
                <w:bCs/>
                <w:color w:val="auto"/>
                <w:sz w:val="24"/>
                <w:szCs w:val="24"/>
              </w:rPr>
            </w:pPr>
          </w:p>
        </w:tc>
        <w:tc>
          <w:tcPr>
            <w:tcW w:w="2460" w:type="dxa"/>
            <w:vAlign w:val="center"/>
          </w:tcPr>
          <w:p w14:paraId="580FF52B">
            <w:pPr>
              <w:kinsoku w:val="0"/>
              <w:overflowPunct w:val="0"/>
              <w:autoSpaceDE w:val="0"/>
              <w:autoSpaceDN w:val="0"/>
              <w:snapToGrid w:val="0"/>
              <w:spacing w:line="320" w:lineRule="exact"/>
              <w:jc w:val="center"/>
              <w:textAlignment w:val="auto"/>
              <w:rPr>
                <w:rFonts w:ascii="宋体" w:hAnsi="宋体" w:cs="微软雅黑"/>
                <w:b/>
                <w:bCs/>
                <w:color w:val="auto"/>
                <w:sz w:val="24"/>
                <w:szCs w:val="24"/>
              </w:rPr>
            </w:pPr>
            <w:r>
              <w:rPr>
                <w:rFonts w:hint="eastAsia" w:ascii="宋体" w:hAnsi="宋体" w:cs="微软雅黑"/>
                <w:b/>
                <w:bCs/>
                <w:color w:val="auto"/>
                <w:sz w:val="24"/>
                <w:szCs w:val="24"/>
              </w:rPr>
              <w:t>项  目</w:t>
            </w:r>
          </w:p>
        </w:tc>
        <w:tc>
          <w:tcPr>
            <w:tcW w:w="4678" w:type="dxa"/>
            <w:vAlign w:val="center"/>
          </w:tcPr>
          <w:p w14:paraId="107342F3">
            <w:pPr>
              <w:pStyle w:val="11"/>
              <w:kinsoku w:val="0"/>
              <w:overflowPunct w:val="0"/>
              <w:autoSpaceDE w:val="0"/>
              <w:autoSpaceDN w:val="0"/>
              <w:adjustRightInd w:val="0"/>
              <w:snapToGrid w:val="0"/>
              <w:spacing w:line="320" w:lineRule="exact"/>
              <w:jc w:val="center"/>
              <w:rPr>
                <w:rFonts w:hAnsi="宋体" w:cs="微软雅黑"/>
                <w:b/>
                <w:bCs/>
                <w:color w:val="auto"/>
                <w:sz w:val="24"/>
                <w:szCs w:val="24"/>
              </w:rPr>
            </w:pPr>
            <w:r>
              <w:rPr>
                <w:rFonts w:hint="eastAsia" w:hAnsi="宋体" w:cs="微软雅黑"/>
                <w:b/>
                <w:bCs/>
                <w:color w:val="auto"/>
                <w:sz w:val="24"/>
                <w:szCs w:val="24"/>
              </w:rPr>
              <w:t>内  容</w:t>
            </w:r>
          </w:p>
        </w:tc>
        <w:tc>
          <w:tcPr>
            <w:tcW w:w="1478" w:type="dxa"/>
            <w:vAlign w:val="center"/>
          </w:tcPr>
          <w:p w14:paraId="5BB678FE">
            <w:pPr>
              <w:pStyle w:val="11"/>
              <w:kinsoku w:val="0"/>
              <w:overflowPunct w:val="0"/>
              <w:autoSpaceDE w:val="0"/>
              <w:autoSpaceDN w:val="0"/>
              <w:adjustRightInd w:val="0"/>
              <w:snapToGrid w:val="0"/>
              <w:spacing w:line="320" w:lineRule="exact"/>
              <w:jc w:val="center"/>
              <w:rPr>
                <w:rFonts w:hAnsi="宋体" w:cs="微软雅黑"/>
                <w:b/>
                <w:bCs/>
                <w:color w:val="auto"/>
                <w:kern w:val="0"/>
                <w:sz w:val="24"/>
                <w:szCs w:val="24"/>
              </w:rPr>
            </w:pPr>
            <w:r>
              <w:rPr>
                <w:rFonts w:hint="eastAsia" w:hAnsi="宋体" w:cs="微软雅黑"/>
                <w:b/>
                <w:bCs/>
                <w:color w:val="auto"/>
                <w:kern w:val="0"/>
                <w:sz w:val="24"/>
                <w:szCs w:val="24"/>
              </w:rPr>
              <w:t>说明与要求</w:t>
            </w:r>
          </w:p>
        </w:tc>
      </w:tr>
      <w:tr w14:paraId="6868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57B89BAA">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4C3E5BA0">
            <w:pPr>
              <w:jc w:val="center"/>
              <w:rPr>
                <w:rFonts w:ascii="宋体" w:hAnsi="宋体"/>
                <w:color w:val="auto"/>
                <w:sz w:val="21"/>
                <w:szCs w:val="21"/>
              </w:rPr>
            </w:pPr>
            <w:r>
              <w:rPr>
                <w:rFonts w:hint="eastAsia" w:ascii="宋体" w:hAnsi="宋体" w:cs="微软雅黑"/>
                <w:color w:val="auto"/>
                <w:sz w:val="21"/>
                <w:szCs w:val="21"/>
              </w:rPr>
              <w:t>电子投标文件</w:t>
            </w:r>
            <w:r>
              <w:rPr>
                <w:rFonts w:hint="eastAsia" w:ascii="宋体" w:hAnsi="宋体" w:cs="微软雅黑"/>
                <w:color w:val="auto"/>
                <w:sz w:val="21"/>
                <w:szCs w:val="21"/>
                <w:lang w:eastAsia="zh-CN"/>
              </w:rPr>
              <w:t>组成</w:t>
            </w:r>
          </w:p>
        </w:tc>
        <w:tc>
          <w:tcPr>
            <w:tcW w:w="4678" w:type="dxa"/>
            <w:vAlign w:val="center"/>
          </w:tcPr>
          <w:p w14:paraId="423AACA0">
            <w:pPr>
              <w:pStyle w:val="11"/>
              <w:kinsoku w:val="0"/>
              <w:overflowPunct w:val="0"/>
              <w:autoSpaceDE w:val="0"/>
              <w:autoSpaceDN w:val="0"/>
              <w:spacing w:line="240" w:lineRule="auto"/>
              <w:rPr>
                <w:rFonts w:hAnsi="宋体"/>
                <w:color w:val="auto"/>
                <w:sz w:val="21"/>
                <w:szCs w:val="21"/>
              </w:rPr>
            </w:pPr>
            <w:r>
              <w:rPr>
                <w:rFonts w:hint="eastAsia" w:hAnsi="宋体"/>
                <w:color w:val="auto"/>
                <w:kern w:val="0"/>
                <w:sz w:val="21"/>
                <w:szCs w:val="21"/>
              </w:rPr>
              <w:t>提交电子投标文件：</w:t>
            </w:r>
          </w:p>
          <w:p w14:paraId="660711AB">
            <w:pPr>
              <w:spacing w:line="240" w:lineRule="auto"/>
              <w:rPr>
                <w:rFonts w:hint="eastAsia" w:ascii="宋体" w:hAnsi="宋体"/>
                <w:color w:val="auto"/>
                <w:sz w:val="21"/>
                <w:szCs w:val="21"/>
              </w:rPr>
            </w:pPr>
            <w:r>
              <w:rPr>
                <w:rFonts w:hint="eastAsia" w:ascii="宋体" w:hAnsi="宋体"/>
                <w:color w:val="auto"/>
                <w:sz w:val="21"/>
                <w:szCs w:val="21"/>
              </w:rPr>
              <w:t>1、资格证明文件</w:t>
            </w:r>
          </w:p>
          <w:p w14:paraId="7473C22F">
            <w:pPr>
              <w:spacing w:line="240" w:lineRule="auto"/>
              <w:rPr>
                <w:rFonts w:hint="eastAsia" w:ascii="宋体" w:hAnsi="宋体"/>
                <w:color w:val="auto"/>
                <w:sz w:val="21"/>
                <w:szCs w:val="21"/>
              </w:rPr>
            </w:pPr>
            <w:r>
              <w:rPr>
                <w:rFonts w:hint="eastAsia" w:ascii="宋体" w:hAnsi="宋体"/>
                <w:color w:val="auto"/>
                <w:sz w:val="21"/>
                <w:szCs w:val="21"/>
              </w:rPr>
              <w:t>1-1★营业执照</w:t>
            </w:r>
          </w:p>
          <w:p w14:paraId="7CAF8F74">
            <w:pPr>
              <w:spacing w:line="240" w:lineRule="auto"/>
              <w:rPr>
                <w:rFonts w:hint="eastAsia" w:ascii="宋体" w:hAnsi="宋体"/>
                <w:color w:val="auto"/>
                <w:sz w:val="21"/>
                <w:szCs w:val="21"/>
              </w:rPr>
            </w:pPr>
            <w:r>
              <w:rPr>
                <w:rFonts w:hint="eastAsia" w:ascii="宋体" w:hAnsi="宋体"/>
                <w:color w:val="auto"/>
                <w:sz w:val="21"/>
                <w:szCs w:val="21"/>
              </w:rPr>
              <w:t>1-2★法定代表人授权书</w:t>
            </w:r>
          </w:p>
          <w:p w14:paraId="33246183">
            <w:pPr>
              <w:spacing w:line="240" w:lineRule="auto"/>
              <w:rPr>
                <w:rFonts w:hint="eastAsia" w:ascii="宋体" w:hAnsi="宋体"/>
                <w:color w:val="auto"/>
                <w:sz w:val="21"/>
                <w:szCs w:val="21"/>
              </w:rPr>
            </w:pPr>
            <w:r>
              <w:rPr>
                <w:rFonts w:hint="eastAsia" w:ascii="宋体" w:hAnsi="宋体"/>
                <w:color w:val="auto"/>
                <w:sz w:val="21"/>
                <w:szCs w:val="21"/>
              </w:rPr>
              <w:t>1-3★投标人资格条件承诺书</w:t>
            </w:r>
          </w:p>
          <w:p w14:paraId="1C704AEC">
            <w:pPr>
              <w:spacing w:line="240" w:lineRule="auto"/>
              <w:rPr>
                <w:rFonts w:hint="eastAsia" w:ascii="宋体" w:hAnsi="宋体"/>
                <w:color w:val="auto"/>
                <w:sz w:val="21"/>
                <w:szCs w:val="21"/>
              </w:rPr>
            </w:pPr>
            <w:r>
              <w:rPr>
                <w:rFonts w:hint="eastAsia" w:ascii="宋体" w:hAnsi="宋体"/>
                <w:color w:val="auto"/>
                <w:sz w:val="21"/>
                <w:szCs w:val="21"/>
              </w:rPr>
              <w:t>1-4★</w:t>
            </w:r>
            <w:r>
              <w:rPr>
                <w:rFonts w:hint="eastAsia" w:hAnsi="宋体"/>
                <w:color w:val="auto"/>
                <w:sz w:val="21"/>
                <w:szCs w:val="21"/>
              </w:rPr>
              <w:t>投标人信用记录</w:t>
            </w:r>
          </w:p>
          <w:p w14:paraId="57082F6E">
            <w:pPr>
              <w:spacing w:line="240" w:lineRule="auto"/>
              <w:rPr>
                <w:rFonts w:hint="eastAsia" w:hAnsi="宋体"/>
                <w:color w:val="auto"/>
                <w:sz w:val="21"/>
                <w:szCs w:val="21"/>
              </w:rPr>
            </w:pPr>
            <w:r>
              <w:rPr>
                <w:rFonts w:hint="eastAsia" w:ascii="宋体" w:hAnsi="宋体"/>
                <w:color w:val="auto"/>
                <w:sz w:val="21"/>
                <w:szCs w:val="21"/>
              </w:rPr>
              <w:t>1-5投标人认为有必要提供的其他资格证明文件</w:t>
            </w:r>
          </w:p>
          <w:p w14:paraId="35268F8B">
            <w:pPr>
              <w:spacing w:line="240" w:lineRule="auto"/>
              <w:rPr>
                <w:rFonts w:hint="eastAsia" w:ascii="宋体" w:hAnsi="宋体"/>
                <w:color w:val="auto"/>
                <w:sz w:val="21"/>
                <w:szCs w:val="21"/>
              </w:rPr>
            </w:pPr>
            <w:r>
              <w:rPr>
                <w:rFonts w:hint="eastAsia" w:ascii="宋体" w:hAnsi="宋体"/>
                <w:color w:val="auto"/>
                <w:sz w:val="21"/>
                <w:szCs w:val="21"/>
              </w:rPr>
              <w:t>2、投标书</w:t>
            </w:r>
          </w:p>
          <w:p w14:paraId="1FD7B05F">
            <w:pPr>
              <w:spacing w:line="240" w:lineRule="auto"/>
              <w:rPr>
                <w:rFonts w:hint="eastAsia" w:ascii="宋体" w:hAnsi="宋体"/>
                <w:color w:val="auto"/>
                <w:sz w:val="21"/>
                <w:szCs w:val="21"/>
              </w:rPr>
            </w:pPr>
            <w:r>
              <w:rPr>
                <w:rFonts w:hint="eastAsia" w:ascii="宋体" w:hAnsi="宋体"/>
                <w:color w:val="auto"/>
                <w:sz w:val="21"/>
                <w:szCs w:val="21"/>
              </w:rPr>
              <w:t>3、投标一览表</w:t>
            </w:r>
          </w:p>
          <w:p w14:paraId="3C73A8B3">
            <w:pPr>
              <w:spacing w:line="240" w:lineRule="auto"/>
              <w:rPr>
                <w:rFonts w:hint="eastAsia"/>
                <w:bCs/>
                <w:color w:val="auto"/>
                <w:sz w:val="21"/>
                <w:szCs w:val="21"/>
              </w:rPr>
            </w:pPr>
            <w:r>
              <w:rPr>
                <w:rFonts w:hint="eastAsia" w:ascii="宋体" w:hAnsi="宋体"/>
                <w:color w:val="auto"/>
                <w:sz w:val="21"/>
                <w:szCs w:val="21"/>
              </w:rPr>
              <w:t>4、投标</w:t>
            </w:r>
            <w:r>
              <w:rPr>
                <w:rFonts w:hint="eastAsia" w:ascii="宋体" w:hAnsi="宋体"/>
                <w:color w:val="auto"/>
                <w:sz w:val="21"/>
                <w:szCs w:val="21"/>
                <w:lang w:eastAsia="zh-CN"/>
              </w:rPr>
              <w:t>分项</w:t>
            </w:r>
            <w:r>
              <w:rPr>
                <w:rFonts w:hint="eastAsia" w:ascii="宋体" w:hAnsi="宋体"/>
                <w:color w:val="auto"/>
                <w:sz w:val="21"/>
                <w:szCs w:val="21"/>
              </w:rPr>
              <w:t>报价表</w:t>
            </w:r>
          </w:p>
          <w:p w14:paraId="2CFFF68F">
            <w:pPr>
              <w:spacing w:line="240" w:lineRule="auto"/>
              <w:rPr>
                <w:rFonts w:hint="eastAsia"/>
                <w:bCs/>
                <w:color w:val="auto"/>
                <w:sz w:val="21"/>
                <w:szCs w:val="21"/>
              </w:rPr>
            </w:pPr>
            <w:r>
              <w:rPr>
                <w:rFonts w:hint="eastAsia"/>
                <w:bCs/>
                <w:color w:val="auto"/>
                <w:sz w:val="21"/>
                <w:szCs w:val="21"/>
              </w:rPr>
              <w:t>5、偏离表</w:t>
            </w:r>
          </w:p>
          <w:p w14:paraId="78AAD274">
            <w:pPr>
              <w:spacing w:line="240" w:lineRule="auto"/>
              <w:rPr>
                <w:rFonts w:hint="eastAsia" w:ascii="宋体" w:hAnsi="宋体"/>
                <w:color w:val="auto"/>
                <w:sz w:val="21"/>
                <w:szCs w:val="21"/>
              </w:rPr>
            </w:pPr>
            <w:r>
              <w:rPr>
                <w:rFonts w:hint="eastAsia" w:ascii="宋体" w:hAnsi="宋体"/>
                <w:color w:val="auto"/>
                <w:sz w:val="21"/>
                <w:szCs w:val="21"/>
              </w:rPr>
              <w:t>6、</w:t>
            </w:r>
            <w:bookmarkStart w:id="49" w:name="_Toc516367023"/>
            <w:bookmarkStart w:id="50" w:name="_Toc520356153"/>
            <w:r>
              <w:rPr>
                <w:rFonts w:hint="eastAsia" w:hAnsi="宋体"/>
                <w:color w:val="auto"/>
                <w:sz w:val="21"/>
                <w:szCs w:val="21"/>
              </w:rPr>
              <w:t>证明投标货物的合格性和符合招标文件规定的文件</w:t>
            </w:r>
            <w:bookmarkEnd w:id="49"/>
            <w:bookmarkEnd w:id="50"/>
          </w:p>
          <w:p w14:paraId="2332B792">
            <w:pPr>
              <w:widowControl/>
              <w:spacing w:line="240" w:lineRule="auto"/>
              <w:jc w:val="left"/>
              <w:rPr>
                <w:rFonts w:hint="eastAsia" w:ascii="宋体" w:hAnsi="宋体" w:eastAsia="宋体" w:cs="宋体"/>
                <w:color w:val="auto"/>
                <w:sz w:val="21"/>
                <w:szCs w:val="21"/>
              </w:rPr>
            </w:pPr>
            <w:r>
              <w:rPr>
                <w:rFonts w:hint="eastAsia" w:ascii="宋体" w:hAnsi="宋体" w:eastAsia="宋体" w:cs="宋体"/>
                <w:color w:val="auto"/>
                <w:sz w:val="21"/>
                <w:szCs w:val="21"/>
              </w:rPr>
              <w:t>7、</w:t>
            </w:r>
            <w:r>
              <w:rPr>
                <w:rFonts w:hint="eastAsia" w:ascii="宋体" w:hAnsi="宋体" w:eastAsia="宋体" w:cs="宋体"/>
                <w:color w:val="auto"/>
                <w:sz w:val="21"/>
                <w:szCs w:val="21"/>
                <w:lang w:eastAsia="zh-CN"/>
              </w:rPr>
              <w:t>技术方案</w:t>
            </w:r>
          </w:p>
          <w:p w14:paraId="2B2F090D">
            <w:pPr>
              <w:spacing w:line="240" w:lineRule="auto"/>
              <w:rPr>
                <w:rFonts w:hint="eastAsia" w:ascii="宋体" w:hAnsi="宋体" w:eastAsia="宋体" w:cs="宋体"/>
                <w:bCs/>
                <w:color w:val="auto"/>
                <w:sz w:val="21"/>
                <w:szCs w:val="21"/>
              </w:rPr>
            </w:pPr>
            <w:r>
              <w:rPr>
                <w:rFonts w:hint="eastAsia" w:ascii="宋体" w:hAnsi="宋体" w:eastAsia="宋体" w:cs="宋体"/>
                <w:color w:val="auto"/>
                <w:sz w:val="21"/>
                <w:szCs w:val="21"/>
              </w:rPr>
              <w:t>8、</w:t>
            </w:r>
            <w:r>
              <w:rPr>
                <w:rFonts w:hint="eastAsia" w:ascii="宋体" w:hAnsi="宋体" w:cs="宋体"/>
                <w:color w:val="auto"/>
                <w:sz w:val="21"/>
                <w:szCs w:val="21"/>
                <w:lang w:eastAsia="zh-CN"/>
              </w:rPr>
              <w:t>售后</w:t>
            </w:r>
            <w:r>
              <w:rPr>
                <w:rFonts w:hint="eastAsia" w:ascii="宋体" w:hAnsi="宋体" w:eastAsia="宋体" w:cs="宋体"/>
                <w:bCs/>
                <w:color w:val="auto"/>
                <w:sz w:val="21"/>
                <w:szCs w:val="21"/>
                <w:lang w:eastAsia="zh-CN"/>
              </w:rPr>
              <w:t>服务方案</w:t>
            </w:r>
          </w:p>
          <w:p w14:paraId="3D93ED21">
            <w:pPr>
              <w:spacing w:line="24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9、</w:t>
            </w:r>
            <w:r>
              <w:rPr>
                <w:rFonts w:hint="eastAsia" w:ascii="宋体" w:hAnsi="宋体" w:eastAsia="宋体" w:cs="宋体"/>
                <w:bCs/>
                <w:color w:val="auto"/>
                <w:sz w:val="21"/>
                <w:szCs w:val="21"/>
                <w:lang w:eastAsia="zh-CN"/>
              </w:rPr>
              <w:t>履约能力</w:t>
            </w:r>
          </w:p>
          <w:p w14:paraId="6A5D9CE5">
            <w:pPr>
              <w:spacing w:line="240" w:lineRule="auto"/>
              <w:rPr>
                <w:rFonts w:hint="eastAsia" w:ascii="宋体" w:hAnsi="宋体" w:eastAsia="宋体" w:cs="宋体"/>
                <w:color w:val="auto"/>
                <w:sz w:val="21"/>
                <w:szCs w:val="21"/>
              </w:rPr>
            </w:pPr>
            <w:r>
              <w:rPr>
                <w:rFonts w:hint="eastAsia" w:ascii="宋体" w:hAnsi="宋体" w:eastAsia="宋体" w:cs="宋体"/>
                <w:bCs/>
                <w:color w:val="auto"/>
                <w:sz w:val="21"/>
                <w:szCs w:val="21"/>
                <w:lang w:val="en-US" w:eastAsia="zh-CN"/>
              </w:rPr>
              <w:t>10、</w:t>
            </w:r>
            <w:r>
              <w:rPr>
                <w:rFonts w:hint="eastAsia" w:ascii="宋体" w:hAnsi="宋体" w:cs="宋体"/>
                <w:bCs/>
                <w:color w:val="auto"/>
                <w:sz w:val="21"/>
                <w:szCs w:val="21"/>
                <w:lang w:val="en-US" w:eastAsia="zh-CN"/>
              </w:rPr>
              <w:t>中小企业</w:t>
            </w:r>
            <w:r>
              <w:rPr>
                <w:rFonts w:hint="eastAsia" w:ascii="宋体" w:hAnsi="宋体" w:eastAsia="宋体" w:cs="宋体"/>
                <w:color w:val="auto"/>
                <w:sz w:val="21"/>
                <w:szCs w:val="21"/>
              </w:rPr>
              <w:t>声明函</w:t>
            </w:r>
          </w:p>
          <w:p w14:paraId="1AF99E39">
            <w:pPr>
              <w:pStyle w:val="11"/>
              <w:kinsoku w:val="0"/>
              <w:overflowPunct w:val="0"/>
              <w:autoSpaceDE w:val="0"/>
              <w:autoSpaceDN w:val="0"/>
              <w:spacing w:line="240" w:lineRule="auto"/>
              <w:rPr>
                <w:rFonts w:hAnsi="宋体"/>
                <w:color w:val="auto"/>
                <w:sz w:val="21"/>
                <w:szCs w:val="21"/>
              </w:rPr>
            </w:pPr>
            <w:r>
              <w:rPr>
                <w:rFonts w:hint="eastAsia"/>
                <w:color w:val="auto"/>
                <w:sz w:val="21"/>
                <w:szCs w:val="21"/>
              </w:rPr>
              <w:t>1</w:t>
            </w:r>
            <w:r>
              <w:rPr>
                <w:rFonts w:hint="eastAsia"/>
                <w:color w:val="auto"/>
                <w:sz w:val="21"/>
                <w:szCs w:val="21"/>
                <w:lang w:val="en-US" w:eastAsia="zh-CN"/>
              </w:rPr>
              <w:t>1</w:t>
            </w:r>
            <w:r>
              <w:rPr>
                <w:rFonts w:hint="eastAsia"/>
                <w:color w:val="auto"/>
                <w:sz w:val="21"/>
                <w:szCs w:val="21"/>
              </w:rPr>
              <w:t>、</w:t>
            </w:r>
            <w:r>
              <w:rPr>
                <w:rFonts w:hint="eastAsia" w:ascii="宋体" w:hAnsi="宋体"/>
                <w:color w:val="auto"/>
                <w:sz w:val="21"/>
                <w:szCs w:val="21"/>
              </w:rPr>
              <w:t>投标人认为有必要提供的其他文件</w:t>
            </w:r>
          </w:p>
        </w:tc>
        <w:tc>
          <w:tcPr>
            <w:tcW w:w="1478" w:type="dxa"/>
            <w:vAlign w:val="center"/>
          </w:tcPr>
          <w:p w14:paraId="0CEEB3FC">
            <w:pPr>
              <w:pStyle w:val="11"/>
              <w:kinsoku w:val="0"/>
              <w:overflowPunct w:val="0"/>
              <w:autoSpaceDE w:val="0"/>
              <w:autoSpaceDN w:val="0"/>
              <w:spacing w:line="320" w:lineRule="exact"/>
              <w:rPr>
                <w:rFonts w:hAnsi="宋体"/>
                <w:color w:val="auto"/>
                <w:sz w:val="21"/>
                <w:szCs w:val="21"/>
              </w:rPr>
            </w:pPr>
            <w:r>
              <w:rPr>
                <w:rFonts w:hint="eastAsia" w:hAnsi="宋体"/>
                <w:color w:val="auto"/>
                <w:kern w:val="0"/>
                <w:sz w:val="21"/>
                <w:szCs w:val="21"/>
              </w:rPr>
              <w:t>未</w:t>
            </w:r>
            <w:r>
              <w:rPr>
                <w:rFonts w:hint="eastAsia" w:hAnsi="宋体"/>
                <w:color w:val="auto"/>
                <w:kern w:val="0"/>
                <w:sz w:val="21"/>
                <w:szCs w:val="21"/>
                <w:lang w:eastAsia="zh-CN"/>
              </w:rPr>
              <w:t>按招标文件要求</w:t>
            </w:r>
            <w:r>
              <w:rPr>
                <w:rFonts w:hint="eastAsia" w:hAnsi="宋体"/>
                <w:color w:val="auto"/>
                <w:kern w:val="0"/>
                <w:sz w:val="21"/>
                <w:szCs w:val="21"/>
              </w:rPr>
              <w:t>提交电子投标文件的，作无效投标处理。</w:t>
            </w:r>
          </w:p>
        </w:tc>
      </w:tr>
      <w:tr w14:paraId="592EE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71" w:type="dxa"/>
            <w:vAlign w:val="center"/>
          </w:tcPr>
          <w:p w14:paraId="78150BB4">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4272AFA4">
            <w:pPr>
              <w:kinsoku w:val="0"/>
              <w:overflowPunct w:val="0"/>
              <w:autoSpaceDE w:val="0"/>
              <w:autoSpaceDN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投标保证金</w:t>
            </w:r>
          </w:p>
        </w:tc>
        <w:tc>
          <w:tcPr>
            <w:tcW w:w="4678" w:type="dxa"/>
            <w:vAlign w:val="center"/>
          </w:tcPr>
          <w:p w14:paraId="51FCFD49">
            <w:pPr>
              <w:pStyle w:val="45"/>
              <w:keepNext w:val="0"/>
              <w:keepLines w:val="0"/>
              <w:numPr>
                <w:ilvl w:val="0"/>
                <w:numId w:val="0"/>
              </w:numPr>
              <w:kinsoku w:val="0"/>
              <w:overflowPunct w:val="0"/>
              <w:autoSpaceDE w:val="0"/>
              <w:autoSpaceDN w:val="0"/>
              <w:spacing w:before="0" w:after="0" w:line="320" w:lineRule="exact"/>
              <w:rPr>
                <w:rFonts w:cs="微软雅黑"/>
                <w:bCs/>
                <w:color w:val="auto"/>
                <w:sz w:val="21"/>
                <w:szCs w:val="21"/>
              </w:rPr>
            </w:pPr>
            <w:r>
              <w:rPr>
                <w:rFonts w:hint="eastAsia" w:cs="微软雅黑"/>
                <w:bCs/>
                <w:color w:val="auto"/>
                <w:sz w:val="21"/>
                <w:szCs w:val="21"/>
              </w:rPr>
              <w:t>本项目不收取投标保证金。</w:t>
            </w:r>
          </w:p>
        </w:tc>
        <w:tc>
          <w:tcPr>
            <w:tcW w:w="1478" w:type="dxa"/>
          </w:tcPr>
          <w:p w14:paraId="42A8DBF3">
            <w:pPr>
              <w:pStyle w:val="45"/>
              <w:keepNext w:val="0"/>
              <w:keepLines w:val="0"/>
              <w:numPr>
                <w:ilvl w:val="0"/>
                <w:numId w:val="0"/>
              </w:numPr>
              <w:kinsoku w:val="0"/>
              <w:overflowPunct w:val="0"/>
              <w:autoSpaceDE w:val="0"/>
              <w:autoSpaceDN w:val="0"/>
              <w:spacing w:before="0" w:after="0" w:line="320" w:lineRule="exact"/>
              <w:rPr>
                <w:rFonts w:cs="微软雅黑"/>
                <w:bCs/>
                <w:color w:val="auto"/>
                <w:sz w:val="21"/>
                <w:szCs w:val="21"/>
              </w:rPr>
            </w:pPr>
          </w:p>
        </w:tc>
      </w:tr>
      <w:tr w14:paraId="79DFF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1D369AB7">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671EFA43">
            <w:pPr>
              <w:kinsoku w:val="0"/>
              <w:overflowPunct w:val="0"/>
              <w:autoSpaceDE w:val="0"/>
              <w:autoSpaceDN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是否允许进口产品投标</w:t>
            </w:r>
          </w:p>
        </w:tc>
        <w:tc>
          <w:tcPr>
            <w:tcW w:w="4678" w:type="dxa"/>
            <w:vAlign w:val="center"/>
          </w:tcPr>
          <w:p w14:paraId="36708BC3">
            <w:pPr>
              <w:pStyle w:val="45"/>
              <w:keepNext w:val="0"/>
              <w:keepLines w:val="0"/>
              <w:numPr>
                <w:ilvl w:val="0"/>
                <w:numId w:val="0"/>
              </w:numPr>
              <w:kinsoku w:val="0"/>
              <w:overflowPunct w:val="0"/>
              <w:autoSpaceDE w:val="0"/>
              <w:autoSpaceDN w:val="0"/>
              <w:spacing w:before="0" w:after="0" w:line="320" w:lineRule="exact"/>
              <w:rPr>
                <w:rFonts w:cs="微软雅黑"/>
                <w:bCs/>
                <w:color w:val="auto"/>
                <w:sz w:val="21"/>
                <w:szCs w:val="21"/>
              </w:rPr>
            </w:pPr>
            <w:r>
              <w:rPr>
                <w:rFonts w:hint="eastAsia" w:cs="微软雅黑"/>
                <w:bCs/>
                <w:color w:val="auto"/>
                <w:sz w:val="21"/>
                <w:szCs w:val="21"/>
              </w:rPr>
              <w:t>否</w:t>
            </w:r>
          </w:p>
        </w:tc>
        <w:tc>
          <w:tcPr>
            <w:tcW w:w="1478" w:type="dxa"/>
          </w:tcPr>
          <w:p w14:paraId="2E654384">
            <w:pPr>
              <w:pStyle w:val="45"/>
              <w:keepNext w:val="0"/>
              <w:keepLines w:val="0"/>
              <w:numPr>
                <w:ilvl w:val="0"/>
                <w:numId w:val="0"/>
              </w:numPr>
              <w:kinsoku w:val="0"/>
              <w:overflowPunct w:val="0"/>
              <w:autoSpaceDE w:val="0"/>
              <w:autoSpaceDN w:val="0"/>
              <w:spacing w:before="0" w:after="0" w:line="320" w:lineRule="exact"/>
              <w:rPr>
                <w:rFonts w:cs="微软雅黑"/>
                <w:bCs/>
                <w:color w:val="auto"/>
                <w:sz w:val="21"/>
                <w:szCs w:val="21"/>
              </w:rPr>
            </w:pPr>
          </w:p>
        </w:tc>
      </w:tr>
      <w:tr w14:paraId="5DB2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3DB7E12F">
            <w:pPr>
              <w:numPr>
                <w:ilvl w:val="0"/>
                <w:numId w:val="5"/>
              </w:numPr>
              <w:kinsoku w:val="0"/>
              <w:overflowPunct w:val="0"/>
              <w:autoSpaceDE w:val="0"/>
              <w:autoSpaceDN w:val="0"/>
              <w:snapToGrid w:val="0"/>
              <w:spacing w:line="320" w:lineRule="exact"/>
              <w:ind w:left="630" w:leftChars="0" w:firstLineChars="0"/>
              <w:jc w:val="left"/>
              <w:textAlignment w:val="auto"/>
              <w:rPr>
                <w:rFonts w:ascii="宋体" w:hAnsi="宋体" w:cs="微软雅黑"/>
                <w:bCs/>
                <w:color w:val="auto"/>
                <w:sz w:val="21"/>
                <w:szCs w:val="21"/>
              </w:rPr>
            </w:pPr>
          </w:p>
        </w:tc>
        <w:tc>
          <w:tcPr>
            <w:tcW w:w="2460" w:type="dxa"/>
            <w:vAlign w:val="center"/>
          </w:tcPr>
          <w:p w14:paraId="402321B2">
            <w:pPr>
              <w:kinsoku w:val="0"/>
              <w:overflowPunct w:val="0"/>
              <w:autoSpaceDE w:val="0"/>
              <w:autoSpaceDN w:val="0"/>
              <w:snapToGrid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是否接受可选择或可调整的投标方案和报价</w:t>
            </w:r>
          </w:p>
        </w:tc>
        <w:tc>
          <w:tcPr>
            <w:tcW w:w="4678" w:type="dxa"/>
            <w:vAlign w:val="center"/>
          </w:tcPr>
          <w:p w14:paraId="3CC13716">
            <w:pPr>
              <w:pStyle w:val="46"/>
              <w:kinsoku w:val="0"/>
              <w:overflowPunct w:val="0"/>
              <w:autoSpaceDE w:val="0"/>
              <w:autoSpaceDN w:val="0"/>
              <w:adjustRightInd w:val="0"/>
              <w:snapToGrid w:val="0"/>
              <w:spacing w:line="320" w:lineRule="exact"/>
              <w:rPr>
                <w:rFonts w:hAnsi="宋体" w:cs="微软雅黑"/>
                <w:bCs/>
                <w:color w:val="auto"/>
                <w:sz w:val="21"/>
                <w:szCs w:val="21"/>
              </w:rPr>
            </w:pPr>
            <w:r>
              <w:rPr>
                <w:rFonts w:hint="eastAsia" w:hAnsi="宋体" w:cs="微软雅黑"/>
                <w:bCs/>
                <w:color w:val="auto"/>
                <w:kern w:val="0"/>
                <w:sz w:val="21"/>
                <w:szCs w:val="21"/>
              </w:rPr>
              <w:t>否</w:t>
            </w:r>
          </w:p>
        </w:tc>
        <w:tc>
          <w:tcPr>
            <w:tcW w:w="1478" w:type="dxa"/>
          </w:tcPr>
          <w:p w14:paraId="7AF7D638">
            <w:pPr>
              <w:pStyle w:val="46"/>
              <w:kinsoku w:val="0"/>
              <w:overflowPunct w:val="0"/>
              <w:autoSpaceDE w:val="0"/>
              <w:autoSpaceDN w:val="0"/>
              <w:adjustRightInd w:val="0"/>
              <w:snapToGrid w:val="0"/>
              <w:spacing w:line="320" w:lineRule="exact"/>
              <w:rPr>
                <w:rFonts w:hAnsi="宋体" w:cs="微软雅黑"/>
                <w:bCs/>
                <w:color w:val="auto"/>
                <w:kern w:val="0"/>
                <w:sz w:val="21"/>
                <w:szCs w:val="21"/>
              </w:rPr>
            </w:pPr>
          </w:p>
        </w:tc>
      </w:tr>
      <w:tr w14:paraId="5A7F6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671" w:type="dxa"/>
            <w:vAlign w:val="center"/>
          </w:tcPr>
          <w:p w14:paraId="7FF37EB5">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63C98228">
            <w:pPr>
              <w:kinsoku w:val="0"/>
              <w:overflowPunct w:val="0"/>
              <w:autoSpaceDE w:val="0"/>
              <w:autoSpaceDN w:val="0"/>
              <w:snapToGrid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是否允许转包</w:t>
            </w:r>
            <w:r>
              <w:rPr>
                <w:rFonts w:hint="eastAsia" w:ascii="宋体" w:hAnsi="宋体" w:cs="微软雅黑"/>
                <w:bCs/>
                <w:color w:val="auto"/>
                <w:sz w:val="21"/>
                <w:szCs w:val="21"/>
                <w:lang w:eastAsia="zh-CN"/>
              </w:rPr>
              <w:t>、</w:t>
            </w:r>
            <w:r>
              <w:rPr>
                <w:rFonts w:hint="eastAsia" w:ascii="宋体" w:hAnsi="宋体" w:cs="微软雅黑"/>
                <w:bCs/>
                <w:color w:val="auto"/>
                <w:sz w:val="21"/>
                <w:szCs w:val="21"/>
              </w:rPr>
              <w:t>分包</w:t>
            </w:r>
          </w:p>
        </w:tc>
        <w:tc>
          <w:tcPr>
            <w:tcW w:w="4678" w:type="dxa"/>
            <w:vAlign w:val="center"/>
          </w:tcPr>
          <w:p w14:paraId="2F8ECBA6">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r>
              <w:rPr>
                <w:rFonts w:hint="eastAsia" w:cs="微软雅黑"/>
                <w:bCs/>
                <w:color w:val="auto"/>
                <w:sz w:val="21"/>
                <w:szCs w:val="21"/>
              </w:rPr>
              <w:t>否</w:t>
            </w:r>
          </w:p>
        </w:tc>
        <w:tc>
          <w:tcPr>
            <w:tcW w:w="1478" w:type="dxa"/>
          </w:tcPr>
          <w:p w14:paraId="00D17ADB">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p>
        </w:tc>
      </w:tr>
      <w:tr w14:paraId="2398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71" w:type="dxa"/>
            <w:vAlign w:val="center"/>
          </w:tcPr>
          <w:p w14:paraId="607C6352">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30F3C6A8">
            <w:pPr>
              <w:kinsoku w:val="0"/>
              <w:overflowPunct w:val="0"/>
              <w:autoSpaceDE w:val="0"/>
              <w:autoSpaceDN w:val="0"/>
              <w:snapToGrid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是否允许联合体投标</w:t>
            </w:r>
          </w:p>
        </w:tc>
        <w:tc>
          <w:tcPr>
            <w:tcW w:w="4678" w:type="dxa"/>
            <w:vAlign w:val="center"/>
          </w:tcPr>
          <w:p w14:paraId="4668ADC3">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r>
              <w:rPr>
                <w:rFonts w:hint="eastAsia" w:cs="微软雅黑"/>
                <w:bCs/>
                <w:color w:val="auto"/>
                <w:sz w:val="21"/>
                <w:szCs w:val="21"/>
              </w:rPr>
              <w:t>否</w:t>
            </w:r>
          </w:p>
        </w:tc>
        <w:tc>
          <w:tcPr>
            <w:tcW w:w="1478" w:type="dxa"/>
          </w:tcPr>
          <w:p w14:paraId="6D543BD7">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p>
        </w:tc>
      </w:tr>
      <w:tr w14:paraId="13FCA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4E5C867D">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7F6F064D">
            <w:pPr>
              <w:kinsoku w:val="0"/>
              <w:overflowPunct w:val="0"/>
              <w:autoSpaceDE w:val="0"/>
              <w:autoSpaceDN w:val="0"/>
              <w:snapToGrid w:val="0"/>
              <w:spacing w:line="320" w:lineRule="exact"/>
              <w:jc w:val="center"/>
              <w:rPr>
                <w:rFonts w:ascii="宋体" w:hAnsi="宋体" w:cs="微软雅黑"/>
                <w:bCs/>
                <w:color w:val="auto"/>
                <w:sz w:val="21"/>
                <w:szCs w:val="21"/>
              </w:rPr>
            </w:pPr>
            <w:r>
              <w:rPr>
                <w:rFonts w:hint="eastAsia" w:ascii="宋体" w:hAnsi="宋体" w:cs="微软雅黑"/>
                <w:bCs/>
                <w:color w:val="auto"/>
                <w:sz w:val="21"/>
                <w:szCs w:val="21"/>
              </w:rPr>
              <w:t>是否专门面向中小微企业采购</w:t>
            </w:r>
          </w:p>
        </w:tc>
        <w:tc>
          <w:tcPr>
            <w:tcW w:w="4678" w:type="dxa"/>
            <w:vAlign w:val="center"/>
          </w:tcPr>
          <w:p w14:paraId="7DFABF35">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r>
              <w:rPr>
                <w:rFonts w:hint="eastAsia" w:cs="微软雅黑"/>
                <w:bCs/>
                <w:color w:val="auto"/>
                <w:sz w:val="21"/>
                <w:szCs w:val="21"/>
                <w:lang w:val="en-US" w:eastAsia="zh-CN"/>
              </w:rPr>
              <w:t>是</w:t>
            </w:r>
          </w:p>
        </w:tc>
        <w:tc>
          <w:tcPr>
            <w:tcW w:w="1478" w:type="dxa"/>
          </w:tcPr>
          <w:p w14:paraId="4765CF14">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r>
              <w:rPr>
                <w:rFonts w:hint="eastAsia" w:cs="微软雅黑"/>
                <w:bCs/>
                <w:color w:val="auto"/>
                <w:sz w:val="21"/>
                <w:szCs w:val="21"/>
                <w:lang w:val="en-US" w:eastAsia="zh-CN"/>
              </w:rPr>
              <w:t>本项目所属行业为工业。</w:t>
            </w:r>
          </w:p>
        </w:tc>
      </w:tr>
      <w:tr w14:paraId="5C212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1" w:type="dxa"/>
            <w:vAlign w:val="center"/>
          </w:tcPr>
          <w:p w14:paraId="5D13775D">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34F322BC">
            <w:pPr>
              <w:kinsoku w:val="0"/>
              <w:overflowPunct w:val="0"/>
              <w:autoSpaceDE w:val="0"/>
              <w:autoSpaceDN w:val="0"/>
              <w:snapToGrid w:val="0"/>
              <w:spacing w:line="320" w:lineRule="exact"/>
              <w:jc w:val="center"/>
              <w:rPr>
                <w:rFonts w:ascii="宋体" w:hAnsi="宋体" w:eastAsia="宋体" w:cs="微软雅黑"/>
                <w:bCs/>
                <w:color w:val="auto"/>
                <w:kern w:val="2"/>
                <w:sz w:val="21"/>
                <w:szCs w:val="21"/>
                <w:lang w:val="en-US" w:eastAsia="zh-CN" w:bidi="ar-SA"/>
              </w:rPr>
            </w:pPr>
            <w:r>
              <w:rPr>
                <w:rFonts w:hint="eastAsia" w:ascii="宋体" w:hAnsi="宋体" w:cs="微软雅黑"/>
                <w:bCs/>
                <w:color w:val="auto"/>
                <w:sz w:val="21"/>
                <w:szCs w:val="21"/>
              </w:rPr>
              <w:t>投标文件有效期</w:t>
            </w:r>
          </w:p>
        </w:tc>
        <w:tc>
          <w:tcPr>
            <w:tcW w:w="4678" w:type="dxa"/>
            <w:vAlign w:val="center"/>
          </w:tcPr>
          <w:p w14:paraId="7E54FFD6">
            <w:pPr>
              <w:pStyle w:val="45"/>
              <w:keepNext w:val="0"/>
              <w:keepLines w:val="0"/>
              <w:numPr>
                <w:ilvl w:val="0"/>
                <w:numId w:val="0"/>
              </w:numPr>
              <w:kinsoku w:val="0"/>
              <w:overflowPunct w:val="0"/>
              <w:autoSpaceDE w:val="0"/>
              <w:autoSpaceDN w:val="0"/>
              <w:snapToGrid w:val="0"/>
              <w:spacing w:before="0" w:after="0" w:line="320" w:lineRule="exact"/>
              <w:ind w:left="0" w:leftChars="0" w:firstLine="0" w:firstLineChars="0"/>
              <w:jc w:val="both"/>
              <w:rPr>
                <w:rFonts w:ascii="宋体" w:hAnsi="宋体" w:eastAsia="宋体" w:cs="微软雅黑"/>
                <w:b w:val="0"/>
                <w:bCs/>
                <w:color w:val="auto"/>
                <w:kern w:val="2"/>
                <w:sz w:val="21"/>
                <w:szCs w:val="21"/>
                <w:lang w:val="en-US" w:eastAsia="zh-CN" w:bidi="ar-SA"/>
              </w:rPr>
            </w:pPr>
            <w:r>
              <w:rPr>
                <w:rFonts w:hint="eastAsia" w:cs="微软雅黑"/>
                <w:bCs/>
                <w:color w:val="auto"/>
                <w:sz w:val="21"/>
                <w:szCs w:val="21"/>
                <w:lang w:val="en-US" w:eastAsia="zh-CN"/>
              </w:rPr>
              <w:t>90</w:t>
            </w:r>
            <w:r>
              <w:rPr>
                <w:rFonts w:hint="eastAsia" w:cs="微软雅黑"/>
                <w:bCs/>
                <w:color w:val="auto"/>
                <w:sz w:val="21"/>
                <w:szCs w:val="21"/>
              </w:rPr>
              <w:t>个日历日（从开标日起计算）</w:t>
            </w:r>
          </w:p>
        </w:tc>
        <w:tc>
          <w:tcPr>
            <w:tcW w:w="1478" w:type="dxa"/>
          </w:tcPr>
          <w:p w14:paraId="18AA966A">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p>
        </w:tc>
      </w:tr>
      <w:tr w14:paraId="66F6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71" w:type="dxa"/>
            <w:vAlign w:val="center"/>
          </w:tcPr>
          <w:p w14:paraId="410CBC9E">
            <w:pPr>
              <w:numPr>
                <w:ilvl w:val="0"/>
                <w:numId w:val="5"/>
              </w:numPr>
              <w:kinsoku w:val="0"/>
              <w:overflowPunct w:val="0"/>
              <w:autoSpaceDE w:val="0"/>
              <w:autoSpaceDN w:val="0"/>
              <w:snapToGrid w:val="0"/>
              <w:spacing w:line="320" w:lineRule="exact"/>
              <w:ind w:left="630" w:leftChars="0" w:firstLineChars="0"/>
              <w:jc w:val="center"/>
              <w:textAlignment w:val="auto"/>
              <w:rPr>
                <w:rFonts w:ascii="宋体" w:hAnsi="宋体" w:cs="微软雅黑"/>
                <w:bCs/>
                <w:color w:val="auto"/>
                <w:sz w:val="21"/>
                <w:szCs w:val="21"/>
              </w:rPr>
            </w:pPr>
          </w:p>
        </w:tc>
        <w:tc>
          <w:tcPr>
            <w:tcW w:w="2460" w:type="dxa"/>
            <w:vAlign w:val="center"/>
          </w:tcPr>
          <w:p w14:paraId="045D8369">
            <w:pPr>
              <w:kinsoku w:val="0"/>
              <w:overflowPunct w:val="0"/>
              <w:autoSpaceDE w:val="0"/>
              <w:autoSpaceDN w:val="0"/>
              <w:snapToGrid w:val="0"/>
              <w:spacing w:line="320" w:lineRule="exact"/>
              <w:jc w:val="center"/>
              <w:rPr>
                <w:rFonts w:hint="eastAsia" w:ascii="宋体" w:hAnsi="宋体" w:cs="微软雅黑"/>
                <w:bCs/>
                <w:color w:val="auto"/>
                <w:sz w:val="21"/>
                <w:szCs w:val="21"/>
              </w:rPr>
            </w:pPr>
            <w:r>
              <w:rPr>
                <w:rFonts w:hint="eastAsia" w:ascii="宋体" w:hAnsi="宋体" w:eastAsia="宋体" w:cs="宋体"/>
                <w:color w:val="auto"/>
                <w:sz w:val="21"/>
                <w:szCs w:val="21"/>
              </w:rPr>
              <w:t>落实政府采购政策需满足的资格要求</w:t>
            </w:r>
          </w:p>
        </w:tc>
        <w:tc>
          <w:tcPr>
            <w:tcW w:w="4678" w:type="dxa"/>
            <w:vAlign w:val="center"/>
          </w:tcPr>
          <w:p w14:paraId="7B9728F9">
            <w:pPr>
              <w:keepNext w:val="0"/>
              <w:keepLines w:val="0"/>
              <w:numPr>
                <w:ilvl w:val="0"/>
                <w:numId w:val="0"/>
              </w:numPr>
              <w:kinsoku/>
              <w:overflowPunct/>
              <w:autoSpaceDE/>
              <w:autoSpaceDN/>
              <w:snapToGrid/>
              <w:spacing w:before="0" w:beforeLines="0" w:after="0" w:afterLines="0" w:line="240" w:lineRule="auto"/>
              <w:ind w:firstLine="0" w:firstLineChars="0"/>
              <w:jc w:val="left"/>
              <w:rPr>
                <w:rFonts w:hint="eastAsia" w:eastAsia="宋体" w:cs="微软雅黑"/>
                <w:bCs/>
                <w:color w:val="auto"/>
                <w:sz w:val="21"/>
                <w:szCs w:val="21"/>
                <w:lang w:val="en-US" w:eastAsia="zh-CN"/>
              </w:rPr>
            </w:pPr>
            <w:r>
              <w:rPr>
                <w:rFonts w:hint="eastAsia"/>
                <w:color w:val="auto"/>
                <w:sz w:val="21"/>
                <w:szCs w:val="21"/>
              </w:rPr>
              <w:t>节约能源、保护环境、促进中小企业及监狱企业发展、促进残疾人就业、使用信用记录结果、</w:t>
            </w:r>
            <w:r>
              <w:rPr>
                <w:rFonts w:hint="eastAsia"/>
                <w:bCs/>
                <w:color w:val="auto"/>
                <w:sz w:val="21"/>
                <w:szCs w:val="21"/>
              </w:rPr>
              <w:t>支持乡村产业振兴</w:t>
            </w:r>
            <w:r>
              <w:rPr>
                <w:rFonts w:hint="eastAsia"/>
                <w:color w:val="auto"/>
                <w:sz w:val="21"/>
                <w:szCs w:val="21"/>
              </w:rPr>
              <w:t>，政府采购政策具体落实情况详见招标文件</w:t>
            </w:r>
          </w:p>
        </w:tc>
        <w:tc>
          <w:tcPr>
            <w:tcW w:w="1478" w:type="dxa"/>
          </w:tcPr>
          <w:p w14:paraId="37F8305B">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p>
        </w:tc>
      </w:tr>
      <w:tr w14:paraId="23F9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671" w:type="dxa"/>
            <w:vAlign w:val="center"/>
          </w:tcPr>
          <w:p w14:paraId="46805733">
            <w:pPr>
              <w:numPr>
                <w:ilvl w:val="0"/>
                <w:numId w:val="5"/>
              </w:numPr>
              <w:kinsoku w:val="0"/>
              <w:overflowPunct w:val="0"/>
              <w:autoSpaceDE w:val="0"/>
              <w:autoSpaceDN w:val="0"/>
              <w:snapToGrid w:val="0"/>
              <w:spacing w:line="320" w:lineRule="exact"/>
              <w:ind w:left="630" w:leftChars="0" w:firstLineChars="0"/>
              <w:jc w:val="left"/>
              <w:textAlignment w:val="auto"/>
              <w:rPr>
                <w:rFonts w:ascii="宋体" w:hAnsi="宋体" w:cs="微软雅黑"/>
                <w:bCs/>
                <w:color w:val="auto"/>
                <w:sz w:val="21"/>
                <w:szCs w:val="21"/>
              </w:rPr>
            </w:pPr>
          </w:p>
        </w:tc>
        <w:tc>
          <w:tcPr>
            <w:tcW w:w="2460" w:type="dxa"/>
            <w:vAlign w:val="center"/>
          </w:tcPr>
          <w:p w14:paraId="01F05238">
            <w:pPr>
              <w:kinsoku w:val="0"/>
              <w:overflowPunct w:val="0"/>
              <w:autoSpaceDE w:val="0"/>
              <w:autoSpaceDN w:val="0"/>
              <w:snapToGrid w:val="0"/>
              <w:spacing w:line="320" w:lineRule="exact"/>
              <w:jc w:val="center"/>
              <w:rPr>
                <w:rFonts w:hint="eastAsia" w:ascii="宋体" w:hAnsi="宋体" w:eastAsia="宋体" w:cs="宋体"/>
                <w:color w:val="auto"/>
                <w:sz w:val="21"/>
                <w:szCs w:val="21"/>
              </w:rPr>
            </w:pPr>
            <w:r>
              <w:rPr>
                <w:rFonts w:hint="eastAsia" w:ascii="宋体" w:hAnsi="宋体" w:eastAsia="宋体" w:cs="宋体"/>
                <w:color w:val="auto"/>
                <w:sz w:val="21"/>
                <w:szCs w:val="21"/>
              </w:rPr>
              <w:t>本项目的特定资格要求</w:t>
            </w:r>
          </w:p>
        </w:tc>
        <w:tc>
          <w:tcPr>
            <w:tcW w:w="4678" w:type="dxa"/>
            <w:vAlign w:val="center"/>
          </w:tcPr>
          <w:p w14:paraId="5E2CAF5C">
            <w:pPr>
              <w:pStyle w:val="45"/>
              <w:keepNext w:val="0"/>
              <w:keepLines w:val="0"/>
              <w:numPr>
                <w:ilvl w:val="0"/>
                <w:numId w:val="0"/>
              </w:numPr>
              <w:kinsoku w:val="0"/>
              <w:overflowPunct w:val="0"/>
              <w:autoSpaceDE w:val="0"/>
              <w:autoSpaceDN w:val="0"/>
              <w:snapToGrid w:val="0"/>
              <w:spacing w:before="0" w:after="0" w:line="320" w:lineRule="exact"/>
              <w:jc w:val="both"/>
              <w:rPr>
                <w:rFonts w:hint="eastAsia" w:cs="微软雅黑"/>
                <w:bCs/>
                <w:color w:val="auto"/>
                <w:sz w:val="21"/>
                <w:szCs w:val="21"/>
                <w:lang w:val="en-US" w:eastAsia="zh-CN"/>
              </w:rPr>
            </w:pPr>
            <w:r>
              <w:rPr>
                <w:rFonts w:hint="eastAsia" w:cs="微软雅黑"/>
                <w:bCs/>
                <w:color w:val="auto"/>
                <w:sz w:val="21"/>
                <w:szCs w:val="21"/>
                <w:lang w:val="en-US" w:eastAsia="zh-CN"/>
              </w:rPr>
              <w:t>无</w:t>
            </w:r>
          </w:p>
        </w:tc>
        <w:tc>
          <w:tcPr>
            <w:tcW w:w="1478" w:type="dxa"/>
          </w:tcPr>
          <w:p w14:paraId="0569B764">
            <w:pPr>
              <w:pStyle w:val="45"/>
              <w:keepNext w:val="0"/>
              <w:keepLines w:val="0"/>
              <w:numPr>
                <w:ilvl w:val="0"/>
                <w:numId w:val="0"/>
              </w:numPr>
              <w:kinsoku w:val="0"/>
              <w:overflowPunct w:val="0"/>
              <w:autoSpaceDE w:val="0"/>
              <w:autoSpaceDN w:val="0"/>
              <w:snapToGrid w:val="0"/>
              <w:spacing w:before="0" w:after="0" w:line="320" w:lineRule="exact"/>
              <w:jc w:val="both"/>
              <w:rPr>
                <w:rFonts w:cs="微软雅黑"/>
                <w:bCs/>
                <w:color w:val="auto"/>
                <w:sz w:val="21"/>
                <w:szCs w:val="21"/>
              </w:rPr>
            </w:pPr>
          </w:p>
        </w:tc>
      </w:tr>
    </w:tbl>
    <w:p w14:paraId="22942A93">
      <w:pPr>
        <w:rPr>
          <w:rFonts w:ascii="宋体"/>
          <w:b/>
          <w:color w:val="auto"/>
          <w:sz w:val="24"/>
          <w:szCs w:val="24"/>
        </w:rPr>
      </w:pPr>
    </w:p>
    <w:bookmarkEnd w:id="3"/>
    <w:bookmarkEnd w:id="4"/>
    <w:bookmarkEnd w:id="5"/>
    <w:bookmarkEnd w:id="6"/>
    <w:p w14:paraId="32DB7F4F">
      <w:pPr>
        <w:adjustRightInd w:val="0"/>
        <w:snapToGrid w:val="0"/>
        <w:spacing w:beforeLines="50" w:afterLines="50" w:line="360" w:lineRule="auto"/>
        <w:jc w:val="center"/>
        <w:outlineLvl w:val="0"/>
        <w:rPr>
          <w:rStyle w:val="38"/>
          <w:rFonts w:ascii="宋体"/>
          <w:bCs/>
          <w:color w:val="auto"/>
          <w:sz w:val="28"/>
          <w:szCs w:val="28"/>
        </w:rPr>
      </w:pPr>
      <w:bookmarkStart w:id="51" w:name="_Toc5577"/>
      <w:bookmarkStart w:id="52" w:name="_Toc8503"/>
      <w:r>
        <w:rPr>
          <w:rStyle w:val="38"/>
          <w:rFonts w:hint="eastAsia" w:ascii="宋体" w:hAnsi="宋体"/>
          <w:bCs/>
          <w:color w:val="auto"/>
          <w:sz w:val="28"/>
          <w:szCs w:val="28"/>
        </w:rPr>
        <w:t>第三部分</w:t>
      </w:r>
      <w:r>
        <w:rPr>
          <w:rStyle w:val="38"/>
          <w:rFonts w:ascii="宋体" w:hAnsi="宋体"/>
          <w:bCs/>
          <w:color w:val="auto"/>
          <w:sz w:val="28"/>
          <w:szCs w:val="28"/>
        </w:rPr>
        <w:t xml:space="preserve">  </w:t>
      </w:r>
      <w:r>
        <w:rPr>
          <w:rStyle w:val="38"/>
          <w:rFonts w:hint="eastAsia" w:ascii="宋体" w:hAnsi="宋体"/>
          <w:bCs/>
          <w:color w:val="auto"/>
          <w:sz w:val="28"/>
          <w:szCs w:val="28"/>
        </w:rPr>
        <w:t>投标人须知</w:t>
      </w:r>
      <w:bookmarkEnd w:id="51"/>
      <w:bookmarkEnd w:id="52"/>
    </w:p>
    <w:p w14:paraId="6F8BA12A">
      <w:pPr>
        <w:pStyle w:val="4"/>
        <w:spacing w:before="0" w:after="120" w:line="400" w:lineRule="exact"/>
        <w:ind w:left="238"/>
        <w:jc w:val="center"/>
        <w:rPr>
          <w:rFonts w:hint="eastAsia" w:ascii="宋体" w:hAnsi="宋体" w:eastAsia="宋体" w:cs="微软雅黑"/>
          <w:bCs w:val="0"/>
          <w:color w:val="auto"/>
          <w:sz w:val="24"/>
          <w:szCs w:val="24"/>
          <w:lang w:eastAsia="zh-CN"/>
        </w:rPr>
      </w:pPr>
      <w:bookmarkStart w:id="53" w:name="_Toc13414"/>
      <w:bookmarkStart w:id="54" w:name="_Toc520356143"/>
      <w:bookmarkStart w:id="55" w:name="_Toc2714"/>
      <w:r>
        <w:rPr>
          <w:rFonts w:hint="eastAsia" w:ascii="宋体" w:hAnsi="宋体" w:eastAsia="宋体" w:cs="微软雅黑"/>
          <w:bCs w:val="0"/>
          <w:color w:val="auto"/>
          <w:sz w:val="24"/>
          <w:szCs w:val="24"/>
          <w:lang w:eastAsia="zh-CN"/>
        </w:rPr>
        <w:t xml:space="preserve">一  </w:t>
      </w:r>
      <w:bookmarkEnd w:id="53"/>
      <w:bookmarkEnd w:id="54"/>
      <w:r>
        <w:rPr>
          <w:rFonts w:hint="eastAsia" w:ascii="宋体" w:hAnsi="宋体" w:eastAsia="宋体" w:cs="微软雅黑"/>
          <w:bCs w:val="0"/>
          <w:color w:val="auto"/>
          <w:sz w:val="24"/>
          <w:szCs w:val="24"/>
          <w:lang w:eastAsia="zh-CN"/>
        </w:rPr>
        <w:t>总则</w:t>
      </w:r>
      <w:bookmarkEnd w:id="55"/>
    </w:p>
    <w:p w14:paraId="07128655">
      <w:pPr>
        <w:pStyle w:val="47"/>
        <w:tabs>
          <w:tab w:val="clear" w:pos="709"/>
        </w:tabs>
        <w:spacing w:line="400" w:lineRule="exact"/>
        <w:rPr>
          <w:rFonts w:cs="微软雅黑"/>
          <w:color w:val="auto"/>
          <w:sz w:val="24"/>
          <w:szCs w:val="24"/>
        </w:rPr>
      </w:pPr>
      <w:r>
        <w:rPr>
          <w:rFonts w:hint="eastAsia" w:cs="微软雅黑"/>
          <w:color w:val="auto"/>
          <w:sz w:val="24"/>
          <w:szCs w:val="24"/>
        </w:rPr>
        <w:t>定义：</w:t>
      </w:r>
    </w:p>
    <w:p w14:paraId="5171219E">
      <w:pPr>
        <w:pStyle w:val="47"/>
        <w:numPr>
          <w:ilvl w:val="1"/>
          <w:numId w:val="2"/>
        </w:numPr>
        <w:spacing w:line="400" w:lineRule="exact"/>
        <w:rPr>
          <w:rFonts w:cs="微软雅黑"/>
          <w:color w:val="auto"/>
          <w:sz w:val="24"/>
          <w:szCs w:val="24"/>
        </w:rPr>
      </w:pPr>
      <w:r>
        <w:rPr>
          <w:rFonts w:hint="eastAsia" w:cs="微软雅黑"/>
          <w:color w:val="auto"/>
          <w:sz w:val="24"/>
          <w:szCs w:val="24"/>
        </w:rPr>
        <w:t>“采购人”名称详见招标文件第一部分。</w:t>
      </w:r>
    </w:p>
    <w:p w14:paraId="589FDE45">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“潜在投标人”指符合《中华人民共和国政府采购法》及相关法律法规和本招标文件的各项规定，且按照本项目招标公告及招标文件规定的方式获取招标文件的供应商。</w:t>
      </w:r>
    </w:p>
    <w:p w14:paraId="063C2FF2">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“投标人”指符合《中华人民共和国政府采购法》及相关法律法规和本招标文件的各项规定，按照本项目招标公告及招标文件规定的方式获取招标文件并参加投标的供应商。</w:t>
      </w:r>
    </w:p>
    <w:p w14:paraId="5F6506BC">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招标文件中所述的公告发布的指定媒体指中国政府采购网（</w:t>
      </w:r>
      <w:r>
        <w:rPr>
          <w:rFonts w:cs="微软雅黑"/>
          <w:color w:val="auto"/>
          <w:sz w:val="24"/>
          <w:szCs w:val="24"/>
        </w:rPr>
        <w:t>http://www.ccgp.gov.cn</w:t>
      </w:r>
      <w:r>
        <w:rPr>
          <w:rFonts w:hint="eastAsia" w:cs="微软雅黑"/>
          <w:color w:val="auto"/>
          <w:sz w:val="24"/>
          <w:szCs w:val="24"/>
        </w:rPr>
        <w:t>）及北京市政府采购网（</w:t>
      </w:r>
      <w:r>
        <w:rPr>
          <w:color w:val="auto"/>
          <w:sz w:val="24"/>
          <w:szCs w:val="24"/>
        </w:rPr>
        <w:fldChar w:fldCharType="begin"/>
      </w:r>
      <w:r>
        <w:rPr>
          <w:color w:val="auto"/>
          <w:sz w:val="24"/>
          <w:szCs w:val="24"/>
        </w:rPr>
        <w:instrText xml:space="preserve"> HYPERLINK "http://www.ccgp-beijing.gov.cn" </w:instrText>
      </w:r>
      <w:r>
        <w:rPr>
          <w:color w:val="auto"/>
          <w:sz w:val="24"/>
          <w:szCs w:val="24"/>
        </w:rPr>
        <w:fldChar w:fldCharType="separate"/>
      </w:r>
      <w:r>
        <w:rPr>
          <w:rStyle w:val="26"/>
          <w:rFonts w:cs="微软雅黑"/>
          <w:color w:val="auto"/>
          <w:sz w:val="24"/>
          <w:szCs w:val="24"/>
          <w:u w:val="none"/>
        </w:rPr>
        <w:t>http://www.ccgp-beijing.gov.cn</w:t>
      </w:r>
      <w:r>
        <w:rPr>
          <w:rStyle w:val="26"/>
          <w:rFonts w:cs="微软雅黑"/>
          <w:color w:val="auto"/>
          <w:sz w:val="24"/>
          <w:szCs w:val="24"/>
          <w:u w:val="none"/>
        </w:rPr>
        <w:fldChar w:fldCharType="end"/>
      </w:r>
      <w:r>
        <w:rPr>
          <w:rFonts w:hint="eastAsia" w:cs="微软雅黑"/>
          <w:color w:val="auto"/>
          <w:sz w:val="24"/>
          <w:szCs w:val="24"/>
        </w:rPr>
        <w:t>）。</w:t>
      </w:r>
    </w:p>
    <w:p w14:paraId="08F874CE">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本项目需要落实的政府采购政策详见招标文件对应条款。</w:t>
      </w:r>
    </w:p>
    <w:p w14:paraId="06995260">
      <w:pPr>
        <w:pStyle w:val="47"/>
        <w:numPr>
          <w:ilvl w:val="1"/>
          <w:numId w:val="2"/>
        </w:numPr>
        <w:snapToGrid w:val="0"/>
        <w:spacing w:line="400" w:lineRule="exact"/>
        <w:rPr>
          <w:rFonts w:cs="微软雅黑"/>
          <w:b/>
          <w:color w:val="auto"/>
          <w:sz w:val="24"/>
          <w:szCs w:val="24"/>
        </w:rPr>
      </w:pPr>
      <w:r>
        <w:rPr>
          <w:rFonts w:hint="eastAsia" w:cs="微软雅黑"/>
          <w:b/>
          <w:color w:val="auto"/>
          <w:sz w:val="24"/>
          <w:szCs w:val="24"/>
        </w:rPr>
        <w:t>本项目电子投标各项要求、流程及注意事项已在本招标文件及北京市政府采购电子交易平台相关操作指南和演示视频中进行说明，如投标人未按要求操作导致的投标无效，责任由投标人承担。</w:t>
      </w:r>
    </w:p>
    <w:p w14:paraId="24961046">
      <w:pPr>
        <w:pStyle w:val="47"/>
        <w:numPr>
          <w:ilvl w:val="1"/>
          <w:numId w:val="2"/>
        </w:numPr>
        <w:snapToGrid w:val="0"/>
        <w:spacing w:line="400" w:lineRule="exact"/>
        <w:rPr>
          <w:rFonts w:cs="微软雅黑"/>
          <w:b/>
          <w:color w:val="auto"/>
          <w:sz w:val="24"/>
          <w:szCs w:val="24"/>
        </w:rPr>
      </w:pPr>
      <w:r>
        <w:rPr>
          <w:rFonts w:hint="eastAsia" w:cs="微软雅黑"/>
          <w:b/>
          <w:color w:val="auto"/>
          <w:sz w:val="24"/>
          <w:szCs w:val="24"/>
        </w:rPr>
        <w:t>评审时，采购人和评标委员会保留审核投标人相关电子投标文件原件的权利。</w:t>
      </w:r>
    </w:p>
    <w:p w14:paraId="5D7DB039">
      <w:pPr>
        <w:pStyle w:val="47"/>
        <w:tabs>
          <w:tab w:val="clear" w:pos="709"/>
        </w:tabs>
        <w:spacing w:line="400" w:lineRule="exact"/>
        <w:rPr>
          <w:rFonts w:cs="微软雅黑"/>
          <w:color w:val="auto"/>
          <w:sz w:val="24"/>
          <w:szCs w:val="24"/>
        </w:rPr>
      </w:pPr>
      <w:r>
        <w:rPr>
          <w:rFonts w:hint="eastAsia" w:cs="微软雅黑"/>
          <w:color w:val="auto"/>
          <w:sz w:val="24"/>
          <w:szCs w:val="24"/>
        </w:rPr>
        <w:t>合格投标人的条件</w:t>
      </w:r>
    </w:p>
    <w:p w14:paraId="412D59E8">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在中华人民共和国境内注册，具有本项目生产、制造、供应或实施能力，符合、承认并承诺履行本招标文件各项规定的供应商，包括</w:t>
      </w:r>
      <w:r>
        <w:rPr>
          <w:rFonts w:hint="eastAsia"/>
          <w:color w:val="auto"/>
          <w:sz w:val="24"/>
          <w:szCs w:val="24"/>
        </w:rPr>
        <w:t>法人、其他组织或者自然人</w:t>
      </w:r>
      <w:r>
        <w:rPr>
          <w:rFonts w:hint="eastAsia" w:cs="微软雅黑"/>
          <w:color w:val="auto"/>
          <w:sz w:val="24"/>
          <w:szCs w:val="24"/>
        </w:rPr>
        <w:t>。</w:t>
      </w:r>
    </w:p>
    <w:p w14:paraId="4F91B909">
      <w:pPr>
        <w:pStyle w:val="47"/>
        <w:numPr>
          <w:ilvl w:val="1"/>
          <w:numId w:val="2"/>
        </w:numPr>
        <w:spacing w:line="400" w:lineRule="exact"/>
        <w:rPr>
          <w:rFonts w:cs="微软雅黑"/>
          <w:color w:val="auto"/>
          <w:sz w:val="24"/>
          <w:szCs w:val="24"/>
        </w:rPr>
      </w:pPr>
      <w:r>
        <w:rPr>
          <w:rFonts w:hint="eastAsia" w:cs="微软雅黑"/>
          <w:color w:val="auto"/>
          <w:sz w:val="24"/>
          <w:szCs w:val="24"/>
        </w:rPr>
        <w:t>投标人应遵守中华人民共和国有关的国家法律、法规和条例。</w:t>
      </w:r>
    </w:p>
    <w:p w14:paraId="69DF2240">
      <w:pPr>
        <w:pStyle w:val="47"/>
        <w:numPr>
          <w:ilvl w:val="1"/>
          <w:numId w:val="2"/>
        </w:numPr>
        <w:spacing w:line="400" w:lineRule="exact"/>
        <w:rPr>
          <w:rFonts w:cs="微软雅黑"/>
          <w:color w:val="auto"/>
          <w:sz w:val="24"/>
          <w:szCs w:val="24"/>
        </w:rPr>
      </w:pPr>
      <w:r>
        <w:rPr>
          <w:rFonts w:hint="eastAsia" w:cs="微软雅黑"/>
          <w:color w:val="auto"/>
          <w:sz w:val="24"/>
          <w:szCs w:val="24"/>
        </w:rPr>
        <w:t>投标人应具备《中华人民共和国政府采购法》及相关政府采购法律法规和本招标文件中规定的</w:t>
      </w:r>
      <w:r>
        <w:rPr>
          <w:rFonts w:hint="eastAsia"/>
          <w:color w:val="auto"/>
          <w:sz w:val="24"/>
          <w:szCs w:val="24"/>
        </w:rPr>
        <w:t>参加政府采购活动的供应商应当具备的</w:t>
      </w:r>
      <w:r>
        <w:rPr>
          <w:rFonts w:hint="eastAsia" w:cs="微软雅黑"/>
          <w:color w:val="auto"/>
          <w:sz w:val="24"/>
          <w:szCs w:val="24"/>
        </w:rPr>
        <w:t>条件：</w:t>
      </w:r>
    </w:p>
    <w:p w14:paraId="641EEADB">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具有独立承担民事责任的能力；</w:t>
      </w:r>
    </w:p>
    <w:p w14:paraId="12594A33">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具有良好的商业信誉和健全的财务会计制度；</w:t>
      </w:r>
    </w:p>
    <w:p w14:paraId="72C59F19">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具有履行合同所必需的设备和专业技术能力；</w:t>
      </w:r>
    </w:p>
    <w:p w14:paraId="6899E942">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具有依法缴纳税收和社会保障资金的良好记录；</w:t>
      </w:r>
    </w:p>
    <w:p w14:paraId="79695ECE">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参加此项采购活动前三年内，在经营活动中没有重大违法记录；</w:t>
      </w:r>
    </w:p>
    <w:p w14:paraId="63FC3E43">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法律、行政法规规定的其他条件；</w:t>
      </w:r>
    </w:p>
    <w:p w14:paraId="118DBCE9">
      <w:pPr>
        <w:numPr>
          <w:ilvl w:val="0"/>
          <w:numId w:val="6"/>
        </w:numPr>
        <w:spacing w:line="400" w:lineRule="exact"/>
        <w:rPr>
          <w:rFonts w:ascii="宋体" w:hAnsi="宋体" w:cs="微软雅黑"/>
          <w:color w:val="auto"/>
          <w:sz w:val="24"/>
          <w:szCs w:val="24"/>
        </w:rPr>
      </w:pPr>
      <w:r>
        <w:rPr>
          <w:rFonts w:hint="eastAsia" w:ascii="宋体" w:hAnsi="宋体" w:cs="微软雅黑"/>
          <w:color w:val="auto"/>
          <w:sz w:val="24"/>
          <w:szCs w:val="24"/>
        </w:rPr>
        <w:t>具有投标人须知前附表</w:t>
      </w:r>
      <w:r>
        <w:rPr>
          <w:rFonts w:hint="eastAsia" w:ascii="宋体" w:hAnsi="宋体" w:cs="微软雅黑"/>
          <w:color w:val="auto"/>
          <w:sz w:val="24"/>
          <w:szCs w:val="24"/>
          <w:u w:val="none"/>
          <w:lang w:eastAsia="zh-CN"/>
        </w:rPr>
        <w:t>中</w:t>
      </w:r>
      <w:r>
        <w:rPr>
          <w:rFonts w:hint="eastAsia" w:ascii="宋体" w:hAnsi="宋体" w:cs="微软雅黑"/>
          <w:color w:val="auto"/>
          <w:sz w:val="24"/>
          <w:szCs w:val="24"/>
        </w:rPr>
        <w:t>规定的其他相关资格条件。</w:t>
      </w:r>
    </w:p>
    <w:p w14:paraId="602B5056">
      <w:pPr>
        <w:numPr>
          <w:ilvl w:val="1"/>
          <w:numId w:val="2"/>
        </w:numPr>
        <w:rPr>
          <w:rFonts w:ascii="宋体" w:hAnsi="宋体" w:cs="微软雅黑"/>
          <w:color w:val="auto"/>
          <w:sz w:val="24"/>
          <w:szCs w:val="24"/>
        </w:rPr>
      </w:pPr>
      <w:r>
        <w:rPr>
          <w:rFonts w:hint="eastAsia" w:ascii="宋体" w:hAnsi="宋体" w:cs="微软雅黑"/>
          <w:color w:val="auto"/>
          <w:sz w:val="24"/>
          <w:szCs w:val="24"/>
        </w:rPr>
        <w:t>供应商按照规定办理</w:t>
      </w:r>
      <w:r>
        <w:rPr>
          <w:rFonts w:hint="eastAsia" w:ascii="宋体" w:hAnsi="宋体" w:cs="微软雅黑"/>
          <w:color w:val="auto"/>
          <w:sz w:val="24"/>
          <w:szCs w:val="24"/>
          <w:lang w:eastAsia="zh-CN"/>
        </w:rPr>
        <w:t>电子营业执照或</w:t>
      </w:r>
      <w:r>
        <w:rPr>
          <w:rFonts w:hint="eastAsia" w:ascii="宋体" w:hAnsi="宋体" w:cs="微软雅黑"/>
          <w:color w:val="auto"/>
          <w:sz w:val="24"/>
          <w:szCs w:val="24"/>
        </w:rPr>
        <w:t>CA数字认证证书后，自招标公告发布之日起，在规定的下载时间内登录北京市政府采购电子交易平台（http://zbcg-bjzc.zhongcy.com/bjczj-portal-site/index.html#/home）免费获取本项目电子版招标文件，否则投标无效。</w:t>
      </w:r>
    </w:p>
    <w:p w14:paraId="05F21B1C">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单位负责人为同一人或者投标存在直接控股、管理关系的不同供应商，不得同时参加本项目投标。</w:t>
      </w:r>
    </w:p>
    <w:p w14:paraId="07DDD223">
      <w:pPr>
        <w:pStyle w:val="47"/>
        <w:numPr>
          <w:ilvl w:val="1"/>
          <w:numId w:val="2"/>
        </w:numPr>
        <w:snapToGrid w:val="0"/>
        <w:spacing w:line="400" w:lineRule="exact"/>
        <w:rPr>
          <w:rFonts w:cs="微软雅黑"/>
          <w:color w:val="auto"/>
          <w:sz w:val="24"/>
          <w:szCs w:val="24"/>
        </w:rPr>
      </w:pPr>
      <w:r>
        <w:rPr>
          <w:rFonts w:hint="eastAsia"/>
          <w:color w:val="auto"/>
          <w:sz w:val="24"/>
          <w:szCs w:val="24"/>
        </w:rPr>
        <w:t>为本项目提供整体设计、规范编制或者项目管理、监理、检测等服务的供应商，不得参加本项目投标。</w:t>
      </w:r>
    </w:p>
    <w:p w14:paraId="4EC80A64">
      <w:pPr>
        <w:pStyle w:val="47"/>
        <w:numPr>
          <w:ilvl w:val="1"/>
          <w:numId w:val="2"/>
        </w:numPr>
        <w:snapToGrid w:val="0"/>
        <w:spacing w:line="400" w:lineRule="exact"/>
        <w:rPr>
          <w:rFonts w:cs="微软雅黑"/>
          <w:color w:val="auto"/>
          <w:sz w:val="24"/>
          <w:szCs w:val="24"/>
        </w:rPr>
      </w:pPr>
      <w:r>
        <w:rPr>
          <w:rFonts w:hint="eastAsia" w:cs="宋体"/>
          <w:color w:val="auto"/>
          <w:sz w:val="24"/>
          <w:szCs w:val="24"/>
        </w:rPr>
        <w:t>通过资格预审方式确定合格投标人的项目，资格预审合格的投标人在评审阶段资格发生变化的，应当以书面形式通知采购中心和采购人。</w:t>
      </w:r>
    </w:p>
    <w:p w14:paraId="4170D9C0">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投标人不得被列入相关部门规定的失信被执行人、重大税收违法案件当事人名单、政府采购严重违法失信行为记录名单。</w:t>
      </w:r>
    </w:p>
    <w:p w14:paraId="7C6E0CBF">
      <w:pPr>
        <w:pStyle w:val="47"/>
        <w:numPr>
          <w:ilvl w:val="1"/>
          <w:numId w:val="2"/>
        </w:numPr>
        <w:snapToGrid w:val="0"/>
        <w:spacing w:line="400" w:lineRule="exact"/>
        <w:rPr>
          <w:rFonts w:cs="微软雅黑"/>
          <w:color w:val="auto"/>
        </w:rPr>
      </w:pPr>
      <w:r>
        <w:rPr>
          <w:rFonts w:hint="eastAsia" w:cs="微软雅黑"/>
          <w:color w:val="auto"/>
          <w:sz w:val="24"/>
          <w:szCs w:val="24"/>
        </w:rPr>
        <w:t>以联合体形式参加政府采购活动的，联合体各方不得再单独参加或者与其他供应商另外组成联合体参加同一合同项下的政府采购活动。</w:t>
      </w:r>
    </w:p>
    <w:p w14:paraId="37173FBA">
      <w:pPr>
        <w:pStyle w:val="47"/>
        <w:numPr>
          <w:ilvl w:val="0"/>
          <w:numId w:val="0"/>
        </w:numPr>
        <w:tabs>
          <w:tab w:val="left" w:pos="420"/>
        </w:tabs>
        <w:spacing w:line="400" w:lineRule="exact"/>
        <w:rPr>
          <w:rFonts w:cs="微软雅黑"/>
          <w:color w:val="auto"/>
        </w:rPr>
      </w:pPr>
    </w:p>
    <w:p w14:paraId="76422E66">
      <w:pPr>
        <w:pStyle w:val="47"/>
        <w:tabs>
          <w:tab w:val="clear" w:pos="709"/>
        </w:tabs>
        <w:spacing w:line="400" w:lineRule="exact"/>
        <w:rPr>
          <w:rFonts w:cs="微软雅黑"/>
          <w:color w:val="auto"/>
          <w:sz w:val="24"/>
          <w:szCs w:val="24"/>
        </w:rPr>
      </w:pPr>
      <w:r>
        <w:rPr>
          <w:rFonts w:hint="eastAsia" w:cs="微软雅黑"/>
          <w:color w:val="auto"/>
          <w:sz w:val="24"/>
          <w:szCs w:val="24"/>
        </w:rPr>
        <w:t>投标费用</w:t>
      </w:r>
    </w:p>
    <w:p w14:paraId="1F84C66B">
      <w:pPr>
        <w:pStyle w:val="47"/>
        <w:numPr>
          <w:ilvl w:val="1"/>
          <w:numId w:val="2"/>
        </w:numPr>
        <w:spacing w:line="400" w:lineRule="exact"/>
        <w:rPr>
          <w:rFonts w:cs="微软雅黑"/>
          <w:color w:val="auto"/>
          <w:sz w:val="24"/>
          <w:szCs w:val="24"/>
        </w:rPr>
      </w:pPr>
      <w:r>
        <w:rPr>
          <w:rFonts w:hint="eastAsia" w:cs="微软雅黑"/>
          <w:color w:val="auto"/>
          <w:sz w:val="24"/>
          <w:szCs w:val="24"/>
        </w:rPr>
        <w:t>投标人应承担所有与准备和参加投标有关的费用，采购中心和采购人在任何情况下均无义务和责任承担相关费用。</w:t>
      </w:r>
    </w:p>
    <w:p w14:paraId="30F88768">
      <w:pPr>
        <w:pStyle w:val="47"/>
        <w:numPr>
          <w:ilvl w:val="1"/>
          <w:numId w:val="2"/>
        </w:numPr>
        <w:spacing w:line="400" w:lineRule="exact"/>
        <w:rPr>
          <w:rFonts w:cs="微软雅黑"/>
          <w:color w:val="auto"/>
          <w:sz w:val="24"/>
          <w:szCs w:val="24"/>
        </w:rPr>
      </w:pPr>
      <w:r>
        <w:rPr>
          <w:rFonts w:hint="eastAsia" w:cs="微软雅黑"/>
          <w:color w:val="auto"/>
          <w:sz w:val="24"/>
          <w:szCs w:val="24"/>
        </w:rPr>
        <w:t>采购中心提供招标文件免费下载，且不收取中标服务费。</w:t>
      </w:r>
    </w:p>
    <w:p w14:paraId="2ECC4796">
      <w:pPr>
        <w:pStyle w:val="47"/>
        <w:numPr>
          <w:ilvl w:val="0"/>
          <w:numId w:val="0"/>
        </w:numPr>
        <w:snapToGrid w:val="0"/>
        <w:spacing w:line="400" w:lineRule="exact"/>
        <w:rPr>
          <w:rFonts w:cs="微软雅黑"/>
          <w:color w:val="auto"/>
        </w:rPr>
      </w:pPr>
    </w:p>
    <w:p w14:paraId="140C27BE">
      <w:pPr>
        <w:pStyle w:val="4"/>
        <w:spacing w:before="0" w:after="120" w:line="400" w:lineRule="exact"/>
        <w:ind w:left="238"/>
        <w:jc w:val="center"/>
        <w:rPr>
          <w:rFonts w:hint="eastAsia" w:ascii="宋体" w:hAnsi="宋体" w:eastAsia="宋体" w:cs="微软雅黑"/>
          <w:bCs w:val="0"/>
          <w:color w:val="auto"/>
          <w:sz w:val="24"/>
          <w:szCs w:val="24"/>
          <w:lang w:eastAsia="zh-CN"/>
        </w:rPr>
      </w:pPr>
      <w:bookmarkStart w:id="56" w:name="_Toc23401"/>
      <w:bookmarkStart w:id="57" w:name="_Toc328815993"/>
      <w:r>
        <w:rPr>
          <w:rFonts w:hint="eastAsia" w:ascii="宋体" w:hAnsi="宋体" w:eastAsia="宋体" w:cs="微软雅黑"/>
          <w:bCs w:val="0"/>
          <w:color w:val="auto"/>
          <w:sz w:val="24"/>
          <w:szCs w:val="24"/>
          <w:lang w:eastAsia="zh-CN"/>
        </w:rPr>
        <w:t>二</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lang w:eastAsia="zh-CN"/>
        </w:rPr>
        <w:t>招标文件</w:t>
      </w:r>
      <w:bookmarkEnd w:id="56"/>
      <w:bookmarkEnd w:id="57"/>
    </w:p>
    <w:p w14:paraId="46CCD463">
      <w:pPr>
        <w:pStyle w:val="47"/>
        <w:tabs>
          <w:tab w:val="clear" w:pos="709"/>
        </w:tabs>
        <w:spacing w:line="400" w:lineRule="exact"/>
        <w:rPr>
          <w:rFonts w:cs="微软雅黑"/>
          <w:color w:val="auto"/>
          <w:sz w:val="24"/>
          <w:szCs w:val="24"/>
        </w:rPr>
      </w:pPr>
      <w:r>
        <w:rPr>
          <w:rFonts w:hint="eastAsia" w:cs="微软雅黑"/>
          <w:color w:val="auto"/>
          <w:sz w:val="24"/>
          <w:szCs w:val="24"/>
        </w:rPr>
        <w:t>招标文件</w:t>
      </w:r>
    </w:p>
    <w:p w14:paraId="7F1244B7">
      <w:pPr>
        <w:pStyle w:val="47"/>
        <w:numPr>
          <w:ilvl w:val="1"/>
          <w:numId w:val="2"/>
        </w:numPr>
        <w:spacing w:line="400" w:lineRule="exact"/>
        <w:rPr>
          <w:rFonts w:cs="微软雅黑"/>
          <w:color w:val="auto"/>
          <w:sz w:val="24"/>
          <w:szCs w:val="24"/>
        </w:rPr>
      </w:pPr>
      <w:r>
        <w:rPr>
          <w:rFonts w:hint="eastAsia" w:cs="微软雅黑"/>
          <w:color w:val="auto"/>
          <w:sz w:val="24"/>
          <w:szCs w:val="24"/>
        </w:rPr>
        <w:t>招标文件由下列</w:t>
      </w:r>
      <w:r>
        <w:rPr>
          <w:rFonts w:hint="eastAsia" w:cs="微软雅黑"/>
          <w:color w:val="auto"/>
          <w:sz w:val="24"/>
          <w:szCs w:val="24"/>
          <w:u w:val="single"/>
        </w:rPr>
        <w:t>七部分</w:t>
      </w:r>
      <w:r>
        <w:rPr>
          <w:rFonts w:hint="eastAsia" w:cs="微软雅黑"/>
          <w:color w:val="auto"/>
          <w:sz w:val="24"/>
          <w:szCs w:val="24"/>
        </w:rPr>
        <w:t>内容组成：</w:t>
      </w:r>
    </w:p>
    <w:p w14:paraId="4FBD6311">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第一部分 投标邀请；</w:t>
      </w:r>
    </w:p>
    <w:p w14:paraId="0347B1B4">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第二部分 投标人须知前附表；</w:t>
      </w:r>
    </w:p>
    <w:p w14:paraId="03EF7AEA">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第三部分 投标人须知；</w:t>
      </w:r>
    </w:p>
    <w:p w14:paraId="58A69880">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第四部分 采购需求；</w:t>
      </w:r>
    </w:p>
    <w:p w14:paraId="2A9541B2">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第五部分</w:t>
      </w:r>
      <w:r>
        <w:rPr>
          <w:rFonts w:hint="eastAsia" w:ascii="宋体" w:hAnsi="宋体" w:cs="微软雅黑"/>
          <w:color w:val="auto"/>
          <w:sz w:val="24"/>
          <w:szCs w:val="24"/>
          <w:lang w:val="en-US" w:eastAsia="zh-CN"/>
        </w:rPr>
        <w:t xml:space="preserve"> </w:t>
      </w:r>
      <w:r>
        <w:rPr>
          <w:rFonts w:hint="eastAsia" w:ascii="宋体" w:hAnsi="宋体" w:cs="微软雅黑"/>
          <w:color w:val="auto"/>
          <w:sz w:val="24"/>
          <w:szCs w:val="24"/>
        </w:rPr>
        <w:t>评标标准和评标方法；</w:t>
      </w:r>
    </w:p>
    <w:p w14:paraId="7F96FF87">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第六部分 政府采购合同；</w:t>
      </w:r>
    </w:p>
    <w:p w14:paraId="4BA97FC4">
      <w:pPr>
        <w:spacing w:line="400" w:lineRule="exact"/>
        <w:ind w:firstLine="840" w:firstLineChars="350"/>
        <w:rPr>
          <w:rFonts w:ascii="宋体" w:hAnsi="宋体" w:cs="微软雅黑"/>
          <w:color w:val="auto"/>
          <w:sz w:val="24"/>
          <w:szCs w:val="24"/>
        </w:rPr>
      </w:pPr>
      <w:r>
        <w:rPr>
          <w:rFonts w:hint="eastAsia" w:ascii="宋体" w:hAnsi="宋体" w:cs="微软雅黑"/>
          <w:color w:val="auto"/>
          <w:sz w:val="24"/>
          <w:szCs w:val="24"/>
        </w:rPr>
        <w:t>第七部分 电子投标文件格式。</w:t>
      </w:r>
    </w:p>
    <w:p w14:paraId="28B4906C">
      <w:pPr>
        <w:pStyle w:val="47"/>
        <w:tabs>
          <w:tab w:val="clear" w:pos="709"/>
        </w:tabs>
        <w:snapToGrid w:val="0"/>
        <w:spacing w:line="400" w:lineRule="exact"/>
        <w:rPr>
          <w:rFonts w:cs="微软雅黑"/>
          <w:color w:val="auto"/>
          <w:sz w:val="24"/>
          <w:szCs w:val="24"/>
        </w:rPr>
      </w:pPr>
      <w:r>
        <w:rPr>
          <w:rFonts w:hint="eastAsia" w:cs="微软雅黑"/>
          <w:color w:val="auto"/>
          <w:sz w:val="24"/>
          <w:szCs w:val="24"/>
        </w:rPr>
        <w:t>投标前招标文件的澄清和修改</w:t>
      </w:r>
    </w:p>
    <w:p w14:paraId="168720EA">
      <w:pPr>
        <w:pStyle w:val="47"/>
        <w:numPr>
          <w:ilvl w:val="1"/>
          <w:numId w:val="2"/>
        </w:numPr>
        <w:spacing w:line="400" w:lineRule="exact"/>
        <w:rPr>
          <w:rFonts w:cs="微软雅黑"/>
          <w:color w:val="auto"/>
          <w:sz w:val="24"/>
          <w:szCs w:val="24"/>
        </w:rPr>
      </w:pPr>
      <w:r>
        <w:rPr>
          <w:rFonts w:hint="eastAsia" w:cs="微软雅黑"/>
          <w:color w:val="auto"/>
          <w:sz w:val="24"/>
          <w:szCs w:val="24"/>
        </w:rPr>
        <w:t>任何已按规定程序下载招标文件的潜在投标人，均可要求对招标文件进行澄清或修改。</w:t>
      </w:r>
    </w:p>
    <w:p w14:paraId="4A253E95">
      <w:pPr>
        <w:pStyle w:val="47"/>
        <w:numPr>
          <w:ilvl w:val="1"/>
          <w:numId w:val="2"/>
        </w:numPr>
        <w:spacing w:line="400" w:lineRule="exact"/>
        <w:rPr>
          <w:rFonts w:cs="微软雅黑"/>
          <w:color w:val="auto"/>
          <w:sz w:val="24"/>
          <w:szCs w:val="24"/>
        </w:rPr>
      </w:pPr>
      <w:r>
        <w:rPr>
          <w:rFonts w:cs="微软雅黑"/>
          <w:color w:val="auto"/>
          <w:sz w:val="24"/>
          <w:szCs w:val="24"/>
        </w:rPr>
        <w:t>采购人或者</w:t>
      </w:r>
      <w:r>
        <w:rPr>
          <w:rFonts w:hint="eastAsia" w:cs="微软雅黑"/>
          <w:color w:val="auto"/>
          <w:sz w:val="24"/>
          <w:szCs w:val="24"/>
        </w:rPr>
        <w:t>采购中心</w:t>
      </w:r>
      <w:r>
        <w:rPr>
          <w:rFonts w:cs="微软雅黑"/>
          <w:color w:val="auto"/>
          <w:sz w:val="24"/>
          <w:szCs w:val="24"/>
        </w:rPr>
        <w:t>可以对已发出的招标文件、投标邀请书进行必要的澄清或者修改。澄清或者修改的内容为招标文件、投标邀请书的组成部分。</w:t>
      </w:r>
    </w:p>
    <w:p w14:paraId="13A111D5">
      <w:pPr>
        <w:pStyle w:val="47"/>
        <w:numPr>
          <w:ilvl w:val="1"/>
          <w:numId w:val="2"/>
        </w:numPr>
        <w:spacing w:line="400" w:lineRule="exact"/>
        <w:rPr>
          <w:rFonts w:cs="微软雅黑"/>
          <w:color w:val="auto"/>
          <w:sz w:val="24"/>
          <w:szCs w:val="24"/>
        </w:rPr>
      </w:pPr>
      <w:r>
        <w:rPr>
          <w:rFonts w:cs="微软雅黑"/>
          <w:color w:val="auto"/>
          <w:sz w:val="24"/>
          <w:szCs w:val="24"/>
        </w:rPr>
        <w:t>澄清或者修改的内容可能影响投标文件编制的，应当在投标截止时间至少15日前，</w:t>
      </w:r>
      <w:r>
        <w:rPr>
          <w:rFonts w:hint="eastAsia" w:cs="微软雅黑"/>
          <w:color w:val="auto"/>
          <w:sz w:val="24"/>
          <w:szCs w:val="24"/>
        </w:rPr>
        <w:t>在采购中心网站及本项目招标公告发布的指定媒体上以公告的形式通知下载招标文件的潜在投标人，不足15日的，</w:t>
      </w:r>
      <w:r>
        <w:rPr>
          <w:rFonts w:cs="微软雅黑"/>
          <w:color w:val="auto"/>
          <w:sz w:val="24"/>
          <w:szCs w:val="24"/>
        </w:rPr>
        <w:t>应当顺延提交投标文件的截止时间</w:t>
      </w:r>
      <w:r>
        <w:rPr>
          <w:rFonts w:hint="eastAsia" w:cs="微软雅黑"/>
          <w:color w:val="auto"/>
          <w:sz w:val="24"/>
          <w:szCs w:val="24"/>
        </w:rPr>
        <w:t>。</w:t>
      </w:r>
    </w:p>
    <w:p w14:paraId="586D27F1">
      <w:pPr>
        <w:pStyle w:val="4"/>
        <w:spacing w:before="0" w:after="120" w:line="400" w:lineRule="exact"/>
        <w:ind w:left="238"/>
        <w:jc w:val="center"/>
        <w:rPr>
          <w:rFonts w:ascii="宋体" w:hAnsi="宋体" w:eastAsia="宋体" w:cs="微软雅黑"/>
          <w:bCs w:val="0"/>
          <w:color w:val="auto"/>
          <w:sz w:val="24"/>
          <w:szCs w:val="24"/>
        </w:rPr>
      </w:pPr>
      <w:bookmarkStart w:id="58" w:name="_Toc1320"/>
      <w:bookmarkStart w:id="59" w:name="_Toc328815994"/>
      <w:r>
        <w:rPr>
          <w:rFonts w:hint="eastAsia" w:ascii="宋体" w:hAnsi="宋体" w:eastAsia="宋体" w:cs="微软雅黑"/>
          <w:bCs w:val="0"/>
          <w:color w:val="auto"/>
          <w:sz w:val="24"/>
          <w:szCs w:val="24"/>
          <w:lang w:eastAsia="zh-CN"/>
        </w:rPr>
        <w:t>三</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电子投标文件</w:t>
      </w:r>
      <w:bookmarkEnd w:id="58"/>
      <w:bookmarkEnd w:id="59"/>
    </w:p>
    <w:p w14:paraId="28297CB3">
      <w:pPr>
        <w:pStyle w:val="47"/>
        <w:tabs>
          <w:tab w:val="clear" w:pos="709"/>
        </w:tabs>
        <w:spacing w:line="400" w:lineRule="exact"/>
        <w:rPr>
          <w:rFonts w:cs="微软雅黑"/>
          <w:color w:val="auto"/>
          <w:sz w:val="24"/>
          <w:szCs w:val="24"/>
        </w:rPr>
      </w:pPr>
      <w:r>
        <w:rPr>
          <w:rFonts w:hint="eastAsia"/>
          <w:color w:val="auto"/>
          <w:sz w:val="24"/>
          <w:szCs w:val="24"/>
        </w:rPr>
        <w:t>投标范围、电子</w:t>
      </w:r>
      <w:r>
        <w:rPr>
          <w:rFonts w:hint="eastAsia" w:cs="微软雅黑"/>
          <w:color w:val="auto"/>
          <w:sz w:val="24"/>
          <w:szCs w:val="24"/>
        </w:rPr>
        <w:t>投标文件的语言和计量单位</w:t>
      </w:r>
    </w:p>
    <w:p w14:paraId="37F4D9BA">
      <w:pPr>
        <w:pStyle w:val="47"/>
        <w:numPr>
          <w:ilvl w:val="1"/>
          <w:numId w:val="2"/>
        </w:numPr>
        <w:snapToGrid w:val="0"/>
        <w:spacing w:line="400" w:lineRule="exact"/>
        <w:rPr>
          <w:rFonts w:cs="微软雅黑"/>
          <w:color w:val="auto"/>
          <w:sz w:val="24"/>
          <w:szCs w:val="24"/>
        </w:rPr>
      </w:pPr>
      <w:r>
        <w:rPr>
          <w:rFonts w:hint="eastAsia"/>
          <w:color w:val="auto"/>
          <w:sz w:val="24"/>
          <w:szCs w:val="24"/>
        </w:rPr>
        <w:t>投标人可以对招标文件的其中一包或几包或全部包进行投标，但投标报价须包含一包中采购清单及采购需求中所列的全部内容，不得将一包中的内容拆开投标，拆开投标的，作无效投标处理。</w:t>
      </w:r>
    </w:p>
    <w:p w14:paraId="48965C92">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投标人提交的电子投标文件（包括技术文件和资料、图纸中的说明）以及投标人与采购中心就有关投标的所有来往函电均应使用中文简体字。</w:t>
      </w:r>
    </w:p>
    <w:p w14:paraId="2AB57896">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电子投标文件所使用的计量单位，应使用国家法定计量单位。</w:t>
      </w:r>
    </w:p>
    <w:p w14:paraId="5824C915">
      <w:pPr>
        <w:spacing w:line="400" w:lineRule="exact"/>
        <w:rPr>
          <w:rFonts w:ascii="宋体" w:hAnsi="宋体" w:cs="微软雅黑"/>
          <w:color w:val="auto"/>
          <w:sz w:val="21"/>
          <w:szCs w:val="21"/>
        </w:rPr>
      </w:pPr>
    </w:p>
    <w:p w14:paraId="4262B251">
      <w:pPr>
        <w:pStyle w:val="47"/>
        <w:tabs>
          <w:tab w:val="clear" w:pos="709"/>
        </w:tabs>
        <w:snapToGrid w:val="0"/>
        <w:spacing w:line="400" w:lineRule="exact"/>
        <w:rPr>
          <w:rFonts w:cs="微软雅黑"/>
          <w:color w:val="auto"/>
          <w:sz w:val="24"/>
          <w:szCs w:val="24"/>
        </w:rPr>
      </w:pPr>
      <w:r>
        <w:rPr>
          <w:rFonts w:hint="eastAsia" w:cs="微软雅黑"/>
          <w:color w:val="auto"/>
          <w:sz w:val="24"/>
          <w:szCs w:val="24"/>
        </w:rPr>
        <w:t>电子投标文件的组成及相关内容要求</w:t>
      </w:r>
    </w:p>
    <w:p w14:paraId="0CAFFE1F">
      <w:pPr>
        <w:pStyle w:val="47"/>
        <w:numPr>
          <w:ilvl w:val="1"/>
          <w:numId w:val="2"/>
        </w:numPr>
        <w:snapToGrid w:val="0"/>
        <w:spacing w:beforeLines="0" w:afterLines="0" w:line="360" w:lineRule="auto"/>
        <w:ind w:left="720" w:leftChars="0" w:hanging="720" w:hangingChars="300"/>
        <w:rPr>
          <w:rFonts w:ascii="宋体" w:hAnsi="宋体" w:cs="微软雅黑"/>
          <w:color w:val="auto"/>
          <w:sz w:val="24"/>
          <w:szCs w:val="24"/>
        </w:rPr>
      </w:pPr>
      <w:r>
        <w:rPr>
          <w:rFonts w:hint="eastAsia" w:cs="微软雅黑"/>
          <w:color w:val="auto"/>
          <w:sz w:val="24"/>
          <w:szCs w:val="24"/>
        </w:rPr>
        <w:t>投标人应详细阅读招标文件的全部内容。招标文件中所有带</w:t>
      </w:r>
      <w:r>
        <w:rPr>
          <w:rFonts w:hint="eastAsia" w:ascii="宋体" w:hAnsi="宋体"/>
          <w:color w:val="auto"/>
          <w:sz w:val="24"/>
          <w:szCs w:val="24"/>
        </w:rPr>
        <w:t>★</w:t>
      </w:r>
      <w:r>
        <w:rPr>
          <w:rFonts w:hint="eastAsia" w:cs="微软雅黑"/>
          <w:color w:val="auto"/>
          <w:sz w:val="24"/>
          <w:szCs w:val="24"/>
        </w:rPr>
        <w:t>条款均为实质性响应条款，电子投标文件须完全响应，未实质响应的，作无效投标处理。</w:t>
      </w:r>
    </w:p>
    <w:p w14:paraId="5030910F">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电子投标文件按照招标文件</w:t>
      </w:r>
      <w:r>
        <w:rPr>
          <w:rFonts w:hint="eastAsia" w:cs="微软雅黑"/>
          <w:color w:val="auto"/>
          <w:sz w:val="24"/>
          <w:szCs w:val="24"/>
          <w:u w:val="single"/>
        </w:rPr>
        <w:t>第二部分 投标人须知前附表及第七部分 投标文件格式</w:t>
      </w:r>
      <w:r>
        <w:rPr>
          <w:rFonts w:hint="eastAsia" w:cs="微软雅黑"/>
          <w:color w:val="auto"/>
          <w:sz w:val="24"/>
          <w:szCs w:val="24"/>
        </w:rPr>
        <w:t>及北京市政府采购电子交易平台中规定的顺序和格式，</w:t>
      </w:r>
      <w:r>
        <w:rPr>
          <w:rFonts w:hint="eastAsia" w:cs="微软雅黑"/>
          <w:color w:val="auto"/>
          <w:sz w:val="24"/>
          <w:szCs w:val="24"/>
          <w:lang w:eastAsia="zh-CN"/>
        </w:rPr>
        <w:t>编制并</w:t>
      </w:r>
      <w:r>
        <w:rPr>
          <w:rFonts w:hint="eastAsia" w:cs="微软雅黑"/>
          <w:color w:val="auto"/>
          <w:sz w:val="24"/>
          <w:szCs w:val="24"/>
        </w:rPr>
        <w:t>上传提交。</w:t>
      </w:r>
    </w:p>
    <w:p w14:paraId="5EB6B5E4">
      <w:pPr>
        <w:pStyle w:val="47"/>
        <w:numPr>
          <w:ilvl w:val="1"/>
          <w:numId w:val="2"/>
        </w:numPr>
        <w:spacing w:line="400" w:lineRule="exact"/>
        <w:rPr>
          <w:rFonts w:cs="微软雅黑"/>
          <w:color w:val="auto"/>
          <w:sz w:val="24"/>
          <w:szCs w:val="24"/>
        </w:rPr>
      </w:pPr>
      <w:r>
        <w:rPr>
          <w:rFonts w:hint="eastAsia" w:cs="微软雅黑"/>
          <w:color w:val="auto"/>
          <w:sz w:val="24"/>
          <w:szCs w:val="24"/>
        </w:rPr>
        <w:t>对于招标文件中提及的复印件要求，照片件、扫描件、影印件、截图件等与其具有同等效力。</w:t>
      </w:r>
    </w:p>
    <w:p w14:paraId="54F678A7">
      <w:pPr>
        <w:pStyle w:val="47"/>
        <w:numPr>
          <w:ilvl w:val="1"/>
          <w:numId w:val="2"/>
        </w:numPr>
        <w:spacing w:line="400" w:lineRule="exact"/>
        <w:rPr>
          <w:rFonts w:cs="微软雅黑"/>
          <w:color w:val="auto"/>
          <w:sz w:val="24"/>
          <w:szCs w:val="24"/>
        </w:rPr>
      </w:pPr>
      <w:r>
        <w:rPr>
          <w:rFonts w:hint="eastAsia" w:cs="微软雅黑"/>
          <w:color w:val="auto"/>
          <w:sz w:val="24"/>
          <w:szCs w:val="24"/>
        </w:rPr>
        <w:t>电子投标文件中所提供的资料均应真实有效，无效的文件视为未提供。</w:t>
      </w:r>
    </w:p>
    <w:p w14:paraId="6E6FA2FD">
      <w:pPr>
        <w:pStyle w:val="47"/>
        <w:tabs>
          <w:tab w:val="clear" w:pos="709"/>
        </w:tabs>
        <w:snapToGrid w:val="0"/>
        <w:spacing w:line="400" w:lineRule="exact"/>
        <w:rPr>
          <w:rFonts w:cs="微软雅黑"/>
          <w:color w:val="auto"/>
          <w:sz w:val="24"/>
          <w:szCs w:val="24"/>
        </w:rPr>
      </w:pPr>
      <w:r>
        <w:rPr>
          <w:rFonts w:hint="eastAsia" w:cs="微软雅黑"/>
          <w:color w:val="auto"/>
          <w:sz w:val="24"/>
          <w:szCs w:val="24"/>
        </w:rPr>
        <w:t>投标报价</w:t>
      </w:r>
    </w:p>
    <w:p w14:paraId="3A453B03">
      <w:pPr>
        <w:numPr>
          <w:ilvl w:val="0"/>
          <w:numId w:val="7"/>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所有投标报价无特殊要求的均以人民币元为计算单位。</w:t>
      </w:r>
    </w:p>
    <w:p w14:paraId="185A7949">
      <w:pPr>
        <w:numPr>
          <w:ilvl w:val="0"/>
          <w:numId w:val="7"/>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采购人不得向供应商索要或者接受其给予的赠品、回扣或者与采购无关的其他商品、服务。</w:t>
      </w:r>
    </w:p>
    <w:p w14:paraId="7FA49E8D">
      <w:pPr>
        <w:numPr>
          <w:ilvl w:val="0"/>
          <w:numId w:val="7"/>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请投标人根据</w:t>
      </w:r>
      <w:r>
        <w:rPr>
          <w:rFonts w:hint="eastAsia" w:ascii="宋体" w:hAnsi="宋体" w:cs="微软雅黑"/>
          <w:b/>
          <w:color w:val="auto"/>
          <w:sz w:val="24"/>
          <w:szCs w:val="24"/>
          <w:lang w:eastAsia="zh-CN"/>
        </w:rPr>
        <w:t>招标文件要求</w:t>
      </w:r>
      <w:r>
        <w:rPr>
          <w:rFonts w:hint="eastAsia" w:ascii="宋体" w:hAnsi="宋体" w:cs="微软雅黑"/>
          <w:b/>
          <w:color w:val="auto"/>
          <w:sz w:val="24"/>
          <w:szCs w:val="24"/>
        </w:rPr>
        <w:t>在电子投标制作工具客户端填报投标一览表，填报的投标总价不得为零、为空，否则作无效电子投标文件处理。</w:t>
      </w:r>
    </w:p>
    <w:p w14:paraId="0C37855A">
      <w:pPr>
        <w:numPr>
          <w:ilvl w:val="0"/>
          <w:numId w:val="7"/>
        </w:numPr>
        <w:snapToGrid w:val="0"/>
        <w:spacing w:line="400" w:lineRule="exact"/>
        <w:rPr>
          <w:rFonts w:ascii="宋体" w:hAnsi="宋体" w:cs="微软雅黑"/>
          <w:b/>
          <w:color w:val="auto"/>
          <w:sz w:val="24"/>
          <w:szCs w:val="24"/>
        </w:rPr>
      </w:pPr>
      <w:r>
        <w:rPr>
          <w:rFonts w:hint="eastAsia" w:ascii="宋体" w:hAnsi="宋体" w:cs="微软雅黑"/>
          <w:b/>
          <w:color w:val="auto"/>
          <w:sz w:val="24"/>
          <w:szCs w:val="24"/>
        </w:rPr>
        <w:t>请投标人按照本招标文件第四部分采购需求中采购清单列明的项目填写投标分项报价表，不得增项或减项，不得修改各项目对应的采购数量，填报的分项报价和投标总价均不得为零、为空，否则作无效投标处理。</w:t>
      </w:r>
    </w:p>
    <w:p w14:paraId="7BF69382">
      <w:pPr>
        <w:numPr>
          <w:ilvl w:val="0"/>
          <w:numId w:val="7"/>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本项目所涉及的运输、施工、安装、集成、测评、测试、调试、验收、培训、备品和工具、保险、售后服务、税款、质检、行政许可及相关证书等事项未在采购清单中单独列项的，上述全部费用均应包含在采购清单已列明的各项投标报价中，不得单独列项报价，否则作无效投标处理。</w:t>
      </w:r>
    </w:p>
    <w:p w14:paraId="6411448C">
      <w:pPr>
        <w:numPr>
          <w:ilvl w:val="0"/>
          <w:numId w:val="7"/>
        </w:numPr>
        <w:snapToGrid w:val="0"/>
        <w:spacing w:line="400" w:lineRule="exact"/>
        <w:rPr>
          <w:rFonts w:ascii="宋体" w:hAnsi="宋体" w:cs="微软雅黑"/>
          <w:color w:val="auto"/>
          <w:sz w:val="24"/>
          <w:szCs w:val="24"/>
        </w:rPr>
      </w:pPr>
      <w:r>
        <w:rPr>
          <w:rFonts w:hint="eastAsia" w:ascii="宋体" w:hAnsi="宋体" w:cs="微软雅黑"/>
          <w:bCs/>
          <w:color w:val="auto"/>
          <w:sz w:val="24"/>
          <w:szCs w:val="24"/>
        </w:rPr>
        <w:t>本次招标不接受可选择或可调整的投标方案和报价，任何有选择的或可调整的投标方案和报价将被视为非实质性响应投标而作无效投标处理。</w:t>
      </w:r>
    </w:p>
    <w:p w14:paraId="05E2A989">
      <w:pPr>
        <w:numPr>
          <w:ilvl w:val="0"/>
          <w:numId w:val="7"/>
        </w:numPr>
        <w:snapToGrid w:val="0"/>
        <w:spacing w:line="400" w:lineRule="exact"/>
        <w:rPr>
          <w:rFonts w:ascii="宋体" w:hAnsi="宋体" w:cs="微软雅黑"/>
          <w:bCs/>
          <w:color w:val="auto"/>
          <w:sz w:val="24"/>
          <w:szCs w:val="24"/>
        </w:rPr>
      </w:pPr>
      <w:r>
        <w:rPr>
          <w:rFonts w:hint="eastAsia" w:ascii="宋体" w:hAnsi="宋体" w:cs="微软雅黑"/>
          <w:b/>
          <w:color w:val="auto"/>
          <w:sz w:val="24"/>
          <w:szCs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D3C590E">
      <w:pPr>
        <w:numPr>
          <w:ilvl w:val="0"/>
          <w:numId w:val="7"/>
        </w:numPr>
        <w:snapToGrid w:val="0"/>
        <w:spacing w:line="400" w:lineRule="exact"/>
        <w:rPr>
          <w:rFonts w:ascii="宋体" w:hAnsi="宋体" w:cs="微软雅黑"/>
          <w:bCs/>
          <w:color w:val="auto"/>
          <w:sz w:val="21"/>
          <w:szCs w:val="21"/>
        </w:rPr>
      </w:pPr>
      <w:r>
        <w:rPr>
          <w:rFonts w:hint="eastAsia" w:ascii="宋体" w:hAnsi="宋体" w:cs="微软雅黑"/>
          <w:bCs/>
          <w:color w:val="auto"/>
          <w:sz w:val="24"/>
          <w:szCs w:val="24"/>
        </w:rPr>
        <w:t>最低报价不能作为中标的保证。</w:t>
      </w:r>
    </w:p>
    <w:p w14:paraId="7F014153">
      <w:pPr>
        <w:pStyle w:val="47"/>
        <w:tabs>
          <w:tab w:val="clear" w:pos="709"/>
        </w:tabs>
        <w:spacing w:line="400" w:lineRule="exact"/>
        <w:rPr>
          <w:rFonts w:cs="微软雅黑"/>
          <w:color w:val="auto"/>
          <w:sz w:val="24"/>
          <w:szCs w:val="24"/>
        </w:rPr>
      </w:pPr>
      <w:r>
        <w:rPr>
          <w:rFonts w:hint="eastAsia" w:cs="微软雅黑"/>
          <w:color w:val="auto"/>
          <w:sz w:val="24"/>
          <w:szCs w:val="24"/>
        </w:rPr>
        <w:t>电子投标文件的有效期</w:t>
      </w:r>
    </w:p>
    <w:p w14:paraId="54B24EB1">
      <w:pPr>
        <w:pStyle w:val="47"/>
        <w:numPr>
          <w:ilvl w:val="1"/>
          <w:numId w:val="2"/>
        </w:numPr>
        <w:spacing w:line="400" w:lineRule="exact"/>
        <w:rPr>
          <w:rFonts w:cs="微软雅黑"/>
          <w:color w:val="auto"/>
          <w:sz w:val="24"/>
          <w:szCs w:val="24"/>
        </w:rPr>
      </w:pPr>
      <w:r>
        <w:rPr>
          <w:rFonts w:hint="eastAsia" w:cs="微软雅黑"/>
          <w:color w:val="auto"/>
          <w:sz w:val="24"/>
          <w:szCs w:val="24"/>
        </w:rPr>
        <w:t>本项目电子投标文件的有效期详见投标人须知前附表。有效期短于该规定期限的投标作无效投标处理。</w:t>
      </w:r>
    </w:p>
    <w:p w14:paraId="430A000F">
      <w:pPr>
        <w:pStyle w:val="47"/>
        <w:numPr>
          <w:ilvl w:val="1"/>
          <w:numId w:val="2"/>
        </w:numPr>
        <w:spacing w:line="400" w:lineRule="exact"/>
        <w:rPr>
          <w:rFonts w:cs="微软雅黑"/>
          <w:color w:val="auto"/>
          <w:sz w:val="24"/>
          <w:szCs w:val="24"/>
        </w:rPr>
      </w:pPr>
      <w:r>
        <w:rPr>
          <w:rFonts w:hint="eastAsia" w:cs="微软雅黑"/>
          <w:color w:val="auto"/>
          <w:sz w:val="24"/>
          <w:szCs w:val="24"/>
        </w:rPr>
        <w:t>采购中心可根据实际情况，在原投标有效期截止之前，征询投标人是否同意延长电子投标文件的有效期，投标人同意延长的须作出书面声明。在延长的投标有效期内，投标人将不会被要求和允许修正其投标。</w:t>
      </w:r>
    </w:p>
    <w:p w14:paraId="187B917B">
      <w:pPr>
        <w:pStyle w:val="47"/>
        <w:tabs>
          <w:tab w:val="clear" w:pos="709"/>
        </w:tabs>
        <w:spacing w:line="400" w:lineRule="exact"/>
        <w:rPr>
          <w:rFonts w:cs="微软雅黑"/>
          <w:color w:val="auto"/>
          <w:sz w:val="24"/>
          <w:szCs w:val="24"/>
        </w:rPr>
      </w:pPr>
      <w:r>
        <w:rPr>
          <w:rFonts w:hint="eastAsia" w:cs="微软雅黑"/>
          <w:color w:val="auto"/>
          <w:sz w:val="24"/>
          <w:szCs w:val="24"/>
        </w:rPr>
        <w:t>电子投标文件的签署及盖章规定</w:t>
      </w:r>
    </w:p>
    <w:p w14:paraId="311E9590">
      <w:pPr>
        <w:pStyle w:val="47"/>
        <w:numPr>
          <w:ilvl w:val="1"/>
          <w:numId w:val="2"/>
        </w:numPr>
        <w:spacing w:line="400" w:lineRule="exact"/>
        <w:rPr>
          <w:rFonts w:cs="微软雅黑"/>
          <w:color w:val="auto"/>
          <w:sz w:val="24"/>
          <w:szCs w:val="24"/>
        </w:rPr>
      </w:pPr>
      <w:r>
        <w:rPr>
          <w:rFonts w:hint="eastAsia" w:cs="微软雅黑"/>
          <w:color w:val="auto"/>
          <w:sz w:val="24"/>
          <w:szCs w:val="24"/>
        </w:rPr>
        <w:t>组成电子投标文件的各项文件均应遵守本条。</w:t>
      </w:r>
    </w:p>
    <w:p w14:paraId="71E986AC">
      <w:pPr>
        <w:pStyle w:val="47"/>
        <w:numPr>
          <w:ilvl w:val="1"/>
          <w:numId w:val="2"/>
        </w:numPr>
        <w:spacing w:line="400" w:lineRule="exact"/>
        <w:rPr>
          <w:rFonts w:cs="微软雅黑"/>
          <w:color w:val="auto"/>
          <w:sz w:val="24"/>
          <w:szCs w:val="24"/>
        </w:rPr>
      </w:pPr>
      <w:r>
        <w:rPr>
          <w:rFonts w:hint="eastAsia" w:cs="微软雅黑"/>
          <w:color w:val="auto"/>
          <w:sz w:val="24"/>
          <w:szCs w:val="24"/>
        </w:rPr>
        <w:t>投标人须根据招标文件要求签字或加盖投标人公章。</w:t>
      </w:r>
    </w:p>
    <w:p w14:paraId="3C3AA1D0">
      <w:pPr>
        <w:pStyle w:val="47"/>
        <w:numPr>
          <w:ilvl w:val="1"/>
          <w:numId w:val="2"/>
        </w:numPr>
        <w:spacing w:line="400" w:lineRule="exact"/>
        <w:rPr>
          <w:rFonts w:cs="微软雅黑"/>
          <w:b/>
          <w:color w:val="auto"/>
          <w:sz w:val="24"/>
          <w:szCs w:val="24"/>
        </w:rPr>
      </w:pPr>
      <w:r>
        <w:rPr>
          <w:rFonts w:hint="eastAsia" w:cs="微软雅黑"/>
          <w:b/>
          <w:color w:val="auto"/>
          <w:sz w:val="24"/>
          <w:szCs w:val="24"/>
        </w:rPr>
        <w:t>本招标文件中所要求加盖的投标人公章是指在电子投标文件中使用</w:t>
      </w:r>
      <w:r>
        <w:rPr>
          <w:rFonts w:hint="eastAsia" w:cs="微软雅黑"/>
          <w:b/>
          <w:color w:val="auto"/>
          <w:sz w:val="24"/>
          <w:szCs w:val="24"/>
          <w:lang w:eastAsia="zh-CN"/>
        </w:rPr>
        <w:t>电子营业执照或</w:t>
      </w:r>
      <w:r>
        <w:rPr>
          <w:rFonts w:hint="eastAsia" w:cs="微软雅黑"/>
          <w:b/>
          <w:color w:val="auto"/>
          <w:sz w:val="24"/>
          <w:szCs w:val="24"/>
        </w:rPr>
        <w:t>CA数字认证证书加盖与投标人名称全称相一致的“行政公章”的</w:t>
      </w:r>
      <w:r>
        <w:rPr>
          <w:rFonts w:hint="eastAsia" w:cs="微软雅黑"/>
          <w:b/>
          <w:color w:val="auto"/>
          <w:sz w:val="24"/>
          <w:szCs w:val="24"/>
          <w:u w:val="single"/>
        </w:rPr>
        <w:t>电子签章</w:t>
      </w:r>
      <w:r>
        <w:rPr>
          <w:rFonts w:hint="eastAsia" w:cs="微软雅黑"/>
          <w:b/>
          <w:color w:val="auto"/>
          <w:sz w:val="24"/>
          <w:szCs w:val="24"/>
        </w:rPr>
        <w:t>，不得加盖其它“合同专用章、投标专用章、财务专用章”等非行政公章；签字是指签字或名章。不符合本条规定的盖章为无效盖章。</w:t>
      </w:r>
    </w:p>
    <w:p w14:paraId="1366EE31">
      <w:pPr>
        <w:pStyle w:val="4"/>
        <w:spacing w:before="0" w:after="120" w:line="400" w:lineRule="exact"/>
        <w:ind w:left="238"/>
        <w:jc w:val="center"/>
        <w:rPr>
          <w:rFonts w:ascii="宋体" w:hAnsi="宋体" w:eastAsia="宋体" w:cs="微软雅黑"/>
          <w:bCs w:val="0"/>
          <w:color w:val="auto"/>
          <w:sz w:val="24"/>
          <w:szCs w:val="24"/>
        </w:rPr>
      </w:pPr>
      <w:bookmarkStart w:id="60" w:name="_Toc328815995"/>
      <w:bookmarkStart w:id="61" w:name="_Toc30106"/>
      <w:r>
        <w:rPr>
          <w:rFonts w:hint="eastAsia" w:ascii="宋体" w:hAnsi="宋体" w:eastAsia="宋体" w:cs="微软雅黑"/>
          <w:bCs w:val="0"/>
          <w:color w:val="auto"/>
          <w:sz w:val="24"/>
          <w:szCs w:val="24"/>
          <w:lang w:eastAsia="zh-CN"/>
        </w:rPr>
        <w:t>四</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电子投标文件的</w:t>
      </w:r>
      <w:bookmarkEnd w:id="60"/>
      <w:r>
        <w:rPr>
          <w:rFonts w:hint="eastAsia" w:ascii="宋体" w:hAnsi="宋体" w:eastAsia="宋体" w:cs="微软雅黑"/>
          <w:bCs w:val="0"/>
          <w:color w:val="auto"/>
          <w:sz w:val="24"/>
          <w:szCs w:val="24"/>
        </w:rPr>
        <w:t>提交</w:t>
      </w:r>
      <w:bookmarkEnd w:id="61"/>
    </w:p>
    <w:p w14:paraId="1F2D0350">
      <w:pPr>
        <w:pStyle w:val="47"/>
        <w:tabs>
          <w:tab w:val="clear" w:pos="709"/>
        </w:tabs>
        <w:spacing w:line="400" w:lineRule="exact"/>
        <w:rPr>
          <w:rFonts w:cs="微软雅黑"/>
          <w:color w:val="auto"/>
          <w:sz w:val="24"/>
          <w:szCs w:val="24"/>
        </w:rPr>
      </w:pPr>
      <w:r>
        <w:rPr>
          <w:rFonts w:hint="eastAsia" w:cs="微软雅黑"/>
          <w:color w:val="auto"/>
          <w:sz w:val="24"/>
          <w:szCs w:val="24"/>
        </w:rPr>
        <w:t>电子投标文件的制作和上传</w:t>
      </w:r>
    </w:p>
    <w:p w14:paraId="085C47DC">
      <w:pPr>
        <w:pStyle w:val="47"/>
        <w:numPr>
          <w:ilvl w:val="0"/>
          <w:numId w:val="0"/>
        </w:numPr>
        <w:spacing w:line="400" w:lineRule="exact"/>
        <w:ind w:left="709"/>
        <w:rPr>
          <w:rFonts w:cs="微软雅黑"/>
          <w:color w:val="auto"/>
          <w:sz w:val="24"/>
          <w:szCs w:val="24"/>
        </w:rPr>
      </w:pPr>
      <w:r>
        <w:rPr>
          <w:rFonts w:hint="eastAsia" w:cs="微软雅黑"/>
          <w:color w:val="auto"/>
          <w:sz w:val="24"/>
          <w:szCs w:val="24"/>
        </w:rPr>
        <w:t>具体说明及要求详见招标文件第一部分投标邀请。</w:t>
      </w:r>
    </w:p>
    <w:p w14:paraId="68C35CF4">
      <w:pPr>
        <w:pStyle w:val="47"/>
        <w:tabs>
          <w:tab w:val="clear" w:pos="709"/>
        </w:tabs>
        <w:spacing w:line="400" w:lineRule="exact"/>
        <w:rPr>
          <w:rFonts w:cs="微软雅黑"/>
          <w:color w:val="auto"/>
          <w:sz w:val="24"/>
          <w:szCs w:val="24"/>
        </w:rPr>
      </w:pPr>
      <w:r>
        <w:rPr>
          <w:rFonts w:hint="eastAsia" w:cs="微软雅黑"/>
          <w:color w:val="auto"/>
          <w:sz w:val="24"/>
          <w:szCs w:val="24"/>
        </w:rPr>
        <w:t>电子投标截止时间</w:t>
      </w:r>
    </w:p>
    <w:p w14:paraId="6BAFD9D3">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投标人须在招标文件规定的电子投标截止时间前在北京市政府采购电子交易平台上传电子投标文件，否则投标无效。</w:t>
      </w:r>
    </w:p>
    <w:p w14:paraId="1959E921">
      <w:pPr>
        <w:pStyle w:val="47"/>
        <w:tabs>
          <w:tab w:val="clear" w:pos="709"/>
        </w:tabs>
        <w:spacing w:line="400" w:lineRule="exact"/>
        <w:rPr>
          <w:rFonts w:cs="微软雅黑"/>
          <w:color w:val="auto"/>
          <w:sz w:val="24"/>
          <w:szCs w:val="24"/>
        </w:rPr>
      </w:pPr>
      <w:r>
        <w:rPr>
          <w:rFonts w:hint="eastAsia" w:cs="微软雅黑"/>
          <w:color w:val="auto"/>
          <w:sz w:val="24"/>
          <w:szCs w:val="24"/>
        </w:rPr>
        <w:t>电子投标文件的撤回和撤销</w:t>
      </w:r>
    </w:p>
    <w:p w14:paraId="5D2228C8">
      <w:pPr>
        <w:pStyle w:val="47"/>
        <w:numPr>
          <w:ilvl w:val="1"/>
          <w:numId w:val="2"/>
        </w:numPr>
        <w:spacing w:line="400" w:lineRule="exact"/>
        <w:rPr>
          <w:rFonts w:cs="微软雅黑"/>
          <w:color w:val="auto"/>
          <w:sz w:val="24"/>
          <w:szCs w:val="24"/>
        </w:rPr>
      </w:pPr>
      <w:r>
        <w:rPr>
          <w:rFonts w:hint="eastAsia" w:cs="微软雅黑"/>
          <w:color w:val="auto"/>
          <w:sz w:val="24"/>
          <w:szCs w:val="24"/>
        </w:rPr>
        <w:t>在投标截止时间前，投标人可登陆北京市政府采购电子交易平台对所上传的电子投标文件在进行撤回或重新上传。</w:t>
      </w:r>
    </w:p>
    <w:p w14:paraId="5D454AC2">
      <w:pPr>
        <w:pStyle w:val="47"/>
        <w:numPr>
          <w:ilvl w:val="1"/>
          <w:numId w:val="2"/>
        </w:numPr>
        <w:spacing w:line="400" w:lineRule="exact"/>
        <w:rPr>
          <w:rFonts w:cs="微软雅黑"/>
          <w:color w:val="auto"/>
          <w:sz w:val="24"/>
          <w:szCs w:val="24"/>
        </w:rPr>
      </w:pPr>
      <w:r>
        <w:rPr>
          <w:rFonts w:hint="eastAsia" w:cs="微软雅黑"/>
          <w:color w:val="auto"/>
          <w:sz w:val="24"/>
          <w:szCs w:val="24"/>
        </w:rPr>
        <w:t>在投标截止时间后，投标人不得在投标有效期内撤销其电子投标文件。</w:t>
      </w:r>
    </w:p>
    <w:p w14:paraId="5B05CA24">
      <w:pPr>
        <w:pStyle w:val="4"/>
        <w:spacing w:before="0" w:after="120" w:line="400" w:lineRule="exact"/>
        <w:ind w:left="238"/>
        <w:jc w:val="center"/>
        <w:rPr>
          <w:rFonts w:ascii="宋体" w:hAnsi="宋体" w:eastAsia="宋体" w:cs="微软雅黑"/>
          <w:bCs w:val="0"/>
          <w:color w:val="auto"/>
          <w:sz w:val="24"/>
          <w:szCs w:val="24"/>
        </w:rPr>
      </w:pPr>
      <w:bookmarkStart w:id="62" w:name="_Toc328815996"/>
      <w:bookmarkStart w:id="63" w:name="_Toc21668"/>
      <w:r>
        <w:rPr>
          <w:rFonts w:hint="eastAsia" w:ascii="宋体" w:hAnsi="宋体" w:eastAsia="宋体" w:cs="微软雅黑"/>
          <w:bCs w:val="0"/>
          <w:color w:val="auto"/>
          <w:sz w:val="24"/>
          <w:szCs w:val="24"/>
          <w:lang w:eastAsia="zh-CN"/>
        </w:rPr>
        <w:t>五</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开标</w:t>
      </w:r>
      <w:bookmarkEnd w:id="62"/>
      <w:r>
        <w:rPr>
          <w:rFonts w:hint="eastAsia" w:ascii="宋体" w:hAnsi="宋体" w:eastAsia="宋体" w:cs="微软雅黑"/>
          <w:bCs w:val="0"/>
          <w:color w:val="auto"/>
          <w:sz w:val="24"/>
          <w:szCs w:val="24"/>
        </w:rPr>
        <w:t>、解密及唱标</w:t>
      </w:r>
      <w:bookmarkEnd w:id="63"/>
    </w:p>
    <w:p w14:paraId="26562DE0">
      <w:pPr>
        <w:pStyle w:val="47"/>
        <w:tabs>
          <w:tab w:val="clear" w:pos="709"/>
        </w:tabs>
        <w:spacing w:line="400" w:lineRule="exact"/>
        <w:rPr>
          <w:rFonts w:cs="微软雅黑"/>
          <w:color w:val="auto"/>
          <w:sz w:val="24"/>
          <w:szCs w:val="24"/>
        </w:rPr>
      </w:pPr>
      <w:r>
        <w:rPr>
          <w:rFonts w:hint="eastAsia" w:cs="微软雅黑"/>
          <w:color w:val="auto"/>
          <w:sz w:val="24"/>
          <w:szCs w:val="24"/>
        </w:rPr>
        <w:t>开标、解密及唱标</w:t>
      </w:r>
    </w:p>
    <w:p w14:paraId="5BC70684">
      <w:pPr>
        <w:pStyle w:val="47"/>
        <w:numPr>
          <w:ilvl w:val="1"/>
          <w:numId w:val="2"/>
        </w:numPr>
        <w:spacing w:line="400" w:lineRule="exact"/>
        <w:rPr>
          <w:rFonts w:cs="微软雅黑"/>
          <w:color w:val="auto"/>
          <w:sz w:val="24"/>
          <w:szCs w:val="24"/>
        </w:rPr>
      </w:pPr>
      <w:r>
        <w:rPr>
          <w:rFonts w:hint="eastAsia" w:cs="微软雅黑"/>
          <w:color w:val="auto"/>
          <w:sz w:val="24"/>
          <w:szCs w:val="24"/>
        </w:rPr>
        <w:t>本项目采用</w:t>
      </w:r>
      <w:r>
        <w:rPr>
          <w:rFonts w:hint="eastAsia"/>
          <w:color w:val="auto"/>
          <w:sz w:val="24"/>
          <w:szCs w:val="24"/>
        </w:rPr>
        <w:t>北京市政府采购电子交易平台</w:t>
      </w:r>
      <w:r>
        <w:rPr>
          <w:rFonts w:hint="eastAsia" w:cs="微软雅黑"/>
          <w:b/>
          <w:color w:val="auto"/>
          <w:sz w:val="24"/>
          <w:szCs w:val="24"/>
          <w:lang w:eastAsia="zh-CN"/>
        </w:rPr>
        <w:t>开标</w:t>
      </w:r>
      <w:r>
        <w:rPr>
          <w:rFonts w:hint="eastAsia" w:cs="微软雅黑"/>
          <w:color w:val="auto"/>
          <w:sz w:val="24"/>
          <w:szCs w:val="24"/>
        </w:rPr>
        <w:t>。</w:t>
      </w:r>
      <w:r>
        <w:rPr>
          <w:rFonts w:hint="eastAsia"/>
          <w:color w:val="auto"/>
          <w:sz w:val="24"/>
          <w:szCs w:val="24"/>
        </w:rPr>
        <w:t>采购</w:t>
      </w:r>
      <w:r>
        <w:rPr>
          <w:rFonts w:hint="eastAsia"/>
          <w:color w:val="auto"/>
          <w:sz w:val="24"/>
          <w:szCs w:val="24"/>
          <w:lang w:eastAsia="zh-CN"/>
        </w:rPr>
        <w:t>中心</w:t>
      </w:r>
      <w:r>
        <w:rPr>
          <w:rFonts w:hint="eastAsia"/>
          <w:color w:val="auto"/>
          <w:sz w:val="24"/>
          <w:szCs w:val="24"/>
        </w:rPr>
        <w:t>将按招标文件的规定，在投标截止时间的同一时间和招标文件预先确定的地点组织公开开标。</w:t>
      </w:r>
      <w:r>
        <w:rPr>
          <w:rFonts w:hint="eastAsia" w:cs="微软雅黑"/>
          <w:color w:val="auto"/>
          <w:sz w:val="24"/>
          <w:szCs w:val="24"/>
        </w:rPr>
        <w:t>投标人须在使用自身CA数字认证证书</w:t>
      </w:r>
      <w:r>
        <w:rPr>
          <w:rFonts w:hint="eastAsia" w:cs="微软雅黑"/>
          <w:color w:val="auto"/>
          <w:sz w:val="24"/>
          <w:szCs w:val="24"/>
          <w:lang w:eastAsia="zh-CN"/>
        </w:rPr>
        <w:t>或电子营业执照</w:t>
      </w:r>
      <w:r>
        <w:rPr>
          <w:rFonts w:hint="eastAsia" w:cs="微软雅黑"/>
          <w:color w:val="auto"/>
          <w:sz w:val="24"/>
          <w:szCs w:val="24"/>
        </w:rPr>
        <w:t>登录北京市政府采购电子交易平台，并在规定的解密截止时间内对其上传的电子投标文件进行</w:t>
      </w:r>
      <w:r>
        <w:rPr>
          <w:rFonts w:hint="eastAsia" w:cs="微软雅黑"/>
          <w:b/>
          <w:color w:val="auto"/>
          <w:sz w:val="24"/>
          <w:szCs w:val="24"/>
        </w:rPr>
        <w:t>解密。</w:t>
      </w:r>
      <w:r>
        <w:rPr>
          <w:rFonts w:ascii="宋体" w:hAnsi="宋体" w:eastAsia="宋体" w:cs="宋体"/>
          <w:sz w:val="24"/>
          <w:szCs w:val="24"/>
        </w:rPr>
        <w:t>因非系统原因导致的解</w:t>
      </w:r>
      <w:r>
        <w:rPr>
          <w:rFonts w:ascii="宋体" w:hAnsi="宋体" w:eastAsia="宋体" w:cs="宋体"/>
          <w:spacing w:val="-1"/>
          <w:sz w:val="24"/>
          <w:szCs w:val="24"/>
        </w:rPr>
        <w:t>密失败，视为投标无效。</w:t>
      </w:r>
    </w:p>
    <w:p w14:paraId="4C004B94">
      <w:pPr>
        <w:pStyle w:val="47"/>
        <w:numPr>
          <w:ilvl w:val="1"/>
          <w:numId w:val="2"/>
        </w:numPr>
        <w:spacing w:line="400" w:lineRule="exact"/>
        <w:rPr>
          <w:rFonts w:cs="微软雅黑"/>
          <w:color w:val="auto"/>
          <w:sz w:val="24"/>
          <w:szCs w:val="24"/>
        </w:rPr>
      </w:pPr>
      <w:r>
        <w:rPr>
          <w:rFonts w:hint="eastAsia" w:cs="微软雅黑"/>
          <w:color w:val="auto"/>
          <w:sz w:val="24"/>
          <w:szCs w:val="24"/>
        </w:rPr>
        <w:t>在规定的解密截止时间内，如所有投标人均自行解密成功，则结束解密进入唱标环节；如有投标人未解密成功，则解密时间倒计时至截止时间后进入唱标环节。解密程序结束后，有效投标人数量符合法律规定的，将在系统内展示所有解密成功的投标人报价。</w:t>
      </w:r>
    </w:p>
    <w:p w14:paraId="060FD312">
      <w:pPr>
        <w:pStyle w:val="47"/>
        <w:numPr>
          <w:ilvl w:val="1"/>
          <w:numId w:val="2"/>
        </w:numPr>
        <w:spacing w:line="400" w:lineRule="exact"/>
        <w:rPr>
          <w:rFonts w:cs="微软雅黑"/>
          <w:color w:val="auto"/>
          <w:sz w:val="24"/>
          <w:szCs w:val="24"/>
        </w:rPr>
      </w:pPr>
      <w:r>
        <w:rPr>
          <w:rFonts w:ascii="宋体" w:hAnsi="宋体" w:eastAsia="宋体" w:cs="宋体"/>
          <w:spacing w:val="2"/>
          <w:sz w:val="24"/>
          <w:szCs w:val="24"/>
        </w:rPr>
        <w:t>开标过程将使用电子交易平台宣布投标人名称、投标价格和招标文件</w:t>
      </w:r>
      <w:r>
        <w:rPr>
          <w:rFonts w:ascii="宋体" w:hAnsi="宋体" w:eastAsia="宋体" w:cs="宋体"/>
          <w:spacing w:val="1"/>
          <w:sz w:val="24"/>
          <w:szCs w:val="24"/>
        </w:rPr>
        <w:t>规定的</w:t>
      </w:r>
      <w:r>
        <w:rPr>
          <w:rFonts w:ascii="宋体" w:hAnsi="宋体" w:eastAsia="宋体" w:cs="宋体"/>
          <w:spacing w:val="2"/>
          <w:sz w:val="24"/>
          <w:szCs w:val="24"/>
        </w:rPr>
        <w:t>需要宣布的其他内容并进行记录，并由参加开</w:t>
      </w:r>
      <w:r>
        <w:rPr>
          <w:rFonts w:ascii="宋体" w:hAnsi="宋体" w:eastAsia="宋体" w:cs="宋体"/>
          <w:spacing w:val="1"/>
          <w:sz w:val="24"/>
          <w:szCs w:val="24"/>
        </w:rPr>
        <w:t>标的各投标人确认</w:t>
      </w:r>
      <w:r>
        <w:rPr>
          <w:rFonts w:hint="eastAsia"/>
          <w:color w:val="auto"/>
          <w:sz w:val="24"/>
          <w:lang w:eastAsia="zh-CN"/>
        </w:rPr>
        <w:t>。</w:t>
      </w:r>
      <w:r>
        <w:rPr>
          <w:rFonts w:ascii="宋体" w:hAnsi="宋体" w:eastAsia="宋体" w:cs="宋体"/>
          <w:spacing w:val="1"/>
          <w:sz w:val="24"/>
          <w:szCs w:val="24"/>
        </w:rPr>
        <w:t>投标人未</w:t>
      </w:r>
      <w:r>
        <w:rPr>
          <w:rFonts w:ascii="宋体" w:hAnsi="宋体" w:eastAsia="宋体" w:cs="宋体"/>
          <w:spacing w:val="3"/>
          <w:sz w:val="24"/>
          <w:szCs w:val="24"/>
        </w:rPr>
        <w:t>在规定时间内</w:t>
      </w:r>
      <w:r>
        <w:rPr>
          <w:rFonts w:hint="eastAsia" w:ascii="Leelawadee UI" w:hAnsi="Leelawadee UI" w:eastAsia="宋体" w:cs="Leelawadee UI"/>
          <w:spacing w:val="3"/>
          <w:sz w:val="24"/>
          <w:szCs w:val="24"/>
          <w:lang w:eastAsia="zh-CN"/>
        </w:rPr>
        <w:t>提出</w:t>
      </w:r>
      <w:r>
        <w:rPr>
          <w:rFonts w:hint="eastAsia" w:cs="宋体"/>
          <w:spacing w:val="3"/>
          <w:sz w:val="24"/>
          <w:szCs w:val="24"/>
          <w:lang w:eastAsia="zh-CN"/>
        </w:rPr>
        <w:t>异议</w:t>
      </w:r>
      <w:r>
        <w:rPr>
          <w:rFonts w:ascii="宋体" w:hAnsi="宋体" w:eastAsia="宋体" w:cs="宋体"/>
          <w:spacing w:val="3"/>
          <w:sz w:val="24"/>
          <w:szCs w:val="24"/>
        </w:rPr>
        <w:t>或确认一览表的，视同认可开标结果</w:t>
      </w:r>
      <w:r>
        <w:rPr>
          <w:rFonts w:hint="eastAsia" w:ascii="宋体" w:hAnsi="宋体" w:eastAsia="宋体" w:cs="宋体"/>
          <w:spacing w:val="3"/>
          <w:sz w:val="24"/>
          <w:szCs w:val="24"/>
          <w:lang w:eastAsia="zh-CN"/>
        </w:rPr>
        <w:t>。</w:t>
      </w:r>
    </w:p>
    <w:p w14:paraId="2C054950">
      <w:pPr>
        <w:pStyle w:val="47"/>
        <w:numPr>
          <w:ilvl w:val="1"/>
          <w:numId w:val="2"/>
        </w:numPr>
        <w:spacing w:line="400" w:lineRule="exact"/>
        <w:rPr>
          <w:rFonts w:cs="微软雅黑"/>
          <w:color w:val="auto"/>
          <w:sz w:val="24"/>
          <w:szCs w:val="24"/>
        </w:rPr>
      </w:pPr>
      <w:r>
        <w:rPr>
          <w:rFonts w:hint="eastAsia" w:cs="微软雅黑"/>
          <w:color w:val="auto"/>
          <w:sz w:val="24"/>
          <w:szCs w:val="24"/>
        </w:rPr>
        <w:t>开标时，到规定的解密截止时间，如部分投标人未进行自行解密、未解密成功，或解密后投标报价为零、为空的，该投标人的电子投标文件作无效投标处理。</w:t>
      </w:r>
    </w:p>
    <w:p w14:paraId="2EBBBB48">
      <w:pPr>
        <w:pStyle w:val="47"/>
        <w:numPr>
          <w:ilvl w:val="1"/>
          <w:numId w:val="2"/>
        </w:numPr>
        <w:spacing w:line="400" w:lineRule="exact"/>
        <w:rPr>
          <w:rFonts w:cs="微软雅黑"/>
          <w:color w:val="auto"/>
          <w:sz w:val="24"/>
          <w:szCs w:val="24"/>
        </w:rPr>
      </w:pPr>
      <w:r>
        <w:rPr>
          <w:rFonts w:hint="eastAsia" w:cs="微软雅黑"/>
          <w:color w:val="auto"/>
          <w:sz w:val="24"/>
          <w:szCs w:val="24"/>
        </w:rPr>
        <w:t>开标时，到规定的解密截止时间，如所有投标人的电子投标文件均无法自行解密成功的，该项目将暂停开标，另行通知开标、解密时间。暂停开标期间，投标人无法修改或重新上传电子投标文件。</w:t>
      </w:r>
    </w:p>
    <w:p w14:paraId="65B1489C">
      <w:pPr>
        <w:pStyle w:val="47"/>
        <w:numPr>
          <w:ilvl w:val="1"/>
          <w:numId w:val="2"/>
        </w:numPr>
        <w:spacing w:line="400" w:lineRule="exact"/>
        <w:rPr>
          <w:rFonts w:cs="微软雅黑"/>
          <w:color w:val="auto"/>
          <w:sz w:val="24"/>
          <w:szCs w:val="24"/>
        </w:rPr>
      </w:pPr>
      <w:r>
        <w:rPr>
          <w:rFonts w:ascii="宋体" w:hAnsi="宋体" w:eastAsia="宋体" w:cs="宋体"/>
          <w:spacing w:val="-4"/>
          <w:sz w:val="24"/>
          <w:szCs w:val="24"/>
        </w:rPr>
        <w:t>投标人不足</w:t>
      </w:r>
      <w:r>
        <w:rPr>
          <w:rFonts w:ascii="宋体" w:hAnsi="宋体" w:eastAsia="宋体" w:cs="宋体"/>
          <w:spacing w:val="-28"/>
          <w:sz w:val="24"/>
          <w:szCs w:val="24"/>
        </w:rPr>
        <w:t xml:space="preserve"> </w:t>
      </w:r>
      <w:r>
        <w:rPr>
          <w:rFonts w:ascii="Arial" w:hAnsi="Arial" w:eastAsia="Arial" w:cs="Arial"/>
          <w:spacing w:val="-4"/>
          <w:sz w:val="24"/>
          <w:szCs w:val="24"/>
        </w:rPr>
        <w:t xml:space="preserve">3 </w:t>
      </w:r>
      <w:r>
        <w:rPr>
          <w:rFonts w:ascii="宋体" w:hAnsi="宋体" w:eastAsia="宋体" w:cs="宋体"/>
          <w:spacing w:val="-4"/>
          <w:sz w:val="24"/>
          <w:szCs w:val="24"/>
        </w:rPr>
        <w:t>家的，不予开标</w:t>
      </w:r>
      <w:r>
        <w:rPr>
          <w:rFonts w:hint="eastAsia" w:ascii="宋体" w:hAnsi="宋体" w:eastAsia="宋体" w:cs="宋体"/>
          <w:spacing w:val="-4"/>
          <w:sz w:val="24"/>
          <w:szCs w:val="24"/>
          <w:lang w:eastAsia="zh-CN"/>
        </w:rPr>
        <w:t>。</w:t>
      </w:r>
    </w:p>
    <w:p w14:paraId="411D2704">
      <w:pPr>
        <w:pStyle w:val="4"/>
        <w:spacing w:before="0" w:after="120" w:line="400" w:lineRule="exact"/>
        <w:ind w:left="238"/>
        <w:jc w:val="center"/>
        <w:rPr>
          <w:rFonts w:ascii="宋体" w:hAnsi="宋体" w:eastAsia="宋体" w:cs="微软雅黑"/>
          <w:bCs w:val="0"/>
          <w:color w:val="auto"/>
          <w:sz w:val="24"/>
          <w:szCs w:val="24"/>
        </w:rPr>
      </w:pPr>
      <w:bookmarkStart w:id="64" w:name="_Toc328815997"/>
      <w:bookmarkStart w:id="65" w:name="_Toc31251"/>
      <w:r>
        <w:rPr>
          <w:rFonts w:hint="eastAsia" w:ascii="宋体" w:hAnsi="宋体" w:eastAsia="宋体" w:cs="微软雅黑"/>
          <w:bCs w:val="0"/>
          <w:color w:val="auto"/>
          <w:sz w:val="24"/>
          <w:szCs w:val="24"/>
          <w:lang w:eastAsia="zh-CN"/>
        </w:rPr>
        <w:t>六</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评标步骤和要求</w:t>
      </w:r>
      <w:bookmarkEnd w:id="64"/>
      <w:bookmarkEnd w:id="65"/>
    </w:p>
    <w:p w14:paraId="7AEBCE9C">
      <w:pPr>
        <w:pStyle w:val="47"/>
        <w:tabs>
          <w:tab w:val="clear" w:pos="709"/>
        </w:tabs>
        <w:spacing w:line="400" w:lineRule="exact"/>
        <w:rPr>
          <w:rFonts w:cs="微软雅黑"/>
          <w:color w:val="auto"/>
          <w:sz w:val="24"/>
          <w:szCs w:val="24"/>
        </w:rPr>
      </w:pPr>
      <w:r>
        <w:rPr>
          <w:rFonts w:hint="eastAsia" w:cs="微软雅黑"/>
          <w:color w:val="auto"/>
          <w:sz w:val="24"/>
          <w:szCs w:val="24"/>
        </w:rPr>
        <w:t>选取评审专家及组建评标委员会</w:t>
      </w:r>
    </w:p>
    <w:p w14:paraId="4DA98321">
      <w:pPr>
        <w:pStyle w:val="47"/>
        <w:numPr>
          <w:ilvl w:val="1"/>
          <w:numId w:val="2"/>
        </w:numPr>
        <w:spacing w:line="400" w:lineRule="exact"/>
        <w:rPr>
          <w:rFonts w:cs="微软雅黑"/>
          <w:color w:val="auto"/>
          <w:sz w:val="24"/>
          <w:szCs w:val="24"/>
        </w:rPr>
      </w:pPr>
      <w:r>
        <w:rPr>
          <w:rFonts w:hint="eastAsia" w:cs="微软雅黑"/>
          <w:color w:val="auto"/>
          <w:sz w:val="24"/>
          <w:szCs w:val="24"/>
        </w:rPr>
        <w:t>采购人根据有关法律法规、本招标文件的规定及项目特点选取评审专家。</w:t>
      </w:r>
    </w:p>
    <w:p w14:paraId="22C73FBD">
      <w:pPr>
        <w:pStyle w:val="47"/>
        <w:numPr>
          <w:ilvl w:val="1"/>
          <w:numId w:val="2"/>
        </w:numPr>
        <w:spacing w:line="400" w:lineRule="exact"/>
        <w:rPr>
          <w:rFonts w:cs="微软雅黑"/>
          <w:color w:val="auto"/>
          <w:sz w:val="24"/>
          <w:szCs w:val="24"/>
        </w:rPr>
      </w:pPr>
      <w:r>
        <w:rPr>
          <w:rFonts w:hint="eastAsia" w:cs="微软雅黑"/>
          <w:color w:val="auto"/>
          <w:sz w:val="24"/>
          <w:szCs w:val="24"/>
        </w:rPr>
        <w:t>本项目根据有关法律法规、本招标文件的规定及项目特点组建评标委员会。</w:t>
      </w:r>
    </w:p>
    <w:p w14:paraId="32D78DF1">
      <w:pPr>
        <w:pStyle w:val="47"/>
        <w:tabs>
          <w:tab w:val="clear" w:pos="709"/>
        </w:tabs>
        <w:snapToGrid w:val="0"/>
        <w:spacing w:line="400" w:lineRule="exact"/>
        <w:rPr>
          <w:rFonts w:cs="微软雅黑"/>
          <w:color w:val="auto"/>
          <w:sz w:val="24"/>
          <w:szCs w:val="24"/>
        </w:rPr>
      </w:pPr>
      <w:r>
        <w:rPr>
          <w:rFonts w:hint="eastAsia" w:cs="微软雅黑"/>
          <w:color w:val="auto"/>
          <w:sz w:val="24"/>
          <w:szCs w:val="24"/>
        </w:rPr>
        <w:t>评审</w:t>
      </w:r>
    </w:p>
    <w:p w14:paraId="46D20420">
      <w:pPr>
        <w:pStyle w:val="47"/>
        <w:numPr>
          <w:ilvl w:val="1"/>
          <w:numId w:val="2"/>
        </w:numPr>
        <w:snapToGrid w:val="0"/>
        <w:spacing w:line="400" w:lineRule="exact"/>
        <w:rPr>
          <w:rFonts w:cs="微软雅黑"/>
          <w:color w:val="auto"/>
          <w:sz w:val="24"/>
          <w:szCs w:val="24"/>
        </w:rPr>
      </w:pPr>
      <w:r>
        <w:rPr>
          <w:rFonts w:hint="eastAsia"/>
          <w:color w:val="auto"/>
          <w:sz w:val="24"/>
          <w:szCs w:val="24"/>
        </w:rPr>
        <w:t>资格性审查和符合性审查。</w:t>
      </w:r>
      <w:r>
        <w:rPr>
          <w:rStyle w:val="48"/>
          <w:rFonts w:cs="宋体"/>
          <w:color w:val="auto"/>
          <w:sz w:val="24"/>
          <w:szCs w:val="24"/>
        </w:rPr>
        <w:t> </w:t>
      </w:r>
    </w:p>
    <w:p w14:paraId="1FCE96A8">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资格性审查。采购人依据法律法规和招标文件的规定，对资格证明文件进行资格性审查，以确定投标人是否具备投标资格。</w:t>
      </w:r>
      <w:r>
        <w:rPr>
          <w:rFonts w:ascii="宋体" w:hAnsi="宋体" w:cs="微软雅黑"/>
          <w:color w:val="auto"/>
          <w:sz w:val="24"/>
          <w:szCs w:val="24"/>
        </w:rPr>
        <w:t> </w:t>
      </w:r>
    </w:p>
    <w:p w14:paraId="79EEC199">
      <w:pPr>
        <w:numPr>
          <w:ilvl w:val="0"/>
          <w:numId w:val="8"/>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符合性审查。评标委员会依据法律法规和招标文件的规定，对技术文件进行符合性审查，以确定其是否满足招标文件的实质性要求。</w:t>
      </w:r>
    </w:p>
    <w:p w14:paraId="3E40FCE4">
      <w:pPr>
        <w:pStyle w:val="47"/>
        <w:numPr>
          <w:ilvl w:val="1"/>
          <w:numId w:val="2"/>
        </w:numPr>
        <w:snapToGrid w:val="0"/>
        <w:spacing w:line="400" w:lineRule="exact"/>
        <w:rPr>
          <w:rFonts w:cs="微软雅黑"/>
          <w:b/>
          <w:color w:val="auto"/>
          <w:sz w:val="24"/>
          <w:szCs w:val="24"/>
        </w:rPr>
      </w:pPr>
      <w:r>
        <w:rPr>
          <w:rFonts w:hint="eastAsia"/>
          <w:b/>
          <w:color w:val="auto"/>
          <w:sz w:val="24"/>
          <w:szCs w:val="24"/>
        </w:rPr>
        <w:t>采购人及评标委员会审查每份电子投标文件是否实质上响应了招标文件的要求。实质上没有响应招标文件要求的投标作无效投标处理。投标人不得通过修正或撤销不符之处而使其投标成为实质上响应的投标。如发现下列情况之一的，其投标将被拒绝或认定为无效投标：</w:t>
      </w:r>
    </w:p>
    <w:p w14:paraId="10613EFF">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不具备招标文件中规定的资格要求的；</w:t>
      </w:r>
    </w:p>
    <w:p w14:paraId="730FA04B">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未对招标文件中规定所有带</w:t>
      </w:r>
      <w:r>
        <w:rPr>
          <w:rFonts w:hint="eastAsia" w:ascii="宋体" w:hAnsi="宋体"/>
          <w:color w:val="auto"/>
          <w:sz w:val="24"/>
          <w:szCs w:val="24"/>
        </w:rPr>
        <w:t>★</w:t>
      </w:r>
      <w:r>
        <w:rPr>
          <w:rFonts w:hint="eastAsia" w:ascii="宋体" w:hAnsi="宋体" w:cs="微软雅黑"/>
          <w:color w:val="auto"/>
          <w:sz w:val="24"/>
          <w:szCs w:val="24"/>
        </w:rPr>
        <w:t>部分的条款作出实质性响应的，包括其中未按规定签字、盖章的；</w:t>
      </w:r>
    </w:p>
    <w:p w14:paraId="3739AD92">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属于招标文件中规定的作无效投标处理情形的；</w:t>
      </w:r>
    </w:p>
    <w:p w14:paraId="7255A454">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投标报价超出采购预算的；</w:t>
      </w:r>
    </w:p>
    <w:p w14:paraId="595C145B">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电子投标报价未按照招标文件规定的格式报价导致无法履行合同的；</w:t>
      </w:r>
    </w:p>
    <w:p w14:paraId="5E746458">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不符合招标文件中有关分包、转包规定的；</w:t>
      </w:r>
    </w:p>
    <w:p w14:paraId="348E79C6">
      <w:pPr>
        <w:numPr>
          <w:ilvl w:val="0"/>
          <w:numId w:val="9"/>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不符合法律、法规和招标文件中规定的其他实质性要求的。</w:t>
      </w:r>
    </w:p>
    <w:p w14:paraId="491103FF">
      <w:pPr>
        <w:pStyle w:val="47"/>
        <w:numPr>
          <w:ilvl w:val="1"/>
          <w:numId w:val="2"/>
        </w:numPr>
        <w:snapToGrid w:val="0"/>
        <w:spacing w:line="400" w:lineRule="exact"/>
        <w:rPr>
          <w:rFonts w:cs="微软雅黑"/>
          <w:color w:val="auto"/>
          <w:sz w:val="24"/>
          <w:szCs w:val="24"/>
        </w:rPr>
      </w:pPr>
      <w:r>
        <w:rPr>
          <w:rFonts w:hint="eastAsia"/>
          <w:color w:val="auto"/>
          <w:sz w:val="24"/>
          <w:szCs w:val="24"/>
        </w:rPr>
        <w:t>电子投标文件报价出现前后不一致的，按照下列规定修正：</w:t>
      </w:r>
    </w:p>
    <w:p w14:paraId="16C810BB">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开标时，在北京市政府采购电子交易平台上显示的投标报价内容与电子投标文件中相应内容不一致的,以开标时显示的投标报价内容为准；</w:t>
      </w:r>
    </w:p>
    <w:p w14:paraId="22268D0E">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大写金额和小写金额不一致的，以大写金额为准；</w:t>
      </w:r>
    </w:p>
    <w:p w14:paraId="1D2646EE">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单价金额小数点或者百分比有明显错位的，以总价为准，并修改单价；</w:t>
      </w:r>
    </w:p>
    <w:p w14:paraId="1F83E4E7">
      <w:pPr>
        <w:numPr>
          <w:ilvl w:val="0"/>
          <w:numId w:val="10"/>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总价金额与按单价汇总金额不一致的，以单价金额计算结果为准。</w:t>
      </w:r>
    </w:p>
    <w:p w14:paraId="68D0C465">
      <w:pPr>
        <w:pStyle w:val="47"/>
        <w:numPr>
          <w:ilvl w:val="0"/>
          <w:numId w:val="0"/>
        </w:numPr>
        <w:snapToGrid w:val="0"/>
        <w:spacing w:line="400" w:lineRule="exact"/>
        <w:ind w:left="709"/>
        <w:rPr>
          <w:color w:val="auto"/>
          <w:sz w:val="24"/>
          <w:szCs w:val="24"/>
        </w:rPr>
      </w:pPr>
      <w:r>
        <w:rPr>
          <w:rFonts w:hint="eastAsia"/>
          <w:color w:val="auto"/>
          <w:sz w:val="24"/>
          <w:szCs w:val="24"/>
        </w:rPr>
        <w:t>同时出现两种以上不一致的，按照前款规定的顺序修正。</w:t>
      </w:r>
    </w:p>
    <w:p w14:paraId="4BBFB3BD">
      <w:pPr>
        <w:pStyle w:val="47"/>
        <w:numPr>
          <w:ilvl w:val="0"/>
          <w:numId w:val="0"/>
        </w:numPr>
        <w:snapToGrid w:val="0"/>
        <w:spacing w:line="400" w:lineRule="exact"/>
        <w:ind w:left="709"/>
        <w:rPr>
          <w:rFonts w:cs="微软雅黑"/>
          <w:color w:val="auto"/>
          <w:sz w:val="24"/>
          <w:szCs w:val="24"/>
        </w:rPr>
      </w:pPr>
      <w:r>
        <w:rPr>
          <w:rFonts w:hint="eastAsia" w:cs="微软雅黑"/>
          <w:color w:val="auto"/>
          <w:sz w:val="24"/>
          <w:szCs w:val="24"/>
        </w:rPr>
        <w:t>修正后的报价按照本招标文件17.2条的规定经投标人确认后产生约束力，投标人不确认的，其投标无效。</w:t>
      </w:r>
    </w:p>
    <w:p w14:paraId="5A8DEF48">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核心产品</w:t>
      </w:r>
    </w:p>
    <w:p w14:paraId="3C881C4B">
      <w:pPr>
        <w:numPr>
          <w:ilvl w:val="0"/>
          <w:numId w:val="11"/>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第19.2条规定的方式确定一个投标人获得中标候选人推荐资格，招标文件未规定的采取随机抽取方式确定，其他同品牌投标人不作为中标候选人。</w:t>
      </w:r>
    </w:p>
    <w:p w14:paraId="1DD2DAC2">
      <w:pPr>
        <w:numPr>
          <w:ilvl w:val="0"/>
          <w:numId w:val="11"/>
        </w:numPr>
        <w:tabs>
          <w:tab w:val="left" w:pos="567"/>
          <w:tab w:val="clear" w:pos="1200"/>
        </w:tabs>
        <w:snapToGrid w:val="0"/>
        <w:spacing w:line="400" w:lineRule="exact"/>
        <w:ind w:left="567" w:hanging="87"/>
        <w:rPr>
          <w:rFonts w:ascii="宋体" w:hAnsi="宋体"/>
          <w:color w:val="auto"/>
          <w:sz w:val="24"/>
          <w:szCs w:val="24"/>
        </w:rPr>
      </w:pPr>
      <w:r>
        <w:rPr>
          <w:rFonts w:hint="eastAsia" w:ascii="宋体" w:hAnsi="宋体"/>
          <w:color w:val="auto"/>
          <w:sz w:val="24"/>
          <w:szCs w:val="24"/>
        </w:rPr>
        <w:t>非单一产品采购项目，核心产品已在招标文件中载明。多家投标人提供的核心产品品牌相同的，按16.4第（1）款规定处理。</w:t>
      </w:r>
    </w:p>
    <w:p w14:paraId="5E038542">
      <w:pPr>
        <w:numPr>
          <w:ilvl w:val="0"/>
          <w:numId w:val="11"/>
        </w:numPr>
        <w:tabs>
          <w:tab w:val="left" w:pos="567"/>
          <w:tab w:val="clear" w:pos="1200"/>
        </w:tabs>
        <w:snapToGrid w:val="0"/>
        <w:spacing w:line="400" w:lineRule="exact"/>
        <w:ind w:left="567" w:hanging="87"/>
        <w:rPr>
          <w:rFonts w:ascii="宋体" w:hAnsi="宋体" w:cs="微软雅黑"/>
          <w:color w:val="auto"/>
          <w:sz w:val="24"/>
          <w:szCs w:val="24"/>
        </w:rPr>
      </w:pPr>
      <w:r>
        <w:rPr>
          <w:rFonts w:hint="eastAsia" w:ascii="宋体" w:hAnsi="宋体"/>
          <w:color w:val="auto"/>
          <w:sz w:val="24"/>
          <w:szCs w:val="24"/>
        </w:rPr>
        <w:t>如按16.4条第（1）款要求计算投标人数量后不足三家的，属于</w:t>
      </w:r>
      <w:r>
        <w:rPr>
          <w:rFonts w:hint="eastAsia" w:ascii="宋体" w:hAnsi="宋体" w:cs="微软雅黑"/>
          <w:color w:val="auto"/>
          <w:sz w:val="24"/>
          <w:szCs w:val="24"/>
        </w:rPr>
        <w:t>对招标文件作实质响应的供应商不足三家，按本部分第22条第（1）款处理。</w:t>
      </w:r>
    </w:p>
    <w:p w14:paraId="40225CC7">
      <w:pPr>
        <w:pStyle w:val="47"/>
        <w:tabs>
          <w:tab w:val="clear" w:pos="709"/>
        </w:tabs>
        <w:spacing w:line="400" w:lineRule="exact"/>
        <w:rPr>
          <w:rFonts w:cs="微软雅黑"/>
          <w:color w:val="auto"/>
          <w:sz w:val="24"/>
          <w:szCs w:val="24"/>
        </w:rPr>
      </w:pPr>
      <w:r>
        <w:rPr>
          <w:rFonts w:hint="eastAsia" w:cs="微软雅黑"/>
          <w:color w:val="auto"/>
          <w:sz w:val="24"/>
          <w:szCs w:val="24"/>
        </w:rPr>
        <w:t>电子投标文件的澄清</w:t>
      </w:r>
    </w:p>
    <w:p w14:paraId="379479BA">
      <w:pPr>
        <w:pStyle w:val="47"/>
        <w:numPr>
          <w:ilvl w:val="1"/>
          <w:numId w:val="2"/>
        </w:numPr>
        <w:spacing w:line="400" w:lineRule="exact"/>
        <w:rPr>
          <w:rFonts w:cs="微软雅黑"/>
          <w:color w:val="auto"/>
          <w:sz w:val="24"/>
          <w:szCs w:val="24"/>
        </w:rPr>
      </w:pPr>
      <w:r>
        <w:rPr>
          <w:rFonts w:hint="eastAsia" w:cs="微软雅黑"/>
          <w:color w:val="auto"/>
          <w:sz w:val="24"/>
          <w:szCs w:val="24"/>
        </w:rPr>
        <w:t>评标委员会有权要求投标人对电子投标文件中含义不明确、对同类问题表述不一致或者有明显文字和计算错误等内容作必要的澄清、说明或者补正。</w:t>
      </w:r>
    </w:p>
    <w:p w14:paraId="46F5BF22">
      <w:pPr>
        <w:pStyle w:val="47"/>
        <w:numPr>
          <w:ilvl w:val="1"/>
          <w:numId w:val="2"/>
        </w:numPr>
        <w:spacing w:line="400" w:lineRule="exact"/>
        <w:rPr>
          <w:rFonts w:cs="微软雅黑"/>
          <w:color w:val="auto"/>
          <w:sz w:val="24"/>
          <w:szCs w:val="24"/>
        </w:rPr>
      </w:pPr>
      <w:r>
        <w:rPr>
          <w:rFonts w:hint="eastAsia" w:cs="微软雅黑"/>
          <w:color w:val="auto"/>
          <w:sz w:val="24"/>
          <w:szCs w:val="24"/>
        </w:rPr>
        <w:t>投标人的澄清应在评标委员会规定的时间内以书面方式进行，并作为电子投标文件内容的一部分，由其法定代表人或其授权代表签字。澄清、说明或者补正不得超出电子投标文件的范围或者改变电子投标文件的实质性内容。投标人拒不按照要求对电子投标文件进行澄清、说明或者补正的，评标委员会有权将该投标作无效投标处理。</w:t>
      </w:r>
    </w:p>
    <w:p w14:paraId="13C53B92">
      <w:pPr>
        <w:pStyle w:val="47"/>
        <w:tabs>
          <w:tab w:val="clear" w:pos="709"/>
        </w:tabs>
        <w:spacing w:line="400" w:lineRule="exact"/>
        <w:rPr>
          <w:rFonts w:cs="微软雅黑"/>
          <w:color w:val="auto"/>
          <w:sz w:val="24"/>
          <w:szCs w:val="24"/>
        </w:rPr>
      </w:pPr>
      <w:r>
        <w:rPr>
          <w:rFonts w:hint="eastAsia" w:cs="微软雅黑"/>
          <w:color w:val="auto"/>
          <w:sz w:val="24"/>
          <w:szCs w:val="24"/>
        </w:rPr>
        <w:t>对电子投标文件的详细评审</w:t>
      </w:r>
    </w:p>
    <w:p w14:paraId="5F1E475E">
      <w:pPr>
        <w:pStyle w:val="47"/>
        <w:numPr>
          <w:ilvl w:val="1"/>
          <w:numId w:val="2"/>
        </w:numPr>
        <w:spacing w:line="400" w:lineRule="exact"/>
        <w:ind w:left="718" w:hanging="820" w:hangingChars="342"/>
        <w:rPr>
          <w:rFonts w:cs="微软雅黑"/>
          <w:color w:val="auto"/>
          <w:sz w:val="24"/>
          <w:szCs w:val="24"/>
        </w:rPr>
      </w:pPr>
      <w:r>
        <w:rPr>
          <w:rFonts w:hint="eastAsia" w:cs="微软雅黑"/>
          <w:color w:val="auto"/>
          <w:sz w:val="24"/>
          <w:szCs w:val="24"/>
        </w:rPr>
        <w:t>评标委员会对通过资格性和符合性审查的电子投标文件按照</w:t>
      </w:r>
      <w:r>
        <w:rPr>
          <w:rFonts w:hint="eastAsia" w:cs="微软雅黑"/>
          <w:color w:val="auto"/>
          <w:sz w:val="24"/>
          <w:szCs w:val="24"/>
          <w:u w:val="single"/>
        </w:rPr>
        <w:t>第五部分 评标标准和评标方法</w:t>
      </w:r>
      <w:r>
        <w:rPr>
          <w:rFonts w:hint="eastAsia" w:cs="微软雅黑"/>
          <w:color w:val="auto"/>
          <w:sz w:val="24"/>
          <w:szCs w:val="24"/>
        </w:rPr>
        <w:t>进行综合评审。</w:t>
      </w:r>
    </w:p>
    <w:p w14:paraId="595DA4A7">
      <w:pPr>
        <w:pStyle w:val="47"/>
        <w:tabs>
          <w:tab w:val="clear" w:pos="709"/>
        </w:tabs>
        <w:spacing w:line="400" w:lineRule="exact"/>
        <w:rPr>
          <w:rFonts w:cs="微软雅黑"/>
          <w:color w:val="auto"/>
          <w:sz w:val="24"/>
          <w:szCs w:val="24"/>
        </w:rPr>
      </w:pPr>
      <w:r>
        <w:rPr>
          <w:rFonts w:hint="eastAsia" w:cs="微软雅黑"/>
          <w:color w:val="auto"/>
          <w:sz w:val="24"/>
          <w:szCs w:val="24"/>
        </w:rPr>
        <w:t>推荐中标候选人及确定中标人</w:t>
      </w:r>
    </w:p>
    <w:p w14:paraId="124863F9">
      <w:pPr>
        <w:pStyle w:val="47"/>
        <w:numPr>
          <w:ilvl w:val="1"/>
          <w:numId w:val="2"/>
        </w:numPr>
        <w:spacing w:line="400" w:lineRule="exact"/>
        <w:rPr>
          <w:rFonts w:cs="微软雅黑"/>
          <w:color w:val="auto"/>
          <w:sz w:val="24"/>
          <w:szCs w:val="24"/>
        </w:rPr>
      </w:pPr>
      <w:r>
        <w:rPr>
          <w:rFonts w:hint="eastAsia" w:cs="微软雅黑"/>
          <w:color w:val="auto"/>
          <w:sz w:val="24"/>
          <w:szCs w:val="24"/>
        </w:rPr>
        <w:t>评标委员会根据评标标准进行综合打分及汇总，并按汇总得分由高到低排序（精确到小数点后两位），按顺序推荐中标候选人并出具评审报告。</w:t>
      </w:r>
    </w:p>
    <w:p w14:paraId="43EA6141">
      <w:pPr>
        <w:pStyle w:val="47"/>
        <w:numPr>
          <w:ilvl w:val="1"/>
          <w:numId w:val="2"/>
        </w:numPr>
        <w:spacing w:line="400" w:lineRule="exact"/>
        <w:rPr>
          <w:rFonts w:cs="微软雅黑"/>
          <w:color w:val="auto"/>
          <w:sz w:val="24"/>
          <w:szCs w:val="24"/>
        </w:rPr>
      </w:pPr>
      <w:r>
        <w:rPr>
          <w:rFonts w:hint="eastAsia" w:cs="微软雅黑"/>
          <w:color w:val="auto"/>
          <w:sz w:val="24"/>
          <w:szCs w:val="24"/>
        </w:rPr>
        <w:t>投标人评分汇总得分相同的，按投标报价由低向高顺序排列。总得分且投标报价相同的，按技术指标优劣顺序排列。</w:t>
      </w:r>
    </w:p>
    <w:p w14:paraId="6E5578CF">
      <w:pPr>
        <w:pStyle w:val="47"/>
        <w:numPr>
          <w:ilvl w:val="1"/>
          <w:numId w:val="2"/>
        </w:numPr>
        <w:spacing w:line="400" w:lineRule="exact"/>
        <w:rPr>
          <w:rFonts w:cs="微软雅黑"/>
          <w:color w:val="auto"/>
          <w:sz w:val="24"/>
          <w:szCs w:val="24"/>
        </w:rPr>
      </w:pPr>
      <w:r>
        <w:rPr>
          <w:rFonts w:hint="eastAsia" w:cs="微软雅黑"/>
          <w:color w:val="auto"/>
          <w:sz w:val="24"/>
          <w:szCs w:val="24"/>
        </w:rPr>
        <w:t>采购人在评审报告推荐的中标候选人中按顺序确定中标人。</w:t>
      </w:r>
    </w:p>
    <w:p w14:paraId="5C254E8A">
      <w:pPr>
        <w:pStyle w:val="47"/>
        <w:tabs>
          <w:tab w:val="clear" w:pos="709"/>
        </w:tabs>
        <w:spacing w:line="400" w:lineRule="exact"/>
        <w:rPr>
          <w:rFonts w:cs="微软雅黑"/>
          <w:color w:val="auto"/>
          <w:sz w:val="24"/>
          <w:szCs w:val="24"/>
        </w:rPr>
      </w:pPr>
      <w:r>
        <w:rPr>
          <w:rFonts w:hint="eastAsia" w:cs="微软雅黑"/>
          <w:color w:val="auto"/>
          <w:sz w:val="24"/>
          <w:szCs w:val="24"/>
        </w:rPr>
        <w:t>评标过程要求</w:t>
      </w:r>
    </w:p>
    <w:p w14:paraId="6395F266">
      <w:pPr>
        <w:pStyle w:val="47"/>
        <w:numPr>
          <w:ilvl w:val="1"/>
          <w:numId w:val="2"/>
        </w:numPr>
        <w:spacing w:line="400" w:lineRule="exact"/>
        <w:rPr>
          <w:rFonts w:cs="微软雅黑"/>
          <w:color w:val="auto"/>
          <w:sz w:val="24"/>
          <w:szCs w:val="24"/>
        </w:rPr>
      </w:pPr>
      <w:r>
        <w:rPr>
          <w:rFonts w:hint="eastAsia" w:cs="微软雅黑"/>
          <w:color w:val="auto"/>
          <w:sz w:val="24"/>
          <w:szCs w:val="24"/>
        </w:rPr>
        <w:t>在评标期间，投标人企图影响采购中心或评标委员会公正性的任何活动，将导致投标无效，并由其承担相应的法律责任。</w:t>
      </w:r>
    </w:p>
    <w:p w14:paraId="3A491A43">
      <w:pPr>
        <w:pStyle w:val="47"/>
        <w:tabs>
          <w:tab w:val="clear" w:pos="709"/>
        </w:tabs>
        <w:spacing w:line="400" w:lineRule="exact"/>
        <w:rPr>
          <w:rFonts w:cs="微软雅黑"/>
          <w:color w:val="auto"/>
          <w:sz w:val="24"/>
          <w:szCs w:val="24"/>
        </w:rPr>
      </w:pPr>
      <w:r>
        <w:rPr>
          <w:rFonts w:cs="微软雅黑"/>
          <w:color w:val="auto"/>
          <w:sz w:val="24"/>
          <w:szCs w:val="24"/>
        </w:rPr>
        <w:t>有下列情形之一的，视为投标人串通投标，其投标无效：</w:t>
      </w:r>
    </w:p>
    <w:p w14:paraId="706E7B95">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投标文件由同一单位或者个人编制；</w:t>
      </w:r>
    </w:p>
    <w:p w14:paraId="598156C5">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不同投标人委托同一单位或者个人办理投标事宜；</w:t>
      </w:r>
    </w:p>
    <w:p w14:paraId="30D4AAE4">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投标文件载明的项目管理成员或者联系人员为同一人；</w:t>
      </w:r>
    </w:p>
    <w:p w14:paraId="56F9D84E">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投标文件异常一致或者投标报价呈规律性差异；</w:t>
      </w:r>
    </w:p>
    <w:p w14:paraId="39F15957">
      <w:pPr>
        <w:numPr>
          <w:ilvl w:val="0"/>
          <w:numId w:val="12"/>
        </w:numPr>
        <w:snapToGrid w:val="0"/>
        <w:spacing w:line="400" w:lineRule="exact"/>
        <w:rPr>
          <w:rFonts w:ascii="宋体" w:hAnsi="宋体" w:cs="微软雅黑"/>
          <w:color w:val="auto"/>
          <w:sz w:val="24"/>
          <w:szCs w:val="24"/>
        </w:rPr>
      </w:pPr>
      <w:r>
        <w:rPr>
          <w:rFonts w:ascii="宋体" w:hAnsi="宋体" w:cs="微软雅黑"/>
          <w:color w:val="auto"/>
          <w:sz w:val="24"/>
          <w:szCs w:val="24"/>
        </w:rPr>
        <w:t>不同投标人的</w:t>
      </w:r>
      <w:r>
        <w:rPr>
          <w:rFonts w:hint="eastAsia" w:ascii="宋体" w:hAnsi="宋体" w:cs="微软雅黑"/>
          <w:color w:val="auto"/>
          <w:sz w:val="24"/>
          <w:szCs w:val="24"/>
        </w:rPr>
        <w:t>电子</w:t>
      </w:r>
      <w:r>
        <w:rPr>
          <w:rFonts w:ascii="宋体" w:hAnsi="宋体" w:cs="微软雅黑"/>
          <w:color w:val="auto"/>
          <w:sz w:val="24"/>
          <w:szCs w:val="24"/>
        </w:rPr>
        <w:t>投标文件相互混装</w:t>
      </w:r>
      <w:r>
        <w:rPr>
          <w:rFonts w:hint="eastAsia" w:ascii="宋体" w:hAnsi="宋体" w:cs="微软雅黑"/>
          <w:color w:val="auto"/>
          <w:sz w:val="24"/>
          <w:szCs w:val="24"/>
        </w:rPr>
        <w:t>。</w:t>
      </w:r>
    </w:p>
    <w:p w14:paraId="57C57115">
      <w:pPr>
        <w:pStyle w:val="47"/>
        <w:tabs>
          <w:tab w:val="clear" w:pos="709"/>
        </w:tabs>
        <w:spacing w:line="400" w:lineRule="exact"/>
        <w:rPr>
          <w:rFonts w:cs="微软雅黑"/>
          <w:color w:val="auto"/>
          <w:sz w:val="24"/>
          <w:szCs w:val="24"/>
        </w:rPr>
      </w:pPr>
      <w:r>
        <w:rPr>
          <w:rFonts w:hint="eastAsia" w:cs="微软雅黑"/>
          <w:color w:val="auto"/>
          <w:sz w:val="24"/>
          <w:szCs w:val="24"/>
        </w:rPr>
        <w:t>在招标采购中，出现下列情形之一的，应予废标：</w:t>
      </w:r>
    </w:p>
    <w:p w14:paraId="07CDFAF4">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符合专业条件的供应商或者对招标文件作实质响应的供应商不足三家的；</w:t>
      </w:r>
    </w:p>
    <w:p w14:paraId="63D7948C">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出现影响采购公正的违法、违规行为的；</w:t>
      </w:r>
    </w:p>
    <w:p w14:paraId="1C53E98C">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投标人的报价均超过了采购预算，采购人不能支付的；</w:t>
      </w:r>
    </w:p>
    <w:p w14:paraId="7EE60471">
      <w:pPr>
        <w:numPr>
          <w:ilvl w:val="0"/>
          <w:numId w:val="13"/>
        </w:numPr>
        <w:snapToGrid w:val="0"/>
        <w:spacing w:line="400" w:lineRule="exact"/>
        <w:rPr>
          <w:rFonts w:ascii="宋体" w:hAnsi="宋体" w:cs="微软雅黑"/>
          <w:color w:val="auto"/>
          <w:sz w:val="24"/>
          <w:szCs w:val="24"/>
        </w:rPr>
      </w:pPr>
      <w:r>
        <w:rPr>
          <w:rFonts w:hint="eastAsia" w:ascii="宋体" w:hAnsi="宋体" w:cs="微软雅黑"/>
          <w:color w:val="auto"/>
          <w:sz w:val="24"/>
          <w:szCs w:val="24"/>
        </w:rPr>
        <w:t>因重大变故，采购任务取消的。</w:t>
      </w:r>
    </w:p>
    <w:p w14:paraId="4FE8B78D">
      <w:pPr>
        <w:pStyle w:val="4"/>
        <w:spacing w:before="0" w:after="120" w:line="400" w:lineRule="exact"/>
        <w:ind w:left="238"/>
        <w:jc w:val="center"/>
        <w:rPr>
          <w:rFonts w:ascii="宋体" w:hAnsi="宋体" w:eastAsia="宋体" w:cs="微软雅黑"/>
          <w:bCs w:val="0"/>
          <w:color w:val="auto"/>
          <w:sz w:val="24"/>
          <w:szCs w:val="24"/>
        </w:rPr>
      </w:pPr>
      <w:bookmarkStart w:id="66" w:name="_Toc328815998"/>
      <w:bookmarkStart w:id="67" w:name="_Toc1809"/>
      <w:r>
        <w:rPr>
          <w:rFonts w:hint="eastAsia" w:ascii="宋体" w:hAnsi="宋体" w:eastAsia="宋体" w:cs="微软雅黑"/>
          <w:bCs w:val="0"/>
          <w:color w:val="auto"/>
          <w:sz w:val="24"/>
          <w:szCs w:val="24"/>
          <w:lang w:eastAsia="zh-CN"/>
        </w:rPr>
        <w:t>七</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中标、未中标通知</w:t>
      </w:r>
      <w:bookmarkEnd w:id="66"/>
      <w:bookmarkEnd w:id="67"/>
    </w:p>
    <w:p w14:paraId="2A0A31A6">
      <w:pPr>
        <w:pStyle w:val="47"/>
        <w:tabs>
          <w:tab w:val="clear" w:pos="709"/>
        </w:tabs>
        <w:snapToGrid w:val="0"/>
        <w:spacing w:line="400" w:lineRule="exact"/>
        <w:rPr>
          <w:rFonts w:cs="微软雅黑"/>
          <w:color w:val="auto"/>
          <w:sz w:val="24"/>
          <w:szCs w:val="24"/>
        </w:rPr>
      </w:pPr>
      <w:r>
        <w:rPr>
          <w:rFonts w:hint="eastAsia" w:cs="微软雅黑"/>
          <w:color w:val="auto"/>
          <w:sz w:val="24"/>
          <w:szCs w:val="24"/>
        </w:rPr>
        <w:t>中标通知</w:t>
      </w:r>
    </w:p>
    <w:p w14:paraId="50C3DC40">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采购人确定中标人后,采购中心将在指定媒体上发布中标公告，同时以书面形式向中标人发出中标通知书。</w:t>
      </w:r>
    </w:p>
    <w:p w14:paraId="29B0774F">
      <w:pPr>
        <w:pStyle w:val="47"/>
        <w:numPr>
          <w:ilvl w:val="1"/>
          <w:numId w:val="2"/>
        </w:numPr>
        <w:snapToGrid w:val="0"/>
        <w:spacing w:line="400" w:lineRule="exact"/>
        <w:rPr>
          <w:rFonts w:cs="微软雅黑"/>
          <w:color w:val="auto"/>
          <w:sz w:val="24"/>
          <w:szCs w:val="24"/>
        </w:rPr>
      </w:pPr>
      <w:r>
        <w:rPr>
          <w:rFonts w:hint="eastAsia" w:cs="微软雅黑"/>
          <w:color w:val="auto"/>
          <w:sz w:val="24"/>
          <w:szCs w:val="24"/>
        </w:rPr>
        <w:t>中标通知书是合同的组成部分。</w:t>
      </w:r>
    </w:p>
    <w:p w14:paraId="6BA084B9">
      <w:pPr>
        <w:pStyle w:val="47"/>
        <w:tabs>
          <w:tab w:val="clear" w:pos="709"/>
        </w:tabs>
        <w:snapToGrid w:val="0"/>
        <w:spacing w:line="400" w:lineRule="exact"/>
        <w:rPr>
          <w:rFonts w:cs="微软雅黑"/>
          <w:color w:val="auto"/>
          <w:sz w:val="24"/>
          <w:szCs w:val="24"/>
        </w:rPr>
      </w:pPr>
      <w:r>
        <w:rPr>
          <w:rFonts w:hint="eastAsia" w:cs="微软雅黑"/>
          <w:color w:val="auto"/>
          <w:sz w:val="24"/>
          <w:szCs w:val="24"/>
        </w:rPr>
        <w:t>未中标通知</w:t>
      </w:r>
    </w:p>
    <w:p w14:paraId="19CFCDF5">
      <w:pPr>
        <w:numPr>
          <w:ilvl w:val="1"/>
          <w:numId w:val="2"/>
        </w:numPr>
        <w:spacing w:line="400" w:lineRule="exact"/>
        <w:rPr>
          <w:rFonts w:ascii="宋体" w:hAnsi="宋体" w:cs="微软雅黑"/>
          <w:color w:val="auto"/>
          <w:sz w:val="24"/>
          <w:szCs w:val="24"/>
        </w:rPr>
      </w:pPr>
      <w:r>
        <w:rPr>
          <w:rFonts w:hint="eastAsia" w:ascii="宋体" w:hAnsi="宋体" w:cs="微软雅黑"/>
          <w:color w:val="auto"/>
          <w:sz w:val="24"/>
          <w:szCs w:val="24"/>
        </w:rPr>
        <w:t>中标公告发布后，未中标供应商可致电采购中心咨询本单位未通过资格性和符合性审查原因、评审汇总得分及排序等相关信息。</w:t>
      </w:r>
    </w:p>
    <w:p w14:paraId="51A7AE5C">
      <w:pPr>
        <w:pStyle w:val="4"/>
        <w:spacing w:before="0" w:after="120" w:line="400" w:lineRule="exact"/>
        <w:ind w:left="238"/>
        <w:jc w:val="center"/>
        <w:rPr>
          <w:rFonts w:ascii="宋体" w:hAnsi="宋体" w:eastAsia="宋体" w:cs="微软雅黑"/>
          <w:bCs w:val="0"/>
          <w:color w:val="auto"/>
          <w:sz w:val="24"/>
          <w:szCs w:val="24"/>
        </w:rPr>
      </w:pPr>
      <w:bookmarkStart w:id="68" w:name="_Toc22887"/>
      <w:r>
        <w:rPr>
          <w:rFonts w:hint="eastAsia" w:ascii="宋体" w:hAnsi="宋体" w:eastAsia="宋体" w:cs="微软雅黑"/>
          <w:bCs w:val="0"/>
          <w:color w:val="auto"/>
          <w:sz w:val="24"/>
          <w:szCs w:val="24"/>
          <w:lang w:eastAsia="zh-CN"/>
        </w:rPr>
        <w:t>八</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签订合同</w:t>
      </w:r>
      <w:bookmarkEnd w:id="68"/>
    </w:p>
    <w:p w14:paraId="3AF5C7C8">
      <w:pPr>
        <w:pStyle w:val="47"/>
        <w:tabs>
          <w:tab w:val="clear" w:pos="709"/>
        </w:tabs>
        <w:spacing w:line="400" w:lineRule="exact"/>
        <w:rPr>
          <w:rFonts w:cs="微软雅黑"/>
          <w:color w:val="auto"/>
          <w:sz w:val="24"/>
          <w:szCs w:val="24"/>
        </w:rPr>
      </w:pPr>
      <w:r>
        <w:rPr>
          <w:rFonts w:hint="eastAsia" w:cs="微软雅黑"/>
          <w:color w:val="auto"/>
          <w:sz w:val="24"/>
          <w:szCs w:val="24"/>
        </w:rPr>
        <w:t>签订合同</w:t>
      </w:r>
    </w:p>
    <w:p w14:paraId="3E1874DF">
      <w:pPr>
        <w:pStyle w:val="47"/>
        <w:numPr>
          <w:ilvl w:val="1"/>
          <w:numId w:val="2"/>
        </w:numPr>
        <w:spacing w:line="400" w:lineRule="exact"/>
        <w:rPr>
          <w:rFonts w:cs="微软雅黑"/>
          <w:color w:val="auto"/>
          <w:sz w:val="24"/>
          <w:szCs w:val="24"/>
        </w:rPr>
      </w:pPr>
      <w:r>
        <w:rPr>
          <w:rFonts w:hint="eastAsia" w:cs="微软雅黑"/>
          <w:color w:val="auto"/>
          <w:sz w:val="24"/>
          <w:szCs w:val="24"/>
        </w:rPr>
        <w:t>中标人应在政府采购相关法律法规规定的时间内与采购人签订中标合同。所签订的合同不得对招标文件确定的事项和中标人投标文件作实质性修改。采购人不得向中标人提出任何不合理的要求作为签订合同的条件。</w:t>
      </w:r>
    </w:p>
    <w:p w14:paraId="12D41EC4">
      <w:pPr>
        <w:pStyle w:val="47"/>
        <w:numPr>
          <w:ilvl w:val="1"/>
          <w:numId w:val="2"/>
        </w:numPr>
        <w:spacing w:line="400" w:lineRule="exact"/>
        <w:rPr>
          <w:rFonts w:cs="微软雅黑"/>
          <w:color w:val="auto"/>
          <w:sz w:val="24"/>
          <w:szCs w:val="24"/>
        </w:rPr>
      </w:pPr>
      <w:r>
        <w:rPr>
          <w:rFonts w:hint="eastAsia" w:cs="微软雅黑"/>
          <w:color w:val="auto"/>
          <w:sz w:val="24"/>
          <w:szCs w:val="24"/>
        </w:rPr>
        <w:t>评标过程中的有关澄清、说明或者补正文件的内容均为签订政府采购合同的依据。</w:t>
      </w:r>
    </w:p>
    <w:p w14:paraId="6DD963CC">
      <w:pPr>
        <w:pStyle w:val="47"/>
        <w:numPr>
          <w:ilvl w:val="1"/>
          <w:numId w:val="2"/>
        </w:numPr>
        <w:spacing w:line="400" w:lineRule="exact"/>
        <w:rPr>
          <w:rFonts w:cs="微软雅黑"/>
          <w:color w:val="auto"/>
          <w:sz w:val="24"/>
          <w:szCs w:val="24"/>
        </w:rPr>
      </w:pPr>
      <w:r>
        <w:rPr>
          <w:rFonts w:hint="eastAsia" w:cs="微软雅黑"/>
          <w:color w:val="auto"/>
          <w:sz w:val="24"/>
          <w:szCs w:val="24"/>
        </w:rPr>
        <w:t>因质疑投诉、不可抗力或中标人不能履约等情形，采购人保留按相关政府采购法律法规及评标委员会评审的推荐顺序与其他合格的候选供应商签订合同的权利。</w:t>
      </w:r>
    </w:p>
    <w:p w14:paraId="505F4461">
      <w:pPr>
        <w:pStyle w:val="47"/>
        <w:numPr>
          <w:ilvl w:val="1"/>
          <w:numId w:val="2"/>
        </w:numPr>
        <w:spacing w:line="400" w:lineRule="exact"/>
        <w:rPr>
          <w:rFonts w:cs="微软雅黑"/>
          <w:color w:val="auto"/>
          <w:sz w:val="24"/>
          <w:szCs w:val="24"/>
        </w:rPr>
      </w:pPr>
      <w:r>
        <w:rPr>
          <w:rFonts w:hint="eastAsia" w:cs="微软雅黑"/>
          <w:color w:val="auto"/>
          <w:sz w:val="24"/>
          <w:szCs w:val="24"/>
        </w:rPr>
        <w:t>合同签订后交采购中心存档1份。</w:t>
      </w:r>
    </w:p>
    <w:p w14:paraId="0FEB8368">
      <w:pPr>
        <w:pStyle w:val="4"/>
        <w:spacing w:before="0" w:after="120" w:line="400" w:lineRule="exact"/>
        <w:ind w:left="238"/>
        <w:jc w:val="center"/>
        <w:rPr>
          <w:rFonts w:ascii="宋体" w:hAnsi="宋体" w:eastAsia="宋体" w:cs="微软雅黑"/>
          <w:bCs w:val="0"/>
          <w:color w:val="auto"/>
          <w:sz w:val="24"/>
          <w:szCs w:val="24"/>
        </w:rPr>
      </w:pPr>
      <w:bookmarkStart w:id="69" w:name="_Toc328816000"/>
      <w:bookmarkStart w:id="70" w:name="_Toc25315"/>
      <w:r>
        <w:rPr>
          <w:rFonts w:hint="eastAsia" w:ascii="宋体" w:hAnsi="宋体" w:eastAsia="宋体" w:cs="微软雅黑"/>
          <w:bCs w:val="0"/>
          <w:color w:val="auto"/>
          <w:sz w:val="24"/>
          <w:szCs w:val="24"/>
          <w:lang w:eastAsia="zh-CN"/>
        </w:rPr>
        <w:t>九</w:t>
      </w:r>
      <w:r>
        <w:rPr>
          <w:rFonts w:hint="eastAsia" w:ascii="宋体" w:hAnsi="宋体" w:eastAsia="宋体" w:cs="微软雅黑"/>
          <w:bCs w:val="0"/>
          <w:color w:val="auto"/>
          <w:sz w:val="24"/>
          <w:szCs w:val="24"/>
          <w:lang w:val="en-US" w:eastAsia="zh-CN"/>
        </w:rPr>
        <w:t xml:space="preserve">  </w:t>
      </w:r>
      <w:r>
        <w:rPr>
          <w:rFonts w:hint="eastAsia" w:ascii="宋体" w:hAnsi="宋体" w:eastAsia="宋体" w:cs="微软雅黑"/>
          <w:bCs w:val="0"/>
          <w:color w:val="auto"/>
          <w:sz w:val="24"/>
          <w:szCs w:val="24"/>
        </w:rPr>
        <w:t>质疑</w:t>
      </w:r>
      <w:bookmarkEnd w:id="69"/>
      <w:bookmarkEnd w:id="70"/>
    </w:p>
    <w:p w14:paraId="77745F7E">
      <w:pPr>
        <w:pStyle w:val="47"/>
        <w:tabs>
          <w:tab w:val="clear" w:pos="709"/>
        </w:tabs>
        <w:spacing w:line="400" w:lineRule="exact"/>
        <w:rPr>
          <w:color w:val="auto"/>
          <w:sz w:val="24"/>
          <w:szCs w:val="24"/>
        </w:rPr>
      </w:pPr>
      <w:r>
        <w:rPr>
          <w:rFonts w:hint="eastAsia"/>
          <w:color w:val="auto"/>
          <w:sz w:val="24"/>
          <w:szCs w:val="24"/>
        </w:rPr>
        <w:t>质疑</w:t>
      </w:r>
    </w:p>
    <w:p w14:paraId="4F163339">
      <w:pPr>
        <w:pStyle w:val="47"/>
        <w:numPr>
          <w:ilvl w:val="1"/>
          <w:numId w:val="2"/>
        </w:numPr>
        <w:spacing w:line="400" w:lineRule="exact"/>
        <w:rPr>
          <w:rFonts w:cs="微软雅黑"/>
          <w:color w:val="auto"/>
          <w:sz w:val="24"/>
          <w:szCs w:val="24"/>
        </w:rPr>
      </w:pPr>
      <w:bookmarkStart w:id="71" w:name="_Toc328816001"/>
      <w:r>
        <w:rPr>
          <w:rFonts w:hint="eastAsia" w:cs="微软雅黑"/>
          <w:color w:val="auto"/>
          <w:sz w:val="24"/>
          <w:szCs w:val="24"/>
        </w:rPr>
        <w:t>供应商认为采购文件、采购过程、中标或者成交结果使自己的权益受到损害的，可以在知道或者应知其权益受到损害之日起7个工作日内，以书面形式提出质疑。</w:t>
      </w:r>
    </w:p>
    <w:p w14:paraId="5AD830CE">
      <w:pPr>
        <w:pStyle w:val="47"/>
        <w:numPr>
          <w:ilvl w:val="1"/>
          <w:numId w:val="2"/>
        </w:numPr>
        <w:spacing w:line="400" w:lineRule="exact"/>
        <w:rPr>
          <w:rFonts w:cs="微软雅黑"/>
          <w:color w:val="auto"/>
          <w:sz w:val="24"/>
          <w:szCs w:val="24"/>
        </w:rPr>
      </w:pPr>
      <w:r>
        <w:rPr>
          <w:rFonts w:hint="eastAsia" w:cs="微软雅黑"/>
          <w:color w:val="auto"/>
          <w:sz w:val="24"/>
          <w:szCs w:val="24"/>
        </w:rPr>
        <w:t>供应商对采购文件中涉及的采购需求、评审标准、合同等由采购人提出的内容及采购结束后采购结果提出质疑的、或供应商提出的质疑事项涉及采购人与采购中心就本项目签署的政府采购委托代理协议中涉及采购人义务事项的，由采购人受理并负责答复；供应商对政府采购法律法规中规定的政府采购组织程序提出质疑的、或供应商提出的质疑事项涉及采购人与采购中心就本项目签署的政府采购委托代理协议中涉及采购中心义务事项的，由采购中心受理并负责答复。</w:t>
      </w:r>
    </w:p>
    <w:p w14:paraId="3B874823">
      <w:pPr>
        <w:pStyle w:val="47"/>
        <w:numPr>
          <w:ilvl w:val="1"/>
          <w:numId w:val="2"/>
        </w:numPr>
        <w:spacing w:line="400" w:lineRule="exact"/>
        <w:rPr>
          <w:rFonts w:cs="微软雅黑"/>
          <w:color w:val="auto"/>
          <w:sz w:val="24"/>
          <w:szCs w:val="24"/>
        </w:rPr>
      </w:pPr>
      <w:r>
        <w:rPr>
          <w:rFonts w:hint="eastAsia" w:cs="微软雅黑"/>
          <w:color w:val="auto"/>
          <w:sz w:val="24"/>
          <w:szCs w:val="24"/>
        </w:rPr>
        <w:t>供应商应在法定质疑期内一次性提出针对同一采购程序环节的质疑。</w:t>
      </w:r>
    </w:p>
    <w:p w14:paraId="7C347E90">
      <w:pPr>
        <w:pStyle w:val="47"/>
        <w:numPr>
          <w:ilvl w:val="1"/>
          <w:numId w:val="2"/>
        </w:numPr>
        <w:spacing w:line="400" w:lineRule="exact"/>
        <w:rPr>
          <w:rFonts w:cs="微软雅黑"/>
          <w:color w:val="auto"/>
          <w:sz w:val="24"/>
          <w:szCs w:val="24"/>
        </w:rPr>
      </w:pPr>
      <w:r>
        <w:rPr>
          <w:rFonts w:cs="微软雅黑"/>
          <w:color w:val="auto"/>
          <w:sz w:val="24"/>
          <w:szCs w:val="24"/>
        </w:rPr>
        <w:t>提出质疑的供应商应当是参与</w:t>
      </w:r>
      <w:r>
        <w:rPr>
          <w:rFonts w:hint="eastAsia" w:cs="微软雅黑"/>
          <w:color w:val="auto"/>
          <w:sz w:val="24"/>
          <w:szCs w:val="24"/>
        </w:rPr>
        <w:t>本</w:t>
      </w:r>
      <w:r>
        <w:rPr>
          <w:rFonts w:cs="微软雅黑"/>
          <w:color w:val="auto"/>
          <w:sz w:val="24"/>
          <w:szCs w:val="24"/>
        </w:rPr>
        <w:t>项目采购活动的供应商。</w:t>
      </w:r>
    </w:p>
    <w:p w14:paraId="4F31BB70">
      <w:pPr>
        <w:pStyle w:val="47"/>
        <w:numPr>
          <w:ilvl w:val="1"/>
          <w:numId w:val="2"/>
        </w:numPr>
        <w:spacing w:line="400" w:lineRule="exact"/>
        <w:rPr>
          <w:rFonts w:cs="微软雅黑"/>
          <w:color w:val="auto"/>
          <w:sz w:val="24"/>
          <w:szCs w:val="24"/>
        </w:rPr>
      </w:pPr>
      <w:r>
        <w:rPr>
          <w:rFonts w:hint="eastAsia" w:cs="微软雅黑"/>
          <w:color w:val="auto"/>
          <w:sz w:val="24"/>
          <w:szCs w:val="24"/>
        </w:rPr>
        <w:t>以联合体形式参加政府采购活动的，其质疑应当由组成联合体的所有供应商共同提出。</w:t>
      </w:r>
    </w:p>
    <w:p w14:paraId="09651222">
      <w:pPr>
        <w:pStyle w:val="47"/>
        <w:numPr>
          <w:ilvl w:val="1"/>
          <w:numId w:val="2"/>
        </w:numPr>
        <w:spacing w:line="400" w:lineRule="exact"/>
        <w:rPr>
          <w:rFonts w:cs="微软雅黑"/>
          <w:color w:val="auto"/>
          <w:sz w:val="24"/>
          <w:szCs w:val="24"/>
        </w:rPr>
      </w:pPr>
      <w:bookmarkStart w:id="72" w:name="_Toc356478669"/>
      <w:bookmarkStart w:id="73" w:name="_Toc435828258"/>
      <w:bookmarkStart w:id="74" w:name="_Toc435830560"/>
      <w:r>
        <w:rPr>
          <w:rFonts w:cs="微软雅黑"/>
          <w:color w:val="auto"/>
          <w:sz w:val="24"/>
          <w:szCs w:val="24"/>
        </w:rPr>
        <w:t>供应商提出质疑应当提交质疑函和必要的证明材料。质疑函应当包括下列内容：</w:t>
      </w:r>
    </w:p>
    <w:p w14:paraId="2211FE69">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供应商的姓名或者名称、地址、邮编、联系人及联系电话；</w:t>
      </w:r>
    </w:p>
    <w:p w14:paraId="294DB9C7">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质疑项目的名称、编号；</w:t>
      </w:r>
    </w:p>
    <w:p w14:paraId="34D2DA33">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具体、明确的质疑事项和与质疑事项相关的请求；</w:t>
      </w:r>
    </w:p>
    <w:p w14:paraId="13BE4F1A">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事实依据；</w:t>
      </w:r>
    </w:p>
    <w:p w14:paraId="370A8877">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必要的法律依据；</w:t>
      </w:r>
    </w:p>
    <w:p w14:paraId="3A4439E1">
      <w:pPr>
        <w:numPr>
          <w:ilvl w:val="0"/>
          <w:numId w:val="14"/>
        </w:numPr>
        <w:snapToGrid w:val="0"/>
        <w:spacing w:line="400" w:lineRule="exact"/>
        <w:rPr>
          <w:rFonts w:ascii="宋体" w:hAnsi="宋体" w:cs="微软雅黑"/>
          <w:color w:val="auto"/>
          <w:sz w:val="24"/>
          <w:szCs w:val="24"/>
        </w:rPr>
      </w:pPr>
      <w:r>
        <w:rPr>
          <w:rFonts w:ascii="宋体" w:hAnsi="宋体" w:cs="微软雅黑"/>
          <w:color w:val="auto"/>
          <w:sz w:val="24"/>
          <w:szCs w:val="24"/>
        </w:rPr>
        <w:t>提出质疑的日期。</w:t>
      </w:r>
    </w:p>
    <w:p w14:paraId="5011BADF">
      <w:pPr>
        <w:pStyle w:val="47"/>
        <w:numPr>
          <w:ilvl w:val="0"/>
          <w:numId w:val="0"/>
        </w:numPr>
        <w:spacing w:line="400" w:lineRule="exact"/>
        <w:ind w:left="709"/>
        <w:rPr>
          <w:rFonts w:cs="微软雅黑"/>
          <w:color w:val="auto"/>
          <w:sz w:val="24"/>
          <w:szCs w:val="24"/>
        </w:rPr>
      </w:pPr>
      <w:r>
        <w:rPr>
          <w:rFonts w:cs="微软雅黑"/>
          <w:color w:val="auto"/>
          <w:sz w:val="24"/>
          <w:szCs w:val="24"/>
        </w:rPr>
        <w:t>供应商为自然人的，应当由本人签字；供应商为法人或者其他组织的，应当由法定代表人、主要负责人</w:t>
      </w:r>
      <w:r>
        <w:rPr>
          <w:rFonts w:hint="eastAsia" w:cs="微软雅黑"/>
          <w:color w:val="auto"/>
          <w:sz w:val="24"/>
          <w:szCs w:val="24"/>
        </w:rPr>
        <w:t>及</w:t>
      </w:r>
      <w:r>
        <w:rPr>
          <w:rFonts w:cs="微软雅黑"/>
          <w:color w:val="auto"/>
          <w:sz w:val="24"/>
          <w:szCs w:val="24"/>
        </w:rPr>
        <w:t>其授权代表签字或者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14:paraId="75AF5414">
      <w:pPr>
        <w:pStyle w:val="47"/>
        <w:numPr>
          <w:ilvl w:val="1"/>
          <w:numId w:val="2"/>
        </w:numPr>
        <w:spacing w:line="400" w:lineRule="exact"/>
        <w:rPr>
          <w:rFonts w:cs="微软雅黑"/>
          <w:color w:val="auto"/>
          <w:sz w:val="24"/>
          <w:szCs w:val="24"/>
        </w:rPr>
      </w:pPr>
      <w:r>
        <w:rPr>
          <w:rFonts w:cs="微软雅黑"/>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auto"/>
          <w:sz w:val="24"/>
          <w:szCs w:val="24"/>
        </w:rPr>
        <w:t>盖章</w:t>
      </w:r>
      <w:r>
        <w:rPr>
          <w:rFonts w:cs="微软雅黑"/>
          <w:color w:val="auto"/>
          <w:sz w:val="24"/>
          <w:szCs w:val="24"/>
        </w:rPr>
        <w:t>，并加盖</w:t>
      </w:r>
      <w:r>
        <w:rPr>
          <w:rFonts w:hint="eastAsia" w:cs="微软雅黑"/>
          <w:color w:val="auto"/>
          <w:sz w:val="24"/>
          <w:szCs w:val="24"/>
        </w:rPr>
        <w:t>供应商</w:t>
      </w:r>
      <w:r>
        <w:rPr>
          <w:rFonts w:cs="微软雅黑"/>
          <w:color w:val="auto"/>
          <w:sz w:val="24"/>
          <w:szCs w:val="24"/>
        </w:rPr>
        <w:t>公章。</w:t>
      </w:r>
    </w:p>
    <w:p w14:paraId="754931F1">
      <w:pPr>
        <w:pStyle w:val="47"/>
        <w:numPr>
          <w:ilvl w:val="0"/>
          <w:numId w:val="0"/>
        </w:numPr>
        <w:spacing w:line="400" w:lineRule="exact"/>
        <w:ind w:left="709"/>
        <w:rPr>
          <w:rFonts w:cs="微软雅黑"/>
          <w:color w:val="auto"/>
          <w:sz w:val="24"/>
          <w:szCs w:val="24"/>
        </w:rPr>
      </w:pPr>
      <w:r>
        <w:rPr>
          <w:rFonts w:cs="微软雅黑"/>
          <w:color w:val="auto"/>
          <w:sz w:val="24"/>
          <w:szCs w:val="24"/>
        </w:rPr>
        <w:t>代理人提出质疑，应当提交供应商签署的授权委托书</w:t>
      </w:r>
      <w:r>
        <w:rPr>
          <w:rFonts w:hint="eastAsia" w:cs="微软雅黑"/>
          <w:color w:val="auto"/>
          <w:sz w:val="24"/>
          <w:szCs w:val="24"/>
        </w:rPr>
        <w:t>原件</w:t>
      </w:r>
      <w:r>
        <w:rPr>
          <w:rFonts w:cs="微软雅黑"/>
          <w:color w:val="auto"/>
          <w:sz w:val="24"/>
          <w:szCs w:val="24"/>
        </w:rPr>
        <w:t>。</w:t>
      </w:r>
    </w:p>
    <w:p w14:paraId="7816F68D">
      <w:pPr>
        <w:pStyle w:val="47"/>
        <w:numPr>
          <w:ilvl w:val="1"/>
          <w:numId w:val="2"/>
        </w:numPr>
        <w:spacing w:line="400" w:lineRule="exact"/>
        <w:rPr>
          <w:rFonts w:cs="微软雅黑"/>
          <w:color w:val="auto"/>
          <w:sz w:val="24"/>
          <w:szCs w:val="24"/>
        </w:rPr>
      </w:pPr>
      <w:r>
        <w:rPr>
          <w:rFonts w:hint="eastAsia" w:cs="微软雅黑"/>
          <w:color w:val="auto"/>
          <w:sz w:val="24"/>
          <w:szCs w:val="24"/>
        </w:rPr>
        <w:t>供应商提出质疑的须按招标文件规定格式由法定代表人或其授权代表当面提交质疑函原件（由授权代表提交的，还须提交供应商签署的授权委托书原件），并出示法定代表人或其授权代表的身份证原件。</w:t>
      </w:r>
    </w:p>
    <w:p w14:paraId="51FC90E3">
      <w:pPr>
        <w:pStyle w:val="47"/>
        <w:numPr>
          <w:ilvl w:val="1"/>
          <w:numId w:val="2"/>
        </w:numPr>
        <w:spacing w:line="400" w:lineRule="exact"/>
        <w:rPr>
          <w:rFonts w:cs="微软雅黑"/>
          <w:color w:val="auto"/>
          <w:sz w:val="24"/>
          <w:szCs w:val="24"/>
        </w:rPr>
      </w:pPr>
      <w:r>
        <w:rPr>
          <w:rFonts w:hint="eastAsia" w:cs="微软雅黑"/>
          <w:color w:val="auto"/>
          <w:sz w:val="24"/>
          <w:szCs w:val="24"/>
        </w:rPr>
        <w:t>供应商不得进行虚假、恶意的质疑，不得扰乱政府采购正常的工作秩序。</w:t>
      </w:r>
    </w:p>
    <w:bookmarkEnd w:id="72"/>
    <w:bookmarkEnd w:id="73"/>
    <w:bookmarkEnd w:id="74"/>
    <w:p w14:paraId="0C0548FD">
      <w:pPr>
        <w:pStyle w:val="47"/>
        <w:numPr>
          <w:ilvl w:val="1"/>
          <w:numId w:val="2"/>
        </w:numPr>
        <w:spacing w:line="400" w:lineRule="exact"/>
        <w:rPr>
          <w:rFonts w:cs="微软雅黑"/>
          <w:color w:val="auto"/>
          <w:sz w:val="24"/>
          <w:szCs w:val="24"/>
        </w:rPr>
      </w:pPr>
      <w:bookmarkStart w:id="75" w:name="_Toc435828259"/>
      <w:bookmarkStart w:id="76" w:name="_Toc356478670"/>
      <w:bookmarkStart w:id="77" w:name="_Toc435830561"/>
      <w:r>
        <w:rPr>
          <w:rFonts w:hint="eastAsia" w:cs="微软雅黑"/>
          <w:color w:val="auto"/>
          <w:sz w:val="24"/>
          <w:szCs w:val="24"/>
        </w:rPr>
        <w:t>不符合上述26.2-26.9条规定的质疑函不予受理。</w:t>
      </w:r>
      <w:bookmarkEnd w:id="75"/>
      <w:bookmarkEnd w:id="76"/>
      <w:bookmarkEnd w:id="77"/>
    </w:p>
    <w:p w14:paraId="144768A4">
      <w:pPr>
        <w:pStyle w:val="47"/>
        <w:numPr>
          <w:ilvl w:val="1"/>
          <w:numId w:val="2"/>
        </w:numPr>
        <w:spacing w:line="400" w:lineRule="exact"/>
        <w:rPr>
          <w:rFonts w:cs="微软雅黑"/>
          <w:color w:val="auto"/>
          <w:sz w:val="24"/>
          <w:szCs w:val="24"/>
        </w:rPr>
      </w:pPr>
      <w:bookmarkStart w:id="78" w:name="_Toc435828260"/>
      <w:bookmarkStart w:id="79" w:name="_Toc356478671"/>
      <w:bookmarkStart w:id="80" w:name="_Toc435830562"/>
      <w:r>
        <w:rPr>
          <w:rFonts w:hint="eastAsia" w:cs="微软雅黑"/>
          <w:color w:val="auto"/>
          <w:sz w:val="24"/>
          <w:szCs w:val="24"/>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78"/>
      <w:bookmarkEnd w:id="79"/>
      <w:bookmarkEnd w:id="80"/>
    </w:p>
    <w:p w14:paraId="04FBB441">
      <w:pPr>
        <w:pStyle w:val="47"/>
        <w:numPr>
          <w:ilvl w:val="0"/>
          <w:numId w:val="0"/>
        </w:numPr>
        <w:spacing w:line="400" w:lineRule="exact"/>
        <w:rPr>
          <w:rFonts w:cs="微软雅黑"/>
          <w:color w:val="auto"/>
          <w:sz w:val="24"/>
          <w:szCs w:val="24"/>
        </w:rPr>
      </w:pPr>
    </w:p>
    <w:p w14:paraId="08570FD0">
      <w:pPr>
        <w:pStyle w:val="47"/>
        <w:numPr>
          <w:ilvl w:val="0"/>
          <w:numId w:val="0"/>
        </w:numPr>
        <w:spacing w:line="400" w:lineRule="exact"/>
        <w:rPr>
          <w:rFonts w:cs="微软雅黑"/>
          <w:color w:val="auto"/>
          <w:sz w:val="24"/>
          <w:szCs w:val="24"/>
        </w:rPr>
      </w:pPr>
    </w:p>
    <w:p w14:paraId="6C135063">
      <w:pPr>
        <w:pStyle w:val="47"/>
        <w:numPr>
          <w:ilvl w:val="0"/>
          <w:numId w:val="0"/>
        </w:numPr>
        <w:spacing w:line="400" w:lineRule="exact"/>
        <w:rPr>
          <w:rFonts w:cs="微软雅黑"/>
          <w:color w:val="auto"/>
          <w:sz w:val="24"/>
          <w:szCs w:val="24"/>
        </w:rPr>
      </w:pPr>
    </w:p>
    <w:p w14:paraId="720FF4D4">
      <w:pPr>
        <w:pStyle w:val="47"/>
        <w:numPr>
          <w:ilvl w:val="0"/>
          <w:numId w:val="0"/>
        </w:numPr>
        <w:spacing w:line="400" w:lineRule="exact"/>
        <w:rPr>
          <w:rFonts w:cs="微软雅黑"/>
          <w:color w:val="auto"/>
          <w:sz w:val="24"/>
          <w:szCs w:val="24"/>
        </w:rPr>
      </w:pPr>
    </w:p>
    <w:p w14:paraId="42D19CF3">
      <w:pPr>
        <w:pStyle w:val="47"/>
        <w:numPr>
          <w:ilvl w:val="0"/>
          <w:numId w:val="0"/>
        </w:numPr>
        <w:spacing w:line="400" w:lineRule="exact"/>
        <w:rPr>
          <w:rFonts w:cs="微软雅黑"/>
          <w:color w:val="auto"/>
          <w:sz w:val="24"/>
          <w:szCs w:val="24"/>
        </w:rPr>
      </w:pPr>
    </w:p>
    <w:p w14:paraId="5F60B1E2">
      <w:pPr>
        <w:pStyle w:val="47"/>
        <w:numPr>
          <w:ilvl w:val="0"/>
          <w:numId w:val="0"/>
        </w:numPr>
        <w:spacing w:line="400" w:lineRule="exact"/>
        <w:rPr>
          <w:rStyle w:val="38"/>
          <w:b w:val="0"/>
          <w:bCs w:val="0"/>
          <w:color w:val="auto"/>
          <w:kern w:val="2"/>
          <w:sz w:val="24"/>
          <w:szCs w:val="24"/>
        </w:rPr>
      </w:pPr>
      <w:r>
        <w:rPr>
          <w:rStyle w:val="38"/>
          <w:rFonts w:hint="eastAsia"/>
          <w:b w:val="0"/>
          <w:bCs w:val="0"/>
          <w:color w:val="auto"/>
          <w:kern w:val="2"/>
          <w:sz w:val="24"/>
          <w:szCs w:val="24"/>
        </w:rPr>
        <w:t>质疑函格式：</w:t>
      </w:r>
    </w:p>
    <w:p w14:paraId="39932149">
      <w:pPr>
        <w:jc w:val="center"/>
        <w:rPr>
          <w:rFonts w:ascii="宋体" w:hAnsi="宋体" w:cs="仿宋_GB2312"/>
          <w:b/>
          <w:color w:val="auto"/>
          <w:sz w:val="24"/>
          <w:szCs w:val="24"/>
        </w:rPr>
      </w:pPr>
      <w:r>
        <w:rPr>
          <w:rFonts w:hint="eastAsia" w:ascii="宋体" w:hAnsi="宋体" w:cs="仿宋_GB2312"/>
          <w:b/>
          <w:color w:val="auto"/>
          <w:sz w:val="24"/>
          <w:szCs w:val="24"/>
        </w:rPr>
        <w:t>政府采购项目质疑函</w:t>
      </w:r>
    </w:p>
    <w:p w14:paraId="5D0E9BEF">
      <w:pPr>
        <w:snapToGrid w:val="0"/>
        <w:spacing w:beforeLines="100" w:line="360" w:lineRule="auto"/>
        <w:rPr>
          <w:rFonts w:ascii="宋体" w:hAnsi="宋体" w:cs="仿宋"/>
          <w:b/>
          <w:bCs/>
          <w:color w:val="auto"/>
          <w:sz w:val="24"/>
          <w:szCs w:val="24"/>
        </w:rPr>
      </w:pPr>
      <w:r>
        <w:rPr>
          <w:rFonts w:hint="eastAsia" w:ascii="宋体" w:hAnsi="宋体" w:cs="仿宋"/>
          <w:b/>
          <w:bCs/>
          <w:color w:val="auto"/>
          <w:sz w:val="24"/>
          <w:szCs w:val="24"/>
        </w:rPr>
        <w:t>一、质疑供应商基本信息</w:t>
      </w:r>
    </w:p>
    <w:p w14:paraId="1EE1F6B8">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质疑供应商名称：</w:t>
      </w:r>
    </w:p>
    <w:p w14:paraId="7ED8218D">
      <w:pPr>
        <w:snapToGrid w:val="0"/>
        <w:spacing w:line="360" w:lineRule="auto"/>
        <w:rPr>
          <w:rFonts w:ascii="宋体" w:hAnsi="宋体" w:cs="仿宋"/>
          <w:color w:val="auto"/>
          <w:sz w:val="24"/>
          <w:szCs w:val="24"/>
        </w:rPr>
      </w:pPr>
      <w:r>
        <w:rPr>
          <w:rFonts w:hint="eastAsia" w:ascii="宋体" w:hAnsi="宋体" w:cs="仿宋"/>
          <w:color w:val="auto"/>
          <w:sz w:val="24"/>
          <w:szCs w:val="24"/>
        </w:rPr>
        <w:t>地址：</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邮编：</w:t>
      </w:r>
    </w:p>
    <w:p w14:paraId="4296E324">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法定代表人：</w:t>
      </w:r>
    </w:p>
    <w:p w14:paraId="79528D33">
      <w:pPr>
        <w:snapToGrid w:val="0"/>
        <w:spacing w:line="360" w:lineRule="auto"/>
        <w:rPr>
          <w:rFonts w:ascii="宋体" w:hAnsi="宋体" w:cs="仿宋"/>
          <w:color w:val="auto"/>
          <w:sz w:val="24"/>
          <w:szCs w:val="24"/>
        </w:rPr>
      </w:pPr>
      <w:r>
        <w:rPr>
          <w:rFonts w:hint="eastAsia" w:ascii="宋体" w:hAnsi="宋体" w:cs="仿宋"/>
          <w:color w:val="auto"/>
          <w:sz w:val="24"/>
          <w:szCs w:val="24"/>
        </w:rPr>
        <w:t>联系电话：</w:t>
      </w:r>
    </w:p>
    <w:p w14:paraId="4954E4C9">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授权代表：</w:t>
      </w:r>
    </w:p>
    <w:p w14:paraId="549AF68C">
      <w:pPr>
        <w:snapToGrid w:val="0"/>
        <w:spacing w:line="360" w:lineRule="auto"/>
        <w:rPr>
          <w:rFonts w:ascii="宋体" w:hAnsi="宋体" w:cs="仿宋"/>
          <w:color w:val="auto"/>
          <w:sz w:val="24"/>
          <w:szCs w:val="24"/>
        </w:rPr>
      </w:pPr>
      <w:r>
        <w:rPr>
          <w:rFonts w:hint="eastAsia" w:ascii="宋体" w:hAnsi="宋体" w:cs="仿宋"/>
          <w:color w:val="auto"/>
          <w:sz w:val="24"/>
          <w:szCs w:val="24"/>
        </w:rPr>
        <w:t>手机：</w:t>
      </w:r>
    </w:p>
    <w:p w14:paraId="57B82D9B">
      <w:pPr>
        <w:snapToGrid w:val="0"/>
        <w:spacing w:line="360" w:lineRule="auto"/>
        <w:rPr>
          <w:rFonts w:ascii="宋体" w:hAnsi="宋体" w:cs="仿宋"/>
          <w:color w:val="auto"/>
          <w:sz w:val="24"/>
          <w:szCs w:val="24"/>
        </w:rPr>
      </w:pPr>
      <w:r>
        <w:rPr>
          <w:rFonts w:hint="eastAsia" w:ascii="宋体" w:hAnsi="宋体" w:cs="仿宋"/>
          <w:color w:val="auto"/>
          <w:sz w:val="24"/>
          <w:szCs w:val="24"/>
        </w:rPr>
        <w:t>传真：</w:t>
      </w:r>
    </w:p>
    <w:p w14:paraId="32C52A8F">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二、质疑项目基本情况</w:t>
      </w:r>
    </w:p>
    <w:p w14:paraId="466C1E6C">
      <w:pPr>
        <w:snapToGrid w:val="0"/>
        <w:spacing w:line="360" w:lineRule="auto"/>
        <w:rPr>
          <w:rFonts w:ascii="宋体" w:hAnsi="宋体" w:cs="仿宋"/>
          <w:color w:val="auto"/>
          <w:sz w:val="24"/>
          <w:szCs w:val="24"/>
        </w:rPr>
      </w:pPr>
      <w:r>
        <w:rPr>
          <w:rFonts w:hint="eastAsia" w:ascii="宋体" w:hAnsi="宋体" w:cs="仿宋"/>
          <w:color w:val="auto"/>
          <w:sz w:val="24"/>
          <w:szCs w:val="24"/>
        </w:rPr>
        <w:t>质疑项目的名称：</w:t>
      </w:r>
    </w:p>
    <w:p w14:paraId="04D391C9">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质疑项目的采购编号：</w:t>
      </w:r>
    </w:p>
    <w:p w14:paraId="00DFF037">
      <w:pPr>
        <w:snapToGrid w:val="0"/>
        <w:spacing w:line="360" w:lineRule="auto"/>
        <w:rPr>
          <w:rFonts w:ascii="宋体" w:hAnsi="宋体" w:cs="仿宋"/>
          <w:color w:val="auto"/>
          <w:sz w:val="24"/>
          <w:szCs w:val="24"/>
        </w:rPr>
      </w:pPr>
      <w:r>
        <w:rPr>
          <w:rFonts w:hint="eastAsia" w:ascii="宋体" w:hAnsi="宋体" w:cs="仿宋"/>
          <w:color w:val="auto"/>
          <w:sz w:val="24"/>
          <w:szCs w:val="24"/>
        </w:rPr>
        <w:t>包号：</w:t>
      </w:r>
    </w:p>
    <w:p w14:paraId="21DB07F5">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采购文件获取日期：</w:t>
      </w:r>
    </w:p>
    <w:p w14:paraId="4FD1B54C">
      <w:pPr>
        <w:snapToGrid w:val="0"/>
        <w:spacing w:line="360" w:lineRule="auto"/>
        <w:rPr>
          <w:rFonts w:ascii="宋体" w:hAnsi="宋体" w:cs="仿宋"/>
          <w:color w:val="auto"/>
          <w:sz w:val="24"/>
          <w:szCs w:val="24"/>
        </w:rPr>
      </w:pPr>
      <w:r>
        <w:rPr>
          <w:rFonts w:hint="eastAsia" w:ascii="宋体" w:hAnsi="宋体" w:cs="仿宋"/>
          <w:color w:val="auto"/>
          <w:sz w:val="24"/>
          <w:szCs w:val="24"/>
        </w:rPr>
        <w:t>质疑事项分类：</w:t>
      </w:r>
    </w:p>
    <w:p w14:paraId="68C65B32">
      <w:pPr>
        <w:snapToGrid w:val="0"/>
        <w:spacing w:line="360" w:lineRule="auto"/>
        <w:rPr>
          <w:rFonts w:ascii="宋体" w:hAnsi="宋体" w:cs="仿宋"/>
          <w:color w:val="auto"/>
          <w:sz w:val="24"/>
          <w:szCs w:val="24"/>
        </w:rPr>
      </w:pPr>
      <w:r>
        <w:rPr>
          <w:rFonts w:hint="eastAsia" w:ascii="宋体" w:hAnsi="宋体" w:cs="仿宋"/>
          <w:color w:val="auto"/>
          <w:sz w:val="24"/>
          <w:szCs w:val="24"/>
        </w:rPr>
        <w:t>□采购文件    □采购过程   □中标、成交结果    □采购执行程序</w:t>
      </w:r>
    </w:p>
    <w:p w14:paraId="1DCF31B0">
      <w:pPr>
        <w:snapToGrid w:val="0"/>
        <w:spacing w:line="360" w:lineRule="auto"/>
        <w:rPr>
          <w:rFonts w:ascii="宋体" w:hAnsi="宋体" w:cs="仿宋"/>
          <w:color w:val="auto"/>
          <w:sz w:val="24"/>
          <w:szCs w:val="24"/>
        </w:rPr>
      </w:pPr>
      <w:r>
        <w:rPr>
          <w:rFonts w:hint="eastAsia" w:ascii="宋体" w:hAnsi="宋体" w:cs="仿宋"/>
          <w:color w:val="auto"/>
          <w:sz w:val="24"/>
          <w:szCs w:val="24"/>
        </w:rPr>
        <w:t>□上述四项之外的其他事项</w:t>
      </w:r>
    </w:p>
    <w:p w14:paraId="7BC97941">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三、质疑事项具体内容</w:t>
      </w:r>
    </w:p>
    <w:p w14:paraId="3E86E0AB">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质疑事项1：</w:t>
      </w:r>
    </w:p>
    <w:p w14:paraId="46D33888">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事实依据：</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法律依据：</w:t>
      </w:r>
    </w:p>
    <w:p w14:paraId="6E73C1BE">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质疑事项2</w:t>
      </w:r>
    </w:p>
    <w:p w14:paraId="7AFC50BC">
      <w:pPr>
        <w:snapToGrid w:val="0"/>
        <w:spacing w:line="360" w:lineRule="auto"/>
        <w:rPr>
          <w:rFonts w:ascii="宋体" w:hAnsi="宋体" w:cs="仿宋"/>
          <w:color w:val="auto"/>
          <w:sz w:val="24"/>
          <w:szCs w:val="24"/>
        </w:rPr>
      </w:pPr>
      <w:r>
        <w:rPr>
          <w:rFonts w:hint="eastAsia" w:ascii="宋体" w:hAnsi="宋体" w:cs="仿宋"/>
          <w:color w:val="auto"/>
          <w:sz w:val="24"/>
          <w:szCs w:val="24"/>
        </w:rPr>
        <w:t>……</w:t>
      </w:r>
    </w:p>
    <w:p w14:paraId="3B0290B1">
      <w:pPr>
        <w:snapToGrid w:val="0"/>
        <w:spacing w:line="360" w:lineRule="auto"/>
        <w:rPr>
          <w:rFonts w:ascii="宋体" w:hAnsi="宋体" w:cs="仿宋"/>
          <w:b/>
          <w:bCs/>
          <w:color w:val="auto"/>
          <w:sz w:val="24"/>
          <w:szCs w:val="24"/>
        </w:rPr>
      </w:pPr>
      <w:r>
        <w:rPr>
          <w:rFonts w:hint="eastAsia" w:ascii="宋体" w:hAnsi="宋体" w:cs="仿宋"/>
          <w:b/>
          <w:bCs/>
          <w:color w:val="auto"/>
          <w:sz w:val="24"/>
          <w:szCs w:val="24"/>
        </w:rPr>
        <w:t>四、与质疑事项相关的质疑请求</w:t>
      </w:r>
    </w:p>
    <w:p w14:paraId="68BDC78F">
      <w:pPr>
        <w:snapToGrid w:val="0"/>
        <w:spacing w:line="360" w:lineRule="auto"/>
        <w:rPr>
          <w:rFonts w:ascii="宋体" w:hAnsi="宋体" w:cs="仿宋"/>
          <w:color w:val="auto"/>
          <w:sz w:val="24"/>
          <w:szCs w:val="24"/>
          <w:u w:val="dotted"/>
        </w:rPr>
      </w:pPr>
      <w:r>
        <w:rPr>
          <w:rFonts w:hint="eastAsia" w:ascii="宋体" w:hAnsi="宋体" w:cs="仿宋"/>
          <w:color w:val="auto"/>
          <w:sz w:val="24"/>
          <w:szCs w:val="24"/>
        </w:rPr>
        <w:t>请求：</w:t>
      </w:r>
    </w:p>
    <w:p w14:paraId="5355F627">
      <w:pPr>
        <w:rPr>
          <w:rFonts w:ascii="宋体" w:hAnsi="宋体"/>
          <w:color w:val="auto"/>
          <w:sz w:val="24"/>
          <w:szCs w:val="24"/>
        </w:rPr>
      </w:pPr>
      <w:r>
        <w:rPr>
          <w:rFonts w:hint="eastAsia" w:ascii="宋体" w:hAnsi="宋体"/>
          <w:color w:val="auto"/>
          <w:sz w:val="24"/>
          <w:szCs w:val="24"/>
        </w:rPr>
        <w:t>法定代表人签字（盖章）：</w:t>
      </w:r>
    </w:p>
    <w:p w14:paraId="1909573F">
      <w:pPr>
        <w:rPr>
          <w:rFonts w:ascii="宋体" w:hAnsi="宋体"/>
          <w:color w:val="auto"/>
          <w:sz w:val="24"/>
          <w:szCs w:val="24"/>
        </w:rPr>
      </w:pPr>
      <w:r>
        <w:rPr>
          <w:rFonts w:hint="eastAsia" w:ascii="宋体" w:hAnsi="宋体"/>
          <w:color w:val="auto"/>
          <w:sz w:val="24"/>
          <w:szCs w:val="24"/>
        </w:rPr>
        <w:t>授权代表签字：</w:t>
      </w:r>
    </w:p>
    <w:p w14:paraId="164635EE">
      <w:pPr>
        <w:rPr>
          <w:rFonts w:ascii="宋体" w:hAnsi="宋体"/>
          <w:color w:val="auto"/>
          <w:sz w:val="24"/>
          <w:szCs w:val="24"/>
        </w:rPr>
      </w:pPr>
      <w:r>
        <w:rPr>
          <w:rFonts w:hint="eastAsia" w:ascii="宋体" w:hAnsi="宋体"/>
          <w:color w:val="auto"/>
          <w:sz w:val="24"/>
          <w:szCs w:val="24"/>
        </w:rPr>
        <w:t xml:space="preserve">公章：                      </w:t>
      </w:r>
    </w:p>
    <w:p w14:paraId="2C3C8485">
      <w:pPr>
        <w:pStyle w:val="47"/>
        <w:numPr>
          <w:ilvl w:val="0"/>
          <w:numId w:val="0"/>
        </w:numPr>
        <w:adjustRightInd/>
        <w:rPr>
          <w:b/>
          <w:color w:val="auto"/>
          <w:sz w:val="28"/>
          <w:szCs w:val="28"/>
        </w:rPr>
        <w:sectPr>
          <w:headerReference r:id="rId3" w:type="default"/>
          <w:footerReference r:id="rId4" w:type="default"/>
          <w:pgSz w:w="11907" w:h="16840"/>
          <w:pgMar w:top="1701" w:right="1588" w:bottom="1701" w:left="1588" w:header="851" w:footer="851" w:gutter="0"/>
          <w:cols w:space="720" w:num="1"/>
          <w:docGrid w:type="lines" w:linePitch="312" w:charSpace="0"/>
        </w:sectPr>
      </w:pPr>
      <w:r>
        <w:rPr>
          <w:rFonts w:hint="eastAsia" w:ascii="宋体" w:hAnsi="宋体"/>
          <w:color w:val="auto"/>
          <w:sz w:val="24"/>
          <w:szCs w:val="24"/>
        </w:rPr>
        <w:t>提交日期：</w:t>
      </w:r>
      <w:bookmarkEnd w:id="71"/>
    </w:p>
    <w:p w14:paraId="472F9500">
      <w:pPr>
        <w:adjustRightInd w:val="0"/>
        <w:snapToGrid w:val="0"/>
        <w:spacing w:beforeLines="50" w:afterLines="50"/>
        <w:jc w:val="center"/>
        <w:outlineLvl w:val="0"/>
        <w:rPr>
          <w:rStyle w:val="38"/>
          <w:rFonts w:ascii="宋体"/>
          <w:bCs/>
          <w:color w:val="auto"/>
          <w:sz w:val="28"/>
          <w:szCs w:val="28"/>
        </w:rPr>
      </w:pPr>
      <w:bookmarkStart w:id="81" w:name="_Toc129190742"/>
      <w:bookmarkStart w:id="82" w:name="_Toc94020742"/>
      <w:bookmarkStart w:id="83" w:name="_Toc134067006"/>
      <w:bookmarkStart w:id="84" w:name="_Toc146544203"/>
      <w:bookmarkStart w:id="85" w:name="_Toc94019121"/>
      <w:bookmarkStart w:id="86" w:name="_Toc16291"/>
      <w:r>
        <w:rPr>
          <w:color w:val="auto"/>
        </w:rPr>
        <w:fldChar w:fldCharType="begin"/>
      </w:r>
      <w:r>
        <w:rPr>
          <w:color w:val="auto"/>
        </w:rPr>
        <w:instrText xml:space="preserve"> HYPERLINK \l "_2总体技术要求" </w:instrText>
      </w:r>
      <w:r>
        <w:rPr>
          <w:color w:val="auto"/>
        </w:rPr>
        <w:fldChar w:fldCharType="separate"/>
      </w:r>
      <w:bookmarkStart w:id="87" w:name="_Toc341715994"/>
      <w:r>
        <w:rPr>
          <w:rStyle w:val="38"/>
          <w:rFonts w:hint="eastAsia" w:ascii="宋体" w:hAnsi="宋体"/>
          <w:bCs/>
          <w:color w:val="auto"/>
          <w:sz w:val="28"/>
          <w:szCs w:val="28"/>
        </w:rPr>
        <w:t>第四部分</w:t>
      </w:r>
      <w:r>
        <w:rPr>
          <w:rStyle w:val="38"/>
          <w:rFonts w:ascii="宋体" w:hAnsi="宋体"/>
          <w:bCs/>
          <w:color w:val="auto"/>
          <w:sz w:val="28"/>
          <w:szCs w:val="28"/>
        </w:rPr>
        <w:t xml:space="preserve">  </w:t>
      </w:r>
      <w:bookmarkEnd w:id="81"/>
      <w:bookmarkEnd w:id="82"/>
      <w:bookmarkEnd w:id="83"/>
      <w:bookmarkEnd w:id="84"/>
      <w:bookmarkEnd w:id="85"/>
      <w:bookmarkEnd w:id="87"/>
      <w:r>
        <w:rPr>
          <w:rStyle w:val="38"/>
          <w:rFonts w:hint="eastAsia" w:ascii="宋体" w:hAnsi="宋体"/>
          <w:bCs/>
          <w:color w:val="auto"/>
          <w:sz w:val="28"/>
          <w:szCs w:val="28"/>
        </w:rPr>
        <w:t>采购需求</w:t>
      </w:r>
      <w:r>
        <w:rPr>
          <w:rStyle w:val="38"/>
          <w:rFonts w:hint="eastAsia" w:ascii="宋体" w:hAnsi="宋体"/>
          <w:bCs/>
          <w:color w:val="auto"/>
          <w:sz w:val="28"/>
          <w:szCs w:val="28"/>
        </w:rPr>
        <w:fldChar w:fldCharType="end"/>
      </w:r>
      <w:bookmarkEnd w:id="86"/>
    </w:p>
    <w:p w14:paraId="302507EF">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货物需求</w:t>
      </w:r>
    </w:p>
    <w:p w14:paraId="2D784950">
      <w:pPr>
        <w:pStyle w:val="9"/>
        <w:spacing w:line="320" w:lineRule="exact"/>
        <w:rPr>
          <w:rFonts w:hint="eastAsia" w:eastAsia="宋体"/>
          <w:color w:val="auto"/>
          <w:sz w:val="24"/>
          <w:szCs w:val="24"/>
          <w:lang w:eastAsia="zh-CN"/>
        </w:rPr>
      </w:pPr>
      <w:r>
        <w:rPr>
          <w:rFonts w:hint="eastAsia"/>
          <w:color w:val="auto"/>
          <w:sz w:val="24"/>
          <w:szCs w:val="24"/>
        </w:rPr>
        <w:t>项目编号：</w:t>
      </w:r>
      <w:r>
        <w:rPr>
          <w:rFonts w:hint="eastAsia"/>
          <w:color w:val="auto"/>
          <w:sz w:val="24"/>
          <w:szCs w:val="24"/>
          <w:lang w:eastAsia="zh-CN"/>
        </w:rPr>
        <w:t>11010724210200010814-XM001</w:t>
      </w:r>
    </w:p>
    <w:p w14:paraId="45D5CC66">
      <w:pPr>
        <w:pStyle w:val="9"/>
        <w:spacing w:line="320" w:lineRule="exact"/>
        <w:rPr>
          <w:rFonts w:hint="eastAsia" w:eastAsia="宋体"/>
          <w:color w:val="auto"/>
          <w:sz w:val="24"/>
          <w:szCs w:val="24"/>
          <w:lang w:eastAsia="zh-CN"/>
        </w:rPr>
      </w:pPr>
      <w:r>
        <w:rPr>
          <w:rFonts w:hint="eastAsia"/>
          <w:color w:val="auto"/>
          <w:sz w:val="24"/>
          <w:szCs w:val="24"/>
        </w:rPr>
        <w:t>项目名称：</w:t>
      </w:r>
      <w:r>
        <w:rPr>
          <w:rFonts w:hint="eastAsia"/>
          <w:color w:val="auto"/>
          <w:sz w:val="24"/>
          <w:szCs w:val="24"/>
          <w:lang w:eastAsia="zh-CN"/>
        </w:rPr>
        <w:t>2024年全民健身路径器材更新项目</w:t>
      </w:r>
    </w:p>
    <w:p w14:paraId="2B7A5319">
      <w:pPr>
        <w:pStyle w:val="9"/>
        <w:rPr>
          <w:color w:val="auto"/>
        </w:rPr>
      </w:pPr>
      <w:r>
        <w:rPr>
          <w:rFonts w:hint="eastAsia"/>
          <w:color w:val="auto"/>
          <w:sz w:val="24"/>
          <w:szCs w:val="24"/>
        </w:rPr>
        <w:t>预算金额：</w:t>
      </w:r>
      <w:r>
        <w:rPr>
          <w:rFonts w:hint="eastAsia"/>
          <w:color w:val="auto"/>
          <w:sz w:val="24"/>
          <w:szCs w:val="24"/>
          <w:lang w:eastAsia="zh-CN"/>
        </w:rPr>
        <w:t>2，491，215</w:t>
      </w:r>
      <w:r>
        <w:rPr>
          <w:rFonts w:hint="eastAsia"/>
          <w:color w:val="auto"/>
          <w:sz w:val="24"/>
          <w:szCs w:val="24"/>
        </w:rPr>
        <w:t>元。超出预算控制金额的投标无效</w:t>
      </w:r>
    </w:p>
    <w:p w14:paraId="7572B1D9">
      <w:pPr>
        <w:pStyle w:val="9"/>
        <w:spacing w:line="320" w:lineRule="exact"/>
        <w:rPr>
          <w:rFonts w:hint="eastAsia"/>
          <w:color w:val="auto"/>
          <w:sz w:val="24"/>
          <w:szCs w:val="24"/>
          <w:lang w:eastAsia="zh-CN"/>
        </w:rPr>
      </w:pPr>
      <w:r>
        <w:rPr>
          <w:rFonts w:hint="eastAsia"/>
          <w:color w:val="auto"/>
          <w:sz w:val="24"/>
          <w:szCs w:val="24"/>
          <w:lang w:eastAsia="zh-CN"/>
        </w:rPr>
        <w:t>合同履行期限：签订合同后</w:t>
      </w:r>
      <w:r>
        <w:rPr>
          <w:rFonts w:hint="eastAsia"/>
          <w:color w:val="auto"/>
          <w:sz w:val="24"/>
          <w:szCs w:val="24"/>
          <w:lang w:val="en-US" w:eastAsia="zh-CN"/>
        </w:rPr>
        <w:t>6</w:t>
      </w:r>
      <w:r>
        <w:rPr>
          <w:rFonts w:hint="eastAsia"/>
          <w:color w:val="auto"/>
          <w:sz w:val="24"/>
          <w:szCs w:val="24"/>
          <w:lang w:eastAsia="zh-CN"/>
        </w:rPr>
        <w:t>0个日历日，具体日期签订合同时确定。</w:t>
      </w:r>
    </w:p>
    <w:p w14:paraId="308EEB26">
      <w:pPr>
        <w:pStyle w:val="17"/>
        <w:ind w:left="0" w:leftChars="0" w:firstLine="0" w:firstLineChars="0"/>
        <w:jc w:val="center"/>
        <w:rPr>
          <w:color w:val="auto"/>
          <w:sz w:val="24"/>
          <w:szCs w:val="24"/>
        </w:rPr>
      </w:pPr>
      <w:r>
        <w:rPr>
          <w:rFonts w:hint="eastAsia"/>
          <w:b/>
          <w:bCs/>
          <w:color w:val="auto"/>
          <w:sz w:val="24"/>
          <w:szCs w:val="24"/>
        </w:rPr>
        <w:t>货物需求一览表</w:t>
      </w:r>
    </w:p>
    <w:tbl>
      <w:tblPr>
        <w:tblStyle w:val="21"/>
        <w:tblW w:w="8249" w:type="dxa"/>
        <w:tblInd w:w="93" w:type="dxa"/>
        <w:tblLayout w:type="fixed"/>
        <w:tblCellMar>
          <w:top w:w="0" w:type="dxa"/>
          <w:left w:w="108" w:type="dxa"/>
          <w:bottom w:w="0" w:type="dxa"/>
          <w:right w:w="108" w:type="dxa"/>
        </w:tblCellMar>
      </w:tblPr>
      <w:tblGrid>
        <w:gridCol w:w="1080"/>
        <w:gridCol w:w="3708"/>
        <w:gridCol w:w="1556"/>
        <w:gridCol w:w="1905"/>
      </w:tblGrid>
      <w:tr w14:paraId="25E074E1">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391D0D4">
            <w:pPr>
              <w:widowControl/>
              <w:jc w:val="center"/>
              <w:textAlignment w:val="center"/>
              <w:rPr>
                <w:rFonts w:ascii="宋体" w:cs="宋体"/>
                <w:color w:val="auto"/>
                <w:sz w:val="22"/>
                <w:szCs w:val="22"/>
              </w:rPr>
            </w:pPr>
            <w:r>
              <w:rPr>
                <w:rFonts w:hint="eastAsia" w:ascii="宋体" w:hAnsi="宋体" w:cs="宋体"/>
                <w:color w:val="auto"/>
                <w:kern w:val="0"/>
                <w:sz w:val="22"/>
                <w:szCs w:val="22"/>
              </w:rPr>
              <w:t>序号</w:t>
            </w:r>
          </w:p>
        </w:tc>
        <w:tc>
          <w:tcPr>
            <w:tcW w:w="3708" w:type="dxa"/>
            <w:tcBorders>
              <w:top w:val="single" w:color="000000" w:sz="4" w:space="0"/>
              <w:left w:val="single" w:color="000000" w:sz="4" w:space="0"/>
              <w:bottom w:val="single" w:color="000000" w:sz="4" w:space="0"/>
              <w:right w:val="single" w:color="auto" w:sz="4" w:space="0"/>
            </w:tcBorders>
            <w:vAlign w:val="center"/>
          </w:tcPr>
          <w:p w14:paraId="1333B8C3">
            <w:pPr>
              <w:widowControl/>
              <w:jc w:val="center"/>
              <w:textAlignment w:val="center"/>
              <w:rPr>
                <w:rFonts w:ascii="宋体" w:cs="宋体"/>
                <w:color w:val="auto"/>
                <w:sz w:val="22"/>
                <w:szCs w:val="22"/>
              </w:rPr>
            </w:pPr>
            <w:r>
              <w:rPr>
                <w:rFonts w:hint="eastAsia" w:ascii="宋体" w:hAnsi="宋体" w:cs="宋体"/>
                <w:color w:val="auto"/>
                <w:kern w:val="0"/>
                <w:sz w:val="22"/>
                <w:szCs w:val="22"/>
              </w:rPr>
              <w:t>器材名称</w:t>
            </w:r>
          </w:p>
        </w:tc>
        <w:tc>
          <w:tcPr>
            <w:tcW w:w="1556" w:type="dxa"/>
            <w:tcBorders>
              <w:top w:val="single" w:color="000000" w:sz="4" w:space="0"/>
              <w:left w:val="single" w:color="auto" w:sz="4" w:space="0"/>
              <w:bottom w:val="single" w:color="000000" w:sz="4" w:space="0"/>
              <w:right w:val="single" w:color="000000" w:sz="4" w:space="0"/>
            </w:tcBorders>
            <w:vAlign w:val="center"/>
          </w:tcPr>
          <w:p w14:paraId="0FCEFAD4">
            <w:pPr>
              <w:widowControl/>
              <w:jc w:val="center"/>
              <w:textAlignment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单位</w:t>
            </w:r>
          </w:p>
        </w:tc>
        <w:tc>
          <w:tcPr>
            <w:tcW w:w="1905" w:type="dxa"/>
            <w:tcBorders>
              <w:top w:val="single" w:color="000000" w:sz="4" w:space="0"/>
              <w:left w:val="single" w:color="000000" w:sz="4" w:space="0"/>
              <w:bottom w:val="single" w:color="000000" w:sz="4" w:space="0"/>
              <w:right w:val="single" w:color="000000" w:sz="4" w:space="0"/>
            </w:tcBorders>
            <w:vAlign w:val="center"/>
          </w:tcPr>
          <w:p w14:paraId="2831CAAE">
            <w:pPr>
              <w:widowControl/>
              <w:jc w:val="center"/>
              <w:textAlignment w:val="center"/>
              <w:rPr>
                <w:rFonts w:ascii="宋体" w:cs="宋体"/>
                <w:color w:val="auto"/>
                <w:sz w:val="22"/>
                <w:szCs w:val="22"/>
              </w:rPr>
            </w:pPr>
            <w:r>
              <w:rPr>
                <w:rFonts w:hint="eastAsia" w:ascii="宋体" w:hAnsi="宋体" w:cs="宋体"/>
                <w:color w:val="auto"/>
                <w:kern w:val="0"/>
                <w:sz w:val="22"/>
                <w:szCs w:val="22"/>
              </w:rPr>
              <w:t>数量</w:t>
            </w:r>
          </w:p>
        </w:tc>
      </w:tr>
      <w:tr w14:paraId="6F31AFDF">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37BA66A">
            <w:pPr>
              <w:widowControl/>
              <w:jc w:val="center"/>
              <w:textAlignment w:val="center"/>
              <w:rPr>
                <w:rFonts w:ascii="宋体" w:cs="宋体"/>
                <w:color w:val="auto"/>
                <w:sz w:val="22"/>
                <w:szCs w:val="22"/>
              </w:rPr>
            </w:pPr>
            <w:r>
              <w:rPr>
                <w:rFonts w:ascii="宋体" w:hAnsi="宋体" w:cs="宋体"/>
                <w:color w:val="auto"/>
                <w:kern w:val="0"/>
                <w:sz w:val="22"/>
                <w:szCs w:val="22"/>
              </w:rPr>
              <w:t>1</w:t>
            </w:r>
          </w:p>
        </w:tc>
        <w:tc>
          <w:tcPr>
            <w:tcW w:w="3708" w:type="dxa"/>
            <w:tcBorders>
              <w:top w:val="single" w:color="000000" w:sz="4" w:space="0"/>
              <w:left w:val="single" w:color="000000" w:sz="4" w:space="0"/>
              <w:bottom w:val="single" w:color="000000" w:sz="4" w:space="0"/>
              <w:right w:val="single" w:color="auto" w:sz="4" w:space="0"/>
            </w:tcBorders>
            <w:vAlign w:val="center"/>
          </w:tcPr>
          <w:p w14:paraId="3D45AB0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告示牌</w:t>
            </w:r>
          </w:p>
        </w:tc>
        <w:tc>
          <w:tcPr>
            <w:tcW w:w="1556" w:type="dxa"/>
            <w:tcBorders>
              <w:top w:val="single" w:color="000000" w:sz="4" w:space="0"/>
              <w:left w:val="single" w:color="auto" w:sz="4" w:space="0"/>
              <w:bottom w:val="single" w:color="000000" w:sz="4" w:space="0"/>
              <w:right w:val="single" w:color="000000" w:sz="4" w:space="0"/>
            </w:tcBorders>
            <w:vAlign w:val="center"/>
          </w:tcPr>
          <w:p w14:paraId="1442BE3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3D8F739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67</w:t>
            </w:r>
          </w:p>
        </w:tc>
      </w:tr>
      <w:tr w14:paraId="487A3E7D">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212EF03C">
            <w:pPr>
              <w:widowControl/>
              <w:jc w:val="center"/>
              <w:textAlignment w:val="center"/>
              <w:rPr>
                <w:rFonts w:ascii="宋体" w:cs="宋体"/>
                <w:color w:val="auto"/>
                <w:sz w:val="22"/>
                <w:szCs w:val="22"/>
              </w:rPr>
            </w:pPr>
            <w:r>
              <w:rPr>
                <w:rFonts w:ascii="宋体" w:hAnsi="宋体" w:cs="宋体"/>
                <w:color w:val="auto"/>
                <w:kern w:val="0"/>
                <w:sz w:val="22"/>
                <w:szCs w:val="22"/>
              </w:rPr>
              <w:t>2</w:t>
            </w:r>
          </w:p>
        </w:tc>
        <w:tc>
          <w:tcPr>
            <w:tcW w:w="3708" w:type="dxa"/>
            <w:tcBorders>
              <w:top w:val="single" w:color="000000" w:sz="4" w:space="0"/>
              <w:left w:val="single" w:color="000000" w:sz="4" w:space="0"/>
              <w:bottom w:val="single" w:color="000000" w:sz="4" w:space="0"/>
              <w:right w:val="single" w:color="auto" w:sz="4" w:space="0"/>
            </w:tcBorders>
            <w:vAlign w:val="center"/>
          </w:tcPr>
          <w:p w14:paraId="33777B5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双位漫步机</w:t>
            </w:r>
          </w:p>
        </w:tc>
        <w:tc>
          <w:tcPr>
            <w:tcW w:w="1556" w:type="dxa"/>
            <w:tcBorders>
              <w:top w:val="single" w:color="000000" w:sz="4" w:space="0"/>
              <w:left w:val="single" w:color="auto" w:sz="4" w:space="0"/>
              <w:bottom w:val="single" w:color="000000" w:sz="4" w:space="0"/>
              <w:right w:val="single" w:color="000000" w:sz="4" w:space="0"/>
            </w:tcBorders>
            <w:vAlign w:val="center"/>
          </w:tcPr>
          <w:p w14:paraId="7787C51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43A50BE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59</w:t>
            </w:r>
          </w:p>
        </w:tc>
      </w:tr>
      <w:tr w14:paraId="52AC1362">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AD15C83">
            <w:pPr>
              <w:widowControl/>
              <w:jc w:val="center"/>
              <w:textAlignment w:val="center"/>
              <w:rPr>
                <w:rFonts w:ascii="宋体" w:cs="宋体"/>
                <w:color w:val="auto"/>
                <w:sz w:val="22"/>
                <w:szCs w:val="22"/>
              </w:rPr>
            </w:pPr>
            <w:r>
              <w:rPr>
                <w:rFonts w:ascii="宋体" w:hAnsi="宋体" w:cs="宋体"/>
                <w:color w:val="auto"/>
                <w:kern w:val="0"/>
                <w:sz w:val="22"/>
                <w:szCs w:val="22"/>
              </w:rPr>
              <w:t>3</w:t>
            </w:r>
          </w:p>
        </w:tc>
        <w:tc>
          <w:tcPr>
            <w:tcW w:w="3708" w:type="dxa"/>
            <w:tcBorders>
              <w:top w:val="single" w:color="000000" w:sz="4" w:space="0"/>
              <w:left w:val="single" w:color="000000" w:sz="4" w:space="0"/>
              <w:bottom w:val="single" w:color="000000" w:sz="4" w:space="0"/>
              <w:right w:val="single" w:color="auto" w:sz="4" w:space="0"/>
            </w:tcBorders>
            <w:vAlign w:val="center"/>
          </w:tcPr>
          <w:p w14:paraId="1FEEE23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双位蹬力器</w:t>
            </w:r>
          </w:p>
        </w:tc>
        <w:tc>
          <w:tcPr>
            <w:tcW w:w="1556" w:type="dxa"/>
            <w:tcBorders>
              <w:top w:val="single" w:color="000000" w:sz="4" w:space="0"/>
              <w:left w:val="single" w:color="auto" w:sz="4" w:space="0"/>
              <w:bottom w:val="single" w:color="000000" w:sz="4" w:space="0"/>
              <w:right w:val="single" w:color="000000" w:sz="4" w:space="0"/>
            </w:tcBorders>
            <w:vAlign w:val="center"/>
          </w:tcPr>
          <w:p w14:paraId="3DD5C9F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256B6AC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47</w:t>
            </w:r>
          </w:p>
        </w:tc>
      </w:tr>
      <w:tr w14:paraId="5ABCBA6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3C468BE9">
            <w:pPr>
              <w:widowControl/>
              <w:jc w:val="center"/>
              <w:textAlignment w:val="center"/>
              <w:rPr>
                <w:rFonts w:ascii="宋体" w:cs="宋体"/>
                <w:color w:val="auto"/>
                <w:sz w:val="22"/>
                <w:szCs w:val="22"/>
              </w:rPr>
            </w:pPr>
            <w:r>
              <w:rPr>
                <w:rFonts w:ascii="宋体" w:hAnsi="宋体" w:cs="宋体"/>
                <w:color w:val="auto"/>
                <w:kern w:val="0"/>
                <w:sz w:val="22"/>
                <w:szCs w:val="22"/>
              </w:rPr>
              <w:t>4</w:t>
            </w:r>
          </w:p>
        </w:tc>
        <w:tc>
          <w:tcPr>
            <w:tcW w:w="3708" w:type="dxa"/>
            <w:tcBorders>
              <w:top w:val="single" w:color="000000" w:sz="4" w:space="0"/>
              <w:left w:val="single" w:color="000000" w:sz="4" w:space="0"/>
              <w:bottom w:val="single" w:color="000000" w:sz="4" w:space="0"/>
              <w:right w:val="single" w:color="auto" w:sz="4" w:space="0"/>
            </w:tcBorders>
            <w:vAlign w:val="center"/>
          </w:tcPr>
          <w:p w14:paraId="7515A05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上肢牵引器</w:t>
            </w:r>
          </w:p>
        </w:tc>
        <w:tc>
          <w:tcPr>
            <w:tcW w:w="1556" w:type="dxa"/>
            <w:tcBorders>
              <w:top w:val="single" w:color="000000" w:sz="4" w:space="0"/>
              <w:left w:val="single" w:color="auto" w:sz="4" w:space="0"/>
              <w:bottom w:val="single" w:color="000000" w:sz="4" w:space="0"/>
              <w:right w:val="single" w:color="000000" w:sz="4" w:space="0"/>
            </w:tcBorders>
            <w:vAlign w:val="center"/>
          </w:tcPr>
          <w:p w14:paraId="0F03B61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3B76835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52</w:t>
            </w:r>
          </w:p>
        </w:tc>
      </w:tr>
      <w:tr w14:paraId="2DEB6B83">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1777D09">
            <w:pPr>
              <w:widowControl/>
              <w:jc w:val="center"/>
              <w:textAlignment w:val="center"/>
              <w:rPr>
                <w:rFonts w:ascii="宋体" w:cs="宋体"/>
                <w:color w:val="auto"/>
                <w:sz w:val="22"/>
                <w:szCs w:val="22"/>
              </w:rPr>
            </w:pPr>
            <w:r>
              <w:rPr>
                <w:rFonts w:ascii="宋体" w:hAnsi="宋体" w:cs="宋体"/>
                <w:color w:val="auto"/>
                <w:kern w:val="0"/>
                <w:sz w:val="22"/>
                <w:szCs w:val="22"/>
              </w:rPr>
              <w:t>5</w:t>
            </w:r>
          </w:p>
        </w:tc>
        <w:tc>
          <w:tcPr>
            <w:tcW w:w="3708" w:type="dxa"/>
            <w:tcBorders>
              <w:top w:val="single" w:color="000000" w:sz="4" w:space="0"/>
              <w:left w:val="single" w:color="000000" w:sz="4" w:space="0"/>
              <w:bottom w:val="single" w:color="000000" w:sz="4" w:space="0"/>
              <w:right w:val="single" w:color="auto" w:sz="4" w:space="0"/>
            </w:tcBorders>
            <w:vAlign w:val="center"/>
          </w:tcPr>
          <w:p w14:paraId="0057379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弹振压腿</w:t>
            </w:r>
          </w:p>
        </w:tc>
        <w:tc>
          <w:tcPr>
            <w:tcW w:w="1556" w:type="dxa"/>
            <w:tcBorders>
              <w:top w:val="single" w:color="000000" w:sz="4" w:space="0"/>
              <w:left w:val="single" w:color="auto" w:sz="4" w:space="0"/>
              <w:bottom w:val="single" w:color="000000" w:sz="4" w:space="0"/>
              <w:right w:val="single" w:color="000000" w:sz="4" w:space="0"/>
            </w:tcBorders>
            <w:vAlign w:val="center"/>
          </w:tcPr>
          <w:p w14:paraId="35D0B40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4B9CE4F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55</w:t>
            </w:r>
          </w:p>
        </w:tc>
      </w:tr>
      <w:tr w14:paraId="0B4E82BB">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1468D821">
            <w:pPr>
              <w:widowControl/>
              <w:jc w:val="center"/>
              <w:textAlignment w:val="center"/>
              <w:rPr>
                <w:rFonts w:ascii="宋体" w:cs="宋体"/>
                <w:color w:val="auto"/>
                <w:sz w:val="22"/>
                <w:szCs w:val="22"/>
              </w:rPr>
            </w:pPr>
            <w:r>
              <w:rPr>
                <w:rFonts w:ascii="宋体" w:hAnsi="宋体" w:cs="宋体"/>
                <w:color w:val="auto"/>
                <w:kern w:val="0"/>
                <w:sz w:val="22"/>
                <w:szCs w:val="22"/>
              </w:rPr>
              <w:t>6</w:t>
            </w:r>
          </w:p>
        </w:tc>
        <w:tc>
          <w:tcPr>
            <w:tcW w:w="3708" w:type="dxa"/>
            <w:tcBorders>
              <w:top w:val="single" w:color="000000" w:sz="4" w:space="0"/>
              <w:left w:val="single" w:color="000000" w:sz="4" w:space="0"/>
              <w:bottom w:val="single" w:color="000000" w:sz="4" w:space="0"/>
              <w:right w:val="single" w:color="auto" w:sz="4" w:space="0"/>
            </w:tcBorders>
            <w:vAlign w:val="center"/>
          </w:tcPr>
          <w:p w14:paraId="2150AB4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太极肩关节</w:t>
            </w:r>
          </w:p>
        </w:tc>
        <w:tc>
          <w:tcPr>
            <w:tcW w:w="1556" w:type="dxa"/>
            <w:tcBorders>
              <w:top w:val="single" w:color="000000" w:sz="4" w:space="0"/>
              <w:left w:val="single" w:color="auto" w:sz="4" w:space="0"/>
              <w:bottom w:val="single" w:color="000000" w:sz="4" w:space="0"/>
              <w:right w:val="single" w:color="000000" w:sz="4" w:space="0"/>
            </w:tcBorders>
            <w:vAlign w:val="center"/>
          </w:tcPr>
          <w:p w14:paraId="0C8F0CB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7FD746D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49</w:t>
            </w:r>
          </w:p>
        </w:tc>
      </w:tr>
      <w:tr w14:paraId="72B2DA3F">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21B9F915">
            <w:pPr>
              <w:widowControl/>
              <w:jc w:val="center"/>
              <w:textAlignment w:val="center"/>
              <w:rPr>
                <w:rFonts w:ascii="宋体" w:cs="宋体"/>
                <w:color w:val="auto"/>
                <w:sz w:val="22"/>
                <w:szCs w:val="22"/>
              </w:rPr>
            </w:pPr>
            <w:r>
              <w:rPr>
                <w:rFonts w:ascii="宋体" w:hAnsi="宋体" w:cs="宋体"/>
                <w:color w:val="auto"/>
                <w:kern w:val="0"/>
                <w:sz w:val="22"/>
                <w:szCs w:val="22"/>
              </w:rPr>
              <w:t>7</w:t>
            </w:r>
          </w:p>
        </w:tc>
        <w:tc>
          <w:tcPr>
            <w:tcW w:w="3708" w:type="dxa"/>
            <w:tcBorders>
              <w:top w:val="single" w:color="000000" w:sz="4" w:space="0"/>
              <w:left w:val="single" w:color="000000" w:sz="4" w:space="0"/>
              <w:bottom w:val="single" w:color="000000" w:sz="4" w:space="0"/>
              <w:right w:val="single" w:color="auto" w:sz="4" w:space="0"/>
            </w:tcBorders>
            <w:vAlign w:val="center"/>
          </w:tcPr>
          <w:p w14:paraId="046ABCB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钟摆转腰按摩器（坐式）</w:t>
            </w:r>
          </w:p>
        </w:tc>
        <w:tc>
          <w:tcPr>
            <w:tcW w:w="1556" w:type="dxa"/>
            <w:tcBorders>
              <w:top w:val="single" w:color="000000" w:sz="4" w:space="0"/>
              <w:left w:val="single" w:color="auto" w:sz="4" w:space="0"/>
              <w:bottom w:val="single" w:color="000000" w:sz="4" w:space="0"/>
              <w:right w:val="single" w:color="000000" w:sz="4" w:space="0"/>
            </w:tcBorders>
            <w:vAlign w:val="center"/>
          </w:tcPr>
          <w:p w14:paraId="15C2818F">
            <w:pPr>
              <w:keepNext w:val="0"/>
              <w:keepLines w:val="0"/>
              <w:widowControl/>
              <w:suppressLineNumbers w:val="0"/>
              <w:jc w:val="center"/>
              <w:textAlignment w:val="center"/>
              <w:rPr>
                <w:rFonts w:hint="eastAsia" w:ascii="宋体" w:hAnsi="宋体" w:cs="宋体"/>
                <w:color w:val="auto"/>
                <w:kern w:val="0"/>
                <w:sz w:val="18"/>
                <w:szCs w:val="18"/>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1CB3877B">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22"/>
                <w:szCs w:val="22"/>
                <w:u w:val="none"/>
                <w:lang w:val="en-US" w:eastAsia="zh-CN" w:bidi="ar"/>
              </w:rPr>
              <w:t>48</w:t>
            </w:r>
          </w:p>
        </w:tc>
      </w:tr>
      <w:tr w14:paraId="534A6B67">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2E3A719D">
            <w:pPr>
              <w:widowControl/>
              <w:jc w:val="center"/>
              <w:textAlignment w:val="center"/>
              <w:rPr>
                <w:rFonts w:ascii="宋体" w:hAnsi="Times New Roman" w:eastAsia="宋体" w:cs="宋体"/>
                <w:color w:val="auto"/>
                <w:kern w:val="2"/>
                <w:sz w:val="22"/>
                <w:szCs w:val="22"/>
                <w:lang w:val="en-US" w:eastAsia="zh-CN" w:bidi="ar-SA"/>
              </w:rPr>
            </w:pPr>
            <w:r>
              <w:rPr>
                <w:rFonts w:ascii="宋体" w:hAnsi="宋体" w:cs="宋体"/>
                <w:color w:val="auto"/>
                <w:kern w:val="0"/>
                <w:sz w:val="22"/>
                <w:szCs w:val="22"/>
              </w:rPr>
              <w:t>8</w:t>
            </w:r>
          </w:p>
        </w:tc>
        <w:tc>
          <w:tcPr>
            <w:tcW w:w="3708" w:type="dxa"/>
            <w:tcBorders>
              <w:top w:val="single" w:color="000000" w:sz="4" w:space="0"/>
              <w:left w:val="single" w:color="000000" w:sz="4" w:space="0"/>
              <w:bottom w:val="single" w:color="000000" w:sz="4" w:space="0"/>
              <w:right w:val="single" w:color="auto" w:sz="4" w:space="0"/>
            </w:tcBorders>
            <w:vAlign w:val="center"/>
          </w:tcPr>
          <w:p w14:paraId="0CAD03C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腰背按摩器</w:t>
            </w:r>
          </w:p>
        </w:tc>
        <w:tc>
          <w:tcPr>
            <w:tcW w:w="1556" w:type="dxa"/>
            <w:tcBorders>
              <w:top w:val="single" w:color="000000" w:sz="4" w:space="0"/>
              <w:left w:val="single" w:color="auto" w:sz="4" w:space="0"/>
              <w:bottom w:val="single" w:color="000000" w:sz="4" w:space="0"/>
              <w:right w:val="single" w:color="000000" w:sz="4" w:space="0"/>
            </w:tcBorders>
            <w:vAlign w:val="center"/>
          </w:tcPr>
          <w:p w14:paraId="7EBF0D4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1827FDE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58</w:t>
            </w:r>
          </w:p>
        </w:tc>
      </w:tr>
      <w:tr w14:paraId="0A80524F">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8427EC2">
            <w:pPr>
              <w:widowControl/>
              <w:jc w:val="center"/>
              <w:textAlignment w:val="center"/>
              <w:rPr>
                <w:rFonts w:ascii="宋体" w:hAnsi="Times New Roman" w:eastAsia="宋体" w:cs="宋体"/>
                <w:color w:val="auto"/>
                <w:kern w:val="2"/>
                <w:sz w:val="22"/>
                <w:szCs w:val="22"/>
                <w:lang w:val="en-US" w:eastAsia="zh-CN" w:bidi="ar-SA"/>
              </w:rPr>
            </w:pPr>
            <w:r>
              <w:rPr>
                <w:rFonts w:ascii="宋体" w:hAnsi="宋体" w:cs="宋体"/>
                <w:color w:val="auto"/>
                <w:kern w:val="0"/>
                <w:sz w:val="22"/>
                <w:szCs w:val="22"/>
              </w:rPr>
              <w:t>9</w:t>
            </w:r>
          </w:p>
        </w:tc>
        <w:tc>
          <w:tcPr>
            <w:tcW w:w="3708" w:type="dxa"/>
            <w:tcBorders>
              <w:top w:val="single" w:color="000000" w:sz="4" w:space="0"/>
              <w:left w:val="single" w:color="000000" w:sz="4" w:space="0"/>
              <w:bottom w:val="single" w:color="000000" w:sz="4" w:space="0"/>
              <w:right w:val="single" w:color="auto" w:sz="4" w:space="0"/>
            </w:tcBorders>
            <w:vAlign w:val="center"/>
          </w:tcPr>
          <w:p w14:paraId="5107F30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手部腿部按摩器</w:t>
            </w:r>
          </w:p>
        </w:tc>
        <w:tc>
          <w:tcPr>
            <w:tcW w:w="1556" w:type="dxa"/>
            <w:tcBorders>
              <w:top w:val="single" w:color="000000" w:sz="4" w:space="0"/>
              <w:left w:val="single" w:color="auto" w:sz="4" w:space="0"/>
              <w:bottom w:val="single" w:color="000000" w:sz="4" w:space="0"/>
              <w:right w:val="single" w:color="000000" w:sz="4" w:space="0"/>
            </w:tcBorders>
            <w:vAlign w:val="center"/>
          </w:tcPr>
          <w:p w14:paraId="17660E9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54E6088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59</w:t>
            </w:r>
          </w:p>
        </w:tc>
      </w:tr>
      <w:tr w14:paraId="4B9868C1">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03D15820">
            <w:pPr>
              <w:widowControl/>
              <w:jc w:val="center"/>
              <w:textAlignment w:val="center"/>
              <w:rPr>
                <w:rFonts w:ascii="宋体" w:hAnsi="Times New Roman" w:eastAsia="宋体" w:cs="宋体"/>
                <w:color w:val="auto"/>
                <w:kern w:val="2"/>
                <w:sz w:val="22"/>
                <w:szCs w:val="22"/>
                <w:lang w:val="en-US" w:eastAsia="zh-CN" w:bidi="ar-SA"/>
              </w:rPr>
            </w:pPr>
            <w:r>
              <w:rPr>
                <w:rFonts w:ascii="宋体" w:hAnsi="宋体" w:cs="宋体"/>
                <w:color w:val="auto"/>
                <w:kern w:val="0"/>
                <w:sz w:val="22"/>
                <w:szCs w:val="22"/>
              </w:rPr>
              <w:t>10</w:t>
            </w:r>
          </w:p>
        </w:tc>
        <w:tc>
          <w:tcPr>
            <w:tcW w:w="3708" w:type="dxa"/>
            <w:tcBorders>
              <w:top w:val="single" w:color="000000" w:sz="4" w:space="0"/>
              <w:left w:val="single" w:color="000000" w:sz="4" w:space="0"/>
              <w:bottom w:val="single" w:color="000000" w:sz="4" w:space="0"/>
              <w:right w:val="single" w:color="auto" w:sz="4" w:space="0"/>
            </w:tcBorders>
            <w:vAlign w:val="center"/>
          </w:tcPr>
          <w:p w14:paraId="278C478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腹肌扭腰器</w:t>
            </w:r>
          </w:p>
        </w:tc>
        <w:tc>
          <w:tcPr>
            <w:tcW w:w="1556" w:type="dxa"/>
            <w:tcBorders>
              <w:top w:val="single" w:color="000000" w:sz="4" w:space="0"/>
              <w:left w:val="single" w:color="auto" w:sz="4" w:space="0"/>
              <w:bottom w:val="single" w:color="000000" w:sz="4" w:space="0"/>
              <w:right w:val="single" w:color="000000" w:sz="4" w:space="0"/>
            </w:tcBorders>
            <w:vAlign w:val="center"/>
          </w:tcPr>
          <w:p w14:paraId="380123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5DB02EF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r>
      <w:tr w14:paraId="27AFC49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EB807C4">
            <w:pPr>
              <w:widowControl/>
              <w:jc w:val="center"/>
              <w:textAlignment w:val="center"/>
              <w:rPr>
                <w:rFonts w:ascii="宋体" w:hAnsi="Times New Roman" w:eastAsia="宋体" w:cs="宋体"/>
                <w:color w:val="auto"/>
                <w:kern w:val="2"/>
                <w:sz w:val="22"/>
                <w:szCs w:val="22"/>
                <w:lang w:val="en-US" w:eastAsia="zh-CN" w:bidi="ar-SA"/>
              </w:rPr>
            </w:pPr>
            <w:r>
              <w:rPr>
                <w:rFonts w:ascii="宋体" w:hAnsi="宋体" w:cs="宋体"/>
                <w:color w:val="auto"/>
                <w:kern w:val="0"/>
                <w:sz w:val="22"/>
                <w:szCs w:val="22"/>
              </w:rPr>
              <w:t>11</w:t>
            </w:r>
          </w:p>
        </w:tc>
        <w:tc>
          <w:tcPr>
            <w:tcW w:w="3708" w:type="dxa"/>
            <w:tcBorders>
              <w:top w:val="single" w:color="000000" w:sz="4" w:space="0"/>
              <w:left w:val="single" w:color="000000" w:sz="4" w:space="0"/>
              <w:bottom w:val="single" w:color="000000" w:sz="4" w:space="0"/>
              <w:right w:val="single" w:color="auto" w:sz="4" w:space="0"/>
            </w:tcBorders>
            <w:vAlign w:val="center"/>
          </w:tcPr>
          <w:p w14:paraId="126BFE2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手脑平衡训练器</w:t>
            </w:r>
          </w:p>
        </w:tc>
        <w:tc>
          <w:tcPr>
            <w:tcW w:w="1556" w:type="dxa"/>
            <w:tcBorders>
              <w:top w:val="single" w:color="000000" w:sz="4" w:space="0"/>
              <w:left w:val="single" w:color="auto" w:sz="4" w:space="0"/>
              <w:bottom w:val="single" w:color="000000" w:sz="4" w:space="0"/>
              <w:right w:val="single" w:color="000000" w:sz="4" w:space="0"/>
            </w:tcBorders>
            <w:vAlign w:val="center"/>
          </w:tcPr>
          <w:p w14:paraId="14F0FF2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791C29B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39</w:t>
            </w:r>
          </w:p>
        </w:tc>
      </w:tr>
      <w:tr w14:paraId="76304F8A">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9C80F10">
            <w:pPr>
              <w:jc w:val="center"/>
              <w:rPr>
                <w:rFonts w:ascii="宋体" w:hAnsi="Times New Roman" w:eastAsia="宋体" w:cs="宋体"/>
                <w:color w:val="auto"/>
                <w:kern w:val="2"/>
                <w:sz w:val="22"/>
                <w:szCs w:val="22"/>
                <w:lang w:val="en-US" w:eastAsia="zh-CN" w:bidi="ar-SA"/>
              </w:rPr>
            </w:pPr>
            <w:r>
              <w:rPr>
                <w:rFonts w:ascii="宋体" w:hAnsi="宋体" w:cs="宋体"/>
                <w:color w:val="auto"/>
                <w:sz w:val="22"/>
                <w:szCs w:val="22"/>
              </w:rPr>
              <w:t>12</w:t>
            </w:r>
          </w:p>
        </w:tc>
        <w:tc>
          <w:tcPr>
            <w:tcW w:w="3708" w:type="dxa"/>
            <w:tcBorders>
              <w:top w:val="single" w:color="000000" w:sz="4" w:space="0"/>
              <w:left w:val="single" w:color="000000" w:sz="4" w:space="0"/>
              <w:bottom w:val="single" w:color="000000" w:sz="4" w:space="0"/>
              <w:right w:val="single" w:color="auto" w:sz="4" w:space="0"/>
            </w:tcBorders>
            <w:vAlign w:val="center"/>
          </w:tcPr>
          <w:p w14:paraId="02FA92D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棋牌桌</w:t>
            </w:r>
          </w:p>
        </w:tc>
        <w:tc>
          <w:tcPr>
            <w:tcW w:w="1556" w:type="dxa"/>
            <w:tcBorders>
              <w:top w:val="single" w:color="000000" w:sz="4" w:space="0"/>
              <w:left w:val="single" w:color="auto" w:sz="4" w:space="0"/>
              <w:bottom w:val="single" w:color="000000" w:sz="4" w:space="0"/>
              <w:right w:val="single" w:color="000000" w:sz="4" w:space="0"/>
            </w:tcBorders>
            <w:vAlign w:val="center"/>
          </w:tcPr>
          <w:p w14:paraId="65F18B6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1CB49E4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37</w:t>
            </w:r>
          </w:p>
        </w:tc>
      </w:tr>
      <w:tr w14:paraId="1ADA4B5E">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BD852C3">
            <w:pPr>
              <w:widowControl/>
              <w:jc w:val="center"/>
              <w:textAlignment w:val="center"/>
              <w:rPr>
                <w:rFonts w:ascii="宋体" w:hAnsi="Times New Roman" w:eastAsia="宋体" w:cs="宋体"/>
                <w:color w:val="auto"/>
                <w:kern w:val="2"/>
                <w:sz w:val="22"/>
                <w:szCs w:val="22"/>
                <w:lang w:val="en-US" w:eastAsia="zh-CN" w:bidi="ar-SA"/>
              </w:rPr>
            </w:pPr>
            <w:r>
              <w:rPr>
                <w:rFonts w:ascii="宋体" w:hAnsi="宋体" w:cs="宋体"/>
                <w:color w:val="auto"/>
                <w:kern w:val="0"/>
                <w:sz w:val="22"/>
                <w:szCs w:val="22"/>
              </w:rPr>
              <w:t>13</w:t>
            </w:r>
          </w:p>
        </w:tc>
        <w:tc>
          <w:tcPr>
            <w:tcW w:w="3708" w:type="dxa"/>
            <w:tcBorders>
              <w:top w:val="single" w:color="000000" w:sz="4" w:space="0"/>
              <w:left w:val="single" w:color="000000" w:sz="4" w:space="0"/>
              <w:bottom w:val="single" w:color="000000" w:sz="4" w:space="0"/>
              <w:right w:val="single" w:color="auto" w:sz="4" w:space="0"/>
            </w:tcBorders>
            <w:vAlign w:val="center"/>
          </w:tcPr>
          <w:p w14:paraId="7D23894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乒乓球台</w:t>
            </w:r>
          </w:p>
        </w:tc>
        <w:tc>
          <w:tcPr>
            <w:tcW w:w="1556" w:type="dxa"/>
            <w:tcBorders>
              <w:top w:val="single" w:color="000000" w:sz="4" w:space="0"/>
              <w:left w:val="single" w:color="auto" w:sz="4" w:space="0"/>
              <w:bottom w:val="single" w:color="000000" w:sz="4" w:space="0"/>
              <w:right w:val="single" w:color="000000" w:sz="4" w:space="0"/>
            </w:tcBorders>
            <w:vAlign w:val="center"/>
          </w:tcPr>
          <w:p w14:paraId="6EE2448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65A93E8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35</w:t>
            </w:r>
          </w:p>
        </w:tc>
      </w:tr>
      <w:tr w14:paraId="27ABD64A">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3C86A33">
            <w:pPr>
              <w:widowControl/>
              <w:jc w:val="center"/>
              <w:textAlignment w:val="center"/>
              <w:rPr>
                <w:rFonts w:hint="default" w:ascii="宋体" w:eastAsia="宋体" w:cs="宋体"/>
                <w:color w:val="auto"/>
                <w:sz w:val="22"/>
                <w:szCs w:val="22"/>
                <w:lang w:val="en-US" w:eastAsia="zh-CN"/>
              </w:rPr>
            </w:pPr>
            <w:r>
              <w:rPr>
                <w:rFonts w:hint="eastAsia" w:ascii="宋体" w:hAnsi="宋体" w:cs="宋体"/>
                <w:color w:val="auto"/>
                <w:kern w:val="0"/>
                <w:sz w:val="22"/>
                <w:szCs w:val="22"/>
                <w:lang w:eastAsia="zh-CN"/>
              </w:rPr>
              <w:t>1</w:t>
            </w:r>
            <w:r>
              <w:rPr>
                <w:rFonts w:hint="eastAsia" w:ascii="宋体" w:hAnsi="宋体" w:cs="宋体"/>
                <w:color w:val="auto"/>
                <w:kern w:val="0"/>
                <w:sz w:val="22"/>
                <w:szCs w:val="22"/>
                <w:lang w:val="en-US" w:eastAsia="zh-CN"/>
              </w:rPr>
              <w:t>4</w:t>
            </w:r>
          </w:p>
        </w:tc>
        <w:tc>
          <w:tcPr>
            <w:tcW w:w="3708" w:type="dxa"/>
            <w:tcBorders>
              <w:top w:val="single" w:color="000000" w:sz="4" w:space="0"/>
              <w:left w:val="single" w:color="000000" w:sz="4" w:space="0"/>
              <w:bottom w:val="single" w:color="000000" w:sz="4" w:space="0"/>
              <w:right w:val="single" w:color="auto" w:sz="4" w:space="0"/>
            </w:tcBorders>
            <w:vAlign w:val="center"/>
          </w:tcPr>
          <w:p w14:paraId="079E0C8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高低单杠</w:t>
            </w:r>
          </w:p>
        </w:tc>
        <w:tc>
          <w:tcPr>
            <w:tcW w:w="1556" w:type="dxa"/>
            <w:tcBorders>
              <w:top w:val="single" w:color="000000" w:sz="4" w:space="0"/>
              <w:left w:val="single" w:color="auto" w:sz="4" w:space="0"/>
              <w:bottom w:val="single" w:color="000000" w:sz="4" w:space="0"/>
              <w:right w:val="single" w:color="000000" w:sz="4" w:space="0"/>
            </w:tcBorders>
            <w:vAlign w:val="center"/>
          </w:tcPr>
          <w:p w14:paraId="7045D4B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0BA379B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r>
      <w:tr w14:paraId="55D6E8DD">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0825AFB7">
            <w:pPr>
              <w:widowControl/>
              <w:jc w:val="center"/>
              <w:textAlignment w:val="center"/>
              <w:rPr>
                <w:rFonts w:hint="default" w:ascii="宋体" w:eastAsia="宋体" w:cs="宋体"/>
                <w:color w:val="auto"/>
                <w:sz w:val="22"/>
                <w:szCs w:val="22"/>
                <w:lang w:val="en-US" w:eastAsia="zh-CN"/>
              </w:rPr>
            </w:pPr>
            <w:r>
              <w:rPr>
                <w:rFonts w:hint="eastAsia" w:ascii="宋体" w:hAnsi="宋体" w:cs="宋体"/>
                <w:color w:val="auto"/>
                <w:kern w:val="0"/>
                <w:sz w:val="22"/>
                <w:szCs w:val="22"/>
                <w:lang w:val="en-US" w:eastAsia="zh-CN"/>
              </w:rPr>
              <w:t>15</w:t>
            </w:r>
          </w:p>
        </w:tc>
        <w:tc>
          <w:tcPr>
            <w:tcW w:w="3708" w:type="dxa"/>
            <w:tcBorders>
              <w:top w:val="single" w:color="000000" w:sz="4" w:space="0"/>
              <w:left w:val="single" w:color="000000" w:sz="4" w:space="0"/>
              <w:bottom w:val="single" w:color="000000" w:sz="4" w:space="0"/>
              <w:right w:val="single" w:color="auto" w:sz="4" w:space="0"/>
            </w:tcBorders>
            <w:vAlign w:val="center"/>
          </w:tcPr>
          <w:p w14:paraId="183FADA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双杠</w:t>
            </w:r>
          </w:p>
        </w:tc>
        <w:tc>
          <w:tcPr>
            <w:tcW w:w="1556" w:type="dxa"/>
            <w:tcBorders>
              <w:top w:val="single" w:color="000000" w:sz="4" w:space="0"/>
              <w:left w:val="single" w:color="auto" w:sz="4" w:space="0"/>
              <w:bottom w:val="single" w:color="000000" w:sz="4" w:space="0"/>
              <w:right w:val="single" w:color="000000" w:sz="4" w:space="0"/>
            </w:tcBorders>
            <w:vAlign w:val="center"/>
          </w:tcPr>
          <w:p w14:paraId="16C92C76">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1A6278E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r>
      <w:tr w14:paraId="258B1AD4">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11784249">
            <w:pPr>
              <w:widowControl/>
              <w:jc w:val="center"/>
              <w:textAlignment w:val="center"/>
              <w:rPr>
                <w:rFonts w:hint="eastAsia" w:ascii="宋体" w:eastAsia="宋体" w:cs="宋体"/>
                <w:color w:val="auto"/>
                <w:sz w:val="22"/>
                <w:szCs w:val="22"/>
                <w:lang w:eastAsia="zh-CN"/>
              </w:rPr>
            </w:pPr>
            <w:r>
              <w:rPr>
                <w:rFonts w:ascii="宋体" w:hAnsi="宋体" w:cs="宋体"/>
                <w:color w:val="auto"/>
                <w:kern w:val="0"/>
                <w:sz w:val="22"/>
                <w:szCs w:val="22"/>
              </w:rPr>
              <w:t>1</w:t>
            </w:r>
            <w:r>
              <w:rPr>
                <w:rFonts w:hint="eastAsia" w:ascii="宋体" w:hAnsi="宋体" w:cs="宋体"/>
                <w:color w:val="auto"/>
                <w:kern w:val="0"/>
                <w:sz w:val="22"/>
                <w:szCs w:val="22"/>
                <w:lang w:val="en-US" w:eastAsia="zh-CN"/>
              </w:rPr>
              <w:t>6</w:t>
            </w:r>
          </w:p>
        </w:tc>
        <w:tc>
          <w:tcPr>
            <w:tcW w:w="3708" w:type="dxa"/>
            <w:tcBorders>
              <w:top w:val="single" w:color="000000" w:sz="4" w:space="0"/>
              <w:left w:val="single" w:color="000000" w:sz="4" w:space="0"/>
              <w:bottom w:val="single" w:color="000000" w:sz="4" w:space="0"/>
              <w:right w:val="single" w:color="auto" w:sz="4" w:space="0"/>
            </w:tcBorders>
            <w:vAlign w:val="center"/>
          </w:tcPr>
          <w:p w14:paraId="0FEF1E0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单杠肋木组合</w:t>
            </w:r>
          </w:p>
        </w:tc>
        <w:tc>
          <w:tcPr>
            <w:tcW w:w="1556" w:type="dxa"/>
            <w:tcBorders>
              <w:top w:val="single" w:color="000000" w:sz="4" w:space="0"/>
              <w:left w:val="single" w:color="auto" w:sz="4" w:space="0"/>
              <w:bottom w:val="single" w:color="000000" w:sz="4" w:space="0"/>
              <w:right w:val="single" w:color="000000" w:sz="4" w:space="0"/>
            </w:tcBorders>
            <w:vAlign w:val="center"/>
          </w:tcPr>
          <w:p w14:paraId="62DAA88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52C0039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r>
      <w:tr w14:paraId="4BB2964A">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59ECC13E">
            <w:pPr>
              <w:widowControl/>
              <w:jc w:val="center"/>
              <w:textAlignment w:val="center"/>
              <w:rPr>
                <w:rFonts w:hint="eastAsia" w:ascii="宋体" w:eastAsia="宋体" w:cs="宋体"/>
                <w:color w:val="auto"/>
                <w:sz w:val="22"/>
                <w:szCs w:val="22"/>
                <w:lang w:eastAsia="zh-CN"/>
              </w:rPr>
            </w:pPr>
            <w:r>
              <w:rPr>
                <w:rFonts w:ascii="宋体" w:hAnsi="宋体" w:cs="宋体"/>
                <w:color w:val="auto"/>
                <w:kern w:val="0"/>
                <w:sz w:val="22"/>
                <w:szCs w:val="22"/>
              </w:rPr>
              <w:t>1</w:t>
            </w:r>
            <w:r>
              <w:rPr>
                <w:rFonts w:hint="eastAsia" w:ascii="宋体" w:hAnsi="宋体" w:cs="宋体"/>
                <w:color w:val="auto"/>
                <w:kern w:val="0"/>
                <w:sz w:val="22"/>
                <w:szCs w:val="22"/>
                <w:lang w:val="en-US" w:eastAsia="zh-CN"/>
              </w:rPr>
              <w:t>7</w:t>
            </w:r>
          </w:p>
        </w:tc>
        <w:tc>
          <w:tcPr>
            <w:tcW w:w="3708" w:type="dxa"/>
            <w:tcBorders>
              <w:top w:val="single" w:color="000000" w:sz="4" w:space="0"/>
              <w:left w:val="single" w:color="000000" w:sz="4" w:space="0"/>
              <w:bottom w:val="single" w:color="000000" w:sz="4" w:space="0"/>
              <w:right w:val="single" w:color="auto" w:sz="4" w:space="0"/>
            </w:tcBorders>
            <w:vAlign w:val="center"/>
          </w:tcPr>
          <w:p w14:paraId="0A28CA7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儿童滑梯</w:t>
            </w:r>
          </w:p>
        </w:tc>
        <w:tc>
          <w:tcPr>
            <w:tcW w:w="1556" w:type="dxa"/>
            <w:tcBorders>
              <w:top w:val="single" w:color="000000" w:sz="4" w:space="0"/>
              <w:left w:val="single" w:color="auto" w:sz="4" w:space="0"/>
              <w:bottom w:val="single" w:color="000000" w:sz="4" w:space="0"/>
              <w:right w:val="single" w:color="000000" w:sz="4" w:space="0"/>
            </w:tcBorders>
            <w:vAlign w:val="center"/>
          </w:tcPr>
          <w:p w14:paraId="094F82C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2AE841E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r>
      <w:tr w14:paraId="533E7E48">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E3BCC57">
            <w:pPr>
              <w:jc w:val="center"/>
              <w:rPr>
                <w:rFonts w:hint="eastAsia" w:ascii="宋体" w:eastAsia="宋体" w:cs="宋体"/>
                <w:color w:val="auto"/>
                <w:sz w:val="22"/>
                <w:szCs w:val="22"/>
                <w:lang w:eastAsia="zh-CN"/>
              </w:rPr>
            </w:pPr>
            <w:r>
              <w:rPr>
                <w:rFonts w:ascii="宋体" w:hAnsi="宋体" w:cs="宋体"/>
                <w:color w:val="auto"/>
                <w:sz w:val="22"/>
                <w:szCs w:val="22"/>
              </w:rPr>
              <w:t>1</w:t>
            </w:r>
            <w:r>
              <w:rPr>
                <w:rFonts w:hint="eastAsia" w:ascii="宋体" w:hAnsi="宋体" w:cs="宋体"/>
                <w:color w:val="auto"/>
                <w:sz w:val="22"/>
                <w:szCs w:val="22"/>
                <w:lang w:val="en-US" w:eastAsia="zh-CN"/>
              </w:rPr>
              <w:t>8</w:t>
            </w:r>
          </w:p>
        </w:tc>
        <w:tc>
          <w:tcPr>
            <w:tcW w:w="3708" w:type="dxa"/>
            <w:tcBorders>
              <w:top w:val="single" w:color="000000" w:sz="4" w:space="0"/>
              <w:left w:val="single" w:color="000000" w:sz="4" w:space="0"/>
              <w:bottom w:val="single" w:color="000000" w:sz="4" w:space="0"/>
              <w:right w:val="single" w:color="auto" w:sz="4" w:space="0"/>
            </w:tcBorders>
            <w:vAlign w:val="center"/>
          </w:tcPr>
          <w:p w14:paraId="623C8FA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跷跷板</w:t>
            </w:r>
          </w:p>
        </w:tc>
        <w:tc>
          <w:tcPr>
            <w:tcW w:w="1556" w:type="dxa"/>
            <w:tcBorders>
              <w:top w:val="single" w:color="000000" w:sz="4" w:space="0"/>
              <w:left w:val="single" w:color="auto" w:sz="4" w:space="0"/>
              <w:bottom w:val="single" w:color="000000" w:sz="4" w:space="0"/>
              <w:right w:val="single" w:color="000000" w:sz="4" w:space="0"/>
            </w:tcBorders>
            <w:vAlign w:val="center"/>
          </w:tcPr>
          <w:p w14:paraId="0D7A80C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4B0D062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r>
      <w:tr w14:paraId="2AB29158">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55A0F581">
            <w:pPr>
              <w:widowControl/>
              <w:jc w:val="center"/>
              <w:textAlignment w:val="center"/>
              <w:rPr>
                <w:rFonts w:hint="default"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19</w:t>
            </w:r>
          </w:p>
        </w:tc>
        <w:tc>
          <w:tcPr>
            <w:tcW w:w="3708" w:type="dxa"/>
            <w:tcBorders>
              <w:top w:val="single" w:color="000000" w:sz="4" w:space="0"/>
              <w:left w:val="single" w:color="000000" w:sz="4" w:space="0"/>
              <w:bottom w:val="single" w:color="000000" w:sz="4" w:space="0"/>
              <w:right w:val="single" w:color="auto" w:sz="4" w:space="0"/>
            </w:tcBorders>
            <w:vAlign w:val="center"/>
          </w:tcPr>
          <w:p w14:paraId="11391B12">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引体架</w:t>
            </w:r>
          </w:p>
        </w:tc>
        <w:tc>
          <w:tcPr>
            <w:tcW w:w="1556" w:type="dxa"/>
            <w:tcBorders>
              <w:top w:val="single" w:color="000000" w:sz="4" w:space="0"/>
              <w:left w:val="single" w:color="auto" w:sz="4" w:space="0"/>
              <w:bottom w:val="single" w:color="000000" w:sz="4" w:space="0"/>
              <w:right w:val="single" w:color="000000" w:sz="4" w:space="0"/>
            </w:tcBorders>
            <w:vAlign w:val="center"/>
          </w:tcPr>
          <w:p w14:paraId="4531E11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3E53A3A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r>
      <w:tr w14:paraId="631BC131">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886E73F">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20</w:t>
            </w:r>
          </w:p>
        </w:tc>
        <w:tc>
          <w:tcPr>
            <w:tcW w:w="3708" w:type="dxa"/>
            <w:tcBorders>
              <w:top w:val="single" w:color="000000" w:sz="4" w:space="0"/>
              <w:left w:val="single" w:color="000000" w:sz="4" w:space="0"/>
              <w:bottom w:val="single" w:color="000000" w:sz="4" w:space="0"/>
              <w:right w:val="single" w:color="auto" w:sz="4" w:space="0"/>
            </w:tcBorders>
            <w:vAlign w:val="center"/>
          </w:tcPr>
          <w:p w14:paraId="61DA219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天梯</w:t>
            </w:r>
          </w:p>
        </w:tc>
        <w:tc>
          <w:tcPr>
            <w:tcW w:w="1556" w:type="dxa"/>
            <w:tcBorders>
              <w:top w:val="single" w:color="000000" w:sz="4" w:space="0"/>
              <w:left w:val="single" w:color="auto" w:sz="4" w:space="0"/>
              <w:bottom w:val="single" w:color="000000" w:sz="4" w:space="0"/>
              <w:right w:val="single" w:color="000000" w:sz="4" w:space="0"/>
            </w:tcBorders>
            <w:vAlign w:val="center"/>
          </w:tcPr>
          <w:p w14:paraId="209F10F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4D11E8D2">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r>
      <w:tr w14:paraId="2A8491B3">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518A33B">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21</w:t>
            </w:r>
          </w:p>
        </w:tc>
        <w:tc>
          <w:tcPr>
            <w:tcW w:w="3708" w:type="dxa"/>
            <w:tcBorders>
              <w:top w:val="single" w:color="000000" w:sz="4" w:space="0"/>
              <w:left w:val="single" w:color="000000" w:sz="4" w:space="0"/>
              <w:bottom w:val="single" w:color="000000" w:sz="4" w:space="0"/>
              <w:right w:val="single" w:color="auto" w:sz="4" w:space="0"/>
            </w:tcBorders>
            <w:vAlign w:val="center"/>
          </w:tcPr>
          <w:p w14:paraId="6721DC1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健骑机</w:t>
            </w:r>
          </w:p>
        </w:tc>
        <w:tc>
          <w:tcPr>
            <w:tcW w:w="1556" w:type="dxa"/>
            <w:tcBorders>
              <w:top w:val="single" w:color="000000" w:sz="4" w:space="0"/>
              <w:left w:val="single" w:color="auto" w:sz="4" w:space="0"/>
              <w:bottom w:val="single" w:color="000000" w:sz="4" w:space="0"/>
              <w:right w:val="single" w:color="000000" w:sz="4" w:space="0"/>
            </w:tcBorders>
            <w:vAlign w:val="center"/>
          </w:tcPr>
          <w:p w14:paraId="00C5C26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50C327DB">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r>
      <w:tr w14:paraId="72E6F749">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1F44D228">
            <w:pPr>
              <w:widowControl/>
              <w:jc w:val="center"/>
              <w:textAlignment w:val="center"/>
              <w:rPr>
                <w:rFonts w:hint="default" w:ascii="宋体" w:eastAsia="宋体" w:cs="宋体"/>
                <w:color w:val="auto"/>
                <w:sz w:val="22"/>
                <w:szCs w:val="22"/>
                <w:lang w:val="en-US" w:eastAsia="zh-CN"/>
              </w:rPr>
            </w:pPr>
            <w:r>
              <w:rPr>
                <w:rFonts w:hint="eastAsia" w:ascii="宋体" w:hAnsi="宋体" w:cs="宋体"/>
                <w:color w:val="auto"/>
                <w:kern w:val="0"/>
                <w:sz w:val="22"/>
                <w:szCs w:val="22"/>
                <w:lang w:val="en-US" w:eastAsia="zh-CN"/>
              </w:rPr>
              <w:t>22</w:t>
            </w:r>
          </w:p>
        </w:tc>
        <w:tc>
          <w:tcPr>
            <w:tcW w:w="3708" w:type="dxa"/>
            <w:tcBorders>
              <w:top w:val="single" w:color="000000" w:sz="4" w:space="0"/>
              <w:left w:val="single" w:color="000000" w:sz="4" w:space="0"/>
              <w:bottom w:val="single" w:color="000000" w:sz="4" w:space="0"/>
              <w:right w:val="single" w:color="auto" w:sz="4" w:space="0"/>
            </w:tcBorders>
            <w:vAlign w:val="center"/>
          </w:tcPr>
          <w:p w14:paraId="0461F001">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背肌训练器</w:t>
            </w:r>
          </w:p>
        </w:tc>
        <w:tc>
          <w:tcPr>
            <w:tcW w:w="1556" w:type="dxa"/>
            <w:tcBorders>
              <w:top w:val="single" w:color="000000" w:sz="4" w:space="0"/>
              <w:left w:val="single" w:color="auto" w:sz="4" w:space="0"/>
              <w:bottom w:val="single" w:color="000000" w:sz="4" w:space="0"/>
              <w:right w:val="single" w:color="000000" w:sz="4" w:space="0"/>
            </w:tcBorders>
            <w:vAlign w:val="center"/>
          </w:tcPr>
          <w:p w14:paraId="74F0EC5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6EF8478E">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r>
      <w:tr w14:paraId="64936571">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7A94AE38">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23</w:t>
            </w:r>
          </w:p>
        </w:tc>
        <w:tc>
          <w:tcPr>
            <w:tcW w:w="3708" w:type="dxa"/>
            <w:tcBorders>
              <w:top w:val="single" w:color="000000" w:sz="4" w:space="0"/>
              <w:left w:val="single" w:color="000000" w:sz="4" w:space="0"/>
              <w:bottom w:val="single" w:color="000000" w:sz="4" w:space="0"/>
              <w:right w:val="single" w:color="auto" w:sz="4" w:space="0"/>
            </w:tcBorders>
            <w:vAlign w:val="center"/>
          </w:tcPr>
          <w:p w14:paraId="5ED3AD7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篮球架</w:t>
            </w:r>
          </w:p>
        </w:tc>
        <w:tc>
          <w:tcPr>
            <w:tcW w:w="1556" w:type="dxa"/>
            <w:tcBorders>
              <w:top w:val="single" w:color="000000" w:sz="4" w:space="0"/>
              <w:left w:val="single" w:color="auto" w:sz="4" w:space="0"/>
              <w:bottom w:val="single" w:color="000000" w:sz="4" w:space="0"/>
              <w:right w:val="single" w:color="000000" w:sz="4" w:space="0"/>
            </w:tcBorders>
            <w:vAlign w:val="center"/>
          </w:tcPr>
          <w:p w14:paraId="5E09000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4D4A93F7">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r>
      <w:tr w14:paraId="1E518545">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67E1FCD">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24</w:t>
            </w:r>
          </w:p>
        </w:tc>
        <w:tc>
          <w:tcPr>
            <w:tcW w:w="3708" w:type="dxa"/>
            <w:tcBorders>
              <w:top w:val="single" w:color="000000" w:sz="4" w:space="0"/>
              <w:left w:val="single" w:color="000000" w:sz="4" w:space="0"/>
              <w:bottom w:val="single" w:color="000000" w:sz="4" w:space="0"/>
              <w:right w:val="single" w:color="auto" w:sz="4" w:space="0"/>
            </w:tcBorders>
            <w:vAlign w:val="center"/>
          </w:tcPr>
          <w:p w14:paraId="67771EF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划船器</w:t>
            </w:r>
          </w:p>
        </w:tc>
        <w:tc>
          <w:tcPr>
            <w:tcW w:w="1556" w:type="dxa"/>
            <w:tcBorders>
              <w:top w:val="single" w:color="000000" w:sz="4" w:space="0"/>
              <w:left w:val="single" w:color="auto" w:sz="4" w:space="0"/>
              <w:bottom w:val="single" w:color="000000" w:sz="4" w:space="0"/>
              <w:right w:val="single" w:color="000000" w:sz="4" w:space="0"/>
            </w:tcBorders>
            <w:vAlign w:val="center"/>
          </w:tcPr>
          <w:p w14:paraId="5349CE2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1FFC3D0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r>
      <w:tr w14:paraId="13D0EFCD">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6480D893">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25</w:t>
            </w:r>
          </w:p>
        </w:tc>
        <w:tc>
          <w:tcPr>
            <w:tcW w:w="3708" w:type="dxa"/>
            <w:tcBorders>
              <w:top w:val="single" w:color="000000" w:sz="4" w:space="0"/>
              <w:left w:val="single" w:color="000000" w:sz="4" w:space="0"/>
              <w:bottom w:val="single" w:color="000000" w:sz="4" w:space="0"/>
              <w:right w:val="single" w:color="auto" w:sz="4" w:space="0"/>
            </w:tcBorders>
            <w:vAlign w:val="center"/>
          </w:tcPr>
          <w:p w14:paraId="2EEEB003">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伸腰伸背器</w:t>
            </w:r>
          </w:p>
        </w:tc>
        <w:tc>
          <w:tcPr>
            <w:tcW w:w="1556" w:type="dxa"/>
            <w:tcBorders>
              <w:top w:val="single" w:color="000000" w:sz="4" w:space="0"/>
              <w:left w:val="single" w:color="auto" w:sz="4" w:space="0"/>
              <w:bottom w:val="single" w:color="000000" w:sz="4" w:space="0"/>
              <w:right w:val="single" w:color="000000" w:sz="4" w:space="0"/>
            </w:tcBorders>
            <w:vAlign w:val="center"/>
          </w:tcPr>
          <w:p w14:paraId="0649B32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3E8D02FB">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06E1420D">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2BB96356">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26</w:t>
            </w:r>
          </w:p>
        </w:tc>
        <w:tc>
          <w:tcPr>
            <w:tcW w:w="3708" w:type="dxa"/>
            <w:tcBorders>
              <w:top w:val="single" w:color="000000" w:sz="4" w:space="0"/>
              <w:left w:val="single" w:color="000000" w:sz="4" w:space="0"/>
              <w:bottom w:val="single" w:color="000000" w:sz="4" w:space="0"/>
              <w:right w:val="single" w:color="auto" w:sz="4" w:space="0"/>
            </w:tcBorders>
            <w:vAlign w:val="center"/>
          </w:tcPr>
          <w:p w14:paraId="2C0FB90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柔韧训练器</w:t>
            </w:r>
          </w:p>
        </w:tc>
        <w:tc>
          <w:tcPr>
            <w:tcW w:w="1556" w:type="dxa"/>
            <w:tcBorders>
              <w:top w:val="single" w:color="000000" w:sz="4" w:space="0"/>
              <w:left w:val="single" w:color="auto" w:sz="4" w:space="0"/>
              <w:bottom w:val="single" w:color="000000" w:sz="4" w:space="0"/>
              <w:right w:val="single" w:color="000000" w:sz="4" w:space="0"/>
            </w:tcBorders>
            <w:vAlign w:val="center"/>
          </w:tcPr>
          <w:p w14:paraId="1A02882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件</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7CC7CA8D">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r>
      <w:tr w14:paraId="548CE249">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vAlign w:val="center"/>
          </w:tcPr>
          <w:p w14:paraId="4D559817">
            <w:pPr>
              <w:widowControl/>
              <w:jc w:val="center"/>
              <w:textAlignment w:val="center"/>
              <w:rPr>
                <w:rFonts w:hint="default"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27</w:t>
            </w:r>
          </w:p>
        </w:tc>
        <w:tc>
          <w:tcPr>
            <w:tcW w:w="3708" w:type="dxa"/>
            <w:tcBorders>
              <w:top w:val="single" w:color="000000" w:sz="4" w:space="0"/>
              <w:left w:val="single" w:color="000000" w:sz="4" w:space="0"/>
              <w:bottom w:val="single" w:color="000000" w:sz="4" w:space="0"/>
              <w:right w:val="single" w:color="auto" w:sz="4" w:space="0"/>
            </w:tcBorders>
            <w:vAlign w:val="center"/>
          </w:tcPr>
          <w:p w14:paraId="5F65AADF">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橡胶垫</w:t>
            </w:r>
          </w:p>
        </w:tc>
        <w:tc>
          <w:tcPr>
            <w:tcW w:w="1556" w:type="dxa"/>
            <w:tcBorders>
              <w:top w:val="single" w:color="000000" w:sz="4" w:space="0"/>
              <w:left w:val="single" w:color="auto" w:sz="4" w:space="0"/>
              <w:bottom w:val="single" w:color="000000" w:sz="4" w:space="0"/>
              <w:right w:val="single" w:color="000000" w:sz="4" w:space="0"/>
            </w:tcBorders>
            <w:vAlign w:val="center"/>
          </w:tcPr>
          <w:p w14:paraId="524D139A">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24"/>
                <w:szCs w:val="24"/>
                <w:u w:val="none"/>
                <w:lang w:val="en-US" w:eastAsia="zh-CN" w:bidi="ar"/>
              </w:rPr>
              <w:t>片</w:t>
            </w:r>
          </w:p>
        </w:tc>
        <w:tc>
          <w:tcPr>
            <w:tcW w:w="1905" w:type="dxa"/>
            <w:tcBorders>
              <w:top w:val="single" w:color="000000" w:sz="4" w:space="0"/>
              <w:left w:val="single" w:color="000000" w:sz="4" w:space="0"/>
              <w:bottom w:val="single" w:color="000000" w:sz="4" w:space="0"/>
              <w:right w:val="single" w:color="000000" w:sz="4" w:space="0"/>
            </w:tcBorders>
            <w:noWrap/>
            <w:vAlign w:val="center"/>
          </w:tcPr>
          <w:p w14:paraId="2A3E642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r>
    </w:tbl>
    <w:p w14:paraId="67A9F09D">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产品技术规格</w:t>
      </w:r>
    </w:p>
    <w:tbl>
      <w:tblPr>
        <w:tblStyle w:val="21"/>
        <w:tblW w:w="83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76"/>
        <w:gridCol w:w="761"/>
        <w:gridCol w:w="1712"/>
        <w:gridCol w:w="5462"/>
      </w:tblGrid>
      <w:tr w14:paraId="41B2A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7EF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序号</w:t>
            </w:r>
          </w:p>
        </w:tc>
        <w:tc>
          <w:tcPr>
            <w:tcW w:w="7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A37C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名  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AEB2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图例</w:t>
            </w:r>
          </w:p>
        </w:tc>
        <w:tc>
          <w:tcPr>
            <w:tcW w:w="54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6333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参数</w:t>
            </w:r>
          </w:p>
        </w:tc>
      </w:tr>
      <w:tr w14:paraId="280A7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5F1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5E1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告示牌</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A79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 o:spid="_x0000_s2074" o:spt="75" type="#_x0000_t75" style="position:absolute;left:0pt;margin-left:14.6pt;margin-top:16.7pt;height:69.95pt;width:56.3pt;z-index:251659264;mso-width-relative:page;mso-height-relative:page;" filled="f" o:preferrelative="t" stroked="f" coordsize="21600,21600">
                  <v:path/>
                  <v:fill on="f" focussize="0,0"/>
                  <v:stroke on="f"/>
                  <v:imagedata r:id="rId7"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top"/>
          </w:tcPr>
          <w:p w14:paraId="62B40067">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1、产品规格≥1200×110×1400mm；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3、牌面尺寸≥600×900mm，材质≥1.5mm不锈钢，不锈钢板边缘及尖角不允许外露牌；</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5、主要功能：用于警示和说明；</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6、锻炼方法：进入锻炼场地前请仔细阅读本告示牌内容；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41833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C81F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9480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双位漫步机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C665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8" o:spid="_x0000_s2075" o:spt="75" type="#_x0000_t75" style="position:absolute;left:0pt;margin-left:13.45pt;margin-top:41.95pt;height:41.95pt;width:56.65pt;z-index:251659264;mso-width-relative:page;mso-height-relative:page;" filled="f" o:preferrelative="t" stroked="f" coordsize="21600,21600">
                  <v:path/>
                  <v:fill on="f" focussize="0,0"/>
                  <v:stroke on="f"/>
                  <v:imagedata r:id="rId8"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top"/>
          </w:tcPr>
          <w:p w14:paraId="09EFF5AE">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1、产品规格≥1920×490×1120mm；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3、主承载横梁≥φ60×3.0mm；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4、摆杆摆幅采用内限位方式，扶手杆与立柱采用整体焊接的方式连接，立柱间用横管焊接成整体连接；踏板两侧装有柔性防护垫，防止摆动时伤人；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 ：增强下肢的活动能力，提高身体的协调性、平衡能力和有氧能力；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7、锻炼方法：手握扶手，双脚站在踏板上，调整身体重心；双脚前后走动，步伐大小随个人情况适量调整；</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1C286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B54F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3</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2648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双位蹬力器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8549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9" o:spid="_x0000_s2076" o:spt="75" type="#_x0000_t75" style="position:absolute;left:0pt;margin-left:12.2pt;margin-top:28.8pt;height:66.8pt;width:56.65pt;z-index:251659264;mso-width-relative:page;mso-height-relative:page;" filled="f" o:preferrelative="t" stroked="f" coordsize="21600,21600">
                  <v:path/>
                  <v:fill on="f" focussize="0,0"/>
                  <v:stroke on="f"/>
                  <v:imagedata r:id="rId9"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top"/>
          </w:tcPr>
          <w:p w14:paraId="30E65E42">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1、产品规格≥1850×400×1615mm；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2、主立柱≥φ114×3.0mm的标准焊管，主要支撑管为≥φ60×3.0mm的标准焊管；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3、采用内限位结构，脚踏部位有防滑措施，避免引起刚性碰撞；</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4、座板用≥4mm铁板一次冲压成型。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6、主要功能：锻炼大腿肌肉，增强腰部力量；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7、锻炼方法：坐在座椅上，双腿弯曲，双手放在膝盖上，然后用力蹬双腿至有限位置，反复练习；</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517A9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0F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4</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1A6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上肢牵引器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1910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4" o:spid="_x0000_s2073" o:spt="75" type="#_x0000_t75" style="position:absolute;left:0pt;margin-left:19.95pt;margin-top:44.25pt;height:52.6pt;width:39.95pt;z-index:251659264;mso-width-relative:page;mso-height-relative:page;" filled="f" o:preferrelative="t" stroked="f" coordsize="21600,21600">
                  <v:path/>
                  <v:fill on="f" focussize="0,0"/>
                  <v:stroke on="f"/>
                  <v:imagedata r:id="rId10"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8E54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1、产品规格≥770×610×2400mm；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2、主立柱管径为≥φ114×3.0mm标准焊管；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3、主承载横梁≥φ76×3.0mm；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4、摆杆有缓冲装置，采用内限位结构，把手与摆杆采用链条形式，把套永不脱落；</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6、主要功能：锻炼手腕、手臂、肩部关节，促进上肢灵活性；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7、锻炼方法：双手分握住两个手柄，上肢尽量伸直，双手左右交替，上下拉伸；</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6FFFB1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4EEE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5</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BC8FC">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弹振压腿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01DD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5" o:spid="_x0000_s2050" o:spt="75" type="#_x0000_t75" style="position:absolute;left:0pt;margin-left:8.2pt;margin-top:41.95pt;height:38.9pt;width:58.4pt;z-index:251659264;mso-width-relative:page;mso-height-relative:page;" filled="f" o:preferrelative="t" stroked="f" coordsize="21600,21600">
                  <v:path/>
                  <v:fill on="f" focussize="0,0"/>
                  <v:stroke on="f"/>
                  <v:imagedata r:id="rId11"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1462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1、产品规格≥2180×118×960mm；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3、横杠采用≥φ48×2.5mm的标准焊管；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5、主要功能：拉伸腿部韧带，伸展腰部，消除下肢和腰部疲劳；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6、锻炼方法：依本人身高，将腿放于横杠上，身体向前倾，做正面或侧面弹压练习；</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1AE06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EDF9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6</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946D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太极肩关节</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DE4B8">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5" o:spid="_x0000_s2051" o:spt="75" type="#_x0000_t75" style="position:absolute;left:0pt;margin-left:16.8pt;margin-top:56.95pt;height:56.25pt;width:45.75pt;z-index:251659264;mso-width-relative:page;mso-height-relative:page;" filled="f" o:preferrelative="t" stroked="f" coordsize="21600,21600">
                  <v:path/>
                  <v:fill on="f" focussize="0,0"/>
                  <v:stroke on="f"/>
                  <v:imagedata r:id="rId12"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top"/>
          </w:tcPr>
          <w:p w14:paraId="7AF751A4">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1、产品规格≥1150×920×1530mm；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2、主立柱为≥φ114×3mm标准管；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2、转轮直径为≥φ932mm，转盘管≥32x2.3mm；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3、内部采用阻尼装置；支架为≥φ60×3mm标准管；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4、太极转盘直径为≥φ456mm，t4.0mm的冲压铁盘；内装阻尼；</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6、主要功能：增加肩肘、髋、膝等部位的活动能力；锻炼人体上肢肌肉，增强肩关节柔韧性与灵活性；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7、锻炼方法：双腿呈马步,双手虎口部握压转轮手柄,自相同或相反的方向转动3-5分钟；双手握住转轮手柄，同时向顺时针或逆时针方向转动。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03198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83AE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7</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876F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钟摆转腰按摩器（坐式）</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6F5D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7" o:spid="_x0000_s2053" o:spt="75" type="#_x0000_t75" style="position:absolute;left:0pt;margin-left:12.8pt;margin-top:58.55pt;height:62.9pt;width:46.5pt;z-index:251659264;mso-width-relative:page;mso-height-relative:page;" filled="f" o:preferrelative="t" stroked="f" coordsize="21600,21600">
                  <v:path/>
                  <v:fill on="f" focussize="0,0"/>
                  <v:stroke on="f"/>
                  <v:imagedata r:id="rId13"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D1BC0">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1、产品规格≥1310×680×1210mm；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2、主要承载立柱为≥φ114×3.0mm的标准焊管；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3、主要承载横梁为≥φ76×3.0mm的标准焊管；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4、采用内限位结构，按摩轮采用橡胶材料，表面不掉色，转盘采用钢板冲压一次成型，并采用防滑面，装有阻尼装置；</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5、摆杆摆幅采用内限位结构，单边摆幅度不大于65度，踏板两侧装有柔性防护垫，防止摆动时伤人；</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7、主要功能：锻炼腰背肌群，活动腰部关节，增强腰部的灵活性,柔韧性和身体协调性；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8、锻炼方法：双手握牢两边把手，脚踩踏板，站稳后向左右摆动或转动；双手握牢两边把手，坐在转盘上，上下、左右缓慢运动。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10、符合国标GB19272-2011《室外健身器材的安全通用要求》各项标准。</w:t>
            </w:r>
          </w:p>
        </w:tc>
      </w:tr>
      <w:tr w14:paraId="4A8DD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2C2A8">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8</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D761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腰背按摩器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45F6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0" o:spid="_x0000_s2054" o:spt="75" type="#_x0000_t75" style="position:absolute;left:0pt;margin-left:8.75pt;margin-top:39.15pt;height:57.45pt;width:56.65pt;z-index:251659264;mso-width-relative:page;mso-height-relative:page;" filled="f" o:preferrelative="t" stroked="f" coordsize="21600,21600">
                  <v:path/>
                  <v:fill on="f" focussize="0,0"/>
                  <v:stroke on="f"/>
                  <v:imagedata r:id="rId14"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top"/>
          </w:tcPr>
          <w:p w14:paraId="532FF6FF">
            <w:pPr>
              <w:keepNext w:val="0"/>
              <w:keepLines w:val="0"/>
              <w:widowControl/>
              <w:suppressLineNumbers w:val="0"/>
              <w:jc w:val="left"/>
              <w:textAlignment w:val="top"/>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1、产品规格≥920×745×1510mm；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2、主要承载立柱为≥φ114×3.0mm的标准焊管；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3、主要承载横梁为≥φ60×3.0mm的标准焊管；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4、按摩轮采用橡胶材料，表面不掉色；</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5、采用双运动位，使用者均背向器材站立使用；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7、主要功能：增加人体腰部及背部肌肉力量，促进腰背血液循环；</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8、锻炼方法：人体紧靠按摩器横梁，上下缓慢运动；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10、符合国标GB19272-2011《室外健身器材的安全通用要求》各项标准。</w:t>
            </w:r>
          </w:p>
        </w:tc>
      </w:tr>
      <w:tr w14:paraId="2157C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1C3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9</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A39E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手部腿部按摩器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38C4F">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1" o:spid="_x0000_s2055" o:spt="75" type="#_x0000_t75" style="position:absolute;left:0pt;margin-left:16.25pt;margin-top:12.25pt;height:93.9pt;width:46.65pt;z-index:251659264;mso-width-relative:page;mso-height-relative:page;" filled="f" o:preferrelative="t" stroked="f" coordsize="21600,21600">
                  <v:path/>
                  <v:fill on="f" focussize="0,0"/>
                  <v:stroke on="f"/>
                  <v:imagedata r:id="rId15"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21C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1、产品规格≥540×340×1510mm；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2、主要承载立柱为≥φ114×3.0mm的标准焊管；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 φ25mm的标准焊管;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4、按摩辊采用符合新国标的pp材质按摩辊，揉推盘采用≥4mm的铁盘一次冲压成型；</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6、主要功能：按摩下肢、锻炼手掌、腕、肘等部位，增强身体柔韧性，并达到舒筋活血之功效；</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7、锻炼方法：单手握扶手，另一只手放在揉推盘上进行揉推动作，单腿置于下方按摩轮上，用小腿前后摩擦涌动，也可单独进行腿部或手部运动；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7D807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380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8FC6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腹肌扭腰器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1B632">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3" o:spid="_x0000_s2052" o:spt="75" type="#_x0000_t75" style="position:absolute;left:0pt;margin-left:10.25pt;margin-top:40.6pt;height:22.4pt;width:56.45pt;z-index:251659264;mso-width-relative:page;mso-height-relative:page;" filled="f" o:preferrelative="t" stroked="f" coordsize="21600,21600">
                  <v:path/>
                  <v:fill on="f" focussize="0,0"/>
                  <v:stroke on="f"/>
                  <v:imagedata r:id="rId16"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ABCEA">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1、产品规格≥2000×600×1020mm；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2、主要承载立柱直径≥φ114×3.0mm；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3、主承载横梁为≥76×3.0mm的矩形管材；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5、安装采用预埋式；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6、、符合国标GB19272-2011《室外健身器材的安全通用要求》各项标准。</w:t>
            </w:r>
          </w:p>
        </w:tc>
      </w:tr>
      <w:tr w14:paraId="5F85A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22B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11</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9E6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手脑平衡训练器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CC37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0" o:spid="_x0000_s2056" o:spt="75" type="#_x0000_t75" style="position:absolute;left:0pt;margin-left:11.75pt;margin-top:25.95pt;height:46.5pt;width:59.65pt;z-index:251659264;mso-width-relative:page;mso-height-relative:page;" filled="f" o:preferrelative="t" stroked="f" coordsize="21600,21600">
                  <v:path/>
                  <v:fill on="f" focussize="0,0"/>
                  <v:stroke on="f"/>
                  <v:imagedata r:id="rId17"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FCC2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1、产品规格≥2540×120×1215mm；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2、主立柱为≥120×80×3.0mm的标准矩管；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3、主要承载横梁为≥φ42×2.5mm标准焊管；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5、主要功能：锻炼平衡能力,促进大脑和身体的协调性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6、锻炼方法：1.侧对器材，单手执手柄，从一侧走向另一侧；2.正对器材站立，单手执手柄，沿曲杠从一侧移向另一侧；3.注意运动过程中手柄不能触碰曲杠；</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1626F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E810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12</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D95C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棋牌桌</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84C3E">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2" o:spid="_x0000_s2057" o:spt="75" type="#_x0000_t75" style="position:absolute;left:0pt;margin-left:13.65pt;margin-top:30.8pt;height:48.15pt;width:60.05pt;z-index:251659264;mso-width-relative:page;mso-height-relative:page;" filled="f" o:preferrelative="t" stroked="f" coordsize="21600,21600">
                  <v:path/>
                  <v:fill on="f" focussize="0,0"/>
                  <v:stroke on="f"/>
                  <v:imagedata r:id="rId18"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9296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1、产品规格≥1540×1540×590mm；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3、主承载横梁≥30</w:t>
            </w:r>
            <w:r>
              <w:rPr>
                <w:rStyle w:val="49"/>
                <w:rFonts w:hint="eastAsia" w:ascii="宋体" w:hAnsi="宋体" w:eastAsia="宋体" w:cs="宋体"/>
                <w:sz w:val="16"/>
                <w:szCs w:val="16"/>
                <w:lang w:val="en-US" w:eastAsia="zh-CN" w:bidi="ar"/>
              </w:rPr>
              <w:t>×</w:t>
            </w:r>
            <w:r>
              <w:rPr>
                <w:rStyle w:val="42"/>
                <w:rFonts w:hint="eastAsia" w:ascii="宋体" w:hAnsi="宋体" w:eastAsia="宋体" w:cs="宋体"/>
                <w:sz w:val="16"/>
                <w:szCs w:val="16"/>
                <w:lang w:val="en-US" w:eastAsia="zh-CN" w:bidi="ar"/>
              </w:rPr>
              <w:t>1.5mm的方管；</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4、桌面采用腐蚀印刷，腐蚀印刷后使用纯聚酯罩光粉进行二次喷涂；</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5、人体易接触区域无剪切点、卡夹、挂钩、缠绕结构；</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6、主要功能：休闲娱乐，锻炼涵养，增进感情；</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7、锻炼方法：利用本器材可进行棋牌类游戏；</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8、安装采用直埋式；</w:t>
            </w:r>
            <w:r>
              <w:rPr>
                <w:rStyle w:val="42"/>
                <w:rFonts w:hint="eastAsia" w:ascii="宋体" w:hAnsi="宋体" w:eastAsia="宋体" w:cs="宋体"/>
                <w:sz w:val="16"/>
                <w:szCs w:val="16"/>
                <w:lang w:val="en-US" w:eastAsia="zh-CN" w:bidi="ar"/>
              </w:rPr>
              <w:br w:type="textWrapping"/>
            </w:r>
            <w:r>
              <w:rPr>
                <w:rStyle w:val="42"/>
                <w:rFonts w:hint="eastAsia" w:ascii="宋体" w:hAnsi="宋体" w:eastAsia="宋体" w:cs="宋体"/>
                <w:sz w:val="16"/>
                <w:szCs w:val="16"/>
                <w:lang w:val="en-US" w:eastAsia="zh-CN" w:bidi="ar"/>
              </w:rPr>
              <w:t>9、符合国标GB19272-2011《室外健身器材的安全通用要求》各项标准。</w:t>
            </w:r>
          </w:p>
        </w:tc>
      </w:tr>
      <w:tr w14:paraId="059BB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82F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13</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04F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乒乓球台</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9D82">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3" o:spid="_x0000_s2058" o:spt="75" type="#_x0000_t75" style="position:absolute;left:0pt;margin-left:8.2pt;margin-top:56.1pt;height:35.1pt;width:56.65pt;z-index:251659264;mso-width-relative:page;mso-height-relative:page;" filled="f" o:preferrelative="t" stroked="f" coordsize="21600,21600">
                  <v:path/>
                  <v:fill on="f" focussize="0,0"/>
                  <v:stroke on="f"/>
                  <v:imagedata r:id="rId19"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1251">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1、产品规格≥2740×1580×910mm；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2、主立柱为≥φ60×3mm的标准焊管；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3、主承载横梁≥20×30×2.0mm矩形管；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5、主要功能：能够对全身的协调配合进行综合练习并提高自身反应能力，增强身体灵活性；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6、锻炼方法：利用本器材可做乒乓球训练及乒乓球比赛；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24687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F02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14</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B866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高低单杠</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650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6" o:spid="_x0000_s2059" o:spt="75" type="#_x0000_t75" style="position:absolute;left:0pt;margin-left:9.8pt;margin-top:50.9pt;height:40.8pt;width:57.7pt;z-index:251659264;mso-width-relative:page;mso-height-relative:page;" filled="f" o:preferrelative="t" stroked="f" coordsize="21600,21600">
                  <v:path/>
                  <v:fill on="f" focussize="0,0"/>
                  <v:stroke on="f"/>
                  <v:imagedata r:id="rId20"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D245E">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1、产品规格≥2900×114×2230mm；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3、主承载横梁≥φ30mm的圆钢；</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5、主要功能：增强上肢、肩部、背部、臀部、腹部肌群力量，提高身体协调能力；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6、锻炼方法：跳起并抓紧横杠，做引体向上、屈臂悬垂或向前、后摆动等动作；</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0F180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B2F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15</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0C1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双杠</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D552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7" o:spid="_x0000_s2060" o:spt="75" type="#_x0000_t75" style="position:absolute;left:0pt;margin-left:13.5pt;margin-top:62.65pt;height:36.85pt;width:51.35pt;z-index:251659264;mso-width-relative:page;mso-height-relative:page;" filled="f" o:preferrelative="t" stroked="f" coordsize="21600,21600">
                  <v:path/>
                  <v:fill on="f" focussize="0,0"/>
                  <v:stroke on="f"/>
                  <v:imagedata r:id="rId21"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9A3C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1、产品规格≥2200×730×1450mm；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3、主承载横梁采用为≥φ48×3.5mm无缝钢管；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4、器材杠面高度为1450mm，杠长为2500 mm，器材主立柱和横杆采用可拆分的连接方式；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6、主要功能：增加臂力，锻炼肩臂肌肉耐力；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7、锻炼方法：取两杠间站立，双手分别握住杠面，支撑身体，前后摆动或弯曲双腿后脱离地面再放松还原；</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72A40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E1A6">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16</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7B4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单杠肋木组合</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A1CC1">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4" o:spid="_x0000_s2061" o:spt="75" type="#_x0000_t75" style="position:absolute;left:0pt;margin-left:6.6pt;margin-top:56.25pt;height:36pt;width:60.7pt;z-index:251659264;mso-width-relative:page;mso-height-relative:page;" filled="f" o:preferrelative="t" stroked="f" coordsize="21600,21600">
                  <v:path/>
                  <v:fill on="f" focussize="0,0"/>
                  <v:stroke on="f"/>
                  <v:imagedata r:id="rId22"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4FAB">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1、产品规格≥3870×780×2600mm；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3、主承载横梁≥φ32×4.0mm的标准焊管；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5、主要功能：增强上肢、肩部、背部、臀部、腹部肌群力量，增加腹肌力量及上肢的悬垂能力，提高身体协调能力；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    单杠：跳起并抓紧横杠，做引体向上、屈臂悬垂或向前、后摆动等动作；</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    肋木：依本人身高选择横杠，将身体悬垂离地，背靠横杠收腹，逐渐增强运动强度和次数。</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0D114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2AB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17</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8A9C1">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儿童滑梯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D984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6" o:spid="_x0000_s2062" o:spt="75" type="#_x0000_t75" style="position:absolute;left:0pt;margin-left:8.6pt;margin-top:75.4pt;height:34.35pt;width:56.1pt;z-index:251659264;mso-width-relative:page;mso-height-relative:page;" filled="f" o:preferrelative="t" stroked="f" coordsize="21600,21600">
                  <v:path/>
                  <v:fill on="f" focussize="0,0"/>
                  <v:stroke on="f"/>
                  <v:imagedata r:id="rId23"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AA2F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1、产品规格≥3390×970×1880mm;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2、主要承载立柱为≥120×80×3.0mm；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3、主要承载横梁为≥50×50×2.0mm；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5、主要功能：锻炼体能、开发运动技巧、增加平衡和协调感。</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6、锻炼方法：从台阶爬上平台,再沿着滑梯、顺流而下,逐一感受攀、爬、滑给人带来的趣味；</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3CD62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C83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18</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9B51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跷跷板</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3D87C">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9" o:spid="_x0000_s2063" o:spt="75" type="#_x0000_t75" style="position:absolute;left:0pt;margin-left:13.9pt;margin-top:83.45pt;height:28.9pt;width:53.95pt;z-index:251659264;mso-width-relative:page;mso-height-relative:page;" filled="f" o:preferrelative="t" stroked="f" coordsize="21600,21600">
                  <v:path/>
                  <v:fill on="f" focussize="0,0"/>
                  <v:stroke on="f"/>
                  <v:imagedata r:id="rId24"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572B9">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1、产品规格≥1890×360×840mm；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3、主要承载横梁为≥φ89×4mm；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4、采用内限位结构，横杠一端落下时离地245mm,有效防止意外挤压. 翘上去一端最高处795mm,小于1米，防止过高摔伤儿童。</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6、主要功能：锻炼身体协调能力、平衡能力；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7、锻炼方法：两人分坐于跷跷板两端座板上，双手握把手利用腿部弹力进行上下运动；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9、符合国标GB19272-2011《室外健身器材的安全通用要求》各项标准。</w:t>
            </w:r>
          </w:p>
        </w:tc>
      </w:tr>
      <w:tr w14:paraId="3DF99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A8D5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19</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42F6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引体架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2C31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7_SpCnt_1" o:spid="_x0000_s2064" o:spt="75" type="#_x0000_t75" style="position:absolute;left:0pt;margin-left:10.35pt;margin-top:36.2pt;height:42.3pt;width:54.7pt;z-index:251659264;mso-width-relative:page;mso-height-relative:page;" filled="f" o:preferrelative="t" stroked="f" coordsize="21600,21600">
                  <v:path/>
                  <v:fill on="f" focussize="0,0"/>
                  <v:stroke on="f"/>
                  <v:imagedata r:id="rId25"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E8064">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1、产品规格≥1110x1000 x2150mm;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3、主要承载横梁≥φ25mm；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4、主要功能：增强上肢，胸背肌肉力量，可三人同时使用；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5、锻炼方法：双脚上跳，双手上抓顶部把手，做引体向上运动，缓慢还原，反复练习；</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7、符合国标GB19272-2011《室外健身器材的安全通用要求》各项标准。</w:t>
            </w:r>
          </w:p>
        </w:tc>
      </w:tr>
      <w:tr w14:paraId="4328A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0253F">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20</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145A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天梯</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D7D70">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0" o:spid="_x0000_s2065" o:spt="75" type="#_x0000_t75" style="position:absolute;left:0pt;margin-left:9.15pt;margin-top:41.95pt;height:40pt;width:55.7pt;z-index:251659264;mso-width-relative:page;mso-height-relative:page;" filled="f" o:preferrelative="t" stroked="f" coordsize="21600,21600">
                  <v:path/>
                  <v:fill on="f" focussize="0,0"/>
                  <v:stroke on="f"/>
                  <v:imagedata r:id="rId26"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24A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1、产品规格≥3000×1000×2000mm；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3、主承载横梁管采用≥φ48×3.0mm的标准焊管；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5、主要功能：促进肩部、臂部灵活性、增强上肢及上身肌肉力量；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6、锻炼方法：双手抓住横杠，将身体悬空从一边攀爬到另一边；</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417C4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E55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21</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433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健骑机</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DABB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0_SpCnt_1" o:spid="_x0000_s2066" o:spt="75" type="#_x0000_t75" style="position:absolute;left:0pt;margin-left:7.7pt;margin-top:37.75pt;height:42.15pt;width:61.6pt;z-index:251659264;mso-width-relative:page;mso-height-relative:page;" filled="f" o:preferrelative="t" stroked="f" coordsize="21600,21600">
                  <v:path/>
                  <v:fill on="f" focussize="0,0"/>
                  <v:stroke on="f"/>
                  <v:imagedata r:id="rId27"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E5F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1、产品规格≥1380×495×970m；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2、主立柱为φ114×3.0mm；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3、主要承载横梁为φ60×3.0mm；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4、采用内限位结构；人体易接触区域无剪切点、卡夹、挂钩、缠绕结构；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5、主要功能：锻炼腿部及胸部肌群，能使四肢得到充分运动，增强心、肺功能；</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6、锻炼方法：坐在座板上，双手扶把手，双脚踏脚蹬向前蹬动；</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25036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D0100">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22</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5DE7A">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背肌训练器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4757">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1" o:spid="_x0000_s2067" o:spt="75" type="#_x0000_t75" style="position:absolute;left:0pt;margin-left:2.15pt;margin-top:33pt;height:43.9pt;width:63.7pt;z-index:251659264;mso-width-relative:page;mso-height-relative:page;" filled="f" o:preferrelative="t" stroked="f" coordsize="21600,21600">
                  <v:path/>
                  <v:fill on="f" focussize="0,0"/>
                  <v:stroke on="f"/>
                  <v:imagedata r:id="rId28"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08B8">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1、产品规格为≥740×650×770mm；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2、主承载立柱为≥φ60×3.0mm的标准焊管，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3、主要承载横梁为≥φ32×2.3mm标准焊管；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4、背肌板使用3mm热板激光切割折弯而成；</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6、安装采用直埋方式；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7、符合国标GB19272-2011《室外健身器材的安全通用要求》各项标准。</w:t>
            </w:r>
          </w:p>
        </w:tc>
      </w:tr>
      <w:tr w14:paraId="79F3F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B2B3B">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23</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50E5">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篮球架</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89CA5">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 o:spid="_x0000_s2068" o:spt="75" type="#_x0000_t75" style="position:absolute;left:0pt;margin-left:17.8pt;margin-top:44.5pt;height:68.2pt;width:45pt;z-index:251659264;mso-width-relative:page;mso-height-relative:page;" filled="f" o:preferrelative="t" stroked="f" coordsize="21600,21600">
                  <v:path/>
                  <v:fill on="f" focussize="0,0"/>
                  <v:stroke on="f"/>
                  <v:imagedata r:id="rId29"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01D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1、产品规格≥2600×1800×3950mm；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2、主要材料：钢管；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3、主要承载立柱为≥φ165×4mm；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4、主承载横梁为≥φ165×4mm；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5、篮板采用不饱和聚酯塑料（SMC），篮板采用预埋螺母方式，板侧厚度为50mm，壁厚为8mm，篮板背后有底部厚度不小于5mm，顶部厚度不小于5mm的加强筋以“ ＃ ”型进行支撑；篮圈距地高度3050mm，支柱距篮板正面长度1846mm；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5、主要功能：用于人体的综合性锻炼,提高人体的协调能力和灵活性；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6、锻炼方法：利用本器材可作定式投篮训练和业余锻炼及篮球比赛；</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7、安装方式采用直埋式；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3B6F8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7575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24</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C5F49">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划船器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50893">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18" o:spid="_x0000_s2069" o:spt="75" type="#_x0000_t75" style="position:absolute;left:0pt;margin-left:10.35pt;margin-top:39.6pt;height:46.55pt;width:56.6pt;z-index:251659264;mso-width-relative:page;mso-height-relative:page;" filled="f" o:preferrelative="t" stroked="f" coordsize="21600,21600">
                  <v:path/>
                  <v:fill on="f" focussize="0,0"/>
                  <v:stroke on="f"/>
                  <v:imagedata r:id="rId30"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52A5">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1、产品规格≥1285×970×935mm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2、主承载立柱为≥φ114×3.0mm的标准焊管；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3、主承载横梁为≥60×3.0mm；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5、主要功能：发展手臂肌群力量，具有模拟划船乐趣；</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6、锻炼方法：坐在划船器上，脚蹬踏管，双手前抓把手向后拉，重复模拟划船动作；</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7、安装采用直埋的方式；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154011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6FB5E">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25</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FADD7">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伸腰伸背器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C604B">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6" o:spid="_x0000_s2070" o:spt="75" type="#_x0000_t75" style="position:absolute;left:0pt;margin-left:10.65pt;margin-top:35.35pt;height:48pt;width:48.75pt;z-index:251659264;mso-width-relative:page;mso-height-relative:page;" filled="f" o:preferrelative="t" stroked="f" coordsize="21600,21600">
                  <v:path/>
                  <v:fill on="f" focussize="0,0"/>
                  <v:stroke on="f"/>
                  <v:imagedata r:id="rId31"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D7993">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1、产品规格≥840×520×990mm；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2、主承载立柱≥φ114×3mm的标准焊管；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3、主要承载横梁为≥φ42×2.5mm的标准焊管；</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5、主要功能：活动肩关节和髋关节，舒展腰部和背部肌肉；</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6、锻炼方法：背靠器材，双手握紧护栏，缓慢向后弯曲身体；</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1008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3DB52">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26</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0A853">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柔韧训练器</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69FC9">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27" o:spid="_x0000_s2071" o:spt="75" type="#_x0000_t75" style="position:absolute;left:0pt;margin-left:15.35pt;margin-top:24.15pt;height:43.55pt;width:59.2pt;z-index:251659264;mso-width-relative:page;mso-height-relative:page;" filled="f" o:preferrelative="t" stroked="f" coordsize="21600,21600">
                  <v:path/>
                  <v:fill on="f" focussize="0,0"/>
                  <v:stroke on="f"/>
                  <v:imagedata r:id="rId32"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4C1B7">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1、产品规格≥1220×250×590mm；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2、主立柱为≥114x3.0mm；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3、主要承载横梁为≥48x2.5mm；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4、人体易接触区域无剪切点、卡夹、挂钩、缠绕结构；</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5、主要功能：拉伸腿部韧带，锻炼身体柔韧性；</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6、锻炼方法：坐在坐板上，双脚蹬于踏板或踏管上，双腿绷紧，双臂并拢，身体和手臂用力向前伸，测试手指在刻度板上能触及的最远距离；</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7、安装采用直埋式；</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8、符合国标GB19272-2011《室外健身器材的安全通用要求》各项标准。</w:t>
            </w:r>
          </w:p>
        </w:tc>
      </w:tr>
      <w:tr w14:paraId="3295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F03BD">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27</w:t>
            </w:r>
          </w:p>
        </w:tc>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A5A54">
            <w:pPr>
              <w:keepNext w:val="0"/>
              <w:keepLines w:val="0"/>
              <w:widowControl/>
              <w:suppressLineNumbers w:val="0"/>
              <w:jc w:val="center"/>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橡胶垫</w:t>
            </w:r>
          </w:p>
        </w:tc>
        <w:tc>
          <w:tcPr>
            <w:tcW w:w="17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56278">
            <w:pPr>
              <w:keepNext w:val="0"/>
              <w:keepLines w:val="0"/>
              <w:widowControl/>
              <w:suppressLineNumbers w:val="0"/>
              <w:jc w:val="left"/>
              <w:textAlignment w:val="center"/>
              <w:rPr>
                <w:rFonts w:hint="eastAsia" w:ascii="宋体" w:hAnsi="宋体" w:eastAsia="宋体" w:cs="宋体"/>
                <w:i w:val="0"/>
                <w:iCs w:val="0"/>
                <w:color w:val="000000"/>
                <w:sz w:val="12"/>
                <w:szCs w:val="12"/>
                <w:u w:val="none"/>
              </w:rPr>
            </w:pPr>
            <w:r>
              <w:rPr>
                <w:rFonts w:hint="eastAsia" w:ascii="宋体" w:hAnsi="宋体" w:eastAsia="宋体" w:cs="宋体"/>
                <w:i w:val="0"/>
                <w:iCs w:val="0"/>
                <w:color w:val="000000"/>
                <w:kern w:val="0"/>
                <w:sz w:val="12"/>
                <w:szCs w:val="12"/>
                <w:u w:val="none"/>
                <w:bdr w:val="single" w:color="000000" w:sz="4" w:space="0"/>
                <w:lang w:val="en-US" w:eastAsia="zh-CN" w:bidi="ar"/>
              </w:rPr>
              <w:pict>
                <v:shape id="图片_34" o:spid="_x0000_s2072" o:spt="75" type="#_x0000_t75" style="position:absolute;left:0pt;margin-left:9.5pt;margin-top:67.5pt;height:35.15pt;width:56.55pt;z-index:251659264;mso-width-relative:page;mso-height-relative:page;" filled="f" o:preferrelative="t" stroked="f" coordsize="21600,21600">
                  <v:path/>
                  <v:fill on="f" focussize="0,0"/>
                  <v:stroke on="f"/>
                  <v:imagedata r:id="rId33" o:title=""/>
                  <o:lock v:ext="edit" aspectratio="f"/>
                </v:shape>
              </w:pict>
            </w:r>
          </w:p>
        </w:tc>
        <w:tc>
          <w:tcPr>
            <w:tcW w:w="54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482D">
            <w:pPr>
              <w:keepNext w:val="0"/>
              <w:keepLines w:val="0"/>
              <w:widowControl/>
              <w:suppressLineNumbers w:val="0"/>
              <w:jc w:val="left"/>
              <w:textAlignment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kern w:val="0"/>
                <w:sz w:val="16"/>
                <w:szCs w:val="16"/>
                <w:u w:val="none"/>
                <w:lang w:val="en-US" w:eastAsia="zh-CN" w:bidi="ar"/>
              </w:rPr>
              <w:t>1、产品规格≥500×500×30mm,</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2、环保橡胶地垫，颜色可选，</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 xml:space="preserve">3、材质：高弹性EPDM/SBR聚合物 </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4、地垫成品依据标准EN 1177：2018-方法1，检测20mm厚地垫冲击衰减-临界跌落高度，测试9次临界跌落高度CFH最低值≥0.50m。(提供检测报告）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5、符合EN71-3:2019+A1:2021-特定元素迁移测试（针对第三类：可以刮取玩具材料）的检测报告。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6、依据HG/T3747.1-20116.8，GB/T31838.2-2019，GB/T31838.3-2019，GB/T19889.8-2006检测地垫产品残余凹陷度≤0.02mm，体积电阻率≥2.3×1011Ω·m，体积电阻≥2.4×1011Ω，表面电阻率≥2.1×1014Ω，表面电阻≥2.6*1012Ω，撞击隔声量△LW≥19dB。（提供检测报告）</w:t>
            </w:r>
            <w:r>
              <w:rPr>
                <w:rFonts w:hint="eastAsia" w:ascii="宋体" w:hAnsi="宋体" w:eastAsia="宋体" w:cs="宋体"/>
                <w:i w:val="0"/>
                <w:iCs w:val="0"/>
                <w:color w:val="000000"/>
                <w:kern w:val="0"/>
                <w:sz w:val="16"/>
                <w:szCs w:val="16"/>
                <w:u w:val="none"/>
                <w:lang w:val="en-US" w:eastAsia="zh-CN" w:bidi="ar"/>
              </w:rPr>
              <w:br w:type="textWrapping"/>
            </w:r>
            <w:r>
              <w:rPr>
                <w:rFonts w:hint="eastAsia" w:ascii="宋体" w:hAnsi="宋体" w:eastAsia="宋体" w:cs="宋体"/>
                <w:i w:val="0"/>
                <w:iCs w:val="0"/>
                <w:color w:val="000000"/>
                <w:kern w:val="0"/>
                <w:sz w:val="16"/>
                <w:szCs w:val="16"/>
                <w:u w:val="none"/>
                <w:lang w:val="en-US" w:eastAsia="zh-CN" w:bidi="ar"/>
              </w:rPr>
              <w:t>7、依据GB/T15251-2008《橡胶 游离硫的测定》检测标准，环保EPDM颗粒的游离硫含量≤0.16。（提供检测报告）</w:t>
            </w:r>
          </w:p>
        </w:tc>
      </w:tr>
    </w:tbl>
    <w:p w14:paraId="211199BA">
      <w:pPr>
        <w:pStyle w:val="11"/>
        <w:rPr>
          <w:rFonts w:hint="eastAsia" w:ascii="宋体" w:hAnsi="宋体" w:cs="宋体"/>
          <w:color w:val="auto"/>
          <w:szCs w:val="21"/>
        </w:rPr>
      </w:pPr>
    </w:p>
    <w:p w14:paraId="15842FC5"/>
    <w:p w14:paraId="53610DEF">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其他要求</w:t>
      </w:r>
    </w:p>
    <w:p w14:paraId="4274653B">
      <w:pPr>
        <w:numPr>
          <w:ilvl w:val="0"/>
          <w:numId w:val="16"/>
        </w:numPr>
        <w:ind w:firstLine="420" w:firstLineChars="200"/>
        <w:rPr>
          <w:rFonts w:ascii="宋体" w:cs="宋体"/>
          <w:b w:val="0"/>
          <w:bCs w:val="0"/>
          <w:color w:val="auto"/>
          <w:szCs w:val="21"/>
        </w:rPr>
      </w:pPr>
      <w:r>
        <w:rPr>
          <w:rFonts w:hint="eastAsia" w:ascii="宋体" w:hAnsi="宋体" w:cs="宋体"/>
          <w:b w:val="0"/>
          <w:bCs w:val="0"/>
          <w:color w:val="auto"/>
          <w:szCs w:val="21"/>
        </w:rPr>
        <w:t>所投器材需通过国家体育用品质量监督检验中心检测，具备相关的检测报告（具有产品型号页）；</w:t>
      </w:r>
    </w:p>
    <w:p w14:paraId="68F9941E">
      <w:pPr>
        <w:numPr>
          <w:ilvl w:val="0"/>
          <w:numId w:val="16"/>
        </w:numPr>
        <w:ind w:firstLine="420" w:firstLineChars="200"/>
        <w:rPr>
          <w:rFonts w:ascii="宋体" w:cs="宋体"/>
          <w:b w:val="0"/>
          <w:bCs w:val="0"/>
          <w:color w:val="auto"/>
          <w:szCs w:val="21"/>
        </w:rPr>
      </w:pPr>
      <w:r>
        <w:rPr>
          <w:rFonts w:hint="eastAsia" w:ascii="宋体" w:hAnsi="宋体" w:cs="宋体"/>
          <w:color w:val="auto"/>
          <w:szCs w:val="21"/>
        </w:rPr>
        <w:t>橡胶垫</w:t>
      </w:r>
      <w:r>
        <w:rPr>
          <w:rFonts w:hint="eastAsia" w:ascii="宋体" w:hAnsi="宋体" w:cs="宋体"/>
          <w:color w:val="auto"/>
          <w:szCs w:val="21"/>
          <w:lang w:eastAsia="zh-CN"/>
        </w:rPr>
        <w:t>以外的产品提供</w:t>
      </w:r>
      <w:r>
        <w:rPr>
          <w:rFonts w:hint="eastAsia" w:ascii="宋体" w:hAnsi="宋体" w:cs="宋体"/>
          <w:color w:val="auto"/>
          <w:szCs w:val="21"/>
        </w:rPr>
        <w:t>国体认证证书</w:t>
      </w:r>
      <w:r>
        <w:rPr>
          <w:rFonts w:hint="eastAsia" w:ascii="宋体" w:hAnsi="宋体" w:cs="宋体"/>
          <w:color w:val="auto"/>
          <w:szCs w:val="21"/>
          <w:lang w:eastAsia="zh-CN"/>
        </w:rPr>
        <w:t>。</w:t>
      </w:r>
      <w:r>
        <w:rPr>
          <w:rFonts w:hint="eastAsia" w:ascii="宋体" w:hAnsi="宋体" w:cs="宋体"/>
          <w:b w:val="0"/>
          <w:bCs w:val="0"/>
          <w:color w:val="auto"/>
          <w:szCs w:val="21"/>
        </w:rPr>
        <w:t>技术响应以产品NSCC国体认证证书及检查报告为佐证依据。</w:t>
      </w:r>
    </w:p>
    <w:p w14:paraId="2494FFD0">
      <w:pPr>
        <w:spacing w:line="360" w:lineRule="auto"/>
        <w:ind w:firstLine="420" w:firstLineChars="200"/>
        <w:jc w:val="left"/>
        <w:rPr>
          <w:rFonts w:ascii="宋体"/>
          <w:color w:val="auto"/>
        </w:rPr>
      </w:pPr>
      <w:r>
        <w:rPr>
          <w:rFonts w:ascii="宋体" w:hAnsi="宋体"/>
          <w:color w:val="auto"/>
        </w:rPr>
        <w:t>3</w:t>
      </w:r>
      <w:r>
        <w:rPr>
          <w:rFonts w:hint="eastAsia" w:ascii="宋体" w:hAnsi="宋体"/>
          <w:color w:val="auto"/>
        </w:rPr>
        <w:t>、</w:t>
      </w:r>
      <w:r>
        <w:rPr>
          <w:rFonts w:hint="eastAsia" w:ascii="宋体" w:hAnsi="宋体"/>
          <w:color w:val="auto"/>
          <w:lang w:eastAsia="zh-CN"/>
        </w:rPr>
        <w:t>所有产品</w:t>
      </w:r>
      <w:r>
        <w:rPr>
          <w:rFonts w:hint="eastAsia" w:ascii="宋体" w:hAnsi="宋体"/>
          <w:color w:val="auto"/>
        </w:rPr>
        <w:t>提供所投器材实物图片；</w:t>
      </w:r>
      <w:r>
        <w:rPr>
          <w:rFonts w:ascii="宋体" w:hAnsi="宋体"/>
          <w:color w:val="auto"/>
        </w:rPr>
        <w:t xml:space="preserve"> </w:t>
      </w:r>
    </w:p>
    <w:p w14:paraId="7BCE9C0A">
      <w:pPr>
        <w:spacing w:line="360" w:lineRule="auto"/>
        <w:ind w:firstLine="420" w:firstLineChars="200"/>
        <w:jc w:val="left"/>
        <w:rPr>
          <w:rFonts w:ascii="宋体"/>
          <w:b w:val="0"/>
          <w:bCs w:val="0"/>
          <w:color w:val="auto"/>
          <w:szCs w:val="22"/>
        </w:rPr>
      </w:pPr>
      <w:r>
        <w:rPr>
          <w:rFonts w:ascii="宋体" w:hAnsi="宋体"/>
          <w:b w:val="0"/>
          <w:bCs w:val="0"/>
          <w:color w:val="auto"/>
          <w:szCs w:val="22"/>
        </w:rPr>
        <w:t>4</w:t>
      </w:r>
      <w:r>
        <w:rPr>
          <w:rFonts w:hint="eastAsia" w:ascii="宋体" w:hAnsi="宋体"/>
          <w:b w:val="0"/>
          <w:bCs w:val="0"/>
          <w:color w:val="auto"/>
          <w:szCs w:val="22"/>
        </w:rPr>
        <w:t>、所投器材产品应根据《体育彩票公益金资助项目宣传管理办法》要求在器材显著位置安装“中国体育彩票”标志牌。具体尺寸、材质参照《体育彩票公益金资助项目标牌设计及安装规范》</w:t>
      </w:r>
      <w:r>
        <w:rPr>
          <w:rFonts w:hint="eastAsia" w:ascii="宋体" w:hAnsi="宋体"/>
          <w:b w:val="0"/>
          <w:bCs w:val="0"/>
          <w:color w:val="auto"/>
        </w:rPr>
        <w:t>。</w:t>
      </w:r>
    </w:p>
    <w:p w14:paraId="11809350">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建设内容</w:t>
      </w:r>
    </w:p>
    <w:p w14:paraId="0200F220">
      <w:pPr>
        <w:spacing w:line="360" w:lineRule="auto"/>
        <w:ind w:firstLine="420" w:firstLineChars="200"/>
        <w:rPr>
          <w:rFonts w:ascii="宋体" w:cs="宋体"/>
          <w:color w:val="auto"/>
          <w:szCs w:val="21"/>
        </w:rPr>
      </w:pPr>
      <w:r>
        <w:rPr>
          <w:rFonts w:hint="eastAsia" w:ascii="宋体" w:hAnsi="宋体" w:cs="宋体"/>
          <w:color w:val="auto"/>
          <w:szCs w:val="21"/>
        </w:rPr>
        <w:t>本项目建设依据</w:t>
      </w:r>
      <w:r>
        <w:rPr>
          <w:rFonts w:ascii="宋体" w:hAnsi="宋体" w:cs="宋体"/>
          <w:color w:val="auto"/>
          <w:szCs w:val="21"/>
        </w:rPr>
        <w:t>GB 19272-2011</w:t>
      </w:r>
      <w:r>
        <w:rPr>
          <w:rFonts w:hint="eastAsia" w:ascii="宋体" w:hAnsi="宋体" w:cs="宋体"/>
          <w:color w:val="auto"/>
          <w:szCs w:val="21"/>
        </w:rPr>
        <w:t>《室外健身器材的安全</w:t>
      </w:r>
      <w:r>
        <w:rPr>
          <w:rFonts w:ascii="宋体" w:hAnsi="宋体" w:cs="宋体"/>
          <w:color w:val="auto"/>
          <w:szCs w:val="21"/>
        </w:rPr>
        <w:t xml:space="preserve"> </w:t>
      </w:r>
      <w:r>
        <w:rPr>
          <w:rFonts w:hint="eastAsia" w:ascii="宋体" w:hAnsi="宋体" w:cs="宋体"/>
          <w:color w:val="auto"/>
          <w:szCs w:val="21"/>
        </w:rPr>
        <w:t>通用要求》等国家规范的要求，针对目前石景山区全民健身器材进行补充，对已达到使用年限的器材实施更新。</w:t>
      </w:r>
    </w:p>
    <w:p w14:paraId="436C49AB">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建设标准及要求</w:t>
      </w:r>
    </w:p>
    <w:p w14:paraId="45DAD177">
      <w:pPr>
        <w:snapToGrid w:val="0"/>
        <w:spacing w:line="440" w:lineRule="exact"/>
        <w:ind w:firstLine="420"/>
        <w:rPr>
          <w:rFonts w:ascii="宋体" w:cs="宋体"/>
          <w:color w:val="auto"/>
          <w:szCs w:val="21"/>
        </w:rPr>
      </w:pPr>
      <w:bookmarkStart w:id="88" w:name="_Toc58605642"/>
      <w:bookmarkStart w:id="89" w:name="_Toc58675955"/>
      <w:bookmarkStart w:id="90" w:name="_Toc58604861"/>
      <w:bookmarkStart w:id="91" w:name="_Toc58606392"/>
      <w:bookmarkStart w:id="92" w:name="_Toc57291995"/>
      <w:bookmarkStart w:id="93" w:name="_Toc7096057"/>
      <w:bookmarkStart w:id="94" w:name="_Toc7250723"/>
      <w:r>
        <w:rPr>
          <w:rFonts w:ascii="宋体" w:hAnsi="宋体" w:cs="宋体"/>
          <w:color w:val="auto"/>
          <w:szCs w:val="21"/>
        </w:rPr>
        <w:t>1</w:t>
      </w:r>
      <w:r>
        <w:rPr>
          <w:rFonts w:hint="eastAsia" w:ascii="宋体" w:hAnsi="宋体" w:cs="宋体"/>
          <w:color w:val="auto"/>
          <w:szCs w:val="21"/>
        </w:rPr>
        <w:t>、质量目标</w:t>
      </w:r>
      <w:bookmarkEnd w:id="88"/>
      <w:bookmarkEnd w:id="89"/>
      <w:bookmarkEnd w:id="90"/>
      <w:bookmarkEnd w:id="91"/>
      <w:bookmarkEnd w:id="92"/>
      <w:bookmarkEnd w:id="93"/>
      <w:bookmarkEnd w:id="94"/>
      <w:r>
        <w:rPr>
          <w:rFonts w:hint="eastAsia" w:ascii="宋体" w:hAnsi="宋体" w:cs="宋体"/>
          <w:color w:val="auto"/>
          <w:szCs w:val="21"/>
        </w:rPr>
        <w:t>：合格</w:t>
      </w:r>
    </w:p>
    <w:p w14:paraId="6814B05B">
      <w:pPr>
        <w:snapToGrid w:val="0"/>
        <w:spacing w:line="440" w:lineRule="exact"/>
        <w:ind w:firstLine="420" w:firstLineChars="200"/>
        <w:rPr>
          <w:rFonts w:ascii="宋体"/>
          <w:b/>
          <w:snapToGrid w:val="0"/>
          <w:color w:val="auto"/>
          <w:kern w:val="0"/>
          <w:szCs w:val="21"/>
        </w:rPr>
      </w:pPr>
      <w:bookmarkStart w:id="95" w:name="_Toc58675956"/>
      <w:bookmarkStart w:id="96" w:name="_Toc7250724"/>
      <w:bookmarkStart w:id="97" w:name="_Toc58604862"/>
      <w:bookmarkStart w:id="98" w:name="_Toc7096058"/>
      <w:bookmarkStart w:id="99" w:name="_Toc58606393"/>
      <w:bookmarkStart w:id="100" w:name="_Toc58605643"/>
      <w:bookmarkStart w:id="101" w:name="_Toc57291996"/>
      <w:r>
        <w:rPr>
          <w:rFonts w:ascii="宋体" w:hAnsi="宋体" w:cs="宋体"/>
          <w:color w:val="auto"/>
          <w:szCs w:val="21"/>
        </w:rPr>
        <w:t>2</w:t>
      </w:r>
      <w:r>
        <w:rPr>
          <w:rFonts w:hint="eastAsia" w:ascii="宋体" w:hAnsi="宋体" w:cs="宋体"/>
          <w:color w:val="auto"/>
          <w:szCs w:val="21"/>
        </w:rPr>
        <w:t>、工期目标</w:t>
      </w:r>
      <w:bookmarkEnd w:id="95"/>
      <w:bookmarkEnd w:id="96"/>
      <w:bookmarkEnd w:id="97"/>
      <w:bookmarkEnd w:id="98"/>
      <w:bookmarkEnd w:id="99"/>
      <w:bookmarkEnd w:id="100"/>
      <w:bookmarkEnd w:id="101"/>
      <w:r>
        <w:rPr>
          <w:rFonts w:hint="eastAsia" w:ascii="宋体" w:hAnsi="宋体" w:cs="宋体"/>
          <w:color w:val="auto"/>
          <w:szCs w:val="21"/>
        </w:rPr>
        <w:t>：</w:t>
      </w:r>
      <w:r>
        <w:rPr>
          <w:rFonts w:hint="eastAsia" w:ascii="宋体" w:hAnsi="宋体"/>
          <w:snapToGrid w:val="0"/>
          <w:color w:val="auto"/>
          <w:kern w:val="0"/>
          <w:szCs w:val="21"/>
        </w:rPr>
        <w:t>签订合同后</w:t>
      </w:r>
      <w:r>
        <w:rPr>
          <w:rFonts w:hint="eastAsia" w:ascii="宋体" w:hAnsi="宋体"/>
          <w:snapToGrid w:val="0"/>
          <w:color w:val="auto"/>
          <w:kern w:val="0"/>
          <w:szCs w:val="21"/>
          <w:lang w:val="en-US" w:eastAsia="zh-CN"/>
        </w:rPr>
        <w:t>6</w:t>
      </w:r>
      <w:r>
        <w:rPr>
          <w:rFonts w:ascii="宋体" w:hAnsi="宋体"/>
          <w:snapToGrid w:val="0"/>
          <w:color w:val="auto"/>
          <w:kern w:val="0"/>
          <w:szCs w:val="21"/>
        </w:rPr>
        <w:t>0</w:t>
      </w:r>
      <w:r>
        <w:rPr>
          <w:rFonts w:hint="eastAsia" w:ascii="宋体" w:hAnsi="宋体"/>
          <w:snapToGrid w:val="0"/>
          <w:color w:val="auto"/>
          <w:kern w:val="0"/>
          <w:szCs w:val="21"/>
        </w:rPr>
        <w:t>个日历日完成，具体日期签订合同时确定。</w:t>
      </w:r>
      <w:r>
        <w:rPr>
          <w:rFonts w:ascii="宋体" w:hAnsi="宋体"/>
          <w:b/>
          <w:snapToGrid w:val="0"/>
          <w:color w:val="auto"/>
          <w:kern w:val="0"/>
          <w:szCs w:val="21"/>
        </w:rPr>
        <w:t xml:space="preserve"> </w:t>
      </w:r>
    </w:p>
    <w:p w14:paraId="4CA01076">
      <w:pPr>
        <w:snapToGrid w:val="0"/>
        <w:spacing w:line="440" w:lineRule="exact"/>
        <w:ind w:firstLine="420" w:firstLineChars="200"/>
        <w:rPr>
          <w:rFonts w:ascii="宋体" w:cs="宋体"/>
          <w:color w:val="auto"/>
          <w:szCs w:val="21"/>
        </w:rPr>
      </w:pPr>
      <w:bookmarkStart w:id="102" w:name="_Toc58604863"/>
      <w:bookmarkStart w:id="103" w:name="_Toc58675957"/>
      <w:bookmarkStart w:id="104" w:name="_Toc7096059"/>
      <w:bookmarkStart w:id="105" w:name="_Toc57291997"/>
      <w:bookmarkStart w:id="106" w:name="_Toc58606394"/>
      <w:bookmarkStart w:id="107" w:name="_Toc58605644"/>
      <w:bookmarkStart w:id="108" w:name="_Toc7250725"/>
      <w:r>
        <w:rPr>
          <w:rFonts w:ascii="宋体" w:hAnsi="宋体" w:cs="宋体"/>
          <w:color w:val="auto"/>
          <w:szCs w:val="21"/>
        </w:rPr>
        <w:t>3</w:t>
      </w:r>
      <w:r>
        <w:rPr>
          <w:rFonts w:hint="eastAsia" w:ascii="宋体" w:hAnsi="宋体" w:cs="宋体"/>
          <w:color w:val="auto"/>
          <w:szCs w:val="21"/>
        </w:rPr>
        <w:t>、现场文明安全管理目标</w:t>
      </w:r>
      <w:bookmarkEnd w:id="102"/>
      <w:bookmarkEnd w:id="103"/>
      <w:bookmarkEnd w:id="104"/>
      <w:bookmarkEnd w:id="105"/>
      <w:bookmarkEnd w:id="106"/>
      <w:bookmarkEnd w:id="107"/>
      <w:bookmarkEnd w:id="108"/>
      <w:r>
        <w:rPr>
          <w:rFonts w:hint="eastAsia" w:ascii="宋体" w:hAnsi="宋体" w:cs="宋体"/>
          <w:color w:val="auto"/>
          <w:szCs w:val="21"/>
        </w:rPr>
        <w:t>：确保北京市文明安全工地，实施绿色施工，杜绝伤亡事故、杜绝传染病的发生。</w:t>
      </w:r>
    </w:p>
    <w:p w14:paraId="4330BC88">
      <w:pPr>
        <w:snapToGrid w:val="0"/>
        <w:spacing w:line="440" w:lineRule="exact"/>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、投标单位负责对产品的拆除和安装工作中必须其承担的任务负责，投标方需对在产品安装过程中对原有地面（设施）的破坏进行免费恢复。</w:t>
      </w:r>
    </w:p>
    <w:p w14:paraId="1E4B4C89">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投标方案要求</w:t>
      </w:r>
    </w:p>
    <w:p w14:paraId="1E6970C5">
      <w:pPr>
        <w:spacing w:line="360" w:lineRule="auto"/>
        <w:ind w:firstLine="420" w:firstLineChars="200"/>
        <w:rPr>
          <w:rFonts w:ascii="宋体" w:cs="宋体"/>
          <w:color w:val="auto"/>
          <w:szCs w:val="21"/>
        </w:rPr>
      </w:pPr>
      <w:r>
        <w:rPr>
          <w:rFonts w:hint="eastAsia" w:ascii="宋体" w:hAnsi="宋体" w:cs="宋体"/>
          <w:color w:val="auto"/>
          <w:szCs w:val="21"/>
        </w:rPr>
        <w:t>包括但不限于：</w:t>
      </w:r>
    </w:p>
    <w:p w14:paraId="13A3BDBE">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、总体方案符合</w:t>
      </w:r>
      <w:r>
        <w:rPr>
          <w:rFonts w:ascii="宋体" w:hAnsi="宋体" w:cs="宋体"/>
          <w:color w:val="auto"/>
          <w:szCs w:val="21"/>
        </w:rPr>
        <w:t>GB 19272-2011</w:t>
      </w:r>
      <w:r>
        <w:rPr>
          <w:rFonts w:hint="eastAsia" w:ascii="宋体" w:hAnsi="宋体" w:cs="宋体"/>
          <w:color w:val="auto"/>
          <w:szCs w:val="21"/>
        </w:rPr>
        <w:t>《室外健身器材的安全</w:t>
      </w:r>
      <w:r>
        <w:rPr>
          <w:rFonts w:ascii="宋体" w:hAnsi="宋体" w:cs="宋体"/>
          <w:color w:val="auto"/>
          <w:szCs w:val="21"/>
        </w:rPr>
        <w:t xml:space="preserve"> </w:t>
      </w:r>
      <w:r>
        <w:rPr>
          <w:rFonts w:hint="eastAsia" w:ascii="宋体" w:hAnsi="宋体" w:cs="宋体"/>
          <w:color w:val="auto"/>
          <w:szCs w:val="21"/>
        </w:rPr>
        <w:t>通用要求》规定的要求。结合项目实际情况，充分理解项目</w:t>
      </w:r>
      <w:r>
        <w:rPr>
          <w:rFonts w:hint="eastAsia" w:ascii="宋体" w:hAnsi="宋体" w:cs="宋体"/>
          <w:color w:val="auto"/>
          <w:szCs w:val="21"/>
          <w:lang w:eastAsia="zh-CN"/>
        </w:rPr>
        <w:t>安全性要求</w:t>
      </w:r>
      <w:r>
        <w:rPr>
          <w:rFonts w:hint="eastAsia" w:ascii="宋体" w:hAnsi="宋体" w:cs="宋体"/>
          <w:color w:val="auto"/>
          <w:szCs w:val="21"/>
        </w:rPr>
        <w:t>，通过</w:t>
      </w:r>
      <w:r>
        <w:rPr>
          <w:rFonts w:hint="eastAsia" w:ascii="宋体" w:hAnsi="宋体" w:cs="宋体"/>
          <w:color w:val="auto"/>
          <w:szCs w:val="21"/>
          <w:lang w:eastAsia="zh-CN"/>
        </w:rPr>
        <w:t>对</w:t>
      </w:r>
      <w:r>
        <w:rPr>
          <w:rFonts w:hint="eastAsia" w:ascii="宋体" w:hAnsi="宋体" w:cs="宋体"/>
          <w:color w:val="auto"/>
          <w:szCs w:val="21"/>
        </w:rPr>
        <w:t>产品高标准的施工安装，以及完善的售后服务维护可确保项目设备使用时间长至</w:t>
      </w:r>
      <w:r>
        <w:rPr>
          <w:rFonts w:ascii="宋体" w:hAnsi="宋体" w:cs="宋体"/>
          <w:color w:val="auto"/>
          <w:szCs w:val="21"/>
        </w:rPr>
        <w:t xml:space="preserve"> 8 </w:t>
      </w:r>
      <w:r>
        <w:rPr>
          <w:rFonts w:hint="eastAsia" w:ascii="宋体" w:hAnsi="宋体" w:cs="宋体"/>
          <w:color w:val="auto"/>
          <w:szCs w:val="21"/>
        </w:rPr>
        <w:t>年；</w:t>
      </w:r>
    </w:p>
    <w:p w14:paraId="5B2492EF">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、工程实施方案及进度计划；</w:t>
      </w:r>
    </w:p>
    <w:p w14:paraId="2C53E73D">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、人员配置、</w:t>
      </w:r>
      <w:r>
        <w:rPr>
          <w:rFonts w:hint="eastAsia" w:ascii="宋体" w:hAnsi="宋体" w:cs="宋体"/>
          <w:color w:val="auto"/>
          <w:szCs w:val="21"/>
          <w:lang w:eastAsia="zh-CN"/>
        </w:rPr>
        <w:t>必要</w:t>
      </w:r>
      <w:r>
        <w:rPr>
          <w:rFonts w:hint="eastAsia" w:ascii="宋体" w:hAnsi="宋体" w:cs="宋体"/>
          <w:color w:val="auto"/>
          <w:szCs w:val="21"/>
        </w:rPr>
        <w:t>设备方案；</w:t>
      </w:r>
    </w:p>
    <w:p w14:paraId="6C322F0A">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付款方式</w:t>
      </w:r>
    </w:p>
    <w:p w14:paraId="778CDE54">
      <w:pPr>
        <w:spacing w:line="360" w:lineRule="auto"/>
        <w:ind w:firstLine="420" w:firstLineChars="200"/>
        <w:rPr>
          <w:rFonts w:ascii="宋体" w:cs="宋体"/>
          <w:color w:val="auto"/>
          <w:szCs w:val="21"/>
        </w:rPr>
      </w:pPr>
      <w:r>
        <w:rPr>
          <w:rFonts w:hint="eastAsia" w:ascii="宋体" w:hAnsi="宋体" w:cs="宋体"/>
          <w:color w:val="auto"/>
          <w:szCs w:val="21"/>
        </w:rPr>
        <w:t>本项目的付款方式（暂定）为：</w:t>
      </w:r>
    </w:p>
    <w:p w14:paraId="075CCECB">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、合同签订生效且财政经费到位后</w:t>
      </w:r>
      <w:r>
        <w:rPr>
          <w:rFonts w:ascii="宋体" w:hAnsi="宋体" w:cs="宋体"/>
          <w:color w:val="auto"/>
          <w:szCs w:val="21"/>
        </w:rPr>
        <w:t xml:space="preserve">15 </w:t>
      </w:r>
      <w:r>
        <w:rPr>
          <w:rFonts w:hint="eastAsia" w:ascii="宋体" w:hAnsi="宋体" w:cs="宋体"/>
          <w:color w:val="auto"/>
          <w:szCs w:val="21"/>
        </w:rPr>
        <w:t>个工作日内，甲方向乙方支付合同总金额的</w:t>
      </w:r>
      <w:r>
        <w:rPr>
          <w:rFonts w:hint="eastAsia" w:ascii="宋体" w:hAnsi="宋体" w:cs="宋体"/>
          <w:color w:val="auto"/>
          <w:szCs w:val="21"/>
          <w:lang w:val="en-US" w:eastAsia="zh-CN"/>
        </w:rPr>
        <w:t>5</w:t>
      </w:r>
      <w:r>
        <w:rPr>
          <w:rFonts w:ascii="宋体" w:hAnsi="宋体" w:cs="宋体"/>
          <w:color w:val="auto"/>
          <w:szCs w:val="21"/>
        </w:rPr>
        <w:t>0%</w:t>
      </w:r>
      <w:r>
        <w:rPr>
          <w:rFonts w:hint="eastAsia" w:ascii="宋体" w:hAnsi="宋体" w:cs="宋体"/>
          <w:color w:val="auto"/>
          <w:szCs w:val="21"/>
        </w:rPr>
        <w:t>，同时乙方向甲方支付合同金额的</w:t>
      </w:r>
      <w:r>
        <w:rPr>
          <w:rFonts w:ascii="宋体" w:hAnsi="宋体" w:cs="宋体"/>
          <w:color w:val="auto"/>
          <w:szCs w:val="21"/>
        </w:rPr>
        <w:t>5%</w:t>
      </w:r>
      <w:r>
        <w:rPr>
          <w:rFonts w:hint="eastAsia" w:ascii="宋体" w:hAnsi="宋体" w:cs="宋体"/>
          <w:color w:val="auto"/>
          <w:szCs w:val="21"/>
        </w:rPr>
        <w:t>作为项目质量保证金。终验合格两年后无息退还乙方交纳的质量保证金，如乙方在售后服务中出现违反售后服务承诺的问题，将相应扣乙方质保金。</w:t>
      </w:r>
    </w:p>
    <w:p w14:paraId="2B3D057E">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、项目全部完成并验收合格，甲方向乙方支付合同金额的</w:t>
      </w:r>
      <w:r>
        <w:rPr>
          <w:rFonts w:hint="eastAsia" w:ascii="宋体" w:hAnsi="宋体" w:cs="宋体"/>
          <w:color w:val="auto"/>
          <w:szCs w:val="21"/>
          <w:lang w:val="en-US" w:eastAsia="zh-CN"/>
        </w:rPr>
        <w:t>5</w:t>
      </w:r>
      <w:r>
        <w:rPr>
          <w:rFonts w:ascii="宋体" w:hAnsi="宋体" w:cs="宋体"/>
          <w:color w:val="auto"/>
          <w:szCs w:val="21"/>
        </w:rPr>
        <w:t>0%</w:t>
      </w:r>
      <w:r>
        <w:rPr>
          <w:rFonts w:hint="eastAsia" w:ascii="宋体" w:hAnsi="宋体" w:cs="宋体"/>
          <w:color w:val="auto"/>
          <w:szCs w:val="21"/>
        </w:rPr>
        <w:t>；</w:t>
      </w:r>
    </w:p>
    <w:p w14:paraId="2E7B8DE0">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、本合同总价为暂定总价，实际支付金额以相关职能部门项目最终结算审计批复金额为准。</w:t>
      </w:r>
    </w:p>
    <w:p w14:paraId="2A81A034">
      <w:pPr>
        <w:spacing w:line="360" w:lineRule="auto"/>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、本合同约定的付款期限及付款方式、付款额度等以甲方获得财政审批为准，因财政未及时审批及拨款的不视为甲方违约。</w:t>
      </w:r>
    </w:p>
    <w:p w14:paraId="58EA8456">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售后服务</w:t>
      </w:r>
    </w:p>
    <w:p w14:paraId="5A46D735">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供方须对所售出的产品实行不低于两年的产品三包服务：即产品在正常使用情况下发生质量问题时，供方应按使用方的要求，负责对产品实行包修、包换、包退。</w:t>
      </w:r>
    </w:p>
    <w:p w14:paraId="3FD6087E">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保修期限：运动器材整体保修期限</w:t>
      </w:r>
      <w:r>
        <w:rPr>
          <w:rFonts w:ascii="宋体" w:hAnsi="宋体" w:cs="宋体"/>
          <w:color w:val="auto"/>
          <w:szCs w:val="21"/>
        </w:rPr>
        <w:t>8</w:t>
      </w:r>
      <w:r>
        <w:rPr>
          <w:rFonts w:hint="eastAsia" w:ascii="宋体" w:hAnsi="宋体" w:cs="宋体"/>
          <w:color w:val="auto"/>
          <w:szCs w:val="21"/>
        </w:rPr>
        <w:t>年。</w:t>
      </w:r>
    </w:p>
    <w:p w14:paraId="7455818B">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企业应明示售后服务中心地址、电话、负责人和服务组织机构，应设置</w:t>
      </w:r>
      <w:r>
        <w:rPr>
          <w:rFonts w:ascii="宋体" w:hAnsi="宋体" w:cs="宋体"/>
          <w:color w:val="auto"/>
          <w:szCs w:val="21"/>
        </w:rPr>
        <w:t>7*24</w:t>
      </w:r>
      <w:r>
        <w:rPr>
          <w:rFonts w:hint="eastAsia" w:ascii="宋体" w:hAnsi="宋体" w:cs="宋体"/>
          <w:color w:val="auto"/>
          <w:szCs w:val="21"/>
        </w:rPr>
        <w:t>小时服务热线电话。</w:t>
      </w:r>
    </w:p>
    <w:p w14:paraId="3C43A4F0">
      <w:pPr>
        <w:spacing w:line="360" w:lineRule="auto"/>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供方确保对使用方提出的保修等质量信息，做到</w:t>
      </w:r>
      <w:r>
        <w:rPr>
          <w:rFonts w:ascii="宋体" w:hAnsi="宋体" w:cs="宋体"/>
          <w:color w:val="auto"/>
          <w:szCs w:val="21"/>
        </w:rPr>
        <w:t>2</w:t>
      </w:r>
      <w:r>
        <w:rPr>
          <w:rFonts w:hint="eastAsia" w:ascii="宋体" w:hAnsi="宋体" w:cs="宋体"/>
          <w:color w:val="auto"/>
          <w:szCs w:val="21"/>
        </w:rPr>
        <w:t>小时内电话响应。</w:t>
      </w:r>
    </w:p>
    <w:p w14:paraId="09A66D14">
      <w:pPr>
        <w:spacing w:line="360" w:lineRule="auto"/>
        <w:ind w:firstLine="420" w:firstLineChars="200"/>
        <w:rPr>
          <w:rFonts w:ascii="宋体" w:cs="宋体"/>
          <w:color w:val="auto"/>
          <w:szCs w:val="21"/>
        </w:rPr>
      </w:pPr>
      <w:r>
        <w:rPr>
          <w:rFonts w:ascii="宋体" w:hAnsi="宋体" w:cs="宋体"/>
          <w:color w:val="auto"/>
          <w:szCs w:val="21"/>
        </w:rPr>
        <w:t>5.</w:t>
      </w:r>
      <w:r>
        <w:rPr>
          <w:rFonts w:hint="eastAsia" w:ascii="宋体" w:hAnsi="宋体" w:cs="宋体"/>
          <w:color w:val="auto"/>
          <w:szCs w:val="21"/>
        </w:rPr>
        <w:t>供方确保对使用方提出的保修等质量信息，做到</w:t>
      </w:r>
      <w:r>
        <w:rPr>
          <w:rFonts w:ascii="宋体" w:hAnsi="宋体" w:cs="宋体"/>
          <w:color w:val="auto"/>
          <w:szCs w:val="21"/>
        </w:rPr>
        <w:t>8</w:t>
      </w:r>
      <w:r>
        <w:rPr>
          <w:rFonts w:hint="eastAsia" w:ascii="宋体" w:hAnsi="宋体" w:cs="宋体"/>
          <w:color w:val="auto"/>
          <w:szCs w:val="21"/>
        </w:rPr>
        <w:t>小时内服务到位，组织维修和专业服务队伍到达现场，对产品进行免费保修服务。</w:t>
      </w:r>
    </w:p>
    <w:p w14:paraId="04A52659">
      <w:pPr>
        <w:spacing w:line="360" w:lineRule="auto"/>
        <w:ind w:firstLine="420" w:firstLineChars="200"/>
        <w:rPr>
          <w:rFonts w:ascii="宋体" w:cs="宋体"/>
          <w:color w:val="auto"/>
          <w:szCs w:val="21"/>
        </w:rPr>
      </w:pPr>
      <w:r>
        <w:rPr>
          <w:rFonts w:ascii="宋体" w:hAnsi="宋体" w:cs="宋体"/>
          <w:color w:val="auto"/>
          <w:szCs w:val="21"/>
        </w:rPr>
        <w:t>6.</w:t>
      </w:r>
      <w:r>
        <w:rPr>
          <w:rFonts w:hint="eastAsia" w:ascii="宋体" w:hAnsi="宋体" w:cs="宋体"/>
          <w:color w:val="auto"/>
          <w:szCs w:val="21"/>
        </w:rPr>
        <w:t>必须提供定期巡检服务，并向甲方提供回访记录档案。</w:t>
      </w:r>
    </w:p>
    <w:p w14:paraId="1EDC2E4F">
      <w:pPr>
        <w:spacing w:line="360" w:lineRule="auto"/>
        <w:ind w:firstLine="420" w:firstLineChars="200"/>
        <w:rPr>
          <w:rFonts w:ascii="宋体" w:cs="宋体"/>
          <w:color w:val="auto"/>
          <w:szCs w:val="21"/>
        </w:rPr>
      </w:pPr>
      <w:r>
        <w:rPr>
          <w:rFonts w:ascii="宋体" w:hAnsi="宋体" w:cs="宋体"/>
          <w:color w:val="auto"/>
          <w:szCs w:val="21"/>
        </w:rPr>
        <w:t>7.</w:t>
      </w:r>
      <w:r>
        <w:rPr>
          <w:rFonts w:hint="eastAsia" w:ascii="宋体" w:hAnsi="宋体" w:cs="宋体"/>
          <w:color w:val="auto"/>
          <w:szCs w:val="21"/>
        </w:rPr>
        <w:t>应标文件中服务承诺如有前后不一致，或造成歧义的文字表述，评标中以较差的表述进行评价。</w:t>
      </w:r>
    </w:p>
    <w:p w14:paraId="389D8010">
      <w:pPr>
        <w:pStyle w:val="39"/>
        <w:numPr>
          <w:ilvl w:val="0"/>
          <w:numId w:val="15"/>
        </w:numPr>
        <w:spacing w:line="360" w:lineRule="auto"/>
        <w:ind w:left="0" w:firstLine="556" w:firstLineChars="0"/>
        <w:outlineLvl w:val="1"/>
        <w:rPr>
          <w:rFonts w:ascii="宋体" w:cs="宋体"/>
          <w:b/>
          <w:bCs/>
          <w:color w:val="auto"/>
          <w:sz w:val="24"/>
          <w:szCs w:val="24"/>
        </w:rPr>
      </w:pPr>
      <w:r>
        <w:rPr>
          <w:rFonts w:hint="eastAsia" w:ascii="宋体" w:hAnsi="宋体" w:cs="宋体"/>
          <w:b/>
          <w:bCs/>
          <w:color w:val="auto"/>
          <w:sz w:val="24"/>
          <w:szCs w:val="24"/>
        </w:rPr>
        <w:t>检验和验收</w:t>
      </w:r>
    </w:p>
    <w:p w14:paraId="5C775E77">
      <w:pPr>
        <w:spacing w:line="360" w:lineRule="auto"/>
        <w:ind w:firstLine="420" w:firstLineChars="200"/>
        <w:rPr>
          <w:rFonts w:ascii="宋体" w:cs="宋体"/>
          <w:color w:val="auto"/>
          <w:szCs w:val="21"/>
        </w:rPr>
      </w:pPr>
      <w:r>
        <w:rPr>
          <w:rFonts w:ascii="宋体" w:hAnsi="宋体" w:cs="宋体"/>
          <w:color w:val="auto"/>
          <w:szCs w:val="21"/>
        </w:rPr>
        <w:t>1</w:t>
      </w:r>
      <w:r>
        <w:rPr>
          <w:rFonts w:hint="eastAsia" w:ascii="宋体" w:hAnsi="宋体" w:cs="宋体"/>
          <w:color w:val="auto"/>
          <w:szCs w:val="21"/>
        </w:rPr>
        <w:t>、中标人在交货前应对货物的质量、规格、性能、数量和重量等进行详细而全面的检验，并出具相关检验报告；</w:t>
      </w:r>
    </w:p>
    <w:p w14:paraId="5F4DF5B7">
      <w:pPr>
        <w:spacing w:line="360" w:lineRule="auto"/>
        <w:ind w:firstLine="420" w:firstLineChars="200"/>
        <w:rPr>
          <w:rFonts w:ascii="宋体" w:cs="宋体"/>
          <w:color w:val="auto"/>
          <w:szCs w:val="21"/>
        </w:rPr>
      </w:pPr>
      <w:r>
        <w:rPr>
          <w:rFonts w:ascii="宋体" w:hAnsi="宋体" w:cs="宋体"/>
          <w:color w:val="auto"/>
          <w:szCs w:val="21"/>
        </w:rPr>
        <w:t>2</w:t>
      </w:r>
      <w:r>
        <w:rPr>
          <w:rFonts w:hint="eastAsia" w:ascii="宋体" w:hAnsi="宋体" w:cs="宋体"/>
          <w:color w:val="auto"/>
          <w:szCs w:val="21"/>
        </w:rPr>
        <w:t>、交货及施工安装地点为甲方指定地点。货物运抵现场后，招标人在</w:t>
      </w:r>
      <w:r>
        <w:rPr>
          <w:rFonts w:ascii="宋体" w:hAnsi="宋体" w:cs="宋体"/>
          <w:color w:val="auto"/>
          <w:szCs w:val="21"/>
        </w:rPr>
        <w:t>7</w:t>
      </w:r>
      <w:r>
        <w:rPr>
          <w:rFonts w:hint="eastAsia" w:ascii="宋体" w:hAnsi="宋体" w:cs="宋体"/>
          <w:color w:val="auto"/>
          <w:szCs w:val="21"/>
        </w:rPr>
        <w:t>日内组织到货验收，并制作验收报告，签署验收意见；</w:t>
      </w:r>
    </w:p>
    <w:p w14:paraId="7642BBE3">
      <w:pPr>
        <w:spacing w:line="360" w:lineRule="auto"/>
        <w:ind w:firstLine="420" w:firstLineChars="200"/>
        <w:rPr>
          <w:rFonts w:ascii="宋体" w:cs="宋体"/>
          <w:color w:val="auto"/>
          <w:szCs w:val="21"/>
        </w:rPr>
      </w:pPr>
      <w:r>
        <w:rPr>
          <w:rFonts w:ascii="宋体" w:hAnsi="宋体" w:cs="宋体"/>
          <w:color w:val="auto"/>
          <w:szCs w:val="21"/>
        </w:rPr>
        <w:t>3</w:t>
      </w:r>
      <w:r>
        <w:rPr>
          <w:rFonts w:hint="eastAsia" w:ascii="宋体" w:hAnsi="宋体" w:cs="宋体"/>
          <w:color w:val="auto"/>
          <w:szCs w:val="21"/>
        </w:rPr>
        <w:t>、招标人具有对货物制造过程进行监造的权利，中标人有义务为招标人监造人员行使该权利提供方便。</w:t>
      </w:r>
    </w:p>
    <w:p w14:paraId="240FC538">
      <w:pPr>
        <w:spacing w:line="360" w:lineRule="auto"/>
        <w:ind w:firstLine="420" w:firstLineChars="200"/>
        <w:rPr>
          <w:rFonts w:ascii="宋体" w:cs="宋体"/>
          <w:color w:val="auto"/>
          <w:szCs w:val="21"/>
        </w:rPr>
      </w:pPr>
      <w:r>
        <w:rPr>
          <w:rFonts w:ascii="宋体" w:hAnsi="宋体" w:cs="宋体"/>
          <w:color w:val="auto"/>
          <w:szCs w:val="21"/>
        </w:rPr>
        <w:t>4</w:t>
      </w:r>
      <w:r>
        <w:rPr>
          <w:rFonts w:hint="eastAsia" w:ascii="宋体" w:hAnsi="宋体" w:cs="宋体"/>
          <w:color w:val="auto"/>
          <w:szCs w:val="21"/>
        </w:rPr>
        <w:t>、合同签订之日起</w:t>
      </w:r>
      <w:r>
        <w:rPr>
          <w:rFonts w:hint="eastAsia" w:ascii="宋体" w:hAnsi="宋体" w:cs="宋体"/>
          <w:color w:val="auto"/>
          <w:szCs w:val="21"/>
          <w:lang w:val="en-US" w:eastAsia="zh-CN"/>
        </w:rPr>
        <w:t>6</w:t>
      </w:r>
      <w:r>
        <w:rPr>
          <w:rFonts w:ascii="宋体" w:hAnsi="宋体" w:cs="宋体"/>
          <w:color w:val="auto"/>
          <w:szCs w:val="21"/>
        </w:rPr>
        <w:t>0</w:t>
      </w:r>
      <w:r>
        <w:rPr>
          <w:rFonts w:hint="eastAsia" w:ascii="宋体" w:hAnsi="宋体" w:cs="宋体"/>
          <w:color w:val="auto"/>
          <w:szCs w:val="21"/>
        </w:rPr>
        <w:t>日历日内，中标人完成项目范围内所有设备的安装、调试、移交工作；</w:t>
      </w:r>
    </w:p>
    <w:p w14:paraId="32EE99A9">
      <w:pPr>
        <w:spacing w:line="360" w:lineRule="auto"/>
        <w:ind w:firstLine="420" w:firstLineChars="200"/>
        <w:rPr>
          <w:rFonts w:hint="eastAsia" w:ascii="宋体" w:hAnsi="宋体" w:cs="宋体"/>
          <w:color w:val="auto"/>
          <w:szCs w:val="21"/>
        </w:rPr>
      </w:pPr>
      <w:r>
        <w:rPr>
          <w:rFonts w:ascii="宋体" w:hAnsi="宋体" w:cs="宋体"/>
          <w:color w:val="auto"/>
          <w:szCs w:val="21"/>
        </w:rPr>
        <w:t>5</w:t>
      </w:r>
      <w:r>
        <w:rPr>
          <w:rFonts w:hint="eastAsia" w:ascii="宋体" w:hAnsi="宋体" w:cs="宋体"/>
          <w:color w:val="auto"/>
          <w:szCs w:val="21"/>
        </w:rPr>
        <w:t>、项目实施完毕由中标人向招标人提出验收申请，招标人组织相关人员进行验收。</w:t>
      </w:r>
    </w:p>
    <w:p w14:paraId="6EED3E83">
      <w:pPr>
        <w:pStyle w:val="11"/>
        <w:rPr>
          <w:rFonts w:hint="eastAsia" w:ascii="宋体" w:hAnsi="宋体" w:cs="宋体"/>
          <w:color w:val="auto"/>
          <w:szCs w:val="21"/>
        </w:rPr>
      </w:pPr>
    </w:p>
    <w:p w14:paraId="37A5B0EA">
      <w:pPr>
        <w:rPr>
          <w:rFonts w:hint="eastAsia" w:ascii="宋体" w:hAnsi="宋体" w:cs="宋体"/>
          <w:color w:val="auto"/>
          <w:szCs w:val="21"/>
        </w:rPr>
      </w:pPr>
    </w:p>
    <w:p w14:paraId="4DF616DA">
      <w:pPr>
        <w:pStyle w:val="11"/>
        <w:rPr>
          <w:rFonts w:hint="eastAsia" w:ascii="宋体" w:hAnsi="宋体" w:cs="宋体"/>
          <w:color w:val="auto"/>
          <w:szCs w:val="21"/>
        </w:rPr>
      </w:pPr>
    </w:p>
    <w:p w14:paraId="4EBC53F6">
      <w:pPr>
        <w:adjustRightInd w:val="0"/>
        <w:snapToGrid w:val="0"/>
        <w:spacing w:beforeLines="50" w:afterLines="50" w:line="360" w:lineRule="auto"/>
        <w:jc w:val="center"/>
        <w:outlineLvl w:val="0"/>
        <w:rPr>
          <w:rStyle w:val="38"/>
          <w:rFonts w:hint="eastAsia" w:ascii="宋体" w:hAnsi="宋体"/>
          <w:bCs/>
          <w:color w:val="auto"/>
          <w:sz w:val="28"/>
          <w:szCs w:val="28"/>
          <w:lang w:val="en-US" w:eastAsia="zh-CN"/>
        </w:rPr>
      </w:pPr>
      <w:bookmarkStart w:id="109" w:name="_Toc3514"/>
      <w:r>
        <w:rPr>
          <w:rStyle w:val="38"/>
          <w:rFonts w:hint="eastAsia" w:ascii="宋体" w:hAnsi="宋体"/>
          <w:bCs/>
          <w:color w:val="auto"/>
          <w:sz w:val="28"/>
          <w:szCs w:val="28"/>
          <w:lang w:val="en-US" w:eastAsia="zh-CN"/>
        </w:rPr>
        <w:t>第五部分  评审方法和标准</w:t>
      </w:r>
      <w:bookmarkEnd w:id="109"/>
    </w:p>
    <w:p w14:paraId="2BF2CCDC">
      <w:pPr>
        <w:pStyle w:val="11"/>
        <w:spacing w:beforeLines="50" w:line="300" w:lineRule="auto"/>
        <w:rPr>
          <w:rStyle w:val="38"/>
          <w:rFonts w:hAnsi="宋体"/>
          <w:bCs/>
          <w:color w:val="auto"/>
          <w:sz w:val="24"/>
          <w:szCs w:val="24"/>
        </w:rPr>
      </w:pPr>
      <w:r>
        <w:rPr>
          <w:rStyle w:val="38"/>
          <w:rFonts w:hint="eastAsia" w:hAnsi="宋体"/>
          <w:bCs/>
          <w:color w:val="auto"/>
          <w:sz w:val="24"/>
          <w:szCs w:val="24"/>
        </w:rPr>
        <w:t>一、</w:t>
      </w:r>
      <w:r>
        <w:rPr>
          <w:rFonts w:hint="eastAsia" w:hAnsi="宋体"/>
          <w:b/>
          <w:color w:val="auto"/>
          <w:sz w:val="24"/>
          <w:szCs w:val="24"/>
        </w:rPr>
        <w:t>资格性和符合性审查</w:t>
      </w:r>
      <w:r>
        <w:rPr>
          <w:rStyle w:val="38"/>
          <w:rFonts w:hAnsi="宋体"/>
          <w:bCs/>
          <w:color w:val="auto"/>
          <w:sz w:val="24"/>
          <w:szCs w:val="24"/>
        </w:rPr>
        <w:t xml:space="preserve"> </w:t>
      </w:r>
    </w:p>
    <w:p w14:paraId="01415F1C">
      <w:pPr>
        <w:pStyle w:val="9"/>
        <w:bidi w:val="0"/>
        <w:ind w:firstLine="480" w:firstLineChars="200"/>
        <w:rPr>
          <w:rFonts w:hint="eastAsia"/>
          <w:sz w:val="24"/>
          <w:szCs w:val="24"/>
        </w:rPr>
      </w:pPr>
      <w:r>
        <w:rPr>
          <w:rFonts w:hint="eastAsia"/>
          <w:sz w:val="24"/>
          <w:szCs w:val="24"/>
        </w:rPr>
        <w:t>按照招标文件的规定，对投标文件进行资格性审查和符合性审查</w:t>
      </w:r>
    </w:p>
    <w:p w14:paraId="1561A79A">
      <w:pPr>
        <w:pStyle w:val="9"/>
        <w:bidi w:val="0"/>
        <w:rPr>
          <w:rFonts w:hint="eastAsia"/>
          <w:b/>
          <w:bCs/>
        </w:rPr>
      </w:pPr>
      <w:r>
        <w:rPr>
          <w:rFonts w:hint="eastAsia"/>
          <w:b/>
          <w:bCs/>
        </w:rPr>
        <w:t>（一）资格性审查</w:t>
      </w:r>
    </w:p>
    <w:tbl>
      <w:tblPr>
        <w:tblStyle w:val="21"/>
        <w:tblW w:w="8669" w:type="dxa"/>
        <w:tblInd w:w="0" w:type="dxa"/>
        <w:tblLayout w:type="fixed"/>
        <w:tblCellMar>
          <w:top w:w="15" w:type="dxa"/>
          <w:left w:w="15" w:type="dxa"/>
          <w:bottom w:w="15" w:type="dxa"/>
          <w:right w:w="15" w:type="dxa"/>
        </w:tblCellMar>
      </w:tblPr>
      <w:tblGrid>
        <w:gridCol w:w="696"/>
        <w:gridCol w:w="181"/>
        <w:gridCol w:w="1800"/>
        <w:gridCol w:w="4709"/>
        <w:gridCol w:w="1245"/>
        <w:gridCol w:w="38"/>
      </w:tblGrid>
      <w:tr w14:paraId="0499E9E9">
        <w:tblPrEx>
          <w:tblCellMar>
            <w:top w:w="15" w:type="dxa"/>
            <w:left w:w="15" w:type="dxa"/>
            <w:bottom w:w="15" w:type="dxa"/>
            <w:right w:w="15" w:type="dxa"/>
          </w:tblCellMar>
        </w:tblPrEx>
        <w:trPr>
          <w:gridAfter w:val="1"/>
          <w:wAfter w:w="38" w:type="dxa"/>
          <w:trHeight w:val="375" w:hRule="atLeast"/>
        </w:trPr>
        <w:tc>
          <w:tcPr>
            <w:tcW w:w="7386" w:type="dxa"/>
            <w:gridSpan w:val="4"/>
            <w:vAlign w:val="center"/>
          </w:tcPr>
          <w:p w14:paraId="27019F65">
            <w:pPr>
              <w:widowControl/>
              <w:jc w:val="center"/>
              <w:textAlignment w:val="center"/>
              <w:rPr>
                <w:rFonts w:hint="eastAsia" w:ascii="宋体" w:hAnsi="宋体" w:cs="宋体"/>
                <w:color w:val="auto"/>
                <w:sz w:val="21"/>
                <w:szCs w:val="21"/>
              </w:rPr>
            </w:pPr>
            <w:r>
              <w:rPr>
                <w:rFonts w:hint="eastAsia" w:ascii="宋体" w:hAnsi="宋体" w:cs="宋体"/>
                <w:b/>
                <w:bCs/>
                <w:color w:val="auto"/>
                <w:kern w:val="0"/>
                <w:sz w:val="21"/>
                <w:szCs w:val="21"/>
                <w:lang w:bidi="ar"/>
              </w:rPr>
              <w:t>资格</w:t>
            </w:r>
            <w:r>
              <w:rPr>
                <w:rFonts w:hint="eastAsia" w:ascii="宋体" w:hAnsi="宋体" w:cs="宋体"/>
                <w:b/>
                <w:bCs/>
                <w:color w:val="auto"/>
                <w:kern w:val="0"/>
                <w:sz w:val="21"/>
                <w:szCs w:val="21"/>
                <w:lang w:eastAsia="zh-CN" w:bidi="ar"/>
              </w:rPr>
              <w:t>性</w:t>
            </w:r>
            <w:r>
              <w:rPr>
                <w:rFonts w:hint="eastAsia" w:ascii="宋体" w:hAnsi="宋体" w:cs="宋体"/>
                <w:b/>
                <w:bCs/>
                <w:color w:val="auto"/>
                <w:kern w:val="0"/>
                <w:sz w:val="21"/>
                <w:szCs w:val="21"/>
                <w:lang w:bidi="ar"/>
              </w:rPr>
              <w:t>审查表</w:t>
            </w:r>
          </w:p>
        </w:tc>
        <w:tc>
          <w:tcPr>
            <w:tcW w:w="1245" w:type="dxa"/>
            <w:vAlign w:val="bottom"/>
          </w:tcPr>
          <w:p w14:paraId="51259112">
            <w:pPr>
              <w:rPr>
                <w:rFonts w:hint="eastAsia" w:ascii="宋体" w:hAnsi="宋体" w:cs="宋体"/>
                <w:color w:val="auto"/>
                <w:sz w:val="21"/>
                <w:szCs w:val="21"/>
              </w:rPr>
            </w:pPr>
          </w:p>
        </w:tc>
      </w:tr>
      <w:tr w14:paraId="48086E81">
        <w:tblPrEx>
          <w:tblCellMar>
            <w:top w:w="15" w:type="dxa"/>
            <w:left w:w="15" w:type="dxa"/>
            <w:bottom w:w="15" w:type="dxa"/>
            <w:right w:w="15" w:type="dxa"/>
          </w:tblCellMar>
        </w:tblPrEx>
        <w:trPr>
          <w:gridAfter w:val="1"/>
          <w:wAfter w:w="38" w:type="dxa"/>
          <w:trHeight w:val="495"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41142B43">
            <w:pPr>
              <w:widowControl/>
              <w:jc w:val="center"/>
              <w:textAlignment w:val="center"/>
              <w:rPr>
                <w:rFonts w:hint="eastAsia" w:ascii="宋体" w:hAnsi="宋体" w:cs="宋体"/>
                <w:b/>
                <w:color w:val="auto"/>
                <w:sz w:val="21"/>
                <w:szCs w:val="21"/>
              </w:rPr>
            </w:pPr>
            <w:r>
              <w:rPr>
                <w:rFonts w:hint="eastAsia" w:ascii="宋体" w:hAnsi="宋体" w:cs="宋体"/>
                <w:b/>
                <w:color w:val="auto"/>
                <w:kern w:val="0"/>
                <w:sz w:val="21"/>
                <w:szCs w:val="21"/>
                <w:lang w:bidi="ar"/>
              </w:rPr>
              <w:t>序号</w:t>
            </w:r>
          </w:p>
        </w:tc>
        <w:tc>
          <w:tcPr>
            <w:tcW w:w="1981" w:type="dxa"/>
            <w:gridSpan w:val="2"/>
            <w:tcBorders>
              <w:top w:val="single" w:color="000000" w:sz="4" w:space="0"/>
              <w:left w:val="single" w:color="000000" w:sz="4" w:space="0"/>
              <w:bottom w:val="single" w:color="000000" w:sz="4" w:space="0"/>
            </w:tcBorders>
            <w:vAlign w:val="center"/>
          </w:tcPr>
          <w:p w14:paraId="28A55E8C">
            <w:pPr>
              <w:widowControl/>
              <w:jc w:val="center"/>
              <w:textAlignment w:val="center"/>
              <w:rPr>
                <w:rFonts w:hint="eastAsia" w:ascii="宋体" w:hAnsi="宋体" w:cs="宋体"/>
                <w:b/>
                <w:color w:val="auto"/>
                <w:sz w:val="21"/>
                <w:szCs w:val="21"/>
              </w:rPr>
            </w:pPr>
            <w:r>
              <w:rPr>
                <w:rFonts w:hint="eastAsia" w:ascii="宋体" w:hAnsi="宋体" w:cs="宋体"/>
                <w:b/>
                <w:color w:val="auto"/>
                <w:kern w:val="0"/>
                <w:sz w:val="21"/>
                <w:szCs w:val="21"/>
                <w:lang w:bidi="ar"/>
              </w:rPr>
              <w:t>资格条件</w:t>
            </w:r>
          </w:p>
        </w:tc>
        <w:tc>
          <w:tcPr>
            <w:tcW w:w="5954" w:type="dxa"/>
            <w:gridSpan w:val="2"/>
            <w:tcBorders>
              <w:top w:val="single" w:color="000000" w:sz="4" w:space="0"/>
              <w:left w:val="single" w:color="000000" w:sz="4" w:space="0"/>
              <w:bottom w:val="single" w:color="000000" w:sz="4" w:space="0"/>
              <w:right w:val="single" w:color="000000" w:sz="4" w:space="0"/>
            </w:tcBorders>
            <w:vAlign w:val="center"/>
          </w:tcPr>
          <w:p w14:paraId="57769EA1">
            <w:pPr>
              <w:widowControl/>
              <w:jc w:val="center"/>
              <w:textAlignment w:val="center"/>
              <w:rPr>
                <w:rFonts w:hint="eastAsia" w:ascii="宋体" w:hAnsi="宋体" w:cs="宋体"/>
                <w:b/>
                <w:color w:val="auto"/>
                <w:sz w:val="21"/>
                <w:szCs w:val="21"/>
              </w:rPr>
            </w:pPr>
            <w:r>
              <w:rPr>
                <w:rFonts w:hint="eastAsia" w:ascii="宋体" w:hAnsi="宋体" w:cs="宋体"/>
                <w:b/>
                <w:color w:val="auto"/>
                <w:kern w:val="0"/>
                <w:sz w:val="21"/>
                <w:szCs w:val="21"/>
                <w:lang w:bidi="ar"/>
              </w:rPr>
              <w:t>审查内容和审查标准</w:t>
            </w:r>
          </w:p>
        </w:tc>
      </w:tr>
      <w:tr w14:paraId="36F795BD">
        <w:tblPrEx>
          <w:tblCellMar>
            <w:top w:w="15" w:type="dxa"/>
            <w:left w:w="15" w:type="dxa"/>
            <w:bottom w:w="15" w:type="dxa"/>
            <w:right w:w="15" w:type="dxa"/>
          </w:tblCellMar>
        </w:tblPrEx>
        <w:trPr>
          <w:gridAfter w:val="1"/>
          <w:wAfter w:w="38" w:type="dxa"/>
          <w:trHeight w:val="540"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1B428F64">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1</w:t>
            </w:r>
          </w:p>
        </w:tc>
        <w:tc>
          <w:tcPr>
            <w:tcW w:w="1981" w:type="dxa"/>
            <w:gridSpan w:val="2"/>
            <w:tcBorders>
              <w:top w:val="single" w:color="000000" w:sz="4" w:space="0"/>
              <w:left w:val="single" w:color="000000" w:sz="4" w:space="0"/>
              <w:bottom w:val="single" w:color="000000" w:sz="4" w:space="0"/>
            </w:tcBorders>
            <w:vAlign w:val="center"/>
          </w:tcPr>
          <w:p w14:paraId="0F68CD08">
            <w:pPr>
              <w:widowControl/>
              <w:jc w:val="left"/>
              <w:textAlignment w:val="center"/>
              <w:rPr>
                <w:rFonts w:hint="eastAsia" w:ascii="宋体" w:hAnsi="宋体" w:eastAsia="宋体" w:cs="Times New Roman"/>
                <w:b w:val="0"/>
                <w:bCs/>
                <w:color w:val="auto"/>
                <w:kern w:val="2"/>
                <w:sz w:val="21"/>
                <w:szCs w:val="21"/>
                <w:lang w:val="en-US" w:eastAsia="zh-CN" w:bidi="ar-SA"/>
              </w:rPr>
            </w:pPr>
            <w:r>
              <w:rPr>
                <w:rFonts w:hint="eastAsia" w:ascii="宋体" w:hAnsi="宋体" w:eastAsia="宋体" w:cs="Times New Roman"/>
                <w:b w:val="0"/>
                <w:bCs/>
                <w:color w:val="auto"/>
                <w:sz w:val="21"/>
                <w:szCs w:val="21"/>
                <w:lang w:val="en-US" w:eastAsia="zh-CN"/>
              </w:rPr>
              <w:t>营业执照</w:t>
            </w:r>
          </w:p>
        </w:tc>
        <w:tc>
          <w:tcPr>
            <w:tcW w:w="5954" w:type="dxa"/>
            <w:gridSpan w:val="2"/>
            <w:tcBorders>
              <w:top w:val="single" w:color="000000" w:sz="4" w:space="0"/>
              <w:left w:val="single" w:color="000000" w:sz="4" w:space="0"/>
              <w:bottom w:val="single" w:color="000000" w:sz="4" w:space="0"/>
              <w:right w:val="single" w:color="000000" w:sz="4" w:space="0"/>
            </w:tcBorders>
            <w:vAlign w:val="center"/>
          </w:tcPr>
          <w:p w14:paraId="035EE7C7">
            <w:pPr>
              <w:jc w:val="left"/>
              <w:rPr>
                <w:rFonts w:hint="eastAsia" w:ascii="宋体" w:hAnsi="宋体" w:cs="宋体"/>
                <w:color w:val="auto"/>
                <w:kern w:val="0"/>
                <w:sz w:val="21"/>
                <w:szCs w:val="21"/>
                <w:lang w:eastAsia="zh-CN" w:bidi="ar"/>
              </w:rPr>
            </w:pPr>
            <w:r>
              <w:rPr>
                <w:rFonts w:hint="eastAsia" w:ascii="宋体" w:hAnsi="宋体" w:eastAsia="宋体" w:cs="Times New Roman"/>
                <w:b w:val="0"/>
                <w:bCs/>
                <w:color w:val="auto"/>
                <w:sz w:val="21"/>
                <w:szCs w:val="21"/>
                <w:lang w:val="en-US" w:eastAsia="zh-CN"/>
              </w:rPr>
              <w:t>有效的营业执照副本复印件。加盖投标人电子签章</w:t>
            </w:r>
          </w:p>
        </w:tc>
      </w:tr>
      <w:tr w14:paraId="771BA1E3">
        <w:tblPrEx>
          <w:tblCellMar>
            <w:top w:w="15" w:type="dxa"/>
            <w:left w:w="15" w:type="dxa"/>
            <w:bottom w:w="15" w:type="dxa"/>
            <w:right w:w="15" w:type="dxa"/>
          </w:tblCellMar>
        </w:tblPrEx>
        <w:trPr>
          <w:gridAfter w:val="1"/>
          <w:wAfter w:w="38" w:type="dxa"/>
          <w:trHeight w:val="540"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7F323977">
            <w:pPr>
              <w:widowControl/>
              <w:jc w:val="center"/>
              <w:textAlignment w:val="center"/>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2</w:t>
            </w:r>
          </w:p>
        </w:tc>
        <w:tc>
          <w:tcPr>
            <w:tcW w:w="1981" w:type="dxa"/>
            <w:gridSpan w:val="2"/>
            <w:tcBorders>
              <w:top w:val="single" w:color="000000" w:sz="4" w:space="0"/>
              <w:left w:val="single" w:color="000000" w:sz="4" w:space="0"/>
              <w:bottom w:val="single" w:color="000000" w:sz="4" w:space="0"/>
            </w:tcBorders>
            <w:vAlign w:val="center"/>
          </w:tcPr>
          <w:p w14:paraId="252E6A43">
            <w:pPr>
              <w:widowControl/>
              <w:jc w:val="left"/>
              <w:textAlignment w:val="center"/>
              <w:rPr>
                <w:rFonts w:hint="eastAsia" w:ascii="宋体" w:hAnsi="宋体" w:cs="宋体"/>
                <w:color w:val="auto"/>
                <w:kern w:val="0"/>
                <w:sz w:val="21"/>
                <w:szCs w:val="21"/>
                <w:lang w:val="en-US" w:eastAsia="zh-CN" w:bidi="ar"/>
              </w:rPr>
            </w:pPr>
            <w:r>
              <w:rPr>
                <w:rFonts w:hint="eastAsia" w:ascii="宋体" w:hAnsi="宋体"/>
                <w:b w:val="0"/>
                <w:bCs/>
                <w:color w:val="auto"/>
                <w:sz w:val="21"/>
                <w:szCs w:val="21"/>
              </w:rPr>
              <w:t>法定代表人声明或法定代表人授权书</w:t>
            </w:r>
          </w:p>
        </w:tc>
        <w:tc>
          <w:tcPr>
            <w:tcW w:w="5954" w:type="dxa"/>
            <w:gridSpan w:val="2"/>
            <w:tcBorders>
              <w:top w:val="single" w:color="000000" w:sz="4" w:space="0"/>
              <w:left w:val="single" w:color="000000" w:sz="4" w:space="0"/>
              <w:bottom w:val="single" w:color="000000" w:sz="4" w:space="0"/>
              <w:right w:val="single" w:color="000000" w:sz="4" w:space="0"/>
            </w:tcBorders>
            <w:vAlign w:val="center"/>
          </w:tcPr>
          <w:p w14:paraId="0781F83D">
            <w:pPr>
              <w:jc w:val="left"/>
              <w:rPr>
                <w:rFonts w:hint="eastAsia" w:ascii="宋体" w:hAnsi="宋体" w:cs="宋体"/>
                <w:color w:val="auto"/>
                <w:sz w:val="21"/>
                <w:szCs w:val="21"/>
              </w:rPr>
            </w:pPr>
            <w:r>
              <w:rPr>
                <w:rFonts w:hint="eastAsia" w:ascii="宋体" w:hAnsi="宋体" w:cs="宋体"/>
                <w:color w:val="auto"/>
                <w:kern w:val="0"/>
                <w:sz w:val="21"/>
                <w:szCs w:val="21"/>
                <w:lang w:eastAsia="zh-CN" w:bidi="ar"/>
              </w:rPr>
              <w:t>按招标文件要求提供。</w:t>
            </w:r>
            <w:r>
              <w:rPr>
                <w:rFonts w:hint="eastAsia" w:ascii="宋体" w:hAnsi="宋体" w:cs="宋体"/>
                <w:color w:val="auto"/>
                <w:kern w:val="0"/>
                <w:sz w:val="21"/>
                <w:szCs w:val="21"/>
                <w:lang w:bidi="ar"/>
              </w:rPr>
              <w:t>加盖</w:t>
            </w:r>
            <w:r>
              <w:rPr>
                <w:rFonts w:hint="eastAsia" w:ascii="宋体" w:hAnsi="宋体" w:cs="宋体"/>
                <w:color w:val="auto"/>
                <w:kern w:val="0"/>
                <w:sz w:val="21"/>
                <w:szCs w:val="21"/>
                <w:lang w:eastAsia="zh-CN" w:bidi="ar"/>
              </w:rPr>
              <w:t>投标人电子签章</w:t>
            </w:r>
          </w:p>
        </w:tc>
      </w:tr>
      <w:tr w14:paraId="1E601F1F">
        <w:tblPrEx>
          <w:tblCellMar>
            <w:top w:w="15" w:type="dxa"/>
            <w:left w:w="15" w:type="dxa"/>
            <w:bottom w:w="15" w:type="dxa"/>
            <w:right w:w="15" w:type="dxa"/>
          </w:tblCellMar>
        </w:tblPrEx>
        <w:trPr>
          <w:gridAfter w:val="1"/>
          <w:wAfter w:w="38" w:type="dxa"/>
          <w:trHeight w:val="540"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563C57DF">
            <w:pPr>
              <w:widowControl/>
              <w:jc w:val="center"/>
              <w:textAlignment w:val="center"/>
              <w:rPr>
                <w:rFonts w:hint="default"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3</w:t>
            </w:r>
          </w:p>
        </w:tc>
        <w:tc>
          <w:tcPr>
            <w:tcW w:w="1981" w:type="dxa"/>
            <w:gridSpan w:val="2"/>
            <w:tcBorders>
              <w:top w:val="single" w:color="000000" w:sz="4" w:space="0"/>
              <w:left w:val="single" w:color="000000" w:sz="4" w:space="0"/>
              <w:bottom w:val="single" w:color="000000" w:sz="4" w:space="0"/>
            </w:tcBorders>
            <w:vAlign w:val="center"/>
          </w:tcPr>
          <w:p w14:paraId="1B4E848B">
            <w:pPr>
              <w:widowControl/>
              <w:jc w:val="left"/>
              <w:textAlignment w:val="center"/>
              <w:rPr>
                <w:rFonts w:hint="eastAsia" w:ascii="宋体" w:hAnsi="宋体" w:eastAsia="宋体"/>
                <w:b w:val="0"/>
                <w:bCs/>
                <w:color w:val="auto"/>
                <w:sz w:val="21"/>
                <w:szCs w:val="21"/>
                <w:lang w:eastAsia="zh-CN"/>
              </w:rPr>
            </w:pPr>
            <w:r>
              <w:rPr>
                <w:rFonts w:hint="eastAsia" w:ascii="宋体" w:hAnsi="宋体"/>
                <w:b w:val="0"/>
                <w:bCs/>
                <w:color w:val="auto"/>
                <w:sz w:val="21"/>
                <w:szCs w:val="21"/>
                <w:lang w:eastAsia="zh-CN"/>
              </w:rPr>
              <w:t>投标人资格条件</w:t>
            </w:r>
          </w:p>
        </w:tc>
        <w:tc>
          <w:tcPr>
            <w:tcW w:w="5954" w:type="dxa"/>
            <w:gridSpan w:val="2"/>
            <w:tcBorders>
              <w:top w:val="single" w:color="000000" w:sz="4" w:space="0"/>
              <w:left w:val="single" w:color="000000" w:sz="4" w:space="0"/>
              <w:bottom w:val="single" w:color="000000" w:sz="4" w:space="0"/>
              <w:right w:val="single" w:color="000000" w:sz="4" w:space="0"/>
            </w:tcBorders>
            <w:vAlign w:val="center"/>
          </w:tcPr>
          <w:p w14:paraId="7916F1CD">
            <w:pPr>
              <w:jc w:val="left"/>
              <w:rPr>
                <w:rFonts w:hint="eastAsia" w:ascii="宋体" w:hAnsi="宋体" w:cs="宋体"/>
                <w:color w:val="auto"/>
                <w:kern w:val="0"/>
                <w:sz w:val="21"/>
                <w:szCs w:val="21"/>
                <w:lang w:eastAsia="zh-CN" w:bidi="ar"/>
              </w:rPr>
            </w:pPr>
            <w:r>
              <w:rPr>
                <w:rFonts w:hint="eastAsia" w:ascii="宋体" w:hAnsi="宋体"/>
                <w:bCs/>
                <w:color w:val="auto"/>
                <w:sz w:val="21"/>
                <w:szCs w:val="21"/>
                <w:lang w:eastAsia="zh-CN"/>
              </w:rPr>
              <w:t>符合《中华人民共和国政府采购法》第二十二条及本《招标文件》规定的</w:t>
            </w:r>
            <w:r>
              <w:rPr>
                <w:rFonts w:hint="eastAsia" w:ascii="宋体" w:hAnsi="宋体"/>
                <w:b w:val="0"/>
                <w:bCs/>
                <w:color w:val="auto"/>
                <w:sz w:val="21"/>
                <w:szCs w:val="21"/>
                <w:lang w:eastAsia="zh-CN"/>
              </w:rPr>
              <w:t>投标人</w:t>
            </w:r>
            <w:r>
              <w:rPr>
                <w:rFonts w:hint="eastAsia" w:ascii="宋体" w:hAnsi="宋体"/>
                <w:bCs/>
                <w:color w:val="auto"/>
                <w:sz w:val="21"/>
                <w:szCs w:val="21"/>
                <w:lang w:eastAsia="zh-CN"/>
              </w:rPr>
              <w:t>资格条件。要求在“投标人资格声明”中有明确承诺。</w:t>
            </w:r>
            <w:r>
              <w:rPr>
                <w:rFonts w:hint="eastAsia" w:ascii="宋体" w:hAnsi="宋体"/>
                <w:bCs/>
                <w:color w:val="auto"/>
                <w:sz w:val="21"/>
                <w:szCs w:val="21"/>
              </w:rPr>
              <w:t>加盖</w:t>
            </w:r>
            <w:r>
              <w:rPr>
                <w:rFonts w:hint="eastAsia" w:ascii="宋体" w:hAnsi="宋体" w:cs="宋体"/>
                <w:color w:val="auto"/>
                <w:kern w:val="0"/>
                <w:sz w:val="21"/>
                <w:szCs w:val="21"/>
                <w:lang w:eastAsia="zh-CN" w:bidi="ar"/>
              </w:rPr>
              <w:t>投标人电子签章</w:t>
            </w:r>
          </w:p>
        </w:tc>
      </w:tr>
      <w:tr w14:paraId="63BF724E">
        <w:tblPrEx>
          <w:tblCellMar>
            <w:top w:w="15" w:type="dxa"/>
            <w:left w:w="15" w:type="dxa"/>
            <w:bottom w:w="15" w:type="dxa"/>
            <w:right w:w="15" w:type="dxa"/>
          </w:tblCellMar>
        </w:tblPrEx>
        <w:trPr>
          <w:gridAfter w:val="1"/>
          <w:wAfter w:w="38" w:type="dxa"/>
          <w:trHeight w:val="271"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0FC54522">
            <w:pPr>
              <w:widowControl/>
              <w:jc w:val="center"/>
              <w:textAlignment w:val="center"/>
              <w:rPr>
                <w:rFonts w:hint="eastAsia"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4</w:t>
            </w:r>
          </w:p>
        </w:tc>
        <w:tc>
          <w:tcPr>
            <w:tcW w:w="1981" w:type="dxa"/>
            <w:gridSpan w:val="2"/>
            <w:tcBorders>
              <w:top w:val="single" w:color="000000" w:sz="4" w:space="0"/>
              <w:left w:val="single" w:color="000000" w:sz="4" w:space="0"/>
              <w:bottom w:val="single" w:color="000000" w:sz="4" w:space="0"/>
            </w:tcBorders>
            <w:vAlign w:val="center"/>
          </w:tcPr>
          <w:p w14:paraId="6CD8AC74">
            <w:pPr>
              <w:widowControl/>
              <w:jc w:val="left"/>
              <w:textAlignment w:val="center"/>
              <w:rPr>
                <w:rFonts w:hint="eastAsia" w:ascii="宋体" w:hAnsi="宋体" w:eastAsia="宋体" w:cs="宋体"/>
                <w:color w:val="auto"/>
                <w:kern w:val="0"/>
                <w:sz w:val="21"/>
                <w:szCs w:val="21"/>
                <w:lang w:val="en-US" w:eastAsia="zh-CN" w:bidi="ar"/>
              </w:rPr>
            </w:pPr>
            <w:r>
              <w:rPr>
                <w:rFonts w:hint="eastAsia" w:ascii="宋体" w:hAnsi="宋体" w:cs="宋体"/>
                <w:bCs/>
                <w:color w:val="auto"/>
                <w:kern w:val="0"/>
                <w:sz w:val="21"/>
                <w:szCs w:val="21"/>
                <w:lang w:bidi="ar"/>
              </w:rPr>
              <w:t>信用记录</w:t>
            </w:r>
          </w:p>
        </w:tc>
        <w:tc>
          <w:tcPr>
            <w:tcW w:w="5954" w:type="dxa"/>
            <w:gridSpan w:val="2"/>
            <w:tcBorders>
              <w:top w:val="single" w:color="000000" w:sz="4" w:space="0"/>
              <w:left w:val="single" w:color="000000" w:sz="4" w:space="0"/>
              <w:bottom w:val="single" w:color="000000" w:sz="4" w:space="0"/>
              <w:right w:val="single" w:color="000000" w:sz="4" w:space="0"/>
            </w:tcBorders>
            <w:vAlign w:val="top"/>
          </w:tcPr>
          <w:p w14:paraId="5BB99BA5">
            <w:pPr>
              <w:jc w:val="both"/>
              <w:rPr>
                <w:rFonts w:hint="eastAsia" w:ascii="宋体" w:hAnsi="宋体"/>
                <w:bCs/>
                <w:color w:val="auto"/>
                <w:sz w:val="21"/>
                <w:szCs w:val="21"/>
                <w:lang w:eastAsia="zh-CN"/>
              </w:rPr>
            </w:pPr>
            <w:r>
              <w:rPr>
                <w:rFonts w:hint="eastAsia" w:ascii="宋体" w:hAnsi="宋体"/>
                <w:bCs/>
                <w:color w:val="auto"/>
                <w:sz w:val="21"/>
                <w:szCs w:val="21"/>
                <w:lang w:val="en-US" w:eastAsia="zh-CN"/>
              </w:rPr>
              <w:t>1.</w:t>
            </w:r>
            <w:r>
              <w:rPr>
                <w:rFonts w:hint="eastAsia" w:ascii="宋体" w:hAnsi="宋体"/>
                <w:bCs/>
                <w:color w:val="auto"/>
                <w:sz w:val="21"/>
                <w:szCs w:val="21"/>
                <w:lang w:eastAsia="zh-CN"/>
              </w:rPr>
              <w:t>如投标人在采购人评审时查询到的信用记录结果中显示被列入失信被执行人、重大税收违法案件当事人名单、政府采购严重违法失信行为记录名单，其投标作无效投标处理。</w:t>
            </w:r>
          </w:p>
          <w:p w14:paraId="3DDDC456">
            <w:pPr>
              <w:jc w:val="both"/>
              <w:rPr>
                <w:rFonts w:hint="eastAsia" w:ascii="宋体" w:hAnsi="宋体" w:eastAsia="宋体" w:cs="宋体"/>
                <w:color w:val="auto"/>
                <w:kern w:val="2"/>
                <w:sz w:val="21"/>
                <w:szCs w:val="21"/>
                <w:lang w:val="en-US" w:eastAsia="zh-CN" w:bidi="ar-SA"/>
              </w:rPr>
            </w:pPr>
            <w:r>
              <w:rPr>
                <w:rFonts w:hint="eastAsia" w:ascii="宋体" w:hAnsi="宋体"/>
                <w:bCs/>
                <w:color w:val="auto"/>
                <w:sz w:val="21"/>
                <w:szCs w:val="21"/>
                <w:lang w:val="en-US" w:eastAsia="zh-CN"/>
              </w:rPr>
              <w:t>2.</w:t>
            </w:r>
            <w:r>
              <w:rPr>
                <w:rFonts w:hint="eastAsia" w:ascii="宋体" w:hAnsi="宋体"/>
                <w:bCs/>
                <w:color w:val="auto"/>
                <w:sz w:val="21"/>
                <w:szCs w:val="21"/>
                <w:lang w:eastAsia="zh-CN"/>
              </w:rPr>
              <w:t>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tc>
      </w:tr>
      <w:tr w14:paraId="73C8748F">
        <w:tblPrEx>
          <w:tblCellMar>
            <w:top w:w="15" w:type="dxa"/>
            <w:left w:w="15" w:type="dxa"/>
            <w:bottom w:w="15" w:type="dxa"/>
            <w:right w:w="15" w:type="dxa"/>
          </w:tblCellMar>
        </w:tblPrEx>
        <w:trPr>
          <w:gridAfter w:val="1"/>
          <w:wAfter w:w="38" w:type="dxa"/>
          <w:trHeight w:val="271" w:hRule="atLeast"/>
        </w:trPr>
        <w:tc>
          <w:tcPr>
            <w:tcW w:w="696" w:type="dxa"/>
            <w:tcBorders>
              <w:top w:val="single" w:color="000000" w:sz="4" w:space="0"/>
              <w:left w:val="single" w:color="000000" w:sz="4" w:space="0"/>
              <w:bottom w:val="single" w:color="000000" w:sz="4" w:space="0"/>
              <w:right w:val="single" w:color="000000" w:sz="4" w:space="0"/>
            </w:tcBorders>
            <w:vAlign w:val="center"/>
          </w:tcPr>
          <w:p w14:paraId="126A16CA">
            <w:pPr>
              <w:widowControl/>
              <w:jc w:val="center"/>
              <w:textAlignment w:val="center"/>
              <w:rPr>
                <w:rFonts w:hint="default" w:ascii="宋体" w:hAnsi="宋体" w:cs="宋体"/>
                <w:color w:val="auto"/>
                <w:kern w:val="0"/>
                <w:sz w:val="21"/>
                <w:szCs w:val="21"/>
                <w:lang w:val="en-US" w:eastAsia="zh-CN" w:bidi="ar"/>
              </w:rPr>
            </w:pPr>
            <w:r>
              <w:rPr>
                <w:rFonts w:hint="eastAsia" w:ascii="宋体" w:hAnsi="宋体" w:cs="宋体"/>
                <w:color w:val="auto"/>
                <w:kern w:val="0"/>
                <w:sz w:val="21"/>
                <w:szCs w:val="21"/>
                <w:lang w:val="en-US" w:eastAsia="zh-CN" w:bidi="ar"/>
              </w:rPr>
              <w:t>5</w:t>
            </w:r>
          </w:p>
        </w:tc>
        <w:tc>
          <w:tcPr>
            <w:tcW w:w="1981" w:type="dxa"/>
            <w:gridSpan w:val="2"/>
            <w:tcBorders>
              <w:top w:val="single" w:color="000000" w:sz="4" w:space="0"/>
              <w:left w:val="single" w:color="000000" w:sz="4" w:space="0"/>
              <w:bottom w:val="single" w:color="000000" w:sz="4" w:space="0"/>
            </w:tcBorders>
            <w:vAlign w:val="center"/>
          </w:tcPr>
          <w:p w14:paraId="58CB9B1A">
            <w:pPr>
              <w:widowControl/>
              <w:jc w:val="left"/>
              <w:textAlignment w:val="center"/>
              <w:rPr>
                <w:rFonts w:hint="eastAsia" w:ascii="宋体" w:hAnsi="宋体" w:eastAsia="宋体" w:cs="宋体"/>
                <w:bCs/>
                <w:color w:val="auto"/>
                <w:kern w:val="0"/>
                <w:sz w:val="21"/>
                <w:szCs w:val="21"/>
                <w:lang w:eastAsia="zh-CN" w:bidi="ar"/>
              </w:rPr>
            </w:pPr>
            <w:r>
              <w:rPr>
                <w:rFonts w:hint="eastAsia" w:ascii="宋体" w:hAnsi="宋体" w:cs="宋体"/>
                <w:bCs/>
                <w:color w:val="auto"/>
                <w:kern w:val="0"/>
                <w:sz w:val="21"/>
                <w:szCs w:val="21"/>
                <w:lang w:eastAsia="zh-CN" w:bidi="ar"/>
              </w:rPr>
              <w:t>中小企业声明函</w:t>
            </w:r>
          </w:p>
        </w:tc>
        <w:tc>
          <w:tcPr>
            <w:tcW w:w="5954" w:type="dxa"/>
            <w:gridSpan w:val="2"/>
            <w:tcBorders>
              <w:top w:val="single" w:color="000000" w:sz="4" w:space="0"/>
              <w:left w:val="single" w:color="000000" w:sz="4" w:space="0"/>
              <w:bottom w:val="single" w:color="000000" w:sz="4" w:space="0"/>
              <w:right w:val="single" w:color="000000" w:sz="4" w:space="0"/>
            </w:tcBorders>
            <w:vAlign w:val="top"/>
          </w:tcPr>
          <w:p w14:paraId="33A5D44C">
            <w:pPr>
              <w:jc w:val="both"/>
              <w:rPr>
                <w:rFonts w:hint="eastAsia" w:ascii="宋体" w:hAnsi="宋体"/>
                <w:bCs/>
                <w:color w:val="auto"/>
                <w:sz w:val="21"/>
                <w:szCs w:val="21"/>
                <w:lang w:val="en-US" w:eastAsia="zh-CN"/>
              </w:rPr>
            </w:pPr>
            <w:r>
              <w:rPr>
                <w:rFonts w:hint="eastAsia" w:ascii="宋体" w:hAnsi="宋体"/>
                <w:bCs/>
                <w:color w:val="auto"/>
                <w:sz w:val="21"/>
                <w:szCs w:val="21"/>
                <w:lang w:val="en-US" w:eastAsia="zh-CN"/>
              </w:rPr>
              <w:t>符合</w:t>
            </w:r>
            <w:r>
              <w:rPr>
                <w:rFonts w:hint="eastAsia" w:ascii="宋体" w:hAnsi="宋体"/>
                <w:bCs/>
                <w:color w:val="auto"/>
                <w:sz w:val="21"/>
                <w:szCs w:val="21"/>
                <w:lang w:eastAsia="zh-CN"/>
              </w:rPr>
              <w:t>《招标文件》规定。</w:t>
            </w:r>
            <w:r>
              <w:rPr>
                <w:rFonts w:hint="eastAsia" w:ascii="宋体" w:hAnsi="宋体"/>
                <w:bCs/>
                <w:color w:val="auto"/>
                <w:sz w:val="21"/>
                <w:szCs w:val="21"/>
              </w:rPr>
              <w:t>加盖</w:t>
            </w:r>
            <w:r>
              <w:rPr>
                <w:rFonts w:hint="eastAsia" w:ascii="宋体" w:hAnsi="宋体" w:cs="宋体"/>
                <w:color w:val="auto"/>
                <w:kern w:val="0"/>
                <w:sz w:val="21"/>
                <w:szCs w:val="21"/>
                <w:lang w:eastAsia="zh-CN" w:bidi="ar"/>
              </w:rPr>
              <w:t>投标人电子签章</w:t>
            </w:r>
          </w:p>
        </w:tc>
      </w:tr>
      <w:tr w14:paraId="0F2E65F5">
        <w:tblPrEx>
          <w:tblCellMar>
            <w:top w:w="15" w:type="dxa"/>
            <w:left w:w="15" w:type="dxa"/>
            <w:bottom w:w="15" w:type="dxa"/>
            <w:right w:w="15" w:type="dxa"/>
          </w:tblCellMar>
        </w:tblPrEx>
        <w:trPr>
          <w:trHeight w:val="375" w:hRule="atLeast"/>
        </w:trPr>
        <w:tc>
          <w:tcPr>
            <w:tcW w:w="8669" w:type="dxa"/>
            <w:gridSpan w:val="6"/>
            <w:vAlign w:val="bottom"/>
          </w:tcPr>
          <w:p w14:paraId="0D5EC33F">
            <w:pPr>
              <w:pStyle w:val="51"/>
              <w:spacing w:line="560" w:lineRule="exact"/>
              <w:ind w:firstLine="482"/>
              <w:rPr>
                <w:rFonts w:hint="eastAsia" w:ascii="宋体" w:hAnsi="宋体" w:cs="仿宋"/>
                <w:b/>
                <w:color w:val="auto"/>
                <w:sz w:val="21"/>
                <w:szCs w:val="21"/>
              </w:rPr>
            </w:pPr>
            <w:r>
              <w:rPr>
                <w:rFonts w:hint="eastAsia" w:ascii="宋体" w:hAnsi="宋体" w:cs="仿宋"/>
                <w:b/>
                <w:color w:val="auto"/>
                <w:sz w:val="21"/>
                <w:szCs w:val="21"/>
              </w:rPr>
              <w:t>（</w:t>
            </w:r>
            <w:r>
              <w:rPr>
                <w:rFonts w:hint="eastAsia" w:ascii="宋体" w:hAnsi="宋体" w:cs="仿宋"/>
                <w:b/>
                <w:color w:val="auto"/>
                <w:sz w:val="21"/>
                <w:szCs w:val="21"/>
                <w:lang w:eastAsia="zh-CN"/>
              </w:rPr>
              <w:t>二</w:t>
            </w:r>
            <w:r>
              <w:rPr>
                <w:rFonts w:hint="eastAsia" w:ascii="宋体" w:hAnsi="宋体" w:cs="仿宋"/>
                <w:b/>
                <w:color w:val="auto"/>
                <w:sz w:val="21"/>
                <w:szCs w:val="21"/>
              </w:rPr>
              <w:t>）</w:t>
            </w:r>
            <w:r>
              <w:rPr>
                <w:rFonts w:hint="eastAsia" w:ascii="宋体" w:hAnsi="宋体" w:cs="宋体"/>
                <w:b/>
                <w:bCs/>
                <w:color w:val="auto"/>
                <w:kern w:val="0"/>
                <w:sz w:val="21"/>
                <w:szCs w:val="21"/>
                <w:lang w:bidi="ar"/>
              </w:rPr>
              <w:t>符合</w:t>
            </w:r>
            <w:r>
              <w:rPr>
                <w:rFonts w:hint="eastAsia" w:ascii="宋体" w:hAnsi="宋体" w:cs="仿宋"/>
                <w:b/>
                <w:color w:val="auto"/>
                <w:sz w:val="21"/>
                <w:szCs w:val="21"/>
                <w:lang w:eastAsia="zh-CN"/>
              </w:rPr>
              <w:t>性</w:t>
            </w:r>
            <w:r>
              <w:rPr>
                <w:rFonts w:hint="eastAsia" w:ascii="宋体" w:hAnsi="宋体" w:cs="仿宋"/>
                <w:b/>
                <w:color w:val="auto"/>
                <w:sz w:val="21"/>
                <w:szCs w:val="21"/>
              </w:rPr>
              <w:t>审查</w:t>
            </w:r>
          </w:p>
          <w:p w14:paraId="5E9E3AB3">
            <w:pPr>
              <w:widowControl/>
              <w:jc w:val="center"/>
              <w:textAlignment w:val="bottom"/>
              <w:rPr>
                <w:rFonts w:hint="eastAsia" w:ascii="宋体" w:hAnsi="宋体" w:cs="宋体"/>
                <w:color w:val="auto"/>
                <w:sz w:val="21"/>
                <w:szCs w:val="21"/>
              </w:rPr>
            </w:pPr>
            <w:r>
              <w:rPr>
                <w:rFonts w:hint="eastAsia" w:ascii="宋体" w:hAnsi="宋体" w:cs="宋体"/>
                <w:b/>
                <w:bCs/>
                <w:color w:val="auto"/>
                <w:kern w:val="0"/>
                <w:sz w:val="21"/>
                <w:szCs w:val="21"/>
                <w:lang w:bidi="ar"/>
              </w:rPr>
              <w:t>符合性审查表</w:t>
            </w:r>
          </w:p>
        </w:tc>
      </w:tr>
      <w:tr w14:paraId="3D1133B4">
        <w:tblPrEx>
          <w:tblCellMar>
            <w:top w:w="15" w:type="dxa"/>
            <w:left w:w="15" w:type="dxa"/>
            <w:bottom w:w="15" w:type="dxa"/>
            <w:right w:w="15" w:type="dxa"/>
          </w:tblCellMar>
        </w:tblPrEx>
        <w:trPr>
          <w:trHeight w:val="420" w:hRule="atLeast"/>
        </w:trPr>
        <w:tc>
          <w:tcPr>
            <w:tcW w:w="877" w:type="dxa"/>
            <w:gridSpan w:val="2"/>
            <w:tcBorders>
              <w:top w:val="single" w:color="000000" w:sz="4" w:space="0"/>
              <w:left w:val="single" w:color="000000" w:sz="4" w:space="0"/>
              <w:bottom w:val="single" w:color="000000" w:sz="4" w:space="0"/>
              <w:right w:val="single" w:color="000000" w:sz="4" w:space="0"/>
            </w:tcBorders>
            <w:vAlign w:val="bottom"/>
          </w:tcPr>
          <w:p w14:paraId="2266F3DF">
            <w:pPr>
              <w:widowControl/>
              <w:jc w:val="center"/>
              <w:textAlignment w:val="bottom"/>
              <w:rPr>
                <w:rFonts w:hint="eastAsia" w:ascii="宋体" w:hAnsi="宋体" w:cs="宋体"/>
                <w:b/>
                <w:color w:val="auto"/>
                <w:sz w:val="21"/>
                <w:szCs w:val="21"/>
              </w:rPr>
            </w:pPr>
            <w:r>
              <w:rPr>
                <w:rFonts w:hint="eastAsia" w:ascii="宋体" w:hAnsi="宋体" w:cs="宋体"/>
                <w:b/>
                <w:color w:val="auto"/>
                <w:kern w:val="0"/>
                <w:sz w:val="21"/>
                <w:szCs w:val="21"/>
                <w:lang w:bidi="ar"/>
              </w:rPr>
              <w:t>序号</w:t>
            </w:r>
          </w:p>
        </w:tc>
        <w:tc>
          <w:tcPr>
            <w:tcW w:w="7792" w:type="dxa"/>
            <w:gridSpan w:val="4"/>
            <w:tcBorders>
              <w:top w:val="single" w:color="000000" w:sz="4" w:space="0"/>
              <w:left w:val="single" w:color="000000" w:sz="4" w:space="0"/>
              <w:bottom w:val="single" w:color="000000" w:sz="4" w:space="0"/>
              <w:right w:val="single" w:color="000000" w:sz="4" w:space="0"/>
            </w:tcBorders>
            <w:vAlign w:val="bottom"/>
          </w:tcPr>
          <w:p w14:paraId="63EAFB56">
            <w:pPr>
              <w:widowControl/>
              <w:jc w:val="center"/>
              <w:textAlignment w:val="bottom"/>
              <w:rPr>
                <w:rFonts w:hint="eastAsia" w:ascii="宋体" w:hAnsi="宋体" w:cs="宋体"/>
                <w:b/>
                <w:color w:val="auto"/>
                <w:sz w:val="21"/>
                <w:szCs w:val="21"/>
              </w:rPr>
            </w:pPr>
            <w:r>
              <w:rPr>
                <w:rFonts w:hint="eastAsia" w:ascii="宋体" w:hAnsi="宋体" w:cs="宋体"/>
                <w:b/>
                <w:color w:val="auto"/>
                <w:kern w:val="0"/>
                <w:sz w:val="21"/>
                <w:szCs w:val="21"/>
                <w:lang w:bidi="ar"/>
              </w:rPr>
              <w:t>检查项目</w:t>
            </w:r>
          </w:p>
        </w:tc>
      </w:tr>
      <w:tr w14:paraId="6DBDD6BB">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6612223B">
            <w:pPr>
              <w:widowControl/>
              <w:jc w:val="center"/>
              <w:textAlignment w:val="center"/>
              <w:rPr>
                <w:rFonts w:hint="eastAsia" w:ascii="宋体" w:hAnsi="宋体" w:cs="宋体"/>
                <w:color w:val="auto"/>
                <w:sz w:val="21"/>
                <w:szCs w:val="21"/>
              </w:rPr>
            </w:pPr>
            <w:r>
              <w:rPr>
                <w:rFonts w:hint="eastAsia" w:ascii="宋体" w:hAnsi="宋体" w:cs="宋体"/>
                <w:color w:val="auto"/>
                <w:kern w:val="0"/>
                <w:sz w:val="21"/>
                <w:szCs w:val="21"/>
                <w:lang w:bidi="ar"/>
              </w:rPr>
              <w:t>1</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08F63BFB">
            <w:pPr>
              <w:widowControl/>
              <w:jc w:val="left"/>
              <w:textAlignment w:val="center"/>
              <w:rPr>
                <w:rFonts w:hint="eastAsia" w:ascii="宋体" w:hAnsi="宋体" w:cs="宋体"/>
                <w:color w:val="auto"/>
                <w:sz w:val="21"/>
                <w:szCs w:val="21"/>
              </w:rPr>
            </w:pPr>
            <w:r>
              <w:rPr>
                <w:rFonts w:hint="eastAsia" w:ascii="宋体" w:hAnsi="宋体" w:cs="宋体"/>
                <w:color w:val="auto"/>
                <w:kern w:val="0"/>
                <w:sz w:val="21"/>
                <w:szCs w:val="21"/>
                <w:lang w:bidi="ar"/>
              </w:rPr>
              <w:t>按照招标文件规定格式制作</w:t>
            </w:r>
            <w:r>
              <w:rPr>
                <w:rFonts w:hint="eastAsia" w:ascii="宋体" w:hAnsi="宋体" w:cs="宋体"/>
                <w:color w:val="auto"/>
                <w:kern w:val="0"/>
                <w:sz w:val="21"/>
                <w:szCs w:val="21"/>
                <w:lang w:eastAsia="zh-CN" w:bidi="ar"/>
              </w:rPr>
              <w:t>投标文件并</w:t>
            </w:r>
            <w:r>
              <w:rPr>
                <w:rFonts w:hint="eastAsia" w:ascii="宋体" w:hAnsi="宋体" w:cs="宋体"/>
                <w:color w:val="auto"/>
                <w:kern w:val="0"/>
                <w:sz w:val="21"/>
                <w:szCs w:val="21"/>
                <w:lang w:bidi="ar"/>
              </w:rPr>
              <w:t>按照招标文件规定要求签署、盖章的</w:t>
            </w:r>
          </w:p>
        </w:tc>
      </w:tr>
      <w:tr w14:paraId="1198AE1E">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76822777">
            <w:pPr>
              <w:widowControl/>
              <w:jc w:val="center"/>
              <w:textAlignment w:val="center"/>
              <w:rPr>
                <w:rFonts w:hint="eastAsia" w:ascii="宋体" w:hAnsi="宋体" w:cs="宋体"/>
                <w:color w:val="auto"/>
                <w:sz w:val="21"/>
                <w:szCs w:val="21"/>
              </w:rPr>
            </w:pPr>
            <w:r>
              <w:rPr>
                <w:rFonts w:hint="eastAsia" w:ascii="宋体" w:hAnsi="宋体" w:cs="宋体"/>
                <w:color w:val="auto"/>
                <w:kern w:val="0"/>
                <w:sz w:val="21"/>
                <w:szCs w:val="21"/>
                <w:lang w:bidi="ar"/>
              </w:rPr>
              <w:t>2</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37E4121C">
            <w:pPr>
              <w:widowControl/>
              <w:jc w:val="left"/>
              <w:textAlignment w:val="center"/>
              <w:rPr>
                <w:rFonts w:hint="eastAsia" w:ascii="宋体" w:hAnsi="宋体" w:cs="宋体"/>
                <w:color w:val="auto"/>
                <w:sz w:val="21"/>
                <w:szCs w:val="21"/>
              </w:rPr>
            </w:pPr>
            <w:r>
              <w:rPr>
                <w:rFonts w:hint="eastAsia" w:ascii="宋体" w:hAnsi="宋体" w:cs="宋体"/>
                <w:color w:val="auto"/>
                <w:kern w:val="0"/>
                <w:sz w:val="21"/>
                <w:szCs w:val="21"/>
                <w:lang w:bidi="ar"/>
              </w:rPr>
              <w:t>投标有效期满足招标文件要求的</w:t>
            </w:r>
          </w:p>
        </w:tc>
      </w:tr>
      <w:tr w14:paraId="1D552152">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20CCE9FE">
            <w:pPr>
              <w:widowControl/>
              <w:jc w:val="center"/>
              <w:textAlignment w:val="center"/>
              <w:rPr>
                <w:rFonts w:hint="eastAsia" w:ascii="宋体" w:hAnsi="宋体" w:cs="宋体"/>
                <w:color w:val="auto"/>
                <w:sz w:val="21"/>
                <w:szCs w:val="21"/>
              </w:rPr>
            </w:pPr>
            <w:r>
              <w:rPr>
                <w:rFonts w:hint="eastAsia" w:ascii="宋体" w:hAnsi="宋体" w:cs="宋体"/>
                <w:color w:val="auto"/>
                <w:kern w:val="0"/>
                <w:sz w:val="21"/>
                <w:szCs w:val="21"/>
                <w:lang w:bidi="ar"/>
              </w:rPr>
              <w:t>3</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4FD11D6F">
            <w:pPr>
              <w:widowControl/>
              <w:jc w:val="left"/>
              <w:textAlignment w:val="center"/>
              <w:rPr>
                <w:rFonts w:hint="eastAsia" w:ascii="宋体" w:hAnsi="宋体" w:cs="宋体"/>
                <w:color w:val="auto"/>
                <w:sz w:val="21"/>
                <w:szCs w:val="21"/>
              </w:rPr>
            </w:pPr>
            <w:r>
              <w:rPr>
                <w:rFonts w:hint="eastAsia" w:ascii="宋体" w:hAnsi="宋体" w:cs="宋体"/>
                <w:color w:val="auto"/>
                <w:kern w:val="0"/>
                <w:sz w:val="21"/>
                <w:szCs w:val="21"/>
                <w:lang w:bidi="ar"/>
              </w:rPr>
              <w:t>投标文件</w:t>
            </w:r>
            <w:r>
              <w:rPr>
                <w:rFonts w:hint="eastAsia" w:ascii="宋体" w:hAnsi="宋体" w:cs="宋体"/>
                <w:color w:val="auto"/>
                <w:kern w:val="0"/>
                <w:sz w:val="21"/>
                <w:szCs w:val="21"/>
                <w:lang w:eastAsia="zh-CN" w:bidi="ar"/>
              </w:rPr>
              <w:t>实质性条款</w:t>
            </w:r>
            <w:r>
              <w:rPr>
                <w:rFonts w:hint="eastAsia" w:ascii="宋体" w:hAnsi="宋体" w:cs="宋体"/>
                <w:color w:val="auto"/>
                <w:kern w:val="0"/>
                <w:sz w:val="21"/>
                <w:szCs w:val="21"/>
                <w:lang w:bidi="ar"/>
              </w:rPr>
              <w:t>内容未出现不全或关键字迹模糊、无法辨认的</w:t>
            </w:r>
          </w:p>
        </w:tc>
      </w:tr>
      <w:tr w14:paraId="3A420666">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72ECE3CC">
            <w:pPr>
              <w:widowControl/>
              <w:jc w:val="center"/>
              <w:textAlignment w:val="center"/>
              <w:rPr>
                <w:rFonts w:hint="eastAsia" w:ascii="宋体" w:hAnsi="宋体" w:cs="宋体"/>
                <w:color w:val="auto"/>
                <w:sz w:val="21"/>
                <w:szCs w:val="21"/>
              </w:rPr>
            </w:pPr>
            <w:r>
              <w:rPr>
                <w:rFonts w:hint="eastAsia" w:ascii="宋体" w:hAnsi="宋体" w:cs="宋体"/>
                <w:color w:val="auto"/>
                <w:kern w:val="0"/>
                <w:sz w:val="21"/>
                <w:szCs w:val="21"/>
                <w:lang w:bidi="ar"/>
              </w:rPr>
              <w:t>4</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17CD26B9">
            <w:pPr>
              <w:widowControl/>
              <w:jc w:val="left"/>
              <w:textAlignment w:val="center"/>
              <w:rPr>
                <w:rFonts w:hint="eastAsia" w:ascii="宋体" w:hAnsi="宋体" w:cs="宋体"/>
                <w:color w:val="auto"/>
                <w:sz w:val="21"/>
                <w:szCs w:val="21"/>
              </w:rPr>
            </w:pPr>
            <w:r>
              <w:rPr>
                <w:rFonts w:hint="eastAsia" w:ascii="宋体" w:hAnsi="宋体" w:cs="宋体"/>
                <w:color w:val="auto"/>
                <w:kern w:val="0"/>
                <w:sz w:val="21"/>
                <w:szCs w:val="21"/>
                <w:lang w:bidi="ar"/>
              </w:rPr>
              <w:t>未以他人名义投标、串通投标，以行贿等手段谋取中标或者以其他弄虚作假的方式投标的</w:t>
            </w:r>
          </w:p>
        </w:tc>
      </w:tr>
      <w:tr w14:paraId="3594FE9E">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21B8C555">
            <w:pPr>
              <w:widowControl/>
              <w:jc w:val="center"/>
              <w:textAlignment w:val="center"/>
              <w:rPr>
                <w:rFonts w:hint="eastAsia" w:ascii="宋体" w:hAnsi="宋体" w:cs="宋体"/>
                <w:color w:val="auto"/>
                <w:sz w:val="21"/>
                <w:szCs w:val="21"/>
              </w:rPr>
            </w:pPr>
            <w:r>
              <w:rPr>
                <w:rFonts w:hint="eastAsia" w:ascii="宋体" w:hAnsi="宋体" w:cs="宋体"/>
                <w:color w:val="auto"/>
                <w:kern w:val="0"/>
                <w:sz w:val="21"/>
                <w:szCs w:val="21"/>
                <w:lang w:bidi="ar"/>
              </w:rPr>
              <w:t>5</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7AC940CB">
            <w:pPr>
              <w:widowControl/>
              <w:jc w:val="left"/>
              <w:textAlignment w:val="center"/>
              <w:rPr>
                <w:rFonts w:hint="eastAsia" w:ascii="宋体" w:hAnsi="宋体" w:cs="宋体"/>
                <w:color w:val="auto"/>
                <w:sz w:val="21"/>
                <w:szCs w:val="21"/>
              </w:rPr>
            </w:pPr>
            <w:r>
              <w:rPr>
                <w:rFonts w:hint="eastAsia" w:ascii="宋体" w:hAnsi="宋体" w:cs="宋体"/>
                <w:color w:val="auto"/>
                <w:kern w:val="0"/>
                <w:sz w:val="21"/>
                <w:szCs w:val="21"/>
                <w:lang w:eastAsia="zh-CN" w:bidi="ar"/>
              </w:rPr>
              <w:t>投标报价未超出预算且</w:t>
            </w:r>
            <w:r>
              <w:rPr>
                <w:rFonts w:hint="eastAsia" w:ascii="宋体" w:hAnsi="宋体" w:cs="宋体"/>
                <w:color w:val="auto"/>
                <w:kern w:val="0"/>
                <w:sz w:val="21"/>
                <w:szCs w:val="21"/>
                <w:lang w:bidi="ar"/>
              </w:rPr>
              <w:t>未出现选择性报价</w:t>
            </w:r>
          </w:p>
        </w:tc>
      </w:tr>
      <w:tr w14:paraId="151C6D9A">
        <w:tblPrEx>
          <w:tblCellMar>
            <w:top w:w="15" w:type="dxa"/>
            <w:left w:w="15" w:type="dxa"/>
            <w:bottom w:w="15" w:type="dxa"/>
            <w:right w:w="15" w:type="dxa"/>
          </w:tblCellMar>
        </w:tblPrEx>
        <w:trPr>
          <w:trHeight w:val="570" w:hRule="atLeast"/>
        </w:trPr>
        <w:tc>
          <w:tcPr>
            <w:tcW w:w="877" w:type="dxa"/>
            <w:gridSpan w:val="2"/>
            <w:tcBorders>
              <w:top w:val="single" w:color="000000" w:sz="4" w:space="0"/>
              <w:left w:val="single" w:color="000000" w:sz="4" w:space="0"/>
              <w:bottom w:val="single" w:color="000000" w:sz="4" w:space="0"/>
              <w:right w:val="single" w:color="000000" w:sz="4" w:space="0"/>
            </w:tcBorders>
            <w:vAlign w:val="center"/>
          </w:tcPr>
          <w:p w14:paraId="6B2747AA">
            <w:pPr>
              <w:widowControl/>
              <w:jc w:val="center"/>
              <w:textAlignment w:val="center"/>
              <w:rPr>
                <w:rFonts w:hint="eastAsia" w:ascii="宋体" w:hAnsi="宋体" w:cs="宋体"/>
                <w:color w:val="auto"/>
                <w:kern w:val="0"/>
                <w:sz w:val="21"/>
                <w:szCs w:val="21"/>
                <w:lang w:bidi="ar"/>
              </w:rPr>
            </w:pPr>
            <w:r>
              <w:rPr>
                <w:rFonts w:hint="eastAsia" w:ascii="宋体" w:hAnsi="宋体" w:cs="宋体"/>
                <w:color w:val="auto"/>
                <w:kern w:val="0"/>
                <w:sz w:val="21"/>
                <w:szCs w:val="21"/>
                <w:lang w:bidi="ar"/>
              </w:rPr>
              <w:t>6</w:t>
            </w:r>
          </w:p>
        </w:tc>
        <w:tc>
          <w:tcPr>
            <w:tcW w:w="7792" w:type="dxa"/>
            <w:gridSpan w:val="4"/>
            <w:tcBorders>
              <w:top w:val="single" w:color="000000" w:sz="4" w:space="0"/>
              <w:left w:val="single" w:color="000000" w:sz="4" w:space="0"/>
              <w:bottom w:val="single" w:color="000000" w:sz="4" w:space="0"/>
              <w:right w:val="single" w:color="000000" w:sz="4" w:space="0"/>
            </w:tcBorders>
            <w:vAlign w:val="center"/>
          </w:tcPr>
          <w:p w14:paraId="60094985">
            <w:pPr>
              <w:widowControl/>
              <w:jc w:val="left"/>
              <w:textAlignment w:val="center"/>
              <w:rPr>
                <w:rFonts w:hint="eastAsia" w:ascii="宋体" w:hAnsi="宋体" w:cs="宋体"/>
                <w:color w:val="auto"/>
                <w:kern w:val="0"/>
                <w:sz w:val="21"/>
                <w:szCs w:val="21"/>
                <w:lang w:bidi="ar"/>
              </w:rPr>
            </w:pPr>
            <w:r>
              <w:rPr>
                <w:rFonts w:hint="eastAsia" w:ascii="宋体" w:hAnsi="宋体" w:cs="宋体"/>
                <w:color w:val="auto"/>
                <w:kern w:val="0"/>
                <w:sz w:val="21"/>
                <w:szCs w:val="21"/>
                <w:lang w:bidi="ar"/>
              </w:rPr>
              <w:t>不存在招标文件规定的其它无效标的情形</w:t>
            </w:r>
          </w:p>
        </w:tc>
      </w:tr>
    </w:tbl>
    <w:p w14:paraId="0B3BA445">
      <w:pPr>
        <w:numPr>
          <w:ilvl w:val="0"/>
          <w:numId w:val="0"/>
        </w:numPr>
        <w:spacing w:line="400" w:lineRule="exact"/>
        <w:rPr>
          <w:rFonts w:hint="eastAsia" w:ascii="宋体" w:hAnsi="宋体"/>
          <w:b/>
          <w:bCs/>
          <w:color w:val="auto"/>
          <w:sz w:val="21"/>
          <w:szCs w:val="21"/>
          <w:lang w:eastAsia="zh-CN"/>
        </w:rPr>
      </w:pPr>
    </w:p>
    <w:p w14:paraId="129632F5">
      <w:pPr>
        <w:pStyle w:val="9"/>
        <w:bidi w:val="0"/>
        <w:rPr>
          <w:rFonts w:hint="eastAsia"/>
        </w:rPr>
      </w:pPr>
    </w:p>
    <w:p w14:paraId="53B5D470">
      <w:pPr>
        <w:pStyle w:val="11"/>
        <w:numPr>
          <w:ilvl w:val="0"/>
          <w:numId w:val="17"/>
        </w:numPr>
        <w:spacing w:beforeLines="50" w:line="300" w:lineRule="auto"/>
        <w:rPr>
          <w:rStyle w:val="38"/>
          <w:rFonts w:hAnsi="宋体"/>
          <w:bCs/>
          <w:color w:val="auto"/>
          <w:sz w:val="24"/>
          <w:szCs w:val="24"/>
        </w:rPr>
      </w:pPr>
      <w:r>
        <w:rPr>
          <w:rStyle w:val="38"/>
          <w:rFonts w:hint="eastAsia" w:hAnsi="宋体"/>
          <w:bCs/>
          <w:color w:val="auto"/>
          <w:sz w:val="24"/>
          <w:szCs w:val="24"/>
        </w:rPr>
        <w:t>2024年全民健身路径器材更新项目评分细则</w:t>
      </w:r>
    </w:p>
    <w:p w14:paraId="1F3DA137">
      <w:pPr>
        <w:rPr>
          <w:color w:val="auto"/>
        </w:rPr>
      </w:pPr>
      <w:r>
        <w:rPr>
          <w:rFonts w:hint="eastAsia"/>
          <w:color w:val="auto"/>
        </w:rPr>
        <w:t>说明：</w:t>
      </w:r>
    </w:p>
    <w:p w14:paraId="41D4E5BD">
      <w:pPr>
        <w:rPr>
          <w:color w:val="auto"/>
        </w:rPr>
      </w:pPr>
      <w:r>
        <w:rPr>
          <w:color w:val="auto"/>
        </w:rPr>
        <w:t>1.</w:t>
      </w:r>
      <w:r>
        <w:rPr>
          <w:rFonts w:hint="eastAsia"/>
          <w:color w:val="auto"/>
        </w:rPr>
        <w:t>评分方法：综合评分法，满分</w:t>
      </w:r>
      <w:r>
        <w:rPr>
          <w:color w:val="auto"/>
        </w:rPr>
        <w:t>100</w:t>
      </w:r>
      <w:r>
        <w:rPr>
          <w:rFonts w:hint="eastAsia"/>
          <w:color w:val="auto"/>
        </w:rPr>
        <w:t>分。</w:t>
      </w:r>
    </w:p>
    <w:p w14:paraId="18CB16A3">
      <w:pPr>
        <w:rPr>
          <w:color w:val="auto"/>
        </w:rPr>
      </w:pPr>
      <w:r>
        <w:rPr>
          <w:color w:val="auto"/>
        </w:rPr>
        <w:t>2.</w:t>
      </w:r>
      <w:r>
        <w:rPr>
          <w:rFonts w:hint="eastAsia"/>
          <w:color w:val="auto"/>
        </w:rPr>
        <w:t>经资格性和符合性审查合格的投标文件，按以下细则对投标人《投标文件》内容做进行综合比较和评价。</w:t>
      </w:r>
    </w:p>
    <w:tbl>
      <w:tblPr>
        <w:tblStyle w:val="21"/>
        <w:tblW w:w="8842"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14"/>
        <w:gridCol w:w="6968"/>
        <w:gridCol w:w="660"/>
      </w:tblGrid>
      <w:tr w14:paraId="79F0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6" w:hRule="atLeast"/>
          <w:tblCellSpacing w:w="0" w:type="dxa"/>
          <w:jc w:val="center"/>
        </w:trPr>
        <w:tc>
          <w:tcPr>
            <w:tcW w:w="1214" w:type="dxa"/>
            <w:shd w:val="clear" w:color="auto" w:fill="FFFFFF"/>
            <w:vAlign w:val="center"/>
          </w:tcPr>
          <w:p w14:paraId="44C5BDB4">
            <w:pPr>
              <w:jc w:val="center"/>
              <w:rPr>
                <w:rFonts w:ascii="宋体" w:cs="宋体"/>
                <w:color w:val="auto"/>
                <w:szCs w:val="21"/>
              </w:rPr>
            </w:pPr>
            <w:r>
              <w:rPr>
                <w:rStyle w:val="24"/>
                <w:rFonts w:hint="eastAsia" w:ascii="宋体" w:hAnsi="宋体"/>
                <w:color w:val="auto"/>
                <w:szCs w:val="21"/>
              </w:rPr>
              <w:t>标准分类</w:t>
            </w:r>
          </w:p>
        </w:tc>
        <w:tc>
          <w:tcPr>
            <w:tcW w:w="6968" w:type="dxa"/>
            <w:shd w:val="clear" w:color="auto" w:fill="FFFFFF"/>
            <w:vAlign w:val="center"/>
          </w:tcPr>
          <w:p w14:paraId="4C429AFE">
            <w:pPr>
              <w:jc w:val="center"/>
              <w:rPr>
                <w:rStyle w:val="24"/>
                <w:rFonts w:ascii="宋体"/>
                <w:color w:val="auto"/>
                <w:szCs w:val="21"/>
              </w:rPr>
            </w:pPr>
            <w:r>
              <w:rPr>
                <w:rStyle w:val="24"/>
                <w:rFonts w:hint="eastAsia" w:ascii="宋体" w:hAnsi="宋体"/>
                <w:color w:val="auto"/>
                <w:szCs w:val="21"/>
              </w:rPr>
              <w:t>标准细则</w:t>
            </w:r>
          </w:p>
        </w:tc>
        <w:tc>
          <w:tcPr>
            <w:tcW w:w="660" w:type="dxa"/>
            <w:shd w:val="clear" w:color="auto" w:fill="FFFFFF"/>
            <w:vAlign w:val="center"/>
          </w:tcPr>
          <w:p w14:paraId="32BA0B3B">
            <w:pPr>
              <w:jc w:val="center"/>
              <w:rPr>
                <w:rFonts w:ascii="宋体" w:cs="宋体"/>
                <w:color w:val="auto"/>
                <w:szCs w:val="21"/>
              </w:rPr>
            </w:pPr>
            <w:r>
              <w:rPr>
                <w:rStyle w:val="24"/>
                <w:rFonts w:hint="eastAsia" w:ascii="宋体" w:hAnsi="宋体"/>
                <w:color w:val="auto"/>
                <w:szCs w:val="21"/>
              </w:rPr>
              <w:t>分值</w:t>
            </w:r>
          </w:p>
        </w:tc>
      </w:tr>
      <w:tr w14:paraId="75C9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atLeast"/>
          <w:tblCellSpacing w:w="0" w:type="dxa"/>
          <w:jc w:val="center"/>
        </w:trPr>
        <w:tc>
          <w:tcPr>
            <w:tcW w:w="1214" w:type="dxa"/>
            <w:shd w:val="clear" w:color="auto" w:fill="FFFFFF"/>
            <w:vAlign w:val="center"/>
          </w:tcPr>
          <w:p w14:paraId="658A4D2D">
            <w:pPr>
              <w:jc w:val="center"/>
              <w:rPr>
                <w:rFonts w:ascii="宋体" w:cs="宋体"/>
                <w:color w:val="auto"/>
                <w:szCs w:val="21"/>
              </w:rPr>
            </w:pPr>
            <w:r>
              <w:rPr>
                <w:rFonts w:hint="eastAsia" w:ascii="宋体" w:hAnsi="宋体"/>
                <w:color w:val="auto"/>
                <w:szCs w:val="21"/>
              </w:rPr>
              <w:t>投标报价</w:t>
            </w:r>
            <w:r>
              <w:rPr>
                <w:rFonts w:ascii="宋体" w:hAnsi="宋体"/>
                <w:color w:val="auto"/>
                <w:szCs w:val="21"/>
              </w:rPr>
              <w:t>(30</w:t>
            </w:r>
            <w:r>
              <w:rPr>
                <w:rFonts w:hint="eastAsia" w:ascii="宋体" w:hAnsi="宋体"/>
                <w:color w:val="auto"/>
                <w:szCs w:val="21"/>
              </w:rPr>
              <w:t>分</w:t>
            </w:r>
            <w:r>
              <w:rPr>
                <w:rFonts w:ascii="宋体" w:hAnsi="宋体"/>
                <w:color w:val="auto"/>
                <w:szCs w:val="21"/>
              </w:rPr>
              <w:t>)</w:t>
            </w:r>
          </w:p>
        </w:tc>
        <w:tc>
          <w:tcPr>
            <w:tcW w:w="6968" w:type="dxa"/>
            <w:shd w:val="clear" w:color="auto" w:fill="FFFFFF"/>
            <w:vAlign w:val="center"/>
          </w:tcPr>
          <w:p w14:paraId="62A79F06">
            <w:pPr>
              <w:rPr>
                <w:rFonts w:ascii="宋体" w:cs="宋体"/>
                <w:color w:val="auto"/>
                <w:kern w:val="0"/>
              </w:rPr>
            </w:pPr>
            <w:r>
              <w:rPr>
                <w:rFonts w:hint="eastAsia" w:ascii="宋体" w:hAnsi="宋体" w:cs="宋体"/>
                <w:color w:val="auto"/>
                <w:kern w:val="0"/>
              </w:rPr>
              <w:t>综合评分法中的价格分统一采用低价优先法计算，即满足招标文件要求且投标价格最低的投标报价为评标基准价，其价格分为满分，其他投标人的价格分统一按下列公式计算：</w:t>
            </w:r>
            <w:r>
              <w:rPr>
                <w:rFonts w:ascii="宋体" w:hAnsi="宋体" w:cs="宋体"/>
                <w:color w:val="auto"/>
                <w:kern w:val="0"/>
              </w:rPr>
              <w:t xml:space="preserve"> </w:t>
            </w:r>
          </w:p>
          <w:p w14:paraId="625764AE">
            <w:pPr>
              <w:rPr>
                <w:rFonts w:ascii="宋体"/>
                <w:color w:val="auto"/>
                <w:szCs w:val="21"/>
              </w:rPr>
            </w:pPr>
            <w:r>
              <w:rPr>
                <w:rFonts w:hint="eastAsia" w:ascii="宋体" w:hAnsi="宋体" w:cs="宋体"/>
                <w:color w:val="auto"/>
                <w:kern w:val="0"/>
              </w:rPr>
              <w:t>投标报价得分</w:t>
            </w:r>
            <w:r>
              <w:rPr>
                <w:rFonts w:ascii="宋体" w:hAnsi="宋体" w:cs="宋体"/>
                <w:color w:val="auto"/>
                <w:kern w:val="0"/>
              </w:rPr>
              <w:t xml:space="preserve"> =</w:t>
            </w:r>
            <w:r>
              <w:rPr>
                <w:rFonts w:hint="eastAsia" w:ascii="宋体" w:hAnsi="宋体" w:cs="宋体"/>
                <w:color w:val="auto"/>
                <w:kern w:val="0"/>
              </w:rPr>
              <w:t>（评标基准价</w:t>
            </w:r>
            <w:r>
              <w:rPr>
                <w:rFonts w:ascii="宋体" w:hAnsi="宋体" w:cs="宋体"/>
                <w:color w:val="auto"/>
                <w:kern w:val="0"/>
              </w:rPr>
              <w:t>/</w:t>
            </w:r>
            <w:r>
              <w:rPr>
                <w:rFonts w:hint="eastAsia" w:ascii="宋体" w:hAnsi="宋体" w:cs="宋体"/>
                <w:color w:val="auto"/>
                <w:kern w:val="0"/>
              </w:rPr>
              <w:t>投标报价）×价格权值×</w:t>
            </w:r>
            <w:r>
              <w:rPr>
                <w:rFonts w:ascii="宋体" w:hAnsi="宋体" w:cs="宋体"/>
                <w:color w:val="auto"/>
                <w:kern w:val="0"/>
              </w:rPr>
              <w:t>100</w:t>
            </w:r>
          </w:p>
        </w:tc>
        <w:tc>
          <w:tcPr>
            <w:tcW w:w="660" w:type="dxa"/>
            <w:shd w:val="clear" w:color="auto" w:fill="FFFFFF"/>
            <w:vAlign w:val="center"/>
          </w:tcPr>
          <w:p w14:paraId="2388A1F0">
            <w:pPr>
              <w:jc w:val="center"/>
              <w:rPr>
                <w:rFonts w:ascii="宋体" w:cs="宋体"/>
                <w:color w:val="auto"/>
                <w:szCs w:val="21"/>
              </w:rPr>
            </w:pPr>
            <w:r>
              <w:rPr>
                <w:rFonts w:ascii="宋体" w:hAnsi="宋体"/>
                <w:color w:val="auto"/>
                <w:szCs w:val="21"/>
              </w:rPr>
              <w:t>30</w:t>
            </w:r>
          </w:p>
        </w:tc>
      </w:tr>
      <w:tr w14:paraId="58B42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jc w:val="center"/>
        </w:trPr>
        <w:tc>
          <w:tcPr>
            <w:tcW w:w="1214" w:type="dxa"/>
            <w:vMerge w:val="restart"/>
            <w:shd w:val="clear" w:color="auto" w:fill="FFFFFF"/>
            <w:vAlign w:val="center"/>
          </w:tcPr>
          <w:p w14:paraId="1FA11877">
            <w:pPr>
              <w:jc w:val="center"/>
              <w:rPr>
                <w:rFonts w:ascii="宋体"/>
                <w:color w:val="auto"/>
                <w:szCs w:val="21"/>
              </w:rPr>
            </w:pPr>
            <w:r>
              <w:rPr>
                <w:rFonts w:hint="eastAsia" w:ascii="宋体" w:hAnsi="宋体"/>
                <w:color w:val="auto"/>
                <w:szCs w:val="21"/>
              </w:rPr>
              <w:t>投标</w:t>
            </w:r>
          </w:p>
          <w:p w14:paraId="25313DCD">
            <w:pPr>
              <w:jc w:val="center"/>
              <w:rPr>
                <w:rFonts w:ascii="宋体"/>
                <w:color w:val="auto"/>
                <w:szCs w:val="21"/>
              </w:rPr>
            </w:pPr>
            <w:r>
              <w:rPr>
                <w:rFonts w:hint="eastAsia" w:ascii="宋体" w:hAnsi="宋体"/>
                <w:color w:val="auto"/>
                <w:szCs w:val="21"/>
              </w:rPr>
              <w:t>产品技术性能及实施方案</w:t>
            </w:r>
            <w:r>
              <w:rPr>
                <w:rFonts w:ascii="宋体" w:hAnsi="宋体"/>
                <w:color w:val="auto"/>
                <w:szCs w:val="21"/>
              </w:rPr>
              <w:t xml:space="preserve"> </w:t>
            </w:r>
          </w:p>
          <w:p w14:paraId="583C150C">
            <w:pPr>
              <w:jc w:val="center"/>
              <w:rPr>
                <w:rFonts w:ascii="宋体" w:cs="宋体"/>
                <w:color w:val="auto"/>
                <w:szCs w:val="21"/>
              </w:rPr>
            </w:pPr>
            <w:r>
              <w:rPr>
                <w:rFonts w:ascii="宋体" w:hAnsi="宋体"/>
                <w:color w:val="auto"/>
                <w:szCs w:val="21"/>
              </w:rPr>
              <w:t>(</w:t>
            </w:r>
            <w:r>
              <w:rPr>
                <w:rFonts w:hint="eastAsia" w:ascii="宋体" w:hAnsi="宋体"/>
                <w:color w:val="auto"/>
                <w:szCs w:val="21"/>
                <w:lang w:val="en-US" w:eastAsia="zh-CN"/>
              </w:rPr>
              <w:t>37</w:t>
            </w:r>
            <w:r>
              <w:rPr>
                <w:rFonts w:hint="eastAsia" w:ascii="宋体" w:hAnsi="宋体"/>
                <w:color w:val="auto"/>
                <w:szCs w:val="21"/>
              </w:rPr>
              <w:t>分</w:t>
            </w:r>
            <w:r>
              <w:rPr>
                <w:rFonts w:ascii="宋体" w:hAnsi="宋体"/>
                <w:color w:val="auto"/>
                <w:szCs w:val="21"/>
              </w:rPr>
              <w:t>)</w:t>
            </w:r>
          </w:p>
        </w:tc>
        <w:tc>
          <w:tcPr>
            <w:tcW w:w="6968" w:type="dxa"/>
            <w:shd w:val="clear" w:color="auto" w:fill="FFFFFF"/>
            <w:vAlign w:val="center"/>
          </w:tcPr>
          <w:p w14:paraId="27C0549A">
            <w:pPr>
              <w:numPr>
                <w:ilvl w:val="0"/>
                <w:numId w:val="18"/>
              </w:numPr>
              <w:rPr>
                <w:color w:val="auto"/>
                <w:szCs w:val="21"/>
              </w:rPr>
            </w:pPr>
            <w:r>
              <w:rPr>
                <w:rFonts w:hint="eastAsia" w:ascii="宋体" w:hAnsi="宋体" w:cs="宋体"/>
                <w:color w:val="auto"/>
                <w:kern w:val="0"/>
              </w:rPr>
              <w:t>所投产品</w:t>
            </w:r>
            <w:r>
              <w:rPr>
                <w:rFonts w:hint="eastAsia" w:ascii="宋体" w:hAnsi="宋体" w:cs="宋体"/>
                <w:color w:val="auto"/>
                <w:kern w:val="0"/>
                <w:lang w:eastAsia="zh-CN"/>
              </w:rPr>
              <w:t>（不含橡胶垫）</w:t>
            </w:r>
            <w:r>
              <w:rPr>
                <w:rFonts w:hint="eastAsia" w:ascii="宋体" w:hAnsi="宋体" w:cs="宋体"/>
                <w:color w:val="auto"/>
                <w:kern w:val="0"/>
              </w:rPr>
              <w:t>通过</w:t>
            </w:r>
            <w:r>
              <w:rPr>
                <w:rFonts w:ascii="宋体" w:hAnsi="宋体" w:cs="宋体"/>
                <w:color w:val="auto"/>
                <w:kern w:val="0"/>
              </w:rPr>
              <w:t>NSCC</w:t>
            </w:r>
            <w:r>
              <w:rPr>
                <w:rFonts w:hint="eastAsia" w:ascii="宋体" w:hAnsi="宋体" w:cs="宋体"/>
                <w:color w:val="auto"/>
                <w:kern w:val="0"/>
              </w:rPr>
              <w:t>国体认证，并提供国体认证证书、国家体育用品质量监督检验中心检测报告（具有产品型号页）和产品图片，全部提供满分，每缺少一项</w:t>
            </w:r>
            <w:r>
              <w:rPr>
                <w:rFonts w:hint="eastAsia" w:ascii="宋体" w:hAnsi="宋体" w:cs="宋体"/>
                <w:color w:val="auto"/>
                <w:kern w:val="0"/>
                <w:lang w:eastAsia="zh-CN"/>
              </w:rPr>
              <w:t>或</w:t>
            </w:r>
            <w:r>
              <w:rPr>
                <w:rFonts w:hint="eastAsia" w:ascii="宋体" w:hAnsi="宋体" w:cs="宋体"/>
                <w:color w:val="auto"/>
                <w:kern w:val="0"/>
                <w:lang w:val="en-US" w:eastAsia="zh-CN"/>
              </w:rPr>
              <w:t>其中</w:t>
            </w:r>
            <w:r>
              <w:rPr>
                <w:rFonts w:hint="eastAsia" w:ascii="宋体" w:hAnsi="宋体" w:cs="宋体"/>
                <w:color w:val="auto"/>
                <w:kern w:val="0"/>
              </w:rPr>
              <w:t>一项</w:t>
            </w:r>
            <w:r>
              <w:rPr>
                <w:rFonts w:hint="eastAsia" w:ascii="宋体" w:hAnsi="宋体" w:cs="宋体"/>
                <w:color w:val="auto"/>
                <w:kern w:val="0"/>
                <w:lang w:eastAsia="zh-CN"/>
              </w:rPr>
              <w:t>与招标参数不符</w:t>
            </w:r>
            <w:r>
              <w:rPr>
                <w:rFonts w:hint="eastAsia" w:ascii="宋体" w:hAnsi="宋体" w:cs="宋体"/>
                <w:color w:val="auto"/>
                <w:kern w:val="0"/>
              </w:rPr>
              <w:t>扣</w:t>
            </w:r>
            <w:r>
              <w:rPr>
                <w:rFonts w:hint="eastAsia" w:ascii="宋体" w:hAnsi="宋体" w:cs="宋体"/>
                <w:color w:val="auto"/>
                <w:kern w:val="0"/>
                <w:lang w:val="en-US" w:eastAsia="zh-CN"/>
              </w:rPr>
              <w:t>2</w:t>
            </w:r>
            <w:r>
              <w:rPr>
                <w:rFonts w:hint="eastAsia" w:ascii="宋体" w:hAnsi="宋体" w:cs="宋体"/>
                <w:color w:val="auto"/>
                <w:kern w:val="0"/>
              </w:rPr>
              <w:t>分，扣完为止。</w:t>
            </w:r>
          </w:p>
          <w:p w14:paraId="12A47ED7">
            <w:pPr>
              <w:rPr>
                <w:color w:val="auto"/>
                <w:szCs w:val="21"/>
              </w:rPr>
            </w:pPr>
            <w:r>
              <w:rPr>
                <w:rFonts w:hint="eastAsia" w:ascii="宋体" w:hAnsi="宋体" w:cs="宋体"/>
                <w:color w:val="auto"/>
                <w:kern w:val="0"/>
              </w:rPr>
              <w:t>本项中，投标人在制作投标文件中，各项证明资料需要制作“投标产品相关检测、证明一览表”以便查阅（格式见后，未提供表格及内容的不得分）。</w:t>
            </w:r>
          </w:p>
        </w:tc>
        <w:tc>
          <w:tcPr>
            <w:tcW w:w="660" w:type="dxa"/>
            <w:shd w:val="clear" w:color="auto" w:fill="FFFFFF"/>
            <w:vAlign w:val="center"/>
          </w:tcPr>
          <w:p w14:paraId="1FE944F0">
            <w:pPr>
              <w:jc w:val="center"/>
              <w:rPr>
                <w:rFonts w:hint="default" w:ascii="宋体" w:eastAsia="宋体"/>
                <w:color w:val="auto"/>
                <w:szCs w:val="21"/>
                <w:lang w:val="en-US" w:eastAsia="zh-CN"/>
              </w:rPr>
            </w:pPr>
            <w:r>
              <w:rPr>
                <w:rFonts w:hint="eastAsia" w:ascii="宋体" w:hAnsi="宋体"/>
                <w:color w:val="auto"/>
                <w:szCs w:val="21"/>
                <w:lang w:val="en-US" w:eastAsia="zh-CN"/>
              </w:rPr>
              <w:t>10</w:t>
            </w:r>
          </w:p>
        </w:tc>
      </w:tr>
      <w:tr w14:paraId="03F59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CellSpacing w:w="0" w:type="dxa"/>
          <w:jc w:val="center"/>
        </w:trPr>
        <w:tc>
          <w:tcPr>
            <w:tcW w:w="1214" w:type="dxa"/>
            <w:vMerge w:val="continue"/>
            <w:shd w:val="clear" w:color="auto" w:fill="FFFFFF"/>
            <w:vAlign w:val="center"/>
          </w:tcPr>
          <w:p w14:paraId="1C602DFB">
            <w:pPr>
              <w:jc w:val="center"/>
              <w:rPr>
                <w:rFonts w:ascii="宋体"/>
                <w:color w:val="auto"/>
                <w:szCs w:val="21"/>
              </w:rPr>
            </w:pPr>
          </w:p>
        </w:tc>
        <w:tc>
          <w:tcPr>
            <w:tcW w:w="6968" w:type="dxa"/>
            <w:shd w:val="clear" w:color="auto" w:fill="FFFFFF"/>
            <w:vAlign w:val="center"/>
          </w:tcPr>
          <w:p w14:paraId="302F903F">
            <w:pPr>
              <w:rPr>
                <w:rFonts w:ascii="宋体"/>
                <w:color w:val="auto"/>
                <w:szCs w:val="21"/>
              </w:rPr>
            </w:pPr>
            <w:r>
              <w:rPr>
                <w:rFonts w:hint="eastAsia" w:ascii="宋体" w:hAnsi="宋体"/>
                <w:color w:val="auto"/>
                <w:szCs w:val="21"/>
              </w:rPr>
              <w:t>二、投标产品性能：</w:t>
            </w:r>
          </w:p>
          <w:p w14:paraId="264363C6">
            <w:pPr>
              <w:rPr>
                <w:rFonts w:hint="eastAsia" w:ascii="宋体" w:hAnsi="宋体"/>
                <w:color w:val="auto"/>
                <w:szCs w:val="21"/>
              </w:rPr>
            </w:pPr>
            <w:r>
              <w:rPr>
                <w:rFonts w:hint="eastAsia" w:ascii="宋体" w:hAnsi="宋体"/>
                <w:color w:val="auto"/>
                <w:szCs w:val="21"/>
              </w:rPr>
              <w:t>投标产品的一致性、先进性、可靠性、工艺水平、产品材料、产品主要配件等横向比较。根据各投标商投标产品对招标文件的响应内容，按照投标参数综合评价。</w:t>
            </w:r>
          </w:p>
          <w:p w14:paraId="2397F58A">
            <w:pPr>
              <w:rPr>
                <w:rFonts w:hint="eastAsia" w:ascii="宋体" w:hAnsi="宋体"/>
                <w:color w:val="auto"/>
                <w:szCs w:val="21"/>
              </w:rPr>
            </w:pPr>
            <w:r>
              <w:rPr>
                <w:rFonts w:hint="eastAsia" w:ascii="宋体" w:hAnsi="宋体"/>
                <w:color w:val="auto"/>
                <w:szCs w:val="21"/>
              </w:rPr>
              <w:t>注：要求提供国体认证证书的产品，技术参数须以国体认证证书具体数值为准。</w:t>
            </w:r>
          </w:p>
          <w:p w14:paraId="37F364F7">
            <w:pPr>
              <w:rPr>
                <w:color w:val="auto"/>
                <w:szCs w:val="21"/>
              </w:rPr>
            </w:pPr>
            <w:r>
              <w:rPr>
                <w:rFonts w:hint="eastAsia"/>
                <w:color w:val="auto"/>
                <w:szCs w:val="21"/>
                <w:lang w:eastAsia="zh-CN"/>
              </w:rPr>
              <w:t>完全</w:t>
            </w:r>
            <w:r>
              <w:rPr>
                <w:rFonts w:hint="eastAsia"/>
                <w:color w:val="auto"/>
                <w:szCs w:val="21"/>
              </w:rPr>
              <w:t>响应</w:t>
            </w:r>
            <w:r>
              <w:rPr>
                <w:rFonts w:hint="eastAsia"/>
                <w:color w:val="auto"/>
                <w:szCs w:val="21"/>
                <w:lang w:eastAsia="zh-CN"/>
              </w:rPr>
              <w:t>或超出</w:t>
            </w:r>
            <w:r>
              <w:rPr>
                <w:rFonts w:hint="eastAsia"/>
                <w:color w:val="auto"/>
                <w:szCs w:val="21"/>
              </w:rPr>
              <w:t>投标文件内容</w:t>
            </w:r>
            <w:r>
              <w:rPr>
                <w:rFonts w:hint="eastAsia"/>
                <w:color w:val="auto"/>
                <w:szCs w:val="21"/>
                <w:lang w:eastAsia="zh-CN"/>
              </w:rPr>
              <w:t>要求</w:t>
            </w:r>
            <w:r>
              <w:rPr>
                <w:rFonts w:hint="eastAsia"/>
                <w:color w:val="auto"/>
                <w:szCs w:val="21"/>
              </w:rPr>
              <w:t>，</w:t>
            </w:r>
            <w:r>
              <w:rPr>
                <w:rFonts w:hint="eastAsia"/>
                <w:color w:val="auto"/>
                <w:szCs w:val="21"/>
                <w:lang w:eastAsia="zh-CN"/>
              </w:rPr>
              <w:t>通过</w:t>
            </w:r>
            <w:r>
              <w:rPr>
                <w:rFonts w:hint="eastAsia"/>
                <w:color w:val="auto"/>
                <w:szCs w:val="21"/>
              </w:rPr>
              <w:t>参数横向对比，产品的</w:t>
            </w:r>
            <w:r>
              <w:rPr>
                <w:rFonts w:hint="eastAsia" w:ascii="宋体" w:hAnsi="宋体"/>
                <w:color w:val="auto"/>
                <w:szCs w:val="21"/>
              </w:rPr>
              <w:t>一致性、</w:t>
            </w:r>
            <w:r>
              <w:rPr>
                <w:rFonts w:hint="eastAsia"/>
                <w:color w:val="auto"/>
                <w:szCs w:val="21"/>
              </w:rPr>
              <w:t>先进性、可靠性、</w:t>
            </w:r>
            <w:r>
              <w:rPr>
                <w:rFonts w:hint="eastAsia" w:ascii="宋体" w:hAnsi="宋体"/>
                <w:color w:val="auto"/>
                <w:szCs w:val="21"/>
              </w:rPr>
              <w:t>工艺水平、产品材料、产品</w:t>
            </w:r>
            <w:r>
              <w:rPr>
                <w:rFonts w:hint="eastAsia" w:ascii="宋体" w:hAnsi="宋体"/>
                <w:color w:val="auto"/>
                <w:szCs w:val="21"/>
                <w:lang w:eastAsia="zh-CN"/>
              </w:rPr>
              <w:t>主要</w:t>
            </w:r>
            <w:r>
              <w:rPr>
                <w:rFonts w:hint="eastAsia" w:ascii="宋体" w:hAnsi="宋体"/>
                <w:color w:val="auto"/>
                <w:szCs w:val="21"/>
              </w:rPr>
              <w:t>配件</w:t>
            </w:r>
            <w:r>
              <w:rPr>
                <w:rFonts w:hint="eastAsia"/>
                <w:color w:val="auto"/>
                <w:szCs w:val="21"/>
              </w:rPr>
              <w:t>等好得</w:t>
            </w:r>
            <w:r>
              <w:rPr>
                <w:rFonts w:hint="eastAsia"/>
                <w:color w:val="auto"/>
                <w:szCs w:val="21"/>
                <w:lang w:val="en-US" w:eastAsia="zh-CN"/>
              </w:rPr>
              <w:t>15</w:t>
            </w:r>
            <w:r>
              <w:rPr>
                <w:rFonts w:hint="eastAsia"/>
                <w:color w:val="auto"/>
                <w:szCs w:val="21"/>
              </w:rPr>
              <w:t>分，</w:t>
            </w:r>
          </w:p>
          <w:p w14:paraId="6DFDE844">
            <w:pPr>
              <w:rPr>
                <w:color w:val="auto"/>
                <w:szCs w:val="21"/>
              </w:rPr>
            </w:pPr>
            <w:r>
              <w:rPr>
                <w:rFonts w:hint="eastAsia"/>
                <w:color w:val="auto"/>
                <w:szCs w:val="21"/>
              </w:rPr>
              <w:t>响应投标文件内容较好，</w:t>
            </w:r>
            <w:r>
              <w:rPr>
                <w:rFonts w:hint="eastAsia"/>
                <w:color w:val="auto"/>
                <w:szCs w:val="21"/>
                <w:lang w:eastAsia="zh-CN"/>
              </w:rPr>
              <w:t>通过</w:t>
            </w:r>
            <w:r>
              <w:rPr>
                <w:rFonts w:hint="eastAsia"/>
                <w:color w:val="auto"/>
                <w:szCs w:val="21"/>
              </w:rPr>
              <w:t>参数横向对比，产品的</w:t>
            </w:r>
            <w:r>
              <w:rPr>
                <w:rFonts w:hint="eastAsia" w:ascii="宋体" w:hAnsi="宋体"/>
                <w:color w:val="auto"/>
                <w:szCs w:val="21"/>
              </w:rPr>
              <w:t>一致性、</w:t>
            </w:r>
            <w:r>
              <w:rPr>
                <w:rFonts w:hint="eastAsia"/>
                <w:color w:val="auto"/>
                <w:szCs w:val="21"/>
              </w:rPr>
              <w:t>先进性、可靠性、</w:t>
            </w:r>
            <w:r>
              <w:rPr>
                <w:rFonts w:hint="eastAsia" w:ascii="宋体" w:hAnsi="宋体"/>
                <w:color w:val="auto"/>
                <w:szCs w:val="21"/>
              </w:rPr>
              <w:t>工艺水平、产品材料、产品</w:t>
            </w:r>
            <w:r>
              <w:rPr>
                <w:rFonts w:hint="eastAsia" w:ascii="宋体" w:hAnsi="宋体"/>
                <w:color w:val="auto"/>
                <w:szCs w:val="21"/>
                <w:lang w:eastAsia="zh-CN"/>
              </w:rPr>
              <w:t>主要</w:t>
            </w:r>
            <w:r>
              <w:rPr>
                <w:rFonts w:hint="eastAsia" w:ascii="宋体" w:hAnsi="宋体"/>
                <w:color w:val="auto"/>
                <w:szCs w:val="21"/>
              </w:rPr>
              <w:t>配件</w:t>
            </w:r>
            <w:r>
              <w:rPr>
                <w:rFonts w:hint="eastAsia"/>
                <w:color w:val="auto"/>
                <w:szCs w:val="21"/>
              </w:rPr>
              <w:t>等较好</w:t>
            </w:r>
            <w:r>
              <w:rPr>
                <w:rFonts w:hint="eastAsia"/>
                <w:color w:val="auto"/>
                <w:szCs w:val="21"/>
                <w:lang w:val="en-US" w:eastAsia="zh-CN"/>
              </w:rPr>
              <w:t>10</w:t>
            </w:r>
            <w:r>
              <w:rPr>
                <w:rFonts w:hint="eastAsia"/>
                <w:color w:val="auto"/>
                <w:szCs w:val="21"/>
              </w:rPr>
              <w:t>分，</w:t>
            </w:r>
          </w:p>
          <w:p w14:paraId="09676916">
            <w:pPr>
              <w:rPr>
                <w:color w:val="auto"/>
                <w:szCs w:val="21"/>
              </w:rPr>
            </w:pPr>
            <w:r>
              <w:rPr>
                <w:rFonts w:hint="eastAsia"/>
                <w:color w:val="auto"/>
                <w:szCs w:val="21"/>
              </w:rPr>
              <w:t>响应投标文件内容一般，</w:t>
            </w:r>
            <w:r>
              <w:rPr>
                <w:rFonts w:hint="eastAsia"/>
                <w:color w:val="auto"/>
                <w:szCs w:val="21"/>
                <w:lang w:eastAsia="zh-CN"/>
              </w:rPr>
              <w:t>通过</w:t>
            </w:r>
            <w:r>
              <w:rPr>
                <w:rFonts w:hint="eastAsia"/>
                <w:color w:val="auto"/>
                <w:szCs w:val="21"/>
              </w:rPr>
              <w:t>参数横向对比，产品的</w:t>
            </w:r>
            <w:r>
              <w:rPr>
                <w:rFonts w:hint="eastAsia" w:ascii="宋体" w:hAnsi="宋体"/>
                <w:color w:val="auto"/>
                <w:szCs w:val="21"/>
              </w:rPr>
              <w:t>一致性、</w:t>
            </w:r>
            <w:r>
              <w:rPr>
                <w:rFonts w:hint="eastAsia"/>
                <w:color w:val="auto"/>
                <w:szCs w:val="21"/>
              </w:rPr>
              <w:t>先进性、可靠性、</w:t>
            </w:r>
            <w:r>
              <w:rPr>
                <w:rFonts w:hint="eastAsia" w:ascii="宋体" w:hAnsi="宋体"/>
                <w:color w:val="auto"/>
                <w:szCs w:val="21"/>
              </w:rPr>
              <w:t>工艺水平、产品材料、产品</w:t>
            </w:r>
            <w:r>
              <w:rPr>
                <w:rFonts w:hint="eastAsia" w:ascii="宋体" w:hAnsi="宋体"/>
                <w:color w:val="auto"/>
                <w:szCs w:val="21"/>
                <w:lang w:eastAsia="zh-CN"/>
              </w:rPr>
              <w:t>主要</w:t>
            </w:r>
            <w:r>
              <w:rPr>
                <w:rFonts w:hint="eastAsia" w:ascii="宋体" w:hAnsi="宋体"/>
                <w:color w:val="auto"/>
                <w:szCs w:val="21"/>
              </w:rPr>
              <w:t>配件</w:t>
            </w:r>
            <w:r>
              <w:rPr>
                <w:rFonts w:hint="eastAsia"/>
                <w:color w:val="auto"/>
                <w:szCs w:val="21"/>
              </w:rPr>
              <w:t>等一般</w:t>
            </w:r>
            <w:r>
              <w:rPr>
                <w:rFonts w:hint="eastAsia"/>
                <w:color w:val="auto"/>
                <w:szCs w:val="21"/>
                <w:lang w:val="en-US" w:eastAsia="zh-CN"/>
              </w:rPr>
              <w:t>5</w:t>
            </w:r>
            <w:r>
              <w:rPr>
                <w:rFonts w:hint="eastAsia"/>
                <w:color w:val="auto"/>
                <w:szCs w:val="21"/>
              </w:rPr>
              <w:t>分，</w:t>
            </w:r>
          </w:p>
          <w:p w14:paraId="2809890B">
            <w:pPr>
              <w:spacing w:line="240" w:lineRule="atLeast"/>
              <w:jc w:val="left"/>
              <w:rPr>
                <w:color w:val="auto"/>
                <w:szCs w:val="21"/>
              </w:rPr>
            </w:pPr>
            <w:r>
              <w:rPr>
                <w:rFonts w:hint="eastAsia"/>
                <w:color w:val="auto"/>
                <w:szCs w:val="21"/>
              </w:rPr>
              <w:t>未能响应投标文件内容，</w:t>
            </w:r>
            <w:r>
              <w:rPr>
                <w:rFonts w:hint="eastAsia"/>
                <w:color w:val="auto"/>
                <w:szCs w:val="21"/>
                <w:lang w:eastAsia="zh-CN"/>
              </w:rPr>
              <w:t>通过</w:t>
            </w:r>
            <w:r>
              <w:rPr>
                <w:rFonts w:hint="eastAsia"/>
                <w:color w:val="auto"/>
                <w:szCs w:val="21"/>
              </w:rPr>
              <w:t>参数横向对比，产品的</w:t>
            </w:r>
            <w:r>
              <w:rPr>
                <w:rFonts w:hint="eastAsia" w:ascii="宋体" w:hAnsi="宋体"/>
                <w:color w:val="auto"/>
                <w:szCs w:val="21"/>
              </w:rPr>
              <w:t>一致性、</w:t>
            </w:r>
            <w:r>
              <w:rPr>
                <w:rFonts w:hint="eastAsia"/>
                <w:color w:val="auto"/>
                <w:szCs w:val="21"/>
              </w:rPr>
              <w:t>先进性、可靠性、</w:t>
            </w:r>
            <w:r>
              <w:rPr>
                <w:rFonts w:hint="eastAsia" w:ascii="宋体" w:hAnsi="宋体"/>
                <w:color w:val="auto"/>
                <w:szCs w:val="21"/>
              </w:rPr>
              <w:t>工艺水平、产品材料、产品</w:t>
            </w:r>
            <w:r>
              <w:rPr>
                <w:rFonts w:hint="eastAsia" w:ascii="宋体" w:hAnsi="宋体"/>
                <w:color w:val="auto"/>
                <w:szCs w:val="21"/>
                <w:lang w:eastAsia="zh-CN"/>
              </w:rPr>
              <w:t>主要</w:t>
            </w:r>
            <w:r>
              <w:rPr>
                <w:rFonts w:hint="eastAsia" w:ascii="宋体" w:hAnsi="宋体"/>
                <w:color w:val="auto"/>
                <w:szCs w:val="21"/>
              </w:rPr>
              <w:t>配件</w:t>
            </w:r>
            <w:r>
              <w:rPr>
                <w:rFonts w:hint="eastAsia"/>
                <w:color w:val="auto"/>
                <w:szCs w:val="21"/>
              </w:rPr>
              <w:t>等较差不得分。</w:t>
            </w:r>
          </w:p>
        </w:tc>
        <w:tc>
          <w:tcPr>
            <w:tcW w:w="660" w:type="dxa"/>
            <w:shd w:val="clear" w:color="auto" w:fill="FFFFFF"/>
            <w:vAlign w:val="center"/>
          </w:tcPr>
          <w:p w14:paraId="7C429DC8">
            <w:pPr>
              <w:jc w:val="center"/>
              <w:rPr>
                <w:rFonts w:hint="default" w:ascii="宋体" w:eastAsia="宋体"/>
                <w:color w:val="auto"/>
                <w:szCs w:val="21"/>
                <w:lang w:val="en-US" w:eastAsia="zh-CN"/>
              </w:rPr>
            </w:pPr>
            <w:r>
              <w:rPr>
                <w:rFonts w:hint="eastAsia" w:ascii="宋体" w:hAnsi="宋体"/>
                <w:color w:val="auto"/>
                <w:szCs w:val="21"/>
                <w:lang w:val="en-US" w:eastAsia="zh-CN"/>
              </w:rPr>
              <w:t>15</w:t>
            </w:r>
          </w:p>
        </w:tc>
      </w:tr>
      <w:tr w14:paraId="5A3A4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2" w:hRule="atLeast"/>
          <w:tblCellSpacing w:w="0" w:type="dxa"/>
          <w:jc w:val="center"/>
        </w:trPr>
        <w:tc>
          <w:tcPr>
            <w:tcW w:w="1214" w:type="dxa"/>
            <w:vMerge w:val="continue"/>
            <w:shd w:val="clear" w:color="auto" w:fill="FFFFFF"/>
            <w:vAlign w:val="center"/>
          </w:tcPr>
          <w:p w14:paraId="19293A20">
            <w:pPr>
              <w:jc w:val="center"/>
              <w:rPr>
                <w:rFonts w:ascii="宋体"/>
                <w:color w:val="auto"/>
                <w:szCs w:val="21"/>
              </w:rPr>
            </w:pPr>
          </w:p>
        </w:tc>
        <w:tc>
          <w:tcPr>
            <w:tcW w:w="6968" w:type="dxa"/>
            <w:shd w:val="clear" w:color="auto" w:fill="FFFFFF"/>
            <w:vAlign w:val="center"/>
          </w:tcPr>
          <w:p w14:paraId="441F5E8A">
            <w:pPr>
              <w:rPr>
                <w:rFonts w:hint="eastAsia" w:ascii="宋体" w:hAnsi="宋体" w:eastAsia="宋体" w:cs="宋体"/>
                <w:sz w:val="21"/>
                <w:szCs w:val="21"/>
                <w:highlight w:val="none"/>
              </w:rPr>
            </w:pPr>
            <w:r>
              <w:rPr>
                <w:rFonts w:hint="eastAsia"/>
                <w:color w:val="auto"/>
                <w:szCs w:val="21"/>
              </w:rPr>
              <w:t>三、项目实施方案：</w:t>
            </w:r>
            <w:r>
              <w:rPr>
                <w:rFonts w:hint="eastAsia" w:ascii="宋体" w:hAnsi="宋体" w:eastAsia="宋体" w:cs="宋体"/>
                <w:sz w:val="21"/>
                <w:szCs w:val="21"/>
                <w:highlight w:val="none"/>
              </w:rPr>
              <w:t>根据投标人提供具有针对性、完整性、合理性、进度有保障的</w:t>
            </w:r>
            <w:r>
              <w:rPr>
                <w:rFonts w:hint="eastAsia" w:ascii="宋体" w:hAnsi="宋体" w:cs="宋体"/>
                <w:sz w:val="21"/>
                <w:szCs w:val="21"/>
                <w:highlight w:val="none"/>
                <w:lang w:val="en-US" w:eastAsia="zh-CN"/>
              </w:rPr>
              <w:t>项目</w:t>
            </w:r>
            <w:r>
              <w:rPr>
                <w:rFonts w:hint="eastAsia" w:ascii="宋体" w:hAnsi="宋体" w:eastAsia="宋体" w:cs="宋体"/>
                <w:sz w:val="21"/>
                <w:szCs w:val="21"/>
                <w:highlight w:val="none"/>
              </w:rPr>
              <w:t>实施方案，包括但不限于进度保障措施、设备质量保障措施</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供货</w:t>
            </w:r>
            <w:r>
              <w:rPr>
                <w:rFonts w:hint="eastAsia" w:ascii="宋体" w:hAnsi="宋体" w:eastAsia="宋体" w:cs="宋体"/>
                <w:sz w:val="21"/>
                <w:szCs w:val="21"/>
                <w:highlight w:val="none"/>
              </w:rPr>
              <w:t>方案等：</w:t>
            </w:r>
          </w:p>
          <w:p w14:paraId="4EE0AB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充分结合项目特</w:t>
            </w:r>
            <w:r>
              <w:rPr>
                <w:rFonts w:hint="eastAsia" w:ascii="宋体" w:hAnsi="宋体" w:eastAsia="宋体" w:cs="宋体"/>
                <w:sz w:val="21"/>
                <w:szCs w:val="21"/>
                <w:highlight w:val="none"/>
                <w:lang w:eastAsia="zh-CN"/>
              </w:rPr>
              <w:t>点</w:t>
            </w:r>
            <w:r>
              <w:rPr>
                <w:rFonts w:hint="eastAsia" w:ascii="宋体" w:hAnsi="宋体" w:eastAsia="宋体" w:cs="宋体"/>
                <w:sz w:val="21"/>
                <w:szCs w:val="21"/>
                <w:highlight w:val="none"/>
              </w:rPr>
              <w:t>，提出具有针对性的</w:t>
            </w:r>
            <w:r>
              <w:rPr>
                <w:rFonts w:hint="eastAsia" w:ascii="宋体" w:hAnsi="宋体" w:cs="宋体"/>
                <w:sz w:val="21"/>
                <w:szCs w:val="21"/>
                <w:highlight w:val="none"/>
                <w:lang w:val="en-US" w:eastAsia="zh-CN"/>
              </w:rPr>
              <w:t>项目实施</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进度计划安排</w:t>
            </w:r>
            <w:r>
              <w:rPr>
                <w:rFonts w:hint="eastAsia" w:ascii="宋体" w:hAnsi="宋体" w:eastAsia="宋体" w:cs="宋体"/>
                <w:sz w:val="21"/>
                <w:szCs w:val="21"/>
                <w:highlight w:val="none"/>
              </w:rPr>
              <w:t>客观合理，能够完全保障项目</w:t>
            </w:r>
            <w:r>
              <w:rPr>
                <w:rFonts w:hint="eastAsia" w:ascii="宋体" w:hAnsi="宋体" w:cs="宋体"/>
                <w:sz w:val="21"/>
                <w:szCs w:val="21"/>
                <w:highlight w:val="none"/>
                <w:lang w:val="en-US" w:eastAsia="zh-CN"/>
              </w:rPr>
              <w:t>实际</w:t>
            </w:r>
            <w:r>
              <w:rPr>
                <w:rFonts w:hint="eastAsia" w:ascii="宋体" w:hAnsi="宋体" w:eastAsia="宋体" w:cs="宋体"/>
                <w:sz w:val="21"/>
                <w:szCs w:val="21"/>
                <w:highlight w:val="none"/>
              </w:rPr>
              <w:t>要求，设备质量保障科学严谨；且针对供货过程中各潜在风险点有可行的操作建议和解决方案:</w:t>
            </w:r>
            <w:r>
              <w:rPr>
                <w:rFonts w:hint="eastAsia" w:ascii="宋体" w:hAnsi="宋体" w:cs="宋体"/>
                <w:sz w:val="21"/>
                <w:szCs w:val="21"/>
                <w:highlight w:val="none"/>
                <w:lang w:val="en-US" w:eastAsia="zh-CN"/>
              </w:rPr>
              <w:t>12</w:t>
            </w:r>
            <w:r>
              <w:rPr>
                <w:rFonts w:hint="eastAsia" w:ascii="宋体" w:hAnsi="宋体" w:eastAsia="宋体" w:cs="宋体"/>
                <w:sz w:val="21"/>
                <w:szCs w:val="21"/>
                <w:highlight w:val="none"/>
              </w:rPr>
              <w:t>分；</w:t>
            </w:r>
          </w:p>
          <w:p w14:paraId="180D76E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能够结合项目基本特</w:t>
            </w:r>
            <w:r>
              <w:rPr>
                <w:rFonts w:hint="eastAsia" w:ascii="宋体" w:hAnsi="宋体" w:eastAsia="宋体" w:cs="宋体"/>
                <w:sz w:val="21"/>
                <w:szCs w:val="21"/>
                <w:highlight w:val="none"/>
                <w:lang w:eastAsia="zh-CN"/>
              </w:rPr>
              <w:t>点</w:t>
            </w:r>
            <w:r>
              <w:rPr>
                <w:rFonts w:hint="eastAsia" w:ascii="宋体" w:hAnsi="宋体" w:eastAsia="宋体" w:cs="宋体"/>
                <w:sz w:val="21"/>
                <w:szCs w:val="21"/>
                <w:highlight w:val="none"/>
              </w:rPr>
              <w:t>，提出有一定针对性的</w:t>
            </w:r>
            <w:r>
              <w:rPr>
                <w:rFonts w:hint="eastAsia" w:ascii="宋体" w:hAnsi="宋体" w:cs="宋体"/>
                <w:sz w:val="21"/>
                <w:szCs w:val="21"/>
                <w:highlight w:val="none"/>
                <w:lang w:val="en-US" w:eastAsia="zh-CN"/>
              </w:rPr>
              <w:t>项目实施</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进度计划安排</w:t>
            </w:r>
            <w:r>
              <w:rPr>
                <w:rFonts w:hint="eastAsia" w:ascii="宋体" w:hAnsi="宋体" w:eastAsia="宋体" w:cs="宋体"/>
                <w:sz w:val="21"/>
                <w:szCs w:val="21"/>
                <w:highlight w:val="none"/>
              </w:rPr>
              <w:t>基本客观，能够保障项目基本要求，设备质量保障环节基本全面；针对少量风险点有操作建议和解决方案:</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分；</w:t>
            </w:r>
          </w:p>
          <w:p w14:paraId="7709346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不能充分结合项目特</w:t>
            </w:r>
            <w:r>
              <w:rPr>
                <w:rFonts w:hint="eastAsia" w:ascii="宋体" w:hAnsi="宋体" w:eastAsia="宋体" w:cs="宋体"/>
                <w:sz w:val="21"/>
                <w:szCs w:val="21"/>
                <w:highlight w:val="none"/>
                <w:lang w:eastAsia="zh-CN"/>
              </w:rPr>
              <w:t>点</w:t>
            </w:r>
            <w:r>
              <w:rPr>
                <w:rFonts w:hint="eastAsia" w:ascii="宋体" w:hAnsi="宋体" w:eastAsia="宋体" w:cs="宋体"/>
                <w:sz w:val="21"/>
                <w:szCs w:val="21"/>
                <w:highlight w:val="none"/>
              </w:rPr>
              <w:t>，仅提出基本的</w:t>
            </w:r>
            <w:r>
              <w:rPr>
                <w:rFonts w:hint="eastAsia" w:ascii="宋体" w:hAnsi="宋体" w:cs="宋体"/>
                <w:sz w:val="21"/>
                <w:szCs w:val="21"/>
                <w:highlight w:val="none"/>
                <w:lang w:val="en-US" w:eastAsia="zh-CN"/>
              </w:rPr>
              <w:t>项目实施</w:t>
            </w:r>
            <w:r>
              <w:rPr>
                <w:rFonts w:hint="eastAsia" w:ascii="宋体" w:hAnsi="宋体" w:eastAsia="宋体" w:cs="宋体"/>
                <w:sz w:val="21"/>
                <w:szCs w:val="21"/>
                <w:highlight w:val="none"/>
              </w:rPr>
              <w:t>方案。</w:t>
            </w:r>
            <w:r>
              <w:rPr>
                <w:rFonts w:hint="eastAsia" w:ascii="宋体" w:hAnsi="宋体" w:cs="宋体"/>
                <w:sz w:val="21"/>
                <w:szCs w:val="21"/>
                <w:highlight w:val="none"/>
                <w:lang w:val="en-US" w:eastAsia="zh-CN"/>
              </w:rPr>
              <w:t>供货方案</w:t>
            </w:r>
            <w:r>
              <w:rPr>
                <w:rFonts w:hint="eastAsia" w:ascii="宋体" w:hAnsi="宋体" w:eastAsia="宋体" w:cs="宋体"/>
                <w:sz w:val="21"/>
                <w:szCs w:val="21"/>
                <w:highlight w:val="none"/>
              </w:rPr>
              <w:t>可能影响项目供货要求，设备质量保障环节较简略:</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分；</w:t>
            </w:r>
          </w:p>
          <w:p w14:paraId="7BCF1AD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不能结合项目特</w:t>
            </w:r>
            <w:r>
              <w:rPr>
                <w:rFonts w:hint="eastAsia" w:ascii="宋体" w:hAnsi="宋体" w:eastAsia="宋体" w:cs="宋体"/>
                <w:sz w:val="21"/>
                <w:szCs w:val="21"/>
                <w:highlight w:val="none"/>
                <w:lang w:eastAsia="zh-CN"/>
              </w:rPr>
              <w:t>点</w:t>
            </w:r>
            <w:r>
              <w:rPr>
                <w:rFonts w:hint="eastAsia" w:ascii="宋体" w:hAnsi="宋体" w:eastAsia="宋体" w:cs="宋体"/>
                <w:sz w:val="21"/>
                <w:szCs w:val="21"/>
                <w:highlight w:val="none"/>
              </w:rPr>
              <w:t>，仅提出范本式的</w:t>
            </w:r>
            <w:r>
              <w:rPr>
                <w:rFonts w:hint="eastAsia" w:ascii="宋体" w:hAnsi="宋体" w:cs="宋体"/>
                <w:sz w:val="21"/>
                <w:szCs w:val="21"/>
                <w:highlight w:val="none"/>
                <w:lang w:val="en-US" w:eastAsia="zh-CN"/>
              </w:rPr>
              <w:t>实施</w:t>
            </w:r>
            <w:r>
              <w:rPr>
                <w:rFonts w:hint="eastAsia" w:ascii="宋体" w:hAnsi="宋体" w:eastAsia="宋体" w:cs="宋体"/>
                <w:sz w:val="21"/>
                <w:szCs w:val="21"/>
                <w:highlight w:val="none"/>
              </w:rPr>
              <w:t>方案。无法确认送货时间是否满足采购人基本要求，设备质量保障环节粗略:</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4734A561">
            <w:pPr>
              <w:rPr>
                <w:color w:val="auto"/>
              </w:rPr>
            </w:pPr>
            <w:r>
              <w:rPr>
                <w:rFonts w:hint="eastAsia" w:ascii="宋体" w:hAnsi="宋体" w:eastAsia="宋体" w:cs="宋体"/>
                <w:sz w:val="21"/>
                <w:szCs w:val="21"/>
                <w:highlight w:val="none"/>
              </w:rPr>
              <w:t>没有提供</w:t>
            </w:r>
            <w:r>
              <w:rPr>
                <w:rFonts w:hint="eastAsia" w:ascii="宋体" w:hAnsi="宋体" w:cs="宋体"/>
                <w:sz w:val="21"/>
                <w:szCs w:val="21"/>
                <w:highlight w:val="none"/>
                <w:lang w:val="en-US" w:eastAsia="zh-CN"/>
              </w:rPr>
              <w:t>项目实施</w:t>
            </w:r>
            <w:r>
              <w:rPr>
                <w:rFonts w:hint="eastAsia" w:ascii="宋体" w:hAnsi="宋体" w:eastAsia="宋体" w:cs="宋体"/>
                <w:sz w:val="21"/>
                <w:szCs w:val="21"/>
                <w:highlight w:val="none"/>
              </w:rPr>
              <w:t>方案</w:t>
            </w:r>
            <w:r>
              <w:rPr>
                <w:rFonts w:hint="eastAsia" w:ascii="宋体" w:hAnsi="宋体" w:eastAsia="宋体" w:cs="宋体"/>
                <w:sz w:val="21"/>
                <w:szCs w:val="21"/>
                <w:highlight w:val="none"/>
                <w:lang w:eastAsia="zh-CN"/>
              </w:rPr>
              <w:t>不得</w:t>
            </w:r>
            <w:r>
              <w:rPr>
                <w:rFonts w:hint="eastAsia" w:ascii="宋体" w:hAnsi="宋体" w:eastAsia="宋体" w:cs="宋体"/>
                <w:sz w:val="21"/>
                <w:szCs w:val="21"/>
                <w:highlight w:val="none"/>
              </w:rPr>
              <w:t>分。</w:t>
            </w:r>
          </w:p>
        </w:tc>
        <w:tc>
          <w:tcPr>
            <w:tcW w:w="660" w:type="dxa"/>
            <w:shd w:val="clear" w:color="auto" w:fill="FFFFFF"/>
            <w:vAlign w:val="center"/>
          </w:tcPr>
          <w:p w14:paraId="1F74D4E9">
            <w:pPr>
              <w:jc w:val="center"/>
              <w:rPr>
                <w:rFonts w:hint="default" w:ascii="宋体" w:eastAsia="宋体"/>
                <w:color w:val="auto"/>
                <w:szCs w:val="21"/>
                <w:lang w:val="en-US" w:eastAsia="zh-CN"/>
              </w:rPr>
            </w:pPr>
            <w:r>
              <w:rPr>
                <w:rFonts w:hint="eastAsia" w:ascii="宋体" w:hAnsi="宋体"/>
                <w:color w:val="auto"/>
                <w:szCs w:val="21"/>
                <w:lang w:val="en-US" w:eastAsia="zh-CN"/>
              </w:rPr>
              <w:t>12</w:t>
            </w:r>
          </w:p>
        </w:tc>
      </w:tr>
      <w:tr w14:paraId="43B2A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8" w:hRule="atLeast"/>
          <w:tblCellSpacing w:w="0" w:type="dxa"/>
          <w:jc w:val="center"/>
        </w:trPr>
        <w:tc>
          <w:tcPr>
            <w:tcW w:w="1214" w:type="dxa"/>
            <w:vMerge w:val="restart"/>
            <w:shd w:val="clear" w:color="auto" w:fill="FFFFFF"/>
            <w:vAlign w:val="center"/>
          </w:tcPr>
          <w:p w14:paraId="269D7317">
            <w:pPr>
              <w:jc w:val="center"/>
              <w:rPr>
                <w:rFonts w:ascii="宋体"/>
                <w:color w:val="auto"/>
                <w:szCs w:val="21"/>
              </w:rPr>
            </w:pPr>
            <w:r>
              <w:rPr>
                <w:rFonts w:hint="eastAsia" w:ascii="宋体" w:hAnsi="宋体"/>
                <w:color w:val="auto"/>
                <w:szCs w:val="21"/>
              </w:rPr>
              <w:t>售后服务</w:t>
            </w:r>
            <w:r>
              <w:rPr>
                <w:rFonts w:ascii="宋体" w:hAnsi="宋体"/>
                <w:color w:val="auto"/>
                <w:szCs w:val="21"/>
              </w:rPr>
              <w:t>(20</w:t>
            </w:r>
            <w:r>
              <w:rPr>
                <w:rFonts w:hint="eastAsia" w:ascii="宋体" w:hAnsi="宋体"/>
                <w:color w:val="auto"/>
                <w:szCs w:val="21"/>
              </w:rPr>
              <w:t>分</w:t>
            </w:r>
            <w:r>
              <w:rPr>
                <w:rFonts w:ascii="宋体" w:hAnsi="宋体"/>
                <w:color w:val="auto"/>
                <w:szCs w:val="21"/>
              </w:rPr>
              <w:t>)</w:t>
            </w:r>
          </w:p>
        </w:tc>
        <w:tc>
          <w:tcPr>
            <w:tcW w:w="6968" w:type="dxa"/>
            <w:shd w:val="clear" w:color="auto" w:fill="FFFFFF"/>
            <w:vAlign w:val="center"/>
          </w:tcPr>
          <w:p w14:paraId="15FF3E53">
            <w:pPr>
              <w:rPr>
                <w:rFonts w:ascii="宋体" w:cs="宋体"/>
                <w:color w:val="auto"/>
                <w:kern w:val="0"/>
              </w:rPr>
            </w:pPr>
            <w:r>
              <w:rPr>
                <w:rFonts w:hint="eastAsia" w:ascii="宋体" w:hAnsi="宋体" w:cs="宋体"/>
                <w:color w:val="auto"/>
                <w:kern w:val="0"/>
              </w:rPr>
              <w:t>保修承诺符合国家规定及招标文件要求，保修方案合理、完善。在本地设有完善的售后服务体系和团队，能提供本项目长期、稳定、持续的本地化技术支持服务。根据投标人所报售后服务方案具体内容，进行综合打分。</w:t>
            </w:r>
            <w:r>
              <w:rPr>
                <w:rFonts w:ascii="宋体" w:cs="宋体"/>
                <w:color w:val="auto"/>
                <w:kern w:val="0"/>
              </w:rPr>
              <w:br w:type="textWrapping"/>
            </w:r>
            <w:r>
              <w:rPr>
                <w:rFonts w:hint="eastAsia" w:ascii="宋体" w:hAnsi="宋体" w:cs="宋体"/>
                <w:color w:val="auto"/>
                <w:kern w:val="0"/>
              </w:rPr>
              <w:t>投标人所报售后服务方案包括但不限于：售后服务方案（含货物保修期）、培训方案、售后服务团队情况（需附团队人员组成及社保记录）、本地备品备件库情况（需附本地备品备件库租赁合同等）、售后服务车辆（需附车辆行驶证和司机资料）、备件及必要用具（需附备件库图片等资料）等。</w:t>
            </w:r>
          </w:p>
          <w:p w14:paraId="451348CF">
            <w:pPr>
              <w:rPr>
                <w:rFonts w:hint="eastAsia" w:ascii="宋体" w:hAnsi="宋体" w:cs="宋体"/>
                <w:color w:val="auto"/>
                <w:kern w:val="0"/>
              </w:rPr>
            </w:pPr>
            <w:r>
              <w:rPr>
                <w:rFonts w:hint="eastAsia" w:ascii="宋体" w:hAnsi="宋体" w:cs="宋体"/>
                <w:color w:val="auto"/>
                <w:kern w:val="0"/>
              </w:rPr>
              <w:t>以上方案措施及售后服务内容完整、具体、充分满足项目需要得</w:t>
            </w:r>
            <w:r>
              <w:rPr>
                <w:rFonts w:ascii="宋体" w:hAnsi="宋体" w:cs="宋体"/>
                <w:color w:val="auto"/>
                <w:kern w:val="0"/>
              </w:rPr>
              <w:t>10</w:t>
            </w:r>
            <w:r>
              <w:rPr>
                <w:rFonts w:hint="eastAsia" w:ascii="宋体" w:hAnsi="宋体" w:cs="宋体"/>
                <w:color w:val="auto"/>
                <w:kern w:val="0"/>
              </w:rPr>
              <w:t>分；</w:t>
            </w:r>
          </w:p>
          <w:p w14:paraId="1FE88FE6">
            <w:pPr>
              <w:rPr>
                <w:rFonts w:hint="eastAsia" w:ascii="宋体" w:hAnsi="宋体" w:cs="宋体"/>
                <w:color w:val="auto"/>
                <w:kern w:val="0"/>
              </w:rPr>
            </w:pPr>
            <w:r>
              <w:rPr>
                <w:rFonts w:hint="eastAsia" w:ascii="宋体" w:hAnsi="宋体" w:cs="宋体"/>
                <w:color w:val="auto"/>
                <w:kern w:val="0"/>
              </w:rPr>
              <w:t>方案措施及售后服务内容完整、具体、基本满足项目需要得</w:t>
            </w:r>
            <w:r>
              <w:rPr>
                <w:rFonts w:hint="eastAsia"/>
                <w:color w:val="auto"/>
                <w:szCs w:val="21"/>
                <w:lang w:val="en-US" w:eastAsia="zh-CN"/>
              </w:rPr>
              <w:t>6</w:t>
            </w:r>
            <w:r>
              <w:rPr>
                <w:rFonts w:hint="eastAsia"/>
                <w:color w:val="auto"/>
                <w:szCs w:val="21"/>
              </w:rPr>
              <w:t>分</w:t>
            </w:r>
            <w:r>
              <w:rPr>
                <w:rFonts w:hint="eastAsia" w:ascii="宋体" w:hAnsi="宋体" w:cs="宋体"/>
                <w:color w:val="auto"/>
                <w:kern w:val="0"/>
              </w:rPr>
              <w:t>；</w:t>
            </w:r>
          </w:p>
          <w:p w14:paraId="33111CFB">
            <w:pPr>
              <w:rPr>
                <w:rFonts w:hint="eastAsia" w:ascii="宋体" w:hAnsi="宋体" w:cs="宋体"/>
                <w:color w:val="auto"/>
                <w:kern w:val="0"/>
              </w:rPr>
            </w:pPr>
            <w:r>
              <w:rPr>
                <w:rFonts w:hint="eastAsia" w:ascii="宋体" w:hAnsi="宋体" w:cs="宋体"/>
                <w:color w:val="auto"/>
                <w:kern w:val="0"/>
              </w:rPr>
              <w:t>方案措施及售后服务内容基本完整的得</w:t>
            </w:r>
            <w:r>
              <w:rPr>
                <w:rFonts w:hint="eastAsia"/>
                <w:color w:val="auto"/>
                <w:szCs w:val="21"/>
                <w:lang w:val="en-US" w:eastAsia="zh-CN"/>
              </w:rPr>
              <w:t>3</w:t>
            </w:r>
            <w:r>
              <w:rPr>
                <w:rFonts w:hint="eastAsia"/>
                <w:color w:val="auto"/>
                <w:szCs w:val="21"/>
              </w:rPr>
              <w:t>分</w:t>
            </w:r>
            <w:r>
              <w:rPr>
                <w:rFonts w:hint="eastAsia" w:ascii="宋体" w:hAnsi="宋体" w:cs="宋体"/>
                <w:color w:val="auto"/>
                <w:kern w:val="0"/>
              </w:rPr>
              <w:t>；</w:t>
            </w:r>
          </w:p>
          <w:p w14:paraId="549E5445">
            <w:pPr>
              <w:rPr>
                <w:rFonts w:ascii="宋体" w:cs="宋体"/>
                <w:color w:val="auto"/>
                <w:kern w:val="0"/>
              </w:rPr>
            </w:pPr>
            <w:r>
              <w:rPr>
                <w:rFonts w:hint="eastAsia" w:ascii="宋体" w:hAnsi="宋体" w:cs="宋体"/>
                <w:color w:val="auto"/>
                <w:kern w:val="0"/>
              </w:rPr>
              <w:t>方案措施及售后服务内容有缺项不完整</w:t>
            </w:r>
            <w:r>
              <w:rPr>
                <w:rFonts w:hint="eastAsia" w:ascii="宋体" w:hAnsi="宋体" w:cs="宋体"/>
                <w:color w:val="auto"/>
                <w:kern w:val="0"/>
                <w:lang w:eastAsia="zh-CN"/>
              </w:rPr>
              <w:t>不</w:t>
            </w:r>
            <w:r>
              <w:rPr>
                <w:rFonts w:hint="eastAsia" w:ascii="宋体" w:hAnsi="宋体" w:cs="宋体"/>
                <w:color w:val="auto"/>
                <w:kern w:val="0"/>
              </w:rPr>
              <w:t>得分。</w:t>
            </w:r>
          </w:p>
        </w:tc>
        <w:tc>
          <w:tcPr>
            <w:tcW w:w="660" w:type="dxa"/>
            <w:shd w:val="clear" w:color="auto" w:fill="FFFFFF"/>
            <w:vAlign w:val="center"/>
          </w:tcPr>
          <w:p w14:paraId="7E43DD60">
            <w:pPr>
              <w:jc w:val="center"/>
              <w:rPr>
                <w:rFonts w:ascii="宋体"/>
                <w:color w:val="auto"/>
                <w:szCs w:val="21"/>
              </w:rPr>
            </w:pPr>
            <w:r>
              <w:rPr>
                <w:rFonts w:ascii="宋体" w:hAnsi="宋体"/>
                <w:color w:val="auto"/>
                <w:szCs w:val="21"/>
              </w:rPr>
              <w:t>10</w:t>
            </w:r>
          </w:p>
        </w:tc>
      </w:tr>
      <w:tr w14:paraId="3336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0" w:hRule="atLeast"/>
          <w:tblCellSpacing w:w="0" w:type="dxa"/>
          <w:jc w:val="center"/>
        </w:trPr>
        <w:tc>
          <w:tcPr>
            <w:tcW w:w="1214" w:type="dxa"/>
            <w:vMerge w:val="continue"/>
            <w:shd w:val="clear" w:color="auto" w:fill="FFFFFF"/>
            <w:vAlign w:val="center"/>
          </w:tcPr>
          <w:p w14:paraId="1CB0853D">
            <w:pPr>
              <w:jc w:val="center"/>
              <w:rPr>
                <w:rFonts w:ascii="宋体"/>
                <w:color w:val="auto"/>
                <w:szCs w:val="21"/>
              </w:rPr>
            </w:pPr>
          </w:p>
        </w:tc>
        <w:tc>
          <w:tcPr>
            <w:tcW w:w="6968" w:type="dxa"/>
            <w:shd w:val="clear" w:color="auto" w:fill="FFFFFF"/>
            <w:vAlign w:val="center"/>
          </w:tcPr>
          <w:p w14:paraId="59A9A163">
            <w:pPr>
              <w:rPr>
                <w:rFonts w:ascii="宋体" w:cs="宋体"/>
                <w:color w:val="auto"/>
                <w:kern w:val="0"/>
              </w:rPr>
            </w:pPr>
            <w:r>
              <w:rPr>
                <w:rFonts w:hint="eastAsia" w:ascii="宋体" w:hAnsi="宋体" w:cs="宋体"/>
                <w:color w:val="auto"/>
                <w:kern w:val="0"/>
              </w:rPr>
              <w:t>提供近</w:t>
            </w:r>
            <w:r>
              <w:rPr>
                <w:rFonts w:ascii="宋体" w:hAnsi="宋体" w:cs="宋体"/>
                <w:color w:val="auto"/>
                <w:kern w:val="0"/>
              </w:rPr>
              <w:t>2</w:t>
            </w:r>
            <w:r>
              <w:rPr>
                <w:rFonts w:hint="eastAsia" w:ascii="宋体" w:hAnsi="宋体" w:cs="宋体"/>
                <w:color w:val="auto"/>
                <w:kern w:val="0"/>
              </w:rPr>
              <w:t>年内（</w:t>
            </w:r>
            <w:r>
              <w:rPr>
                <w:rFonts w:ascii="宋体" w:hAnsi="宋体" w:cs="宋体"/>
                <w:color w:val="auto"/>
                <w:kern w:val="0"/>
              </w:rPr>
              <w:t>20</w:t>
            </w:r>
            <w:r>
              <w:rPr>
                <w:rFonts w:hint="eastAsia" w:ascii="宋体" w:hAnsi="宋体" w:cs="宋体"/>
                <w:color w:val="auto"/>
                <w:kern w:val="0"/>
                <w:lang w:val="en-US" w:eastAsia="zh-CN"/>
              </w:rPr>
              <w:t>22</w:t>
            </w:r>
            <w:r>
              <w:rPr>
                <w:rFonts w:hint="eastAsia" w:ascii="宋体" w:hAnsi="宋体" w:cs="宋体"/>
                <w:color w:val="auto"/>
                <w:kern w:val="0"/>
              </w:rPr>
              <w:t>年度、</w:t>
            </w:r>
            <w:r>
              <w:rPr>
                <w:rFonts w:ascii="宋体" w:hAnsi="宋体" w:cs="宋体"/>
                <w:color w:val="auto"/>
                <w:kern w:val="0"/>
              </w:rPr>
              <w:t>202</w:t>
            </w:r>
            <w:r>
              <w:rPr>
                <w:rFonts w:hint="eastAsia" w:ascii="宋体" w:hAnsi="宋体" w:cs="宋体"/>
                <w:color w:val="auto"/>
                <w:kern w:val="0"/>
                <w:lang w:val="en-US" w:eastAsia="zh-CN"/>
              </w:rPr>
              <w:t>3</w:t>
            </w:r>
            <w:r>
              <w:rPr>
                <w:rFonts w:hint="eastAsia" w:ascii="宋体" w:hAnsi="宋体" w:cs="宋体"/>
                <w:color w:val="auto"/>
                <w:kern w:val="0"/>
              </w:rPr>
              <w:t>年度）</w:t>
            </w:r>
            <w:r>
              <w:rPr>
                <w:rFonts w:ascii="宋体" w:hAnsi="宋体" w:cs="宋体"/>
                <w:color w:val="auto"/>
                <w:kern w:val="0"/>
              </w:rPr>
              <w:t>10</w:t>
            </w:r>
            <w:r>
              <w:rPr>
                <w:rFonts w:hint="eastAsia" w:ascii="宋体" w:hAnsi="宋体" w:cs="宋体"/>
                <w:color w:val="auto"/>
                <w:kern w:val="0"/>
              </w:rPr>
              <w:t>个使用单位的完整售后服务记录。</w:t>
            </w:r>
          </w:p>
          <w:p w14:paraId="542EDEA2">
            <w:pPr>
              <w:rPr>
                <w:rFonts w:hint="eastAsia" w:ascii="宋体" w:hAnsi="宋体" w:cs="宋体"/>
                <w:color w:val="auto"/>
                <w:kern w:val="0"/>
              </w:rPr>
            </w:pPr>
            <w:r>
              <w:rPr>
                <w:rFonts w:hint="eastAsia" w:ascii="宋体" w:hAnsi="宋体" w:cs="宋体"/>
                <w:color w:val="auto"/>
                <w:kern w:val="0"/>
              </w:rPr>
              <w:t>要求提供</w:t>
            </w:r>
            <w:r>
              <w:rPr>
                <w:rFonts w:ascii="宋体" w:hAnsi="宋体" w:cs="宋体"/>
                <w:color w:val="auto"/>
                <w:kern w:val="0"/>
              </w:rPr>
              <w:t>10</w:t>
            </w:r>
            <w:r>
              <w:rPr>
                <w:rFonts w:hint="eastAsia" w:ascii="宋体" w:hAnsi="宋体" w:cs="宋体"/>
                <w:color w:val="auto"/>
                <w:kern w:val="0"/>
              </w:rPr>
              <w:t>个北京和外阜使用单位完整售后服务记录</w:t>
            </w:r>
            <w:r>
              <w:rPr>
                <w:rFonts w:hint="eastAsia" w:ascii="宋体" w:hAnsi="宋体" w:cs="宋体"/>
                <w:color w:val="auto"/>
                <w:kern w:val="0"/>
                <w:lang w:eastAsia="zh-CN"/>
              </w:rPr>
              <w:t>，其中不少于</w:t>
            </w:r>
            <w:r>
              <w:rPr>
                <w:rFonts w:hint="eastAsia" w:ascii="宋体" w:hAnsi="宋体" w:cs="宋体"/>
                <w:color w:val="auto"/>
                <w:kern w:val="0"/>
                <w:lang w:val="en-US" w:eastAsia="zh-CN"/>
              </w:rPr>
              <w:t>5个</w:t>
            </w:r>
            <w:r>
              <w:rPr>
                <w:rFonts w:hint="eastAsia" w:ascii="宋体" w:hAnsi="宋体" w:cs="宋体"/>
                <w:color w:val="auto"/>
                <w:kern w:val="0"/>
                <w:lang w:eastAsia="zh-CN"/>
              </w:rPr>
              <w:t>北京</w:t>
            </w:r>
            <w:r>
              <w:rPr>
                <w:rFonts w:hint="eastAsia" w:ascii="宋体" w:hAnsi="宋体" w:cs="宋体"/>
                <w:color w:val="auto"/>
                <w:kern w:val="0"/>
              </w:rPr>
              <w:t>使用单位完整售后服务记录。（以</w:t>
            </w:r>
            <w:r>
              <w:rPr>
                <w:rFonts w:hint="eastAsia" w:ascii="宋体" w:hAnsi="宋体" w:cs="宋体"/>
                <w:color w:val="auto"/>
                <w:kern w:val="0"/>
                <w:lang w:eastAsia="zh-CN"/>
              </w:rPr>
              <w:t>提供的</w:t>
            </w:r>
            <w:r>
              <w:rPr>
                <w:rFonts w:hint="eastAsia" w:ascii="宋体" w:hAnsi="宋体" w:cs="宋体"/>
                <w:color w:val="auto"/>
                <w:kern w:val="0"/>
              </w:rPr>
              <w:t>前</w:t>
            </w:r>
            <w:r>
              <w:rPr>
                <w:rFonts w:ascii="宋体" w:hAnsi="宋体" w:cs="宋体"/>
                <w:color w:val="auto"/>
                <w:kern w:val="0"/>
              </w:rPr>
              <w:t>10</w:t>
            </w:r>
            <w:r>
              <w:rPr>
                <w:rFonts w:hint="eastAsia" w:ascii="宋体" w:hAnsi="宋体" w:cs="宋体"/>
                <w:color w:val="auto"/>
                <w:kern w:val="0"/>
              </w:rPr>
              <w:t>个</w:t>
            </w:r>
            <w:r>
              <w:rPr>
                <w:rFonts w:hint="eastAsia" w:ascii="宋体" w:hAnsi="宋体" w:cs="宋体"/>
                <w:color w:val="auto"/>
                <w:kern w:val="0"/>
                <w:lang w:eastAsia="zh-CN"/>
              </w:rPr>
              <w:t>服务记录</w:t>
            </w:r>
            <w:r>
              <w:rPr>
                <w:rFonts w:hint="eastAsia" w:ascii="宋体" w:hAnsi="宋体" w:cs="宋体"/>
                <w:color w:val="auto"/>
                <w:kern w:val="0"/>
              </w:rPr>
              <w:t>为准</w:t>
            </w:r>
            <w:r>
              <w:rPr>
                <w:rFonts w:hint="eastAsia" w:ascii="宋体" w:hAnsi="宋体" w:cs="宋体"/>
                <w:color w:val="auto"/>
                <w:kern w:val="0"/>
                <w:lang w:eastAsia="zh-CN"/>
              </w:rPr>
              <w:t>，之后的不得分</w:t>
            </w:r>
            <w:r>
              <w:rPr>
                <w:rFonts w:hint="eastAsia" w:ascii="宋体" w:hAnsi="宋体" w:cs="宋体"/>
                <w:color w:val="auto"/>
                <w:kern w:val="0"/>
              </w:rPr>
              <w:t>）</w:t>
            </w:r>
          </w:p>
          <w:p w14:paraId="1BC355D0">
            <w:pPr>
              <w:rPr>
                <w:rFonts w:ascii="宋体" w:cs="宋体"/>
                <w:color w:val="auto"/>
                <w:kern w:val="0"/>
              </w:rPr>
            </w:pPr>
            <w:r>
              <w:rPr>
                <w:rFonts w:hint="eastAsia" w:ascii="宋体" w:hAnsi="宋体" w:cs="宋体"/>
                <w:color w:val="auto"/>
                <w:kern w:val="0"/>
              </w:rPr>
              <w:t>售后服务记录</w:t>
            </w:r>
            <w:r>
              <w:rPr>
                <w:rFonts w:hint="eastAsia" w:ascii="宋体" w:hAnsi="宋体" w:cs="宋体"/>
                <w:color w:val="auto"/>
                <w:kern w:val="0"/>
                <w:lang w:eastAsia="zh-CN"/>
              </w:rPr>
              <w:t>内容包括</w:t>
            </w:r>
            <w:r>
              <w:rPr>
                <w:rFonts w:hint="eastAsia" w:ascii="宋体" w:hAnsi="宋体" w:cs="宋体"/>
                <w:color w:val="auto"/>
                <w:kern w:val="0"/>
              </w:rPr>
              <w:t>巡检时间</w:t>
            </w:r>
            <w:r>
              <w:rPr>
                <w:rFonts w:hint="eastAsia" w:ascii="宋体" w:hAnsi="宋体" w:cs="宋体"/>
                <w:color w:val="auto"/>
                <w:kern w:val="0"/>
                <w:lang w:eastAsia="zh-CN"/>
              </w:rPr>
              <w:t>、</w:t>
            </w:r>
            <w:r>
              <w:rPr>
                <w:rFonts w:hint="eastAsia" w:ascii="宋体" w:hAnsi="宋体" w:cs="宋体"/>
                <w:color w:val="auto"/>
                <w:kern w:val="0"/>
              </w:rPr>
              <w:t>巡检次数（每季度</w:t>
            </w:r>
            <w:r>
              <w:rPr>
                <w:rFonts w:ascii="宋体" w:hAnsi="宋体" w:cs="宋体"/>
                <w:color w:val="auto"/>
                <w:kern w:val="0"/>
              </w:rPr>
              <w:t>1</w:t>
            </w:r>
            <w:r>
              <w:rPr>
                <w:rFonts w:hint="eastAsia" w:ascii="宋体" w:hAnsi="宋体" w:cs="宋体"/>
                <w:color w:val="auto"/>
                <w:kern w:val="0"/>
              </w:rPr>
              <w:t>次）、巡检维护内容记录、服务人员签字、设备所在单位或所属社区或所在居委会的签字、盖章。每个单位记录</w:t>
            </w:r>
            <w:r>
              <w:rPr>
                <w:rFonts w:ascii="宋体" w:hAnsi="宋体" w:cs="宋体"/>
                <w:color w:val="auto"/>
                <w:kern w:val="0"/>
              </w:rPr>
              <w:t>1</w:t>
            </w:r>
            <w:r>
              <w:rPr>
                <w:rFonts w:hint="eastAsia" w:ascii="宋体" w:hAnsi="宋体" w:cs="宋体"/>
                <w:color w:val="auto"/>
                <w:kern w:val="0"/>
              </w:rPr>
              <w:t>分，共</w:t>
            </w:r>
            <w:r>
              <w:rPr>
                <w:rFonts w:ascii="宋体" w:hAnsi="宋体" w:cs="宋体"/>
                <w:color w:val="auto"/>
                <w:kern w:val="0"/>
              </w:rPr>
              <w:t>10</w:t>
            </w:r>
            <w:r>
              <w:rPr>
                <w:rFonts w:hint="eastAsia" w:ascii="宋体" w:hAnsi="宋体" w:cs="宋体"/>
                <w:color w:val="auto"/>
                <w:kern w:val="0"/>
              </w:rPr>
              <w:t>分。缺项不得分。</w:t>
            </w:r>
          </w:p>
        </w:tc>
        <w:tc>
          <w:tcPr>
            <w:tcW w:w="660" w:type="dxa"/>
            <w:shd w:val="clear" w:color="auto" w:fill="FFFFFF"/>
            <w:vAlign w:val="center"/>
          </w:tcPr>
          <w:p w14:paraId="4846AC65">
            <w:pPr>
              <w:jc w:val="center"/>
              <w:rPr>
                <w:rFonts w:ascii="宋体"/>
                <w:color w:val="auto"/>
                <w:szCs w:val="21"/>
              </w:rPr>
            </w:pPr>
            <w:r>
              <w:rPr>
                <w:rFonts w:ascii="宋体" w:hAnsi="宋体"/>
                <w:color w:val="auto"/>
                <w:szCs w:val="21"/>
              </w:rPr>
              <w:t>10</w:t>
            </w:r>
          </w:p>
        </w:tc>
      </w:tr>
      <w:tr w14:paraId="62FD4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3" w:hRule="atLeast"/>
          <w:tblCellSpacing w:w="0" w:type="dxa"/>
          <w:jc w:val="center"/>
        </w:trPr>
        <w:tc>
          <w:tcPr>
            <w:tcW w:w="1214" w:type="dxa"/>
            <w:shd w:val="clear" w:color="auto" w:fill="FFFFFF"/>
            <w:vAlign w:val="center"/>
          </w:tcPr>
          <w:p w14:paraId="31CFABC3">
            <w:pPr>
              <w:jc w:val="center"/>
              <w:rPr>
                <w:rFonts w:ascii="宋体"/>
                <w:color w:val="auto"/>
                <w:szCs w:val="21"/>
              </w:rPr>
            </w:pPr>
            <w:r>
              <w:rPr>
                <w:rFonts w:hint="eastAsia" w:ascii="宋体" w:hAnsi="宋体"/>
                <w:color w:val="auto"/>
                <w:szCs w:val="21"/>
              </w:rPr>
              <w:t>业绩</w:t>
            </w:r>
          </w:p>
          <w:p w14:paraId="4EEEFA6E">
            <w:pPr>
              <w:jc w:val="center"/>
              <w:rPr>
                <w:rFonts w:ascii="宋体" w:cs="宋体"/>
                <w:color w:val="auto"/>
                <w:szCs w:val="21"/>
              </w:rPr>
            </w:pPr>
            <w:r>
              <w:rPr>
                <w:rFonts w:ascii="宋体" w:hAnsi="宋体"/>
                <w:color w:val="auto"/>
                <w:szCs w:val="21"/>
              </w:rPr>
              <w:t>(</w:t>
            </w:r>
            <w:r>
              <w:rPr>
                <w:rFonts w:hint="eastAsia" w:ascii="宋体" w:hAnsi="宋体"/>
                <w:color w:val="auto"/>
                <w:szCs w:val="21"/>
                <w:lang w:val="en-US" w:eastAsia="zh-CN"/>
              </w:rPr>
              <w:t>8</w:t>
            </w:r>
            <w:r>
              <w:rPr>
                <w:rFonts w:hint="eastAsia" w:ascii="宋体" w:hAnsi="宋体"/>
                <w:color w:val="auto"/>
                <w:szCs w:val="21"/>
              </w:rPr>
              <w:t>分</w:t>
            </w:r>
            <w:r>
              <w:rPr>
                <w:rFonts w:ascii="宋体" w:hAnsi="宋体"/>
                <w:color w:val="auto"/>
                <w:szCs w:val="21"/>
              </w:rPr>
              <w:t>)</w:t>
            </w:r>
          </w:p>
        </w:tc>
        <w:tc>
          <w:tcPr>
            <w:tcW w:w="6968" w:type="dxa"/>
            <w:shd w:val="clear" w:color="auto" w:fill="FFFFFF"/>
            <w:vAlign w:val="center"/>
          </w:tcPr>
          <w:p w14:paraId="206A300A">
            <w:pPr>
              <w:rPr>
                <w:rFonts w:ascii="宋体" w:cs="宋体"/>
                <w:color w:val="auto"/>
                <w:szCs w:val="21"/>
              </w:rPr>
            </w:pPr>
            <w:r>
              <w:rPr>
                <w:rFonts w:hint="eastAsia" w:ascii="宋体" w:hAnsi="宋体"/>
                <w:color w:val="auto"/>
                <w:szCs w:val="21"/>
              </w:rPr>
              <w:t>投标人提供</w:t>
            </w:r>
            <w:r>
              <w:rPr>
                <w:rFonts w:ascii="宋体" w:hAnsi="宋体"/>
                <w:color w:val="auto"/>
                <w:szCs w:val="21"/>
              </w:rPr>
              <w:t>20</w:t>
            </w:r>
            <w:r>
              <w:rPr>
                <w:rFonts w:hint="eastAsia" w:ascii="宋体" w:hAnsi="宋体"/>
                <w:color w:val="auto"/>
                <w:szCs w:val="21"/>
                <w:lang w:val="en-US" w:eastAsia="zh-CN"/>
              </w:rPr>
              <w:t>22</w:t>
            </w:r>
            <w:r>
              <w:rPr>
                <w:rFonts w:hint="eastAsia" w:ascii="宋体" w:hAnsi="宋体"/>
                <w:color w:val="auto"/>
                <w:szCs w:val="21"/>
              </w:rPr>
              <w:t>年（含）以后相关业务合同。（合同金额</w:t>
            </w:r>
            <w:r>
              <w:rPr>
                <w:rFonts w:ascii="宋体" w:hAnsi="宋体"/>
                <w:color w:val="auto"/>
                <w:szCs w:val="21"/>
              </w:rPr>
              <w:t>100</w:t>
            </w:r>
            <w:r>
              <w:rPr>
                <w:rFonts w:hint="eastAsia" w:ascii="宋体" w:hAnsi="宋体"/>
                <w:color w:val="auto"/>
                <w:szCs w:val="21"/>
              </w:rPr>
              <w:t>万元（不含）以上为有效业绩，每项</w:t>
            </w:r>
            <w:r>
              <w:rPr>
                <w:rFonts w:ascii="宋体" w:hAnsi="宋体"/>
                <w:color w:val="auto"/>
                <w:szCs w:val="21"/>
              </w:rPr>
              <w:t>2</w:t>
            </w:r>
            <w:r>
              <w:rPr>
                <w:rFonts w:hint="eastAsia" w:ascii="宋体" w:hAnsi="宋体"/>
                <w:color w:val="auto"/>
                <w:szCs w:val="21"/>
              </w:rPr>
              <w:t>分，最高</w:t>
            </w:r>
            <w:r>
              <w:rPr>
                <w:rFonts w:hint="eastAsia" w:ascii="宋体" w:hAnsi="宋体"/>
                <w:color w:val="auto"/>
                <w:szCs w:val="21"/>
                <w:lang w:val="en-US" w:eastAsia="zh-CN"/>
              </w:rPr>
              <w:t>8</w:t>
            </w:r>
            <w:r>
              <w:rPr>
                <w:rFonts w:hint="eastAsia" w:ascii="宋体" w:hAnsi="宋体"/>
                <w:color w:val="auto"/>
                <w:szCs w:val="21"/>
              </w:rPr>
              <w:t>分；</w:t>
            </w:r>
            <w:r>
              <w:rPr>
                <w:rFonts w:hint="eastAsia" w:ascii="宋体" w:hAnsi="宋体" w:cs="宋体"/>
                <w:color w:val="auto"/>
                <w:kern w:val="0"/>
              </w:rPr>
              <w:t>需提供合同复印件（合同关键页（首页、金额页、产品明细页、盖章页）需齐全并加盖公章</w:t>
            </w:r>
            <w:r>
              <w:rPr>
                <w:rFonts w:hint="eastAsia" w:ascii="宋体" w:hAnsi="宋体"/>
                <w:color w:val="auto"/>
                <w:szCs w:val="21"/>
              </w:rPr>
              <w:t>）</w:t>
            </w:r>
            <w:r>
              <w:rPr>
                <w:rFonts w:hint="eastAsia" w:ascii="宋体" w:hAnsi="宋体" w:cs="宋体"/>
                <w:color w:val="auto"/>
                <w:kern w:val="0"/>
              </w:rPr>
              <w:t>（合同份数以</w:t>
            </w:r>
            <w:r>
              <w:rPr>
                <w:rFonts w:hint="eastAsia" w:ascii="宋体" w:hAnsi="宋体" w:cs="宋体"/>
                <w:color w:val="auto"/>
                <w:kern w:val="0"/>
                <w:lang w:eastAsia="zh-CN"/>
              </w:rPr>
              <w:t>提供的</w:t>
            </w:r>
            <w:r>
              <w:rPr>
                <w:rFonts w:hint="eastAsia" w:ascii="宋体" w:hAnsi="宋体" w:cs="宋体"/>
                <w:color w:val="auto"/>
                <w:kern w:val="0"/>
              </w:rPr>
              <w:t>前</w:t>
            </w:r>
            <w:r>
              <w:rPr>
                <w:rFonts w:hint="eastAsia" w:ascii="宋体" w:hAnsi="宋体" w:cs="宋体"/>
                <w:color w:val="auto"/>
                <w:kern w:val="0"/>
                <w:lang w:val="en-US" w:eastAsia="zh-CN"/>
              </w:rPr>
              <w:t>4</w:t>
            </w:r>
            <w:r>
              <w:rPr>
                <w:rFonts w:hint="eastAsia" w:ascii="宋体" w:hAnsi="宋体" w:cs="宋体"/>
                <w:color w:val="auto"/>
                <w:kern w:val="0"/>
              </w:rPr>
              <w:t>个为准</w:t>
            </w:r>
            <w:r>
              <w:rPr>
                <w:rFonts w:hint="eastAsia" w:ascii="宋体" w:hAnsi="宋体" w:cs="宋体"/>
                <w:color w:val="auto"/>
                <w:kern w:val="0"/>
                <w:lang w:eastAsia="zh-CN"/>
              </w:rPr>
              <w:t>，之后的不得分</w:t>
            </w:r>
            <w:r>
              <w:rPr>
                <w:rFonts w:hint="eastAsia" w:ascii="宋体" w:hAnsi="宋体" w:cs="宋体"/>
                <w:color w:val="auto"/>
                <w:kern w:val="0"/>
              </w:rPr>
              <w:t>）</w:t>
            </w:r>
          </w:p>
        </w:tc>
        <w:tc>
          <w:tcPr>
            <w:tcW w:w="660" w:type="dxa"/>
            <w:shd w:val="clear" w:color="auto" w:fill="FFFFFF"/>
            <w:vAlign w:val="center"/>
          </w:tcPr>
          <w:p w14:paraId="6D606F0D">
            <w:pPr>
              <w:jc w:val="center"/>
              <w:rPr>
                <w:rFonts w:hint="eastAsia" w:ascii="宋体" w:eastAsia="宋体" w:cs="宋体"/>
                <w:color w:val="auto"/>
                <w:szCs w:val="21"/>
                <w:lang w:eastAsia="zh-CN"/>
              </w:rPr>
            </w:pPr>
            <w:r>
              <w:rPr>
                <w:rFonts w:hint="eastAsia" w:ascii="宋体" w:hAnsi="宋体" w:cs="宋体"/>
                <w:color w:val="auto"/>
                <w:szCs w:val="21"/>
                <w:lang w:val="en-US" w:eastAsia="zh-CN"/>
              </w:rPr>
              <w:t>8</w:t>
            </w:r>
          </w:p>
        </w:tc>
      </w:tr>
      <w:tr w14:paraId="6364F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3" w:hRule="atLeast"/>
          <w:tblCellSpacing w:w="0" w:type="dxa"/>
          <w:jc w:val="center"/>
        </w:trPr>
        <w:tc>
          <w:tcPr>
            <w:tcW w:w="1214" w:type="dxa"/>
            <w:shd w:val="clear" w:color="auto" w:fill="FFFFFF"/>
            <w:vAlign w:val="center"/>
          </w:tcPr>
          <w:p w14:paraId="0F33B90A">
            <w:pPr>
              <w:jc w:val="center"/>
              <w:rPr>
                <w:rFonts w:hint="eastAsia" w:eastAsia="宋体"/>
                <w:sz w:val="24"/>
                <w:lang w:eastAsia="zh-CN"/>
              </w:rPr>
            </w:pPr>
            <w:r>
              <w:rPr>
                <w:rFonts w:hint="eastAsia"/>
                <w:sz w:val="24"/>
                <w:lang w:eastAsia="zh-CN"/>
              </w:rPr>
              <w:t>履约能力</w:t>
            </w:r>
          </w:p>
          <w:p w14:paraId="47A44081">
            <w:pPr>
              <w:jc w:val="center"/>
              <w:rPr>
                <w:rFonts w:ascii="宋体"/>
                <w:color w:val="auto"/>
                <w:szCs w:val="21"/>
              </w:rPr>
            </w:pPr>
            <w:r>
              <w:rPr>
                <w:rFonts w:ascii="宋体" w:hAnsi="宋体"/>
                <w:color w:val="auto"/>
                <w:szCs w:val="21"/>
              </w:rPr>
              <w:t>(</w:t>
            </w:r>
            <w:r>
              <w:rPr>
                <w:rFonts w:hint="eastAsia" w:ascii="宋体" w:hAnsi="宋体"/>
                <w:color w:val="auto"/>
                <w:szCs w:val="21"/>
                <w:lang w:val="en-US" w:eastAsia="zh-CN"/>
              </w:rPr>
              <w:t>5</w:t>
            </w:r>
            <w:r>
              <w:rPr>
                <w:rFonts w:hint="eastAsia" w:ascii="宋体" w:hAnsi="宋体"/>
                <w:color w:val="auto"/>
                <w:szCs w:val="21"/>
              </w:rPr>
              <w:t>分</w:t>
            </w:r>
            <w:r>
              <w:rPr>
                <w:rFonts w:ascii="宋体" w:hAnsi="宋体"/>
                <w:color w:val="auto"/>
                <w:szCs w:val="21"/>
              </w:rPr>
              <w:t>)</w:t>
            </w:r>
          </w:p>
        </w:tc>
        <w:tc>
          <w:tcPr>
            <w:tcW w:w="6968" w:type="dxa"/>
            <w:shd w:val="clear" w:color="auto" w:fill="FFFFFF"/>
            <w:vAlign w:val="center"/>
          </w:tcPr>
          <w:p w14:paraId="3AC4D4A7">
            <w:pPr>
              <w:keepNext w:val="0"/>
              <w:keepLines w:val="0"/>
              <w:pageBreakBefore w:val="0"/>
              <w:widowControl w:val="0"/>
              <w:kinsoku/>
              <w:wordWrap/>
              <w:overflowPunct/>
              <w:topLinePunct w:val="0"/>
              <w:autoSpaceDE/>
              <w:autoSpaceDN/>
              <w:bidi w:val="0"/>
              <w:adjustRightInd/>
              <w:snapToGrid/>
              <w:jc w:val="left"/>
              <w:textAlignment w:val="auto"/>
              <w:rPr>
                <w:rFonts w:ascii="宋体" w:hAnsi="宋体" w:cs="宋体"/>
                <w:color w:val="000000"/>
                <w:szCs w:val="21"/>
                <w:highlight w:val="none"/>
              </w:rPr>
            </w:pPr>
            <w:r>
              <w:rPr>
                <w:rFonts w:hint="eastAsia" w:ascii="宋体" w:hAnsi="宋体" w:cs="宋体"/>
                <w:color w:val="000000"/>
                <w:szCs w:val="21"/>
                <w:highlight w:val="none"/>
              </w:rPr>
              <w:t>1.投标人具备ISO9001质量管理体系认证证书，ISO10015质量管理培训体系证书，ISO14001环境管理体系认证证书，职业健康安全管理体系符合GB/T45001-2020idtIS045001:2018标准</w:t>
            </w:r>
            <w:r>
              <w:rPr>
                <w:rFonts w:hint="eastAsia" w:ascii="宋体" w:hAnsi="宋体" w:cs="宋体"/>
                <w:color w:val="000000"/>
                <w:szCs w:val="21"/>
                <w:highlight w:val="none"/>
                <w:lang w:val="en-US" w:eastAsia="zh-CN"/>
              </w:rPr>
              <w:t>的证书</w:t>
            </w:r>
            <w:r>
              <w:rPr>
                <w:rFonts w:hint="eastAsia" w:ascii="宋体" w:hAnsi="宋体" w:cs="宋体"/>
                <w:color w:val="000000"/>
                <w:szCs w:val="21"/>
                <w:highlight w:val="none"/>
              </w:rPr>
              <w:t>每提供一个得</w:t>
            </w:r>
            <w:r>
              <w:rPr>
                <w:rFonts w:hint="eastAsia" w:ascii="宋体" w:hAnsi="宋体" w:cs="宋体"/>
                <w:color w:val="000000"/>
                <w:szCs w:val="21"/>
                <w:highlight w:val="none"/>
                <w:lang w:val="en-US" w:eastAsia="zh-CN"/>
              </w:rPr>
              <w:t>0.5</w:t>
            </w:r>
            <w:r>
              <w:rPr>
                <w:rFonts w:hint="eastAsia" w:ascii="宋体" w:hAnsi="宋体" w:cs="宋体"/>
                <w:color w:val="000000"/>
                <w:szCs w:val="21"/>
                <w:highlight w:val="none"/>
              </w:rPr>
              <w:t>分，最多得</w:t>
            </w:r>
            <w:r>
              <w:rPr>
                <w:rFonts w:hint="eastAsia" w:ascii="宋体" w:hAnsi="宋体" w:cs="宋体"/>
                <w:color w:val="000000"/>
                <w:szCs w:val="21"/>
                <w:highlight w:val="none"/>
                <w:lang w:val="en-US" w:eastAsia="zh-CN"/>
              </w:rPr>
              <w:t>2</w:t>
            </w:r>
            <w:r>
              <w:rPr>
                <w:rFonts w:hint="eastAsia" w:ascii="宋体" w:hAnsi="宋体" w:cs="宋体"/>
                <w:color w:val="000000"/>
                <w:szCs w:val="21"/>
                <w:highlight w:val="none"/>
              </w:rPr>
              <w:t>分。复印件加盖</w:t>
            </w:r>
            <w:r>
              <w:rPr>
                <w:rFonts w:hint="eastAsia" w:ascii="宋体" w:hAnsi="宋体" w:cs="宋体"/>
                <w:color w:val="000000"/>
                <w:szCs w:val="21"/>
                <w:highlight w:val="none"/>
                <w:lang w:val="en-US" w:eastAsia="zh-CN"/>
              </w:rPr>
              <w:t>公</w:t>
            </w:r>
            <w:r>
              <w:rPr>
                <w:rFonts w:hint="eastAsia" w:ascii="宋体" w:hAnsi="宋体" w:cs="宋体"/>
                <w:color w:val="000000"/>
                <w:szCs w:val="21"/>
                <w:highlight w:val="none"/>
              </w:rPr>
              <w:t>章。</w:t>
            </w:r>
          </w:p>
          <w:p w14:paraId="34ADBB0E">
            <w:pPr>
              <w:pStyle w:val="11"/>
              <w:rPr>
                <w:lang w:val="zh-CN"/>
              </w:rPr>
            </w:pPr>
            <w:r>
              <w:rPr>
                <w:rFonts w:hint="eastAsia" w:ascii="宋体" w:hAnsi="宋体" w:cs="宋体"/>
                <w:color w:val="000000"/>
                <w:kern w:val="2"/>
                <w:sz w:val="21"/>
                <w:szCs w:val="21"/>
                <w:highlight w:val="none"/>
                <w:lang w:val="en-US" w:eastAsia="zh-CN" w:bidi="ar-SA"/>
              </w:rPr>
              <w:t>2</w:t>
            </w:r>
            <w:r>
              <w:rPr>
                <w:rFonts w:hint="eastAsia" w:ascii="宋体" w:hAnsi="宋体" w:eastAsia="宋体" w:cs="宋体"/>
                <w:color w:val="000000"/>
                <w:kern w:val="2"/>
                <w:sz w:val="21"/>
                <w:szCs w:val="21"/>
                <w:highlight w:val="none"/>
                <w:lang w:val="en-US" w:eastAsia="zh-CN" w:bidi="ar-SA"/>
              </w:rPr>
              <w:t>.</w:t>
            </w:r>
            <w:r>
              <w:rPr>
                <w:rFonts w:hint="eastAsia" w:ascii="宋体" w:hAnsi="宋体"/>
                <w:szCs w:val="21"/>
                <w:highlight w:val="none"/>
              </w:rPr>
              <w:t>投标人具有产品责任险，产品质量险，意外伤害险，公共责任险的得</w:t>
            </w:r>
            <w:r>
              <w:rPr>
                <w:rFonts w:hint="eastAsia" w:hAnsi="宋体"/>
                <w:szCs w:val="21"/>
                <w:highlight w:val="none"/>
                <w:lang w:val="en-US" w:eastAsia="zh-CN"/>
              </w:rPr>
              <w:t>2</w:t>
            </w:r>
            <w:r>
              <w:rPr>
                <w:rFonts w:hint="eastAsia" w:ascii="宋体" w:hAnsi="宋体"/>
                <w:szCs w:val="21"/>
                <w:highlight w:val="none"/>
              </w:rPr>
              <w:t>分，</w:t>
            </w:r>
            <w:r>
              <w:rPr>
                <w:rFonts w:hint="eastAsia" w:hAnsi="宋体" w:cs="宋体"/>
                <w:color w:val="000000"/>
                <w:szCs w:val="21"/>
                <w:highlight w:val="none"/>
                <w:lang w:eastAsia="zh-CN"/>
              </w:rPr>
              <w:t>否则</w:t>
            </w:r>
            <w:r>
              <w:rPr>
                <w:rFonts w:hint="eastAsia" w:ascii="宋体" w:hAnsi="宋体" w:cs="宋体"/>
                <w:color w:val="000000"/>
                <w:szCs w:val="21"/>
                <w:highlight w:val="none"/>
              </w:rPr>
              <w:t>不得分。复印件加盖公章。</w:t>
            </w:r>
          </w:p>
          <w:p w14:paraId="25463F32">
            <w:pPr>
              <w:rPr>
                <w:rFonts w:ascii="宋体" w:cs="宋体"/>
                <w:color w:val="auto"/>
                <w:kern w:val="0"/>
              </w:rPr>
            </w:pPr>
            <w:r>
              <w:rPr>
                <w:rFonts w:ascii="宋体" w:hAnsi="宋体" w:cs="宋体"/>
                <w:color w:val="auto"/>
                <w:kern w:val="0"/>
              </w:rPr>
              <w:t>3.</w:t>
            </w:r>
            <w:r>
              <w:rPr>
                <w:rFonts w:hint="eastAsia" w:ascii="宋体" w:hAnsi="宋体" w:cs="宋体"/>
                <w:color w:val="auto"/>
                <w:kern w:val="0"/>
                <w:lang w:val="zh-CN"/>
              </w:rPr>
              <w:t>投标人产品</w:t>
            </w:r>
            <w:r>
              <w:rPr>
                <w:rFonts w:hint="eastAsia" w:ascii="宋体" w:hAnsi="宋体" w:cs="宋体"/>
                <w:color w:val="auto"/>
                <w:kern w:val="0"/>
              </w:rPr>
              <w:t>通过中国环境（Ⅱ）标志的</w:t>
            </w:r>
            <w:r>
              <w:rPr>
                <w:rFonts w:hint="eastAsia" w:ascii="宋体" w:hAnsi="宋体" w:cs="宋体"/>
                <w:color w:val="auto"/>
                <w:kern w:val="0"/>
                <w:lang w:val="zh-CN"/>
              </w:rPr>
              <w:t>得</w:t>
            </w:r>
            <w:r>
              <w:rPr>
                <w:rFonts w:ascii="宋体" w:hAnsi="宋体" w:cs="宋体"/>
                <w:color w:val="auto"/>
                <w:kern w:val="0"/>
              </w:rPr>
              <w:t>1</w:t>
            </w:r>
            <w:r>
              <w:rPr>
                <w:rFonts w:hint="eastAsia" w:ascii="宋体" w:hAnsi="宋体" w:cs="宋体"/>
                <w:color w:val="auto"/>
                <w:kern w:val="0"/>
                <w:lang w:val="zh-CN"/>
              </w:rPr>
              <w:t>分</w:t>
            </w:r>
            <w:r>
              <w:rPr>
                <w:rFonts w:hint="eastAsia" w:ascii="宋体" w:hAnsi="宋体" w:cs="宋体"/>
                <w:color w:val="auto"/>
                <w:kern w:val="0"/>
              </w:rPr>
              <w:t>。</w:t>
            </w:r>
          </w:p>
        </w:tc>
        <w:tc>
          <w:tcPr>
            <w:tcW w:w="660" w:type="dxa"/>
            <w:tcBorders>
              <w:right w:val="single" w:color="auto" w:sz="6" w:space="0"/>
            </w:tcBorders>
            <w:shd w:val="clear" w:color="auto" w:fill="FFFFFF"/>
            <w:vAlign w:val="center"/>
          </w:tcPr>
          <w:p w14:paraId="2192BD52">
            <w:pPr>
              <w:jc w:val="center"/>
              <w:rPr>
                <w:rFonts w:hint="eastAsia" w:ascii="宋体" w:eastAsia="宋体" w:cs="宋体"/>
                <w:color w:val="auto"/>
                <w:szCs w:val="21"/>
                <w:lang w:eastAsia="zh-CN"/>
              </w:rPr>
            </w:pPr>
            <w:r>
              <w:rPr>
                <w:rFonts w:hint="eastAsia" w:ascii="宋体" w:hAnsi="宋体" w:cs="宋体"/>
                <w:color w:val="auto"/>
                <w:szCs w:val="21"/>
                <w:lang w:val="en-US" w:eastAsia="zh-CN"/>
              </w:rPr>
              <w:t>5</w:t>
            </w:r>
          </w:p>
        </w:tc>
      </w:tr>
      <w:tr w14:paraId="0842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9" w:hRule="atLeast"/>
          <w:tblCellSpacing w:w="0" w:type="dxa"/>
          <w:jc w:val="center"/>
        </w:trPr>
        <w:tc>
          <w:tcPr>
            <w:tcW w:w="1214" w:type="dxa"/>
            <w:vAlign w:val="center"/>
          </w:tcPr>
          <w:p w14:paraId="302B6250">
            <w:pPr>
              <w:jc w:val="center"/>
              <w:rPr>
                <w:rFonts w:ascii="宋体" w:cs="宋体"/>
                <w:color w:val="auto"/>
                <w:szCs w:val="21"/>
              </w:rPr>
            </w:pPr>
            <w:r>
              <w:rPr>
                <w:rFonts w:hint="eastAsia" w:ascii="宋体" w:hAnsi="宋体" w:cs="宋体"/>
                <w:color w:val="auto"/>
                <w:szCs w:val="21"/>
              </w:rPr>
              <w:t>合计</w:t>
            </w:r>
          </w:p>
        </w:tc>
        <w:tc>
          <w:tcPr>
            <w:tcW w:w="6968" w:type="dxa"/>
            <w:vAlign w:val="center"/>
          </w:tcPr>
          <w:p w14:paraId="6BBC2C59">
            <w:pPr>
              <w:jc w:val="center"/>
              <w:rPr>
                <w:rFonts w:ascii="宋体"/>
                <w:color w:val="auto"/>
                <w:szCs w:val="21"/>
              </w:rPr>
            </w:pPr>
          </w:p>
        </w:tc>
        <w:tc>
          <w:tcPr>
            <w:tcW w:w="660" w:type="dxa"/>
            <w:vAlign w:val="center"/>
          </w:tcPr>
          <w:p w14:paraId="100E5E1E">
            <w:pPr>
              <w:jc w:val="center"/>
              <w:rPr>
                <w:rFonts w:ascii="宋体"/>
                <w:color w:val="auto"/>
                <w:szCs w:val="21"/>
              </w:rPr>
            </w:pPr>
            <w:r>
              <w:rPr>
                <w:rFonts w:ascii="宋体" w:hAnsi="宋体"/>
                <w:color w:val="auto"/>
                <w:szCs w:val="21"/>
              </w:rPr>
              <w:t>100</w:t>
            </w:r>
          </w:p>
        </w:tc>
      </w:tr>
    </w:tbl>
    <w:p w14:paraId="572E8AF6">
      <w:pPr>
        <w:pStyle w:val="11"/>
        <w:spacing w:beforeLines="50" w:line="300" w:lineRule="auto"/>
        <w:rPr>
          <w:rStyle w:val="38"/>
          <w:rFonts w:hAnsi="宋体"/>
          <w:bCs/>
          <w:color w:val="auto"/>
          <w:sz w:val="24"/>
          <w:szCs w:val="24"/>
        </w:rPr>
      </w:pPr>
    </w:p>
    <w:p w14:paraId="4B1CFE46">
      <w:pPr>
        <w:pStyle w:val="9"/>
        <w:rPr>
          <w:color w:val="auto"/>
        </w:rPr>
      </w:pPr>
    </w:p>
    <w:p w14:paraId="1BC85B1E">
      <w:pPr>
        <w:pStyle w:val="17"/>
        <w:rPr>
          <w:color w:val="auto"/>
        </w:rPr>
      </w:pPr>
    </w:p>
    <w:p w14:paraId="76F279B4">
      <w:pPr>
        <w:pStyle w:val="17"/>
        <w:rPr>
          <w:color w:val="auto"/>
        </w:rPr>
      </w:pPr>
    </w:p>
    <w:p w14:paraId="49C5B27C">
      <w:pPr>
        <w:rPr>
          <w:color w:val="auto"/>
        </w:rPr>
      </w:pPr>
    </w:p>
    <w:p w14:paraId="5FB12732">
      <w:pPr>
        <w:pStyle w:val="11"/>
        <w:rPr>
          <w:color w:val="auto"/>
        </w:rPr>
      </w:pPr>
    </w:p>
    <w:p w14:paraId="1D12AA66">
      <w:pPr>
        <w:pStyle w:val="9"/>
        <w:rPr>
          <w:color w:val="auto"/>
        </w:rPr>
      </w:pPr>
    </w:p>
    <w:p w14:paraId="3B43EFB5">
      <w:pPr>
        <w:pStyle w:val="17"/>
        <w:rPr>
          <w:color w:val="auto"/>
        </w:rPr>
      </w:pPr>
    </w:p>
    <w:p w14:paraId="09EE6A8D">
      <w:pPr>
        <w:rPr>
          <w:color w:val="auto"/>
        </w:rPr>
      </w:pPr>
    </w:p>
    <w:p w14:paraId="33105813">
      <w:pPr>
        <w:pStyle w:val="11"/>
        <w:rPr>
          <w:color w:val="auto"/>
        </w:rPr>
      </w:pPr>
    </w:p>
    <w:p w14:paraId="473BCC22">
      <w:pPr>
        <w:pStyle w:val="9"/>
        <w:rPr>
          <w:color w:val="auto"/>
        </w:rPr>
      </w:pPr>
    </w:p>
    <w:p w14:paraId="78909846">
      <w:pPr>
        <w:pStyle w:val="17"/>
        <w:rPr>
          <w:color w:val="auto"/>
        </w:rPr>
      </w:pPr>
    </w:p>
    <w:p w14:paraId="1DC9D477">
      <w:pPr>
        <w:rPr>
          <w:color w:val="auto"/>
        </w:rPr>
      </w:pPr>
    </w:p>
    <w:p w14:paraId="0C57CDE0">
      <w:pPr>
        <w:adjustRightInd w:val="0"/>
        <w:snapToGrid w:val="0"/>
        <w:spacing w:beforeLines="50" w:afterLines="50" w:line="360" w:lineRule="auto"/>
        <w:jc w:val="center"/>
        <w:outlineLvl w:val="0"/>
        <w:rPr>
          <w:rStyle w:val="38"/>
          <w:rFonts w:ascii="宋体"/>
          <w:bCs/>
          <w:color w:val="auto"/>
          <w:sz w:val="28"/>
          <w:szCs w:val="28"/>
        </w:rPr>
      </w:pPr>
      <w:bookmarkStart w:id="110" w:name="_Toc18081"/>
      <w:r>
        <w:rPr>
          <w:rStyle w:val="38"/>
          <w:rFonts w:hint="eastAsia" w:ascii="宋体" w:hAnsi="宋体"/>
          <w:bCs/>
          <w:color w:val="auto"/>
          <w:sz w:val="28"/>
          <w:szCs w:val="28"/>
        </w:rPr>
        <w:t>第六部分</w:t>
      </w:r>
      <w:r>
        <w:rPr>
          <w:rStyle w:val="38"/>
          <w:rFonts w:ascii="宋体" w:hAnsi="宋体"/>
          <w:bCs/>
          <w:color w:val="auto"/>
          <w:sz w:val="28"/>
          <w:szCs w:val="28"/>
        </w:rPr>
        <w:t xml:space="preserve">  </w:t>
      </w:r>
      <w:r>
        <w:rPr>
          <w:rStyle w:val="38"/>
          <w:rFonts w:hint="eastAsia" w:ascii="宋体" w:hAnsi="宋体"/>
          <w:bCs/>
          <w:color w:val="auto"/>
          <w:sz w:val="28"/>
          <w:szCs w:val="28"/>
        </w:rPr>
        <w:t>政府采购合同</w:t>
      </w:r>
      <w:bookmarkEnd w:id="110"/>
    </w:p>
    <w:p w14:paraId="789B3CB0">
      <w:pPr>
        <w:rPr>
          <w:rStyle w:val="40"/>
          <w:color w:val="auto"/>
        </w:rPr>
      </w:pPr>
    </w:p>
    <w:p w14:paraId="3D2981D3">
      <w:pPr>
        <w:rPr>
          <w:rStyle w:val="38"/>
          <w:rFonts w:ascii="宋体"/>
          <w:bCs/>
          <w:color w:val="auto"/>
          <w:sz w:val="28"/>
          <w:szCs w:val="28"/>
        </w:rPr>
      </w:pPr>
    </w:p>
    <w:p w14:paraId="662B903F">
      <w:pPr>
        <w:spacing w:beforeLines="50" w:afterLines="100"/>
        <w:ind w:left="573" w:firstLine="703"/>
        <w:rPr>
          <w:rFonts w:ascii="宋体"/>
          <w:b/>
          <w:bCs/>
          <w:color w:val="auto"/>
          <w:sz w:val="52"/>
          <w:szCs w:val="52"/>
        </w:rPr>
      </w:pPr>
      <w:r>
        <w:rPr>
          <w:rFonts w:hint="eastAsia" w:ascii="宋体" w:hAnsi="宋体"/>
          <w:b/>
          <w:bCs/>
          <w:color w:val="auto"/>
          <w:sz w:val="52"/>
          <w:szCs w:val="52"/>
        </w:rPr>
        <w:t>政府采购合同（货物类）</w:t>
      </w:r>
    </w:p>
    <w:p w14:paraId="51EE6F98">
      <w:pPr>
        <w:spacing w:beforeLines="50" w:line="240" w:lineRule="atLeast"/>
        <w:rPr>
          <w:rFonts w:ascii="宋体"/>
          <w:color w:val="auto"/>
        </w:rPr>
      </w:pPr>
    </w:p>
    <w:p w14:paraId="37079B61">
      <w:pPr>
        <w:spacing w:beforeLines="50" w:afterLines="50"/>
        <w:rPr>
          <w:rFonts w:ascii="宋体"/>
          <w:color w:val="auto"/>
          <w:sz w:val="28"/>
          <w:szCs w:val="28"/>
        </w:rPr>
      </w:pPr>
    </w:p>
    <w:p w14:paraId="344D6A9B">
      <w:pPr>
        <w:spacing w:beforeLines="50" w:afterLines="100"/>
        <w:ind w:left="573" w:firstLine="703"/>
        <w:rPr>
          <w:rFonts w:ascii="宋体"/>
          <w:b/>
          <w:bCs/>
          <w:color w:val="auto"/>
          <w:sz w:val="52"/>
          <w:szCs w:val="52"/>
        </w:rPr>
      </w:pPr>
    </w:p>
    <w:p w14:paraId="5E69EECB">
      <w:pPr>
        <w:spacing w:beforeLines="50" w:afterLines="50" w:line="240" w:lineRule="atLeast"/>
        <w:ind w:left="1648" w:leftChars="153" w:hanging="1327" w:hangingChars="413"/>
        <w:rPr>
          <w:rFonts w:ascii="宋体"/>
          <w:b/>
          <w:color w:val="auto"/>
          <w:sz w:val="32"/>
          <w:szCs w:val="32"/>
        </w:rPr>
      </w:pPr>
      <w:r>
        <w:rPr>
          <w:rFonts w:hint="eastAsia" w:ascii="宋体" w:hAnsi="宋体"/>
          <w:b/>
          <w:color w:val="auto"/>
          <w:sz w:val="32"/>
          <w:szCs w:val="32"/>
        </w:rPr>
        <w:t>项目名称：</w:t>
      </w:r>
    </w:p>
    <w:p w14:paraId="7550E31A">
      <w:pPr>
        <w:spacing w:beforeLines="50" w:afterLines="50" w:line="240" w:lineRule="atLeast"/>
        <w:ind w:firstLine="321" w:firstLineChars="100"/>
        <w:rPr>
          <w:b/>
          <w:color w:val="auto"/>
          <w:sz w:val="30"/>
          <w:szCs w:val="30"/>
        </w:rPr>
      </w:pPr>
      <w:r>
        <w:rPr>
          <w:rFonts w:hint="eastAsia" w:ascii="宋体" w:hAnsi="宋体"/>
          <w:b/>
          <w:color w:val="auto"/>
          <w:sz w:val="32"/>
          <w:szCs w:val="32"/>
        </w:rPr>
        <w:t>项目编号：</w:t>
      </w:r>
    </w:p>
    <w:p w14:paraId="7B98B474">
      <w:pPr>
        <w:spacing w:beforeLines="50" w:line="240" w:lineRule="atLeast"/>
        <w:ind w:firstLine="321" w:firstLineChars="100"/>
        <w:jc w:val="left"/>
        <w:rPr>
          <w:b/>
          <w:color w:val="auto"/>
          <w:sz w:val="30"/>
          <w:szCs w:val="30"/>
        </w:rPr>
      </w:pPr>
      <w:r>
        <w:rPr>
          <w:rFonts w:hint="eastAsia" w:ascii="宋体" w:hAnsi="宋体"/>
          <w:b/>
          <w:color w:val="auto"/>
          <w:sz w:val="32"/>
          <w:szCs w:val="32"/>
        </w:rPr>
        <w:t>合同编号：</w:t>
      </w:r>
    </w:p>
    <w:p w14:paraId="2E16C089">
      <w:pPr>
        <w:spacing w:beforeLines="50" w:line="240" w:lineRule="atLeast"/>
        <w:ind w:left="9" w:hanging="9"/>
        <w:jc w:val="left"/>
        <w:rPr>
          <w:b/>
          <w:color w:val="auto"/>
          <w:sz w:val="30"/>
          <w:szCs w:val="30"/>
        </w:rPr>
      </w:pPr>
    </w:p>
    <w:p w14:paraId="62B8F4DB">
      <w:pPr>
        <w:spacing w:beforeLines="50" w:afterLines="50" w:line="240" w:lineRule="atLeast"/>
        <w:rPr>
          <w:rFonts w:ascii="宋体"/>
          <w:color w:val="auto"/>
          <w:sz w:val="30"/>
          <w:szCs w:val="30"/>
        </w:rPr>
      </w:pPr>
    </w:p>
    <w:p w14:paraId="7A1E585B">
      <w:pPr>
        <w:spacing w:beforeLines="50" w:afterLines="50"/>
        <w:ind w:firstLine="904" w:firstLineChars="300"/>
        <w:rPr>
          <w:rFonts w:ascii="宋体"/>
          <w:b/>
          <w:color w:val="auto"/>
          <w:sz w:val="30"/>
          <w:szCs w:val="30"/>
        </w:rPr>
      </w:pPr>
      <w:r>
        <w:rPr>
          <w:rFonts w:hint="eastAsia" w:ascii="宋体" w:hAnsi="宋体"/>
          <w:b/>
          <w:color w:val="auto"/>
          <w:sz w:val="30"/>
          <w:szCs w:val="30"/>
        </w:rPr>
        <w:t>甲</w:t>
      </w:r>
      <w:r>
        <w:rPr>
          <w:rFonts w:ascii="宋体" w:hAnsi="宋体"/>
          <w:b/>
          <w:color w:val="auto"/>
          <w:sz w:val="30"/>
          <w:szCs w:val="30"/>
        </w:rPr>
        <w:t xml:space="preserve"> </w:t>
      </w:r>
      <w:r>
        <w:rPr>
          <w:rFonts w:hint="eastAsia" w:ascii="宋体" w:hAnsi="宋体"/>
          <w:b/>
          <w:color w:val="auto"/>
          <w:sz w:val="30"/>
          <w:szCs w:val="30"/>
        </w:rPr>
        <w:t>方：</w:t>
      </w:r>
    </w:p>
    <w:p w14:paraId="29FD556B">
      <w:pPr>
        <w:spacing w:beforeLines="50" w:afterLines="50"/>
        <w:ind w:firstLine="904" w:firstLineChars="300"/>
        <w:rPr>
          <w:b/>
          <w:color w:val="auto"/>
          <w:sz w:val="30"/>
          <w:szCs w:val="30"/>
        </w:rPr>
      </w:pPr>
      <w:r>
        <w:rPr>
          <w:rFonts w:hint="eastAsia" w:ascii="宋体" w:hAnsi="宋体"/>
          <w:b/>
          <w:color w:val="auto"/>
          <w:sz w:val="30"/>
          <w:szCs w:val="30"/>
        </w:rPr>
        <w:t>乙</w:t>
      </w:r>
      <w:r>
        <w:rPr>
          <w:rFonts w:ascii="宋体" w:hAnsi="宋体"/>
          <w:b/>
          <w:color w:val="auto"/>
          <w:sz w:val="30"/>
          <w:szCs w:val="30"/>
        </w:rPr>
        <w:t xml:space="preserve"> </w:t>
      </w:r>
      <w:r>
        <w:rPr>
          <w:rFonts w:hint="eastAsia" w:ascii="宋体" w:hAnsi="宋体"/>
          <w:b/>
          <w:color w:val="auto"/>
          <w:sz w:val="30"/>
          <w:szCs w:val="30"/>
        </w:rPr>
        <w:t>方：</w:t>
      </w:r>
    </w:p>
    <w:p w14:paraId="08118705">
      <w:pPr>
        <w:spacing w:beforeLines="50" w:afterLines="50"/>
        <w:rPr>
          <w:rFonts w:ascii="宋体"/>
          <w:b/>
          <w:color w:val="auto"/>
          <w:sz w:val="30"/>
          <w:szCs w:val="30"/>
        </w:rPr>
      </w:pPr>
    </w:p>
    <w:p w14:paraId="3C136B05">
      <w:pPr>
        <w:spacing w:beforeLines="50" w:afterLines="50"/>
        <w:jc w:val="center"/>
        <w:rPr>
          <w:rFonts w:ascii="宋体"/>
          <w:b/>
          <w:color w:val="auto"/>
          <w:sz w:val="30"/>
          <w:szCs w:val="30"/>
        </w:rPr>
      </w:pPr>
      <w:r>
        <w:rPr>
          <w:rFonts w:hint="eastAsia" w:ascii="宋体" w:hAnsi="宋体"/>
          <w:b/>
          <w:color w:val="auto"/>
          <w:sz w:val="30"/>
          <w:szCs w:val="30"/>
        </w:rPr>
        <w:t>签订日期：</w:t>
      </w:r>
      <w:r>
        <w:rPr>
          <w:b/>
          <w:color w:val="auto"/>
          <w:sz w:val="30"/>
          <w:szCs w:val="30"/>
        </w:rPr>
        <w:t xml:space="preserve">    </w:t>
      </w:r>
      <w:r>
        <w:rPr>
          <w:rFonts w:hint="eastAsia"/>
          <w:b/>
          <w:color w:val="auto"/>
          <w:sz w:val="30"/>
          <w:szCs w:val="30"/>
        </w:rPr>
        <w:t>年</w:t>
      </w:r>
      <w:r>
        <w:rPr>
          <w:b/>
          <w:color w:val="auto"/>
          <w:sz w:val="30"/>
          <w:szCs w:val="30"/>
        </w:rPr>
        <w:t xml:space="preserve">  </w:t>
      </w:r>
      <w:r>
        <w:rPr>
          <w:rFonts w:hint="eastAsia"/>
          <w:b/>
          <w:color w:val="auto"/>
          <w:sz w:val="30"/>
          <w:szCs w:val="30"/>
        </w:rPr>
        <w:t>月</w:t>
      </w:r>
      <w:r>
        <w:rPr>
          <w:b/>
          <w:color w:val="auto"/>
          <w:sz w:val="30"/>
          <w:szCs w:val="30"/>
        </w:rPr>
        <w:t xml:space="preserve">  </w:t>
      </w:r>
      <w:r>
        <w:rPr>
          <w:rFonts w:hint="eastAsia"/>
          <w:b/>
          <w:color w:val="auto"/>
          <w:sz w:val="30"/>
          <w:szCs w:val="30"/>
        </w:rPr>
        <w:t>日</w:t>
      </w:r>
    </w:p>
    <w:p w14:paraId="4C5EFA1E">
      <w:pPr>
        <w:rPr>
          <w:color w:val="auto"/>
        </w:rPr>
      </w:pPr>
    </w:p>
    <w:p w14:paraId="3F6B98BD">
      <w:pPr>
        <w:spacing w:before="120" w:line="22" w:lineRule="atLeast"/>
        <w:jc w:val="center"/>
        <w:rPr>
          <w:rFonts w:ascii="宋体"/>
          <w:color w:val="auto"/>
          <w:sz w:val="24"/>
        </w:rPr>
      </w:pPr>
    </w:p>
    <w:p w14:paraId="54729760">
      <w:pPr>
        <w:jc w:val="center"/>
        <w:rPr>
          <w:rFonts w:ascii="宋体"/>
          <w:b/>
          <w:bCs/>
          <w:color w:val="auto"/>
          <w:sz w:val="30"/>
          <w:szCs w:val="30"/>
        </w:rPr>
      </w:pPr>
    </w:p>
    <w:p w14:paraId="33DAD47C">
      <w:pPr>
        <w:jc w:val="center"/>
        <w:rPr>
          <w:rFonts w:ascii="宋体"/>
          <w:b/>
          <w:bCs/>
          <w:color w:val="auto"/>
          <w:sz w:val="30"/>
          <w:szCs w:val="30"/>
        </w:rPr>
      </w:pPr>
    </w:p>
    <w:p w14:paraId="2C11A253">
      <w:pPr>
        <w:pStyle w:val="9"/>
        <w:rPr>
          <w:color w:val="auto"/>
        </w:rPr>
      </w:pPr>
    </w:p>
    <w:p w14:paraId="0CF1E015">
      <w:pPr>
        <w:jc w:val="center"/>
        <w:rPr>
          <w:rFonts w:ascii="宋体"/>
          <w:b/>
          <w:bCs/>
          <w:color w:val="auto"/>
          <w:sz w:val="30"/>
          <w:szCs w:val="30"/>
        </w:rPr>
      </w:pPr>
      <w:r>
        <w:rPr>
          <w:rFonts w:hint="eastAsia" w:ascii="宋体" w:hAnsi="宋体"/>
          <w:b/>
          <w:bCs/>
          <w:color w:val="auto"/>
          <w:sz w:val="30"/>
          <w:szCs w:val="30"/>
        </w:rPr>
        <w:t>合</w:t>
      </w:r>
      <w:r>
        <w:rPr>
          <w:rFonts w:ascii="宋体" w:hAnsi="宋体"/>
          <w:b/>
          <w:bCs/>
          <w:color w:val="auto"/>
          <w:sz w:val="30"/>
          <w:szCs w:val="30"/>
        </w:rPr>
        <w:t xml:space="preserve">   </w:t>
      </w:r>
      <w:r>
        <w:rPr>
          <w:rFonts w:hint="eastAsia" w:ascii="宋体" w:hAnsi="宋体"/>
          <w:b/>
          <w:bCs/>
          <w:color w:val="auto"/>
          <w:sz w:val="30"/>
          <w:szCs w:val="30"/>
        </w:rPr>
        <w:t>同</w:t>
      </w:r>
      <w:r>
        <w:rPr>
          <w:rFonts w:ascii="宋体" w:hAnsi="宋体"/>
          <w:b/>
          <w:bCs/>
          <w:color w:val="auto"/>
          <w:sz w:val="30"/>
          <w:szCs w:val="30"/>
        </w:rPr>
        <w:t xml:space="preserve">   </w:t>
      </w:r>
      <w:r>
        <w:rPr>
          <w:rFonts w:hint="eastAsia" w:ascii="宋体" w:hAnsi="宋体"/>
          <w:b/>
          <w:bCs/>
          <w:color w:val="auto"/>
          <w:sz w:val="30"/>
          <w:szCs w:val="30"/>
        </w:rPr>
        <w:t>书</w:t>
      </w:r>
    </w:p>
    <w:p w14:paraId="27015273">
      <w:pPr>
        <w:spacing w:before="120" w:line="360" w:lineRule="auto"/>
        <w:ind w:firstLine="420"/>
        <w:rPr>
          <w:rFonts w:ascii="宋体"/>
          <w:color w:val="auto"/>
          <w:sz w:val="24"/>
          <w:u w:val="single"/>
        </w:rPr>
      </w:pPr>
    </w:p>
    <w:p w14:paraId="2F9C1D21">
      <w:pPr>
        <w:spacing w:before="120" w:line="360" w:lineRule="auto"/>
        <w:ind w:firstLine="420"/>
        <w:rPr>
          <w:rFonts w:ascii="宋体"/>
          <w:color w:val="auto"/>
          <w:sz w:val="24"/>
        </w:rPr>
      </w:pPr>
      <w:r>
        <w:rPr>
          <w:rFonts w:ascii="宋体" w:hAnsi="宋体"/>
          <w:color w:val="auto"/>
          <w:sz w:val="24"/>
          <w:u w:val="single"/>
        </w:rPr>
        <w:t>(</w:t>
      </w:r>
      <w:r>
        <w:rPr>
          <w:rFonts w:hint="eastAsia" w:ascii="宋体" w:hAnsi="宋体"/>
          <w:color w:val="auto"/>
          <w:sz w:val="24"/>
          <w:u w:val="single"/>
        </w:rPr>
        <w:t>甲方名称</w:t>
      </w:r>
      <w:r>
        <w:rPr>
          <w:rFonts w:ascii="宋体" w:hAnsi="宋体"/>
          <w:color w:val="auto"/>
          <w:sz w:val="24"/>
          <w:u w:val="single"/>
        </w:rPr>
        <w:t xml:space="preserve">)  </w:t>
      </w:r>
      <w:r>
        <w:rPr>
          <w:rFonts w:hint="eastAsia" w:ascii="宋体" w:hAnsi="宋体"/>
          <w:color w:val="auto"/>
          <w:sz w:val="24"/>
        </w:rPr>
        <w:t>所需</w:t>
      </w:r>
      <w:r>
        <w:rPr>
          <w:rFonts w:ascii="宋体" w:hAnsi="宋体"/>
          <w:color w:val="auto"/>
          <w:sz w:val="24"/>
          <w:u w:val="single"/>
        </w:rPr>
        <w:t xml:space="preserve"> (</w:t>
      </w:r>
      <w:r>
        <w:rPr>
          <w:rFonts w:hint="eastAsia" w:ascii="宋体" w:hAnsi="宋体"/>
          <w:color w:val="auto"/>
          <w:sz w:val="24"/>
          <w:u w:val="single"/>
        </w:rPr>
        <w:t>项目名称</w:t>
      </w:r>
      <w:r>
        <w:rPr>
          <w:rFonts w:ascii="宋体" w:hAnsi="宋体"/>
          <w:color w:val="auto"/>
          <w:sz w:val="24"/>
          <w:u w:val="single"/>
        </w:rPr>
        <w:t>)</w:t>
      </w:r>
      <w:r>
        <w:rPr>
          <w:rFonts w:hint="eastAsia" w:ascii="宋体" w:hAnsi="宋体"/>
          <w:color w:val="auto"/>
          <w:sz w:val="24"/>
        </w:rPr>
        <w:t>经</w:t>
      </w:r>
      <w:r>
        <w:rPr>
          <w:rFonts w:ascii="宋体" w:hAnsi="宋体"/>
          <w:color w:val="auto"/>
          <w:sz w:val="24"/>
          <w:u w:val="single"/>
        </w:rPr>
        <w:t>(</w:t>
      </w:r>
      <w:r>
        <w:rPr>
          <w:rFonts w:hint="eastAsia" w:ascii="宋体" w:hAnsi="宋体"/>
          <w:color w:val="auto"/>
          <w:sz w:val="24"/>
          <w:u w:val="single"/>
        </w:rPr>
        <w:t>招标采购单位</w:t>
      </w:r>
      <w:r>
        <w:rPr>
          <w:rFonts w:ascii="宋体" w:hAnsi="宋体"/>
          <w:color w:val="auto"/>
          <w:sz w:val="24"/>
          <w:u w:val="single"/>
        </w:rPr>
        <w:t>)</w:t>
      </w:r>
      <w:r>
        <w:rPr>
          <w:rFonts w:hint="eastAsia" w:ascii="宋体" w:hAnsi="宋体"/>
          <w:color w:val="auto"/>
          <w:sz w:val="24"/>
        </w:rPr>
        <w:t>以</w:t>
      </w:r>
      <w:r>
        <w:rPr>
          <w:rFonts w:hint="eastAsia" w:ascii="宋体" w:hAnsi="宋体"/>
          <w:color w:val="auto"/>
          <w:sz w:val="24"/>
          <w:u w:val="single"/>
        </w:rPr>
        <w:t>（项目编号）　　　　　</w:t>
      </w:r>
      <w:r>
        <w:rPr>
          <w:rFonts w:ascii="宋体" w:hAnsi="宋体"/>
          <w:color w:val="auto"/>
          <w:sz w:val="24"/>
          <w:u w:val="single"/>
        </w:rPr>
        <w:t xml:space="preserve">               </w:t>
      </w:r>
      <w:r>
        <w:rPr>
          <w:rFonts w:hint="eastAsia" w:ascii="宋体" w:hAnsi="宋体"/>
          <w:color w:val="auto"/>
          <w:sz w:val="24"/>
        </w:rPr>
        <w:t>号公开招标文件在国内招标。经评标委员会评定</w:t>
      </w:r>
      <w:r>
        <w:rPr>
          <w:rFonts w:ascii="宋体" w:hAnsi="宋体"/>
          <w:color w:val="auto"/>
          <w:sz w:val="24"/>
        </w:rPr>
        <w:t xml:space="preserve"> </w:t>
      </w:r>
      <w:r>
        <w:rPr>
          <w:rFonts w:ascii="宋体" w:hAnsi="宋体"/>
          <w:color w:val="auto"/>
          <w:sz w:val="24"/>
          <w:u w:val="single"/>
        </w:rPr>
        <w:t>(</w:t>
      </w:r>
      <w:r>
        <w:rPr>
          <w:rFonts w:hint="eastAsia" w:ascii="宋体" w:hAnsi="宋体"/>
          <w:color w:val="auto"/>
          <w:sz w:val="24"/>
          <w:u w:val="single"/>
        </w:rPr>
        <w:t>乙方名称</w:t>
      </w:r>
      <w:r>
        <w:rPr>
          <w:rFonts w:ascii="宋体" w:hAnsi="宋体"/>
          <w:color w:val="auto"/>
          <w:sz w:val="24"/>
          <w:u w:val="single"/>
        </w:rPr>
        <w:t>)</w:t>
      </w:r>
      <w:r>
        <w:rPr>
          <w:rFonts w:hint="eastAsia" w:ascii="宋体" w:hAnsi="宋体"/>
          <w:color w:val="auto"/>
          <w:sz w:val="24"/>
        </w:rPr>
        <w:t>标人。甲、乙双方同意按照下面的条款和条件，签署本合同。</w:t>
      </w:r>
    </w:p>
    <w:p w14:paraId="6504B966">
      <w:pPr>
        <w:numPr>
          <w:ilvl w:val="0"/>
          <w:numId w:val="19"/>
        </w:numPr>
        <w:spacing w:line="360" w:lineRule="auto"/>
        <w:ind w:firstLine="482" w:firstLineChars="200"/>
        <w:rPr>
          <w:rFonts w:ascii="宋体" w:cs="宋体"/>
          <w:color w:val="auto"/>
          <w:sz w:val="24"/>
          <w:szCs w:val="24"/>
        </w:rPr>
      </w:pPr>
      <w:r>
        <w:rPr>
          <w:rFonts w:hint="eastAsia" w:ascii="宋体" w:hAnsi="宋体" w:cs="宋体"/>
          <w:b/>
          <w:bCs/>
          <w:color w:val="auto"/>
          <w:sz w:val="24"/>
          <w:szCs w:val="24"/>
        </w:rPr>
        <w:t>合同文件</w:t>
      </w:r>
      <w:r>
        <w:rPr>
          <w:rFonts w:hint="eastAsia" w:ascii="宋体" w:hAnsi="宋体" w:cs="宋体"/>
          <w:color w:val="auto"/>
          <w:sz w:val="24"/>
          <w:szCs w:val="24"/>
        </w:rPr>
        <w:t>：下列文件构成本合同的组成部分，应该认为是一个整体，彼此相互解释，相互补充。为便于解释，组成合同的多个文件的优先支配地位的次序如下：</w:t>
      </w:r>
    </w:p>
    <w:p w14:paraId="5D43F4F1">
      <w:pPr>
        <w:spacing w:line="360" w:lineRule="auto"/>
        <w:ind w:firstLine="480" w:firstLineChars="200"/>
        <w:rPr>
          <w:rFonts w:ascii="宋体"/>
          <w:color w:val="auto"/>
          <w:sz w:val="24"/>
        </w:rPr>
      </w:pPr>
      <w:r>
        <w:rPr>
          <w:rFonts w:ascii="宋体" w:hAnsi="宋体"/>
          <w:color w:val="auto"/>
          <w:sz w:val="24"/>
        </w:rPr>
        <w:t>a.</w:t>
      </w:r>
      <w:r>
        <w:rPr>
          <w:rFonts w:hint="eastAsia" w:ascii="宋体" w:hAnsi="宋体"/>
          <w:color w:val="auto"/>
          <w:sz w:val="24"/>
        </w:rPr>
        <w:t>本合同书</w:t>
      </w:r>
      <w:r>
        <w:rPr>
          <w:rFonts w:ascii="宋体" w:hAnsi="宋体"/>
          <w:color w:val="auto"/>
          <w:sz w:val="24"/>
        </w:rPr>
        <w:t xml:space="preserve">       </w:t>
      </w:r>
      <w:r>
        <w:rPr>
          <w:rFonts w:hint="eastAsia" w:ascii="宋体" w:hAnsi="宋体"/>
          <w:color w:val="auto"/>
          <w:sz w:val="24"/>
        </w:rPr>
        <w:t>（双方法人或授权人签字、盖章有效）</w:t>
      </w:r>
    </w:p>
    <w:p w14:paraId="2C0EC150">
      <w:pPr>
        <w:spacing w:line="360" w:lineRule="auto"/>
        <w:ind w:firstLine="480" w:firstLineChars="200"/>
        <w:rPr>
          <w:rFonts w:ascii="宋体"/>
          <w:color w:val="auto"/>
          <w:sz w:val="24"/>
        </w:rPr>
      </w:pPr>
      <w:r>
        <w:rPr>
          <w:rFonts w:ascii="宋体" w:hAnsi="宋体"/>
          <w:color w:val="auto"/>
          <w:sz w:val="24"/>
        </w:rPr>
        <w:t>b.</w:t>
      </w:r>
      <w:r>
        <w:rPr>
          <w:rFonts w:hint="eastAsia" w:ascii="宋体" w:hAnsi="宋体"/>
          <w:color w:val="auto"/>
          <w:sz w:val="24"/>
        </w:rPr>
        <w:t>中标通知书</w:t>
      </w:r>
      <w:r>
        <w:rPr>
          <w:rFonts w:ascii="宋体" w:hAnsi="宋体"/>
          <w:color w:val="auto"/>
          <w:sz w:val="24"/>
        </w:rPr>
        <w:t xml:space="preserve">     </w:t>
      </w:r>
      <w:r>
        <w:rPr>
          <w:rFonts w:hint="eastAsia" w:ascii="宋体" w:hAnsi="宋体"/>
          <w:color w:val="auto"/>
          <w:sz w:val="24"/>
        </w:rPr>
        <w:t>（招标机构盖章有效）</w:t>
      </w:r>
    </w:p>
    <w:p w14:paraId="0104D944">
      <w:pPr>
        <w:spacing w:line="360" w:lineRule="auto"/>
        <w:ind w:firstLine="480" w:firstLineChars="200"/>
        <w:rPr>
          <w:rFonts w:ascii="宋体"/>
          <w:color w:val="auto"/>
          <w:sz w:val="24"/>
        </w:rPr>
      </w:pPr>
      <w:r>
        <w:rPr>
          <w:rFonts w:ascii="宋体" w:hAnsi="宋体"/>
          <w:color w:val="auto"/>
          <w:sz w:val="24"/>
        </w:rPr>
        <w:t>c.</w:t>
      </w:r>
      <w:r>
        <w:rPr>
          <w:rFonts w:hint="eastAsia" w:ascii="宋体" w:hAnsi="宋体"/>
          <w:color w:val="auto"/>
          <w:sz w:val="24"/>
        </w:rPr>
        <w:t>协议</w:t>
      </w:r>
      <w:r>
        <w:rPr>
          <w:rFonts w:ascii="宋体" w:hAnsi="宋体"/>
          <w:color w:val="auto"/>
          <w:sz w:val="24"/>
        </w:rPr>
        <w:t xml:space="preserve">           </w:t>
      </w:r>
      <w:r>
        <w:rPr>
          <w:rFonts w:hint="eastAsia" w:ascii="宋体" w:hAnsi="宋体"/>
          <w:color w:val="auto"/>
          <w:sz w:val="24"/>
        </w:rPr>
        <w:t>（如有双方协议文件，可作为本合同附件）</w:t>
      </w:r>
    </w:p>
    <w:p w14:paraId="35127B32">
      <w:pPr>
        <w:spacing w:line="360" w:lineRule="auto"/>
        <w:ind w:firstLine="480" w:firstLineChars="200"/>
        <w:rPr>
          <w:rFonts w:ascii="宋体"/>
          <w:color w:val="auto"/>
          <w:sz w:val="24"/>
        </w:rPr>
      </w:pPr>
      <w:r>
        <w:rPr>
          <w:rFonts w:ascii="宋体" w:hAnsi="宋体"/>
          <w:color w:val="auto"/>
          <w:sz w:val="24"/>
        </w:rPr>
        <w:t>d.</w:t>
      </w:r>
      <w:r>
        <w:rPr>
          <w:rFonts w:hint="eastAsia" w:ascii="宋体" w:hAnsi="宋体"/>
          <w:color w:val="auto"/>
          <w:sz w:val="24"/>
        </w:rPr>
        <w:t>投标文件</w:t>
      </w:r>
      <w:r>
        <w:rPr>
          <w:rFonts w:ascii="宋体" w:hAnsi="宋体"/>
          <w:color w:val="auto"/>
          <w:sz w:val="24"/>
        </w:rPr>
        <w:t xml:space="preserve">       </w:t>
      </w:r>
      <w:r>
        <w:rPr>
          <w:rFonts w:hint="eastAsia" w:ascii="宋体" w:hAnsi="宋体"/>
          <w:color w:val="auto"/>
          <w:sz w:val="24"/>
        </w:rPr>
        <w:t>（含澄清文件）</w:t>
      </w:r>
    </w:p>
    <w:p w14:paraId="02DE1F1B">
      <w:pPr>
        <w:spacing w:line="360" w:lineRule="auto"/>
        <w:ind w:firstLine="480" w:firstLineChars="200"/>
        <w:rPr>
          <w:rFonts w:ascii="宋体"/>
          <w:color w:val="auto"/>
          <w:sz w:val="24"/>
        </w:rPr>
      </w:pPr>
      <w:r>
        <w:rPr>
          <w:rFonts w:ascii="宋体" w:hAnsi="宋体"/>
          <w:color w:val="auto"/>
          <w:sz w:val="24"/>
        </w:rPr>
        <w:t>e.</w:t>
      </w:r>
      <w:r>
        <w:rPr>
          <w:rFonts w:hint="eastAsia" w:ascii="宋体" w:hAnsi="宋体"/>
          <w:color w:val="auto"/>
          <w:sz w:val="24"/>
        </w:rPr>
        <w:t>投标文件</w:t>
      </w:r>
      <w:r>
        <w:rPr>
          <w:rFonts w:ascii="宋体" w:hAnsi="宋体"/>
          <w:color w:val="auto"/>
          <w:sz w:val="24"/>
        </w:rPr>
        <w:t xml:space="preserve">       </w:t>
      </w:r>
      <w:r>
        <w:rPr>
          <w:rFonts w:hint="eastAsia" w:ascii="宋体" w:hAnsi="宋体"/>
          <w:color w:val="auto"/>
          <w:sz w:val="24"/>
        </w:rPr>
        <w:t>（含招标文件补充通知）</w:t>
      </w:r>
    </w:p>
    <w:p w14:paraId="702B0946">
      <w:pPr>
        <w:spacing w:line="360" w:lineRule="auto"/>
        <w:ind w:firstLine="480" w:firstLineChars="200"/>
        <w:rPr>
          <w:rFonts w:ascii="宋体"/>
          <w:color w:val="auto"/>
          <w:sz w:val="24"/>
        </w:rPr>
      </w:pPr>
      <w:r>
        <w:rPr>
          <w:rFonts w:ascii="宋体" w:hAnsi="宋体"/>
          <w:color w:val="auto"/>
          <w:sz w:val="24"/>
        </w:rPr>
        <w:t>f.</w:t>
      </w:r>
      <w:r>
        <w:rPr>
          <w:rFonts w:hint="eastAsia" w:ascii="宋体" w:hAnsi="宋体"/>
          <w:color w:val="auto"/>
          <w:sz w:val="24"/>
        </w:rPr>
        <w:t>合同附件</w:t>
      </w:r>
      <w:r>
        <w:rPr>
          <w:rFonts w:ascii="宋体" w:hAnsi="宋体"/>
          <w:color w:val="auto"/>
          <w:sz w:val="24"/>
        </w:rPr>
        <w:t xml:space="preserve">       </w:t>
      </w:r>
      <w:r>
        <w:rPr>
          <w:rFonts w:hint="eastAsia" w:ascii="宋体" w:hAnsi="宋体"/>
          <w:color w:val="auto"/>
          <w:sz w:val="24"/>
        </w:rPr>
        <w:t>（附合同后）</w:t>
      </w:r>
    </w:p>
    <w:p w14:paraId="25BD707C">
      <w:pPr>
        <w:spacing w:line="360" w:lineRule="auto"/>
        <w:ind w:right="99" w:rightChars="47" w:firstLine="479" w:firstLineChars="199"/>
        <w:rPr>
          <w:rFonts w:ascii="宋体" w:cs="宋体"/>
          <w:color w:val="auto"/>
          <w:sz w:val="24"/>
          <w:szCs w:val="24"/>
        </w:rPr>
      </w:pPr>
      <w:r>
        <w:rPr>
          <w:rFonts w:ascii="宋体" w:hAnsi="宋体" w:cs="宋体"/>
          <w:b/>
          <w:bCs/>
          <w:color w:val="auto"/>
          <w:sz w:val="24"/>
          <w:szCs w:val="24"/>
        </w:rPr>
        <w:t xml:space="preserve"> </w:t>
      </w:r>
      <w:r>
        <w:rPr>
          <w:rFonts w:hint="eastAsia" w:ascii="宋体" w:hAnsi="宋体" w:cs="宋体"/>
          <w:b/>
          <w:bCs/>
          <w:color w:val="auto"/>
          <w:sz w:val="24"/>
          <w:szCs w:val="24"/>
        </w:rPr>
        <w:t>二、定义</w:t>
      </w:r>
      <w:r>
        <w:rPr>
          <w:rFonts w:hint="eastAsia" w:ascii="宋体" w:hAnsi="宋体" w:cs="宋体"/>
          <w:color w:val="auto"/>
          <w:sz w:val="24"/>
          <w:szCs w:val="24"/>
        </w:rPr>
        <w:t>：</w:t>
      </w:r>
    </w:p>
    <w:p w14:paraId="5F9C0623">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本合同中的下列术语应解释为：</w:t>
      </w:r>
    </w:p>
    <w:p w14:paraId="4703040A">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、“合同”系指甲乙双方签署的</w:t>
      </w:r>
      <w:r>
        <w:rPr>
          <w:rFonts w:ascii="宋体" w:cs="宋体"/>
          <w:color w:val="auto"/>
          <w:sz w:val="24"/>
          <w:szCs w:val="24"/>
        </w:rPr>
        <w:t>,</w:t>
      </w:r>
      <w:r>
        <w:rPr>
          <w:rFonts w:hint="eastAsia" w:ascii="宋体" w:hAnsi="宋体" w:cs="宋体"/>
          <w:color w:val="auto"/>
          <w:sz w:val="24"/>
          <w:szCs w:val="24"/>
        </w:rPr>
        <w:t>合同格式中载明双方所达成的协议</w:t>
      </w:r>
      <w:r>
        <w:rPr>
          <w:rFonts w:ascii="宋体" w:cs="宋体"/>
          <w:color w:val="auto"/>
          <w:sz w:val="24"/>
          <w:szCs w:val="24"/>
        </w:rPr>
        <w:t>,</w:t>
      </w:r>
      <w:r>
        <w:rPr>
          <w:rFonts w:hint="eastAsia" w:ascii="宋体" w:hAnsi="宋体" w:cs="宋体"/>
          <w:color w:val="auto"/>
          <w:sz w:val="24"/>
          <w:szCs w:val="24"/>
        </w:rPr>
        <w:t>包括构成合同的所有的附件、附录和构成合同的所有文件。</w:t>
      </w:r>
    </w:p>
    <w:p w14:paraId="67A3EEEF">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、“合同价”系指根据合同规定</w:t>
      </w:r>
      <w:r>
        <w:rPr>
          <w:rFonts w:ascii="宋体" w:cs="宋体"/>
          <w:color w:val="auto"/>
          <w:sz w:val="24"/>
          <w:szCs w:val="24"/>
        </w:rPr>
        <w:t>,</w:t>
      </w:r>
      <w:r>
        <w:rPr>
          <w:rFonts w:hint="eastAsia" w:ascii="宋体" w:hAnsi="宋体" w:cs="宋体"/>
          <w:color w:val="auto"/>
          <w:sz w:val="24"/>
          <w:szCs w:val="24"/>
        </w:rPr>
        <w:t>在乙方正确、完全履行合同义务后，甲方应付的价格。</w:t>
      </w:r>
    </w:p>
    <w:p w14:paraId="7659CF3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、“货物”系指乙方根据合同规定须向甲方提供的所有硬件设备、安装调试、技术资料及其它材料。</w:t>
      </w:r>
    </w:p>
    <w:p w14:paraId="3026873E">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、“服务”系指根据合同规定乙方承担与供货有关的辅助服务</w:t>
      </w:r>
      <w:r>
        <w:rPr>
          <w:rFonts w:ascii="宋体" w:cs="宋体"/>
          <w:color w:val="auto"/>
          <w:sz w:val="24"/>
          <w:szCs w:val="24"/>
        </w:rPr>
        <w:t>,</w:t>
      </w:r>
      <w:r>
        <w:rPr>
          <w:rFonts w:hint="eastAsia" w:ascii="宋体" w:hAnsi="宋体" w:cs="宋体"/>
          <w:color w:val="auto"/>
          <w:sz w:val="24"/>
          <w:szCs w:val="24"/>
        </w:rPr>
        <w:t>如送货、安装、调试、维修、提供技术援助、培训和其它类似的义务。</w:t>
      </w:r>
    </w:p>
    <w:p w14:paraId="3453B123">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三、采购货物金额、数量及交付地点</w:t>
      </w:r>
    </w:p>
    <w:p w14:paraId="61BB7506">
      <w:pPr>
        <w:spacing w:line="360" w:lineRule="auto"/>
        <w:ind w:left="360" w:hanging="360" w:hangingChars="150"/>
        <w:rPr>
          <w:rFonts w:ascii="宋体"/>
          <w:color w:val="auto"/>
          <w:sz w:val="24"/>
        </w:rPr>
      </w:pPr>
      <w:r>
        <w:rPr>
          <w:rFonts w:ascii="宋体" w:hAnsi="宋体" w:cs="宋体"/>
          <w:color w:val="auto"/>
          <w:sz w:val="24"/>
          <w:szCs w:val="24"/>
        </w:rPr>
        <w:t xml:space="preserve">    </w:t>
      </w:r>
      <w:r>
        <w:rPr>
          <w:rFonts w:hint="eastAsia" w:ascii="宋体" w:hAnsi="宋体"/>
          <w:color w:val="auto"/>
          <w:sz w:val="24"/>
        </w:rPr>
        <w:t>本合同总价为</w:t>
      </w:r>
      <w:r>
        <w:rPr>
          <w:rFonts w:ascii="宋体" w:hAnsi="宋体"/>
          <w:color w:val="auto"/>
          <w:sz w:val="24"/>
          <w:u w:val="single"/>
        </w:rPr>
        <w:t xml:space="preserve">         </w:t>
      </w:r>
      <w:r>
        <w:rPr>
          <w:rFonts w:hint="eastAsia" w:ascii="宋体" w:hAnsi="宋体"/>
          <w:color w:val="auto"/>
          <w:sz w:val="24"/>
        </w:rPr>
        <w:t>元，人民币大写：</w:t>
      </w:r>
      <w:r>
        <w:rPr>
          <w:rFonts w:ascii="宋体"/>
          <w:color w:val="auto"/>
          <w:sz w:val="24"/>
        </w:rPr>
        <w:softHyphen/>
      </w:r>
      <w:r>
        <w:rPr>
          <w:rFonts w:ascii="宋体" w:hAnsi="宋体"/>
          <w:color w:val="auto"/>
          <w:sz w:val="24"/>
          <w:u w:val="single"/>
        </w:rPr>
        <w:t xml:space="preserve">                                  </w:t>
      </w:r>
    </w:p>
    <w:p w14:paraId="29025ABC">
      <w:pPr>
        <w:spacing w:line="360" w:lineRule="auto"/>
        <w:ind w:firstLine="480" w:firstLineChars="200"/>
        <w:rPr>
          <w:rFonts w:ascii="宋体"/>
          <w:color w:val="auto"/>
          <w:sz w:val="24"/>
          <w:u w:val="single"/>
        </w:rPr>
      </w:pPr>
      <w:r>
        <w:rPr>
          <w:rFonts w:hint="eastAsia" w:ascii="宋体" w:hAnsi="宋体"/>
          <w:color w:val="auto"/>
          <w:sz w:val="24"/>
        </w:rPr>
        <w:t>本合同货物详细内容和分项价格：</w:t>
      </w:r>
      <w:r>
        <w:rPr>
          <w:rFonts w:hint="eastAsia" w:ascii="宋体" w:hAnsi="宋体"/>
          <w:bCs/>
          <w:color w:val="auto"/>
          <w:sz w:val="24"/>
          <w:u w:val="single"/>
        </w:rPr>
        <w:t>见合同附件</w:t>
      </w:r>
    </w:p>
    <w:p w14:paraId="33A591E6">
      <w:pPr>
        <w:spacing w:line="360" w:lineRule="auto"/>
        <w:rPr>
          <w:rFonts w:ascii="宋体"/>
          <w:color w:val="auto"/>
          <w:sz w:val="24"/>
          <w:u w:val="single"/>
        </w:rPr>
      </w:pPr>
      <w:r>
        <w:rPr>
          <w:rFonts w:ascii="宋体" w:hAnsi="宋体"/>
          <w:color w:val="auto"/>
          <w:sz w:val="24"/>
        </w:rPr>
        <w:t xml:space="preserve">    </w:t>
      </w:r>
      <w:r>
        <w:rPr>
          <w:rFonts w:hint="eastAsia" w:ascii="宋体" w:hAnsi="宋体"/>
          <w:color w:val="auto"/>
          <w:sz w:val="24"/>
        </w:rPr>
        <w:t>完工时间：</w:t>
      </w:r>
      <w:r>
        <w:rPr>
          <w:rFonts w:ascii="宋体" w:hAnsi="宋体"/>
          <w:color w:val="auto"/>
          <w:sz w:val="24"/>
        </w:rPr>
        <w:t xml:space="preserve"> </w:t>
      </w:r>
      <w:r>
        <w:rPr>
          <w:rFonts w:ascii="宋体" w:hAnsi="宋体"/>
          <w:color w:val="auto"/>
          <w:sz w:val="24"/>
          <w:u w:val="single"/>
        </w:rPr>
        <w:t xml:space="preserve">                </w:t>
      </w:r>
    </w:p>
    <w:p w14:paraId="076BA4AB">
      <w:pPr>
        <w:spacing w:line="360" w:lineRule="auto"/>
        <w:rPr>
          <w:rFonts w:ascii="宋体"/>
          <w:color w:val="auto"/>
          <w:sz w:val="24"/>
        </w:rPr>
      </w:pPr>
      <w:r>
        <w:rPr>
          <w:rFonts w:ascii="宋体" w:hAnsi="宋体"/>
          <w:color w:val="auto"/>
          <w:sz w:val="24"/>
        </w:rPr>
        <w:t xml:space="preserve">    </w:t>
      </w:r>
      <w:r>
        <w:rPr>
          <w:rFonts w:hint="eastAsia" w:ascii="宋体" w:hAnsi="宋体"/>
          <w:color w:val="auto"/>
          <w:sz w:val="24"/>
        </w:rPr>
        <w:t>完工地点：</w:t>
      </w:r>
      <w:r>
        <w:rPr>
          <w:rFonts w:ascii="宋体" w:hAnsi="宋体"/>
          <w:color w:val="auto"/>
          <w:sz w:val="24"/>
        </w:rPr>
        <w:t xml:space="preserve"> </w:t>
      </w:r>
      <w:r>
        <w:rPr>
          <w:rFonts w:ascii="宋体" w:hAnsi="宋体"/>
          <w:color w:val="auto"/>
          <w:sz w:val="24"/>
          <w:u w:val="single"/>
        </w:rPr>
        <w:t xml:space="preserve">                </w:t>
      </w:r>
    </w:p>
    <w:p w14:paraId="41D39D50">
      <w:pPr>
        <w:spacing w:line="360" w:lineRule="auto"/>
        <w:ind w:right="99" w:rightChars="47" w:firstLine="479" w:firstLineChars="199"/>
        <w:rPr>
          <w:rFonts w:ascii="宋体" w:cs="宋体"/>
          <w:b/>
          <w:bCs/>
          <w:color w:val="auto"/>
          <w:sz w:val="24"/>
          <w:szCs w:val="24"/>
        </w:rPr>
      </w:pPr>
    </w:p>
    <w:p w14:paraId="24E9D80E">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四、技术规格</w:t>
      </w:r>
    </w:p>
    <w:p w14:paraId="7659659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、乙方提供的货物的技术规格、功能结构等应与其投标文件中的相关内容及技术资料等相关内容一致。</w:t>
      </w:r>
    </w:p>
    <w:p w14:paraId="4909AD54">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、当所供货物、价格、服务等与投标文件不一致时</w:t>
      </w:r>
      <w:r>
        <w:rPr>
          <w:rFonts w:ascii="宋体" w:cs="宋体"/>
          <w:color w:val="auto"/>
          <w:sz w:val="24"/>
          <w:szCs w:val="24"/>
        </w:rPr>
        <w:t>,</w:t>
      </w:r>
      <w:r>
        <w:rPr>
          <w:rFonts w:hint="eastAsia" w:ascii="宋体" w:hAnsi="宋体" w:cs="宋体"/>
          <w:color w:val="auto"/>
          <w:sz w:val="24"/>
          <w:szCs w:val="24"/>
        </w:rPr>
        <w:t>乙方应提出书面申请。</w:t>
      </w:r>
    </w:p>
    <w:p w14:paraId="1B96EEC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、乙方承诺投标文件中有关技术资料的正偏离参数具有向下指标的兼容性。</w:t>
      </w:r>
    </w:p>
    <w:p w14:paraId="5D7F521C">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五、权利保证</w:t>
      </w:r>
    </w:p>
    <w:p w14:paraId="1AA74C7E">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乙方应保证对其提供的货物拥有合法的所有权。若乙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14:paraId="6DA653A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、乙方保证在货物上不存在其他任何第三人的担保物权。</w:t>
      </w:r>
    </w:p>
    <w:p w14:paraId="0B4FFE4B">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、乙方保证货物不侵犯任何第三人的姓名权、名称权、肖像权、荣誉权等人身权。</w:t>
      </w:r>
    </w:p>
    <w:p w14:paraId="5CDAADD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、如上所述的诉讼或其他法律程序禁止甲方使用货物，乙方应赔偿甲方因此而受到的损失。对于甲方购买的货物，乙方应当：</w:t>
      </w:r>
    </w:p>
    <w:p w14:paraId="645372C6">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）自付费用向销售人取得使用货物的许可。</w:t>
      </w:r>
    </w:p>
    <w:p w14:paraId="1F91700B">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）自负风险及费用将货物运回并退回甲方已支付的货款。</w:t>
      </w:r>
    </w:p>
    <w:p w14:paraId="176493D1">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六、供货时间及包装要求</w:t>
      </w:r>
    </w:p>
    <w:p w14:paraId="749973A5">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、供货时间自合同签订之日起不超过</w:t>
      </w:r>
      <w:r>
        <w:rPr>
          <w:rFonts w:ascii="宋体" w:hAnsi="宋体" w:cs="宋体"/>
          <w:color w:val="auto"/>
          <w:sz w:val="24"/>
          <w:szCs w:val="24"/>
          <w:u w:val="single"/>
        </w:rPr>
        <w:t xml:space="preserve">   </w:t>
      </w:r>
      <w:r>
        <w:rPr>
          <w:rFonts w:hint="eastAsia" w:ascii="宋体" w:hAnsi="宋体" w:cs="宋体"/>
          <w:color w:val="auto"/>
          <w:sz w:val="24"/>
          <w:szCs w:val="24"/>
        </w:rPr>
        <w:t>个日历日。供货商应将本批全部货物运抵甲方指定的使用单位并完成安装调试投入使用。</w:t>
      </w:r>
    </w:p>
    <w:p w14:paraId="159120B5">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、乙方提供的全部货物均应采用标准保护措施进行包装，确保货物安全无损运抵现场。由于包装、运输、安装、调试等不善所引起的货物损坏和损失均由乙方承担。</w:t>
      </w:r>
    </w:p>
    <w:p w14:paraId="3318576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、每件包装箱内应附一份详细装箱单、使用说明书、质量合格证等相关资料。</w:t>
      </w:r>
    </w:p>
    <w:p w14:paraId="43FA32C5">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七、装运条件</w:t>
      </w:r>
    </w:p>
    <w:p w14:paraId="2097D91A">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、乙方负责安排运输工具</w:t>
      </w:r>
      <w:r>
        <w:rPr>
          <w:rFonts w:ascii="宋体" w:cs="宋体"/>
          <w:color w:val="auto"/>
          <w:sz w:val="24"/>
          <w:szCs w:val="24"/>
        </w:rPr>
        <w:t>,</w:t>
      </w:r>
      <w:r>
        <w:rPr>
          <w:rFonts w:hint="eastAsia" w:ascii="宋体" w:hAnsi="宋体" w:cs="宋体"/>
          <w:color w:val="auto"/>
          <w:sz w:val="24"/>
          <w:szCs w:val="24"/>
        </w:rPr>
        <w:t>运输过程中涉及的全部费用均由乙方承担。</w:t>
      </w:r>
    </w:p>
    <w:p w14:paraId="038C4588">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、乙方将全部货物运抵使用单位指定地点并完成安装调试工作后，乙方完成交付。</w:t>
      </w:r>
    </w:p>
    <w:p w14:paraId="5736AB89">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八、货款支付：</w:t>
      </w:r>
    </w:p>
    <w:p w14:paraId="2FC378D2">
      <w:pPr>
        <w:spacing w:line="560" w:lineRule="exact"/>
        <w:ind w:firstLine="480"/>
        <w:rPr>
          <w:rFonts w:ascii="宋体"/>
          <w:color w:val="auto"/>
          <w:sz w:val="24"/>
        </w:rPr>
      </w:pPr>
      <w:r>
        <w:rPr>
          <w:rFonts w:hint="eastAsia" w:ascii="宋体" w:hAnsi="宋体"/>
          <w:color w:val="auto"/>
          <w:sz w:val="24"/>
        </w:rPr>
        <w:t>本合同的付款方式为：</w:t>
      </w:r>
    </w:p>
    <w:p w14:paraId="08D582B9">
      <w:pPr>
        <w:spacing w:line="360" w:lineRule="auto"/>
        <w:ind w:right="99" w:rightChars="47" w:firstLine="477" w:firstLineChars="199"/>
        <w:rPr>
          <w:rFonts w:hint="eastAsia" w:ascii="宋体" w:hAnsi="宋体" w:cs="宋体"/>
          <w:color w:val="auto"/>
          <w:sz w:val="24"/>
          <w:szCs w:val="24"/>
        </w:rPr>
      </w:pPr>
      <w:r>
        <w:rPr>
          <w:rFonts w:hint="eastAsia" w:ascii="宋体" w:hAnsi="宋体" w:cs="宋体"/>
          <w:color w:val="auto"/>
          <w:sz w:val="24"/>
          <w:szCs w:val="24"/>
        </w:rPr>
        <w:t>1、合同签订生效且财政经费到位后15个工作日内，甲方向乙方支付合同总金额的50%，同时乙方向甲方支付合同金额的5%作为项目质量保证金，终验合格两年后无息退还乙方交纳的质量保证金，如乙方在售后服务中出现违反售后服务承诺的问题，将相应扣乙方质保金。</w:t>
      </w:r>
    </w:p>
    <w:p w14:paraId="229307AE">
      <w:pPr>
        <w:spacing w:line="360" w:lineRule="auto"/>
        <w:ind w:right="99" w:rightChars="47" w:firstLine="477" w:firstLineChars="199"/>
        <w:rPr>
          <w:rFonts w:hint="eastAsia" w:ascii="宋体" w:hAnsi="宋体" w:cs="宋体"/>
          <w:color w:val="auto"/>
          <w:sz w:val="24"/>
          <w:szCs w:val="24"/>
        </w:rPr>
      </w:pPr>
      <w:r>
        <w:rPr>
          <w:rFonts w:hint="eastAsia" w:ascii="宋体" w:hAnsi="宋体" w:cs="宋体"/>
          <w:color w:val="auto"/>
          <w:sz w:val="24"/>
          <w:szCs w:val="24"/>
        </w:rPr>
        <w:t>2、乙方按照合同规定完成全部合同内容。经终验合格后，由甲方向乙方支付全部合同款项。</w:t>
      </w:r>
    </w:p>
    <w:p w14:paraId="48F3EB13">
      <w:pPr>
        <w:spacing w:line="360" w:lineRule="auto"/>
        <w:ind w:right="99" w:rightChars="47" w:firstLine="477" w:firstLineChars="199"/>
        <w:rPr>
          <w:rFonts w:hint="eastAsia" w:ascii="宋体" w:hAnsi="宋体" w:cs="宋体"/>
          <w:color w:val="auto"/>
          <w:sz w:val="24"/>
          <w:szCs w:val="24"/>
        </w:rPr>
      </w:pPr>
      <w:r>
        <w:rPr>
          <w:rFonts w:hint="eastAsia" w:ascii="宋体" w:hAnsi="宋体" w:cs="宋体"/>
          <w:color w:val="auto"/>
          <w:sz w:val="24"/>
          <w:szCs w:val="24"/>
        </w:rPr>
        <w:t>3、合同具体支付时间和方式由甲乙双方具体签订合同时确定。</w:t>
      </w:r>
    </w:p>
    <w:p w14:paraId="01427658">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九、技术资料</w:t>
      </w:r>
    </w:p>
    <w:p w14:paraId="210523C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、交货时，乙方应将货物的完整技术资料、保修单和售后服务承诺书等材料交给甲方指定单位，技术资料、保修单和售后服务承诺书应该与投标文件相一致。以上材料构成乙方是否正确履行合同的依据之一。</w:t>
      </w:r>
    </w:p>
    <w:p w14:paraId="34ADFE7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、甲方因使用、维修需要，有翻译成其它文字和复印的权利。</w:t>
      </w:r>
    </w:p>
    <w:p w14:paraId="6691CDC2">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十、质量保证</w:t>
      </w:r>
    </w:p>
    <w:p w14:paraId="4CD1D39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14:paraId="0CA68DE6">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、本合同涉及货物的质量保证期以投标文件中“保修和售后服务承诺书”为准。</w:t>
      </w:r>
    </w:p>
    <w:p w14:paraId="38F01E86">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、若乙方违反上述担保，货物被禁止使用，乙方应自负风险和费用将货物收回，退还甲方已支付的货款。</w:t>
      </w:r>
    </w:p>
    <w:p w14:paraId="5E9995CF">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十一、保修和售后服务</w:t>
      </w:r>
    </w:p>
    <w:p w14:paraId="117E2D92">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、乙方负责设备的免费送货。</w:t>
      </w:r>
    </w:p>
    <w:p w14:paraId="5E0D21A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、质量保证期内设备（包括易损件）出现故障，乙方应在投标文件中承诺响应时间内免费上门服务并免费更换损坏的部件。</w:t>
      </w:r>
    </w:p>
    <w:p w14:paraId="228C9BA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、质量保证期后，维修调试、更换配件等只收取成本费。</w:t>
      </w:r>
    </w:p>
    <w:p w14:paraId="64285507">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、如果乙方在收到报修通知后在投标文件承诺的时间内没有维修或弥补缺陷</w:t>
      </w:r>
      <w:r>
        <w:rPr>
          <w:rFonts w:ascii="宋体" w:cs="宋体"/>
          <w:color w:val="auto"/>
          <w:sz w:val="24"/>
          <w:szCs w:val="24"/>
        </w:rPr>
        <w:t>,</w:t>
      </w:r>
      <w:r>
        <w:rPr>
          <w:rFonts w:hint="eastAsia" w:ascii="宋体" w:hAnsi="宋体" w:cs="宋体"/>
          <w:color w:val="auto"/>
          <w:sz w:val="24"/>
          <w:szCs w:val="24"/>
        </w:rPr>
        <w:t>甲方可采取必要的补救措施</w:t>
      </w:r>
      <w:r>
        <w:rPr>
          <w:rFonts w:ascii="宋体" w:cs="宋体"/>
          <w:color w:val="auto"/>
          <w:sz w:val="24"/>
          <w:szCs w:val="24"/>
        </w:rPr>
        <w:t>,</w:t>
      </w:r>
      <w:r>
        <w:rPr>
          <w:rFonts w:hint="eastAsia" w:ascii="宋体" w:hAnsi="宋体" w:cs="宋体"/>
          <w:color w:val="auto"/>
          <w:sz w:val="24"/>
          <w:szCs w:val="24"/>
        </w:rPr>
        <w:t>但风险和费用将由乙方承担。</w:t>
      </w:r>
    </w:p>
    <w:p w14:paraId="6AD2A850">
      <w:pPr>
        <w:pStyle w:val="8"/>
        <w:rPr>
          <w:rFonts w:ascii="宋体" w:cs="宋体"/>
          <w:color w:val="auto"/>
          <w:sz w:val="24"/>
          <w:szCs w:val="24"/>
        </w:rPr>
      </w:pPr>
      <w:r>
        <w:rPr>
          <w:rFonts w:ascii="宋体" w:hAnsi="宋体" w:cs="宋体"/>
          <w:color w:val="auto"/>
          <w:sz w:val="24"/>
          <w:szCs w:val="24"/>
        </w:rPr>
        <w:t>5</w:t>
      </w:r>
      <w:r>
        <w:rPr>
          <w:rFonts w:hint="eastAsia" w:ascii="宋体" w:hAnsi="宋体" w:cs="宋体"/>
          <w:color w:val="auto"/>
          <w:sz w:val="24"/>
          <w:szCs w:val="24"/>
        </w:rPr>
        <w:t>、设备售出后乙方应用多种方式定期进行回访，并向甲方提供回访记录档案。</w:t>
      </w:r>
    </w:p>
    <w:p w14:paraId="183427E8">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6</w:t>
      </w:r>
      <w:r>
        <w:rPr>
          <w:rFonts w:hint="eastAsia" w:ascii="宋体" w:hAnsi="宋体" w:cs="宋体"/>
          <w:color w:val="auto"/>
          <w:sz w:val="24"/>
          <w:szCs w:val="24"/>
        </w:rPr>
        <w:t>、乙方应兑现投标文件中“质量保证和售后服务承诺书”中承诺的其它各项售后服务。</w:t>
      </w:r>
    </w:p>
    <w:p w14:paraId="3A957EE5">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十二、检验和安装</w:t>
      </w:r>
    </w:p>
    <w:p w14:paraId="58E3FE4F">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、在交货前乙方应对货物的质量、规格、性能、数量等进行详细而全面的检验。</w:t>
      </w:r>
    </w:p>
    <w:p w14:paraId="30E78AAF">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、严格按照甲方和产品安装要求进行安装；</w:t>
      </w:r>
    </w:p>
    <w:p w14:paraId="6F4E7A6C">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、货物运抵甲方指定的使用单位并经乙方安装调试后</w:t>
      </w:r>
      <w:r>
        <w:rPr>
          <w:rFonts w:ascii="宋体" w:cs="宋体"/>
          <w:color w:val="auto"/>
          <w:sz w:val="24"/>
          <w:szCs w:val="24"/>
        </w:rPr>
        <w:t>,</w:t>
      </w:r>
      <w:r>
        <w:rPr>
          <w:rFonts w:hint="eastAsia" w:ascii="宋体" w:hAnsi="宋体" w:cs="宋体"/>
          <w:color w:val="auto"/>
          <w:sz w:val="24"/>
          <w:szCs w:val="24"/>
        </w:rPr>
        <w:t>由甲乙双方验收。</w:t>
      </w:r>
    </w:p>
    <w:p w14:paraId="23E047B8">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十三、索赔</w:t>
      </w:r>
    </w:p>
    <w:p w14:paraId="2891B024">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、若验收不合格，延误工期，甲方以书面形式通知乙方，提出索赔。</w:t>
      </w:r>
    </w:p>
    <w:p w14:paraId="636447FA">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、在质量保证期内，如果货物存在规格、性能等方面与合同不符，或证实货物是有缺陷的，包括潜在的缺陷或使用不符合要求的部件等，甲方以书面形式通知乙方，提出索赔。</w:t>
      </w:r>
    </w:p>
    <w:p w14:paraId="63D9832E">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、当甲方与乙方对货物的质量性能和技术指标等存在的问题认知不一致时</w:t>
      </w:r>
      <w:r>
        <w:rPr>
          <w:rFonts w:ascii="宋体" w:cs="宋体"/>
          <w:color w:val="auto"/>
          <w:sz w:val="24"/>
          <w:szCs w:val="24"/>
        </w:rPr>
        <w:t>,</w:t>
      </w:r>
      <w:r>
        <w:rPr>
          <w:rFonts w:hint="eastAsia" w:ascii="宋体" w:hAnsi="宋体" w:cs="宋体"/>
          <w:color w:val="auto"/>
          <w:sz w:val="24"/>
          <w:szCs w:val="24"/>
        </w:rPr>
        <w:t>可向当地的商检局或产品检验所申请对货物的质量、技术规格等进行检验，并出具检验证书。检验费用由责任方负担。</w:t>
      </w:r>
    </w:p>
    <w:p w14:paraId="42E9BD7F">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、如果乙方对甲方提出的索赔负有责任，乙方应按照甲方同意的下列一种方式解决索赔事宜：</w:t>
      </w:r>
    </w:p>
    <w:p w14:paraId="65AFD063">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）若设备检验不合格，甲方要求退货，乙方承担由此发生的一切损失和费用。</w:t>
      </w:r>
    </w:p>
    <w:p w14:paraId="51DE6FE0">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）如验收不合格，延误工期，乙方应承担甲方所遭受的一切经济损失。</w:t>
      </w:r>
    </w:p>
    <w:p w14:paraId="25419E96">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）用符合规格、质量和性能要求的新零件、部件或货物来更换有缺陷的部分，乙方应承担一切费用和风险并负担甲方所遭受的损失。同时，乙方应按合同条款第十条规定，相应延长修补或更换部分的质量保证期。</w:t>
      </w:r>
    </w:p>
    <w:p w14:paraId="742FBE9B">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5</w:t>
      </w:r>
      <w:r>
        <w:rPr>
          <w:rFonts w:hint="eastAsia" w:ascii="宋体" w:hAnsi="宋体" w:cs="宋体"/>
          <w:color w:val="auto"/>
          <w:sz w:val="24"/>
          <w:szCs w:val="24"/>
        </w:rPr>
        <w:t>、如果在甲方发出索赔通知后十天内</w:t>
      </w:r>
      <w:r>
        <w:rPr>
          <w:rFonts w:ascii="宋体" w:cs="宋体"/>
          <w:color w:val="auto"/>
          <w:sz w:val="24"/>
          <w:szCs w:val="24"/>
        </w:rPr>
        <w:t>,</w:t>
      </w:r>
      <w:r>
        <w:rPr>
          <w:rFonts w:hint="eastAsia" w:ascii="宋体" w:hAnsi="宋体" w:cs="宋体"/>
          <w:color w:val="auto"/>
          <w:sz w:val="24"/>
          <w:szCs w:val="24"/>
        </w:rPr>
        <w:t>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14:paraId="1E86CF9B">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十四、争议解决方式</w:t>
      </w:r>
    </w:p>
    <w:p w14:paraId="66550406">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、甲乙双方通过友好协商，解决在执行合同中所发生的或与本合同有关的一切争端，如从协商开始十日内仍得不到解决，甲乙方双方将争端提交石景山区政府采购管理科进行调解。</w:t>
      </w:r>
    </w:p>
    <w:p w14:paraId="4A978092">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、如调解不成，双方可以到合同签署地人民法院提请诉讼。</w:t>
      </w:r>
    </w:p>
    <w:p w14:paraId="3B59946A">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、诉讼的费用应由败诉方负担。</w:t>
      </w:r>
    </w:p>
    <w:p w14:paraId="0EA14D0F">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、在诉讼期间，除正在进行诉讼的部分外，本合同其它部分应继续执行。</w:t>
      </w:r>
    </w:p>
    <w:p w14:paraId="1945050E">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十五、不可抗力</w:t>
      </w:r>
    </w:p>
    <w:p w14:paraId="42F512B9">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、由于自然灾害、社会因素、政府行为及其他经双方同意的原因，导致本合同不能全部或部分履行，甲乙双方互不承担违约责任，善后事宜由双方协商。</w:t>
      </w:r>
    </w:p>
    <w:p w14:paraId="35BB0C3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、受事故影响的一方应在事故发生后叁日内以书面形式通知另一方，并将有关部门出具的证明文件提交给另一方。</w:t>
      </w:r>
    </w:p>
    <w:p w14:paraId="15C611FE">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十六、税费</w:t>
      </w:r>
    </w:p>
    <w:p w14:paraId="06F08AB0">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、中国政府根据现行税法对甲方征收的与本合同有关的一切税费均由甲方负担。</w:t>
      </w:r>
    </w:p>
    <w:p w14:paraId="6B4AE2D3">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、中国政府根据现行税法对乙方征收的与本合同有关的一切税费均由乙方负担。</w:t>
      </w:r>
    </w:p>
    <w:p w14:paraId="58F9653D">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十七、合同解除和终止</w:t>
      </w:r>
    </w:p>
    <w:p w14:paraId="02B32834">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、合同解除：在甲方对乙方违约而采取的任何补救措施不受影响的情况下，出现下列情况，甲方可向乙方发出书面通知，提出解除合同，并要求退货、返款。</w:t>
      </w:r>
    </w:p>
    <w:p w14:paraId="52D6426A">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）乙方未能在规定的期限或甲方同意延长的期限内交货。</w:t>
      </w:r>
    </w:p>
    <w:p w14:paraId="3518F192">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）乙方使用假冒、伪劣产品，或达不到合同规定的质量、性能。</w:t>
      </w:r>
    </w:p>
    <w:p w14:paraId="6749D270">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）乙方其它严重违反合同规定的行为。</w:t>
      </w:r>
    </w:p>
    <w:p w14:paraId="14C7E33D">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、提前终止合同：如果乙方在合同履行期间破产，甲方可在任何时候以书面形式通知乙方即时终止合同，不予退还质量保证金，并保留甲方已经采取或将要采取的补救措施的权利。</w:t>
      </w:r>
    </w:p>
    <w:p w14:paraId="548F184E">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十八、违约责任</w:t>
      </w:r>
    </w:p>
    <w:p w14:paraId="2D01E6A5">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1</w:t>
      </w:r>
      <w:r>
        <w:rPr>
          <w:rFonts w:hint="eastAsia" w:ascii="宋体" w:hAnsi="宋体" w:cs="宋体"/>
          <w:color w:val="auto"/>
          <w:sz w:val="24"/>
          <w:szCs w:val="24"/>
        </w:rPr>
        <w:t>、因乙方原因（包括乙方提供的货物未达到验收标准）使货物未按规定运抵甲方指定地点，每延迟一日，乙方应按逾期所涉金额的</w:t>
      </w:r>
      <w:r>
        <w:rPr>
          <w:rFonts w:ascii="宋体" w:hAnsi="宋体" w:cs="宋体"/>
          <w:color w:val="auto"/>
          <w:sz w:val="24"/>
          <w:szCs w:val="24"/>
        </w:rPr>
        <w:t>1</w:t>
      </w:r>
      <w:r>
        <w:rPr>
          <w:rFonts w:hint="eastAsia" w:ascii="宋体" w:hAnsi="宋体" w:cs="宋体"/>
          <w:color w:val="auto"/>
          <w:sz w:val="24"/>
          <w:szCs w:val="24"/>
        </w:rPr>
        <w:t>‰向甲方支付违约金，违约金最多不得超过逾期所涉金额的</w:t>
      </w:r>
      <w:r>
        <w:rPr>
          <w:rFonts w:ascii="宋体" w:hAnsi="宋体" w:cs="宋体"/>
          <w:color w:val="auto"/>
          <w:sz w:val="24"/>
          <w:szCs w:val="24"/>
        </w:rPr>
        <w:t>5%</w:t>
      </w:r>
      <w:r>
        <w:rPr>
          <w:rFonts w:hint="eastAsia" w:ascii="宋体" w:hAnsi="宋体" w:cs="宋体"/>
          <w:color w:val="auto"/>
          <w:sz w:val="24"/>
          <w:szCs w:val="24"/>
        </w:rPr>
        <w:t>。若乙方延迟超过</w:t>
      </w:r>
      <w:r>
        <w:rPr>
          <w:rFonts w:ascii="宋体" w:hAnsi="宋体" w:cs="宋体"/>
          <w:color w:val="auto"/>
          <w:sz w:val="24"/>
          <w:szCs w:val="24"/>
        </w:rPr>
        <w:t>50</w:t>
      </w:r>
      <w:r>
        <w:rPr>
          <w:rFonts w:hint="eastAsia" w:ascii="宋体" w:hAnsi="宋体" w:cs="宋体"/>
          <w:color w:val="auto"/>
          <w:sz w:val="24"/>
          <w:szCs w:val="24"/>
        </w:rPr>
        <w:t>天，甲方有权解除合同，并要求乙方全部退还所收费用，赔偿经济损失。</w:t>
      </w:r>
    </w:p>
    <w:p w14:paraId="2C42A201">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2</w:t>
      </w:r>
      <w:r>
        <w:rPr>
          <w:rFonts w:hint="eastAsia" w:ascii="宋体" w:hAnsi="宋体" w:cs="宋体"/>
          <w:color w:val="auto"/>
          <w:sz w:val="24"/>
          <w:szCs w:val="24"/>
        </w:rPr>
        <w:t>、乙方所提供的货物质量不符合本合同约定标准时，乙方应负责及时更换、维修，甲方有权拒绝付款，并追究乙方违约责任。</w:t>
      </w:r>
    </w:p>
    <w:p w14:paraId="7FA3741E">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3</w:t>
      </w:r>
      <w:r>
        <w:rPr>
          <w:rFonts w:hint="eastAsia" w:ascii="宋体" w:hAnsi="宋体" w:cs="宋体"/>
          <w:color w:val="auto"/>
          <w:sz w:val="24"/>
          <w:szCs w:val="24"/>
        </w:rPr>
        <w:t>、因产品缺陷而产生的退换货或赔偿损失的直接费用，如检验费、退换货往返运费、保险费、仓储费及装卸费等，均由乙方承担。</w:t>
      </w:r>
    </w:p>
    <w:p w14:paraId="1285ECEC">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4</w:t>
      </w:r>
      <w:r>
        <w:rPr>
          <w:rFonts w:hint="eastAsia" w:ascii="宋体" w:hAnsi="宋体" w:cs="宋体"/>
          <w:color w:val="auto"/>
          <w:sz w:val="24"/>
          <w:szCs w:val="24"/>
        </w:rPr>
        <w:t>、因产品质量缺陷造成第三方损害而要求甲方赔偿的，甲方有权随时向乙方追索费用。</w:t>
      </w:r>
    </w:p>
    <w:p w14:paraId="52A2A378">
      <w:pPr>
        <w:spacing w:line="360" w:lineRule="auto"/>
        <w:ind w:right="99" w:rightChars="47" w:firstLine="477" w:firstLineChars="199"/>
        <w:rPr>
          <w:rFonts w:ascii="宋体" w:cs="宋体"/>
          <w:color w:val="auto"/>
          <w:sz w:val="24"/>
          <w:szCs w:val="24"/>
        </w:rPr>
      </w:pPr>
      <w:r>
        <w:rPr>
          <w:rFonts w:ascii="宋体" w:hAnsi="宋体" w:cs="宋体"/>
          <w:color w:val="auto"/>
          <w:sz w:val="24"/>
          <w:szCs w:val="24"/>
        </w:rPr>
        <w:t>5</w:t>
      </w:r>
      <w:r>
        <w:rPr>
          <w:rFonts w:hint="eastAsia" w:ascii="宋体" w:hAnsi="宋体" w:cs="宋体"/>
          <w:color w:val="auto"/>
          <w:sz w:val="24"/>
          <w:szCs w:val="24"/>
        </w:rPr>
        <w:t>、如乙方出现严重违反合同条款并给甲方带来损失时，甲方可视情况采取以下一种或多种方式：</w:t>
      </w:r>
    </w:p>
    <w:p w14:paraId="11F3EF53">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1</w:t>
      </w:r>
      <w:r>
        <w:rPr>
          <w:rFonts w:hint="eastAsia" w:ascii="宋体" w:hAnsi="宋体" w:cs="宋体"/>
          <w:color w:val="auto"/>
          <w:sz w:val="24"/>
          <w:szCs w:val="24"/>
        </w:rPr>
        <w:t>）在质量保证金中扣除直接损失和间接损失。</w:t>
      </w:r>
    </w:p>
    <w:p w14:paraId="0643188E">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2</w:t>
      </w:r>
      <w:r>
        <w:rPr>
          <w:rFonts w:hint="eastAsia" w:ascii="宋体" w:hAnsi="宋体" w:cs="宋体"/>
          <w:color w:val="auto"/>
          <w:sz w:val="24"/>
          <w:szCs w:val="24"/>
        </w:rPr>
        <w:t>）解除合同。</w:t>
      </w:r>
    </w:p>
    <w:p w14:paraId="20236E8C">
      <w:pPr>
        <w:tabs>
          <w:tab w:val="left" w:pos="1050"/>
          <w:tab w:val="left" w:pos="1260"/>
        </w:tabs>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w:t>
      </w:r>
      <w:r>
        <w:rPr>
          <w:rFonts w:ascii="宋体" w:hAnsi="宋体" w:cs="宋体"/>
          <w:color w:val="auto"/>
          <w:sz w:val="24"/>
          <w:szCs w:val="24"/>
        </w:rPr>
        <w:t>3</w:t>
      </w:r>
      <w:r>
        <w:rPr>
          <w:rFonts w:hint="eastAsia" w:ascii="宋体" w:hAnsi="宋体" w:cs="宋体"/>
          <w:color w:val="auto"/>
          <w:sz w:val="24"/>
          <w:szCs w:val="24"/>
        </w:rPr>
        <w:t>）将违约行为上报政府采购管理科，由政府采购管理科对违反合同行为做出处理，在政府采购网上公布。</w:t>
      </w:r>
    </w:p>
    <w:p w14:paraId="3AC30224">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十九、转让</w:t>
      </w:r>
    </w:p>
    <w:p w14:paraId="1067F028">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未经甲方事先书面同意，乙方不得部分转让或全部转让其应履行的合同义务。</w:t>
      </w:r>
    </w:p>
    <w:p w14:paraId="57105F04">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二十、适用法律</w:t>
      </w:r>
    </w:p>
    <w:p w14:paraId="2513401B">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本合同应按照中华人民共和国的相关法律进行解释。</w:t>
      </w:r>
    </w:p>
    <w:p w14:paraId="54ADCE4A">
      <w:pPr>
        <w:spacing w:line="360" w:lineRule="auto"/>
        <w:ind w:right="99" w:rightChars="47" w:firstLine="479" w:firstLineChars="199"/>
        <w:rPr>
          <w:rFonts w:ascii="宋体" w:cs="宋体"/>
          <w:b/>
          <w:bCs/>
          <w:color w:val="auto"/>
          <w:sz w:val="24"/>
          <w:szCs w:val="24"/>
        </w:rPr>
      </w:pPr>
      <w:r>
        <w:rPr>
          <w:rFonts w:hint="eastAsia" w:ascii="宋体" w:hAnsi="宋体" w:cs="宋体"/>
          <w:b/>
          <w:bCs/>
          <w:color w:val="auto"/>
          <w:sz w:val="24"/>
          <w:szCs w:val="24"/>
        </w:rPr>
        <w:t>二十一、合同生效及其它</w:t>
      </w:r>
    </w:p>
    <w:p w14:paraId="772A3803">
      <w:pPr>
        <w:spacing w:line="360" w:lineRule="auto"/>
        <w:ind w:right="99" w:rightChars="47" w:firstLine="477" w:firstLineChars="199"/>
        <w:rPr>
          <w:rFonts w:ascii="宋体" w:cs="宋体"/>
          <w:color w:val="auto"/>
          <w:sz w:val="24"/>
          <w:szCs w:val="24"/>
        </w:rPr>
      </w:pPr>
      <w:r>
        <w:rPr>
          <w:rFonts w:hint="eastAsia" w:ascii="宋体" w:hAnsi="宋体" w:cs="宋体"/>
          <w:color w:val="auto"/>
          <w:sz w:val="24"/>
          <w:szCs w:val="24"/>
        </w:rPr>
        <w:t>合同在甲乙双方签字盖章后开始生效。本合同一式三份，甲乙双方各执一份，石景山区政府采购中心备案一份。如需修改或补充合同内容，经协商，双方应签署书面修改或补充协议，该协议作为本合同的一个组成部分。</w:t>
      </w:r>
    </w:p>
    <w:p w14:paraId="687CA8A4">
      <w:pPr>
        <w:pStyle w:val="9"/>
        <w:rPr>
          <w:color w:val="auto"/>
        </w:rPr>
      </w:pPr>
    </w:p>
    <w:p w14:paraId="0151D217">
      <w:pPr>
        <w:spacing w:line="360" w:lineRule="auto"/>
        <w:ind w:left="5604" w:leftChars="257" w:hanging="5064" w:hangingChars="2110"/>
        <w:rPr>
          <w:rFonts w:ascii="宋体"/>
          <w:color w:val="auto"/>
          <w:sz w:val="24"/>
        </w:rPr>
      </w:pPr>
    </w:p>
    <w:p w14:paraId="71EC63C6">
      <w:pPr>
        <w:spacing w:before="120" w:line="22" w:lineRule="atLeast"/>
        <w:jc w:val="center"/>
        <w:rPr>
          <w:rFonts w:ascii="宋体"/>
          <w:color w:val="auto"/>
          <w:sz w:val="24"/>
        </w:rPr>
      </w:pPr>
    </w:p>
    <w:p w14:paraId="1EFB0522">
      <w:pPr>
        <w:spacing w:before="120" w:line="420" w:lineRule="atLeast"/>
        <w:ind w:firstLine="540"/>
        <w:rPr>
          <w:rFonts w:ascii="宋体"/>
          <w:color w:val="auto"/>
          <w:sz w:val="24"/>
        </w:rPr>
      </w:pPr>
    </w:p>
    <w:p w14:paraId="5D7EC498">
      <w:pPr>
        <w:spacing w:before="120" w:line="420" w:lineRule="atLeast"/>
        <w:ind w:firstLine="454"/>
        <w:rPr>
          <w:rFonts w:ascii="宋体"/>
          <w:color w:val="auto"/>
          <w:sz w:val="24"/>
        </w:rPr>
      </w:pPr>
    </w:p>
    <w:p w14:paraId="22C08E72">
      <w:pPr>
        <w:spacing w:before="120" w:line="420" w:lineRule="atLeast"/>
        <w:ind w:firstLine="454"/>
        <w:rPr>
          <w:rFonts w:ascii="宋体"/>
          <w:color w:val="auto"/>
          <w:sz w:val="24"/>
        </w:rPr>
      </w:pPr>
    </w:p>
    <w:p w14:paraId="315E2126">
      <w:pPr>
        <w:spacing w:line="360" w:lineRule="auto"/>
        <w:ind w:left="5874" w:leftChars="304" w:hanging="5236" w:hangingChars="2182"/>
        <w:rPr>
          <w:rFonts w:ascii="宋体"/>
          <w:color w:val="auto"/>
          <w:sz w:val="24"/>
        </w:rPr>
      </w:pPr>
      <w:r>
        <w:rPr>
          <w:rFonts w:hint="eastAsia" w:ascii="宋体" w:hAnsi="宋体"/>
          <w:color w:val="auto"/>
          <w:sz w:val="24"/>
        </w:rPr>
        <w:t>甲方：</w:t>
      </w:r>
      <w:r>
        <w:rPr>
          <w:rFonts w:hint="eastAsia" w:ascii="宋体" w:hAnsi="宋体"/>
          <w:color w:val="auto"/>
          <w:sz w:val="24"/>
          <w:szCs w:val="22"/>
        </w:rPr>
        <w:t>北京市石景山区体育局</w:t>
      </w:r>
      <w:r>
        <w:rPr>
          <w:rFonts w:ascii="宋体" w:hAnsi="宋体" w:cs="宋体"/>
          <w:color w:val="auto"/>
          <w:kern w:val="0"/>
          <w:sz w:val="24"/>
        </w:rPr>
        <w:t xml:space="preserve">          </w:t>
      </w:r>
      <w:r>
        <w:rPr>
          <w:rFonts w:hint="eastAsia" w:ascii="宋体" w:hAnsi="宋体"/>
          <w:color w:val="auto"/>
          <w:sz w:val="24"/>
        </w:rPr>
        <w:t>乙方：</w:t>
      </w:r>
    </w:p>
    <w:p w14:paraId="78B56B94">
      <w:pPr>
        <w:pStyle w:val="19"/>
        <w:ind w:left="5874" w:leftChars="304" w:hanging="5236" w:hangingChars="2182"/>
        <w:rPr>
          <w:color w:val="auto"/>
        </w:rPr>
      </w:pPr>
    </w:p>
    <w:p w14:paraId="0621F659">
      <w:pPr>
        <w:pStyle w:val="19"/>
        <w:spacing w:line="360" w:lineRule="auto"/>
        <w:ind w:left="5874" w:leftChars="304" w:hanging="5236" w:hangingChars="2182"/>
        <w:rPr>
          <w:color w:val="auto"/>
        </w:rPr>
      </w:pPr>
      <w:r>
        <w:rPr>
          <w:color w:val="auto"/>
        </w:rPr>
        <w:t xml:space="preserve"> (</w:t>
      </w:r>
      <w:r>
        <w:rPr>
          <w:rFonts w:hint="eastAsia"/>
          <w:color w:val="auto"/>
        </w:rPr>
        <w:t>单位公章或合同专用章</w:t>
      </w:r>
      <w:r>
        <w:rPr>
          <w:color w:val="auto"/>
        </w:rPr>
        <w:t>)</w:t>
      </w:r>
      <w:r>
        <w:rPr>
          <w:rFonts w:ascii="仿宋_GB2312" w:hAnsi="Times New Roman" w:eastAsia="仿宋_GB2312"/>
          <w:color w:val="auto"/>
          <w:kern w:val="2"/>
        </w:rPr>
        <w:t xml:space="preserve">             </w:t>
      </w:r>
      <w:r>
        <w:rPr>
          <w:color w:val="auto"/>
        </w:rPr>
        <w:t>(</w:t>
      </w:r>
      <w:r>
        <w:rPr>
          <w:rFonts w:hint="eastAsia"/>
          <w:color w:val="auto"/>
        </w:rPr>
        <w:t>单位公章或合同专用章</w:t>
      </w:r>
      <w:r>
        <w:rPr>
          <w:color w:val="auto"/>
        </w:rPr>
        <w:t xml:space="preserve">) </w:t>
      </w:r>
    </w:p>
    <w:p w14:paraId="65535FF5">
      <w:pPr>
        <w:pStyle w:val="19"/>
        <w:spacing w:line="360" w:lineRule="auto"/>
        <w:ind w:left="5874" w:leftChars="304" w:hanging="5236" w:hangingChars="2182"/>
        <w:rPr>
          <w:color w:val="auto"/>
        </w:rPr>
      </w:pPr>
    </w:p>
    <w:p w14:paraId="5DD6E2AB">
      <w:pPr>
        <w:pStyle w:val="19"/>
        <w:spacing w:line="360" w:lineRule="auto"/>
        <w:ind w:left="5874" w:leftChars="304" w:hanging="5236" w:hangingChars="2182"/>
        <w:rPr>
          <w:rFonts w:ascii="仿宋_GB2312" w:hAnsi="Times New Roman" w:eastAsia="仿宋_GB2312"/>
          <w:color w:val="auto"/>
          <w:kern w:val="2"/>
        </w:rPr>
      </w:pPr>
      <w:r>
        <w:rPr>
          <w:rFonts w:hint="eastAsia"/>
          <w:color w:val="auto"/>
        </w:rPr>
        <w:t>法人或授权人（签字或签章）</w:t>
      </w:r>
      <w:r>
        <w:rPr>
          <w:rFonts w:hint="eastAsia" w:ascii="仿宋_GB2312" w:hAnsi="Times New Roman" w:eastAsia="仿宋_GB2312"/>
          <w:color w:val="auto"/>
          <w:kern w:val="2"/>
        </w:rPr>
        <w:t>：</w:t>
      </w:r>
      <w:r>
        <w:rPr>
          <w:rFonts w:ascii="仿宋_GB2312" w:hAnsi="Times New Roman" w:eastAsia="仿宋_GB2312"/>
          <w:color w:val="auto"/>
          <w:kern w:val="2"/>
        </w:rPr>
        <w:t xml:space="preserve">         </w:t>
      </w:r>
      <w:r>
        <w:rPr>
          <w:rFonts w:hint="eastAsia"/>
          <w:color w:val="auto"/>
        </w:rPr>
        <w:t>法人或授权人（签字或签章）</w:t>
      </w:r>
      <w:r>
        <w:rPr>
          <w:rFonts w:hint="eastAsia" w:ascii="仿宋_GB2312" w:hAnsi="Times New Roman" w:eastAsia="仿宋_GB2312"/>
          <w:color w:val="auto"/>
          <w:kern w:val="2"/>
        </w:rPr>
        <w:t>：</w:t>
      </w:r>
      <w:r>
        <w:rPr>
          <w:rFonts w:ascii="仿宋_GB2312" w:hAnsi="Times New Roman" w:eastAsia="仿宋_GB2312"/>
          <w:color w:val="auto"/>
          <w:kern w:val="2"/>
        </w:rPr>
        <w:t xml:space="preserve"> </w:t>
      </w:r>
    </w:p>
    <w:p w14:paraId="06327194">
      <w:pPr>
        <w:spacing w:line="360" w:lineRule="auto"/>
        <w:ind w:left="5874" w:leftChars="304" w:hanging="5236" w:hangingChars="2182"/>
        <w:rPr>
          <w:rFonts w:ascii="宋体"/>
          <w:color w:val="auto"/>
          <w:sz w:val="24"/>
        </w:rPr>
      </w:pPr>
      <w:r>
        <w:rPr>
          <w:rFonts w:hint="eastAsia" w:ascii="宋体" w:hAnsi="宋体"/>
          <w:color w:val="auto"/>
          <w:sz w:val="24"/>
        </w:rPr>
        <w:t>联系电话：</w:t>
      </w:r>
      <w:r>
        <w:rPr>
          <w:rFonts w:ascii="宋体" w:hAnsi="宋体"/>
          <w:color w:val="auto"/>
          <w:sz w:val="24"/>
        </w:rPr>
        <w:t xml:space="preserve">                           </w:t>
      </w:r>
      <w:r>
        <w:rPr>
          <w:rFonts w:hint="eastAsia" w:ascii="宋体" w:hAnsi="宋体"/>
          <w:color w:val="auto"/>
          <w:sz w:val="24"/>
        </w:rPr>
        <w:t>联系电话：</w:t>
      </w:r>
      <w:r>
        <w:rPr>
          <w:rFonts w:ascii="宋体" w:hAnsi="宋体"/>
          <w:color w:val="auto"/>
          <w:sz w:val="24"/>
        </w:rPr>
        <w:t xml:space="preserve"> </w:t>
      </w:r>
    </w:p>
    <w:p w14:paraId="5C97C6FB">
      <w:pPr>
        <w:pStyle w:val="19"/>
        <w:spacing w:line="360" w:lineRule="auto"/>
        <w:ind w:left="5874" w:leftChars="304" w:hanging="5236" w:hangingChars="2182"/>
        <w:rPr>
          <w:color w:val="auto"/>
        </w:rPr>
      </w:pPr>
      <w:r>
        <w:rPr>
          <w:color w:val="auto"/>
          <w:kern w:val="2"/>
        </w:rPr>
        <w:t>______</w:t>
      </w:r>
      <w:r>
        <w:rPr>
          <w:rFonts w:hint="eastAsia"/>
          <w:color w:val="auto"/>
          <w:kern w:val="2"/>
        </w:rPr>
        <w:t>年</w:t>
      </w:r>
      <w:r>
        <w:rPr>
          <w:color w:val="auto"/>
          <w:kern w:val="2"/>
        </w:rPr>
        <w:t>____</w:t>
      </w:r>
      <w:r>
        <w:rPr>
          <w:rFonts w:hint="eastAsia"/>
          <w:color w:val="auto"/>
          <w:kern w:val="2"/>
        </w:rPr>
        <w:t>月</w:t>
      </w:r>
      <w:r>
        <w:rPr>
          <w:color w:val="auto"/>
          <w:kern w:val="2"/>
        </w:rPr>
        <w:t>____</w:t>
      </w:r>
      <w:r>
        <w:rPr>
          <w:rFonts w:hint="eastAsia"/>
          <w:color w:val="auto"/>
          <w:kern w:val="2"/>
        </w:rPr>
        <w:t>日</w:t>
      </w:r>
      <w:r>
        <w:rPr>
          <w:color w:val="auto"/>
          <w:kern w:val="2"/>
        </w:rPr>
        <w:t xml:space="preserve">                 ______</w:t>
      </w:r>
      <w:r>
        <w:rPr>
          <w:rFonts w:hint="eastAsia"/>
          <w:color w:val="auto"/>
          <w:kern w:val="2"/>
        </w:rPr>
        <w:t>年</w:t>
      </w:r>
      <w:r>
        <w:rPr>
          <w:color w:val="auto"/>
          <w:kern w:val="2"/>
        </w:rPr>
        <w:t>____</w:t>
      </w:r>
      <w:r>
        <w:rPr>
          <w:rFonts w:hint="eastAsia"/>
          <w:color w:val="auto"/>
          <w:kern w:val="2"/>
        </w:rPr>
        <w:t>月</w:t>
      </w:r>
      <w:r>
        <w:rPr>
          <w:color w:val="auto"/>
          <w:kern w:val="2"/>
        </w:rPr>
        <w:t>____</w:t>
      </w:r>
      <w:r>
        <w:rPr>
          <w:rFonts w:hint="eastAsia"/>
          <w:color w:val="auto"/>
          <w:kern w:val="2"/>
        </w:rPr>
        <w:t>日</w:t>
      </w:r>
    </w:p>
    <w:p w14:paraId="1B8F8A90">
      <w:pPr>
        <w:pStyle w:val="11"/>
        <w:spacing w:beforeLines="50" w:line="300" w:lineRule="auto"/>
        <w:ind w:firstLine="482" w:firstLineChars="200"/>
        <w:rPr>
          <w:rStyle w:val="38"/>
          <w:rFonts w:hAnsi="宋体"/>
          <w:bCs/>
          <w:color w:val="auto"/>
          <w:sz w:val="24"/>
          <w:szCs w:val="24"/>
        </w:rPr>
      </w:pPr>
    </w:p>
    <w:p w14:paraId="106465DB">
      <w:pPr>
        <w:pStyle w:val="7"/>
        <w:tabs>
          <w:tab w:val="left" w:pos="5580"/>
        </w:tabs>
        <w:spacing w:line="300" w:lineRule="auto"/>
        <w:ind w:firstLine="0"/>
        <w:jc w:val="center"/>
        <w:rPr>
          <w:rStyle w:val="38"/>
          <w:rFonts w:hAnsi="宋体"/>
          <w:bCs/>
          <w:color w:val="auto"/>
          <w:sz w:val="24"/>
          <w:szCs w:val="24"/>
        </w:rPr>
      </w:pPr>
      <w:bookmarkStart w:id="111" w:name="_Toc341716001"/>
      <w:bookmarkStart w:id="112" w:name="_Toc146544226"/>
      <w:bookmarkStart w:id="113" w:name="_Toc134067009"/>
    </w:p>
    <w:p w14:paraId="21154A53">
      <w:pPr>
        <w:pStyle w:val="7"/>
        <w:tabs>
          <w:tab w:val="left" w:pos="5580"/>
        </w:tabs>
        <w:spacing w:line="300" w:lineRule="auto"/>
        <w:ind w:firstLine="0"/>
        <w:rPr>
          <w:rStyle w:val="38"/>
          <w:rFonts w:hint="eastAsia" w:hAnsi="宋体"/>
          <w:b w:val="0"/>
          <w:color w:val="auto"/>
          <w:sz w:val="24"/>
          <w:szCs w:val="24"/>
        </w:rPr>
      </w:pPr>
      <w:r>
        <w:rPr>
          <w:rStyle w:val="38"/>
          <w:rFonts w:hint="eastAsia" w:hAnsi="宋体"/>
          <w:b w:val="0"/>
          <w:color w:val="auto"/>
          <w:sz w:val="24"/>
          <w:szCs w:val="24"/>
        </w:rPr>
        <w:t>注：本合同格式仅为参考，以甲乙双方实际签订合同为准。</w:t>
      </w:r>
    </w:p>
    <w:p w14:paraId="31628018">
      <w:pPr>
        <w:pStyle w:val="7"/>
        <w:tabs>
          <w:tab w:val="left" w:pos="5580"/>
        </w:tabs>
        <w:spacing w:line="300" w:lineRule="auto"/>
        <w:ind w:firstLine="0"/>
        <w:rPr>
          <w:rStyle w:val="38"/>
          <w:rFonts w:hint="eastAsia" w:hAnsi="宋体"/>
          <w:b w:val="0"/>
          <w:color w:val="auto"/>
          <w:sz w:val="24"/>
          <w:szCs w:val="24"/>
        </w:rPr>
      </w:pPr>
    </w:p>
    <w:p w14:paraId="56A91CDB">
      <w:pPr>
        <w:pStyle w:val="7"/>
        <w:tabs>
          <w:tab w:val="left" w:pos="5580"/>
        </w:tabs>
        <w:spacing w:line="300" w:lineRule="auto"/>
        <w:ind w:firstLine="0"/>
        <w:rPr>
          <w:rStyle w:val="38"/>
          <w:rFonts w:hint="eastAsia" w:hAnsi="宋体"/>
          <w:b w:val="0"/>
          <w:color w:val="auto"/>
          <w:sz w:val="24"/>
          <w:szCs w:val="24"/>
        </w:rPr>
      </w:pPr>
    </w:p>
    <w:p w14:paraId="534EC73B">
      <w:pPr>
        <w:pStyle w:val="7"/>
        <w:tabs>
          <w:tab w:val="left" w:pos="5580"/>
        </w:tabs>
        <w:spacing w:line="300" w:lineRule="auto"/>
        <w:ind w:firstLine="0"/>
        <w:rPr>
          <w:rStyle w:val="38"/>
          <w:rFonts w:hint="eastAsia" w:hAnsi="宋体"/>
          <w:b w:val="0"/>
          <w:color w:val="auto"/>
          <w:sz w:val="24"/>
          <w:szCs w:val="24"/>
        </w:rPr>
      </w:pPr>
    </w:p>
    <w:p w14:paraId="3CB78F1D">
      <w:pPr>
        <w:pStyle w:val="7"/>
        <w:tabs>
          <w:tab w:val="left" w:pos="5580"/>
        </w:tabs>
        <w:spacing w:line="300" w:lineRule="auto"/>
        <w:ind w:firstLine="0"/>
        <w:rPr>
          <w:rStyle w:val="38"/>
          <w:rFonts w:hint="eastAsia" w:hAnsi="宋体"/>
          <w:b w:val="0"/>
          <w:color w:val="auto"/>
          <w:sz w:val="24"/>
          <w:szCs w:val="24"/>
        </w:rPr>
      </w:pPr>
    </w:p>
    <w:p w14:paraId="248CE23C">
      <w:pPr>
        <w:pStyle w:val="7"/>
        <w:tabs>
          <w:tab w:val="left" w:pos="5580"/>
        </w:tabs>
        <w:spacing w:line="300" w:lineRule="auto"/>
        <w:ind w:firstLine="0"/>
        <w:rPr>
          <w:rStyle w:val="38"/>
          <w:rFonts w:hint="eastAsia" w:hAnsi="宋体"/>
          <w:b w:val="0"/>
          <w:color w:val="auto"/>
          <w:sz w:val="24"/>
          <w:szCs w:val="24"/>
        </w:rPr>
      </w:pPr>
    </w:p>
    <w:p w14:paraId="1FC4F305">
      <w:pPr>
        <w:pStyle w:val="7"/>
        <w:tabs>
          <w:tab w:val="left" w:pos="5580"/>
        </w:tabs>
        <w:spacing w:line="300" w:lineRule="auto"/>
        <w:ind w:firstLine="0"/>
        <w:rPr>
          <w:rStyle w:val="38"/>
          <w:rFonts w:hint="eastAsia" w:hAnsi="宋体"/>
          <w:b w:val="0"/>
          <w:color w:val="auto"/>
          <w:sz w:val="24"/>
          <w:szCs w:val="24"/>
        </w:rPr>
      </w:pPr>
    </w:p>
    <w:p w14:paraId="72DB7A4C">
      <w:pPr>
        <w:pStyle w:val="7"/>
        <w:tabs>
          <w:tab w:val="left" w:pos="5580"/>
        </w:tabs>
        <w:spacing w:line="300" w:lineRule="auto"/>
        <w:ind w:firstLine="0"/>
        <w:rPr>
          <w:rStyle w:val="38"/>
          <w:rFonts w:hint="eastAsia" w:hAnsi="宋体"/>
          <w:b w:val="0"/>
          <w:color w:val="auto"/>
          <w:sz w:val="24"/>
          <w:szCs w:val="24"/>
        </w:rPr>
      </w:pPr>
    </w:p>
    <w:p w14:paraId="1A4E08A4">
      <w:pPr>
        <w:adjustRightInd w:val="0"/>
        <w:snapToGrid w:val="0"/>
        <w:spacing w:beforeLines="50" w:afterLines="50" w:line="360" w:lineRule="auto"/>
        <w:jc w:val="center"/>
        <w:outlineLvl w:val="0"/>
        <w:rPr>
          <w:rStyle w:val="38"/>
          <w:rFonts w:hAnsi="宋体"/>
          <w:bCs/>
          <w:color w:val="auto"/>
          <w:sz w:val="24"/>
          <w:szCs w:val="24"/>
        </w:rPr>
      </w:pPr>
      <w:bookmarkStart w:id="114" w:name="_Toc468"/>
      <w:r>
        <w:rPr>
          <w:rStyle w:val="38"/>
          <w:rFonts w:hint="eastAsia" w:hAnsi="宋体"/>
          <w:bCs/>
          <w:color w:val="auto"/>
          <w:sz w:val="24"/>
          <w:szCs w:val="24"/>
        </w:rPr>
        <w:t>第七部分</w:t>
      </w:r>
      <w:r>
        <w:rPr>
          <w:rStyle w:val="38"/>
          <w:rFonts w:hAnsi="宋体"/>
          <w:bCs/>
          <w:color w:val="auto"/>
          <w:sz w:val="24"/>
          <w:szCs w:val="24"/>
        </w:rPr>
        <w:t xml:space="preserve">  </w:t>
      </w:r>
      <w:r>
        <w:rPr>
          <w:rStyle w:val="38"/>
          <w:rFonts w:hint="eastAsia" w:hAnsi="宋体"/>
          <w:bCs/>
          <w:color w:val="auto"/>
          <w:sz w:val="24"/>
          <w:szCs w:val="24"/>
        </w:rPr>
        <w:t>投标文件格式</w:t>
      </w:r>
      <w:bookmarkEnd w:id="114"/>
      <w:bookmarkStart w:id="115" w:name="_Toc94019140"/>
      <w:bookmarkStart w:id="116" w:name="_Toc94020761"/>
    </w:p>
    <w:bookmarkEnd w:id="111"/>
    <w:bookmarkEnd w:id="112"/>
    <w:bookmarkEnd w:id="113"/>
    <w:bookmarkEnd w:id="115"/>
    <w:bookmarkEnd w:id="116"/>
    <w:p w14:paraId="08FEFEF7">
      <w:pPr>
        <w:spacing w:before="312" w:beforeLines="100" w:after="156" w:afterLines="50"/>
        <w:ind w:firstLine="482" w:firstLineChars="200"/>
        <w:outlineLvl w:val="1"/>
        <w:rPr>
          <w:rFonts w:hint="eastAsia" w:ascii="宋体" w:hAnsi="宋体"/>
          <w:b/>
          <w:color w:val="auto"/>
          <w:sz w:val="24"/>
          <w:szCs w:val="24"/>
        </w:rPr>
      </w:pPr>
      <w:bookmarkStart w:id="117" w:name="_投标文件组成"/>
      <w:bookmarkEnd w:id="117"/>
      <w:bookmarkStart w:id="118" w:name="_Toc341716002"/>
      <w:bookmarkStart w:id="119" w:name="_Toc146544227"/>
      <w:bookmarkStart w:id="120" w:name="_Toc129190753"/>
      <w:bookmarkStart w:id="121" w:name="_Toc192444818"/>
      <w:bookmarkStart w:id="122" w:name="_Toc134067010"/>
      <w:bookmarkStart w:id="123" w:name="_Toc192444819"/>
      <w:bookmarkStart w:id="124" w:name="_Toc146544228"/>
      <w:bookmarkStart w:id="125" w:name="_Toc134067011"/>
      <w:bookmarkStart w:id="126" w:name="_Toc129190754"/>
      <w:r>
        <w:rPr>
          <w:rFonts w:hint="eastAsia" w:ascii="宋体" w:hAnsi="宋体"/>
          <w:b/>
          <w:color w:val="auto"/>
          <w:sz w:val="24"/>
          <w:szCs w:val="24"/>
        </w:rPr>
        <w:t>一、投标人提交文件须知</w:t>
      </w:r>
      <w:bookmarkEnd w:id="118"/>
      <w:bookmarkEnd w:id="119"/>
      <w:bookmarkEnd w:id="120"/>
      <w:bookmarkEnd w:id="121"/>
      <w:bookmarkEnd w:id="122"/>
    </w:p>
    <w:p w14:paraId="5135612D">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投标人应严格按照以下顺序填写和提交下述规定的全部格式文件以及其他有关资料，统一编目编码</w:t>
      </w:r>
      <w:r>
        <w:rPr>
          <w:rFonts w:hint="eastAsia" w:ascii="宋体" w:hAnsi="宋体"/>
          <w:color w:val="auto"/>
          <w:sz w:val="24"/>
          <w:szCs w:val="24"/>
          <w:lang w:eastAsia="zh-CN"/>
        </w:rPr>
        <w:t>，</w:t>
      </w:r>
      <w:r>
        <w:rPr>
          <w:rFonts w:hint="eastAsia" w:ascii="宋体" w:hAnsi="宋体"/>
          <w:color w:val="auto"/>
          <w:sz w:val="24"/>
          <w:szCs w:val="24"/>
        </w:rPr>
        <w:t>混乱的编排以致投标文件被误读或查找不到有效文件，后果由投标人承担。</w:t>
      </w:r>
    </w:p>
    <w:p w14:paraId="437D1B38">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所附表格中要求回答的全部问题和信息都必须正面回答。</w:t>
      </w:r>
    </w:p>
    <w:p w14:paraId="18D15A6C">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《投标文件》签字人应保证全部声明和问题的回答是真实、有效的。</w:t>
      </w:r>
    </w:p>
    <w:p w14:paraId="54512D73">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评标委员会依据《招标文件》规定，对《投标文件》进行综合评审。</w:t>
      </w:r>
    </w:p>
    <w:p w14:paraId="0F834DF5">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投标人提交的材料将被保密保存，但不退还。</w:t>
      </w:r>
    </w:p>
    <w:p w14:paraId="053C71C4">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全部文件应按《招标文件》的规定提交。</w:t>
      </w:r>
    </w:p>
    <w:p w14:paraId="2D52DEDF">
      <w:pPr>
        <w:numPr>
          <w:ilvl w:val="0"/>
          <w:numId w:val="20"/>
        </w:numPr>
        <w:tabs>
          <w:tab w:val="left" w:pos="540"/>
          <w:tab w:val="clear" w:pos="900"/>
        </w:tabs>
        <w:spacing w:line="360" w:lineRule="auto"/>
        <w:ind w:left="540" w:hanging="540"/>
        <w:rPr>
          <w:rFonts w:hint="eastAsia" w:ascii="宋体" w:hAnsi="宋体"/>
          <w:color w:val="auto"/>
          <w:sz w:val="24"/>
          <w:szCs w:val="24"/>
        </w:rPr>
      </w:pPr>
      <w:r>
        <w:rPr>
          <w:rFonts w:hint="eastAsia" w:ascii="宋体" w:hAnsi="宋体"/>
          <w:color w:val="auto"/>
          <w:sz w:val="24"/>
          <w:szCs w:val="24"/>
        </w:rPr>
        <w:t>加注“★”的条款为实质性响应条款。</w:t>
      </w:r>
    </w:p>
    <w:p w14:paraId="43AAFDEF">
      <w:pPr>
        <w:numPr>
          <w:ilvl w:val="0"/>
          <w:numId w:val="21"/>
        </w:numPr>
        <w:spacing w:before="312" w:beforeLines="100" w:after="156" w:afterLines="50"/>
        <w:ind w:firstLine="482" w:firstLineChars="200"/>
        <w:outlineLvl w:val="1"/>
        <w:rPr>
          <w:rFonts w:hint="eastAsia" w:ascii="宋体" w:hAnsi="宋体"/>
          <w:b/>
          <w:color w:val="auto"/>
          <w:sz w:val="24"/>
          <w:szCs w:val="24"/>
        </w:rPr>
      </w:pPr>
      <w:bookmarkStart w:id="127" w:name="_投标文件组成_1"/>
      <w:bookmarkEnd w:id="127"/>
      <w:r>
        <w:rPr>
          <w:rFonts w:hint="eastAsia" w:ascii="宋体" w:hAnsi="宋体"/>
          <w:b/>
          <w:color w:val="auto"/>
          <w:sz w:val="24"/>
          <w:szCs w:val="24"/>
        </w:rPr>
        <w:t>投标文件格式</w:t>
      </w:r>
    </w:p>
    <w:p w14:paraId="3F615D18">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（一）投标文件封面格式</w:t>
      </w:r>
    </w:p>
    <w:p w14:paraId="1B9CD2CA">
      <w:pPr>
        <w:jc w:val="center"/>
        <w:rPr>
          <w:b/>
          <w:color w:val="auto"/>
          <w:sz w:val="72"/>
          <w:szCs w:val="72"/>
        </w:rPr>
      </w:pPr>
      <w:bookmarkStart w:id="128" w:name="_Toc26431"/>
      <w:bookmarkStart w:id="129" w:name="_Toc341716003"/>
      <w:r>
        <w:rPr>
          <w:rFonts w:hint="eastAsia"/>
          <w:b/>
          <w:color w:val="auto"/>
          <w:sz w:val="72"/>
          <w:szCs w:val="72"/>
        </w:rPr>
        <w:t>投标文件</w:t>
      </w:r>
      <w:bookmarkEnd w:id="128"/>
    </w:p>
    <w:p w14:paraId="00237B27">
      <w:pPr>
        <w:rPr>
          <w:b/>
          <w:color w:val="auto"/>
          <w:sz w:val="44"/>
          <w:szCs w:val="44"/>
        </w:rPr>
      </w:pPr>
    </w:p>
    <w:p w14:paraId="51C56B89">
      <w:pPr>
        <w:rPr>
          <w:rFonts w:hint="eastAsia" w:eastAsia="宋体"/>
          <w:b/>
          <w:color w:val="auto"/>
          <w:sz w:val="32"/>
          <w:szCs w:val="32"/>
          <w:lang w:eastAsia="zh-CN"/>
        </w:rPr>
      </w:pPr>
      <w:r>
        <w:rPr>
          <w:rFonts w:hint="eastAsia"/>
          <w:b/>
          <w:color w:val="auto"/>
          <w:sz w:val="32"/>
          <w:szCs w:val="32"/>
          <w:lang w:eastAsia="zh-CN"/>
        </w:rPr>
        <w:t>项目</w:t>
      </w:r>
      <w:r>
        <w:rPr>
          <w:rFonts w:hint="eastAsia"/>
          <w:b/>
          <w:color w:val="auto"/>
          <w:sz w:val="32"/>
        </w:rPr>
        <w:t>编号</w:t>
      </w:r>
      <w:r>
        <w:rPr>
          <w:rFonts w:hint="eastAsia"/>
          <w:b/>
          <w:color w:val="auto"/>
          <w:sz w:val="32"/>
          <w:szCs w:val="32"/>
          <w:lang w:eastAsia="zh-CN"/>
        </w:rPr>
        <w:t>：</w:t>
      </w:r>
    </w:p>
    <w:p w14:paraId="148C975D">
      <w:pPr>
        <w:jc w:val="both"/>
        <w:rPr>
          <w:b/>
          <w:color w:val="auto"/>
          <w:sz w:val="32"/>
        </w:rPr>
      </w:pPr>
      <w:bookmarkStart w:id="130" w:name="_Toc23044"/>
      <w:r>
        <w:rPr>
          <w:rFonts w:hint="eastAsia"/>
          <w:b/>
          <w:color w:val="auto"/>
          <w:sz w:val="32"/>
          <w:lang w:eastAsia="zh-CN"/>
        </w:rPr>
        <w:t>项目</w:t>
      </w:r>
      <w:r>
        <w:rPr>
          <w:rFonts w:hint="eastAsia"/>
          <w:b/>
          <w:color w:val="auto"/>
          <w:sz w:val="32"/>
          <w:szCs w:val="32"/>
          <w:lang w:eastAsia="zh-CN"/>
        </w:rPr>
        <w:t>名称</w:t>
      </w:r>
      <w:r>
        <w:rPr>
          <w:b/>
          <w:color w:val="auto"/>
          <w:sz w:val="32"/>
        </w:rPr>
        <w:t>:</w:t>
      </w:r>
      <w:bookmarkEnd w:id="130"/>
    </w:p>
    <w:p w14:paraId="782BA28C">
      <w:pPr>
        <w:jc w:val="center"/>
        <w:rPr>
          <w:color w:val="auto"/>
        </w:rPr>
      </w:pPr>
    </w:p>
    <w:p w14:paraId="4B521F7C">
      <w:pPr>
        <w:jc w:val="center"/>
        <w:rPr>
          <w:color w:val="auto"/>
        </w:rPr>
      </w:pPr>
    </w:p>
    <w:p w14:paraId="43CB0BFD">
      <w:pPr>
        <w:jc w:val="center"/>
        <w:rPr>
          <w:color w:val="auto"/>
        </w:rPr>
      </w:pPr>
    </w:p>
    <w:p w14:paraId="4C67D20E">
      <w:pPr>
        <w:ind w:firstLine="1928" w:firstLineChars="600"/>
        <w:rPr>
          <w:b/>
          <w:color w:val="auto"/>
          <w:sz w:val="32"/>
          <w:szCs w:val="32"/>
          <w:u w:val="single"/>
        </w:rPr>
      </w:pPr>
      <w:bookmarkStart w:id="131" w:name="_Toc12572"/>
      <w:r>
        <w:rPr>
          <w:rFonts w:hint="eastAsia"/>
          <w:b/>
          <w:color w:val="auto"/>
          <w:sz w:val="32"/>
          <w:szCs w:val="32"/>
        </w:rPr>
        <w:t>投标单位（电子签章）：</w:t>
      </w:r>
      <w:bookmarkEnd w:id="131"/>
    </w:p>
    <w:p w14:paraId="6EBC60A3">
      <w:pPr>
        <w:ind w:firstLine="1928" w:firstLineChars="600"/>
        <w:jc w:val="both"/>
        <w:rPr>
          <w:color w:val="auto"/>
        </w:rPr>
      </w:pPr>
      <w:r>
        <w:rPr>
          <w:b/>
          <w:color w:val="auto"/>
          <w:sz w:val="32"/>
          <w:szCs w:val="32"/>
        </w:rPr>
        <w:t>通信地址：</w:t>
      </w:r>
    </w:p>
    <w:p w14:paraId="11AD5247">
      <w:pPr>
        <w:ind w:firstLine="1928" w:firstLineChars="600"/>
        <w:rPr>
          <w:rFonts w:hint="eastAsia"/>
          <w:b/>
          <w:color w:val="auto"/>
          <w:sz w:val="32"/>
          <w:szCs w:val="32"/>
        </w:rPr>
      </w:pPr>
      <w:bookmarkStart w:id="132" w:name="_Toc466014528"/>
      <w:bookmarkStart w:id="133" w:name="_Toc492299318"/>
      <w:bookmarkStart w:id="134" w:name="_Toc519087074"/>
      <w:bookmarkStart w:id="135" w:name="_Toc492299632"/>
      <w:bookmarkStart w:id="136" w:name="_Toc32490"/>
      <w:r>
        <w:rPr>
          <w:rFonts w:hint="eastAsia"/>
          <w:b/>
          <w:color w:val="auto"/>
          <w:sz w:val="32"/>
          <w:szCs w:val="32"/>
        </w:rPr>
        <w:t>日期：</w:t>
      </w:r>
      <w:r>
        <w:rPr>
          <w:rFonts w:hint="eastAsia"/>
          <w:b/>
          <w:color w:val="auto"/>
          <w:sz w:val="32"/>
          <w:szCs w:val="32"/>
          <w:u w:val="single"/>
        </w:rPr>
        <w:t xml:space="preserve">       </w:t>
      </w:r>
      <w:r>
        <w:rPr>
          <w:rFonts w:hint="eastAsia"/>
          <w:b/>
          <w:color w:val="auto"/>
          <w:sz w:val="32"/>
          <w:szCs w:val="32"/>
        </w:rPr>
        <w:t>年</w:t>
      </w:r>
      <w:r>
        <w:rPr>
          <w:rFonts w:hint="eastAsia"/>
          <w:b/>
          <w:color w:val="auto"/>
          <w:sz w:val="32"/>
          <w:szCs w:val="32"/>
          <w:u w:val="single"/>
        </w:rPr>
        <w:t xml:space="preserve">   </w:t>
      </w:r>
      <w:r>
        <w:rPr>
          <w:b/>
          <w:color w:val="auto"/>
          <w:sz w:val="32"/>
          <w:szCs w:val="32"/>
          <w:u w:val="single"/>
        </w:rPr>
        <w:t xml:space="preserve"> </w:t>
      </w:r>
      <w:r>
        <w:rPr>
          <w:rFonts w:hint="eastAsia"/>
          <w:b/>
          <w:color w:val="auto"/>
          <w:sz w:val="32"/>
          <w:szCs w:val="32"/>
          <w:u w:val="single"/>
        </w:rPr>
        <w:t xml:space="preserve">   </w:t>
      </w:r>
      <w:r>
        <w:rPr>
          <w:rFonts w:hint="eastAsia"/>
          <w:b/>
          <w:color w:val="auto"/>
          <w:sz w:val="32"/>
          <w:szCs w:val="32"/>
        </w:rPr>
        <w:t>月</w:t>
      </w:r>
      <w:r>
        <w:rPr>
          <w:rFonts w:hint="eastAsia"/>
          <w:b/>
          <w:color w:val="auto"/>
          <w:sz w:val="32"/>
          <w:szCs w:val="32"/>
          <w:u w:val="single"/>
        </w:rPr>
        <w:t xml:space="preserve">       </w:t>
      </w:r>
      <w:r>
        <w:rPr>
          <w:rFonts w:hint="eastAsia"/>
          <w:b/>
          <w:color w:val="auto"/>
          <w:sz w:val="32"/>
          <w:szCs w:val="32"/>
        </w:rPr>
        <w:t>日</w:t>
      </w:r>
      <w:bookmarkEnd w:id="132"/>
      <w:bookmarkEnd w:id="133"/>
      <w:bookmarkEnd w:id="134"/>
      <w:bookmarkEnd w:id="135"/>
      <w:bookmarkEnd w:id="136"/>
    </w:p>
    <w:p w14:paraId="676A5F7C">
      <w:pPr>
        <w:bidi w:val="0"/>
        <w:rPr>
          <w:rFonts w:hint="eastAsia"/>
        </w:rPr>
      </w:pPr>
    </w:p>
    <w:p w14:paraId="07C0D637">
      <w:pPr>
        <w:spacing w:before="312" w:beforeLines="100" w:after="156" w:afterLines="50"/>
        <w:outlineLvl w:val="1"/>
        <w:rPr>
          <w:rFonts w:hint="eastAsia" w:ascii="宋体" w:hAnsi="宋体"/>
          <w:b/>
          <w:color w:val="auto"/>
          <w:sz w:val="24"/>
          <w:szCs w:val="24"/>
        </w:rPr>
      </w:pPr>
      <w:r>
        <w:rPr>
          <w:rFonts w:hint="eastAsia" w:ascii="宋体" w:hAnsi="宋体"/>
          <w:b/>
          <w:color w:val="auto"/>
          <w:sz w:val="24"/>
          <w:szCs w:val="24"/>
        </w:rPr>
        <w:t>（二）投标文件内容格式</w:t>
      </w:r>
    </w:p>
    <w:p w14:paraId="170127AE">
      <w:pPr>
        <w:pStyle w:val="6"/>
        <w:bidi w:val="0"/>
        <w:rPr>
          <w:rFonts w:hint="eastAsia"/>
          <w:sz w:val="28"/>
          <w:szCs w:val="28"/>
        </w:rPr>
      </w:pPr>
      <w:r>
        <w:rPr>
          <w:rFonts w:hint="eastAsia"/>
          <w:sz w:val="28"/>
          <w:szCs w:val="28"/>
        </w:rPr>
        <w:t>附件1 资格证明文件</w:t>
      </w:r>
    </w:p>
    <w:p w14:paraId="1F61443C">
      <w:pPr>
        <w:spacing w:line="360" w:lineRule="auto"/>
        <w:rPr>
          <w:rFonts w:hint="eastAsia" w:ascii="宋体" w:hAnsi="宋体"/>
          <w:b/>
          <w:color w:val="auto"/>
          <w:sz w:val="24"/>
          <w:szCs w:val="24"/>
        </w:rPr>
      </w:pPr>
      <w:r>
        <w:rPr>
          <w:rFonts w:hint="eastAsia" w:ascii="宋体" w:hAnsi="宋体"/>
          <w:b/>
          <w:color w:val="auto"/>
          <w:sz w:val="24"/>
          <w:szCs w:val="24"/>
        </w:rPr>
        <w:t>附件1-1 ★营业执照</w:t>
      </w:r>
      <w:r>
        <w:rPr>
          <w:rFonts w:hint="eastAsia" w:ascii="宋体" w:hAnsi="宋体"/>
          <w:b/>
          <w:color w:val="auto"/>
          <w:sz w:val="24"/>
          <w:szCs w:val="24"/>
          <w:lang w:eastAsia="zh-CN"/>
        </w:rPr>
        <w:t>扫描件加盖</w:t>
      </w:r>
      <w:r>
        <w:rPr>
          <w:rFonts w:hint="eastAsia" w:ascii="宋体" w:hAnsi="宋体"/>
          <w:b/>
          <w:color w:val="auto"/>
          <w:sz w:val="24"/>
          <w:szCs w:val="24"/>
        </w:rPr>
        <w:t>投标人公章（电子签章）</w:t>
      </w:r>
    </w:p>
    <w:p w14:paraId="50155880">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附件1-2</w:t>
      </w:r>
      <w:r>
        <w:rPr>
          <w:rFonts w:hint="eastAsia" w:ascii="宋体" w:hAnsi="宋体"/>
          <w:b/>
          <w:color w:val="auto"/>
          <w:sz w:val="24"/>
          <w:szCs w:val="24"/>
          <w:lang w:val="en-US" w:eastAsia="zh-CN"/>
        </w:rPr>
        <w:t xml:space="preserve"> </w:t>
      </w:r>
      <w:r>
        <w:rPr>
          <w:rFonts w:hint="eastAsia" w:ascii="宋体" w:hAnsi="宋体"/>
          <w:b/>
          <w:color w:val="auto"/>
          <w:sz w:val="24"/>
          <w:szCs w:val="24"/>
        </w:rPr>
        <w:t>★法定代表人声明或法定代表人授权书</w:t>
      </w:r>
    </w:p>
    <w:p w14:paraId="79C3C8E6">
      <w:pPr>
        <w:spacing w:line="360" w:lineRule="auto"/>
        <w:ind w:left="590" w:hanging="590" w:hangingChars="245"/>
        <w:rPr>
          <w:rFonts w:hint="eastAsia" w:ascii="宋体" w:hAnsi="宋体"/>
          <w:b/>
          <w:color w:val="auto"/>
          <w:kern w:val="0"/>
          <w:sz w:val="24"/>
          <w:szCs w:val="24"/>
        </w:rPr>
      </w:pPr>
      <w:r>
        <w:rPr>
          <w:rFonts w:hint="eastAsia" w:ascii="宋体" w:hAnsi="宋体"/>
          <w:b/>
          <w:color w:val="auto"/>
          <w:sz w:val="24"/>
          <w:szCs w:val="24"/>
        </w:rPr>
        <w:t>1-2-1法定代表人声明：</w:t>
      </w:r>
      <w:r>
        <w:rPr>
          <w:rFonts w:hint="eastAsia" w:hAnsi="宋体"/>
          <w:b/>
          <w:color w:val="auto"/>
          <w:kern w:val="0"/>
          <w:sz w:val="24"/>
          <w:szCs w:val="24"/>
        </w:rPr>
        <w:t>法定代表人</w:t>
      </w:r>
      <w:r>
        <w:rPr>
          <w:rFonts w:hint="eastAsia" w:hAnsi="宋体"/>
          <w:b/>
          <w:color w:val="auto"/>
          <w:kern w:val="0"/>
          <w:sz w:val="24"/>
          <w:szCs w:val="24"/>
          <w:lang w:eastAsia="zh-CN"/>
        </w:rPr>
        <w:t>参与投标时</w:t>
      </w:r>
      <w:r>
        <w:rPr>
          <w:rFonts w:hint="eastAsia" w:hAnsi="宋体"/>
          <w:b/>
          <w:color w:val="auto"/>
          <w:kern w:val="0"/>
          <w:sz w:val="24"/>
          <w:szCs w:val="24"/>
        </w:rPr>
        <w:t>须填写法定代表人声明</w:t>
      </w:r>
    </w:p>
    <w:p w14:paraId="51FA312F">
      <w:pPr>
        <w:pStyle w:val="2"/>
        <w:ind w:left="0" w:leftChars="0" w:firstLine="0" w:firstLineChars="0"/>
        <w:jc w:val="center"/>
        <w:rPr>
          <w:rFonts w:hint="eastAsia"/>
          <w:b/>
          <w:bCs/>
          <w:color w:val="auto"/>
          <w:sz w:val="24"/>
          <w:szCs w:val="24"/>
        </w:rPr>
      </w:pPr>
      <w:r>
        <w:rPr>
          <w:rFonts w:hint="eastAsia"/>
          <w:b/>
          <w:bCs/>
          <w:color w:val="auto"/>
          <w:sz w:val="24"/>
          <w:szCs w:val="24"/>
        </w:rPr>
        <w:t>法定代表人声明</w:t>
      </w:r>
    </w:p>
    <w:p w14:paraId="0B73646A">
      <w:pPr>
        <w:pStyle w:val="2"/>
        <w:tabs>
          <w:tab w:val="left" w:pos="0"/>
        </w:tabs>
        <w:ind w:left="0" w:leftChars="0" w:firstLine="477" w:firstLineChars="199"/>
        <w:jc w:val="left"/>
        <w:rPr>
          <w:rFonts w:hint="eastAsia"/>
          <w:color w:val="auto"/>
          <w:sz w:val="24"/>
          <w:szCs w:val="24"/>
        </w:rPr>
      </w:pPr>
      <w:r>
        <w:rPr>
          <w:rFonts w:hint="eastAsia"/>
          <w:color w:val="auto"/>
          <w:sz w:val="24"/>
          <w:szCs w:val="24"/>
        </w:rPr>
        <w:t>本人（姓名：___________）（身份证号：___________）系（单位名称：___________）的法定代表人，现就（项目名称：___________）（采购编号：___________）的采购，代表本单位处理一切与之有关的事务。</w:t>
      </w:r>
    </w:p>
    <w:p w14:paraId="55A43B1A">
      <w:pPr>
        <w:pStyle w:val="2"/>
        <w:ind w:left="621" w:leftChars="200" w:hanging="201" w:hangingChars="84"/>
        <w:rPr>
          <w:rFonts w:hint="eastAsia"/>
          <w:color w:val="auto"/>
          <w:sz w:val="24"/>
          <w:szCs w:val="24"/>
        </w:rPr>
      </w:pPr>
      <w:r>
        <w:rPr>
          <w:rFonts w:hint="eastAsia"/>
          <w:color w:val="auto"/>
          <w:sz w:val="24"/>
          <w:szCs w:val="24"/>
        </w:rPr>
        <w:t>特此声明。</w:t>
      </w:r>
    </w:p>
    <w:p w14:paraId="526FD12C">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法定代表人签字(或</w:t>
      </w:r>
      <w:r>
        <w:rPr>
          <w:rFonts w:hint="eastAsia" w:ascii="宋体" w:hAnsi="宋体"/>
          <w:color w:val="auto"/>
          <w:sz w:val="24"/>
          <w:szCs w:val="24"/>
          <w:lang w:eastAsia="zh-CN"/>
        </w:rPr>
        <w:t>签</w:t>
      </w:r>
      <w:r>
        <w:rPr>
          <w:rFonts w:hint="eastAsia" w:ascii="宋体" w:hAnsi="宋体"/>
          <w:color w:val="auto"/>
          <w:sz w:val="24"/>
          <w:szCs w:val="24"/>
        </w:rPr>
        <w:t>章)：</w:t>
      </w:r>
    </w:p>
    <w:p w14:paraId="79270413">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14:paraId="56FE6AC2">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14:paraId="0AC1E80D">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手      机：</w:t>
      </w:r>
    </w:p>
    <w:p w14:paraId="497AF075">
      <w:pPr>
        <w:pStyle w:val="2"/>
        <w:ind w:left="0" w:leftChars="0" w:firstLine="0" w:firstLineChars="0"/>
        <w:jc w:val="left"/>
        <w:rPr>
          <w:rFonts w:hint="eastAsia"/>
          <w:color w:val="auto"/>
          <w:sz w:val="24"/>
          <w:szCs w:val="24"/>
        </w:rPr>
      </w:pPr>
      <w:r>
        <w:rPr>
          <w:rFonts w:hint="eastAsia"/>
          <w:color w:val="auto"/>
          <w:sz w:val="24"/>
          <w:szCs w:val="24"/>
        </w:rPr>
        <w:t>附：法定代表人身份证</w:t>
      </w:r>
      <w:r>
        <w:rPr>
          <w:rFonts w:hint="eastAsia"/>
          <w:color w:val="auto"/>
          <w:sz w:val="24"/>
          <w:szCs w:val="24"/>
          <w:lang w:eastAsia="zh-CN"/>
        </w:rPr>
        <w:t>电子版</w:t>
      </w:r>
      <w:r>
        <w:rPr>
          <w:rFonts w:hint="eastAsia"/>
          <w:color w:val="auto"/>
          <w:sz w:val="24"/>
          <w:szCs w:val="24"/>
        </w:rPr>
        <w:t>加盖投标人公章（电子签章）</w:t>
      </w:r>
    </w:p>
    <w:p w14:paraId="00BF93E4">
      <w:pPr>
        <w:rPr>
          <w:color w:val="auto"/>
        </w:rPr>
      </w:pPr>
    </w:p>
    <w:p w14:paraId="508AD75E">
      <w:pPr>
        <w:rPr>
          <w:color w:val="auto"/>
        </w:rPr>
      </w:pPr>
    </w:p>
    <w:p w14:paraId="16244988">
      <w:pPr>
        <w:spacing w:line="360" w:lineRule="auto"/>
        <w:ind w:left="590" w:hanging="590" w:hangingChars="245"/>
        <w:rPr>
          <w:rFonts w:hint="eastAsia" w:ascii="宋体" w:hAnsi="宋体"/>
          <w:b/>
          <w:color w:val="auto"/>
          <w:sz w:val="24"/>
          <w:szCs w:val="24"/>
        </w:rPr>
      </w:pPr>
      <w:r>
        <w:rPr>
          <w:rFonts w:hint="eastAsia" w:ascii="宋体" w:hAnsi="宋体"/>
          <w:b/>
          <w:color w:val="auto"/>
          <w:sz w:val="24"/>
          <w:szCs w:val="24"/>
        </w:rPr>
        <w:t>1-2-2法定代表人授权书（法定代表人不能参与投标时必须出具）</w:t>
      </w:r>
    </w:p>
    <w:p w14:paraId="6D998692">
      <w:pPr>
        <w:spacing w:before="312" w:beforeLines="100" w:line="360" w:lineRule="auto"/>
        <w:jc w:val="center"/>
        <w:rPr>
          <w:rFonts w:hint="eastAsia" w:ascii="宋体" w:hAnsi="宋体"/>
          <w:b/>
          <w:color w:val="auto"/>
          <w:sz w:val="24"/>
          <w:szCs w:val="24"/>
        </w:rPr>
      </w:pPr>
      <w:r>
        <w:rPr>
          <w:rFonts w:hint="eastAsia" w:ascii="宋体" w:hAnsi="宋体"/>
          <w:b/>
          <w:color w:val="auto"/>
          <w:sz w:val="24"/>
          <w:szCs w:val="24"/>
        </w:rPr>
        <w:t>法定代表人授权书</w:t>
      </w:r>
    </w:p>
    <w:p w14:paraId="4E20D202">
      <w:pPr>
        <w:tabs>
          <w:tab w:val="left" w:pos="630"/>
        </w:tabs>
        <w:adjustRightInd w:val="0"/>
        <w:snapToGrid w:val="0"/>
        <w:spacing w:before="156" w:beforeLines="50" w:after="312" w:afterLines="100"/>
        <w:rPr>
          <w:rFonts w:hint="eastAsia" w:ascii="宋体" w:hAnsi="宋体"/>
          <w:color w:val="auto"/>
          <w:sz w:val="24"/>
          <w:szCs w:val="24"/>
        </w:rPr>
      </w:pPr>
      <w:r>
        <w:rPr>
          <w:rFonts w:hint="eastAsia" w:ascii="宋体" w:hAnsi="宋体"/>
          <w:color w:val="auto"/>
          <w:sz w:val="24"/>
          <w:szCs w:val="24"/>
        </w:rPr>
        <w:t>北京市石景山区政府采购中心：</w:t>
      </w:r>
    </w:p>
    <w:p w14:paraId="681429A4">
      <w:pPr>
        <w:tabs>
          <w:tab w:val="left" w:pos="630"/>
        </w:tabs>
        <w:adjustRightInd w:val="0"/>
        <w:snapToGrid w:val="0"/>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本授权书声明：注册于</w:t>
      </w:r>
      <w:r>
        <w:rPr>
          <w:rFonts w:hint="eastAsia" w:ascii="宋体" w:hAnsi="宋体"/>
          <w:color w:val="auto"/>
          <w:sz w:val="24"/>
          <w:szCs w:val="24"/>
          <w:u w:val="single"/>
        </w:rPr>
        <w:t>（国家或地区的名称）</w:t>
      </w:r>
      <w:r>
        <w:rPr>
          <w:rFonts w:hint="eastAsia" w:ascii="宋体" w:hAnsi="宋体"/>
          <w:color w:val="auto"/>
          <w:sz w:val="24"/>
          <w:szCs w:val="24"/>
        </w:rPr>
        <w:t>的</w:t>
      </w:r>
      <w:r>
        <w:rPr>
          <w:rFonts w:hint="eastAsia" w:ascii="宋体" w:hAnsi="宋体"/>
          <w:color w:val="auto"/>
          <w:sz w:val="24"/>
          <w:szCs w:val="24"/>
          <w:u w:val="single"/>
        </w:rPr>
        <w:t>（公司名称）</w:t>
      </w:r>
      <w:r>
        <w:rPr>
          <w:rFonts w:hint="eastAsia" w:ascii="宋体" w:hAnsi="宋体"/>
          <w:color w:val="auto"/>
          <w:sz w:val="24"/>
          <w:szCs w:val="24"/>
        </w:rPr>
        <w:t>的</w:t>
      </w:r>
      <w:r>
        <w:rPr>
          <w:rFonts w:hint="eastAsia" w:ascii="宋体" w:hAnsi="宋体"/>
          <w:color w:val="auto"/>
          <w:sz w:val="24"/>
          <w:szCs w:val="24"/>
          <w:u w:val="single"/>
        </w:rPr>
        <w:t>（法定代表人姓名、职务）</w:t>
      </w:r>
      <w:r>
        <w:rPr>
          <w:rFonts w:hint="eastAsia" w:ascii="宋体" w:hAnsi="宋体"/>
          <w:color w:val="auto"/>
          <w:sz w:val="24"/>
          <w:szCs w:val="24"/>
        </w:rPr>
        <w:t>代表本公司授权</w:t>
      </w:r>
      <w:r>
        <w:rPr>
          <w:rFonts w:hint="eastAsia" w:ascii="宋体" w:hAnsi="宋体"/>
          <w:color w:val="auto"/>
          <w:sz w:val="24"/>
          <w:szCs w:val="24"/>
          <w:u w:val="single"/>
        </w:rPr>
        <w:t>（被授权人的姓名、职务）</w:t>
      </w:r>
      <w:r>
        <w:rPr>
          <w:rFonts w:hint="eastAsia" w:ascii="宋体" w:hAnsi="宋体"/>
          <w:color w:val="auto"/>
          <w:sz w:val="24"/>
          <w:szCs w:val="24"/>
        </w:rPr>
        <w:t>为本公司的合法代理人，就</w:t>
      </w:r>
      <w:r>
        <w:rPr>
          <w:rFonts w:hint="eastAsia" w:ascii="宋体" w:hAnsi="宋体"/>
          <w:color w:val="auto"/>
          <w:sz w:val="24"/>
          <w:szCs w:val="24"/>
          <w:u w:val="single"/>
        </w:rPr>
        <w:t>项目名称（项目编号）</w:t>
      </w:r>
      <w:r>
        <w:rPr>
          <w:rFonts w:hint="eastAsia" w:ascii="宋体" w:hAnsi="宋体"/>
          <w:color w:val="auto"/>
          <w:sz w:val="24"/>
          <w:szCs w:val="24"/>
        </w:rPr>
        <w:t>的投标，以本公司名义处理一切与之有关的事务。</w:t>
      </w:r>
    </w:p>
    <w:p w14:paraId="06816576">
      <w:pPr>
        <w:tabs>
          <w:tab w:val="left" w:pos="630"/>
        </w:tabs>
        <w:adjustRightInd w:val="0"/>
        <w:snapToGrid w:val="0"/>
        <w:spacing w:before="156" w:beforeLines="50" w:after="156" w:afterLines="50"/>
        <w:ind w:firstLine="480" w:firstLineChars="200"/>
        <w:rPr>
          <w:rFonts w:hint="eastAsia" w:ascii="宋体" w:hAnsi="宋体"/>
          <w:color w:val="auto"/>
          <w:sz w:val="24"/>
          <w:szCs w:val="24"/>
        </w:rPr>
      </w:pPr>
      <w:r>
        <w:rPr>
          <w:rFonts w:hint="eastAsia" w:ascii="宋体" w:hAnsi="宋体"/>
          <w:color w:val="auto"/>
          <w:sz w:val="24"/>
          <w:szCs w:val="24"/>
        </w:rPr>
        <w:t>本授权书于</w:t>
      </w:r>
      <w:r>
        <w:rPr>
          <w:rFonts w:hint="eastAsia" w:ascii="宋体" w:hAnsi="宋体"/>
          <w:color w:val="auto"/>
          <w:sz w:val="24"/>
          <w:szCs w:val="24"/>
          <w:u w:val="single"/>
        </w:rPr>
        <w:t xml:space="preserve">      </w:t>
      </w:r>
      <w:r>
        <w:rPr>
          <w:rFonts w:hint="eastAsia" w:ascii="宋体" w:hAnsi="宋体"/>
          <w:color w:val="auto"/>
          <w:sz w:val="24"/>
          <w:szCs w:val="24"/>
        </w:rPr>
        <w:t>年</w:t>
      </w:r>
      <w:r>
        <w:rPr>
          <w:rFonts w:hint="eastAsia" w:ascii="宋体" w:hAnsi="宋体"/>
          <w:color w:val="auto"/>
          <w:sz w:val="24"/>
          <w:szCs w:val="24"/>
          <w:u w:val="single"/>
        </w:rPr>
        <w:t xml:space="preserve">      </w:t>
      </w:r>
      <w:r>
        <w:rPr>
          <w:rFonts w:hint="eastAsia" w:ascii="宋体" w:hAnsi="宋体"/>
          <w:color w:val="auto"/>
          <w:sz w:val="24"/>
          <w:szCs w:val="24"/>
        </w:rPr>
        <w:t>月</w:t>
      </w:r>
      <w:r>
        <w:rPr>
          <w:rFonts w:hint="eastAsia" w:ascii="宋体" w:hAnsi="宋体"/>
          <w:color w:val="auto"/>
          <w:sz w:val="24"/>
          <w:szCs w:val="24"/>
          <w:u w:val="single"/>
        </w:rPr>
        <w:t xml:space="preserve">      </w:t>
      </w:r>
      <w:r>
        <w:rPr>
          <w:rFonts w:hint="eastAsia" w:ascii="宋体" w:hAnsi="宋体"/>
          <w:color w:val="auto"/>
          <w:sz w:val="24"/>
          <w:szCs w:val="24"/>
        </w:rPr>
        <w:t>日生效,至项目执行完毕为止</w:t>
      </w:r>
      <w:r>
        <w:rPr>
          <w:rFonts w:hint="eastAsia" w:ascii="宋体" w:hAnsi="宋体"/>
          <w:color w:val="auto"/>
          <w:sz w:val="24"/>
          <w:szCs w:val="24"/>
          <w:lang w:eastAsia="zh-CN"/>
        </w:rPr>
        <w:t>，</w:t>
      </w:r>
      <w:r>
        <w:rPr>
          <w:rFonts w:hint="eastAsia" w:ascii="宋体" w:hAnsi="宋体"/>
          <w:color w:val="auto"/>
          <w:sz w:val="24"/>
          <w:szCs w:val="24"/>
        </w:rPr>
        <w:t>特此声明。</w:t>
      </w:r>
    </w:p>
    <w:p w14:paraId="591627EC">
      <w:pPr>
        <w:tabs>
          <w:tab w:val="left" w:pos="630"/>
        </w:tabs>
        <w:adjustRightInd w:val="0"/>
        <w:snapToGrid w:val="0"/>
        <w:spacing w:before="156" w:beforeLines="50" w:after="156" w:afterLines="50"/>
        <w:ind w:left="5450" w:hanging="5450" w:hangingChars="2271"/>
        <w:rPr>
          <w:rFonts w:hint="eastAsia" w:ascii="宋体" w:hAnsi="宋体"/>
          <w:color w:val="auto"/>
          <w:sz w:val="24"/>
          <w:szCs w:val="24"/>
        </w:rPr>
      </w:pPr>
      <w:r>
        <w:rPr>
          <w:rFonts w:hint="eastAsia" w:ascii="宋体" w:hAnsi="宋体"/>
          <w:color w:val="auto"/>
          <w:sz w:val="24"/>
          <w:szCs w:val="24"/>
        </w:rPr>
        <w:t>投标人公章（电子签章）：</w:t>
      </w:r>
    </w:p>
    <w:p w14:paraId="0257431D">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被授权人职务：</w:t>
      </w:r>
    </w:p>
    <w:p w14:paraId="375F5576">
      <w:pPr>
        <w:tabs>
          <w:tab w:val="left" w:pos="630"/>
        </w:tabs>
        <w:adjustRightInd w:val="0"/>
        <w:snapToGrid w:val="0"/>
        <w:spacing w:before="156" w:beforeLines="50" w:after="156" w:afterLines="50"/>
        <w:rPr>
          <w:rFonts w:hint="eastAsia" w:ascii="宋体" w:hAnsi="宋体"/>
          <w:color w:val="auto"/>
          <w:spacing w:val="30"/>
          <w:sz w:val="24"/>
          <w:szCs w:val="24"/>
        </w:rPr>
      </w:pPr>
      <w:r>
        <w:rPr>
          <w:rFonts w:hint="eastAsia" w:ascii="宋体" w:hAnsi="宋体"/>
          <w:color w:val="auto"/>
          <w:sz w:val="24"/>
          <w:szCs w:val="24"/>
        </w:rPr>
        <w:t>身份证号码</w:t>
      </w:r>
      <w:r>
        <w:rPr>
          <w:rFonts w:hint="eastAsia" w:ascii="宋体" w:hAnsi="宋体"/>
          <w:color w:val="auto"/>
          <w:spacing w:val="30"/>
          <w:sz w:val="24"/>
          <w:szCs w:val="24"/>
        </w:rPr>
        <w:t>：</w:t>
      </w:r>
    </w:p>
    <w:p w14:paraId="7FABCB11">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手      机：</w:t>
      </w:r>
    </w:p>
    <w:p w14:paraId="2CE74B26">
      <w:pPr>
        <w:tabs>
          <w:tab w:val="left" w:pos="630"/>
        </w:tabs>
        <w:adjustRightInd w:val="0"/>
        <w:snapToGrid w:val="0"/>
        <w:spacing w:before="156" w:beforeLines="50" w:after="156" w:afterLines="50"/>
        <w:rPr>
          <w:rFonts w:hint="eastAsia" w:ascii="宋体" w:hAnsi="宋体"/>
          <w:color w:val="auto"/>
          <w:sz w:val="24"/>
          <w:szCs w:val="24"/>
        </w:rPr>
      </w:pPr>
      <w:r>
        <w:rPr>
          <w:rFonts w:hint="eastAsia" w:ascii="宋体" w:hAnsi="宋体"/>
          <w:color w:val="auto"/>
          <w:sz w:val="24"/>
          <w:szCs w:val="24"/>
        </w:rPr>
        <w:t>附：法定代表人及被授权人身份证电子版加盖投标人公章（电子签章）</w:t>
      </w:r>
    </w:p>
    <w:p w14:paraId="2D5A2FC9">
      <w:pPr>
        <w:pStyle w:val="11"/>
        <w:spacing w:line="360" w:lineRule="auto"/>
        <w:ind w:left="210" w:hanging="210" w:hangingChars="87"/>
        <w:rPr>
          <w:rFonts w:hAnsi="宋体"/>
          <w:b/>
          <w:bCs/>
          <w:color w:val="auto"/>
          <w:sz w:val="24"/>
          <w:szCs w:val="22"/>
        </w:rPr>
      </w:pPr>
    </w:p>
    <w:p w14:paraId="35C8AF14">
      <w:pPr>
        <w:rPr>
          <w:rFonts w:hint="eastAsia" w:ascii="宋体" w:hAnsi="宋体"/>
          <w:b/>
          <w:color w:val="auto"/>
          <w:sz w:val="24"/>
        </w:rPr>
      </w:pPr>
      <w:r>
        <w:rPr>
          <w:rFonts w:hint="eastAsia" w:ascii="宋体" w:hAnsi="宋体"/>
          <w:b/>
          <w:color w:val="auto"/>
          <w:sz w:val="24"/>
        </w:rPr>
        <w:t>附件1-</w:t>
      </w:r>
      <w:r>
        <w:rPr>
          <w:rFonts w:hint="eastAsia" w:ascii="宋体" w:hAnsi="宋体"/>
          <w:b/>
          <w:color w:val="auto"/>
          <w:sz w:val="24"/>
          <w:lang w:val="en-US" w:eastAsia="zh-CN"/>
        </w:rPr>
        <w:t>3</w:t>
      </w:r>
      <w:r>
        <w:rPr>
          <w:rFonts w:hint="eastAsia" w:ascii="宋体" w:hAnsi="宋体"/>
          <w:b/>
          <w:color w:val="auto"/>
          <w:sz w:val="24"/>
        </w:rPr>
        <w:t>★投标人资格条件承诺书</w:t>
      </w:r>
    </w:p>
    <w:p w14:paraId="4BAE7767">
      <w:pPr>
        <w:pStyle w:val="52"/>
        <w:jc w:val="center"/>
        <w:rPr>
          <w:rFonts w:hint="eastAsia"/>
        </w:rPr>
      </w:pPr>
      <w:r>
        <w:rPr>
          <w:rFonts w:hint="eastAsia" w:ascii="宋体" w:hAnsi="宋体"/>
          <w:b/>
          <w:color w:val="auto"/>
          <w:sz w:val="24"/>
        </w:rPr>
        <w:t>投标人资格条件承诺书</w:t>
      </w:r>
    </w:p>
    <w:p w14:paraId="0B6DE48D">
      <w:pPr>
        <w:tabs>
          <w:tab w:val="left" w:pos="5580"/>
        </w:tabs>
        <w:spacing w:line="360" w:lineRule="auto"/>
        <w:rPr>
          <w:sz w:val="24"/>
        </w:rPr>
      </w:pPr>
      <w:r>
        <w:rPr>
          <w:sz w:val="24"/>
        </w:rPr>
        <w:t>致：</w:t>
      </w:r>
      <w:r>
        <w:rPr>
          <w:sz w:val="24"/>
          <w:u w:val="single"/>
        </w:rPr>
        <w:t>采购人或采购代理机构</w:t>
      </w:r>
    </w:p>
    <w:p w14:paraId="0D9D32DD">
      <w:pPr>
        <w:spacing w:line="360" w:lineRule="auto"/>
        <w:ind w:firstLine="480" w:firstLineChars="200"/>
        <w:rPr>
          <w:sz w:val="24"/>
        </w:rPr>
      </w:pPr>
      <w:r>
        <w:rPr>
          <w:sz w:val="24"/>
        </w:rPr>
        <w:t>在参与本次项目投标中，我单位承诺：</w:t>
      </w:r>
    </w:p>
    <w:p w14:paraId="27B674F3">
      <w:pPr>
        <w:numPr>
          <w:ilvl w:val="0"/>
          <w:numId w:val="22"/>
        </w:numPr>
        <w:spacing w:line="360" w:lineRule="auto"/>
        <w:ind w:left="1134" w:leftChars="0" w:hanging="1134" w:firstLineChars="0"/>
        <w:rPr>
          <w:sz w:val="24"/>
          <w:szCs w:val="24"/>
        </w:rPr>
      </w:pPr>
      <w:r>
        <w:rPr>
          <w:rFonts w:hint="eastAsia" w:ascii="宋体" w:hAnsi="宋体"/>
          <w:sz w:val="24"/>
          <w:szCs w:val="24"/>
        </w:rPr>
        <w:t>具有独立承担民事责任的能力</w:t>
      </w:r>
      <w:r>
        <w:rPr>
          <w:rFonts w:hint="eastAsia" w:ascii="宋体" w:hAnsi="宋体"/>
          <w:sz w:val="24"/>
          <w:szCs w:val="24"/>
          <w:lang w:val="en-US" w:eastAsia="zh-CN"/>
        </w:rPr>
        <w:t>；</w:t>
      </w:r>
    </w:p>
    <w:p w14:paraId="7B0AA947">
      <w:pPr>
        <w:numPr>
          <w:ilvl w:val="0"/>
          <w:numId w:val="22"/>
        </w:numPr>
        <w:spacing w:line="360" w:lineRule="auto"/>
        <w:ind w:left="1134" w:leftChars="0" w:hanging="1134" w:firstLineChars="0"/>
        <w:rPr>
          <w:sz w:val="24"/>
          <w:szCs w:val="22"/>
        </w:rPr>
      </w:pPr>
      <w:r>
        <w:rPr>
          <w:sz w:val="24"/>
          <w:szCs w:val="22"/>
        </w:rPr>
        <w:t>具有良好的商业信誉和健全的财务会计制度；</w:t>
      </w:r>
    </w:p>
    <w:p w14:paraId="68345090">
      <w:pPr>
        <w:numPr>
          <w:ilvl w:val="0"/>
          <w:numId w:val="22"/>
        </w:numPr>
        <w:spacing w:line="360" w:lineRule="auto"/>
        <w:ind w:left="1134" w:leftChars="0" w:hanging="1134" w:firstLineChars="0"/>
        <w:rPr>
          <w:sz w:val="24"/>
          <w:szCs w:val="22"/>
        </w:rPr>
      </w:pPr>
      <w:r>
        <w:rPr>
          <w:sz w:val="24"/>
          <w:szCs w:val="22"/>
        </w:rPr>
        <w:t>具有履行合同所必需的设备和专业技术能力；</w:t>
      </w:r>
    </w:p>
    <w:p w14:paraId="036A68A2">
      <w:pPr>
        <w:numPr>
          <w:ilvl w:val="0"/>
          <w:numId w:val="22"/>
        </w:numPr>
        <w:spacing w:line="360" w:lineRule="auto"/>
        <w:ind w:left="1134" w:leftChars="0" w:hanging="1134" w:firstLineChars="0"/>
        <w:rPr>
          <w:sz w:val="24"/>
          <w:szCs w:val="22"/>
        </w:rPr>
      </w:pPr>
      <w:r>
        <w:rPr>
          <w:sz w:val="24"/>
          <w:szCs w:val="22"/>
        </w:rPr>
        <w:t>有依法缴纳税收和社会保障资金的良好记录；</w:t>
      </w:r>
    </w:p>
    <w:p w14:paraId="3EC1D411">
      <w:pPr>
        <w:numPr>
          <w:ilvl w:val="0"/>
          <w:numId w:val="22"/>
        </w:numPr>
        <w:spacing w:line="360" w:lineRule="auto"/>
        <w:ind w:left="200" w:leftChars="0" w:hanging="200" w:firstLineChars="0"/>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72DFF89">
      <w:pPr>
        <w:numPr>
          <w:ilvl w:val="0"/>
          <w:numId w:val="22"/>
        </w:numPr>
        <w:spacing w:line="360" w:lineRule="auto"/>
        <w:ind w:left="216" w:leftChars="0" w:hanging="216" w:hangingChars="90"/>
        <w:rPr>
          <w:sz w:val="24"/>
          <w:szCs w:val="22"/>
        </w:rPr>
      </w:pPr>
      <w:r>
        <w:rPr>
          <w:sz w:val="24"/>
          <w:szCs w:val="22"/>
        </w:rPr>
        <w:t>我单位不属于政府采购法律、行政法规规定的公益一类事业单位、或使用事业编制且由财政拨款保障的群团组织（仅适用于政府购买服务项目）；</w:t>
      </w:r>
    </w:p>
    <w:p w14:paraId="00B414DD">
      <w:pPr>
        <w:numPr>
          <w:ilvl w:val="0"/>
          <w:numId w:val="22"/>
        </w:numPr>
        <w:spacing w:line="360" w:lineRule="auto"/>
        <w:ind w:left="0" w:leftChars="0" w:hanging="14" w:firstLineChars="0"/>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1EEA9BC8">
      <w:pPr>
        <w:numPr>
          <w:ilvl w:val="0"/>
          <w:numId w:val="22"/>
        </w:numPr>
        <w:spacing w:line="360" w:lineRule="auto"/>
        <w:ind w:left="14" w:leftChars="0" w:hanging="14" w:firstLineChars="0"/>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2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2F2FB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83BB4F7">
            <w:pPr>
              <w:jc w:val="center"/>
              <w:rPr>
                <w:sz w:val="24"/>
              </w:rPr>
            </w:pPr>
            <w:r>
              <w:rPr>
                <w:sz w:val="24"/>
              </w:rPr>
              <w:t>序号</w:t>
            </w:r>
          </w:p>
        </w:tc>
        <w:tc>
          <w:tcPr>
            <w:tcW w:w="4574" w:type="dxa"/>
            <w:vAlign w:val="center"/>
          </w:tcPr>
          <w:p w14:paraId="56C3ACAC">
            <w:pPr>
              <w:jc w:val="center"/>
              <w:rPr>
                <w:sz w:val="24"/>
              </w:rPr>
            </w:pPr>
            <w:r>
              <w:rPr>
                <w:sz w:val="24"/>
              </w:rPr>
              <w:t>单位名称</w:t>
            </w:r>
          </w:p>
        </w:tc>
        <w:tc>
          <w:tcPr>
            <w:tcW w:w="2976" w:type="dxa"/>
            <w:vAlign w:val="center"/>
          </w:tcPr>
          <w:p w14:paraId="51ABF9A5">
            <w:pPr>
              <w:jc w:val="center"/>
              <w:rPr>
                <w:sz w:val="24"/>
              </w:rPr>
            </w:pPr>
            <w:r>
              <w:rPr>
                <w:sz w:val="24"/>
              </w:rPr>
              <w:t>相互关系</w:t>
            </w:r>
          </w:p>
        </w:tc>
      </w:tr>
      <w:tr w14:paraId="15FFE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117372">
            <w:pPr>
              <w:jc w:val="center"/>
              <w:rPr>
                <w:sz w:val="24"/>
              </w:rPr>
            </w:pPr>
            <w:r>
              <w:rPr>
                <w:sz w:val="24"/>
              </w:rPr>
              <w:t>1</w:t>
            </w:r>
          </w:p>
        </w:tc>
        <w:tc>
          <w:tcPr>
            <w:tcW w:w="4574" w:type="dxa"/>
            <w:vAlign w:val="center"/>
          </w:tcPr>
          <w:p w14:paraId="13FDD70D">
            <w:pPr>
              <w:jc w:val="center"/>
              <w:rPr>
                <w:sz w:val="24"/>
              </w:rPr>
            </w:pPr>
          </w:p>
        </w:tc>
        <w:tc>
          <w:tcPr>
            <w:tcW w:w="2976" w:type="dxa"/>
            <w:vAlign w:val="center"/>
          </w:tcPr>
          <w:p w14:paraId="27D9D477">
            <w:pPr>
              <w:jc w:val="center"/>
              <w:rPr>
                <w:sz w:val="24"/>
              </w:rPr>
            </w:pPr>
          </w:p>
        </w:tc>
      </w:tr>
      <w:tr w14:paraId="2DA38A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06BD02D">
            <w:pPr>
              <w:jc w:val="center"/>
              <w:rPr>
                <w:sz w:val="24"/>
              </w:rPr>
            </w:pPr>
            <w:r>
              <w:rPr>
                <w:sz w:val="24"/>
              </w:rPr>
              <w:t>2</w:t>
            </w:r>
          </w:p>
        </w:tc>
        <w:tc>
          <w:tcPr>
            <w:tcW w:w="4574" w:type="dxa"/>
            <w:vAlign w:val="center"/>
          </w:tcPr>
          <w:p w14:paraId="6DB715AA">
            <w:pPr>
              <w:jc w:val="center"/>
              <w:rPr>
                <w:sz w:val="24"/>
              </w:rPr>
            </w:pPr>
          </w:p>
        </w:tc>
        <w:tc>
          <w:tcPr>
            <w:tcW w:w="2976" w:type="dxa"/>
            <w:vAlign w:val="center"/>
          </w:tcPr>
          <w:p w14:paraId="013FE4C6">
            <w:pPr>
              <w:jc w:val="center"/>
              <w:rPr>
                <w:sz w:val="24"/>
              </w:rPr>
            </w:pPr>
          </w:p>
        </w:tc>
      </w:tr>
      <w:tr w14:paraId="400D8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1F5D5EB">
            <w:pPr>
              <w:jc w:val="center"/>
              <w:rPr>
                <w:sz w:val="24"/>
              </w:rPr>
            </w:pPr>
            <w:r>
              <w:rPr>
                <w:sz w:val="24"/>
              </w:rPr>
              <w:t>…</w:t>
            </w:r>
          </w:p>
        </w:tc>
        <w:tc>
          <w:tcPr>
            <w:tcW w:w="4574" w:type="dxa"/>
            <w:vAlign w:val="center"/>
          </w:tcPr>
          <w:p w14:paraId="508983FC">
            <w:pPr>
              <w:jc w:val="center"/>
              <w:rPr>
                <w:sz w:val="24"/>
              </w:rPr>
            </w:pPr>
          </w:p>
        </w:tc>
        <w:tc>
          <w:tcPr>
            <w:tcW w:w="2976" w:type="dxa"/>
            <w:vAlign w:val="center"/>
          </w:tcPr>
          <w:p w14:paraId="6A5C1C22">
            <w:pPr>
              <w:jc w:val="center"/>
              <w:rPr>
                <w:sz w:val="24"/>
              </w:rPr>
            </w:pPr>
          </w:p>
        </w:tc>
      </w:tr>
    </w:tbl>
    <w:p w14:paraId="1C1401B1"/>
    <w:p w14:paraId="39586997">
      <w:pPr>
        <w:ind w:firstLine="480" w:firstLineChars="200"/>
        <w:rPr>
          <w:sz w:val="24"/>
          <w:szCs w:val="22"/>
        </w:rPr>
      </w:pPr>
      <w:r>
        <w:rPr>
          <w:sz w:val="24"/>
        </w:rPr>
        <w:t>上述声明真实有效，否则我方负全部责任。</w:t>
      </w:r>
    </w:p>
    <w:p w14:paraId="2A5FEF6B">
      <w:pPr>
        <w:spacing w:line="360" w:lineRule="auto"/>
        <w:rPr>
          <w:sz w:val="24"/>
        </w:rPr>
      </w:pPr>
    </w:p>
    <w:p w14:paraId="555424AD">
      <w:pPr>
        <w:autoSpaceDE w:val="0"/>
        <w:autoSpaceDN w:val="0"/>
        <w:adjustRightInd w:val="0"/>
        <w:snapToGrid w:val="0"/>
        <w:spacing w:before="25" w:after="25" w:line="360" w:lineRule="auto"/>
        <w:jc w:val="right"/>
        <w:rPr>
          <w:color w:val="000000"/>
          <w:sz w:val="24"/>
          <w:lang w:val="zh-CN"/>
        </w:rPr>
      </w:pPr>
      <w:r>
        <w:rPr>
          <w:rFonts w:hint="eastAsia" w:hAnsi="宋体"/>
          <w:color w:val="auto"/>
        </w:rPr>
        <w:t>投标人公章（电子签章）：</w:t>
      </w:r>
      <w:r>
        <w:rPr>
          <w:color w:val="000000"/>
          <w:sz w:val="24"/>
          <w:lang w:val="zh-CN"/>
        </w:rPr>
        <w:t>____________</w:t>
      </w:r>
    </w:p>
    <w:p w14:paraId="69E66B3F">
      <w:pPr>
        <w:spacing w:line="360" w:lineRule="auto"/>
        <w:ind w:right="360" w:firstLine="480"/>
        <w:jc w:val="right"/>
        <w:rPr>
          <w:sz w:val="24"/>
        </w:rPr>
      </w:pPr>
      <w:r>
        <w:rPr>
          <w:color w:val="000000"/>
          <w:sz w:val="24"/>
          <w:szCs w:val="20"/>
        </w:rPr>
        <w:t xml:space="preserve">日期：_____年______月______日   </w:t>
      </w:r>
    </w:p>
    <w:p w14:paraId="3573841E">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064F79D2">
      <w:pPr>
        <w:spacing w:line="360" w:lineRule="auto"/>
        <w:ind w:firstLine="480" w:firstLineChars="200"/>
        <w:rPr>
          <w:rFonts w:ascii="宋体" w:hAnsi="宋体"/>
          <w:color w:val="auto"/>
          <w:sz w:val="24"/>
          <w:szCs w:val="24"/>
        </w:rPr>
      </w:pPr>
    </w:p>
    <w:p w14:paraId="5AE26DB3">
      <w:pPr>
        <w:spacing w:line="360" w:lineRule="auto"/>
        <w:jc w:val="left"/>
        <w:rPr>
          <w:rFonts w:hint="eastAsia" w:ascii="宋体" w:hAnsi="宋体"/>
          <w:b/>
          <w:color w:val="auto"/>
          <w:sz w:val="24"/>
          <w:lang w:eastAsia="zh-CN"/>
        </w:rPr>
      </w:pPr>
      <w:r>
        <w:rPr>
          <w:rFonts w:hint="eastAsia" w:hAnsi="宋体"/>
          <w:b/>
          <w:color w:val="auto"/>
          <w:sz w:val="24"/>
          <w:szCs w:val="24"/>
        </w:rPr>
        <w:t>附件1-</w:t>
      </w:r>
      <w:r>
        <w:rPr>
          <w:rFonts w:hint="eastAsia" w:hAnsi="宋体"/>
          <w:b/>
          <w:color w:val="auto"/>
          <w:sz w:val="24"/>
          <w:szCs w:val="24"/>
          <w:lang w:val="en-US" w:eastAsia="zh-CN"/>
        </w:rPr>
        <w:t xml:space="preserve">4 </w:t>
      </w:r>
      <w:r>
        <w:rPr>
          <w:rFonts w:hint="eastAsia" w:ascii="宋体" w:hAnsi="宋体"/>
          <w:b/>
          <w:color w:val="auto"/>
          <w:sz w:val="24"/>
        </w:rPr>
        <w:t>★</w:t>
      </w:r>
      <w:r>
        <w:rPr>
          <w:rFonts w:hint="eastAsia" w:ascii="宋体" w:hAnsi="宋体"/>
          <w:b/>
          <w:color w:val="auto"/>
          <w:sz w:val="24"/>
          <w:lang w:eastAsia="zh-CN"/>
        </w:rPr>
        <w:t>信用记录</w:t>
      </w:r>
    </w:p>
    <w:p w14:paraId="024B7E5C">
      <w:pPr>
        <w:pStyle w:val="9"/>
        <w:ind w:firstLine="480" w:firstLineChars="200"/>
        <w:rPr>
          <w:rFonts w:hint="eastAsia"/>
          <w:color w:val="auto"/>
          <w:sz w:val="24"/>
          <w:szCs w:val="24"/>
        </w:rPr>
      </w:pPr>
      <w:r>
        <w:rPr>
          <w:rFonts w:hint="eastAsia"/>
          <w:color w:val="auto"/>
          <w:sz w:val="24"/>
          <w:szCs w:val="24"/>
        </w:rPr>
        <w:t>说明：根据财政部《关于在政府采购活动中查询及使用信用记录有关问题的通知</w:t>
      </w:r>
      <w:r>
        <w:rPr>
          <w:color w:val="auto"/>
          <w:sz w:val="24"/>
          <w:szCs w:val="24"/>
        </w:rPr>
        <w:t xml:space="preserve"> </w:t>
      </w:r>
      <w:r>
        <w:rPr>
          <w:rFonts w:hint="eastAsia"/>
          <w:color w:val="auto"/>
          <w:sz w:val="24"/>
          <w:szCs w:val="24"/>
        </w:rPr>
        <w:t>》（财库〔</w:t>
      </w:r>
      <w:r>
        <w:rPr>
          <w:color w:val="auto"/>
          <w:sz w:val="24"/>
          <w:szCs w:val="24"/>
        </w:rPr>
        <w:t>2016</w:t>
      </w:r>
      <w:r>
        <w:rPr>
          <w:rFonts w:hint="eastAsia"/>
          <w:color w:val="auto"/>
          <w:sz w:val="24"/>
          <w:szCs w:val="24"/>
        </w:rPr>
        <w:t>〕</w:t>
      </w:r>
      <w:r>
        <w:rPr>
          <w:color w:val="auto"/>
          <w:sz w:val="24"/>
          <w:szCs w:val="24"/>
        </w:rPr>
        <w:t>125</w:t>
      </w:r>
      <w:r>
        <w:rPr>
          <w:rFonts w:hint="eastAsia"/>
          <w:color w:val="auto"/>
          <w:sz w:val="24"/>
          <w:szCs w:val="24"/>
        </w:rPr>
        <w:t>号），投标人须通过“信用中国</w:t>
      </w:r>
      <w:r>
        <w:rPr>
          <w:color w:val="auto"/>
          <w:sz w:val="24"/>
          <w:szCs w:val="24"/>
        </w:rPr>
        <w:t>(http://www.creditchina.gov.cn)</w:t>
      </w:r>
      <w:r>
        <w:rPr>
          <w:rFonts w:hint="eastAsia"/>
          <w:color w:val="auto"/>
          <w:sz w:val="24"/>
          <w:szCs w:val="24"/>
        </w:rPr>
        <w:t>”及“中国政府采购网</w:t>
      </w:r>
      <w:r>
        <w:rPr>
          <w:color w:val="auto"/>
          <w:sz w:val="24"/>
          <w:szCs w:val="24"/>
        </w:rPr>
        <w:t>(http://www.ccgp.gov.cn)</w:t>
      </w:r>
      <w:r>
        <w:rPr>
          <w:rFonts w:hint="eastAsia"/>
          <w:color w:val="auto"/>
          <w:sz w:val="24"/>
          <w:szCs w:val="24"/>
        </w:rPr>
        <w:t>”查询投标截止日前相关信用记录，对列入</w:t>
      </w:r>
      <w:r>
        <w:rPr>
          <w:rFonts w:hint="eastAsia"/>
          <w:color w:val="auto"/>
          <w:sz w:val="24"/>
          <w:szCs w:val="24"/>
          <w:u w:val="none"/>
        </w:rPr>
        <w:t>失信被执行人、</w:t>
      </w:r>
      <w:r>
        <w:rPr>
          <w:rFonts w:hint="eastAsia"/>
          <w:b w:val="0"/>
          <w:bCs w:val="0"/>
          <w:color w:val="auto"/>
          <w:sz w:val="24"/>
          <w:szCs w:val="24"/>
          <w:u w:val="none"/>
        </w:rPr>
        <w:t>重大税收违法案件当事人</w:t>
      </w:r>
      <w:r>
        <w:rPr>
          <w:rFonts w:hint="eastAsia" w:ascii="Times New Roman" w:hAnsi="Times New Roman" w:eastAsia="宋体" w:cs="Times New Roman"/>
          <w:b w:val="0"/>
          <w:bCs w:val="0"/>
          <w:color w:val="auto"/>
          <w:sz w:val="24"/>
          <w:szCs w:val="24"/>
          <w:u w:val="none"/>
        </w:rPr>
        <w:t>名单</w:t>
      </w:r>
      <w:r>
        <w:rPr>
          <w:rFonts w:hint="eastAsia"/>
          <w:color w:val="auto"/>
          <w:sz w:val="24"/>
          <w:szCs w:val="24"/>
          <w:u w:val="none"/>
        </w:rPr>
        <w:t>、政府采购严重违法失信行为记录</w:t>
      </w:r>
      <w:r>
        <w:rPr>
          <w:rFonts w:hint="eastAsia" w:ascii="Times New Roman" w:hAnsi="Times New Roman" w:eastAsia="宋体" w:cs="Times New Roman"/>
          <w:b w:val="0"/>
          <w:bCs w:val="0"/>
          <w:color w:val="auto"/>
          <w:sz w:val="24"/>
          <w:szCs w:val="24"/>
          <w:u w:val="none"/>
        </w:rPr>
        <w:t>名单</w:t>
      </w:r>
      <w:r>
        <w:rPr>
          <w:rFonts w:hint="eastAsia"/>
          <w:color w:val="auto"/>
          <w:sz w:val="24"/>
          <w:szCs w:val="24"/>
        </w:rPr>
        <w:t>的投标人，将拒绝其参与本次政府采购活动。</w:t>
      </w:r>
    </w:p>
    <w:p w14:paraId="37F08E6B">
      <w:pPr>
        <w:pStyle w:val="9"/>
        <w:ind w:firstLine="480" w:firstLineChars="200"/>
        <w:rPr>
          <w:rFonts w:hint="eastAsia"/>
          <w:color w:val="auto"/>
          <w:sz w:val="24"/>
          <w:szCs w:val="24"/>
        </w:rPr>
      </w:pPr>
      <w:r>
        <w:rPr>
          <w:rFonts w:hint="eastAsia"/>
          <w:color w:val="auto"/>
          <w:sz w:val="24"/>
          <w:szCs w:val="24"/>
        </w:rPr>
        <w:t>评审现场通过“信用中国”网站(www.creditchina.gov.cn)、中国政府采购网(www.ccgp.gov.cn)等渠道查询及审查投标人的相关信用记录，并将查询的结果网页截屏与评审资料一并保存。</w:t>
      </w:r>
    </w:p>
    <w:p w14:paraId="3C646BCE">
      <w:pPr>
        <w:pStyle w:val="9"/>
        <w:ind w:firstLine="480" w:firstLineChars="200"/>
        <w:rPr>
          <w:rFonts w:hint="eastAsia"/>
          <w:color w:val="auto"/>
          <w:sz w:val="24"/>
          <w:szCs w:val="24"/>
        </w:rPr>
      </w:pPr>
      <w:r>
        <w:rPr>
          <w:rFonts w:hint="eastAsia"/>
          <w:color w:val="auto"/>
          <w:sz w:val="24"/>
          <w:szCs w:val="24"/>
        </w:rPr>
        <w:t>（1）如投标人在采购人评审时查询到的信用记录结果中显示被列入失信被执行人、重大税收违法案件当事人名单、政府采购严重违法失信行为记录名单，其投标作无效投标处理。</w:t>
      </w:r>
    </w:p>
    <w:p w14:paraId="497F866B">
      <w:pPr>
        <w:pStyle w:val="9"/>
        <w:ind w:firstLine="480" w:firstLineChars="200"/>
        <w:rPr>
          <w:rFonts w:hint="eastAsia"/>
          <w:color w:val="auto"/>
          <w:sz w:val="24"/>
          <w:szCs w:val="24"/>
        </w:rPr>
      </w:pPr>
      <w:r>
        <w:rPr>
          <w:rFonts w:hint="eastAsia"/>
          <w:color w:val="auto"/>
          <w:sz w:val="24"/>
          <w:szCs w:val="24"/>
        </w:rPr>
        <w:t>（2）如投标人在采购人评审时查询到的信用记录结果中显示其在参加本次政府采购活动前三年内，在经营活动中因违法经营受到刑事处罚或者责令停产停业、吊销许可证或者执照、较大数额罚款等行政处罚的，属于存在重大违法记录，作无效投标处理。</w:t>
      </w:r>
    </w:p>
    <w:p w14:paraId="44CB26C2">
      <w:pPr>
        <w:pStyle w:val="9"/>
        <w:ind w:firstLine="480" w:firstLineChars="200"/>
        <w:rPr>
          <w:rFonts w:hint="eastAsia"/>
          <w:color w:val="auto"/>
          <w:sz w:val="24"/>
          <w:szCs w:val="24"/>
        </w:rPr>
      </w:pPr>
    </w:p>
    <w:p w14:paraId="4518D65E">
      <w:pPr>
        <w:spacing w:line="360" w:lineRule="auto"/>
        <w:rPr>
          <w:rFonts w:hint="eastAsia"/>
          <w:b/>
          <w:bCs/>
          <w:color w:val="auto"/>
          <w:sz w:val="24"/>
          <w:szCs w:val="24"/>
        </w:rPr>
      </w:pPr>
      <w:r>
        <w:rPr>
          <w:rFonts w:hint="eastAsia"/>
          <w:b/>
          <w:bCs/>
          <w:color w:val="auto"/>
          <w:sz w:val="24"/>
          <w:szCs w:val="24"/>
        </w:rPr>
        <w:t>1-</w:t>
      </w:r>
      <w:r>
        <w:rPr>
          <w:rFonts w:hint="eastAsia"/>
          <w:b/>
          <w:bCs/>
          <w:color w:val="auto"/>
          <w:sz w:val="24"/>
          <w:szCs w:val="24"/>
          <w:lang w:val="en-US" w:eastAsia="zh-CN"/>
        </w:rPr>
        <w:t>5</w:t>
      </w:r>
      <w:r>
        <w:rPr>
          <w:rFonts w:hint="eastAsia"/>
          <w:b/>
          <w:bCs/>
          <w:color w:val="auto"/>
          <w:sz w:val="24"/>
          <w:szCs w:val="24"/>
        </w:rPr>
        <w:t>投标人认为有必要提供的其他资格证明文件</w:t>
      </w:r>
    </w:p>
    <w:p w14:paraId="68FF65DA">
      <w:pPr>
        <w:spacing w:line="440" w:lineRule="exact"/>
        <w:ind w:left="0" w:leftChars="0" w:firstLine="0" w:firstLineChars="0"/>
        <w:rPr>
          <w:rFonts w:hint="eastAsia" w:ascii="宋体" w:hAnsi="宋体"/>
          <w:color w:val="auto"/>
          <w:sz w:val="24"/>
        </w:rPr>
      </w:pPr>
      <w:r>
        <w:rPr>
          <w:rFonts w:hint="eastAsia" w:ascii="宋体" w:hAnsi="宋体"/>
          <w:color w:val="auto"/>
          <w:sz w:val="24"/>
        </w:rPr>
        <w:t>说明：</w:t>
      </w:r>
    </w:p>
    <w:p w14:paraId="67485C3D">
      <w:pPr>
        <w:spacing w:line="440" w:lineRule="exact"/>
        <w:ind w:left="0" w:leftChars="0" w:firstLine="0" w:firstLineChars="0"/>
        <w:rPr>
          <w:rFonts w:ascii="宋体"/>
          <w:color w:val="auto"/>
          <w:sz w:val="24"/>
        </w:rPr>
      </w:pPr>
      <w:r>
        <w:rPr>
          <w:rFonts w:ascii="宋体" w:hAnsi="宋体"/>
          <w:color w:val="auto"/>
          <w:sz w:val="24"/>
        </w:rPr>
        <w:t>1.</w:t>
      </w:r>
      <w:r>
        <w:rPr>
          <w:rFonts w:hint="eastAsia" w:ascii="宋体" w:hAnsi="宋体"/>
          <w:color w:val="auto"/>
          <w:sz w:val="24"/>
        </w:rPr>
        <w:t>投标人可以提供自身或所投标货物、工程、服务中的资质证书、获奖证书、荣誉证书等可以证明投标人产品质量、企业实力、服务能力的文件，且相关文件在有效期内。</w:t>
      </w:r>
    </w:p>
    <w:p w14:paraId="36976B86">
      <w:pPr>
        <w:pStyle w:val="9"/>
        <w:rPr>
          <w:rFonts w:ascii="宋体"/>
          <w:color w:val="auto"/>
          <w:sz w:val="24"/>
        </w:rPr>
      </w:pPr>
      <w:r>
        <w:rPr>
          <w:rFonts w:ascii="宋体" w:hAnsi="宋体"/>
          <w:color w:val="auto"/>
          <w:sz w:val="24"/>
        </w:rPr>
        <w:t>2.</w:t>
      </w:r>
      <w:r>
        <w:rPr>
          <w:rFonts w:hint="eastAsia" w:ascii="宋体" w:hAnsi="宋体"/>
          <w:color w:val="auto"/>
          <w:sz w:val="24"/>
        </w:rPr>
        <w:t>投标人所提供的材料应准确详细，以便评标委员会能做出有依据的客观判断。</w:t>
      </w:r>
    </w:p>
    <w:p w14:paraId="464E3966">
      <w:pPr>
        <w:pStyle w:val="17"/>
        <w:tabs>
          <w:tab w:val="right" w:leader="dot" w:pos="8820"/>
          <w:tab w:val="clear" w:pos="900"/>
          <w:tab w:val="clear" w:pos="1050"/>
          <w:tab w:val="clear" w:pos="1080"/>
          <w:tab w:val="clear" w:pos="8296"/>
        </w:tabs>
        <w:ind w:left="0" w:leftChars="0" w:firstLine="0" w:firstLineChars="0"/>
        <w:rPr>
          <w:rFonts w:ascii="宋体"/>
          <w:color w:val="auto"/>
          <w:sz w:val="24"/>
        </w:rPr>
      </w:pPr>
      <w:r>
        <w:rPr>
          <w:rFonts w:ascii="宋体" w:hAnsi="宋体"/>
          <w:color w:val="auto"/>
          <w:sz w:val="24"/>
        </w:rPr>
        <w:t>3.</w:t>
      </w:r>
      <w:r>
        <w:rPr>
          <w:rFonts w:hint="eastAsia" w:ascii="宋体" w:hAnsi="宋体"/>
          <w:color w:val="auto"/>
          <w:sz w:val="24"/>
        </w:rPr>
        <w:t>以上资料需一并在投标文件中装订。</w:t>
      </w:r>
    </w:p>
    <w:p w14:paraId="7A2C3179">
      <w:pPr>
        <w:rPr>
          <w:color w:val="auto"/>
        </w:rPr>
      </w:pPr>
      <w:r>
        <w:rPr>
          <w:rFonts w:ascii="宋体" w:hAnsi="宋体"/>
          <w:color w:val="auto"/>
          <w:sz w:val="24"/>
        </w:rPr>
        <w:t>4.</w:t>
      </w:r>
      <w:r>
        <w:rPr>
          <w:rFonts w:hint="eastAsia" w:ascii="宋体" w:hAnsi="宋体"/>
          <w:color w:val="auto"/>
          <w:sz w:val="24"/>
        </w:rPr>
        <w:t>投标人所提供的以上材料并不保证确定能够被评标委员会作为评审依据。</w:t>
      </w:r>
    </w:p>
    <w:p w14:paraId="59409706">
      <w:pPr>
        <w:spacing w:line="360" w:lineRule="auto"/>
        <w:rPr>
          <w:rFonts w:hAnsi="宋体"/>
          <w:b/>
          <w:color w:val="auto"/>
          <w:sz w:val="24"/>
          <w:szCs w:val="24"/>
        </w:rPr>
      </w:pPr>
    </w:p>
    <w:p w14:paraId="76F1E7D8">
      <w:pPr>
        <w:pStyle w:val="6"/>
        <w:bidi w:val="0"/>
        <w:rPr>
          <w:rFonts w:hint="eastAsia"/>
          <w:sz w:val="28"/>
          <w:szCs w:val="28"/>
        </w:rPr>
      </w:pPr>
      <w:r>
        <w:rPr>
          <w:rFonts w:hint="eastAsia"/>
          <w:sz w:val="28"/>
          <w:szCs w:val="28"/>
        </w:rPr>
        <w:t>附件2  投标书</w:t>
      </w:r>
    </w:p>
    <w:p w14:paraId="6E23A135">
      <w:pPr>
        <w:tabs>
          <w:tab w:val="left" w:pos="630"/>
        </w:tabs>
        <w:adjustRightInd w:val="0"/>
        <w:snapToGrid w:val="0"/>
        <w:spacing w:line="360" w:lineRule="auto"/>
        <w:jc w:val="center"/>
        <w:rPr>
          <w:rFonts w:hint="eastAsia" w:ascii="宋体" w:hAnsi="宋体"/>
          <w:color w:val="auto"/>
          <w:sz w:val="24"/>
          <w:szCs w:val="24"/>
        </w:rPr>
      </w:pPr>
      <w:r>
        <w:rPr>
          <w:rFonts w:hint="eastAsia" w:ascii="宋体" w:hAnsi="宋体"/>
          <w:b/>
          <w:color w:val="auto"/>
          <w:sz w:val="24"/>
          <w:szCs w:val="24"/>
        </w:rPr>
        <w:t>投标书</w:t>
      </w:r>
    </w:p>
    <w:p w14:paraId="60C6DC1F">
      <w:pPr>
        <w:tabs>
          <w:tab w:val="left" w:pos="630"/>
        </w:tabs>
        <w:adjustRightInd w:val="0"/>
        <w:snapToGrid w:val="0"/>
        <w:spacing w:line="360" w:lineRule="auto"/>
        <w:rPr>
          <w:rFonts w:hint="eastAsia" w:ascii="宋体" w:hAnsi="宋体"/>
          <w:color w:val="auto"/>
          <w:sz w:val="24"/>
          <w:szCs w:val="24"/>
        </w:rPr>
      </w:pPr>
      <w:r>
        <w:rPr>
          <w:rFonts w:hint="eastAsia" w:ascii="宋体" w:hAnsi="宋体"/>
          <w:color w:val="auto"/>
          <w:sz w:val="24"/>
          <w:szCs w:val="24"/>
        </w:rPr>
        <w:t>北京市石景山区政府采购中心：</w:t>
      </w:r>
    </w:p>
    <w:p w14:paraId="0E288018">
      <w:pPr>
        <w:tabs>
          <w:tab w:val="left" w:pos="630"/>
        </w:tabs>
        <w:snapToGrid w:val="0"/>
        <w:spacing w:line="360" w:lineRule="auto"/>
        <w:rPr>
          <w:rFonts w:ascii="宋体" w:hAnsi="宋体"/>
          <w:color w:val="auto"/>
          <w:sz w:val="24"/>
          <w:szCs w:val="24"/>
        </w:rPr>
      </w:pPr>
      <w:r>
        <w:rPr>
          <w:rFonts w:hint="eastAsia" w:ascii="宋体" w:hAnsi="宋体"/>
          <w:color w:val="auto"/>
          <w:sz w:val="24"/>
          <w:szCs w:val="24"/>
        </w:rPr>
        <w:t xml:space="preserve">    我方参加贵方组织的（项目名称：_________________）（</w:t>
      </w:r>
      <w:r>
        <w:rPr>
          <w:rFonts w:hint="eastAsia" w:ascii="宋体" w:hAnsi="宋体"/>
          <w:color w:val="auto"/>
          <w:sz w:val="24"/>
          <w:szCs w:val="24"/>
          <w:lang w:eastAsia="zh-CN"/>
        </w:rPr>
        <w:t>项目</w:t>
      </w:r>
      <w:r>
        <w:rPr>
          <w:rFonts w:hint="eastAsia" w:ascii="宋体" w:hAnsi="宋体"/>
          <w:color w:val="auto"/>
          <w:sz w:val="24"/>
          <w:szCs w:val="24"/>
        </w:rPr>
        <w:t>编号：_________________）的有关采购活动。为此，我方同意和承诺：</w:t>
      </w:r>
    </w:p>
    <w:p w14:paraId="1D1C7F4A">
      <w:pPr>
        <w:numPr>
          <w:ilvl w:val="0"/>
          <w:numId w:val="23"/>
        </w:numPr>
        <w:spacing w:line="360" w:lineRule="auto"/>
        <w:rPr>
          <w:rFonts w:ascii="宋体" w:hAnsi="宋体"/>
          <w:b/>
          <w:color w:val="auto"/>
          <w:sz w:val="24"/>
          <w:szCs w:val="24"/>
        </w:rPr>
      </w:pPr>
      <w:r>
        <w:rPr>
          <w:rFonts w:hint="eastAsia" w:ascii="宋体" w:hAnsi="宋体"/>
          <w:b/>
          <w:color w:val="auto"/>
          <w:sz w:val="24"/>
          <w:szCs w:val="24"/>
        </w:rPr>
        <w:t>我方承诺已详细阅读并理解招标文件及北京市政府采购电子交易平台相关操作手册及视频中关于本项目电子投标各项要求、流程及注意事项，如未按要求操作导致的投标无效，责任由我方承担。</w:t>
      </w:r>
    </w:p>
    <w:p w14:paraId="4A833496">
      <w:pPr>
        <w:numPr>
          <w:ilvl w:val="0"/>
          <w:numId w:val="23"/>
        </w:numPr>
        <w:spacing w:line="360" w:lineRule="auto"/>
        <w:rPr>
          <w:rFonts w:ascii="宋体" w:hAnsi="宋体"/>
          <w:color w:val="auto"/>
          <w:sz w:val="24"/>
          <w:szCs w:val="24"/>
        </w:rPr>
      </w:pPr>
      <w:r>
        <w:rPr>
          <w:rFonts w:hint="eastAsia" w:ascii="宋体" w:hAnsi="宋体"/>
          <w:color w:val="auto"/>
          <w:sz w:val="24"/>
          <w:szCs w:val="24"/>
        </w:rPr>
        <w:t>我方已详细阅读全部招标文件、包括招标文件的相关更正补充（如有的话）、参考资料及有关附件，保证遵守招标文件的规定。</w:t>
      </w:r>
    </w:p>
    <w:p w14:paraId="5BB35415">
      <w:pPr>
        <w:numPr>
          <w:ilvl w:val="0"/>
          <w:numId w:val="23"/>
        </w:numPr>
        <w:spacing w:line="360" w:lineRule="auto"/>
        <w:rPr>
          <w:rFonts w:ascii="宋体" w:hAnsi="宋体"/>
          <w:color w:val="auto"/>
          <w:sz w:val="24"/>
          <w:szCs w:val="24"/>
        </w:rPr>
      </w:pPr>
      <w:r>
        <w:rPr>
          <w:rFonts w:hint="eastAsia" w:ascii="宋体" w:hAnsi="宋体"/>
          <w:color w:val="auto"/>
          <w:sz w:val="24"/>
          <w:szCs w:val="24"/>
        </w:rPr>
        <w:t>我方已经完全理解了招标文件中的各项内容和投标人的各项权利义务的真实含义，并承诺在发生争议时不会以对招标文件存在误解、不明白的条款为由，对贵中心行使任何法律上的抗辩权。</w:t>
      </w:r>
    </w:p>
    <w:p w14:paraId="32B4B9C5">
      <w:pPr>
        <w:numPr>
          <w:ilvl w:val="0"/>
          <w:numId w:val="23"/>
        </w:numPr>
        <w:spacing w:line="360" w:lineRule="auto"/>
        <w:rPr>
          <w:rFonts w:ascii="宋体" w:hAnsi="宋体"/>
          <w:color w:val="auto"/>
          <w:sz w:val="24"/>
          <w:szCs w:val="24"/>
        </w:rPr>
      </w:pPr>
      <w:r>
        <w:rPr>
          <w:rFonts w:hint="eastAsia" w:ascii="宋体" w:hAnsi="宋体"/>
          <w:color w:val="auto"/>
          <w:sz w:val="24"/>
          <w:szCs w:val="24"/>
        </w:rPr>
        <w:t>我方同意在本项目招标文件中规定的开标日起</w:t>
      </w:r>
      <w:r>
        <w:rPr>
          <w:rFonts w:hint="eastAsia" w:ascii="宋体" w:hAnsi="宋体"/>
          <w:color w:val="auto"/>
          <w:sz w:val="24"/>
          <w:szCs w:val="24"/>
          <w:lang w:val="en-US" w:eastAsia="zh-CN"/>
        </w:rPr>
        <w:t>9</w:t>
      </w:r>
      <w:r>
        <w:rPr>
          <w:rFonts w:hint="eastAsia" w:ascii="宋体" w:hAnsi="宋体"/>
          <w:color w:val="auto"/>
          <w:sz w:val="24"/>
          <w:szCs w:val="24"/>
        </w:rPr>
        <w:t>0天内遵守本投标文件中的承诺且在此期限期满之前均具有约束力。遵守“投标人须知”中第九条第二款关于延长投标有效期的规定。</w:t>
      </w:r>
    </w:p>
    <w:p w14:paraId="1DBC7962">
      <w:pPr>
        <w:numPr>
          <w:ilvl w:val="0"/>
          <w:numId w:val="23"/>
        </w:numPr>
        <w:spacing w:line="360" w:lineRule="auto"/>
        <w:rPr>
          <w:rFonts w:ascii="宋体" w:hAnsi="宋体"/>
          <w:color w:val="auto"/>
          <w:sz w:val="24"/>
          <w:szCs w:val="24"/>
        </w:rPr>
      </w:pPr>
      <w:r>
        <w:rPr>
          <w:rFonts w:hint="eastAsia" w:ascii="宋体" w:hAnsi="宋体"/>
          <w:color w:val="auto"/>
          <w:sz w:val="24"/>
          <w:szCs w:val="24"/>
        </w:rPr>
        <w:t>我方承诺提供投标人须知规定的全部电子投标文件。</w:t>
      </w:r>
    </w:p>
    <w:p w14:paraId="48197C92">
      <w:pPr>
        <w:numPr>
          <w:ilvl w:val="0"/>
          <w:numId w:val="23"/>
        </w:numPr>
        <w:spacing w:line="360" w:lineRule="auto"/>
        <w:rPr>
          <w:rFonts w:ascii="宋体" w:hAnsi="宋体"/>
          <w:color w:val="auto"/>
          <w:sz w:val="24"/>
          <w:szCs w:val="24"/>
        </w:rPr>
      </w:pPr>
      <w:r>
        <w:rPr>
          <w:rFonts w:hint="eastAsia" w:ascii="宋体" w:hAnsi="宋体"/>
          <w:color w:val="auto"/>
          <w:sz w:val="24"/>
          <w:szCs w:val="24"/>
        </w:rPr>
        <w:t>我方承诺完全满足和响应招标文件中的各项商务和技术要求，愿意如实提供任何与本项投标有关的数据、情况和技术资料。若有偏差，已在投标文件中显著处予以说明。</w:t>
      </w:r>
    </w:p>
    <w:p w14:paraId="083249D6">
      <w:pPr>
        <w:numPr>
          <w:ilvl w:val="0"/>
          <w:numId w:val="23"/>
        </w:numPr>
        <w:spacing w:line="360" w:lineRule="auto"/>
        <w:rPr>
          <w:rFonts w:ascii="宋体" w:hAnsi="宋体"/>
          <w:color w:val="auto"/>
          <w:sz w:val="24"/>
          <w:szCs w:val="24"/>
        </w:rPr>
      </w:pPr>
      <w:r>
        <w:rPr>
          <w:rFonts w:hint="eastAsia" w:ascii="宋体" w:hAnsi="宋体"/>
          <w:color w:val="auto"/>
          <w:sz w:val="24"/>
          <w:szCs w:val="24"/>
        </w:rPr>
        <w:t>我方按招标文件要求提供和交付的货物及服务的投标报价详见投标文件，知晓最低价不作为中标保证的规定。</w:t>
      </w:r>
    </w:p>
    <w:p w14:paraId="3A8F57AD">
      <w:pPr>
        <w:numPr>
          <w:ilvl w:val="0"/>
          <w:numId w:val="23"/>
        </w:numPr>
        <w:spacing w:line="360" w:lineRule="auto"/>
        <w:rPr>
          <w:rFonts w:ascii="宋体" w:hAnsi="宋体"/>
          <w:color w:val="auto"/>
          <w:sz w:val="24"/>
          <w:szCs w:val="24"/>
        </w:rPr>
      </w:pPr>
      <w:r>
        <w:rPr>
          <w:rFonts w:hint="eastAsia" w:ascii="宋体" w:hAnsi="宋体"/>
          <w:color w:val="auto"/>
          <w:sz w:val="24"/>
          <w:szCs w:val="24"/>
        </w:rPr>
        <w:t>我方保证忠实地执行与采购人所签订的协议和合同，并承担协议和合同规定的责任和义务。</w:t>
      </w:r>
    </w:p>
    <w:p w14:paraId="26C91DF6">
      <w:pPr>
        <w:numPr>
          <w:ilvl w:val="0"/>
          <w:numId w:val="23"/>
        </w:numPr>
        <w:spacing w:line="360" w:lineRule="auto"/>
        <w:rPr>
          <w:rFonts w:ascii="宋体" w:hAnsi="宋体"/>
          <w:color w:val="auto"/>
          <w:sz w:val="24"/>
          <w:szCs w:val="24"/>
        </w:rPr>
      </w:pPr>
      <w:r>
        <w:rPr>
          <w:rFonts w:hint="eastAsia" w:ascii="宋体" w:hAnsi="宋体"/>
          <w:color w:val="auto"/>
          <w:sz w:val="24"/>
          <w:szCs w:val="24"/>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14:paraId="705F37FC">
      <w:pPr>
        <w:numPr>
          <w:ilvl w:val="0"/>
          <w:numId w:val="23"/>
        </w:numPr>
        <w:spacing w:line="360" w:lineRule="auto"/>
        <w:rPr>
          <w:rFonts w:ascii="宋体" w:hAnsi="宋体"/>
          <w:color w:val="auto"/>
          <w:sz w:val="24"/>
          <w:szCs w:val="24"/>
        </w:rPr>
      </w:pPr>
      <w:r>
        <w:rPr>
          <w:rFonts w:hint="eastAsia" w:ascii="宋体" w:hAnsi="宋体"/>
          <w:color w:val="auto"/>
          <w:sz w:val="24"/>
          <w:szCs w:val="24"/>
        </w:rPr>
        <w:t>本投标</w:t>
      </w:r>
      <w:r>
        <w:rPr>
          <w:rFonts w:hint="eastAsia" w:ascii="宋体" w:hAnsi="宋体"/>
          <w:color w:val="auto"/>
          <w:sz w:val="24"/>
          <w:szCs w:val="24"/>
          <w:lang w:eastAsia="zh-CN"/>
        </w:rPr>
        <w:t>书</w:t>
      </w:r>
      <w:r>
        <w:rPr>
          <w:rFonts w:hint="eastAsia" w:ascii="宋体" w:hAnsi="宋体"/>
          <w:color w:val="auto"/>
          <w:sz w:val="24"/>
          <w:szCs w:val="24"/>
        </w:rPr>
        <w:t>自本项目投标截止日起生效。</w:t>
      </w:r>
    </w:p>
    <w:p w14:paraId="564A9BC1">
      <w:pPr>
        <w:pStyle w:val="11"/>
        <w:tabs>
          <w:tab w:val="left" w:pos="5580"/>
        </w:tabs>
        <w:spacing w:line="360" w:lineRule="auto"/>
        <w:ind w:firstLine="2640" w:firstLineChars="1100"/>
        <w:rPr>
          <w:rFonts w:hAnsi="宋体"/>
          <w:color w:val="auto"/>
          <w:sz w:val="24"/>
          <w:szCs w:val="24"/>
        </w:rPr>
      </w:pPr>
      <w:r>
        <w:rPr>
          <w:rFonts w:hint="eastAsia" w:hAnsi="宋体"/>
          <w:color w:val="auto"/>
          <w:sz w:val="24"/>
          <w:szCs w:val="24"/>
        </w:rPr>
        <w:t>投标人公</w:t>
      </w:r>
      <w:r>
        <w:rPr>
          <w:rFonts w:hAnsi="宋体"/>
          <w:color w:val="auto"/>
          <w:sz w:val="24"/>
          <w:szCs w:val="24"/>
        </w:rPr>
        <w:t>章</w:t>
      </w:r>
      <w:r>
        <w:rPr>
          <w:rFonts w:hint="eastAsia" w:hAnsi="宋体"/>
          <w:color w:val="auto"/>
          <w:sz w:val="24"/>
          <w:szCs w:val="24"/>
        </w:rPr>
        <w:t>（电子签章）：</w:t>
      </w:r>
      <w:r>
        <w:rPr>
          <w:rFonts w:hAnsi="宋体"/>
          <w:color w:val="auto"/>
          <w:sz w:val="24"/>
          <w:szCs w:val="24"/>
        </w:rPr>
        <w:t>__________________</w:t>
      </w:r>
    </w:p>
    <w:p w14:paraId="6DAA4601">
      <w:pPr>
        <w:pStyle w:val="11"/>
        <w:bidi w:val="0"/>
      </w:pPr>
    </w:p>
    <w:p w14:paraId="0FB7187A">
      <w:pPr>
        <w:pStyle w:val="11"/>
        <w:tabs>
          <w:tab w:val="left" w:pos="5580"/>
        </w:tabs>
        <w:spacing w:line="300" w:lineRule="auto"/>
        <w:rPr>
          <w:rFonts w:hAnsi="宋体"/>
          <w:color w:val="auto"/>
          <w:sz w:val="24"/>
          <w:szCs w:val="24"/>
        </w:rPr>
      </w:pPr>
      <w:r>
        <w:rPr>
          <w:rFonts w:hint="eastAsia" w:hAnsi="宋体"/>
          <w:color w:val="auto"/>
          <w:sz w:val="24"/>
          <w:szCs w:val="24"/>
        </w:rPr>
        <w:t>投标人相关备注信息：</w:t>
      </w:r>
    </w:p>
    <w:tbl>
      <w:tblPr>
        <w:tblStyle w:val="21"/>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2"/>
        <w:gridCol w:w="6865"/>
      </w:tblGrid>
      <w:tr w14:paraId="25DF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2" w:type="dxa"/>
          </w:tcPr>
          <w:p w14:paraId="7D6C6881">
            <w:pPr>
              <w:pStyle w:val="11"/>
              <w:tabs>
                <w:tab w:val="left" w:pos="5580"/>
              </w:tabs>
              <w:spacing w:line="300" w:lineRule="auto"/>
              <w:rPr>
                <w:rFonts w:hAnsi="宋体"/>
                <w:color w:val="auto"/>
                <w:sz w:val="24"/>
                <w:szCs w:val="24"/>
              </w:rPr>
            </w:pPr>
            <w:r>
              <w:rPr>
                <w:rFonts w:hint="eastAsia" w:hAnsi="宋体"/>
                <w:color w:val="auto"/>
                <w:sz w:val="24"/>
                <w:szCs w:val="24"/>
              </w:rPr>
              <w:t>投标人地址</w:t>
            </w:r>
          </w:p>
        </w:tc>
        <w:tc>
          <w:tcPr>
            <w:tcW w:w="6865" w:type="dxa"/>
          </w:tcPr>
          <w:p w14:paraId="59C67B7A">
            <w:pPr>
              <w:pStyle w:val="11"/>
              <w:tabs>
                <w:tab w:val="left" w:pos="5580"/>
              </w:tabs>
              <w:spacing w:line="300" w:lineRule="auto"/>
              <w:rPr>
                <w:rFonts w:hAnsi="宋体"/>
                <w:color w:val="auto"/>
                <w:sz w:val="24"/>
                <w:szCs w:val="24"/>
              </w:rPr>
            </w:pPr>
          </w:p>
        </w:tc>
      </w:tr>
      <w:tr w14:paraId="6B3E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2" w:type="dxa"/>
          </w:tcPr>
          <w:p w14:paraId="6633FE96">
            <w:pPr>
              <w:pStyle w:val="11"/>
              <w:tabs>
                <w:tab w:val="left" w:pos="5580"/>
              </w:tabs>
              <w:spacing w:line="300" w:lineRule="auto"/>
              <w:rPr>
                <w:rFonts w:hAnsi="宋体"/>
                <w:color w:val="auto"/>
                <w:sz w:val="24"/>
                <w:szCs w:val="24"/>
              </w:rPr>
            </w:pPr>
            <w:r>
              <w:rPr>
                <w:rFonts w:hint="eastAsia" w:hAnsi="宋体"/>
                <w:color w:val="auto"/>
                <w:sz w:val="24"/>
                <w:szCs w:val="24"/>
              </w:rPr>
              <w:t>授权代表姓名</w:t>
            </w:r>
          </w:p>
        </w:tc>
        <w:tc>
          <w:tcPr>
            <w:tcW w:w="6865" w:type="dxa"/>
          </w:tcPr>
          <w:p w14:paraId="7C34FF67">
            <w:pPr>
              <w:pStyle w:val="11"/>
              <w:tabs>
                <w:tab w:val="left" w:pos="5580"/>
              </w:tabs>
              <w:spacing w:line="300" w:lineRule="auto"/>
              <w:rPr>
                <w:rFonts w:hAnsi="宋体"/>
                <w:color w:val="auto"/>
                <w:sz w:val="24"/>
                <w:szCs w:val="24"/>
              </w:rPr>
            </w:pPr>
          </w:p>
        </w:tc>
      </w:tr>
      <w:tr w14:paraId="1CEC0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2" w:type="dxa"/>
          </w:tcPr>
          <w:p w14:paraId="350B248E">
            <w:pPr>
              <w:pStyle w:val="11"/>
              <w:tabs>
                <w:tab w:val="left" w:pos="5580"/>
              </w:tabs>
              <w:spacing w:line="300" w:lineRule="auto"/>
              <w:rPr>
                <w:rFonts w:hAnsi="宋体"/>
                <w:color w:val="auto"/>
                <w:sz w:val="24"/>
                <w:szCs w:val="24"/>
              </w:rPr>
            </w:pPr>
            <w:r>
              <w:rPr>
                <w:rFonts w:hint="eastAsia" w:hAnsi="宋体"/>
                <w:color w:val="auto"/>
                <w:sz w:val="24"/>
                <w:szCs w:val="24"/>
              </w:rPr>
              <w:t>授权代表手机号</w:t>
            </w:r>
          </w:p>
        </w:tc>
        <w:tc>
          <w:tcPr>
            <w:tcW w:w="6865" w:type="dxa"/>
          </w:tcPr>
          <w:p w14:paraId="50A3927F">
            <w:pPr>
              <w:pStyle w:val="11"/>
              <w:tabs>
                <w:tab w:val="left" w:pos="5580"/>
              </w:tabs>
              <w:spacing w:line="300" w:lineRule="auto"/>
              <w:rPr>
                <w:rFonts w:hAnsi="宋体"/>
                <w:color w:val="auto"/>
                <w:sz w:val="24"/>
                <w:szCs w:val="24"/>
              </w:rPr>
            </w:pPr>
          </w:p>
        </w:tc>
      </w:tr>
      <w:tr w14:paraId="03E97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82" w:type="dxa"/>
          </w:tcPr>
          <w:p w14:paraId="49558E7C">
            <w:pPr>
              <w:pStyle w:val="11"/>
              <w:tabs>
                <w:tab w:val="left" w:pos="5580"/>
              </w:tabs>
              <w:spacing w:line="300" w:lineRule="auto"/>
              <w:rPr>
                <w:rFonts w:hAnsi="宋体"/>
                <w:color w:val="auto"/>
                <w:sz w:val="24"/>
                <w:szCs w:val="24"/>
              </w:rPr>
            </w:pPr>
            <w:r>
              <w:rPr>
                <w:rFonts w:hint="eastAsia" w:hAnsi="宋体"/>
                <w:color w:val="auto"/>
                <w:sz w:val="24"/>
                <w:szCs w:val="24"/>
              </w:rPr>
              <w:t>授权代表邮箱</w:t>
            </w:r>
          </w:p>
        </w:tc>
        <w:tc>
          <w:tcPr>
            <w:tcW w:w="6865" w:type="dxa"/>
          </w:tcPr>
          <w:p w14:paraId="19D40344">
            <w:pPr>
              <w:pStyle w:val="11"/>
              <w:tabs>
                <w:tab w:val="left" w:pos="5580"/>
              </w:tabs>
              <w:spacing w:line="300" w:lineRule="auto"/>
              <w:rPr>
                <w:rFonts w:hAnsi="宋体"/>
                <w:color w:val="auto"/>
                <w:sz w:val="24"/>
                <w:szCs w:val="24"/>
              </w:rPr>
            </w:pPr>
          </w:p>
        </w:tc>
      </w:tr>
    </w:tbl>
    <w:p w14:paraId="2EE1E43A">
      <w:pPr>
        <w:pStyle w:val="11"/>
        <w:tabs>
          <w:tab w:val="left" w:pos="5580"/>
        </w:tabs>
        <w:spacing w:line="300" w:lineRule="auto"/>
        <w:rPr>
          <w:rFonts w:hAnsi="宋体"/>
          <w:color w:val="auto"/>
          <w:sz w:val="24"/>
          <w:szCs w:val="24"/>
        </w:rPr>
      </w:pPr>
      <w:r>
        <w:rPr>
          <w:rFonts w:hint="eastAsia" w:hAnsi="宋体"/>
          <w:color w:val="auto"/>
          <w:sz w:val="24"/>
          <w:szCs w:val="24"/>
        </w:rPr>
        <w:t>请投标人按要求填写上述备注信息，不作为评审使用。</w:t>
      </w:r>
    </w:p>
    <w:p w14:paraId="62894F22">
      <w:pPr>
        <w:tabs>
          <w:tab w:val="left" w:pos="630"/>
        </w:tabs>
        <w:adjustRightInd w:val="0"/>
        <w:snapToGrid w:val="0"/>
        <w:spacing w:line="360" w:lineRule="auto"/>
        <w:ind w:left="480" w:hanging="480" w:hangingChars="200"/>
        <w:jc w:val="right"/>
        <w:rPr>
          <w:rFonts w:hint="eastAsia" w:ascii="宋体" w:hAnsi="宋体"/>
          <w:color w:val="auto"/>
          <w:sz w:val="24"/>
          <w:szCs w:val="24"/>
        </w:rPr>
      </w:pPr>
    </w:p>
    <w:p w14:paraId="601A8AF6">
      <w:pPr>
        <w:widowControl/>
        <w:spacing w:line="360" w:lineRule="auto"/>
        <w:rPr>
          <w:rFonts w:hint="eastAsia" w:ascii="宋体" w:hAnsi="宋体"/>
          <w:color w:val="auto"/>
          <w:sz w:val="24"/>
          <w:szCs w:val="24"/>
        </w:rPr>
      </w:pPr>
      <w:r>
        <w:rPr>
          <w:rFonts w:hint="eastAsia" w:ascii="宋体" w:hAnsi="宋体"/>
          <w:color w:val="auto"/>
          <w:sz w:val="24"/>
          <w:szCs w:val="24"/>
        </w:rPr>
        <w:t>注：除可填报项目外，对本投标书的任何修改将被视为非实质性响应投标，从而导致该投标被视为无效投标。</w:t>
      </w:r>
    </w:p>
    <w:p w14:paraId="06FFA52A">
      <w:pPr>
        <w:pStyle w:val="11"/>
        <w:spacing w:line="360" w:lineRule="auto"/>
        <w:ind w:left="210" w:hanging="210" w:hangingChars="87"/>
        <w:rPr>
          <w:rFonts w:hAnsi="宋体"/>
          <w:b/>
          <w:bCs/>
          <w:color w:val="auto"/>
          <w:sz w:val="24"/>
          <w:szCs w:val="22"/>
        </w:rPr>
      </w:pPr>
    </w:p>
    <w:p w14:paraId="29EC50F2">
      <w:pPr>
        <w:pStyle w:val="6"/>
        <w:bidi w:val="0"/>
        <w:rPr>
          <w:rFonts w:hint="eastAsia"/>
          <w:sz w:val="28"/>
          <w:szCs w:val="28"/>
        </w:rPr>
      </w:pPr>
      <w:r>
        <w:rPr>
          <w:rFonts w:hint="eastAsia"/>
          <w:sz w:val="28"/>
          <w:szCs w:val="28"/>
        </w:rPr>
        <w:t>附件</w:t>
      </w:r>
      <w:r>
        <w:rPr>
          <w:rFonts w:hint="eastAsia"/>
          <w:sz w:val="28"/>
          <w:szCs w:val="28"/>
          <w:lang w:val="en-US" w:eastAsia="zh-CN"/>
        </w:rPr>
        <w:t>3</w:t>
      </w:r>
      <w:r>
        <w:rPr>
          <w:rFonts w:hint="eastAsia"/>
          <w:sz w:val="28"/>
          <w:szCs w:val="28"/>
        </w:rPr>
        <w:t xml:space="preserve"> ★</w:t>
      </w:r>
      <w:r>
        <w:rPr>
          <w:rFonts w:hint="eastAsia"/>
          <w:sz w:val="28"/>
          <w:szCs w:val="28"/>
          <w:lang w:eastAsia="zh-CN"/>
        </w:rPr>
        <w:t>投</w:t>
      </w:r>
      <w:r>
        <w:rPr>
          <w:rFonts w:hint="eastAsia"/>
          <w:sz w:val="28"/>
          <w:szCs w:val="28"/>
        </w:rPr>
        <w:t>标一览表</w:t>
      </w:r>
    </w:p>
    <w:p w14:paraId="678C9169">
      <w:pPr>
        <w:pStyle w:val="7"/>
        <w:tabs>
          <w:tab w:val="left" w:pos="5580"/>
        </w:tabs>
        <w:rPr>
          <w:rFonts w:hAnsi="宋体"/>
          <w:color w:val="auto"/>
        </w:rPr>
      </w:pPr>
    </w:p>
    <w:p w14:paraId="15779145">
      <w:pPr>
        <w:spacing w:beforeLines="50" w:afterLines="50" w:line="360" w:lineRule="auto"/>
        <w:jc w:val="center"/>
        <w:rPr>
          <w:rFonts w:ascii="宋体"/>
          <w:b/>
          <w:color w:val="auto"/>
          <w:sz w:val="24"/>
          <w:szCs w:val="24"/>
        </w:rPr>
      </w:pPr>
      <w:r>
        <w:rPr>
          <w:rFonts w:hint="eastAsia" w:ascii="宋体" w:hAnsi="宋体"/>
          <w:b/>
          <w:color w:val="auto"/>
          <w:sz w:val="24"/>
          <w:szCs w:val="24"/>
          <w:lang w:eastAsia="zh-CN"/>
        </w:rPr>
        <w:t>投</w:t>
      </w:r>
      <w:r>
        <w:rPr>
          <w:rFonts w:hint="eastAsia" w:ascii="宋体" w:hAnsi="宋体"/>
          <w:b/>
          <w:color w:val="auto"/>
          <w:sz w:val="24"/>
          <w:szCs w:val="24"/>
        </w:rPr>
        <w:t>标一览表</w:t>
      </w:r>
    </w:p>
    <w:p w14:paraId="0B8CD19C">
      <w:pPr>
        <w:spacing w:line="360" w:lineRule="auto"/>
        <w:rPr>
          <w:rFonts w:ascii="宋体"/>
          <w:color w:val="auto"/>
          <w:sz w:val="24"/>
          <w:szCs w:val="24"/>
        </w:rPr>
      </w:pPr>
      <w:r>
        <w:rPr>
          <w:rFonts w:hint="eastAsia" w:ascii="宋体" w:hAnsi="宋体"/>
          <w:color w:val="auto"/>
          <w:sz w:val="24"/>
          <w:szCs w:val="24"/>
        </w:rPr>
        <w:t>项目名称：</w:t>
      </w:r>
      <w:r>
        <w:rPr>
          <w:rFonts w:ascii="宋体" w:hAnsi="宋体"/>
          <w:color w:val="auto"/>
          <w:sz w:val="24"/>
          <w:szCs w:val="24"/>
        </w:rPr>
        <w:t xml:space="preserve"> </w:t>
      </w:r>
    </w:p>
    <w:p w14:paraId="6B7102E1">
      <w:pPr>
        <w:spacing w:line="360" w:lineRule="auto"/>
        <w:rPr>
          <w:rFonts w:ascii="宋体"/>
          <w:color w:val="auto"/>
          <w:sz w:val="24"/>
          <w:szCs w:val="24"/>
        </w:rPr>
      </w:pPr>
      <w:r>
        <w:rPr>
          <w:rFonts w:hint="eastAsia" w:ascii="宋体" w:hAnsi="宋体"/>
          <w:color w:val="auto"/>
          <w:sz w:val="24"/>
          <w:szCs w:val="24"/>
        </w:rPr>
        <w:t>项目编号：</w:t>
      </w:r>
    </w:p>
    <w:p w14:paraId="1326415A">
      <w:pPr>
        <w:spacing w:afterLines="100" w:line="360" w:lineRule="auto"/>
        <w:rPr>
          <w:rFonts w:ascii="宋体" w:hAnsi="宋体"/>
          <w:color w:val="auto"/>
          <w:sz w:val="24"/>
          <w:szCs w:val="24"/>
        </w:rPr>
      </w:pPr>
      <w:r>
        <w:rPr>
          <w:rFonts w:hint="eastAsia" w:ascii="宋体" w:hAnsi="宋体"/>
          <w:color w:val="auto"/>
          <w:sz w:val="24"/>
          <w:szCs w:val="24"/>
        </w:rPr>
        <w:t>投标人名称（</w:t>
      </w:r>
      <w:r>
        <w:rPr>
          <w:rFonts w:hint="eastAsia" w:ascii="宋体" w:hAnsi="宋体"/>
          <w:color w:val="auto"/>
          <w:sz w:val="24"/>
          <w:szCs w:val="24"/>
          <w:lang w:eastAsia="zh-CN"/>
        </w:rPr>
        <w:t>电子签章</w:t>
      </w:r>
      <w:r>
        <w:rPr>
          <w:rFonts w:hint="eastAsia" w:ascii="宋体" w:hAnsi="宋体"/>
          <w:color w:val="auto"/>
          <w:sz w:val="24"/>
          <w:szCs w:val="24"/>
        </w:rPr>
        <w:t>）：</w:t>
      </w:r>
      <w:r>
        <w:rPr>
          <w:rFonts w:ascii="宋体" w:hAnsi="宋体"/>
          <w:color w:val="auto"/>
          <w:sz w:val="24"/>
          <w:szCs w:val="24"/>
        </w:rPr>
        <w:t xml:space="preserve">               </w:t>
      </w:r>
      <w:r>
        <w:rPr>
          <w:rFonts w:hint="eastAsia" w:ascii="宋体" w:hAnsi="宋体"/>
          <w:color w:val="auto"/>
          <w:sz w:val="24"/>
          <w:szCs w:val="24"/>
          <w:lang w:val="en-US" w:eastAsia="zh-CN"/>
        </w:rPr>
        <w:t xml:space="preserve"> </w:t>
      </w:r>
      <w:r>
        <w:rPr>
          <w:rFonts w:ascii="宋体" w:hAnsi="宋体"/>
          <w:color w:val="auto"/>
          <w:sz w:val="24"/>
          <w:szCs w:val="24"/>
        </w:rPr>
        <w:t xml:space="preserve"> </w:t>
      </w:r>
      <w:r>
        <w:rPr>
          <w:rFonts w:hint="eastAsia" w:ascii="宋体" w:hAnsi="宋体"/>
          <w:color w:val="auto"/>
          <w:sz w:val="24"/>
          <w:szCs w:val="24"/>
        </w:rPr>
        <w:t>填表日期：</w:t>
      </w:r>
      <w:r>
        <w:rPr>
          <w:rFonts w:ascii="宋体" w:hAnsi="宋体"/>
          <w:color w:val="auto"/>
          <w:sz w:val="24"/>
          <w:szCs w:val="24"/>
        </w:rPr>
        <w:t xml:space="preserve">     </w:t>
      </w:r>
      <w:r>
        <w:rPr>
          <w:rFonts w:hint="eastAsia" w:ascii="宋体" w:hAnsi="宋体"/>
          <w:color w:val="auto"/>
          <w:sz w:val="24"/>
          <w:szCs w:val="24"/>
        </w:rPr>
        <w:t>年</w:t>
      </w:r>
      <w:r>
        <w:rPr>
          <w:rFonts w:ascii="宋体" w:hAnsi="宋体"/>
          <w:color w:val="auto"/>
          <w:sz w:val="24"/>
          <w:szCs w:val="24"/>
        </w:rPr>
        <w:t xml:space="preserve">   </w:t>
      </w:r>
      <w:r>
        <w:rPr>
          <w:rFonts w:hint="eastAsia" w:ascii="宋体" w:hAnsi="宋体"/>
          <w:color w:val="auto"/>
          <w:sz w:val="24"/>
          <w:szCs w:val="24"/>
        </w:rPr>
        <w:t>月</w:t>
      </w:r>
      <w:r>
        <w:rPr>
          <w:rFonts w:ascii="宋体" w:hAnsi="宋体"/>
          <w:color w:val="auto"/>
          <w:sz w:val="24"/>
          <w:szCs w:val="24"/>
        </w:rPr>
        <w:t xml:space="preserve">   </w:t>
      </w:r>
      <w:r>
        <w:rPr>
          <w:rFonts w:hint="eastAsia" w:ascii="宋体" w:hAnsi="宋体"/>
          <w:color w:val="auto"/>
          <w:sz w:val="24"/>
          <w:szCs w:val="24"/>
        </w:rPr>
        <w:t>日</w:t>
      </w:r>
      <w:r>
        <w:rPr>
          <w:rFonts w:ascii="宋体" w:hAnsi="宋体"/>
          <w:color w:val="auto"/>
          <w:sz w:val="24"/>
          <w:szCs w:val="24"/>
        </w:rPr>
        <w:t xml:space="preserve">      </w:t>
      </w:r>
    </w:p>
    <w:tbl>
      <w:tblPr>
        <w:tblStyle w:val="21"/>
        <w:tblW w:w="8915" w:type="dxa"/>
        <w:jc w:val="center"/>
        <w:tblLayout w:type="fixed"/>
        <w:tblCellMar>
          <w:top w:w="0" w:type="dxa"/>
          <w:left w:w="108" w:type="dxa"/>
          <w:bottom w:w="0" w:type="dxa"/>
          <w:right w:w="108" w:type="dxa"/>
        </w:tblCellMar>
      </w:tblPr>
      <w:tblGrid>
        <w:gridCol w:w="1065"/>
        <w:gridCol w:w="2865"/>
        <w:gridCol w:w="4985"/>
      </w:tblGrid>
      <w:tr w14:paraId="32515BBF">
        <w:tblPrEx>
          <w:tblCellMar>
            <w:top w:w="0" w:type="dxa"/>
            <w:left w:w="108" w:type="dxa"/>
            <w:bottom w:w="0" w:type="dxa"/>
            <w:right w:w="108" w:type="dxa"/>
          </w:tblCellMar>
        </w:tblPrEx>
        <w:trPr>
          <w:trHeight w:val="792" w:hRule="exact"/>
          <w:jc w:val="center"/>
        </w:trPr>
        <w:tc>
          <w:tcPr>
            <w:tcW w:w="1065" w:type="dxa"/>
            <w:tcBorders>
              <w:top w:val="single" w:color="auto" w:sz="4" w:space="0"/>
              <w:left w:val="single" w:color="auto" w:sz="4" w:space="0"/>
              <w:bottom w:val="single" w:color="auto" w:sz="4" w:space="0"/>
              <w:right w:val="single" w:color="auto" w:sz="4" w:space="0"/>
            </w:tcBorders>
            <w:vAlign w:val="center"/>
          </w:tcPr>
          <w:p w14:paraId="139FB098">
            <w:pPr>
              <w:widowControl/>
              <w:jc w:val="center"/>
              <w:rPr>
                <w:rFonts w:hint="eastAsia" w:ascii="宋体" w:hAnsi="宋体" w:eastAsia="宋体"/>
                <w:color w:val="auto"/>
                <w:sz w:val="24"/>
                <w:szCs w:val="24"/>
                <w:lang w:eastAsia="zh-CN"/>
              </w:rPr>
            </w:pPr>
            <w:r>
              <w:rPr>
                <w:rFonts w:hint="eastAsia" w:ascii="宋体" w:hAnsi="宋体"/>
                <w:color w:val="auto"/>
                <w:sz w:val="24"/>
                <w:szCs w:val="24"/>
                <w:lang w:eastAsia="zh-CN"/>
              </w:rPr>
              <w:t>包号</w:t>
            </w:r>
          </w:p>
        </w:tc>
        <w:tc>
          <w:tcPr>
            <w:tcW w:w="2865" w:type="dxa"/>
            <w:tcBorders>
              <w:top w:val="single" w:color="auto" w:sz="4" w:space="0"/>
              <w:left w:val="single" w:color="auto" w:sz="4" w:space="0"/>
              <w:bottom w:val="single" w:color="auto" w:sz="4" w:space="0"/>
              <w:right w:val="single" w:color="auto" w:sz="4" w:space="0"/>
            </w:tcBorders>
            <w:vAlign w:val="center"/>
          </w:tcPr>
          <w:p w14:paraId="28BF1D55">
            <w:pPr>
              <w:widowControl/>
              <w:jc w:val="center"/>
              <w:rPr>
                <w:rFonts w:ascii="宋体"/>
                <w:color w:val="auto"/>
                <w:sz w:val="24"/>
                <w:szCs w:val="24"/>
              </w:rPr>
            </w:pPr>
            <w:r>
              <w:rPr>
                <w:rFonts w:hint="eastAsia" w:ascii="宋体" w:hAnsi="宋体"/>
                <w:color w:val="auto"/>
                <w:sz w:val="24"/>
                <w:szCs w:val="24"/>
              </w:rPr>
              <w:t>投标人名称</w:t>
            </w:r>
          </w:p>
        </w:tc>
        <w:tc>
          <w:tcPr>
            <w:tcW w:w="4985" w:type="dxa"/>
            <w:tcBorders>
              <w:top w:val="single" w:color="auto" w:sz="4" w:space="0"/>
              <w:left w:val="nil"/>
              <w:bottom w:val="single" w:color="auto" w:sz="4" w:space="0"/>
              <w:right w:val="single" w:color="auto" w:sz="4" w:space="0"/>
            </w:tcBorders>
            <w:vAlign w:val="center"/>
          </w:tcPr>
          <w:p w14:paraId="3FE8D76D">
            <w:pPr>
              <w:widowControl/>
              <w:jc w:val="center"/>
              <w:rPr>
                <w:rFonts w:ascii="宋体"/>
                <w:color w:val="auto"/>
                <w:sz w:val="24"/>
                <w:szCs w:val="24"/>
              </w:rPr>
            </w:pPr>
            <w:r>
              <w:rPr>
                <w:rFonts w:hint="eastAsia" w:ascii="宋体" w:hAnsi="宋体"/>
                <w:color w:val="auto"/>
                <w:sz w:val="24"/>
                <w:szCs w:val="24"/>
              </w:rPr>
              <w:t>投标报价</w:t>
            </w:r>
            <w:r>
              <w:rPr>
                <w:rFonts w:hint="eastAsia" w:ascii="宋体" w:hAnsi="宋体"/>
                <w:color w:val="auto"/>
                <w:sz w:val="24"/>
                <w:szCs w:val="24"/>
                <w:lang w:eastAsia="zh-CN"/>
              </w:rPr>
              <w:t>（人民币元）</w:t>
            </w:r>
          </w:p>
        </w:tc>
      </w:tr>
      <w:tr w14:paraId="631955D3">
        <w:tblPrEx>
          <w:tblCellMar>
            <w:top w:w="0" w:type="dxa"/>
            <w:left w:w="108" w:type="dxa"/>
            <w:bottom w:w="0" w:type="dxa"/>
            <w:right w:w="108" w:type="dxa"/>
          </w:tblCellMar>
        </w:tblPrEx>
        <w:trPr>
          <w:trHeight w:val="1797" w:hRule="exact"/>
          <w:jc w:val="center"/>
        </w:trPr>
        <w:tc>
          <w:tcPr>
            <w:tcW w:w="1065" w:type="dxa"/>
            <w:tcBorders>
              <w:left w:val="single" w:color="auto" w:sz="6" w:space="0"/>
              <w:bottom w:val="single" w:color="auto" w:sz="4" w:space="0"/>
              <w:right w:val="single" w:color="auto" w:sz="6" w:space="0"/>
            </w:tcBorders>
            <w:vAlign w:val="center"/>
          </w:tcPr>
          <w:p w14:paraId="02873F3B">
            <w:pPr>
              <w:widowControl/>
              <w:jc w:val="center"/>
              <w:rPr>
                <w:rFonts w:ascii="宋体"/>
                <w:color w:val="auto"/>
                <w:sz w:val="24"/>
                <w:szCs w:val="24"/>
              </w:rPr>
            </w:pPr>
          </w:p>
        </w:tc>
        <w:tc>
          <w:tcPr>
            <w:tcW w:w="2865" w:type="dxa"/>
            <w:tcBorders>
              <w:left w:val="single" w:color="auto" w:sz="6" w:space="0"/>
              <w:bottom w:val="single" w:color="auto" w:sz="4" w:space="0"/>
              <w:right w:val="single" w:color="auto" w:sz="6" w:space="0"/>
            </w:tcBorders>
            <w:vAlign w:val="center"/>
          </w:tcPr>
          <w:p w14:paraId="39D8E79B">
            <w:pPr>
              <w:widowControl/>
              <w:jc w:val="center"/>
              <w:rPr>
                <w:rFonts w:ascii="宋体"/>
                <w:color w:val="auto"/>
                <w:sz w:val="24"/>
                <w:szCs w:val="24"/>
              </w:rPr>
            </w:pPr>
          </w:p>
        </w:tc>
        <w:tc>
          <w:tcPr>
            <w:tcW w:w="4985" w:type="dxa"/>
            <w:tcBorders>
              <w:top w:val="single" w:color="auto" w:sz="4" w:space="0"/>
              <w:left w:val="single" w:color="auto" w:sz="6" w:space="0"/>
              <w:bottom w:val="single" w:color="auto" w:sz="4" w:space="0"/>
              <w:right w:val="single" w:color="auto" w:sz="6" w:space="0"/>
            </w:tcBorders>
            <w:vAlign w:val="center"/>
          </w:tcPr>
          <w:p w14:paraId="25F1DD14">
            <w:pPr>
              <w:widowControl/>
              <w:spacing w:line="720" w:lineRule="auto"/>
              <w:jc w:val="left"/>
              <w:rPr>
                <w:rFonts w:ascii="宋体"/>
                <w:color w:val="auto"/>
                <w:sz w:val="24"/>
                <w:szCs w:val="24"/>
              </w:rPr>
            </w:pPr>
            <w:r>
              <w:rPr>
                <w:rFonts w:hint="eastAsia" w:ascii="宋体" w:hAnsi="宋体"/>
                <w:color w:val="auto"/>
                <w:sz w:val="24"/>
                <w:szCs w:val="24"/>
              </w:rPr>
              <w:t>小写：</w:t>
            </w:r>
          </w:p>
          <w:p w14:paraId="0A7B16C7">
            <w:pPr>
              <w:widowControl/>
              <w:spacing w:line="480" w:lineRule="auto"/>
              <w:jc w:val="left"/>
              <w:rPr>
                <w:rFonts w:ascii="宋体"/>
                <w:color w:val="auto"/>
                <w:sz w:val="24"/>
                <w:szCs w:val="24"/>
              </w:rPr>
            </w:pPr>
            <w:r>
              <w:rPr>
                <w:rFonts w:hint="eastAsia" w:ascii="宋体" w:hAnsi="宋体"/>
                <w:color w:val="auto"/>
                <w:sz w:val="24"/>
                <w:szCs w:val="24"/>
              </w:rPr>
              <w:t>大写：</w:t>
            </w:r>
          </w:p>
        </w:tc>
      </w:tr>
      <w:tr w14:paraId="4EADD0BB">
        <w:tblPrEx>
          <w:tblCellMar>
            <w:top w:w="0" w:type="dxa"/>
            <w:left w:w="108" w:type="dxa"/>
            <w:bottom w:w="0" w:type="dxa"/>
            <w:right w:w="108" w:type="dxa"/>
          </w:tblCellMar>
        </w:tblPrEx>
        <w:trPr>
          <w:trHeight w:val="1324" w:hRule="exact"/>
          <w:jc w:val="center"/>
        </w:trPr>
        <w:tc>
          <w:tcPr>
            <w:tcW w:w="8915" w:type="dxa"/>
            <w:gridSpan w:val="3"/>
            <w:tcBorders>
              <w:top w:val="single" w:color="auto" w:sz="4" w:space="0"/>
              <w:left w:val="single" w:color="auto" w:sz="6" w:space="0"/>
              <w:bottom w:val="single" w:color="auto" w:sz="6" w:space="0"/>
              <w:right w:val="single" w:color="auto" w:sz="6" w:space="0"/>
            </w:tcBorders>
            <w:vAlign w:val="center"/>
          </w:tcPr>
          <w:p w14:paraId="5B50B0C1">
            <w:pPr>
              <w:widowControl/>
              <w:spacing w:line="360" w:lineRule="auto"/>
              <w:ind w:firstLine="482" w:firstLineChars="200"/>
              <w:jc w:val="left"/>
              <w:rPr>
                <w:rFonts w:ascii="宋体"/>
                <w:color w:val="auto"/>
                <w:sz w:val="24"/>
                <w:szCs w:val="24"/>
              </w:rPr>
            </w:pPr>
            <w:r>
              <w:rPr>
                <w:rFonts w:hint="eastAsia" w:ascii="宋体" w:hAnsi="宋体"/>
                <w:b/>
                <w:bCs/>
                <w:color w:val="auto"/>
                <w:sz w:val="24"/>
                <w:szCs w:val="24"/>
              </w:rPr>
              <w:t>我方已仔细研究了（项目编号：</w:t>
            </w:r>
            <w:r>
              <w:rPr>
                <w:rFonts w:ascii="宋体" w:hAnsi="宋体"/>
                <w:b/>
                <w:bCs/>
                <w:color w:val="auto"/>
                <w:sz w:val="24"/>
                <w:szCs w:val="24"/>
              </w:rPr>
              <w:t xml:space="preserve">__________  </w:t>
            </w:r>
            <w:r>
              <w:rPr>
                <w:rFonts w:hint="eastAsia" w:ascii="宋体" w:hAnsi="宋体"/>
                <w:b/>
                <w:bCs/>
                <w:color w:val="auto"/>
                <w:sz w:val="24"/>
                <w:szCs w:val="24"/>
              </w:rPr>
              <w:t>项目名称：</w:t>
            </w:r>
            <w:r>
              <w:rPr>
                <w:rFonts w:ascii="宋体" w:hAnsi="宋体"/>
                <w:b/>
                <w:bCs/>
                <w:color w:val="auto"/>
                <w:sz w:val="24"/>
                <w:szCs w:val="24"/>
              </w:rPr>
              <w:t>__________</w:t>
            </w:r>
            <w:r>
              <w:rPr>
                <w:rFonts w:hint="eastAsia" w:ascii="宋体" w:hAnsi="宋体"/>
                <w:b/>
                <w:bCs/>
                <w:color w:val="auto"/>
                <w:sz w:val="24"/>
                <w:szCs w:val="24"/>
              </w:rPr>
              <w:t>）采购文件的全部内容。愿意以本“</w:t>
            </w:r>
            <w:r>
              <w:rPr>
                <w:rFonts w:hint="eastAsia" w:ascii="宋体" w:hAnsi="宋体"/>
                <w:b/>
                <w:bCs/>
                <w:color w:val="auto"/>
                <w:sz w:val="24"/>
                <w:szCs w:val="24"/>
                <w:lang w:eastAsia="zh-CN"/>
              </w:rPr>
              <w:t>投标一览表</w:t>
            </w:r>
            <w:r>
              <w:rPr>
                <w:rFonts w:hint="eastAsia" w:ascii="宋体" w:hAnsi="宋体"/>
                <w:b/>
                <w:bCs/>
                <w:color w:val="auto"/>
                <w:sz w:val="24"/>
                <w:szCs w:val="24"/>
              </w:rPr>
              <w:t>”的应答总报价，合同履行期限</w:t>
            </w:r>
            <w:r>
              <w:rPr>
                <w:rFonts w:hint="eastAsia" w:ascii="宋体" w:hAnsi="宋体"/>
                <w:b/>
                <w:bCs/>
                <w:color w:val="auto"/>
                <w:sz w:val="24"/>
                <w:szCs w:val="24"/>
                <w:lang w:eastAsia="zh-CN"/>
              </w:rPr>
              <w:t>：</w:t>
            </w:r>
            <w:r>
              <w:rPr>
                <w:rFonts w:ascii="宋体" w:hAnsi="宋体"/>
                <w:b/>
                <w:bCs/>
                <w:color w:val="auto"/>
                <w:sz w:val="24"/>
                <w:szCs w:val="24"/>
              </w:rPr>
              <w:t>__________</w:t>
            </w:r>
            <w:r>
              <w:rPr>
                <w:rFonts w:hint="eastAsia" w:ascii="宋体" w:hAnsi="宋体"/>
                <w:b/>
                <w:bCs/>
                <w:color w:val="auto"/>
                <w:sz w:val="24"/>
                <w:szCs w:val="24"/>
              </w:rPr>
              <w:t>。</w:t>
            </w:r>
          </w:p>
        </w:tc>
      </w:tr>
    </w:tbl>
    <w:p w14:paraId="7C241849">
      <w:pPr>
        <w:spacing w:line="360" w:lineRule="auto"/>
        <w:ind w:left="478" w:hanging="477" w:hangingChars="199"/>
        <w:rPr>
          <w:rFonts w:ascii="宋体"/>
          <w:color w:val="auto"/>
          <w:sz w:val="24"/>
          <w:szCs w:val="24"/>
        </w:rPr>
      </w:pPr>
      <w:r>
        <w:rPr>
          <w:rFonts w:hint="eastAsia" w:ascii="宋体" w:hAnsi="宋体"/>
          <w:color w:val="auto"/>
          <w:sz w:val="24"/>
          <w:szCs w:val="24"/>
        </w:rPr>
        <w:t>注：</w:t>
      </w:r>
      <w:r>
        <w:rPr>
          <w:rFonts w:ascii="宋体" w:hAnsi="宋体"/>
          <w:color w:val="auto"/>
          <w:sz w:val="24"/>
          <w:szCs w:val="24"/>
        </w:rPr>
        <w:t>1.</w:t>
      </w:r>
      <w:r>
        <w:rPr>
          <w:rFonts w:hint="eastAsia" w:ascii="宋体" w:hAnsi="宋体"/>
          <w:color w:val="auto"/>
          <w:sz w:val="24"/>
          <w:szCs w:val="24"/>
        </w:rPr>
        <w:t>此表必须按格式统一进行填写；</w:t>
      </w:r>
      <w:r>
        <w:rPr>
          <w:rFonts w:ascii="宋体" w:hAnsi="宋体"/>
          <w:color w:val="auto"/>
          <w:sz w:val="24"/>
          <w:szCs w:val="24"/>
        </w:rPr>
        <w:t xml:space="preserve"> </w:t>
      </w:r>
    </w:p>
    <w:p w14:paraId="4A0E4996">
      <w:pPr>
        <w:pStyle w:val="11"/>
        <w:tabs>
          <w:tab w:val="left" w:pos="5580"/>
        </w:tabs>
        <w:spacing w:before="120" w:line="22" w:lineRule="atLeast"/>
        <w:ind w:left="719" w:leftChars="228" w:hanging="240" w:hangingChars="100"/>
        <w:rPr>
          <w:rFonts w:hAnsi="宋体"/>
          <w:color w:val="auto"/>
          <w:sz w:val="24"/>
        </w:rPr>
      </w:pPr>
      <w:r>
        <w:rPr>
          <w:rFonts w:hint="eastAsia" w:hAnsi="宋体"/>
          <w:color w:val="auto"/>
          <w:sz w:val="24"/>
          <w:lang w:val="en-US" w:eastAsia="zh-CN"/>
        </w:rPr>
        <w:t>2</w:t>
      </w:r>
      <w:r>
        <w:rPr>
          <w:rFonts w:hAnsi="宋体"/>
          <w:color w:val="auto"/>
          <w:sz w:val="24"/>
        </w:rPr>
        <w:t>.</w:t>
      </w:r>
      <w:r>
        <w:rPr>
          <w:rFonts w:hint="eastAsia" w:hAnsi="宋体"/>
          <w:color w:val="auto"/>
          <w:sz w:val="24"/>
        </w:rPr>
        <w:t>此表中，投标总价应和</w:t>
      </w:r>
      <w:r>
        <w:rPr>
          <w:rFonts w:hint="eastAsia" w:hAnsi="宋体"/>
          <w:color w:val="auto"/>
          <w:sz w:val="24"/>
          <w:lang w:eastAsia="zh-CN"/>
        </w:rPr>
        <w:t>“投标分项报价表”</w:t>
      </w:r>
      <w:r>
        <w:rPr>
          <w:rFonts w:hint="eastAsia" w:hAnsi="宋体"/>
          <w:color w:val="auto"/>
          <w:sz w:val="24"/>
        </w:rPr>
        <w:t>中的总价相一致。</w:t>
      </w:r>
    </w:p>
    <w:p w14:paraId="3DA6620A">
      <w:pPr>
        <w:pStyle w:val="11"/>
        <w:tabs>
          <w:tab w:val="left" w:pos="5580"/>
        </w:tabs>
        <w:spacing w:before="120" w:line="22" w:lineRule="atLeast"/>
        <w:ind w:left="719" w:leftChars="228" w:hanging="240" w:hangingChars="100"/>
        <w:rPr>
          <w:rFonts w:hAnsi="宋体"/>
          <w:color w:val="auto"/>
          <w:sz w:val="24"/>
        </w:rPr>
      </w:pPr>
      <w:r>
        <w:rPr>
          <w:rFonts w:hint="eastAsia" w:hAnsi="宋体"/>
          <w:color w:val="auto"/>
          <w:sz w:val="24"/>
          <w:lang w:val="en-US" w:eastAsia="zh-CN"/>
        </w:rPr>
        <w:t>3</w:t>
      </w:r>
      <w:r>
        <w:rPr>
          <w:rFonts w:hAnsi="宋体"/>
          <w:color w:val="auto"/>
          <w:sz w:val="24"/>
        </w:rPr>
        <w:t>.</w:t>
      </w:r>
      <w:r>
        <w:rPr>
          <w:rFonts w:hint="eastAsia" w:hAnsi="宋体"/>
          <w:color w:val="auto"/>
          <w:sz w:val="24"/>
        </w:rPr>
        <w:t>本表所填报的报价包含项目所涉及的</w:t>
      </w:r>
      <w:r>
        <w:rPr>
          <w:rFonts w:hint="eastAsia" w:hAnsi="宋体"/>
          <w:color w:val="auto"/>
          <w:sz w:val="24"/>
          <w:lang w:eastAsia="zh-CN"/>
        </w:rPr>
        <w:t>服务</w:t>
      </w:r>
      <w:r>
        <w:rPr>
          <w:rFonts w:hint="eastAsia" w:hAnsi="宋体"/>
          <w:color w:val="auto"/>
          <w:sz w:val="24"/>
        </w:rPr>
        <w:t>、人工、规费、税费等相关一切费用。</w:t>
      </w:r>
    </w:p>
    <w:p w14:paraId="6BC3D4DC">
      <w:pPr>
        <w:pStyle w:val="11"/>
        <w:tabs>
          <w:tab w:val="left" w:pos="5580"/>
        </w:tabs>
        <w:spacing w:before="120" w:line="22" w:lineRule="atLeast"/>
        <w:ind w:left="719" w:leftChars="228" w:hanging="240" w:hangingChars="100"/>
        <w:rPr>
          <w:rFonts w:hAnsi="宋体"/>
          <w:color w:val="auto"/>
          <w:sz w:val="24"/>
        </w:rPr>
      </w:pPr>
      <w:r>
        <w:rPr>
          <w:rFonts w:hint="eastAsia" w:hAnsi="宋体"/>
          <w:color w:val="auto"/>
          <w:sz w:val="24"/>
          <w:lang w:val="en-US" w:eastAsia="zh-CN"/>
        </w:rPr>
        <w:t>4</w:t>
      </w:r>
      <w:r>
        <w:rPr>
          <w:rFonts w:hAnsi="宋体"/>
          <w:color w:val="auto"/>
          <w:sz w:val="24"/>
        </w:rPr>
        <w:t>.</w:t>
      </w:r>
      <w:r>
        <w:rPr>
          <w:rFonts w:hint="eastAsia" w:hAnsi="宋体"/>
          <w:color w:val="auto"/>
          <w:sz w:val="24"/>
        </w:rPr>
        <w:t>如投标人如投多包（标段），需分别填写本表，不得一表多包（标段）。</w:t>
      </w:r>
    </w:p>
    <w:p w14:paraId="78497583">
      <w:pPr>
        <w:pStyle w:val="11"/>
        <w:tabs>
          <w:tab w:val="left" w:pos="5580"/>
        </w:tabs>
        <w:spacing w:before="120" w:line="22" w:lineRule="atLeast"/>
        <w:rPr>
          <w:rFonts w:hAnsi="宋体"/>
          <w:color w:val="auto"/>
          <w:sz w:val="24"/>
        </w:rPr>
      </w:pPr>
    </w:p>
    <w:p w14:paraId="48906DA8">
      <w:pPr>
        <w:pStyle w:val="6"/>
        <w:bidi w:val="0"/>
        <w:rPr>
          <w:rFonts w:hint="eastAsia"/>
          <w:sz w:val="28"/>
          <w:szCs w:val="28"/>
        </w:rPr>
      </w:pPr>
      <w:r>
        <w:rPr>
          <w:rFonts w:hint="eastAsia"/>
          <w:sz w:val="28"/>
          <w:szCs w:val="28"/>
        </w:rPr>
        <w:t>附件</w:t>
      </w:r>
      <w:r>
        <w:rPr>
          <w:rFonts w:hint="eastAsia"/>
          <w:sz w:val="28"/>
          <w:szCs w:val="28"/>
          <w:lang w:val="en-US" w:eastAsia="zh-CN"/>
        </w:rPr>
        <w:t>4</w:t>
      </w:r>
      <w:r>
        <w:rPr>
          <w:rFonts w:hint="eastAsia"/>
          <w:sz w:val="28"/>
          <w:szCs w:val="28"/>
        </w:rPr>
        <w:t xml:space="preserve"> 投标分项报价表</w:t>
      </w:r>
    </w:p>
    <w:p w14:paraId="79A28791">
      <w:pPr>
        <w:pStyle w:val="11"/>
        <w:tabs>
          <w:tab w:val="left" w:pos="5580"/>
        </w:tabs>
        <w:spacing w:before="120" w:line="22" w:lineRule="atLeast"/>
        <w:rPr>
          <w:rFonts w:hAnsi="宋体"/>
          <w:color w:val="auto"/>
          <w:sz w:val="24"/>
        </w:rPr>
      </w:pPr>
    </w:p>
    <w:p w14:paraId="6F05A4FD">
      <w:pPr>
        <w:bidi w:val="0"/>
        <w:jc w:val="center"/>
        <w:rPr>
          <w:rFonts w:hint="eastAsia"/>
          <w:b/>
          <w:bCs/>
          <w:sz w:val="24"/>
          <w:szCs w:val="24"/>
        </w:rPr>
      </w:pPr>
      <w:r>
        <w:rPr>
          <w:rFonts w:hint="eastAsia"/>
          <w:b/>
          <w:bCs/>
          <w:sz w:val="24"/>
          <w:szCs w:val="24"/>
        </w:rPr>
        <w:t>投标</w:t>
      </w:r>
      <w:r>
        <w:rPr>
          <w:rFonts w:hint="eastAsia"/>
          <w:b/>
          <w:bCs/>
          <w:sz w:val="24"/>
          <w:szCs w:val="24"/>
          <w:lang w:eastAsia="zh-CN"/>
        </w:rPr>
        <w:t>分项</w:t>
      </w:r>
      <w:r>
        <w:rPr>
          <w:b/>
          <w:bCs/>
          <w:sz w:val="24"/>
          <w:szCs w:val="24"/>
        </w:rPr>
        <w:t>报价</w:t>
      </w:r>
      <w:r>
        <w:rPr>
          <w:rFonts w:hint="eastAsia"/>
          <w:b/>
          <w:bCs/>
          <w:sz w:val="24"/>
          <w:szCs w:val="24"/>
        </w:rPr>
        <w:t>表</w:t>
      </w:r>
    </w:p>
    <w:p w14:paraId="4767547C">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14:paraId="1D496257">
      <w:pPr>
        <w:rPr>
          <w:rFonts w:hint="eastAsia"/>
          <w:color w:val="auto"/>
        </w:rPr>
      </w:pPr>
      <w:r>
        <w:rPr>
          <w:rFonts w:hint="eastAsia" w:ascii="宋体" w:hAnsi="宋体"/>
          <w:color w:val="auto"/>
          <w:sz w:val="24"/>
          <w:szCs w:val="24"/>
        </w:rPr>
        <w:t>项目名称：</w:t>
      </w:r>
    </w:p>
    <w:tbl>
      <w:tblPr>
        <w:tblStyle w:val="21"/>
        <w:tblW w:w="9391"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350"/>
        <w:gridCol w:w="2564"/>
        <w:gridCol w:w="1091"/>
        <w:gridCol w:w="818"/>
        <w:gridCol w:w="1153"/>
        <w:gridCol w:w="1570"/>
      </w:tblGrid>
      <w:tr w14:paraId="3CA7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45" w:type="dxa"/>
            <w:vAlign w:val="center"/>
          </w:tcPr>
          <w:p w14:paraId="6F937518">
            <w:pPr>
              <w:tabs>
                <w:tab w:val="left" w:pos="970"/>
              </w:tabs>
              <w:spacing w:after="84"/>
              <w:ind w:firstLine="118" w:firstLineChars="49"/>
              <w:jc w:val="center"/>
              <w:rPr>
                <w:b/>
                <w:color w:val="auto"/>
                <w:sz w:val="24"/>
                <w:szCs w:val="24"/>
              </w:rPr>
            </w:pPr>
            <w:r>
              <w:rPr>
                <w:rFonts w:hAnsi="宋体"/>
                <w:b/>
                <w:color w:val="auto"/>
                <w:sz w:val="24"/>
                <w:szCs w:val="24"/>
              </w:rPr>
              <w:t>序号</w:t>
            </w:r>
          </w:p>
        </w:tc>
        <w:tc>
          <w:tcPr>
            <w:tcW w:w="1350" w:type="dxa"/>
            <w:vAlign w:val="center"/>
          </w:tcPr>
          <w:p w14:paraId="139FCBB5">
            <w:pPr>
              <w:tabs>
                <w:tab w:val="left" w:pos="970"/>
              </w:tabs>
              <w:spacing w:after="84"/>
              <w:jc w:val="center"/>
              <w:rPr>
                <w:rFonts w:hint="eastAsia"/>
                <w:b/>
                <w:color w:val="auto"/>
                <w:sz w:val="24"/>
                <w:szCs w:val="24"/>
              </w:rPr>
            </w:pPr>
            <w:r>
              <w:rPr>
                <w:rFonts w:hint="eastAsia" w:hAnsi="宋体"/>
                <w:b/>
                <w:color w:val="auto"/>
                <w:sz w:val="24"/>
                <w:szCs w:val="24"/>
              </w:rPr>
              <w:t>货物</w:t>
            </w:r>
            <w:r>
              <w:rPr>
                <w:rFonts w:hint="eastAsia" w:hAnsi="宋体"/>
                <w:b/>
                <w:color w:val="auto"/>
                <w:sz w:val="24"/>
                <w:szCs w:val="24"/>
                <w:lang w:eastAsia="zh-CN"/>
              </w:rPr>
              <w:t>或服务</w:t>
            </w:r>
            <w:r>
              <w:rPr>
                <w:rFonts w:hint="eastAsia" w:hAnsi="宋体"/>
                <w:b/>
                <w:color w:val="auto"/>
                <w:sz w:val="24"/>
                <w:szCs w:val="24"/>
              </w:rPr>
              <w:t>名称</w:t>
            </w:r>
          </w:p>
        </w:tc>
        <w:tc>
          <w:tcPr>
            <w:tcW w:w="2564" w:type="dxa"/>
            <w:vAlign w:val="center"/>
          </w:tcPr>
          <w:p w14:paraId="1334138C">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品牌</w:t>
            </w:r>
            <w:r>
              <w:rPr>
                <w:rFonts w:hint="eastAsia" w:hAnsi="宋体"/>
                <w:b/>
                <w:color w:val="auto"/>
                <w:sz w:val="24"/>
                <w:szCs w:val="24"/>
              </w:rPr>
              <w:t>规格型号</w:t>
            </w:r>
          </w:p>
        </w:tc>
        <w:tc>
          <w:tcPr>
            <w:tcW w:w="1091" w:type="dxa"/>
            <w:vAlign w:val="center"/>
          </w:tcPr>
          <w:p w14:paraId="1C0557A4">
            <w:pPr>
              <w:tabs>
                <w:tab w:val="left" w:pos="970"/>
              </w:tabs>
              <w:spacing w:after="84"/>
              <w:jc w:val="center"/>
              <w:rPr>
                <w:rFonts w:hint="eastAsia" w:hAnsi="宋体"/>
                <w:b/>
                <w:color w:val="auto"/>
                <w:sz w:val="24"/>
                <w:szCs w:val="24"/>
              </w:rPr>
            </w:pPr>
            <w:r>
              <w:rPr>
                <w:rFonts w:hint="eastAsia" w:hAnsi="宋体"/>
                <w:b/>
                <w:color w:val="auto"/>
                <w:sz w:val="24"/>
                <w:szCs w:val="24"/>
                <w:lang w:eastAsia="zh-CN"/>
              </w:rPr>
              <w:t>制造商名称及</w:t>
            </w:r>
            <w:r>
              <w:rPr>
                <w:rFonts w:hint="eastAsia" w:hAnsi="宋体"/>
                <w:b/>
                <w:color w:val="auto"/>
                <w:sz w:val="24"/>
                <w:szCs w:val="24"/>
              </w:rPr>
              <w:t>产地</w:t>
            </w:r>
          </w:p>
        </w:tc>
        <w:tc>
          <w:tcPr>
            <w:tcW w:w="818" w:type="dxa"/>
            <w:vAlign w:val="center"/>
          </w:tcPr>
          <w:p w14:paraId="219E5493">
            <w:pPr>
              <w:tabs>
                <w:tab w:val="left" w:pos="970"/>
              </w:tabs>
              <w:spacing w:after="84"/>
              <w:jc w:val="center"/>
              <w:rPr>
                <w:rFonts w:hint="eastAsia"/>
                <w:b/>
                <w:color w:val="auto"/>
                <w:sz w:val="24"/>
                <w:szCs w:val="24"/>
              </w:rPr>
            </w:pPr>
            <w:r>
              <w:rPr>
                <w:rFonts w:hint="eastAsia"/>
                <w:b/>
                <w:color w:val="auto"/>
                <w:sz w:val="24"/>
                <w:szCs w:val="24"/>
              </w:rPr>
              <w:t>数量</w:t>
            </w:r>
            <w:r>
              <w:rPr>
                <w:rFonts w:hint="eastAsia"/>
                <w:b/>
                <w:color w:val="auto"/>
                <w:sz w:val="24"/>
                <w:szCs w:val="24"/>
                <w:lang w:eastAsia="zh-CN"/>
              </w:rPr>
              <w:t>及单位</w:t>
            </w:r>
          </w:p>
        </w:tc>
        <w:tc>
          <w:tcPr>
            <w:tcW w:w="1153" w:type="dxa"/>
            <w:vAlign w:val="center"/>
          </w:tcPr>
          <w:p w14:paraId="01199B60">
            <w:pPr>
              <w:tabs>
                <w:tab w:val="left" w:pos="970"/>
              </w:tabs>
              <w:spacing w:after="84"/>
              <w:jc w:val="center"/>
              <w:rPr>
                <w:b/>
                <w:color w:val="auto"/>
                <w:sz w:val="24"/>
                <w:szCs w:val="24"/>
              </w:rPr>
            </w:pPr>
            <w:r>
              <w:rPr>
                <w:rFonts w:hint="eastAsia" w:hAnsi="宋体"/>
                <w:b/>
                <w:color w:val="auto"/>
                <w:sz w:val="24"/>
                <w:szCs w:val="24"/>
              </w:rPr>
              <w:t>单价</w:t>
            </w:r>
          </w:p>
        </w:tc>
        <w:tc>
          <w:tcPr>
            <w:tcW w:w="1570" w:type="dxa"/>
            <w:vAlign w:val="center"/>
          </w:tcPr>
          <w:p w14:paraId="2BDA6365">
            <w:pPr>
              <w:tabs>
                <w:tab w:val="left" w:pos="970"/>
              </w:tabs>
              <w:spacing w:after="84"/>
              <w:jc w:val="center"/>
              <w:rPr>
                <w:rFonts w:hint="eastAsia" w:hAnsi="宋体"/>
                <w:b/>
                <w:bCs/>
                <w:color w:val="auto"/>
                <w:kern w:val="0"/>
                <w:sz w:val="24"/>
                <w:szCs w:val="24"/>
              </w:rPr>
            </w:pPr>
            <w:r>
              <w:rPr>
                <w:rFonts w:hint="eastAsia" w:hAnsi="宋体"/>
                <w:b/>
                <w:bCs/>
                <w:color w:val="auto"/>
                <w:kern w:val="0"/>
                <w:sz w:val="24"/>
                <w:szCs w:val="24"/>
              </w:rPr>
              <w:t>总价</w:t>
            </w:r>
          </w:p>
          <w:p w14:paraId="26B2801E">
            <w:pPr>
              <w:tabs>
                <w:tab w:val="left" w:pos="970"/>
              </w:tabs>
              <w:spacing w:after="84"/>
              <w:rPr>
                <w:b/>
                <w:color w:val="auto"/>
                <w:sz w:val="24"/>
                <w:szCs w:val="24"/>
              </w:rPr>
            </w:pPr>
            <w:r>
              <w:rPr>
                <w:rFonts w:hAnsi="宋体"/>
                <w:b/>
                <w:bCs/>
                <w:color w:val="auto"/>
                <w:kern w:val="0"/>
                <w:sz w:val="24"/>
                <w:szCs w:val="24"/>
              </w:rPr>
              <w:t>（人民币元）</w:t>
            </w:r>
          </w:p>
        </w:tc>
      </w:tr>
      <w:tr w14:paraId="202FD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5" w:type="dxa"/>
            <w:vAlign w:val="center"/>
          </w:tcPr>
          <w:p w14:paraId="73C91097">
            <w:pPr>
              <w:tabs>
                <w:tab w:val="left" w:pos="970"/>
              </w:tabs>
              <w:spacing w:before="156" w:beforeLines="50" w:after="156" w:afterLines="50"/>
              <w:ind w:firstLine="480"/>
              <w:rPr>
                <w:color w:val="auto"/>
                <w:sz w:val="24"/>
                <w:szCs w:val="24"/>
              </w:rPr>
            </w:pPr>
          </w:p>
        </w:tc>
        <w:tc>
          <w:tcPr>
            <w:tcW w:w="1350" w:type="dxa"/>
            <w:vAlign w:val="center"/>
          </w:tcPr>
          <w:p w14:paraId="0B50215B">
            <w:pPr>
              <w:tabs>
                <w:tab w:val="left" w:pos="970"/>
              </w:tabs>
              <w:ind w:firstLine="480"/>
              <w:rPr>
                <w:color w:val="auto"/>
                <w:sz w:val="24"/>
                <w:szCs w:val="24"/>
              </w:rPr>
            </w:pPr>
          </w:p>
        </w:tc>
        <w:tc>
          <w:tcPr>
            <w:tcW w:w="2564" w:type="dxa"/>
            <w:vAlign w:val="center"/>
          </w:tcPr>
          <w:p w14:paraId="7F7C8837">
            <w:pPr>
              <w:tabs>
                <w:tab w:val="left" w:pos="970"/>
              </w:tabs>
              <w:ind w:firstLine="480"/>
              <w:rPr>
                <w:color w:val="auto"/>
                <w:sz w:val="24"/>
                <w:szCs w:val="24"/>
              </w:rPr>
            </w:pPr>
          </w:p>
        </w:tc>
        <w:tc>
          <w:tcPr>
            <w:tcW w:w="1091" w:type="dxa"/>
            <w:vAlign w:val="center"/>
          </w:tcPr>
          <w:p w14:paraId="32189FAA">
            <w:pPr>
              <w:tabs>
                <w:tab w:val="left" w:pos="970"/>
              </w:tabs>
              <w:ind w:firstLine="480"/>
              <w:rPr>
                <w:color w:val="auto"/>
                <w:sz w:val="24"/>
                <w:szCs w:val="24"/>
              </w:rPr>
            </w:pPr>
          </w:p>
        </w:tc>
        <w:tc>
          <w:tcPr>
            <w:tcW w:w="818" w:type="dxa"/>
            <w:vAlign w:val="center"/>
          </w:tcPr>
          <w:p w14:paraId="7984B102">
            <w:pPr>
              <w:tabs>
                <w:tab w:val="left" w:pos="970"/>
              </w:tabs>
              <w:ind w:firstLine="482"/>
              <w:rPr>
                <w:b/>
                <w:color w:val="auto"/>
                <w:sz w:val="24"/>
                <w:szCs w:val="24"/>
              </w:rPr>
            </w:pPr>
          </w:p>
        </w:tc>
        <w:tc>
          <w:tcPr>
            <w:tcW w:w="1153" w:type="dxa"/>
            <w:vAlign w:val="center"/>
          </w:tcPr>
          <w:p w14:paraId="60C613B7">
            <w:pPr>
              <w:tabs>
                <w:tab w:val="left" w:pos="970"/>
              </w:tabs>
              <w:ind w:firstLine="482"/>
              <w:rPr>
                <w:b/>
                <w:color w:val="auto"/>
                <w:sz w:val="24"/>
                <w:szCs w:val="24"/>
              </w:rPr>
            </w:pPr>
          </w:p>
        </w:tc>
        <w:tc>
          <w:tcPr>
            <w:tcW w:w="1570" w:type="dxa"/>
            <w:vAlign w:val="center"/>
          </w:tcPr>
          <w:p w14:paraId="454C0D11">
            <w:pPr>
              <w:tabs>
                <w:tab w:val="left" w:pos="970"/>
              </w:tabs>
              <w:ind w:firstLine="482"/>
              <w:rPr>
                <w:b/>
                <w:color w:val="auto"/>
                <w:sz w:val="24"/>
                <w:szCs w:val="24"/>
              </w:rPr>
            </w:pPr>
          </w:p>
        </w:tc>
      </w:tr>
      <w:tr w14:paraId="56168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5" w:type="dxa"/>
            <w:vAlign w:val="center"/>
          </w:tcPr>
          <w:p w14:paraId="39E4F1FA">
            <w:pPr>
              <w:tabs>
                <w:tab w:val="left" w:pos="970"/>
              </w:tabs>
              <w:spacing w:before="156" w:beforeLines="50" w:after="156" w:afterLines="50"/>
              <w:ind w:firstLine="480"/>
              <w:rPr>
                <w:color w:val="auto"/>
                <w:sz w:val="24"/>
                <w:szCs w:val="24"/>
              </w:rPr>
            </w:pPr>
          </w:p>
        </w:tc>
        <w:tc>
          <w:tcPr>
            <w:tcW w:w="1350" w:type="dxa"/>
            <w:vAlign w:val="center"/>
          </w:tcPr>
          <w:p w14:paraId="538075EC">
            <w:pPr>
              <w:tabs>
                <w:tab w:val="left" w:pos="970"/>
              </w:tabs>
              <w:ind w:firstLine="480"/>
              <w:rPr>
                <w:color w:val="auto"/>
                <w:sz w:val="24"/>
                <w:szCs w:val="24"/>
              </w:rPr>
            </w:pPr>
          </w:p>
        </w:tc>
        <w:tc>
          <w:tcPr>
            <w:tcW w:w="2564" w:type="dxa"/>
            <w:vAlign w:val="center"/>
          </w:tcPr>
          <w:p w14:paraId="11EC95CA">
            <w:pPr>
              <w:tabs>
                <w:tab w:val="left" w:pos="970"/>
              </w:tabs>
              <w:ind w:firstLine="480"/>
              <w:rPr>
                <w:color w:val="auto"/>
                <w:sz w:val="24"/>
                <w:szCs w:val="24"/>
              </w:rPr>
            </w:pPr>
          </w:p>
        </w:tc>
        <w:tc>
          <w:tcPr>
            <w:tcW w:w="1091" w:type="dxa"/>
            <w:vAlign w:val="center"/>
          </w:tcPr>
          <w:p w14:paraId="46A59EC6">
            <w:pPr>
              <w:tabs>
                <w:tab w:val="left" w:pos="970"/>
              </w:tabs>
              <w:ind w:firstLine="480"/>
              <w:rPr>
                <w:color w:val="auto"/>
                <w:sz w:val="24"/>
                <w:szCs w:val="24"/>
              </w:rPr>
            </w:pPr>
          </w:p>
        </w:tc>
        <w:tc>
          <w:tcPr>
            <w:tcW w:w="818" w:type="dxa"/>
            <w:vAlign w:val="center"/>
          </w:tcPr>
          <w:p w14:paraId="3B79152B">
            <w:pPr>
              <w:tabs>
                <w:tab w:val="left" w:pos="970"/>
              </w:tabs>
              <w:ind w:firstLine="482"/>
              <w:rPr>
                <w:b/>
                <w:color w:val="auto"/>
                <w:sz w:val="24"/>
                <w:szCs w:val="24"/>
              </w:rPr>
            </w:pPr>
          </w:p>
        </w:tc>
        <w:tc>
          <w:tcPr>
            <w:tcW w:w="1153" w:type="dxa"/>
            <w:vAlign w:val="center"/>
          </w:tcPr>
          <w:p w14:paraId="2D9F7D47">
            <w:pPr>
              <w:tabs>
                <w:tab w:val="left" w:pos="970"/>
              </w:tabs>
              <w:ind w:firstLine="482"/>
              <w:rPr>
                <w:b/>
                <w:color w:val="auto"/>
                <w:sz w:val="24"/>
                <w:szCs w:val="24"/>
              </w:rPr>
            </w:pPr>
          </w:p>
        </w:tc>
        <w:tc>
          <w:tcPr>
            <w:tcW w:w="1570" w:type="dxa"/>
            <w:vAlign w:val="center"/>
          </w:tcPr>
          <w:p w14:paraId="71D764BD">
            <w:pPr>
              <w:tabs>
                <w:tab w:val="left" w:pos="970"/>
              </w:tabs>
              <w:ind w:firstLine="482"/>
              <w:rPr>
                <w:b/>
                <w:color w:val="auto"/>
                <w:sz w:val="24"/>
                <w:szCs w:val="24"/>
              </w:rPr>
            </w:pPr>
          </w:p>
        </w:tc>
      </w:tr>
      <w:tr w14:paraId="31435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5" w:type="dxa"/>
            <w:vAlign w:val="center"/>
          </w:tcPr>
          <w:p w14:paraId="520FFE34">
            <w:pPr>
              <w:tabs>
                <w:tab w:val="left" w:pos="970"/>
              </w:tabs>
              <w:spacing w:before="156" w:beforeLines="50" w:after="156" w:afterLines="50"/>
              <w:ind w:firstLine="480"/>
              <w:rPr>
                <w:color w:val="auto"/>
                <w:sz w:val="24"/>
                <w:szCs w:val="24"/>
              </w:rPr>
            </w:pPr>
          </w:p>
        </w:tc>
        <w:tc>
          <w:tcPr>
            <w:tcW w:w="1350" w:type="dxa"/>
            <w:vAlign w:val="center"/>
          </w:tcPr>
          <w:p w14:paraId="65C52973">
            <w:pPr>
              <w:tabs>
                <w:tab w:val="left" w:pos="970"/>
              </w:tabs>
              <w:ind w:firstLine="480"/>
              <w:rPr>
                <w:bCs/>
                <w:color w:val="auto"/>
                <w:sz w:val="24"/>
                <w:szCs w:val="24"/>
              </w:rPr>
            </w:pPr>
          </w:p>
        </w:tc>
        <w:tc>
          <w:tcPr>
            <w:tcW w:w="2564" w:type="dxa"/>
            <w:vAlign w:val="center"/>
          </w:tcPr>
          <w:p w14:paraId="4E97F6E7">
            <w:pPr>
              <w:tabs>
                <w:tab w:val="left" w:pos="970"/>
              </w:tabs>
              <w:ind w:firstLine="480"/>
              <w:rPr>
                <w:bCs/>
                <w:color w:val="auto"/>
                <w:sz w:val="24"/>
                <w:szCs w:val="24"/>
              </w:rPr>
            </w:pPr>
          </w:p>
        </w:tc>
        <w:tc>
          <w:tcPr>
            <w:tcW w:w="1091" w:type="dxa"/>
            <w:vAlign w:val="center"/>
          </w:tcPr>
          <w:p w14:paraId="587BB678">
            <w:pPr>
              <w:tabs>
                <w:tab w:val="left" w:pos="970"/>
              </w:tabs>
              <w:ind w:firstLine="480"/>
              <w:rPr>
                <w:bCs/>
                <w:color w:val="auto"/>
                <w:sz w:val="24"/>
                <w:szCs w:val="24"/>
              </w:rPr>
            </w:pPr>
          </w:p>
        </w:tc>
        <w:tc>
          <w:tcPr>
            <w:tcW w:w="818" w:type="dxa"/>
            <w:vAlign w:val="center"/>
          </w:tcPr>
          <w:p w14:paraId="4BD7998D">
            <w:pPr>
              <w:tabs>
                <w:tab w:val="left" w:pos="970"/>
              </w:tabs>
              <w:ind w:firstLine="482"/>
              <w:rPr>
                <w:b/>
                <w:color w:val="auto"/>
                <w:sz w:val="24"/>
                <w:szCs w:val="24"/>
              </w:rPr>
            </w:pPr>
          </w:p>
        </w:tc>
        <w:tc>
          <w:tcPr>
            <w:tcW w:w="1153" w:type="dxa"/>
            <w:vAlign w:val="center"/>
          </w:tcPr>
          <w:p w14:paraId="4845DC5E">
            <w:pPr>
              <w:tabs>
                <w:tab w:val="left" w:pos="970"/>
              </w:tabs>
              <w:ind w:firstLine="482"/>
              <w:rPr>
                <w:b/>
                <w:color w:val="auto"/>
                <w:sz w:val="24"/>
                <w:szCs w:val="24"/>
              </w:rPr>
            </w:pPr>
          </w:p>
        </w:tc>
        <w:tc>
          <w:tcPr>
            <w:tcW w:w="1570" w:type="dxa"/>
            <w:vAlign w:val="center"/>
          </w:tcPr>
          <w:p w14:paraId="32AAA9D5">
            <w:pPr>
              <w:tabs>
                <w:tab w:val="left" w:pos="970"/>
              </w:tabs>
              <w:ind w:firstLine="482"/>
              <w:rPr>
                <w:b/>
                <w:color w:val="auto"/>
                <w:sz w:val="24"/>
                <w:szCs w:val="24"/>
              </w:rPr>
            </w:pPr>
          </w:p>
        </w:tc>
      </w:tr>
      <w:tr w14:paraId="183B2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5" w:type="dxa"/>
            <w:vAlign w:val="center"/>
          </w:tcPr>
          <w:p w14:paraId="723000E8">
            <w:pPr>
              <w:tabs>
                <w:tab w:val="left" w:pos="970"/>
              </w:tabs>
              <w:spacing w:after="84"/>
              <w:ind w:firstLine="480"/>
              <w:rPr>
                <w:color w:val="auto"/>
                <w:sz w:val="24"/>
                <w:szCs w:val="24"/>
              </w:rPr>
            </w:pPr>
          </w:p>
        </w:tc>
        <w:tc>
          <w:tcPr>
            <w:tcW w:w="1350" w:type="dxa"/>
            <w:vAlign w:val="center"/>
          </w:tcPr>
          <w:p w14:paraId="31EB6DA1">
            <w:pPr>
              <w:tabs>
                <w:tab w:val="left" w:pos="970"/>
              </w:tabs>
              <w:spacing w:after="84"/>
              <w:ind w:firstLine="480"/>
              <w:rPr>
                <w:bCs/>
                <w:color w:val="auto"/>
                <w:sz w:val="24"/>
                <w:szCs w:val="24"/>
              </w:rPr>
            </w:pPr>
          </w:p>
        </w:tc>
        <w:tc>
          <w:tcPr>
            <w:tcW w:w="2564" w:type="dxa"/>
            <w:vAlign w:val="center"/>
          </w:tcPr>
          <w:p w14:paraId="4903C2AB">
            <w:pPr>
              <w:tabs>
                <w:tab w:val="left" w:pos="970"/>
              </w:tabs>
              <w:spacing w:after="84"/>
              <w:ind w:firstLine="480"/>
              <w:rPr>
                <w:bCs/>
                <w:color w:val="auto"/>
                <w:sz w:val="24"/>
                <w:szCs w:val="24"/>
              </w:rPr>
            </w:pPr>
          </w:p>
        </w:tc>
        <w:tc>
          <w:tcPr>
            <w:tcW w:w="1091" w:type="dxa"/>
            <w:vAlign w:val="center"/>
          </w:tcPr>
          <w:p w14:paraId="0E88F9B6">
            <w:pPr>
              <w:tabs>
                <w:tab w:val="left" w:pos="970"/>
              </w:tabs>
              <w:spacing w:after="84"/>
              <w:ind w:firstLine="480"/>
              <w:rPr>
                <w:bCs/>
                <w:color w:val="auto"/>
                <w:sz w:val="24"/>
                <w:szCs w:val="24"/>
              </w:rPr>
            </w:pPr>
          </w:p>
        </w:tc>
        <w:tc>
          <w:tcPr>
            <w:tcW w:w="818" w:type="dxa"/>
            <w:vAlign w:val="center"/>
          </w:tcPr>
          <w:p w14:paraId="15382E9E">
            <w:pPr>
              <w:tabs>
                <w:tab w:val="left" w:pos="970"/>
              </w:tabs>
              <w:spacing w:after="84"/>
              <w:ind w:firstLine="482"/>
              <w:rPr>
                <w:b/>
                <w:color w:val="auto"/>
                <w:sz w:val="24"/>
                <w:szCs w:val="24"/>
              </w:rPr>
            </w:pPr>
          </w:p>
        </w:tc>
        <w:tc>
          <w:tcPr>
            <w:tcW w:w="1153" w:type="dxa"/>
            <w:vAlign w:val="center"/>
          </w:tcPr>
          <w:p w14:paraId="1D071660">
            <w:pPr>
              <w:tabs>
                <w:tab w:val="left" w:pos="970"/>
              </w:tabs>
              <w:spacing w:after="84"/>
              <w:ind w:firstLine="482"/>
              <w:rPr>
                <w:b/>
                <w:color w:val="auto"/>
                <w:sz w:val="24"/>
                <w:szCs w:val="24"/>
              </w:rPr>
            </w:pPr>
          </w:p>
        </w:tc>
        <w:tc>
          <w:tcPr>
            <w:tcW w:w="1570" w:type="dxa"/>
            <w:vAlign w:val="center"/>
          </w:tcPr>
          <w:p w14:paraId="49F8090D">
            <w:pPr>
              <w:tabs>
                <w:tab w:val="left" w:pos="970"/>
              </w:tabs>
              <w:spacing w:after="84"/>
              <w:ind w:firstLine="482"/>
              <w:rPr>
                <w:b/>
                <w:color w:val="auto"/>
                <w:sz w:val="24"/>
                <w:szCs w:val="24"/>
              </w:rPr>
            </w:pPr>
          </w:p>
        </w:tc>
      </w:tr>
      <w:tr w14:paraId="65AE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845" w:type="dxa"/>
            <w:vAlign w:val="center"/>
          </w:tcPr>
          <w:p w14:paraId="76522E2D">
            <w:pPr>
              <w:tabs>
                <w:tab w:val="left" w:pos="970"/>
              </w:tabs>
              <w:spacing w:after="84"/>
              <w:ind w:firstLine="480"/>
              <w:rPr>
                <w:color w:val="auto"/>
                <w:sz w:val="24"/>
                <w:szCs w:val="24"/>
              </w:rPr>
            </w:pPr>
          </w:p>
        </w:tc>
        <w:tc>
          <w:tcPr>
            <w:tcW w:w="1350" w:type="dxa"/>
            <w:vAlign w:val="center"/>
          </w:tcPr>
          <w:p w14:paraId="454110C8">
            <w:pPr>
              <w:tabs>
                <w:tab w:val="left" w:pos="970"/>
              </w:tabs>
              <w:spacing w:after="84"/>
              <w:ind w:firstLine="480"/>
              <w:rPr>
                <w:bCs/>
                <w:color w:val="auto"/>
                <w:sz w:val="24"/>
                <w:szCs w:val="24"/>
              </w:rPr>
            </w:pPr>
          </w:p>
        </w:tc>
        <w:tc>
          <w:tcPr>
            <w:tcW w:w="2564" w:type="dxa"/>
            <w:vAlign w:val="center"/>
          </w:tcPr>
          <w:p w14:paraId="55BB775F">
            <w:pPr>
              <w:tabs>
                <w:tab w:val="left" w:pos="970"/>
              </w:tabs>
              <w:spacing w:after="84"/>
              <w:ind w:firstLine="480"/>
              <w:rPr>
                <w:bCs/>
                <w:color w:val="auto"/>
                <w:sz w:val="24"/>
                <w:szCs w:val="24"/>
              </w:rPr>
            </w:pPr>
          </w:p>
        </w:tc>
        <w:tc>
          <w:tcPr>
            <w:tcW w:w="1091" w:type="dxa"/>
            <w:vAlign w:val="center"/>
          </w:tcPr>
          <w:p w14:paraId="5E4AB0C8">
            <w:pPr>
              <w:tabs>
                <w:tab w:val="left" w:pos="970"/>
              </w:tabs>
              <w:spacing w:after="84"/>
              <w:ind w:firstLine="480"/>
              <w:rPr>
                <w:bCs/>
                <w:color w:val="auto"/>
                <w:sz w:val="24"/>
                <w:szCs w:val="24"/>
              </w:rPr>
            </w:pPr>
          </w:p>
        </w:tc>
        <w:tc>
          <w:tcPr>
            <w:tcW w:w="818" w:type="dxa"/>
            <w:vAlign w:val="center"/>
          </w:tcPr>
          <w:p w14:paraId="0691FF5F">
            <w:pPr>
              <w:tabs>
                <w:tab w:val="left" w:pos="970"/>
              </w:tabs>
              <w:spacing w:after="84"/>
              <w:ind w:firstLine="482"/>
              <w:rPr>
                <w:b/>
                <w:color w:val="auto"/>
                <w:sz w:val="24"/>
                <w:szCs w:val="24"/>
              </w:rPr>
            </w:pPr>
          </w:p>
        </w:tc>
        <w:tc>
          <w:tcPr>
            <w:tcW w:w="1153" w:type="dxa"/>
            <w:vAlign w:val="center"/>
          </w:tcPr>
          <w:p w14:paraId="7A2C89CE">
            <w:pPr>
              <w:tabs>
                <w:tab w:val="left" w:pos="970"/>
              </w:tabs>
              <w:spacing w:after="84"/>
              <w:ind w:firstLine="482"/>
              <w:rPr>
                <w:b/>
                <w:color w:val="auto"/>
                <w:sz w:val="24"/>
                <w:szCs w:val="24"/>
              </w:rPr>
            </w:pPr>
          </w:p>
        </w:tc>
        <w:tc>
          <w:tcPr>
            <w:tcW w:w="1570" w:type="dxa"/>
            <w:vAlign w:val="center"/>
          </w:tcPr>
          <w:p w14:paraId="28F7D27D">
            <w:pPr>
              <w:tabs>
                <w:tab w:val="left" w:pos="970"/>
              </w:tabs>
              <w:spacing w:after="84"/>
              <w:ind w:firstLine="482"/>
              <w:rPr>
                <w:b/>
                <w:color w:val="auto"/>
                <w:sz w:val="24"/>
                <w:szCs w:val="24"/>
              </w:rPr>
            </w:pPr>
          </w:p>
        </w:tc>
      </w:tr>
      <w:tr w14:paraId="38E90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7821" w:type="dxa"/>
            <w:gridSpan w:val="6"/>
            <w:vAlign w:val="center"/>
          </w:tcPr>
          <w:p w14:paraId="0C7A8954">
            <w:pPr>
              <w:tabs>
                <w:tab w:val="left" w:pos="970"/>
              </w:tabs>
              <w:spacing w:after="84"/>
              <w:ind w:firstLine="482"/>
              <w:jc w:val="center"/>
              <w:rPr>
                <w:rFonts w:hint="eastAsia"/>
                <w:b/>
                <w:color w:val="auto"/>
                <w:sz w:val="24"/>
                <w:szCs w:val="24"/>
              </w:rPr>
            </w:pPr>
            <w:r>
              <w:rPr>
                <w:rFonts w:hint="eastAsia"/>
                <w:b/>
                <w:color w:val="auto"/>
                <w:sz w:val="24"/>
                <w:szCs w:val="24"/>
              </w:rPr>
              <w:t>投标报价合计</w:t>
            </w:r>
          </w:p>
        </w:tc>
        <w:tc>
          <w:tcPr>
            <w:tcW w:w="1570" w:type="dxa"/>
            <w:vAlign w:val="center"/>
          </w:tcPr>
          <w:p w14:paraId="740A1625">
            <w:pPr>
              <w:tabs>
                <w:tab w:val="left" w:pos="970"/>
              </w:tabs>
              <w:spacing w:after="84"/>
              <w:ind w:firstLine="482"/>
              <w:jc w:val="center"/>
              <w:rPr>
                <w:b/>
                <w:color w:val="auto"/>
                <w:sz w:val="24"/>
                <w:szCs w:val="24"/>
              </w:rPr>
            </w:pPr>
          </w:p>
        </w:tc>
      </w:tr>
    </w:tbl>
    <w:p w14:paraId="06916C73">
      <w:pPr>
        <w:pStyle w:val="46"/>
        <w:bidi w:val="0"/>
        <w:ind w:firstLine="240" w:firstLineChars="100"/>
        <w:rPr>
          <w:rFonts w:hint="eastAsia" w:ascii="宋体" w:hAnsi="Courier New" w:eastAsia="宋体" w:cs="Courier New"/>
          <w:color w:val="auto"/>
          <w:kern w:val="2"/>
          <w:sz w:val="24"/>
          <w:szCs w:val="24"/>
          <w:lang w:val="en-US" w:eastAsia="zh-CN" w:bidi="ar-SA"/>
        </w:rPr>
      </w:pPr>
      <w:r>
        <w:rPr>
          <w:rFonts w:hint="eastAsia" w:ascii="宋体" w:hAnsi="Courier New" w:eastAsia="宋体" w:cs="Courier New"/>
          <w:color w:val="auto"/>
          <w:kern w:val="2"/>
          <w:sz w:val="24"/>
          <w:szCs w:val="24"/>
          <w:lang w:val="en-US" w:eastAsia="zh-CN" w:bidi="ar-SA"/>
        </w:rPr>
        <w:t>说明：</w:t>
      </w:r>
    </w:p>
    <w:p w14:paraId="46A2AEEE">
      <w:pPr>
        <w:pStyle w:val="46"/>
        <w:bidi w:val="0"/>
        <w:ind w:firstLine="240" w:firstLineChars="100"/>
        <w:rPr>
          <w:rFonts w:hint="eastAsia" w:ascii="宋体" w:hAnsi="Courier New" w:eastAsia="宋体" w:cs="Courier New"/>
          <w:color w:val="auto"/>
          <w:kern w:val="2"/>
          <w:sz w:val="24"/>
          <w:szCs w:val="24"/>
          <w:lang w:val="en-US" w:eastAsia="zh-CN" w:bidi="ar-SA"/>
        </w:rPr>
      </w:pPr>
      <w:r>
        <w:rPr>
          <w:rFonts w:hint="eastAsia" w:ascii="宋体" w:hAnsi="Courier New" w:eastAsia="宋体" w:cs="Courier New"/>
          <w:color w:val="auto"/>
          <w:kern w:val="2"/>
          <w:sz w:val="24"/>
          <w:szCs w:val="24"/>
          <w:lang w:val="en-US" w:eastAsia="zh-CN" w:bidi="ar-SA"/>
        </w:rPr>
        <w:t>1、投标分项报价表汇总总价须与投标一览表的总价一致。</w:t>
      </w:r>
    </w:p>
    <w:p w14:paraId="38098529">
      <w:pPr>
        <w:pStyle w:val="11"/>
        <w:spacing w:line="360" w:lineRule="auto"/>
        <w:ind w:left="239" w:leftChars="114" w:firstLine="0" w:firstLineChars="0"/>
        <w:rPr>
          <w:rFonts w:hint="eastAsia" w:cs="微软雅黑"/>
          <w:color w:val="auto"/>
          <w:sz w:val="24"/>
          <w:szCs w:val="24"/>
        </w:rPr>
      </w:pPr>
      <w:r>
        <w:rPr>
          <w:rFonts w:hint="eastAsia"/>
          <w:color w:val="auto"/>
          <w:sz w:val="24"/>
          <w:szCs w:val="24"/>
        </w:rPr>
        <w:t>2、投标分项报价表中所填写的货物和服务名称、数量须与</w:t>
      </w:r>
      <w:r>
        <w:rPr>
          <w:rFonts w:hint="eastAsia" w:cs="微软雅黑"/>
          <w:color w:val="auto"/>
          <w:sz w:val="24"/>
          <w:szCs w:val="24"/>
        </w:rPr>
        <w:t>第</w:t>
      </w:r>
      <w:r>
        <w:rPr>
          <w:rFonts w:hint="eastAsia" w:cs="微软雅黑"/>
          <w:color w:val="auto"/>
          <w:sz w:val="24"/>
          <w:szCs w:val="24"/>
          <w:lang w:eastAsia="zh-CN"/>
        </w:rPr>
        <w:t>四</w:t>
      </w:r>
      <w:r>
        <w:rPr>
          <w:rFonts w:hint="eastAsia" w:cs="微软雅黑"/>
          <w:color w:val="auto"/>
          <w:sz w:val="24"/>
          <w:szCs w:val="24"/>
        </w:rPr>
        <w:t>部分采购清单列明的项目、数量一致。</w:t>
      </w:r>
    </w:p>
    <w:p w14:paraId="2F452599">
      <w:pPr>
        <w:pStyle w:val="11"/>
        <w:spacing w:line="360" w:lineRule="auto"/>
        <w:ind w:left="239" w:leftChars="114" w:firstLine="0" w:firstLineChars="0"/>
        <w:rPr>
          <w:rFonts w:hint="eastAsia" w:cs="微软雅黑"/>
          <w:color w:val="auto"/>
          <w:sz w:val="24"/>
          <w:szCs w:val="24"/>
        </w:rPr>
      </w:pPr>
    </w:p>
    <w:p w14:paraId="3F792166">
      <w:pPr>
        <w:pStyle w:val="11"/>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65839611">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6EF12E70">
      <w:pPr>
        <w:pStyle w:val="11"/>
        <w:spacing w:line="360" w:lineRule="auto"/>
        <w:ind w:left="210" w:hanging="210" w:hangingChars="87"/>
        <w:rPr>
          <w:rFonts w:hAnsi="宋体"/>
          <w:b/>
          <w:bCs/>
          <w:color w:val="auto"/>
          <w:sz w:val="24"/>
          <w:szCs w:val="22"/>
        </w:rPr>
      </w:pPr>
    </w:p>
    <w:p w14:paraId="212F72BD">
      <w:pPr>
        <w:pStyle w:val="11"/>
        <w:spacing w:line="360" w:lineRule="auto"/>
        <w:ind w:left="210" w:hanging="210" w:hangingChars="87"/>
        <w:rPr>
          <w:rFonts w:hAnsi="宋体"/>
          <w:b/>
          <w:bCs/>
          <w:color w:val="auto"/>
          <w:sz w:val="24"/>
          <w:szCs w:val="22"/>
        </w:rPr>
      </w:pPr>
    </w:p>
    <w:p w14:paraId="664ED8CB">
      <w:pPr>
        <w:pStyle w:val="11"/>
        <w:spacing w:line="360" w:lineRule="auto"/>
        <w:ind w:left="210" w:hanging="210" w:hangingChars="87"/>
        <w:rPr>
          <w:rFonts w:hAnsi="宋体"/>
          <w:b/>
          <w:bCs/>
          <w:color w:val="auto"/>
          <w:sz w:val="24"/>
          <w:szCs w:val="22"/>
        </w:rPr>
      </w:pPr>
    </w:p>
    <w:p w14:paraId="6DB79614">
      <w:pPr>
        <w:pStyle w:val="11"/>
        <w:spacing w:line="360" w:lineRule="auto"/>
        <w:ind w:left="210" w:hanging="210" w:hangingChars="87"/>
        <w:rPr>
          <w:rFonts w:hAnsi="宋体"/>
          <w:b/>
          <w:bCs/>
          <w:color w:val="auto"/>
          <w:sz w:val="24"/>
          <w:szCs w:val="22"/>
        </w:rPr>
      </w:pPr>
    </w:p>
    <w:p w14:paraId="0E5E6ABA">
      <w:pPr>
        <w:pStyle w:val="6"/>
        <w:bidi w:val="0"/>
        <w:rPr>
          <w:rFonts w:hint="eastAsia"/>
          <w:sz w:val="28"/>
          <w:szCs w:val="28"/>
        </w:rPr>
      </w:pPr>
      <w:r>
        <w:rPr>
          <w:rFonts w:hint="eastAsia"/>
          <w:sz w:val="28"/>
          <w:szCs w:val="28"/>
        </w:rPr>
        <w:t>附件5 偏离表</w:t>
      </w:r>
    </w:p>
    <w:p w14:paraId="5966D25B">
      <w:pPr>
        <w:bidi w:val="0"/>
        <w:rPr>
          <w:rFonts w:hint="eastAsia"/>
          <w:sz w:val="24"/>
          <w:szCs w:val="24"/>
        </w:rPr>
      </w:pPr>
      <w:r>
        <w:rPr>
          <w:rFonts w:hint="eastAsia"/>
          <w:sz w:val="24"/>
          <w:szCs w:val="24"/>
        </w:rPr>
        <w:t>表5-1：技术规格偏离表</w:t>
      </w:r>
    </w:p>
    <w:p w14:paraId="4291A12A">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14:paraId="5AE32C19">
      <w:pPr>
        <w:pStyle w:val="11"/>
        <w:rPr>
          <w:rFonts w:hint="eastAsia" w:hAnsi="宋体"/>
          <w:color w:val="auto"/>
          <w:sz w:val="24"/>
        </w:rPr>
      </w:pPr>
      <w:r>
        <w:rPr>
          <w:rFonts w:hint="eastAsia" w:hAnsi="宋体"/>
          <w:color w:val="auto"/>
          <w:sz w:val="24"/>
          <w:szCs w:val="24"/>
        </w:rPr>
        <w:t>项目名称：</w:t>
      </w:r>
    </w:p>
    <w:tbl>
      <w:tblPr>
        <w:tblStyle w:val="21"/>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60"/>
        <w:gridCol w:w="2421"/>
        <w:gridCol w:w="2565"/>
        <w:gridCol w:w="1674"/>
      </w:tblGrid>
      <w:tr w14:paraId="6FE8B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center"/>
          </w:tcPr>
          <w:p w14:paraId="7348DFEC">
            <w:pPr>
              <w:pStyle w:val="11"/>
              <w:jc w:val="center"/>
              <w:rPr>
                <w:rFonts w:hint="eastAsia" w:hAnsi="宋体"/>
                <w:color w:val="auto"/>
                <w:sz w:val="24"/>
              </w:rPr>
            </w:pPr>
            <w:r>
              <w:rPr>
                <w:rFonts w:hint="eastAsia" w:hAnsi="宋体"/>
                <w:b/>
                <w:color w:val="auto"/>
              </w:rPr>
              <w:t>序 号</w:t>
            </w:r>
          </w:p>
        </w:tc>
        <w:tc>
          <w:tcPr>
            <w:tcW w:w="1260" w:type="dxa"/>
            <w:vAlign w:val="center"/>
          </w:tcPr>
          <w:p w14:paraId="1EF6A4F1">
            <w:pPr>
              <w:pStyle w:val="11"/>
              <w:jc w:val="center"/>
              <w:rPr>
                <w:rFonts w:hint="eastAsia" w:hAnsi="宋体"/>
                <w:color w:val="auto"/>
                <w:sz w:val="24"/>
              </w:rPr>
            </w:pPr>
            <w:r>
              <w:rPr>
                <w:rFonts w:hint="eastAsia" w:hAnsi="宋体"/>
                <w:b/>
                <w:color w:val="auto"/>
              </w:rPr>
              <w:t>货物或服务名称</w:t>
            </w:r>
          </w:p>
        </w:tc>
        <w:tc>
          <w:tcPr>
            <w:tcW w:w="2421" w:type="dxa"/>
            <w:vAlign w:val="center"/>
          </w:tcPr>
          <w:p w14:paraId="5235AA14">
            <w:pPr>
              <w:pStyle w:val="11"/>
              <w:jc w:val="center"/>
              <w:rPr>
                <w:rFonts w:hint="eastAsia" w:hAnsi="宋体"/>
                <w:color w:val="auto"/>
                <w:sz w:val="24"/>
              </w:rPr>
            </w:pPr>
            <w:r>
              <w:rPr>
                <w:rFonts w:hint="eastAsia" w:hAnsi="宋体"/>
                <w:b/>
                <w:color w:val="auto"/>
              </w:rPr>
              <w:t>招标文件技术参数</w:t>
            </w:r>
          </w:p>
        </w:tc>
        <w:tc>
          <w:tcPr>
            <w:tcW w:w="2565" w:type="dxa"/>
            <w:vAlign w:val="center"/>
          </w:tcPr>
          <w:p w14:paraId="418F99DF">
            <w:pPr>
              <w:pStyle w:val="11"/>
              <w:jc w:val="center"/>
              <w:rPr>
                <w:rFonts w:hint="eastAsia" w:hAnsi="宋体"/>
                <w:color w:val="auto"/>
                <w:sz w:val="24"/>
              </w:rPr>
            </w:pPr>
            <w:r>
              <w:rPr>
                <w:rFonts w:hint="eastAsia" w:hAnsi="宋体"/>
                <w:b/>
                <w:color w:val="auto"/>
              </w:rPr>
              <w:t>投标技术参数</w:t>
            </w:r>
          </w:p>
        </w:tc>
        <w:tc>
          <w:tcPr>
            <w:tcW w:w="1674" w:type="dxa"/>
            <w:vAlign w:val="center"/>
          </w:tcPr>
          <w:p w14:paraId="1292E6B7">
            <w:pPr>
              <w:pStyle w:val="11"/>
              <w:jc w:val="center"/>
              <w:rPr>
                <w:rFonts w:hAnsi="宋体"/>
                <w:b/>
                <w:color w:val="auto"/>
              </w:rPr>
            </w:pPr>
            <w:r>
              <w:rPr>
                <w:rFonts w:hint="eastAsia" w:hAnsi="宋体"/>
                <w:b/>
                <w:color w:val="auto"/>
              </w:rPr>
              <w:t>偏离情况</w:t>
            </w:r>
          </w:p>
          <w:p w14:paraId="019BDA20">
            <w:pPr>
              <w:pStyle w:val="11"/>
              <w:jc w:val="center"/>
              <w:rPr>
                <w:rFonts w:hint="eastAsia" w:hAnsi="宋体"/>
                <w:color w:val="auto"/>
                <w:sz w:val="24"/>
              </w:rPr>
            </w:pPr>
            <w:r>
              <w:rPr>
                <w:rFonts w:hint="eastAsia" w:hAnsi="宋体"/>
                <w:b/>
                <w:color w:val="auto"/>
              </w:rPr>
              <w:t>（无偏离/正偏离/负偏离）</w:t>
            </w:r>
          </w:p>
        </w:tc>
      </w:tr>
      <w:tr w14:paraId="3D698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6F5D1004">
            <w:pPr>
              <w:pStyle w:val="11"/>
              <w:rPr>
                <w:rFonts w:hint="eastAsia" w:hAnsi="宋体"/>
                <w:color w:val="auto"/>
                <w:sz w:val="24"/>
              </w:rPr>
            </w:pPr>
          </w:p>
        </w:tc>
        <w:tc>
          <w:tcPr>
            <w:tcW w:w="1260" w:type="dxa"/>
            <w:vAlign w:val="top"/>
          </w:tcPr>
          <w:p w14:paraId="64FC31CE">
            <w:pPr>
              <w:pStyle w:val="11"/>
              <w:rPr>
                <w:rFonts w:hint="eastAsia" w:hAnsi="宋体"/>
                <w:color w:val="auto"/>
                <w:sz w:val="24"/>
              </w:rPr>
            </w:pPr>
          </w:p>
        </w:tc>
        <w:tc>
          <w:tcPr>
            <w:tcW w:w="2421" w:type="dxa"/>
            <w:vAlign w:val="top"/>
          </w:tcPr>
          <w:p w14:paraId="413506CB">
            <w:pPr>
              <w:pStyle w:val="11"/>
              <w:rPr>
                <w:rFonts w:hint="eastAsia" w:hAnsi="宋体"/>
                <w:color w:val="auto"/>
                <w:sz w:val="24"/>
              </w:rPr>
            </w:pPr>
          </w:p>
        </w:tc>
        <w:tc>
          <w:tcPr>
            <w:tcW w:w="2565" w:type="dxa"/>
            <w:vAlign w:val="top"/>
          </w:tcPr>
          <w:p w14:paraId="1E7E1432">
            <w:pPr>
              <w:pStyle w:val="11"/>
              <w:rPr>
                <w:rFonts w:hint="eastAsia" w:hAnsi="宋体"/>
                <w:color w:val="auto"/>
                <w:sz w:val="24"/>
              </w:rPr>
            </w:pPr>
          </w:p>
        </w:tc>
        <w:tc>
          <w:tcPr>
            <w:tcW w:w="1674" w:type="dxa"/>
            <w:vAlign w:val="top"/>
          </w:tcPr>
          <w:p w14:paraId="0EC6F640">
            <w:pPr>
              <w:pStyle w:val="11"/>
              <w:rPr>
                <w:rFonts w:hint="eastAsia" w:hAnsi="宋体"/>
                <w:color w:val="auto"/>
                <w:sz w:val="24"/>
              </w:rPr>
            </w:pPr>
          </w:p>
        </w:tc>
      </w:tr>
      <w:tr w14:paraId="75292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2017AC3D">
            <w:pPr>
              <w:pStyle w:val="11"/>
              <w:rPr>
                <w:rFonts w:hint="eastAsia" w:hAnsi="宋体"/>
                <w:color w:val="auto"/>
                <w:sz w:val="24"/>
              </w:rPr>
            </w:pPr>
          </w:p>
        </w:tc>
        <w:tc>
          <w:tcPr>
            <w:tcW w:w="1260" w:type="dxa"/>
            <w:vAlign w:val="top"/>
          </w:tcPr>
          <w:p w14:paraId="66D0360D">
            <w:pPr>
              <w:pStyle w:val="11"/>
              <w:rPr>
                <w:rFonts w:hint="eastAsia" w:hAnsi="宋体"/>
                <w:color w:val="auto"/>
                <w:sz w:val="24"/>
              </w:rPr>
            </w:pPr>
          </w:p>
        </w:tc>
        <w:tc>
          <w:tcPr>
            <w:tcW w:w="2421" w:type="dxa"/>
            <w:vAlign w:val="top"/>
          </w:tcPr>
          <w:p w14:paraId="0C48ABC3">
            <w:pPr>
              <w:pStyle w:val="11"/>
              <w:rPr>
                <w:rFonts w:hint="eastAsia" w:hAnsi="宋体"/>
                <w:color w:val="auto"/>
                <w:sz w:val="24"/>
              </w:rPr>
            </w:pPr>
          </w:p>
        </w:tc>
        <w:tc>
          <w:tcPr>
            <w:tcW w:w="2565" w:type="dxa"/>
            <w:vAlign w:val="top"/>
          </w:tcPr>
          <w:p w14:paraId="33C121C8">
            <w:pPr>
              <w:pStyle w:val="11"/>
              <w:rPr>
                <w:rFonts w:hint="eastAsia" w:hAnsi="宋体"/>
                <w:color w:val="auto"/>
                <w:sz w:val="24"/>
              </w:rPr>
            </w:pPr>
          </w:p>
        </w:tc>
        <w:tc>
          <w:tcPr>
            <w:tcW w:w="1674" w:type="dxa"/>
            <w:vAlign w:val="top"/>
          </w:tcPr>
          <w:p w14:paraId="61B55242">
            <w:pPr>
              <w:pStyle w:val="11"/>
              <w:rPr>
                <w:rFonts w:hint="eastAsia" w:hAnsi="宋体"/>
                <w:color w:val="auto"/>
                <w:sz w:val="24"/>
              </w:rPr>
            </w:pPr>
          </w:p>
        </w:tc>
      </w:tr>
      <w:tr w14:paraId="0938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7BAA5464">
            <w:pPr>
              <w:pStyle w:val="11"/>
              <w:rPr>
                <w:rFonts w:hint="eastAsia" w:hAnsi="宋体"/>
                <w:color w:val="auto"/>
                <w:sz w:val="24"/>
              </w:rPr>
            </w:pPr>
          </w:p>
        </w:tc>
        <w:tc>
          <w:tcPr>
            <w:tcW w:w="1260" w:type="dxa"/>
            <w:vAlign w:val="top"/>
          </w:tcPr>
          <w:p w14:paraId="5AAA17A9">
            <w:pPr>
              <w:pStyle w:val="11"/>
              <w:rPr>
                <w:rFonts w:hint="eastAsia" w:hAnsi="宋体"/>
                <w:color w:val="auto"/>
                <w:sz w:val="24"/>
              </w:rPr>
            </w:pPr>
          </w:p>
        </w:tc>
        <w:tc>
          <w:tcPr>
            <w:tcW w:w="2421" w:type="dxa"/>
            <w:vAlign w:val="top"/>
          </w:tcPr>
          <w:p w14:paraId="42AF81E7">
            <w:pPr>
              <w:pStyle w:val="11"/>
              <w:rPr>
                <w:rFonts w:hint="eastAsia" w:hAnsi="宋体"/>
                <w:color w:val="auto"/>
                <w:sz w:val="24"/>
              </w:rPr>
            </w:pPr>
          </w:p>
        </w:tc>
        <w:tc>
          <w:tcPr>
            <w:tcW w:w="2565" w:type="dxa"/>
            <w:vAlign w:val="top"/>
          </w:tcPr>
          <w:p w14:paraId="0187427F">
            <w:pPr>
              <w:pStyle w:val="11"/>
              <w:rPr>
                <w:rFonts w:hint="eastAsia" w:hAnsi="宋体"/>
                <w:color w:val="auto"/>
                <w:sz w:val="24"/>
              </w:rPr>
            </w:pPr>
          </w:p>
        </w:tc>
        <w:tc>
          <w:tcPr>
            <w:tcW w:w="1674" w:type="dxa"/>
            <w:vAlign w:val="top"/>
          </w:tcPr>
          <w:p w14:paraId="2BF6B869">
            <w:pPr>
              <w:pStyle w:val="11"/>
              <w:rPr>
                <w:rFonts w:hint="eastAsia" w:hAnsi="宋体"/>
                <w:color w:val="auto"/>
                <w:sz w:val="24"/>
              </w:rPr>
            </w:pPr>
          </w:p>
        </w:tc>
      </w:tr>
      <w:tr w14:paraId="4FB3D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7490833B">
            <w:pPr>
              <w:pStyle w:val="11"/>
              <w:rPr>
                <w:rFonts w:hint="eastAsia" w:hAnsi="宋体"/>
                <w:color w:val="auto"/>
                <w:sz w:val="24"/>
              </w:rPr>
            </w:pPr>
          </w:p>
        </w:tc>
        <w:tc>
          <w:tcPr>
            <w:tcW w:w="1260" w:type="dxa"/>
            <w:vAlign w:val="top"/>
          </w:tcPr>
          <w:p w14:paraId="206E5204">
            <w:pPr>
              <w:pStyle w:val="11"/>
              <w:rPr>
                <w:rFonts w:hint="eastAsia" w:hAnsi="宋体"/>
                <w:color w:val="auto"/>
                <w:sz w:val="24"/>
              </w:rPr>
            </w:pPr>
          </w:p>
        </w:tc>
        <w:tc>
          <w:tcPr>
            <w:tcW w:w="2421" w:type="dxa"/>
            <w:vAlign w:val="top"/>
          </w:tcPr>
          <w:p w14:paraId="06006B8D">
            <w:pPr>
              <w:pStyle w:val="11"/>
              <w:rPr>
                <w:rFonts w:hint="eastAsia" w:hAnsi="宋体"/>
                <w:color w:val="auto"/>
                <w:sz w:val="24"/>
              </w:rPr>
            </w:pPr>
          </w:p>
        </w:tc>
        <w:tc>
          <w:tcPr>
            <w:tcW w:w="2565" w:type="dxa"/>
            <w:vAlign w:val="top"/>
          </w:tcPr>
          <w:p w14:paraId="306272BC">
            <w:pPr>
              <w:pStyle w:val="11"/>
              <w:rPr>
                <w:rFonts w:hint="eastAsia" w:hAnsi="宋体"/>
                <w:color w:val="auto"/>
                <w:sz w:val="24"/>
              </w:rPr>
            </w:pPr>
          </w:p>
        </w:tc>
        <w:tc>
          <w:tcPr>
            <w:tcW w:w="1674" w:type="dxa"/>
            <w:vAlign w:val="top"/>
          </w:tcPr>
          <w:p w14:paraId="06D0F5BB">
            <w:pPr>
              <w:pStyle w:val="11"/>
              <w:rPr>
                <w:rFonts w:hint="eastAsia" w:hAnsi="宋体"/>
                <w:color w:val="auto"/>
                <w:sz w:val="24"/>
              </w:rPr>
            </w:pPr>
          </w:p>
        </w:tc>
      </w:tr>
      <w:tr w14:paraId="5611E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4277A3AB">
            <w:pPr>
              <w:pStyle w:val="11"/>
              <w:rPr>
                <w:rFonts w:hint="eastAsia" w:hAnsi="宋体"/>
                <w:color w:val="auto"/>
                <w:sz w:val="24"/>
              </w:rPr>
            </w:pPr>
          </w:p>
        </w:tc>
        <w:tc>
          <w:tcPr>
            <w:tcW w:w="1260" w:type="dxa"/>
            <w:vAlign w:val="top"/>
          </w:tcPr>
          <w:p w14:paraId="6CC732BE">
            <w:pPr>
              <w:pStyle w:val="11"/>
              <w:rPr>
                <w:rFonts w:hint="eastAsia" w:hAnsi="宋体"/>
                <w:color w:val="auto"/>
                <w:sz w:val="24"/>
              </w:rPr>
            </w:pPr>
          </w:p>
        </w:tc>
        <w:tc>
          <w:tcPr>
            <w:tcW w:w="2421" w:type="dxa"/>
            <w:vAlign w:val="top"/>
          </w:tcPr>
          <w:p w14:paraId="7A818B5E">
            <w:pPr>
              <w:pStyle w:val="11"/>
              <w:rPr>
                <w:rFonts w:hint="eastAsia" w:hAnsi="宋体"/>
                <w:color w:val="auto"/>
                <w:sz w:val="24"/>
              </w:rPr>
            </w:pPr>
          </w:p>
        </w:tc>
        <w:tc>
          <w:tcPr>
            <w:tcW w:w="2565" w:type="dxa"/>
            <w:vAlign w:val="top"/>
          </w:tcPr>
          <w:p w14:paraId="424C7780">
            <w:pPr>
              <w:pStyle w:val="11"/>
              <w:rPr>
                <w:rFonts w:hint="eastAsia" w:hAnsi="宋体"/>
                <w:color w:val="auto"/>
                <w:sz w:val="24"/>
              </w:rPr>
            </w:pPr>
          </w:p>
        </w:tc>
        <w:tc>
          <w:tcPr>
            <w:tcW w:w="1674" w:type="dxa"/>
            <w:vAlign w:val="top"/>
          </w:tcPr>
          <w:p w14:paraId="2063D8B2">
            <w:pPr>
              <w:pStyle w:val="11"/>
              <w:rPr>
                <w:rFonts w:hint="eastAsia" w:hAnsi="宋体"/>
                <w:color w:val="auto"/>
                <w:sz w:val="24"/>
              </w:rPr>
            </w:pPr>
          </w:p>
        </w:tc>
      </w:tr>
      <w:tr w14:paraId="24804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vAlign w:val="top"/>
          </w:tcPr>
          <w:p w14:paraId="2430DEBD">
            <w:pPr>
              <w:pStyle w:val="11"/>
              <w:rPr>
                <w:rFonts w:hint="eastAsia" w:hAnsi="宋体"/>
                <w:color w:val="auto"/>
                <w:sz w:val="24"/>
              </w:rPr>
            </w:pPr>
          </w:p>
        </w:tc>
        <w:tc>
          <w:tcPr>
            <w:tcW w:w="1260" w:type="dxa"/>
            <w:vAlign w:val="top"/>
          </w:tcPr>
          <w:p w14:paraId="779BA32E">
            <w:pPr>
              <w:pStyle w:val="11"/>
              <w:rPr>
                <w:rFonts w:hint="eastAsia" w:hAnsi="宋体"/>
                <w:color w:val="auto"/>
                <w:sz w:val="24"/>
              </w:rPr>
            </w:pPr>
          </w:p>
        </w:tc>
        <w:tc>
          <w:tcPr>
            <w:tcW w:w="2421" w:type="dxa"/>
            <w:vAlign w:val="top"/>
          </w:tcPr>
          <w:p w14:paraId="11A28065">
            <w:pPr>
              <w:pStyle w:val="11"/>
              <w:rPr>
                <w:rFonts w:hint="eastAsia" w:hAnsi="宋体"/>
                <w:color w:val="auto"/>
                <w:sz w:val="24"/>
              </w:rPr>
            </w:pPr>
          </w:p>
        </w:tc>
        <w:tc>
          <w:tcPr>
            <w:tcW w:w="2565" w:type="dxa"/>
            <w:vAlign w:val="top"/>
          </w:tcPr>
          <w:p w14:paraId="6B318308">
            <w:pPr>
              <w:pStyle w:val="11"/>
              <w:rPr>
                <w:rFonts w:hint="eastAsia" w:hAnsi="宋体"/>
                <w:color w:val="auto"/>
                <w:sz w:val="24"/>
              </w:rPr>
            </w:pPr>
          </w:p>
        </w:tc>
        <w:tc>
          <w:tcPr>
            <w:tcW w:w="1674" w:type="dxa"/>
            <w:vAlign w:val="top"/>
          </w:tcPr>
          <w:p w14:paraId="571FB0B5">
            <w:pPr>
              <w:pStyle w:val="11"/>
              <w:rPr>
                <w:rFonts w:hint="eastAsia" w:hAnsi="宋体"/>
                <w:color w:val="auto"/>
                <w:sz w:val="24"/>
              </w:rPr>
            </w:pPr>
          </w:p>
        </w:tc>
      </w:tr>
    </w:tbl>
    <w:p w14:paraId="7F9272C8">
      <w:pPr>
        <w:rPr>
          <w:rFonts w:ascii="宋体" w:hAnsi="宋体"/>
          <w:b/>
          <w:color w:val="auto"/>
          <w:sz w:val="24"/>
          <w:szCs w:val="24"/>
        </w:rPr>
      </w:pPr>
      <w:r>
        <w:rPr>
          <w:rFonts w:hint="eastAsia" w:ascii="宋体" w:hAnsi="宋体"/>
          <w:b/>
          <w:color w:val="auto"/>
          <w:sz w:val="24"/>
          <w:szCs w:val="24"/>
        </w:rPr>
        <w:t>说明：货物技术偏离表中所填写的货物须与第</w:t>
      </w:r>
      <w:r>
        <w:rPr>
          <w:rFonts w:hint="eastAsia" w:ascii="宋体" w:hAnsi="宋体"/>
          <w:b/>
          <w:color w:val="auto"/>
          <w:sz w:val="24"/>
          <w:szCs w:val="24"/>
          <w:lang w:eastAsia="zh-CN"/>
        </w:rPr>
        <w:t>四</w:t>
      </w:r>
      <w:r>
        <w:rPr>
          <w:rFonts w:hint="eastAsia" w:ascii="宋体" w:hAnsi="宋体"/>
          <w:b/>
          <w:color w:val="auto"/>
          <w:sz w:val="24"/>
          <w:szCs w:val="24"/>
        </w:rPr>
        <w:t>部分采购清单</w:t>
      </w:r>
      <w:r>
        <w:rPr>
          <w:rFonts w:hint="eastAsia" w:ascii="宋体" w:hAnsi="宋体"/>
          <w:b/>
          <w:color w:val="auto"/>
          <w:sz w:val="24"/>
          <w:szCs w:val="24"/>
          <w:lang w:eastAsia="zh-CN"/>
        </w:rPr>
        <w:t>保持</w:t>
      </w:r>
      <w:r>
        <w:rPr>
          <w:rFonts w:hint="eastAsia" w:ascii="宋体" w:hAnsi="宋体"/>
          <w:b/>
          <w:color w:val="auto"/>
          <w:sz w:val="24"/>
          <w:szCs w:val="24"/>
        </w:rPr>
        <w:t>一致。</w:t>
      </w:r>
    </w:p>
    <w:p w14:paraId="1B76EDBA">
      <w:pPr>
        <w:pStyle w:val="11"/>
        <w:rPr>
          <w:rFonts w:hint="eastAsia" w:ascii="宋体" w:hAnsi="宋体"/>
          <w:b/>
          <w:color w:val="auto"/>
          <w:sz w:val="24"/>
          <w:szCs w:val="24"/>
        </w:rPr>
      </w:pPr>
    </w:p>
    <w:p w14:paraId="3553A3C8">
      <w:pPr>
        <w:pStyle w:val="11"/>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47ED1E04">
      <w:pPr>
        <w:pStyle w:val="11"/>
        <w:tabs>
          <w:tab w:val="left" w:pos="5580"/>
        </w:tabs>
        <w:spacing w:before="120" w:line="22" w:lineRule="atLeast"/>
        <w:rPr>
          <w:rFonts w:hint="eastAsia" w:hAnsi="宋体"/>
          <w:color w:val="auto"/>
          <w:sz w:val="24"/>
          <w:szCs w:val="24"/>
          <w:u w:val="single"/>
        </w:rPr>
      </w:pPr>
      <w:r>
        <w:rPr>
          <w:rFonts w:hint="eastAsia" w:hAnsi="宋体"/>
          <w:color w:val="auto"/>
          <w:sz w:val="24"/>
          <w:szCs w:val="24"/>
        </w:rPr>
        <w:t>日    期：</w:t>
      </w:r>
      <w:r>
        <w:rPr>
          <w:rFonts w:hint="eastAsia" w:hAnsi="宋体"/>
          <w:color w:val="auto"/>
          <w:sz w:val="24"/>
          <w:szCs w:val="24"/>
          <w:u w:val="single"/>
        </w:rPr>
        <w:t xml:space="preserve">                         </w:t>
      </w:r>
    </w:p>
    <w:p w14:paraId="1F65CC70">
      <w:pPr>
        <w:pStyle w:val="11"/>
        <w:tabs>
          <w:tab w:val="left" w:pos="5580"/>
        </w:tabs>
        <w:spacing w:before="120" w:line="22" w:lineRule="atLeast"/>
        <w:rPr>
          <w:rFonts w:hint="eastAsia" w:hAnsi="宋体"/>
          <w:color w:val="auto"/>
          <w:sz w:val="24"/>
          <w:szCs w:val="24"/>
          <w:u w:val="single"/>
        </w:rPr>
      </w:pPr>
    </w:p>
    <w:p w14:paraId="1A7ECA72">
      <w:pPr>
        <w:bidi w:val="0"/>
        <w:rPr>
          <w:rFonts w:hint="eastAsia"/>
          <w:sz w:val="24"/>
          <w:szCs w:val="24"/>
        </w:rPr>
      </w:pPr>
      <w:r>
        <w:rPr>
          <w:rFonts w:hint="eastAsia"/>
          <w:sz w:val="24"/>
          <w:szCs w:val="24"/>
        </w:rPr>
        <w:t>表5-2：商务条款偏离表</w:t>
      </w:r>
    </w:p>
    <w:p w14:paraId="109A3FDA">
      <w:pPr>
        <w:spacing w:line="300" w:lineRule="auto"/>
        <w:jc w:val="left"/>
        <w:rPr>
          <w:rFonts w:hint="eastAsia" w:ascii="宋体" w:hAnsi="宋体"/>
          <w:color w:val="auto"/>
          <w:sz w:val="24"/>
          <w:szCs w:val="24"/>
        </w:rPr>
      </w:pPr>
      <w:r>
        <w:rPr>
          <w:rFonts w:hint="eastAsia" w:ascii="宋体" w:hAnsi="宋体"/>
          <w:color w:val="auto"/>
          <w:sz w:val="24"/>
          <w:szCs w:val="24"/>
        </w:rPr>
        <w:t>项目编号：</w:t>
      </w:r>
    </w:p>
    <w:p w14:paraId="77D64F63">
      <w:pPr>
        <w:pStyle w:val="11"/>
        <w:rPr>
          <w:rFonts w:hint="eastAsia" w:hAnsi="宋体"/>
          <w:color w:val="auto"/>
          <w:sz w:val="24"/>
        </w:rPr>
      </w:pPr>
      <w:r>
        <w:rPr>
          <w:rFonts w:hint="eastAsia" w:hAnsi="宋体"/>
          <w:color w:val="auto"/>
          <w:sz w:val="24"/>
          <w:szCs w:val="24"/>
        </w:rPr>
        <w:t>项目名称：</w:t>
      </w:r>
    </w:p>
    <w:tbl>
      <w:tblPr>
        <w:tblStyle w:val="21"/>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14:paraId="4DDF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70BC45B4">
            <w:pPr>
              <w:pStyle w:val="11"/>
              <w:spacing w:before="156"/>
              <w:rPr>
                <w:rFonts w:hint="eastAsia" w:hAnsi="宋体"/>
                <w:color w:val="auto"/>
                <w:sz w:val="24"/>
              </w:rPr>
            </w:pPr>
            <w:r>
              <w:rPr>
                <w:rFonts w:hint="eastAsia" w:hAnsi="宋体"/>
                <w:color w:val="auto"/>
                <w:sz w:val="24"/>
              </w:rPr>
              <w:t>序号</w:t>
            </w:r>
          </w:p>
        </w:tc>
        <w:tc>
          <w:tcPr>
            <w:tcW w:w="2040" w:type="dxa"/>
            <w:vAlign w:val="top"/>
          </w:tcPr>
          <w:p w14:paraId="1075661C">
            <w:pPr>
              <w:pStyle w:val="11"/>
              <w:spacing w:before="156"/>
              <w:rPr>
                <w:rFonts w:hint="eastAsia" w:hAnsi="宋体"/>
                <w:color w:val="auto"/>
                <w:sz w:val="24"/>
              </w:rPr>
            </w:pPr>
            <w:r>
              <w:rPr>
                <w:rFonts w:hint="eastAsia" w:hAnsi="宋体"/>
                <w:color w:val="auto"/>
                <w:sz w:val="24"/>
              </w:rPr>
              <w:t>招标文件条款号</w:t>
            </w:r>
          </w:p>
        </w:tc>
        <w:tc>
          <w:tcPr>
            <w:tcW w:w="2520" w:type="dxa"/>
            <w:vAlign w:val="top"/>
          </w:tcPr>
          <w:p w14:paraId="1884A995">
            <w:pPr>
              <w:pStyle w:val="11"/>
              <w:spacing w:before="156"/>
              <w:jc w:val="center"/>
              <w:rPr>
                <w:rFonts w:hint="eastAsia" w:hAnsi="宋体"/>
                <w:color w:val="auto"/>
                <w:sz w:val="24"/>
              </w:rPr>
            </w:pPr>
            <w:r>
              <w:rPr>
                <w:rFonts w:hint="eastAsia" w:hAnsi="宋体"/>
                <w:color w:val="auto"/>
                <w:sz w:val="24"/>
              </w:rPr>
              <w:t>招标文件的商务条款</w:t>
            </w:r>
          </w:p>
        </w:tc>
        <w:tc>
          <w:tcPr>
            <w:tcW w:w="2520" w:type="dxa"/>
            <w:vAlign w:val="top"/>
          </w:tcPr>
          <w:p w14:paraId="22CAF913">
            <w:pPr>
              <w:pStyle w:val="11"/>
              <w:spacing w:before="156"/>
              <w:jc w:val="center"/>
              <w:rPr>
                <w:rFonts w:hint="eastAsia" w:hAnsi="宋体"/>
                <w:color w:val="auto"/>
                <w:sz w:val="24"/>
              </w:rPr>
            </w:pPr>
            <w:r>
              <w:rPr>
                <w:rFonts w:hint="eastAsia" w:hAnsi="宋体"/>
                <w:color w:val="auto"/>
                <w:sz w:val="24"/>
              </w:rPr>
              <w:t>投标文件的商务条款</w:t>
            </w:r>
          </w:p>
        </w:tc>
        <w:tc>
          <w:tcPr>
            <w:tcW w:w="900" w:type="dxa"/>
            <w:vAlign w:val="top"/>
          </w:tcPr>
          <w:p w14:paraId="6D4F8C35">
            <w:pPr>
              <w:pStyle w:val="11"/>
              <w:spacing w:before="156"/>
              <w:rPr>
                <w:rFonts w:hint="eastAsia" w:hAnsi="宋体"/>
                <w:color w:val="auto"/>
                <w:sz w:val="24"/>
              </w:rPr>
            </w:pPr>
            <w:r>
              <w:rPr>
                <w:rFonts w:hint="eastAsia" w:hAnsi="宋体"/>
                <w:color w:val="auto"/>
                <w:sz w:val="24"/>
              </w:rPr>
              <w:t>说明</w:t>
            </w:r>
          </w:p>
        </w:tc>
      </w:tr>
      <w:tr w14:paraId="423B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062382F7">
            <w:pPr>
              <w:pStyle w:val="11"/>
              <w:rPr>
                <w:rFonts w:hint="eastAsia" w:hAnsi="宋体"/>
                <w:color w:val="auto"/>
                <w:sz w:val="24"/>
              </w:rPr>
            </w:pPr>
          </w:p>
        </w:tc>
        <w:tc>
          <w:tcPr>
            <w:tcW w:w="2040" w:type="dxa"/>
            <w:vAlign w:val="top"/>
          </w:tcPr>
          <w:p w14:paraId="4831B9DA">
            <w:pPr>
              <w:pStyle w:val="11"/>
              <w:rPr>
                <w:rFonts w:hint="eastAsia" w:hAnsi="宋体"/>
                <w:color w:val="auto"/>
                <w:sz w:val="24"/>
              </w:rPr>
            </w:pPr>
          </w:p>
        </w:tc>
        <w:tc>
          <w:tcPr>
            <w:tcW w:w="2520" w:type="dxa"/>
            <w:vAlign w:val="top"/>
          </w:tcPr>
          <w:p w14:paraId="40A5EC77">
            <w:pPr>
              <w:pStyle w:val="11"/>
              <w:jc w:val="center"/>
              <w:rPr>
                <w:rFonts w:hint="eastAsia" w:hAnsi="宋体"/>
                <w:color w:val="auto"/>
                <w:sz w:val="24"/>
              </w:rPr>
            </w:pPr>
          </w:p>
        </w:tc>
        <w:tc>
          <w:tcPr>
            <w:tcW w:w="2520" w:type="dxa"/>
            <w:vAlign w:val="top"/>
          </w:tcPr>
          <w:p w14:paraId="0F41ADCE">
            <w:pPr>
              <w:pStyle w:val="11"/>
              <w:jc w:val="center"/>
              <w:rPr>
                <w:rFonts w:hint="eastAsia" w:hAnsi="宋体"/>
                <w:color w:val="auto"/>
                <w:sz w:val="24"/>
              </w:rPr>
            </w:pPr>
          </w:p>
        </w:tc>
        <w:tc>
          <w:tcPr>
            <w:tcW w:w="900" w:type="dxa"/>
            <w:vAlign w:val="top"/>
          </w:tcPr>
          <w:p w14:paraId="567C192D">
            <w:pPr>
              <w:pStyle w:val="11"/>
              <w:rPr>
                <w:rFonts w:hint="eastAsia" w:hAnsi="宋体"/>
                <w:color w:val="auto"/>
                <w:sz w:val="24"/>
              </w:rPr>
            </w:pPr>
          </w:p>
        </w:tc>
      </w:tr>
      <w:tr w14:paraId="21D6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4843DA69">
            <w:pPr>
              <w:pStyle w:val="11"/>
              <w:rPr>
                <w:rFonts w:hint="eastAsia" w:hAnsi="宋体"/>
                <w:color w:val="auto"/>
                <w:sz w:val="24"/>
              </w:rPr>
            </w:pPr>
          </w:p>
        </w:tc>
        <w:tc>
          <w:tcPr>
            <w:tcW w:w="2040" w:type="dxa"/>
            <w:vAlign w:val="top"/>
          </w:tcPr>
          <w:p w14:paraId="2EA59C86">
            <w:pPr>
              <w:pStyle w:val="11"/>
              <w:rPr>
                <w:rFonts w:hint="eastAsia" w:hAnsi="宋体"/>
                <w:color w:val="auto"/>
                <w:sz w:val="24"/>
              </w:rPr>
            </w:pPr>
          </w:p>
        </w:tc>
        <w:tc>
          <w:tcPr>
            <w:tcW w:w="2520" w:type="dxa"/>
            <w:vAlign w:val="top"/>
          </w:tcPr>
          <w:p w14:paraId="2560DEC7">
            <w:pPr>
              <w:pStyle w:val="11"/>
              <w:rPr>
                <w:rFonts w:hint="eastAsia" w:hAnsi="宋体"/>
                <w:color w:val="auto"/>
                <w:sz w:val="24"/>
              </w:rPr>
            </w:pPr>
          </w:p>
        </w:tc>
        <w:tc>
          <w:tcPr>
            <w:tcW w:w="2520" w:type="dxa"/>
            <w:vAlign w:val="top"/>
          </w:tcPr>
          <w:p w14:paraId="47847DB6">
            <w:pPr>
              <w:pStyle w:val="11"/>
              <w:rPr>
                <w:rFonts w:hint="eastAsia" w:hAnsi="宋体"/>
                <w:color w:val="auto"/>
                <w:sz w:val="24"/>
              </w:rPr>
            </w:pPr>
          </w:p>
        </w:tc>
        <w:tc>
          <w:tcPr>
            <w:tcW w:w="900" w:type="dxa"/>
            <w:vAlign w:val="top"/>
          </w:tcPr>
          <w:p w14:paraId="474C5A9A">
            <w:pPr>
              <w:pStyle w:val="11"/>
              <w:rPr>
                <w:rFonts w:hint="eastAsia" w:hAnsi="宋体"/>
                <w:color w:val="auto"/>
                <w:sz w:val="24"/>
              </w:rPr>
            </w:pPr>
          </w:p>
        </w:tc>
      </w:tr>
      <w:tr w14:paraId="52D9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0998087E">
            <w:pPr>
              <w:pStyle w:val="11"/>
              <w:rPr>
                <w:rFonts w:hint="eastAsia" w:hAnsi="宋体"/>
                <w:color w:val="auto"/>
                <w:sz w:val="24"/>
              </w:rPr>
            </w:pPr>
          </w:p>
        </w:tc>
        <w:tc>
          <w:tcPr>
            <w:tcW w:w="2040" w:type="dxa"/>
            <w:vAlign w:val="top"/>
          </w:tcPr>
          <w:p w14:paraId="1AF409A1">
            <w:pPr>
              <w:pStyle w:val="11"/>
              <w:rPr>
                <w:rFonts w:hint="eastAsia" w:hAnsi="宋体"/>
                <w:color w:val="auto"/>
                <w:sz w:val="24"/>
              </w:rPr>
            </w:pPr>
          </w:p>
        </w:tc>
        <w:tc>
          <w:tcPr>
            <w:tcW w:w="2520" w:type="dxa"/>
            <w:vAlign w:val="top"/>
          </w:tcPr>
          <w:p w14:paraId="717B5DAB">
            <w:pPr>
              <w:pStyle w:val="11"/>
              <w:rPr>
                <w:rFonts w:hint="eastAsia" w:hAnsi="宋体"/>
                <w:color w:val="auto"/>
                <w:sz w:val="24"/>
              </w:rPr>
            </w:pPr>
          </w:p>
        </w:tc>
        <w:tc>
          <w:tcPr>
            <w:tcW w:w="2520" w:type="dxa"/>
            <w:vAlign w:val="top"/>
          </w:tcPr>
          <w:p w14:paraId="3903D6E5">
            <w:pPr>
              <w:pStyle w:val="11"/>
              <w:rPr>
                <w:rFonts w:hint="eastAsia" w:hAnsi="宋体"/>
                <w:color w:val="auto"/>
                <w:sz w:val="24"/>
              </w:rPr>
            </w:pPr>
          </w:p>
        </w:tc>
        <w:tc>
          <w:tcPr>
            <w:tcW w:w="900" w:type="dxa"/>
            <w:vAlign w:val="top"/>
          </w:tcPr>
          <w:p w14:paraId="0407E199">
            <w:pPr>
              <w:pStyle w:val="11"/>
              <w:rPr>
                <w:rFonts w:hint="eastAsia" w:hAnsi="宋体"/>
                <w:color w:val="auto"/>
                <w:sz w:val="24"/>
              </w:rPr>
            </w:pPr>
          </w:p>
        </w:tc>
      </w:tr>
      <w:tr w14:paraId="16DF6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51335F81">
            <w:pPr>
              <w:pStyle w:val="11"/>
              <w:rPr>
                <w:rFonts w:hint="eastAsia" w:hAnsi="宋体"/>
                <w:color w:val="auto"/>
                <w:sz w:val="24"/>
              </w:rPr>
            </w:pPr>
          </w:p>
        </w:tc>
        <w:tc>
          <w:tcPr>
            <w:tcW w:w="2040" w:type="dxa"/>
            <w:vAlign w:val="top"/>
          </w:tcPr>
          <w:p w14:paraId="2D1095FF">
            <w:pPr>
              <w:pStyle w:val="11"/>
              <w:rPr>
                <w:rFonts w:hint="eastAsia" w:hAnsi="宋体"/>
                <w:color w:val="auto"/>
                <w:sz w:val="24"/>
              </w:rPr>
            </w:pPr>
          </w:p>
        </w:tc>
        <w:tc>
          <w:tcPr>
            <w:tcW w:w="2520" w:type="dxa"/>
            <w:vAlign w:val="top"/>
          </w:tcPr>
          <w:p w14:paraId="777EFB10">
            <w:pPr>
              <w:pStyle w:val="11"/>
              <w:rPr>
                <w:rFonts w:hint="eastAsia" w:hAnsi="宋体"/>
                <w:color w:val="auto"/>
                <w:sz w:val="24"/>
              </w:rPr>
            </w:pPr>
          </w:p>
        </w:tc>
        <w:tc>
          <w:tcPr>
            <w:tcW w:w="2520" w:type="dxa"/>
            <w:vAlign w:val="top"/>
          </w:tcPr>
          <w:p w14:paraId="698EFEDC">
            <w:pPr>
              <w:pStyle w:val="11"/>
              <w:rPr>
                <w:rFonts w:hint="eastAsia" w:hAnsi="宋体"/>
                <w:color w:val="auto"/>
                <w:sz w:val="24"/>
              </w:rPr>
            </w:pPr>
          </w:p>
        </w:tc>
        <w:tc>
          <w:tcPr>
            <w:tcW w:w="900" w:type="dxa"/>
            <w:vAlign w:val="top"/>
          </w:tcPr>
          <w:p w14:paraId="01A327BA">
            <w:pPr>
              <w:pStyle w:val="11"/>
              <w:rPr>
                <w:rFonts w:hint="eastAsia" w:hAnsi="宋体"/>
                <w:color w:val="auto"/>
                <w:sz w:val="24"/>
              </w:rPr>
            </w:pPr>
          </w:p>
        </w:tc>
      </w:tr>
      <w:tr w14:paraId="59B45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4EAC9C1A">
            <w:pPr>
              <w:pStyle w:val="11"/>
              <w:rPr>
                <w:rFonts w:hint="eastAsia" w:hAnsi="宋体"/>
                <w:color w:val="auto"/>
                <w:sz w:val="24"/>
              </w:rPr>
            </w:pPr>
          </w:p>
        </w:tc>
        <w:tc>
          <w:tcPr>
            <w:tcW w:w="2040" w:type="dxa"/>
            <w:vAlign w:val="top"/>
          </w:tcPr>
          <w:p w14:paraId="698B4AF3">
            <w:pPr>
              <w:pStyle w:val="11"/>
              <w:rPr>
                <w:rFonts w:hint="eastAsia" w:hAnsi="宋体"/>
                <w:color w:val="auto"/>
                <w:sz w:val="24"/>
              </w:rPr>
            </w:pPr>
          </w:p>
        </w:tc>
        <w:tc>
          <w:tcPr>
            <w:tcW w:w="2520" w:type="dxa"/>
            <w:vAlign w:val="top"/>
          </w:tcPr>
          <w:p w14:paraId="240A3010">
            <w:pPr>
              <w:pStyle w:val="11"/>
              <w:rPr>
                <w:rFonts w:hint="eastAsia" w:hAnsi="宋体"/>
                <w:color w:val="auto"/>
                <w:sz w:val="24"/>
              </w:rPr>
            </w:pPr>
          </w:p>
        </w:tc>
        <w:tc>
          <w:tcPr>
            <w:tcW w:w="2520" w:type="dxa"/>
            <w:vAlign w:val="top"/>
          </w:tcPr>
          <w:p w14:paraId="5D594992">
            <w:pPr>
              <w:pStyle w:val="11"/>
              <w:rPr>
                <w:rFonts w:hint="eastAsia" w:hAnsi="宋体"/>
                <w:color w:val="auto"/>
                <w:sz w:val="24"/>
              </w:rPr>
            </w:pPr>
          </w:p>
        </w:tc>
        <w:tc>
          <w:tcPr>
            <w:tcW w:w="900" w:type="dxa"/>
            <w:vAlign w:val="top"/>
          </w:tcPr>
          <w:p w14:paraId="726BBB94">
            <w:pPr>
              <w:pStyle w:val="11"/>
              <w:rPr>
                <w:rFonts w:hint="eastAsia" w:hAnsi="宋体"/>
                <w:color w:val="auto"/>
                <w:sz w:val="24"/>
              </w:rPr>
            </w:pPr>
          </w:p>
        </w:tc>
      </w:tr>
      <w:tr w14:paraId="74F23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14:paraId="10022B08">
            <w:pPr>
              <w:pStyle w:val="11"/>
              <w:rPr>
                <w:rFonts w:hint="eastAsia" w:hAnsi="宋体"/>
                <w:color w:val="auto"/>
                <w:sz w:val="24"/>
              </w:rPr>
            </w:pPr>
          </w:p>
        </w:tc>
        <w:tc>
          <w:tcPr>
            <w:tcW w:w="2040" w:type="dxa"/>
            <w:vAlign w:val="top"/>
          </w:tcPr>
          <w:p w14:paraId="04FE4B85">
            <w:pPr>
              <w:pStyle w:val="11"/>
              <w:rPr>
                <w:rFonts w:hint="eastAsia" w:hAnsi="宋体"/>
                <w:color w:val="auto"/>
                <w:sz w:val="24"/>
              </w:rPr>
            </w:pPr>
          </w:p>
        </w:tc>
        <w:tc>
          <w:tcPr>
            <w:tcW w:w="2520" w:type="dxa"/>
            <w:vAlign w:val="top"/>
          </w:tcPr>
          <w:p w14:paraId="5523B2F5">
            <w:pPr>
              <w:pStyle w:val="11"/>
              <w:rPr>
                <w:rFonts w:hint="eastAsia" w:hAnsi="宋体"/>
                <w:color w:val="auto"/>
                <w:sz w:val="24"/>
              </w:rPr>
            </w:pPr>
          </w:p>
        </w:tc>
        <w:tc>
          <w:tcPr>
            <w:tcW w:w="2520" w:type="dxa"/>
            <w:vAlign w:val="top"/>
          </w:tcPr>
          <w:p w14:paraId="323BCC1D">
            <w:pPr>
              <w:pStyle w:val="11"/>
              <w:rPr>
                <w:rFonts w:hint="eastAsia" w:hAnsi="宋体"/>
                <w:color w:val="auto"/>
                <w:sz w:val="24"/>
              </w:rPr>
            </w:pPr>
          </w:p>
        </w:tc>
        <w:tc>
          <w:tcPr>
            <w:tcW w:w="900" w:type="dxa"/>
            <w:vAlign w:val="top"/>
          </w:tcPr>
          <w:p w14:paraId="787E8460">
            <w:pPr>
              <w:pStyle w:val="11"/>
              <w:rPr>
                <w:rFonts w:hint="eastAsia" w:hAnsi="宋体"/>
                <w:color w:val="auto"/>
                <w:sz w:val="24"/>
              </w:rPr>
            </w:pPr>
          </w:p>
        </w:tc>
      </w:tr>
    </w:tbl>
    <w:p w14:paraId="6380B3EB">
      <w:pPr>
        <w:pStyle w:val="11"/>
        <w:spacing w:line="360" w:lineRule="auto"/>
        <w:rPr>
          <w:rFonts w:hint="eastAsia" w:hAnsi="宋体"/>
          <w:color w:val="auto"/>
          <w:sz w:val="24"/>
        </w:rPr>
      </w:pPr>
      <w:r>
        <w:rPr>
          <w:rFonts w:hint="eastAsia" w:hAnsi="宋体"/>
          <w:color w:val="auto"/>
          <w:sz w:val="24"/>
          <w:szCs w:val="24"/>
        </w:rPr>
        <w:t>投标人公章（电子签章）：</w:t>
      </w:r>
      <w:r>
        <w:rPr>
          <w:rFonts w:hint="eastAsia" w:hAnsi="宋体"/>
          <w:color w:val="auto"/>
          <w:sz w:val="24"/>
        </w:rPr>
        <w:t xml:space="preserve"> </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2CCD7DDC">
      <w:pPr>
        <w:spacing w:line="360" w:lineRule="auto"/>
        <w:jc w:val="left"/>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3F5FF5AE">
      <w:pPr>
        <w:widowControl/>
        <w:spacing w:line="360" w:lineRule="auto"/>
        <w:jc w:val="left"/>
        <w:rPr>
          <w:rFonts w:hint="eastAsia" w:ascii="宋体" w:hAnsi="宋体" w:cs="宋体"/>
          <w:color w:val="auto"/>
          <w:sz w:val="24"/>
          <w:szCs w:val="24"/>
        </w:rPr>
      </w:pPr>
    </w:p>
    <w:p w14:paraId="54EA4E34">
      <w:pPr>
        <w:pStyle w:val="6"/>
        <w:bidi w:val="0"/>
        <w:rPr>
          <w:rFonts w:hint="eastAsia"/>
          <w:sz w:val="24"/>
          <w:szCs w:val="24"/>
        </w:rPr>
      </w:pPr>
      <w:r>
        <w:rPr>
          <w:rFonts w:hint="eastAsia"/>
          <w:sz w:val="24"/>
          <w:szCs w:val="24"/>
        </w:rPr>
        <w:t>附件6  证明投标货物的合格性和符合招标文件规定的文件</w:t>
      </w:r>
    </w:p>
    <w:p w14:paraId="396E716B">
      <w:pPr>
        <w:spacing w:line="360" w:lineRule="auto"/>
        <w:rPr>
          <w:rFonts w:hint="eastAsia"/>
          <w:color w:val="auto"/>
        </w:rPr>
      </w:pP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四</w:t>
      </w:r>
      <w:r>
        <w:rPr>
          <w:rFonts w:hint="eastAsia"/>
          <w:b/>
          <w:color w:val="auto"/>
          <w:sz w:val="24"/>
          <w:szCs w:val="24"/>
        </w:rPr>
        <w:t>部分“</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56"/>
          <w:rFonts w:hint="eastAsia" w:ascii="宋体" w:hAnsi="宋体"/>
          <w:b/>
          <w:color w:val="auto"/>
        </w:rPr>
        <w:t xml:space="preserve">，格式自拟） </w:t>
      </w:r>
    </w:p>
    <w:p w14:paraId="2426BE02">
      <w:pPr>
        <w:spacing w:line="360" w:lineRule="auto"/>
        <w:rPr>
          <w:rStyle w:val="56"/>
          <w:rFonts w:hint="eastAsia" w:ascii="宋体" w:hAnsi="宋体"/>
          <w:bCs/>
          <w:color w:val="auto"/>
        </w:rPr>
      </w:pPr>
      <w:r>
        <w:rPr>
          <w:rStyle w:val="56"/>
          <w:rFonts w:hint="eastAsia" w:ascii="宋体" w:hAnsi="宋体"/>
          <w:bCs/>
          <w:color w:val="auto"/>
        </w:rPr>
        <w:t>6.1投标人应提交证明文件，证明其拟供的合同项下的货物和服务的合格性符合招标文件规定。该证明文件是投标文件的一部分。</w:t>
      </w:r>
    </w:p>
    <w:p w14:paraId="16D6D040">
      <w:pPr>
        <w:spacing w:line="360" w:lineRule="auto"/>
        <w:rPr>
          <w:rStyle w:val="56"/>
          <w:rFonts w:hint="eastAsia" w:ascii="宋体" w:hAnsi="宋体"/>
          <w:bCs/>
          <w:color w:val="auto"/>
        </w:rPr>
      </w:pPr>
      <w:r>
        <w:rPr>
          <w:rStyle w:val="56"/>
          <w:rFonts w:hint="eastAsia" w:ascii="宋体" w:hAnsi="宋体"/>
          <w:bCs/>
          <w:color w:val="auto"/>
        </w:rPr>
        <w:t>6.2上款所述的证明文件，可以是文字资料、图纸和数据，它包括：</w:t>
      </w:r>
    </w:p>
    <w:p w14:paraId="3953811A">
      <w:pPr>
        <w:spacing w:line="360" w:lineRule="auto"/>
        <w:rPr>
          <w:rStyle w:val="56"/>
          <w:rFonts w:hint="eastAsia" w:ascii="宋体" w:hAnsi="宋体"/>
          <w:bCs/>
          <w:color w:val="auto"/>
        </w:rPr>
      </w:pPr>
      <w:r>
        <w:rPr>
          <w:rStyle w:val="56"/>
          <w:rFonts w:hint="eastAsia" w:ascii="宋体" w:hAnsi="宋体"/>
          <w:bCs/>
          <w:color w:val="auto"/>
        </w:rPr>
        <w:t>6.2.1货物主要技术指标和性能的详细说明。</w:t>
      </w:r>
    </w:p>
    <w:p w14:paraId="0DE7540B">
      <w:pPr>
        <w:spacing w:line="360" w:lineRule="auto"/>
        <w:rPr>
          <w:rStyle w:val="56"/>
          <w:rFonts w:hint="eastAsia" w:ascii="宋体" w:hAnsi="宋体"/>
          <w:bCs/>
          <w:color w:val="auto"/>
        </w:rPr>
      </w:pPr>
      <w:r>
        <w:rPr>
          <w:rStyle w:val="56"/>
          <w:rFonts w:hint="eastAsia" w:ascii="宋体" w:hAnsi="宋体"/>
          <w:bCs/>
          <w:color w:val="auto"/>
        </w:rPr>
        <w:t>6.2.2货物从买方开始使用至招标文件规定的保质期内正常、连续地使用所必须的备件和专用工具清单。</w:t>
      </w:r>
    </w:p>
    <w:p w14:paraId="4E65326B">
      <w:pPr>
        <w:spacing w:line="360" w:lineRule="auto"/>
        <w:rPr>
          <w:rStyle w:val="56"/>
          <w:rFonts w:hint="eastAsia" w:ascii="宋体" w:hAnsi="宋体"/>
          <w:bCs/>
          <w:color w:val="auto"/>
        </w:rPr>
      </w:pPr>
      <w:r>
        <w:rPr>
          <w:rStyle w:val="56"/>
          <w:rFonts w:hint="eastAsia" w:ascii="宋体" w:hAnsi="宋体"/>
          <w:bCs/>
          <w:color w:val="auto"/>
        </w:rPr>
        <w:t>6.2.3对照招标文件技术规格，逐条说明所提供货物和服务已对招标文件的技术规格做出了实质性的响应，或申明与技术规格条文的偏差和例外。</w:t>
      </w:r>
    </w:p>
    <w:p w14:paraId="2CF13BEB">
      <w:pPr>
        <w:spacing w:line="360" w:lineRule="auto"/>
        <w:rPr>
          <w:rStyle w:val="56"/>
          <w:rFonts w:hint="eastAsia" w:ascii="宋体" w:hAnsi="宋体"/>
          <w:bCs/>
          <w:color w:val="auto"/>
        </w:rPr>
      </w:pPr>
      <w:r>
        <w:rPr>
          <w:rStyle w:val="56"/>
          <w:rFonts w:hint="eastAsia" w:ascii="宋体" w:hAnsi="宋体"/>
          <w:bCs/>
          <w:color w:val="auto"/>
        </w:rPr>
        <w:t>6.2.4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14:paraId="6EDC9ECD">
      <w:pPr>
        <w:spacing w:line="360" w:lineRule="auto"/>
        <w:rPr>
          <w:rStyle w:val="56"/>
          <w:rFonts w:hint="eastAsia" w:ascii="宋体" w:hAnsi="宋体"/>
          <w:bCs/>
          <w:color w:val="auto"/>
        </w:rPr>
      </w:pPr>
      <w:r>
        <w:rPr>
          <w:rStyle w:val="56"/>
          <w:rFonts w:hint="eastAsia" w:ascii="宋体" w:hAnsi="宋体"/>
          <w:bCs/>
          <w:color w:val="auto"/>
        </w:rPr>
        <w:t>6.2.5招标文件要求的其他证明材料，如检测报告、</w:t>
      </w:r>
      <w:r>
        <w:rPr>
          <w:rStyle w:val="56"/>
          <w:rFonts w:hint="eastAsia" w:ascii="宋体" w:hAnsi="宋体"/>
          <w:bCs/>
          <w:color w:val="auto"/>
          <w:lang w:eastAsia="zh-CN"/>
        </w:rPr>
        <w:t>产品功能截图、彩页、</w:t>
      </w:r>
      <w:r>
        <w:rPr>
          <w:rStyle w:val="56"/>
          <w:rFonts w:hint="eastAsia" w:ascii="宋体" w:hAnsi="宋体"/>
          <w:bCs/>
          <w:color w:val="auto"/>
        </w:rPr>
        <w:t>环保节能产品认证</w:t>
      </w:r>
      <w:r>
        <w:rPr>
          <w:rStyle w:val="56"/>
          <w:rFonts w:hint="eastAsia" w:ascii="宋体" w:hAnsi="宋体"/>
          <w:bCs/>
          <w:color w:val="auto"/>
          <w:lang w:eastAsia="zh-CN"/>
        </w:rPr>
        <w:t>、原厂售后服务承诺</w:t>
      </w:r>
      <w:r>
        <w:rPr>
          <w:rStyle w:val="56"/>
          <w:rFonts w:hint="eastAsia" w:ascii="宋体" w:hAnsi="宋体"/>
          <w:bCs/>
          <w:color w:val="auto"/>
        </w:rPr>
        <w:t>等。</w:t>
      </w:r>
    </w:p>
    <w:p w14:paraId="514F1994">
      <w:pPr>
        <w:pStyle w:val="2"/>
        <w:spacing w:line="360" w:lineRule="auto"/>
        <w:ind w:firstLine="0" w:firstLineChars="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0FADFC8A">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2EE3CE4C">
      <w:pPr>
        <w:spacing w:line="360" w:lineRule="auto"/>
        <w:ind w:firstLine="480" w:firstLineChars="200"/>
        <w:rPr>
          <w:rFonts w:ascii="宋体"/>
          <w:color w:val="auto"/>
          <w:sz w:val="24"/>
          <w:szCs w:val="24"/>
        </w:rPr>
      </w:pPr>
    </w:p>
    <w:p w14:paraId="45734999">
      <w:pPr>
        <w:spacing w:line="560" w:lineRule="exact"/>
        <w:rPr>
          <w:color w:val="auto"/>
        </w:rPr>
      </w:pPr>
      <w:r>
        <w:rPr>
          <w:rFonts w:hint="eastAsia"/>
          <w:color w:val="auto"/>
        </w:rPr>
        <w:t>附：</w:t>
      </w:r>
      <w:r>
        <w:rPr>
          <w:rFonts w:hint="eastAsia" w:ascii="宋体" w:hAnsi="宋体" w:cs="宋体"/>
          <w:color w:val="auto"/>
          <w:kern w:val="0"/>
        </w:rPr>
        <w:t>投标产品相关检测、证明一览表</w:t>
      </w:r>
    </w:p>
    <w:tbl>
      <w:tblPr>
        <w:tblStyle w:val="21"/>
        <w:tblW w:w="7938" w:type="dxa"/>
        <w:tblInd w:w="0" w:type="dxa"/>
        <w:tblLayout w:type="fixed"/>
        <w:tblCellMar>
          <w:top w:w="0" w:type="dxa"/>
          <w:left w:w="0" w:type="dxa"/>
          <w:bottom w:w="0" w:type="dxa"/>
          <w:right w:w="0" w:type="dxa"/>
        </w:tblCellMar>
      </w:tblPr>
      <w:tblGrid>
        <w:gridCol w:w="840"/>
        <w:gridCol w:w="2051"/>
        <w:gridCol w:w="1345"/>
        <w:gridCol w:w="3702"/>
      </w:tblGrid>
      <w:tr w14:paraId="0310594B">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06C5D4">
            <w:pPr>
              <w:widowControl/>
              <w:jc w:val="center"/>
              <w:textAlignment w:val="center"/>
              <w:rPr>
                <w:rFonts w:ascii="宋体" w:cs="宋体"/>
                <w:color w:val="auto"/>
                <w:sz w:val="22"/>
                <w:szCs w:val="22"/>
              </w:rPr>
            </w:pPr>
            <w:r>
              <w:rPr>
                <w:rFonts w:hint="eastAsia" w:ascii="宋体" w:hAnsi="宋体" w:cs="宋体"/>
                <w:color w:val="auto"/>
                <w:kern w:val="0"/>
                <w:sz w:val="22"/>
                <w:szCs w:val="22"/>
              </w:rPr>
              <w:t>序号</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1DD24">
            <w:pPr>
              <w:widowControl/>
              <w:jc w:val="center"/>
              <w:textAlignment w:val="center"/>
              <w:rPr>
                <w:rFonts w:ascii="宋体" w:cs="宋体"/>
                <w:color w:val="auto"/>
                <w:sz w:val="22"/>
                <w:szCs w:val="22"/>
              </w:rPr>
            </w:pPr>
            <w:r>
              <w:rPr>
                <w:rFonts w:hint="eastAsia" w:ascii="宋体" w:hAnsi="宋体" w:cs="宋体"/>
                <w:color w:val="auto"/>
                <w:kern w:val="0"/>
                <w:sz w:val="22"/>
                <w:szCs w:val="22"/>
              </w:rPr>
              <w:t>名称</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0378A942">
            <w:pPr>
              <w:widowControl/>
              <w:jc w:val="center"/>
              <w:textAlignment w:val="center"/>
              <w:rPr>
                <w:rFonts w:ascii="宋体" w:cs="宋体"/>
                <w:b/>
                <w:color w:val="auto"/>
                <w:sz w:val="22"/>
                <w:szCs w:val="22"/>
              </w:rPr>
            </w:pPr>
            <w:r>
              <w:rPr>
                <w:rFonts w:hint="eastAsia" w:ascii="宋体" w:hAnsi="宋体" w:cs="宋体"/>
                <w:b/>
                <w:color w:val="auto"/>
                <w:sz w:val="22"/>
                <w:szCs w:val="22"/>
              </w:rPr>
              <w:t>型号</w:t>
            </w: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E452578">
            <w:pPr>
              <w:widowControl/>
              <w:jc w:val="center"/>
              <w:textAlignment w:val="center"/>
              <w:rPr>
                <w:rFonts w:ascii="宋体" w:cs="宋体"/>
                <w:b/>
                <w:color w:val="auto"/>
                <w:sz w:val="22"/>
                <w:szCs w:val="22"/>
              </w:rPr>
            </w:pPr>
            <w:r>
              <w:rPr>
                <w:rFonts w:hint="eastAsia" w:ascii="宋体" w:hAnsi="宋体" w:cs="宋体"/>
                <w:b/>
                <w:color w:val="auto"/>
                <w:sz w:val="22"/>
                <w:szCs w:val="22"/>
              </w:rPr>
              <w:t>国体证书</w:t>
            </w:r>
            <w:r>
              <w:rPr>
                <w:rFonts w:ascii="宋体" w:hAnsi="宋体" w:cs="宋体"/>
                <w:b/>
                <w:color w:val="auto"/>
                <w:sz w:val="22"/>
                <w:szCs w:val="22"/>
              </w:rPr>
              <w:t>/</w:t>
            </w:r>
            <w:r>
              <w:rPr>
                <w:rFonts w:hint="eastAsia" w:ascii="宋体" w:hAnsi="宋体" w:cs="宋体"/>
                <w:b/>
                <w:color w:val="auto"/>
                <w:sz w:val="22"/>
                <w:szCs w:val="22"/>
              </w:rPr>
              <w:t>检测报告</w:t>
            </w:r>
            <w:r>
              <w:rPr>
                <w:rFonts w:ascii="宋体" w:hAnsi="宋体" w:cs="宋体"/>
                <w:b/>
                <w:color w:val="auto"/>
                <w:sz w:val="22"/>
                <w:szCs w:val="22"/>
              </w:rPr>
              <w:t>/</w:t>
            </w:r>
            <w:r>
              <w:rPr>
                <w:rFonts w:hint="eastAsia" w:ascii="宋体" w:hAnsi="宋体" w:cs="宋体"/>
                <w:b/>
                <w:color w:val="auto"/>
                <w:sz w:val="22"/>
                <w:szCs w:val="22"/>
              </w:rPr>
              <w:t>产品图片</w:t>
            </w:r>
          </w:p>
        </w:tc>
      </w:tr>
      <w:tr w14:paraId="73A0B7AD">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729492A">
            <w:pPr>
              <w:widowControl/>
              <w:jc w:val="center"/>
              <w:textAlignment w:val="center"/>
              <w:rPr>
                <w:rFonts w:ascii="宋体" w:cs="宋体"/>
                <w:color w:val="auto"/>
                <w:kern w:val="0"/>
                <w:sz w:val="20"/>
              </w:rPr>
            </w:pP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79F6051">
            <w:pPr>
              <w:widowControl/>
              <w:jc w:val="center"/>
              <w:textAlignment w:val="center"/>
              <w:rPr>
                <w:rFonts w:ascii="宋体" w:cs="宋体"/>
                <w:color w:val="auto"/>
                <w:kern w:val="0"/>
                <w:sz w:val="20"/>
              </w:rPr>
            </w:pPr>
            <w:r>
              <w:rPr>
                <w:rFonts w:hint="eastAsia" w:ascii="宋体" w:hAnsi="宋体" w:cs="宋体"/>
                <w:color w:val="auto"/>
                <w:kern w:val="0"/>
                <w:sz w:val="20"/>
              </w:rPr>
              <w:t>示例</w:t>
            </w:r>
            <w:r>
              <w:rPr>
                <w:rFonts w:ascii="宋体" w:hAnsi="宋体" w:cs="宋体"/>
                <w:color w:val="auto"/>
                <w:kern w:val="0"/>
                <w:sz w:val="20"/>
              </w:rPr>
              <w:t>1</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0BC8A1E9">
            <w:pPr>
              <w:widowControl/>
              <w:jc w:val="center"/>
              <w:textAlignment w:val="center"/>
              <w:rPr>
                <w:rFonts w:ascii="宋体" w:cs="宋体"/>
                <w:b/>
                <w:color w:val="auto"/>
                <w:sz w:val="22"/>
                <w:szCs w:val="22"/>
              </w:rPr>
            </w:pPr>
            <w:r>
              <w:rPr>
                <w:rFonts w:ascii="宋体" w:hAnsi="宋体" w:cs="宋体"/>
                <w:b/>
                <w:color w:val="auto"/>
                <w:sz w:val="22"/>
                <w:szCs w:val="22"/>
              </w:rPr>
              <w:t>Gb2020-001</w:t>
            </w: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6E2A02E1">
            <w:pPr>
              <w:widowControl/>
              <w:jc w:val="center"/>
              <w:textAlignment w:val="center"/>
              <w:rPr>
                <w:rFonts w:ascii="宋体" w:cs="宋体"/>
                <w:b/>
                <w:color w:val="auto"/>
                <w:sz w:val="22"/>
                <w:szCs w:val="22"/>
              </w:rPr>
            </w:pPr>
            <w:r>
              <w:rPr>
                <w:rFonts w:hint="eastAsia" w:ascii="宋体" w:hAnsi="宋体" w:cs="宋体"/>
                <w:b/>
                <w:color w:val="auto"/>
                <w:sz w:val="22"/>
                <w:szCs w:val="22"/>
              </w:rPr>
              <w:t>有</w:t>
            </w:r>
            <w:r>
              <w:rPr>
                <w:rFonts w:ascii="宋体" w:hAnsi="宋体" w:cs="宋体"/>
                <w:b/>
                <w:color w:val="auto"/>
                <w:sz w:val="22"/>
                <w:szCs w:val="22"/>
              </w:rPr>
              <w:t>/</w:t>
            </w:r>
            <w:r>
              <w:rPr>
                <w:rFonts w:hint="eastAsia" w:ascii="宋体" w:hAnsi="宋体" w:cs="宋体"/>
                <w:b/>
                <w:color w:val="auto"/>
                <w:sz w:val="22"/>
                <w:szCs w:val="22"/>
              </w:rPr>
              <w:t>有</w:t>
            </w:r>
            <w:r>
              <w:rPr>
                <w:rFonts w:ascii="宋体" w:hAnsi="宋体" w:cs="宋体"/>
                <w:b/>
                <w:color w:val="auto"/>
                <w:sz w:val="22"/>
                <w:szCs w:val="22"/>
              </w:rPr>
              <w:t>/</w:t>
            </w:r>
            <w:r>
              <w:rPr>
                <w:rFonts w:hint="eastAsia" w:ascii="宋体" w:hAnsi="宋体" w:cs="宋体"/>
                <w:b/>
                <w:color w:val="auto"/>
                <w:sz w:val="22"/>
                <w:szCs w:val="22"/>
              </w:rPr>
              <w:t>有</w:t>
            </w:r>
          </w:p>
        </w:tc>
      </w:tr>
      <w:tr w14:paraId="2486410D">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A653B0C">
            <w:pPr>
              <w:widowControl/>
              <w:jc w:val="center"/>
              <w:textAlignment w:val="center"/>
              <w:rPr>
                <w:rFonts w:ascii="宋体" w:cs="宋体"/>
                <w:color w:val="auto"/>
                <w:kern w:val="0"/>
                <w:sz w:val="20"/>
              </w:rPr>
            </w:pP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DC118D7">
            <w:pPr>
              <w:widowControl/>
              <w:jc w:val="center"/>
              <w:textAlignment w:val="center"/>
              <w:rPr>
                <w:rFonts w:ascii="宋体" w:cs="宋体"/>
                <w:color w:val="auto"/>
                <w:kern w:val="0"/>
                <w:sz w:val="20"/>
              </w:rPr>
            </w:pPr>
            <w:r>
              <w:rPr>
                <w:rFonts w:hint="eastAsia" w:ascii="宋体" w:hAnsi="宋体" w:cs="宋体"/>
                <w:color w:val="auto"/>
                <w:kern w:val="0"/>
                <w:sz w:val="20"/>
              </w:rPr>
              <w:t>示例</w:t>
            </w:r>
            <w:r>
              <w:rPr>
                <w:rFonts w:ascii="宋体" w:hAnsi="宋体" w:cs="宋体"/>
                <w:color w:val="auto"/>
                <w:kern w:val="0"/>
                <w:sz w:val="20"/>
              </w:rPr>
              <w:t>2</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5E1E9DEC">
            <w:pPr>
              <w:widowControl/>
              <w:jc w:val="center"/>
              <w:textAlignment w:val="center"/>
              <w:rPr>
                <w:rFonts w:ascii="宋体" w:cs="宋体"/>
                <w:b/>
                <w:color w:val="auto"/>
                <w:sz w:val="22"/>
                <w:szCs w:val="22"/>
              </w:rPr>
            </w:pPr>
            <w:r>
              <w:rPr>
                <w:rFonts w:ascii="宋体" w:hAnsi="宋体" w:cs="宋体"/>
                <w:b/>
                <w:color w:val="auto"/>
                <w:sz w:val="22"/>
                <w:szCs w:val="22"/>
              </w:rPr>
              <w:t>Gb2020-002</w:t>
            </w: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AFD759E">
            <w:pPr>
              <w:widowControl/>
              <w:jc w:val="center"/>
              <w:textAlignment w:val="center"/>
              <w:rPr>
                <w:rFonts w:ascii="宋体" w:cs="宋体"/>
                <w:b/>
                <w:color w:val="auto"/>
                <w:sz w:val="22"/>
                <w:szCs w:val="22"/>
              </w:rPr>
            </w:pPr>
            <w:r>
              <w:rPr>
                <w:rFonts w:hint="eastAsia" w:ascii="宋体" w:hAnsi="宋体" w:cs="宋体"/>
                <w:b/>
                <w:color w:val="auto"/>
                <w:sz w:val="22"/>
                <w:szCs w:val="22"/>
              </w:rPr>
              <w:t>无</w:t>
            </w:r>
            <w:r>
              <w:rPr>
                <w:rFonts w:ascii="宋体" w:hAnsi="宋体" w:cs="宋体"/>
                <w:b/>
                <w:color w:val="auto"/>
                <w:sz w:val="22"/>
                <w:szCs w:val="22"/>
              </w:rPr>
              <w:t>/</w:t>
            </w:r>
            <w:r>
              <w:rPr>
                <w:rFonts w:hint="eastAsia" w:ascii="宋体" w:hAnsi="宋体" w:cs="宋体"/>
                <w:b/>
                <w:color w:val="auto"/>
                <w:sz w:val="22"/>
                <w:szCs w:val="22"/>
              </w:rPr>
              <w:t>有</w:t>
            </w:r>
            <w:r>
              <w:rPr>
                <w:rFonts w:ascii="宋体" w:hAnsi="宋体" w:cs="宋体"/>
                <w:b/>
                <w:color w:val="auto"/>
                <w:sz w:val="22"/>
                <w:szCs w:val="22"/>
              </w:rPr>
              <w:t>/</w:t>
            </w:r>
            <w:r>
              <w:rPr>
                <w:rFonts w:hint="eastAsia" w:ascii="宋体" w:hAnsi="宋体" w:cs="宋体"/>
                <w:b/>
                <w:color w:val="auto"/>
                <w:sz w:val="22"/>
                <w:szCs w:val="22"/>
              </w:rPr>
              <w:t>有</w:t>
            </w:r>
          </w:p>
        </w:tc>
      </w:tr>
      <w:tr w14:paraId="033392E9">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B32A551">
            <w:pPr>
              <w:widowControl/>
              <w:jc w:val="center"/>
              <w:textAlignment w:val="center"/>
              <w:rPr>
                <w:rFonts w:ascii="宋体" w:cs="宋体"/>
                <w:color w:val="auto"/>
                <w:sz w:val="18"/>
                <w:szCs w:val="18"/>
              </w:rPr>
            </w:pPr>
            <w:r>
              <w:rPr>
                <w:rFonts w:ascii="宋体" w:hAnsi="宋体" w:cs="宋体"/>
                <w:color w:val="auto"/>
                <w:kern w:val="0"/>
                <w:sz w:val="18"/>
                <w:szCs w:val="18"/>
              </w:rPr>
              <w:t>1</w:t>
            </w: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0BEB504">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告示牌</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51D522F9">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4E21456D">
            <w:pPr>
              <w:widowControl/>
              <w:jc w:val="center"/>
              <w:textAlignment w:val="center"/>
              <w:rPr>
                <w:rFonts w:ascii="宋体" w:cs="宋体"/>
                <w:b/>
                <w:color w:val="auto"/>
                <w:sz w:val="22"/>
                <w:szCs w:val="22"/>
              </w:rPr>
            </w:pPr>
          </w:p>
        </w:tc>
      </w:tr>
      <w:tr w14:paraId="21EB0DB3">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DC41AF3">
            <w:pPr>
              <w:widowControl/>
              <w:jc w:val="center"/>
              <w:textAlignment w:val="center"/>
              <w:rPr>
                <w:rFonts w:ascii="宋体" w:cs="宋体"/>
                <w:color w:val="auto"/>
                <w:sz w:val="18"/>
                <w:szCs w:val="18"/>
              </w:rPr>
            </w:pPr>
            <w:r>
              <w:rPr>
                <w:rFonts w:ascii="宋体" w:hAnsi="宋体" w:cs="宋体"/>
                <w:color w:val="auto"/>
                <w:kern w:val="0"/>
                <w:sz w:val="18"/>
                <w:szCs w:val="18"/>
              </w:rPr>
              <w:t>2</w:t>
            </w: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8647283">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双位漫步机</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E4926BD">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06F7E042">
            <w:pPr>
              <w:widowControl/>
              <w:jc w:val="center"/>
              <w:textAlignment w:val="center"/>
              <w:rPr>
                <w:rFonts w:ascii="宋体" w:cs="宋体"/>
                <w:b/>
                <w:color w:val="auto"/>
                <w:sz w:val="22"/>
                <w:szCs w:val="22"/>
              </w:rPr>
            </w:pPr>
          </w:p>
        </w:tc>
      </w:tr>
      <w:tr w14:paraId="4E698F9C">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09280D6">
            <w:pPr>
              <w:widowControl/>
              <w:jc w:val="center"/>
              <w:textAlignment w:val="center"/>
              <w:rPr>
                <w:rFonts w:ascii="宋体" w:cs="宋体"/>
                <w:color w:val="auto"/>
                <w:sz w:val="18"/>
                <w:szCs w:val="18"/>
              </w:rPr>
            </w:pPr>
            <w:r>
              <w:rPr>
                <w:rFonts w:ascii="宋体" w:hAnsi="宋体" w:cs="宋体"/>
                <w:color w:val="auto"/>
                <w:kern w:val="0"/>
                <w:sz w:val="18"/>
                <w:szCs w:val="18"/>
              </w:rPr>
              <w:t>3</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1F764A">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双位蹬力器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68990CD7">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16A78BD1">
            <w:pPr>
              <w:widowControl/>
              <w:jc w:val="center"/>
              <w:textAlignment w:val="center"/>
              <w:rPr>
                <w:rFonts w:ascii="宋体" w:cs="宋体"/>
                <w:b/>
                <w:color w:val="auto"/>
                <w:sz w:val="22"/>
                <w:szCs w:val="22"/>
              </w:rPr>
            </w:pPr>
          </w:p>
        </w:tc>
      </w:tr>
      <w:tr w14:paraId="12EDBEA7">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8EDA725">
            <w:pPr>
              <w:widowControl/>
              <w:jc w:val="center"/>
              <w:textAlignment w:val="center"/>
              <w:rPr>
                <w:rFonts w:ascii="宋体" w:cs="宋体"/>
                <w:color w:val="auto"/>
                <w:sz w:val="18"/>
                <w:szCs w:val="18"/>
              </w:rPr>
            </w:pPr>
            <w:r>
              <w:rPr>
                <w:rFonts w:ascii="宋体" w:hAnsi="宋体" w:cs="宋体"/>
                <w:color w:val="auto"/>
                <w:kern w:val="0"/>
                <w:sz w:val="18"/>
                <w:szCs w:val="18"/>
              </w:rPr>
              <w:t>4</w:t>
            </w: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873FFA">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上肢牵引器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797C3B2D">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45AB1FF9">
            <w:pPr>
              <w:widowControl/>
              <w:jc w:val="center"/>
              <w:textAlignment w:val="center"/>
              <w:rPr>
                <w:rFonts w:ascii="宋体" w:cs="宋体"/>
                <w:b/>
                <w:color w:val="auto"/>
                <w:sz w:val="22"/>
                <w:szCs w:val="22"/>
              </w:rPr>
            </w:pPr>
          </w:p>
        </w:tc>
      </w:tr>
      <w:tr w14:paraId="75BAE8D6">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8237DB5">
            <w:pPr>
              <w:widowControl/>
              <w:jc w:val="center"/>
              <w:textAlignment w:val="center"/>
              <w:rPr>
                <w:rFonts w:ascii="宋体" w:cs="宋体"/>
                <w:color w:val="auto"/>
                <w:sz w:val="18"/>
                <w:szCs w:val="18"/>
              </w:rPr>
            </w:pPr>
            <w:r>
              <w:rPr>
                <w:rFonts w:ascii="宋体" w:hAnsi="宋体" w:cs="宋体"/>
                <w:color w:val="auto"/>
                <w:kern w:val="0"/>
                <w:sz w:val="18"/>
                <w:szCs w:val="18"/>
              </w:rPr>
              <w:t>5</w:t>
            </w:r>
          </w:p>
        </w:tc>
        <w:tc>
          <w:tcPr>
            <w:tcW w:w="2051"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85D7CF">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弹振压腿</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23B69BA">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03800B1B">
            <w:pPr>
              <w:widowControl/>
              <w:jc w:val="center"/>
              <w:textAlignment w:val="center"/>
              <w:rPr>
                <w:rFonts w:ascii="宋体" w:cs="宋体"/>
                <w:b/>
                <w:color w:val="auto"/>
                <w:sz w:val="22"/>
                <w:szCs w:val="22"/>
              </w:rPr>
            </w:pPr>
          </w:p>
        </w:tc>
      </w:tr>
      <w:tr w14:paraId="7F3E358E">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910B3D">
            <w:pPr>
              <w:widowControl/>
              <w:jc w:val="center"/>
              <w:textAlignment w:val="center"/>
              <w:rPr>
                <w:rFonts w:ascii="宋体" w:cs="宋体"/>
                <w:color w:val="auto"/>
                <w:sz w:val="18"/>
                <w:szCs w:val="18"/>
              </w:rPr>
            </w:pPr>
            <w:r>
              <w:rPr>
                <w:rFonts w:ascii="宋体" w:hAnsi="宋体" w:cs="宋体"/>
                <w:color w:val="auto"/>
                <w:kern w:val="0"/>
                <w:sz w:val="18"/>
                <w:szCs w:val="18"/>
              </w:rPr>
              <w:t>6</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B8DF93">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太极肩关节</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421E2159">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DBD4375">
            <w:pPr>
              <w:widowControl/>
              <w:jc w:val="center"/>
              <w:textAlignment w:val="center"/>
              <w:rPr>
                <w:rFonts w:ascii="宋体" w:cs="宋体"/>
                <w:b/>
                <w:color w:val="auto"/>
                <w:sz w:val="22"/>
                <w:szCs w:val="22"/>
              </w:rPr>
            </w:pPr>
          </w:p>
        </w:tc>
      </w:tr>
      <w:tr w14:paraId="47C607EF">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CAF6270">
            <w:pPr>
              <w:widowControl/>
              <w:jc w:val="center"/>
              <w:textAlignment w:val="center"/>
              <w:rPr>
                <w:rFonts w:ascii="宋体" w:cs="宋体"/>
                <w:color w:val="auto"/>
                <w:sz w:val="18"/>
                <w:szCs w:val="18"/>
              </w:rPr>
            </w:pPr>
            <w:r>
              <w:rPr>
                <w:rFonts w:ascii="宋体" w:hAnsi="宋体" w:cs="宋体"/>
                <w:color w:val="auto"/>
                <w:kern w:val="0"/>
                <w:sz w:val="18"/>
                <w:szCs w:val="18"/>
              </w:rPr>
              <w:t>7</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BAD47A">
            <w:pPr>
              <w:keepNext w:val="0"/>
              <w:keepLines w:val="0"/>
              <w:widowControl/>
              <w:suppressLineNumbers w:val="0"/>
              <w:jc w:val="left"/>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钟摆转腰按摩器（坐式）</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50368463">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B834AEC">
            <w:pPr>
              <w:widowControl/>
              <w:jc w:val="center"/>
              <w:textAlignment w:val="center"/>
              <w:rPr>
                <w:rFonts w:ascii="宋体" w:cs="宋体"/>
                <w:b/>
                <w:color w:val="auto"/>
                <w:sz w:val="22"/>
                <w:szCs w:val="22"/>
              </w:rPr>
            </w:pPr>
          </w:p>
        </w:tc>
      </w:tr>
      <w:tr w14:paraId="7315BB32">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E522C9B">
            <w:pPr>
              <w:widowControl/>
              <w:jc w:val="center"/>
              <w:textAlignment w:val="center"/>
              <w:rPr>
                <w:rFonts w:ascii="宋体" w:cs="宋体"/>
                <w:color w:val="auto"/>
                <w:sz w:val="18"/>
                <w:szCs w:val="18"/>
              </w:rPr>
            </w:pPr>
            <w:r>
              <w:rPr>
                <w:rFonts w:ascii="宋体" w:hAnsi="宋体" w:cs="宋体"/>
                <w:color w:val="auto"/>
                <w:kern w:val="0"/>
                <w:sz w:val="18"/>
                <w:szCs w:val="18"/>
              </w:rPr>
              <w:t>8</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9A29C">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腰背按摩器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67B39179">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7FA40D2C">
            <w:pPr>
              <w:widowControl/>
              <w:jc w:val="center"/>
              <w:textAlignment w:val="center"/>
              <w:rPr>
                <w:rFonts w:ascii="宋体" w:cs="宋体"/>
                <w:b/>
                <w:color w:val="auto"/>
                <w:sz w:val="22"/>
                <w:szCs w:val="22"/>
              </w:rPr>
            </w:pPr>
          </w:p>
        </w:tc>
      </w:tr>
      <w:tr w14:paraId="616AF402">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20FFF">
            <w:pPr>
              <w:widowControl/>
              <w:jc w:val="center"/>
              <w:textAlignment w:val="center"/>
              <w:rPr>
                <w:rFonts w:ascii="宋体" w:cs="宋体"/>
                <w:color w:val="auto"/>
                <w:sz w:val="18"/>
                <w:szCs w:val="18"/>
              </w:rPr>
            </w:pPr>
            <w:r>
              <w:rPr>
                <w:rFonts w:ascii="宋体" w:hAnsi="宋体" w:cs="宋体"/>
                <w:color w:val="auto"/>
                <w:kern w:val="0"/>
                <w:sz w:val="18"/>
                <w:szCs w:val="18"/>
              </w:rPr>
              <w:t>9</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3AF642">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手部腿部按摩器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4D618053">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2AD4AF25">
            <w:pPr>
              <w:widowControl/>
              <w:jc w:val="center"/>
              <w:textAlignment w:val="center"/>
              <w:rPr>
                <w:rFonts w:ascii="宋体" w:cs="宋体"/>
                <w:b/>
                <w:color w:val="auto"/>
                <w:sz w:val="22"/>
                <w:szCs w:val="22"/>
              </w:rPr>
            </w:pPr>
          </w:p>
        </w:tc>
      </w:tr>
      <w:tr w14:paraId="76FC43F2">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79A7C7">
            <w:pPr>
              <w:widowControl/>
              <w:jc w:val="center"/>
              <w:textAlignment w:val="center"/>
              <w:rPr>
                <w:rFonts w:ascii="宋体" w:cs="宋体"/>
                <w:color w:val="auto"/>
                <w:sz w:val="18"/>
                <w:szCs w:val="18"/>
              </w:rPr>
            </w:pPr>
            <w:r>
              <w:rPr>
                <w:rFonts w:ascii="宋体" w:hAnsi="宋体" w:cs="宋体"/>
                <w:color w:val="auto"/>
                <w:kern w:val="0"/>
                <w:sz w:val="18"/>
                <w:szCs w:val="18"/>
              </w:rPr>
              <w:t>10</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ECF4A1">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腹肌扭腰器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DBA6B3A">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6B73A987">
            <w:pPr>
              <w:widowControl/>
              <w:jc w:val="center"/>
              <w:textAlignment w:val="center"/>
              <w:rPr>
                <w:rFonts w:ascii="宋体" w:cs="宋体"/>
                <w:b/>
                <w:color w:val="auto"/>
                <w:sz w:val="22"/>
                <w:szCs w:val="22"/>
              </w:rPr>
            </w:pPr>
          </w:p>
        </w:tc>
      </w:tr>
      <w:tr w14:paraId="44558919">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BCFC9FB">
            <w:pPr>
              <w:widowControl/>
              <w:jc w:val="center"/>
              <w:textAlignment w:val="center"/>
              <w:rPr>
                <w:rFonts w:ascii="宋体" w:cs="宋体"/>
                <w:color w:val="auto"/>
                <w:sz w:val="18"/>
                <w:szCs w:val="18"/>
              </w:rPr>
            </w:pPr>
            <w:r>
              <w:rPr>
                <w:rFonts w:ascii="宋体" w:hAnsi="宋体" w:cs="宋体"/>
                <w:color w:val="auto"/>
                <w:kern w:val="0"/>
                <w:sz w:val="18"/>
                <w:szCs w:val="18"/>
              </w:rPr>
              <w:t>11</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625DDF">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手脑平衡训练器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6E76B845">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2D22A34B">
            <w:pPr>
              <w:widowControl/>
              <w:jc w:val="center"/>
              <w:textAlignment w:val="center"/>
              <w:rPr>
                <w:rFonts w:ascii="宋体" w:cs="宋体"/>
                <w:b/>
                <w:color w:val="auto"/>
                <w:sz w:val="22"/>
                <w:szCs w:val="22"/>
              </w:rPr>
            </w:pPr>
          </w:p>
        </w:tc>
      </w:tr>
      <w:tr w14:paraId="4417CDE6">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FFF4ACA">
            <w:pPr>
              <w:jc w:val="center"/>
              <w:rPr>
                <w:rFonts w:ascii="宋体" w:cs="宋体"/>
                <w:color w:val="auto"/>
                <w:sz w:val="18"/>
                <w:szCs w:val="18"/>
              </w:rPr>
            </w:pPr>
            <w:r>
              <w:rPr>
                <w:rFonts w:ascii="宋体" w:hAnsi="宋体" w:cs="宋体"/>
                <w:color w:val="auto"/>
                <w:sz w:val="18"/>
                <w:szCs w:val="18"/>
              </w:rPr>
              <w:t>12</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5E8CE5">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棋牌桌</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3FB436CA">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A893A8F">
            <w:pPr>
              <w:widowControl/>
              <w:jc w:val="center"/>
              <w:textAlignment w:val="center"/>
              <w:rPr>
                <w:rFonts w:ascii="宋体" w:cs="宋体"/>
                <w:b/>
                <w:color w:val="auto"/>
                <w:sz w:val="22"/>
                <w:szCs w:val="22"/>
              </w:rPr>
            </w:pPr>
          </w:p>
        </w:tc>
      </w:tr>
      <w:tr w14:paraId="35CE52BE">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191809">
            <w:pPr>
              <w:widowControl/>
              <w:jc w:val="center"/>
              <w:textAlignment w:val="center"/>
              <w:rPr>
                <w:rFonts w:ascii="宋体" w:cs="宋体"/>
                <w:color w:val="auto"/>
                <w:sz w:val="18"/>
                <w:szCs w:val="18"/>
              </w:rPr>
            </w:pPr>
            <w:r>
              <w:rPr>
                <w:rFonts w:ascii="宋体" w:hAnsi="宋体" w:cs="宋体"/>
                <w:color w:val="auto"/>
                <w:kern w:val="0"/>
                <w:sz w:val="18"/>
                <w:szCs w:val="18"/>
              </w:rPr>
              <w:t>13</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31CC23">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000000"/>
                <w:kern w:val="0"/>
                <w:sz w:val="18"/>
                <w:szCs w:val="18"/>
                <w:u w:val="none"/>
                <w:lang w:val="en-US" w:eastAsia="zh-CN" w:bidi="ar"/>
              </w:rPr>
              <w:t>乒乓球台</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54A4E81C">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690B6240">
            <w:pPr>
              <w:widowControl/>
              <w:jc w:val="center"/>
              <w:textAlignment w:val="center"/>
              <w:rPr>
                <w:rFonts w:ascii="宋体" w:cs="宋体"/>
                <w:b/>
                <w:color w:val="auto"/>
                <w:sz w:val="22"/>
                <w:szCs w:val="22"/>
              </w:rPr>
            </w:pPr>
          </w:p>
        </w:tc>
      </w:tr>
      <w:tr w14:paraId="14D74D54">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D88EB35">
            <w:pPr>
              <w:widowControl/>
              <w:jc w:val="center"/>
              <w:textAlignment w:val="center"/>
              <w:rPr>
                <w:rFonts w:ascii="宋体" w:cs="宋体"/>
                <w:color w:val="auto"/>
                <w:sz w:val="18"/>
                <w:szCs w:val="18"/>
              </w:rPr>
            </w:pPr>
            <w:r>
              <w:rPr>
                <w:rFonts w:hint="eastAsia" w:ascii="宋体" w:hAnsi="宋体" w:cs="宋体"/>
                <w:color w:val="auto"/>
                <w:kern w:val="0"/>
                <w:sz w:val="18"/>
                <w:szCs w:val="18"/>
                <w:lang w:eastAsia="zh-CN"/>
              </w:rPr>
              <w:t>1</w:t>
            </w:r>
            <w:r>
              <w:rPr>
                <w:rFonts w:hint="eastAsia" w:ascii="宋体" w:hAnsi="宋体" w:cs="宋体"/>
                <w:color w:val="auto"/>
                <w:kern w:val="0"/>
                <w:sz w:val="18"/>
                <w:szCs w:val="18"/>
                <w:lang w:val="en-US" w:eastAsia="zh-CN"/>
              </w:rPr>
              <w:t>4</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D7A8B8">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高低单杠</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FA512B3">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65F82B43">
            <w:pPr>
              <w:widowControl/>
              <w:jc w:val="center"/>
              <w:textAlignment w:val="center"/>
              <w:rPr>
                <w:rFonts w:ascii="宋体" w:cs="宋体"/>
                <w:b/>
                <w:color w:val="auto"/>
                <w:sz w:val="22"/>
                <w:szCs w:val="22"/>
              </w:rPr>
            </w:pPr>
          </w:p>
        </w:tc>
      </w:tr>
      <w:tr w14:paraId="4412DD92">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0E857D">
            <w:pPr>
              <w:widowControl/>
              <w:jc w:val="center"/>
              <w:textAlignment w:val="center"/>
              <w:rPr>
                <w:rFonts w:ascii="宋体" w:cs="宋体"/>
                <w:color w:val="auto"/>
                <w:sz w:val="18"/>
                <w:szCs w:val="18"/>
              </w:rPr>
            </w:pPr>
            <w:r>
              <w:rPr>
                <w:rFonts w:hint="eastAsia" w:ascii="宋体" w:hAnsi="宋体" w:cs="宋体"/>
                <w:color w:val="auto"/>
                <w:kern w:val="0"/>
                <w:sz w:val="18"/>
                <w:szCs w:val="18"/>
                <w:lang w:val="en-US" w:eastAsia="zh-CN"/>
              </w:rPr>
              <w:t>15</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C1128">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双杠</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72CA14B2">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04A4B89E">
            <w:pPr>
              <w:widowControl/>
              <w:jc w:val="center"/>
              <w:textAlignment w:val="center"/>
              <w:rPr>
                <w:rFonts w:ascii="宋体" w:cs="宋体"/>
                <w:b/>
                <w:color w:val="auto"/>
                <w:sz w:val="22"/>
                <w:szCs w:val="22"/>
              </w:rPr>
            </w:pPr>
          </w:p>
        </w:tc>
      </w:tr>
      <w:tr w14:paraId="31F451CD">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1425A72">
            <w:pPr>
              <w:widowControl/>
              <w:jc w:val="center"/>
              <w:textAlignment w:val="center"/>
              <w:rPr>
                <w:rFonts w:ascii="宋体" w:cs="宋体"/>
                <w:color w:val="auto"/>
                <w:sz w:val="18"/>
                <w:szCs w:val="18"/>
              </w:rPr>
            </w:pPr>
            <w:r>
              <w:rPr>
                <w:rFonts w:ascii="宋体" w:hAnsi="宋体" w:cs="宋体"/>
                <w:color w:val="auto"/>
                <w:kern w:val="0"/>
                <w:sz w:val="18"/>
                <w:szCs w:val="18"/>
              </w:rPr>
              <w:t>1</w:t>
            </w:r>
            <w:r>
              <w:rPr>
                <w:rFonts w:hint="eastAsia" w:ascii="宋体" w:hAnsi="宋体" w:cs="宋体"/>
                <w:color w:val="auto"/>
                <w:kern w:val="0"/>
                <w:sz w:val="18"/>
                <w:szCs w:val="18"/>
                <w:lang w:val="en-US" w:eastAsia="zh-CN"/>
              </w:rPr>
              <w:t>6</w:t>
            </w:r>
          </w:p>
        </w:tc>
        <w:tc>
          <w:tcPr>
            <w:tcW w:w="2051"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266D65">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单杠肋木组合</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1DA4BD9B">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11D3780">
            <w:pPr>
              <w:widowControl/>
              <w:jc w:val="center"/>
              <w:textAlignment w:val="center"/>
              <w:rPr>
                <w:rFonts w:ascii="宋体" w:cs="宋体"/>
                <w:b/>
                <w:color w:val="auto"/>
                <w:sz w:val="22"/>
                <w:szCs w:val="22"/>
              </w:rPr>
            </w:pPr>
          </w:p>
        </w:tc>
      </w:tr>
      <w:tr w14:paraId="5301FB69">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3FBE54">
            <w:pPr>
              <w:widowControl/>
              <w:jc w:val="center"/>
              <w:textAlignment w:val="center"/>
              <w:rPr>
                <w:rFonts w:ascii="宋体" w:cs="宋体"/>
                <w:color w:val="auto"/>
                <w:sz w:val="18"/>
                <w:szCs w:val="18"/>
              </w:rPr>
            </w:pPr>
            <w:r>
              <w:rPr>
                <w:rFonts w:ascii="宋体" w:hAnsi="宋体" w:cs="宋体"/>
                <w:color w:val="auto"/>
                <w:kern w:val="0"/>
                <w:sz w:val="18"/>
                <w:szCs w:val="18"/>
              </w:rPr>
              <w:t>1</w:t>
            </w:r>
            <w:r>
              <w:rPr>
                <w:rFonts w:hint="eastAsia" w:ascii="宋体" w:hAnsi="宋体" w:cs="宋体"/>
                <w:color w:val="auto"/>
                <w:kern w:val="0"/>
                <w:sz w:val="18"/>
                <w:szCs w:val="18"/>
                <w:lang w:val="en-US" w:eastAsia="zh-CN"/>
              </w:rPr>
              <w:t>7</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0BDBCC">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儿童滑梯</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BA23345">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0AC75858">
            <w:pPr>
              <w:widowControl/>
              <w:jc w:val="center"/>
              <w:textAlignment w:val="center"/>
              <w:rPr>
                <w:rFonts w:ascii="宋体" w:cs="宋体"/>
                <w:b/>
                <w:color w:val="auto"/>
                <w:sz w:val="22"/>
                <w:szCs w:val="22"/>
              </w:rPr>
            </w:pPr>
          </w:p>
        </w:tc>
      </w:tr>
      <w:tr w14:paraId="2FE524ED">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41CE23">
            <w:pPr>
              <w:jc w:val="center"/>
              <w:rPr>
                <w:rFonts w:ascii="宋体" w:cs="宋体"/>
                <w:color w:val="auto"/>
                <w:sz w:val="18"/>
                <w:szCs w:val="18"/>
              </w:rPr>
            </w:pPr>
            <w:r>
              <w:rPr>
                <w:rFonts w:ascii="宋体" w:hAnsi="宋体" w:cs="宋体"/>
                <w:color w:val="auto"/>
                <w:sz w:val="18"/>
                <w:szCs w:val="18"/>
              </w:rPr>
              <w:t>1</w:t>
            </w:r>
            <w:r>
              <w:rPr>
                <w:rFonts w:hint="eastAsia" w:ascii="宋体" w:hAnsi="宋体" w:cs="宋体"/>
                <w:color w:val="auto"/>
                <w:sz w:val="18"/>
                <w:szCs w:val="18"/>
                <w:lang w:val="en-US" w:eastAsia="zh-CN"/>
              </w:rPr>
              <w:t>8</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87641B">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跷跷板</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0937DA95">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17ACF30D">
            <w:pPr>
              <w:widowControl/>
              <w:jc w:val="center"/>
              <w:textAlignment w:val="center"/>
              <w:rPr>
                <w:rFonts w:ascii="宋体" w:cs="宋体"/>
                <w:b/>
                <w:color w:val="auto"/>
                <w:sz w:val="22"/>
                <w:szCs w:val="22"/>
              </w:rPr>
            </w:pPr>
          </w:p>
        </w:tc>
      </w:tr>
      <w:tr w14:paraId="0F9DF0D9">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EA0878E">
            <w:pPr>
              <w:widowControl/>
              <w:jc w:val="center"/>
              <w:textAlignment w:val="center"/>
              <w:rPr>
                <w:rFonts w:ascii="宋体" w:cs="宋体"/>
                <w:color w:val="auto"/>
                <w:sz w:val="18"/>
                <w:szCs w:val="18"/>
              </w:rPr>
            </w:pPr>
            <w:r>
              <w:rPr>
                <w:rFonts w:hint="eastAsia" w:ascii="宋体" w:hAnsi="宋体" w:cs="宋体"/>
                <w:color w:val="auto"/>
                <w:kern w:val="0"/>
                <w:sz w:val="18"/>
                <w:szCs w:val="18"/>
                <w:lang w:val="en-US" w:eastAsia="zh-CN"/>
              </w:rPr>
              <w:t>19</w:t>
            </w:r>
          </w:p>
        </w:tc>
        <w:tc>
          <w:tcPr>
            <w:tcW w:w="205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7F07705">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引体架</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2DCB4C73">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4F6F892C">
            <w:pPr>
              <w:widowControl/>
              <w:jc w:val="center"/>
              <w:textAlignment w:val="center"/>
              <w:rPr>
                <w:rFonts w:ascii="宋体" w:cs="宋体"/>
                <w:b/>
                <w:color w:val="auto"/>
                <w:sz w:val="22"/>
                <w:szCs w:val="22"/>
              </w:rPr>
            </w:pPr>
          </w:p>
        </w:tc>
      </w:tr>
      <w:tr w14:paraId="05D8B34E">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4346238">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20</w:t>
            </w:r>
          </w:p>
        </w:tc>
        <w:tc>
          <w:tcPr>
            <w:tcW w:w="205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B9A193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天梯</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4E7DEF6C">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5CAE1265">
            <w:pPr>
              <w:widowControl/>
              <w:jc w:val="center"/>
              <w:textAlignment w:val="center"/>
              <w:rPr>
                <w:rFonts w:ascii="宋体" w:cs="宋体"/>
                <w:b/>
                <w:color w:val="auto"/>
                <w:sz w:val="22"/>
                <w:szCs w:val="22"/>
              </w:rPr>
            </w:pPr>
          </w:p>
        </w:tc>
      </w:tr>
      <w:tr w14:paraId="6F587B67">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2262B66">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21</w:t>
            </w:r>
          </w:p>
        </w:tc>
        <w:tc>
          <w:tcPr>
            <w:tcW w:w="2051"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2BA2318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健骑机</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79D65058">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277D864F">
            <w:pPr>
              <w:widowControl/>
              <w:jc w:val="center"/>
              <w:textAlignment w:val="center"/>
              <w:rPr>
                <w:rFonts w:ascii="宋体" w:cs="宋体"/>
                <w:b/>
                <w:color w:val="auto"/>
                <w:sz w:val="22"/>
                <w:szCs w:val="22"/>
              </w:rPr>
            </w:pPr>
          </w:p>
        </w:tc>
      </w:tr>
      <w:tr w14:paraId="25D77D4D">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E44E89C">
            <w:pPr>
              <w:widowControl/>
              <w:jc w:val="center"/>
              <w:textAlignment w:val="center"/>
              <w:rPr>
                <w:rFonts w:ascii="宋体" w:cs="宋体"/>
                <w:color w:val="auto"/>
                <w:sz w:val="18"/>
                <w:szCs w:val="18"/>
              </w:rPr>
            </w:pPr>
            <w:r>
              <w:rPr>
                <w:rFonts w:hint="eastAsia" w:ascii="宋体" w:hAnsi="宋体" w:cs="宋体"/>
                <w:color w:val="auto"/>
                <w:kern w:val="0"/>
                <w:sz w:val="18"/>
                <w:szCs w:val="18"/>
                <w:lang w:val="en-US" w:eastAsia="zh-CN"/>
              </w:rPr>
              <w:t>22</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4FF90D">
            <w:pPr>
              <w:keepNext w:val="0"/>
              <w:keepLines w:val="0"/>
              <w:widowControl/>
              <w:suppressLineNumbers w:val="0"/>
              <w:jc w:val="center"/>
              <w:textAlignment w:val="center"/>
              <w:rPr>
                <w:rFonts w:ascii="宋体" w:cs="宋体"/>
                <w:color w:val="auto"/>
                <w:sz w:val="18"/>
                <w:szCs w:val="18"/>
              </w:rPr>
            </w:pPr>
            <w:r>
              <w:rPr>
                <w:rFonts w:hint="eastAsia" w:ascii="宋体" w:hAnsi="宋体" w:eastAsia="宋体" w:cs="宋体"/>
                <w:i w:val="0"/>
                <w:iCs w:val="0"/>
                <w:color w:val="auto"/>
                <w:kern w:val="0"/>
                <w:sz w:val="18"/>
                <w:szCs w:val="18"/>
                <w:u w:val="none"/>
                <w:lang w:val="en-US" w:eastAsia="zh-CN" w:bidi="ar"/>
              </w:rPr>
              <w:t>背肌训练器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1CDC4710">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5CC04D41">
            <w:pPr>
              <w:widowControl/>
              <w:jc w:val="center"/>
              <w:textAlignment w:val="center"/>
              <w:rPr>
                <w:rFonts w:ascii="宋体" w:cs="宋体"/>
                <w:b/>
                <w:color w:val="auto"/>
                <w:sz w:val="22"/>
                <w:szCs w:val="22"/>
              </w:rPr>
            </w:pPr>
          </w:p>
        </w:tc>
      </w:tr>
      <w:tr w14:paraId="7C348C72">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8FD8327">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23</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DD5429">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篮球架</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116D7497">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62E582B7">
            <w:pPr>
              <w:widowControl/>
              <w:jc w:val="center"/>
              <w:textAlignment w:val="center"/>
              <w:rPr>
                <w:rFonts w:ascii="宋体" w:cs="宋体"/>
                <w:b/>
                <w:color w:val="auto"/>
                <w:sz w:val="22"/>
                <w:szCs w:val="22"/>
              </w:rPr>
            </w:pPr>
          </w:p>
        </w:tc>
      </w:tr>
      <w:tr w14:paraId="621AE777">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BE15870">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24</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C49978">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划船器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304B91BA">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36AD304E">
            <w:pPr>
              <w:widowControl/>
              <w:jc w:val="center"/>
              <w:textAlignment w:val="center"/>
              <w:rPr>
                <w:rFonts w:ascii="宋体" w:cs="宋体"/>
                <w:b/>
                <w:color w:val="auto"/>
                <w:sz w:val="22"/>
                <w:szCs w:val="22"/>
              </w:rPr>
            </w:pPr>
          </w:p>
        </w:tc>
      </w:tr>
      <w:tr w14:paraId="698819B8">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205E705">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25</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0C7580">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伸腰伸背器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3B6BA904">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15859E9E">
            <w:pPr>
              <w:widowControl/>
              <w:jc w:val="center"/>
              <w:textAlignment w:val="center"/>
              <w:rPr>
                <w:rFonts w:ascii="宋体" w:cs="宋体"/>
                <w:b/>
                <w:color w:val="auto"/>
                <w:sz w:val="22"/>
                <w:szCs w:val="22"/>
              </w:rPr>
            </w:pPr>
          </w:p>
        </w:tc>
      </w:tr>
      <w:tr w14:paraId="0864C756">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3D5DD34">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26</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EF9AE04">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柔韧训练器</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409F8173">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2909AA3C">
            <w:pPr>
              <w:widowControl/>
              <w:jc w:val="center"/>
              <w:textAlignment w:val="center"/>
              <w:rPr>
                <w:rFonts w:ascii="宋体" w:cs="宋体"/>
                <w:b/>
                <w:color w:val="auto"/>
                <w:sz w:val="22"/>
                <w:szCs w:val="22"/>
              </w:rPr>
            </w:pPr>
          </w:p>
        </w:tc>
      </w:tr>
      <w:tr w14:paraId="5CAC734C">
        <w:tblPrEx>
          <w:tblCellMar>
            <w:top w:w="0" w:type="dxa"/>
            <w:left w:w="0" w:type="dxa"/>
            <w:bottom w:w="0" w:type="dxa"/>
            <w:right w:w="0" w:type="dxa"/>
          </w:tblCellMar>
        </w:tblPrEx>
        <w:trPr>
          <w:trHeight w:val="300" w:hRule="atLeast"/>
        </w:trPr>
        <w:tc>
          <w:tcPr>
            <w:tcW w:w="840" w:type="dxa"/>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62B3DC">
            <w:pPr>
              <w:widowControl/>
              <w:jc w:val="center"/>
              <w:textAlignment w:val="center"/>
              <w:rPr>
                <w:rFonts w:hint="eastAsia" w:ascii="宋体" w:hAnsi="宋体" w:cs="宋体"/>
                <w:color w:val="auto"/>
                <w:kern w:val="0"/>
                <w:sz w:val="18"/>
                <w:szCs w:val="18"/>
                <w:lang w:val="en-US" w:eastAsia="zh-CN"/>
              </w:rPr>
            </w:pPr>
            <w:r>
              <w:rPr>
                <w:rFonts w:hint="eastAsia" w:ascii="宋体" w:hAnsi="宋体" w:cs="宋体"/>
                <w:color w:val="auto"/>
                <w:kern w:val="0"/>
                <w:sz w:val="18"/>
                <w:szCs w:val="18"/>
                <w:lang w:val="en-US" w:eastAsia="zh-CN"/>
              </w:rPr>
              <w:t>27</w:t>
            </w:r>
          </w:p>
        </w:tc>
        <w:tc>
          <w:tcPr>
            <w:tcW w:w="20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B81F3C">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橡胶垫</w:t>
            </w:r>
          </w:p>
        </w:tc>
        <w:tc>
          <w:tcPr>
            <w:tcW w:w="1345" w:type="dxa"/>
            <w:tcBorders>
              <w:top w:val="single" w:color="000000" w:sz="4" w:space="0"/>
              <w:left w:val="single" w:color="000000" w:sz="4" w:space="0"/>
              <w:bottom w:val="single" w:color="000000" w:sz="4" w:space="0"/>
              <w:right w:val="single" w:color="auto" w:sz="4" w:space="0"/>
            </w:tcBorders>
            <w:noWrap/>
            <w:tcMar>
              <w:top w:w="15" w:type="dxa"/>
              <w:left w:w="15" w:type="dxa"/>
              <w:right w:w="15" w:type="dxa"/>
            </w:tcMar>
            <w:vAlign w:val="center"/>
          </w:tcPr>
          <w:p w14:paraId="38EF1A35">
            <w:pPr>
              <w:widowControl/>
              <w:jc w:val="center"/>
              <w:textAlignment w:val="center"/>
              <w:rPr>
                <w:rFonts w:ascii="宋体" w:cs="宋体"/>
                <w:b/>
                <w:color w:val="auto"/>
                <w:sz w:val="22"/>
                <w:szCs w:val="22"/>
              </w:rPr>
            </w:pPr>
          </w:p>
        </w:tc>
        <w:tc>
          <w:tcPr>
            <w:tcW w:w="3702" w:type="dxa"/>
            <w:tcBorders>
              <w:top w:val="single" w:color="000000" w:sz="4" w:space="0"/>
              <w:left w:val="single" w:color="auto" w:sz="4" w:space="0"/>
              <w:bottom w:val="single" w:color="000000" w:sz="4" w:space="0"/>
              <w:right w:val="single" w:color="auto" w:sz="4" w:space="0"/>
            </w:tcBorders>
            <w:noWrap/>
            <w:tcMar>
              <w:top w:w="15" w:type="dxa"/>
              <w:left w:w="15" w:type="dxa"/>
              <w:right w:w="15" w:type="dxa"/>
            </w:tcMar>
            <w:vAlign w:val="center"/>
          </w:tcPr>
          <w:p w14:paraId="7AAA888F">
            <w:pPr>
              <w:widowControl/>
              <w:jc w:val="center"/>
              <w:textAlignment w:val="center"/>
              <w:rPr>
                <w:rFonts w:ascii="宋体" w:cs="宋体"/>
                <w:b/>
                <w:color w:val="auto"/>
                <w:sz w:val="22"/>
                <w:szCs w:val="22"/>
              </w:rPr>
            </w:pPr>
          </w:p>
        </w:tc>
      </w:tr>
    </w:tbl>
    <w:p w14:paraId="5C91DA98"/>
    <w:p w14:paraId="2EF4CA45">
      <w:pPr>
        <w:spacing w:line="360" w:lineRule="auto"/>
        <w:rPr>
          <w:rFonts w:ascii="宋体"/>
          <w:color w:val="auto"/>
          <w:sz w:val="24"/>
          <w:szCs w:val="24"/>
        </w:rPr>
      </w:pPr>
    </w:p>
    <w:p w14:paraId="766F2A3B">
      <w:pPr>
        <w:spacing w:line="360" w:lineRule="auto"/>
        <w:ind w:firstLine="480" w:firstLineChars="200"/>
        <w:rPr>
          <w:rFonts w:ascii="宋体"/>
          <w:color w:val="auto"/>
          <w:sz w:val="24"/>
          <w:szCs w:val="24"/>
        </w:rPr>
      </w:pPr>
    </w:p>
    <w:p w14:paraId="55F80D6E">
      <w:pPr>
        <w:spacing w:line="360" w:lineRule="auto"/>
        <w:ind w:firstLine="480" w:firstLineChars="200"/>
        <w:rPr>
          <w:rFonts w:ascii="宋体"/>
          <w:color w:val="auto"/>
          <w:sz w:val="24"/>
          <w:szCs w:val="24"/>
        </w:rPr>
      </w:pPr>
    </w:p>
    <w:p w14:paraId="64B1818F">
      <w:pPr>
        <w:pStyle w:val="6"/>
        <w:bidi w:val="0"/>
        <w:rPr>
          <w:rFonts w:hint="eastAsia"/>
          <w:sz w:val="24"/>
          <w:szCs w:val="24"/>
        </w:rPr>
      </w:pPr>
      <w:r>
        <w:rPr>
          <w:rFonts w:hint="eastAsia"/>
          <w:sz w:val="24"/>
          <w:szCs w:val="24"/>
        </w:rPr>
        <w:t>附件7 技术方案</w:t>
      </w:r>
    </w:p>
    <w:p w14:paraId="19388ABD">
      <w:pPr>
        <w:widowControl/>
        <w:jc w:val="left"/>
        <w:rPr>
          <w:rStyle w:val="56"/>
          <w:rFonts w:hint="eastAsia" w:ascii="宋体" w:hAnsi="宋体"/>
          <w:b/>
          <w:color w:val="auto"/>
        </w:rPr>
      </w:pPr>
      <w:r>
        <w:rPr>
          <w:rFonts w:hint="eastAsia"/>
          <w:b/>
          <w:color w:val="auto"/>
          <w:sz w:val="24"/>
          <w:szCs w:val="24"/>
        </w:rPr>
        <w:t>（</w:t>
      </w:r>
      <w:r>
        <w:rPr>
          <w:rFonts w:hint="eastAsia" w:ascii="宋体" w:hAnsi="宋体"/>
          <w:b/>
          <w:color w:val="auto"/>
          <w:sz w:val="24"/>
          <w:szCs w:val="24"/>
        </w:rPr>
        <w:t>应答本</w:t>
      </w:r>
      <w:r>
        <w:rPr>
          <w:rFonts w:hint="eastAsia" w:ascii="宋体" w:hAnsi="宋体"/>
          <w:b/>
          <w:color w:val="auto"/>
          <w:sz w:val="24"/>
          <w:szCs w:val="24"/>
          <w:lang w:eastAsia="zh-CN"/>
        </w:rPr>
        <w:t>招标文件</w:t>
      </w:r>
      <w:r>
        <w:rPr>
          <w:rFonts w:hint="eastAsia" w:ascii="宋体" w:hAnsi="宋体"/>
          <w:b/>
          <w:color w:val="auto"/>
          <w:sz w:val="24"/>
          <w:szCs w:val="24"/>
        </w:rPr>
        <w:t>第四部分“采购需求”中的具体要求，投标人需全面、具体且针对性的对采购人需求做出响应。</w:t>
      </w:r>
      <w:r>
        <w:rPr>
          <w:rStyle w:val="56"/>
          <w:rFonts w:hint="eastAsia" w:ascii="宋体" w:hAnsi="宋体"/>
          <w:b/>
          <w:color w:val="auto"/>
        </w:rPr>
        <w:t>格式自拟）</w:t>
      </w:r>
    </w:p>
    <w:p w14:paraId="050A7602">
      <w:pPr>
        <w:pStyle w:val="9"/>
        <w:numPr>
          <w:ilvl w:val="-1"/>
          <w:numId w:val="0"/>
        </w:numPr>
        <w:rPr>
          <w:rFonts w:hint="eastAsia" w:ascii="宋体" w:hAnsi="宋体" w:cs="宋体"/>
          <w:color w:val="auto"/>
          <w:lang w:val="en-US" w:eastAsia="zh-CN" w:bidi="ar-SA"/>
        </w:rPr>
      </w:pPr>
    </w:p>
    <w:p w14:paraId="5A88F8AF">
      <w:pPr>
        <w:pStyle w:val="11"/>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3C5C2E0F">
      <w:pPr>
        <w:spacing w:line="360" w:lineRule="auto"/>
        <w:ind w:firstLine="480" w:firstLineChars="200"/>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41639B54">
      <w:pPr>
        <w:spacing w:line="360" w:lineRule="auto"/>
        <w:ind w:firstLine="480" w:firstLineChars="200"/>
        <w:rPr>
          <w:rFonts w:ascii="宋体" w:hAnsi="宋体"/>
          <w:color w:val="auto"/>
          <w:sz w:val="24"/>
          <w:szCs w:val="24"/>
          <w:u w:val="single"/>
        </w:rPr>
      </w:pPr>
    </w:p>
    <w:p w14:paraId="15618D4D">
      <w:pPr>
        <w:pStyle w:val="6"/>
        <w:bidi w:val="0"/>
        <w:rPr>
          <w:rFonts w:hint="eastAsia"/>
          <w:sz w:val="24"/>
          <w:szCs w:val="24"/>
          <w:lang w:eastAsia="zh-CN"/>
        </w:rPr>
      </w:pPr>
      <w:r>
        <w:rPr>
          <w:rFonts w:hint="eastAsia"/>
          <w:sz w:val="24"/>
          <w:szCs w:val="24"/>
        </w:rPr>
        <w:t xml:space="preserve">附件8  </w:t>
      </w:r>
      <w:r>
        <w:rPr>
          <w:rFonts w:hint="eastAsia"/>
          <w:sz w:val="24"/>
          <w:szCs w:val="24"/>
          <w:lang w:eastAsia="zh-CN"/>
        </w:rPr>
        <w:t>售后服务方案</w:t>
      </w:r>
    </w:p>
    <w:p w14:paraId="650043D2">
      <w:pPr>
        <w:spacing w:line="360" w:lineRule="auto"/>
        <w:ind w:left="720" w:hanging="723" w:hangingChars="300"/>
        <w:rPr>
          <w:rFonts w:hint="eastAsia"/>
          <w:color w:val="auto"/>
          <w:sz w:val="24"/>
          <w:szCs w:val="24"/>
        </w:rPr>
      </w:pPr>
      <w:r>
        <w:rPr>
          <w:rFonts w:hint="eastAsia" w:ascii="宋体" w:hAnsi="宋体"/>
          <w:b/>
          <w:color w:val="auto"/>
          <w:sz w:val="24"/>
          <w:szCs w:val="24"/>
        </w:rPr>
        <w:t>（应答本</w:t>
      </w:r>
      <w:r>
        <w:rPr>
          <w:rFonts w:hint="eastAsia" w:ascii="宋体" w:hAnsi="宋体"/>
          <w:b/>
          <w:color w:val="auto"/>
          <w:sz w:val="24"/>
          <w:szCs w:val="24"/>
          <w:lang w:eastAsia="zh-CN"/>
        </w:rPr>
        <w:t>招标文件</w:t>
      </w:r>
      <w:r>
        <w:rPr>
          <w:rFonts w:hint="eastAsia" w:ascii="宋体" w:hAnsi="宋体"/>
          <w:b/>
          <w:color w:val="auto"/>
          <w:sz w:val="24"/>
          <w:szCs w:val="24"/>
        </w:rPr>
        <w:t>第四部分“采购需求”中的具体要求，投标人需全面、具体且针对性的对采购人需求做出响应。格式自拟）</w:t>
      </w:r>
    </w:p>
    <w:p w14:paraId="499A999A">
      <w:pPr>
        <w:spacing w:line="360" w:lineRule="auto"/>
        <w:rPr>
          <w:rFonts w:hint="eastAsia"/>
          <w:b/>
          <w:bCs/>
          <w:color w:val="auto"/>
          <w:sz w:val="24"/>
          <w:szCs w:val="24"/>
        </w:rPr>
      </w:pPr>
    </w:p>
    <w:p w14:paraId="70B82E6E">
      <w:pPr>
        <w:pStyle w:val="11"/>
        <w:spacing w:line="360" w:lineRule="auto"/>
        <w:ind w:firstLine="480" w:firstLineChars="200"/>
        <w:rPr>
          <w:rFonts w:hint="eastAsia" w:hAnsi="宋体"/>
          <w:color w:val="auto"/>
          <w:sz w:val="24"/>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7ADB2873">
      <w:pPr>
        <w:widowControl/>
        <w:spacing w:line="360" w:lineRule="auto"/>
        <w:ind w:firstLine="480" w:firstLineChars="200"/>
        <w:jc w:val="left"/>
        <w:rPr>
          <w:rFonts w:hint="eastAsia" w:ascii="宋体" w:hAnsi="宋体"/>
          <w:b/>
          <w:color w:val="auto"/>
          <w:sz w:val="24"/>
          <w:szCs w:val="24"/>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0DCCBAEF">
      <w:pPr>
        <w:widowControl/>
        <w:jc w:val="left"/>
        <w:rPr>
          <w:rFonts w:hint="eastAsia" w:ascii="宋体" w:hAnsi="宋体"/>
          <w:b/>
          <w:color w:val="auto"/>
          <w:sz w:val="24"/>
          <w:szCs w:val="24"/>
        </w:rPr>
      </w:pPr>
    </w:p>
    <w:p w14:paraId="0C37E0A0">
      <w:pPr>
        <w:pStyle w:val="9"/>
        <w:rPr>
          <w:rFonts w:hint="eastAsia"/>
          <w:b/>
          <w:color w:val="auto"/>
          <w:sz w:val="24"/>
          <w:szCs w:val="24"/>
        </w:rPr>
      </w:pPr>
    </w:p>
    <w:p w14:paraId="3E0CFF0E">
      <w:pPr>
        <w:pStyle w:val="6"/>
        <w:bidi w:val="0"/>
        <w:rPr>
          <w:rFonts w:hint="eastAsia"/>
          <w:sz w:val="24"/>
          <w:szCs w:val="24"/>
          <w:lang w:eastAsia="zh-CN"/>
        </w:rPr>
      </w:pPr>
      <w:r>
        <w:rPr>
          <w:rFonts w:hint="eastAsia"/>
          <w:sz w:val="24"/>
          <w:szCs w:val="24"/>
        </w:rPr>
        <w:t xml:space="preserve">附件9 </w:t>
      </w:r>
      <w:r>
        <w:rPr>
          <w:rFonts w:hint="eastAsia"/>
          <w:sz w:val="24"/>
          <w:szCs w:val="24"/>
          <w:lang w:eastAsia="zh-CN"/>
        </w:rPr>
        <w:t>履约能力</w:t>
      </w:r>
    </w:p>
    <w:p w14:paraId="76F82B25">
      <w:pPr>
        <w:pStyle w:val="9"/>
        <w:rPr>
          <w:rFonts w:hint="eastAsia" w:ascii="宋体" w:hAnsi="宋体"/>
          <w:b/>
          <w:color w:val="auto"/>
          <w:sz w:val="24"/>
          <w:szCs w:val="24"/>
          <w:lang w:eastAsia="zh-CN"/>
        </w:rPr>
      </w:pPr>
      <w:r>
        <w:rPr>
          <w:rFonts w:hint="eastAsia" w:ascii="宋体" w:hAnsi="宋体"/>
          <w:b/>
          <w:color w:val="auto"/>
          <w:sz w:val="24"/>
          <w:szCs w:val="24"/>
          <w:lang w:eastAsia="zh-CN"/>
        </w:rPr>
        <w:t>（应答本招标文件第四部分“采购需求”中的具体要求，格式自拟）</w:t>
      </w:r>
    </w:p>
    <w:p w14:paraId="4D97C77A">
      <w:pPr>
        <w:pStyle w:val="9"/>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9.1投标人证书（按要求提供证书复印件并加盖投标人公章）；</w:t>
      </w:r>
    </w:p>
    <w:p w14:paraId="2B2EA428">
      <w:pPr>
        <w:tabs>
          <w:tab w:val="left" w:pos="1024"/>
        </w:tabs>
        <w:spacing w:beforeLines="25" w:line="380" w:lineRule="exact"/>
        <w:rPr>
          <w:rFonts w:hAnsi="宋体"/>
          <w:bCs/>
          <w:color w:val="auto"/>
          <w:sz w:val="24"/>
          <w:szCs w:val="24"/>
        </w:rPr>
      </w:pPr>
      <w:r>
        <w:rPr>
          <w:rFonts w:hint="eastAsia" w:ascii="宋体" w:hAnsi="宋体"/>
          <w:b w:val="0"/>
          <w:bCs/>
          <w:color w:val="auto"/>
          <w:sz w:val="24"/>
          <w:szCs w:val="24"/>
          <w:lang w:val="en-US" w:eastAsia="zh-CN"/>
        </w:rPr>
        <w:t>9.2</w:t>
      </w:r>
      <w:r>
        <w:rPr>
          <w:rFonts w:hint="eastAsia"/>
          <w:b w:val="0"/>
          <w:bCs/>
          <w:sz w:val="24"/>
          <w:szCs w:val="24"/>
        </w:rPr>
        <w:t>投标人业绩</w:t>
      </w:r>
      <w:r>
        <w:rPr>
          <w:rFonts w:hint="eastAsia" w:ascii="宋体" w:hAnsi="宋体"/>
          <w:b w:val="0"/>
          <w:bCs/>
          <w:color w:val="000000"/>
          <w:sz w:val="24"/>
          <w:szCs w:val="24"/>
        </w:rPr>
        <w:t>（</w:t>
      </w:r>
      <w:r>
        <w:rPr>
          <w:rFonts w:hint="eastAsia" w:ascii="宋体" w:hAnsi="宋体"/>
          <w:bCs/>
          <w:color w:val="auto"/>
          <w:sz w:val="24"/>
          <w:szCs w:val="24"/>
        </w:rPr>
        <w:t>投标人相关业绩情况表及证明材料（</w:t>
      </w:r>
      <w:r>
        <w:rPr>
          <w:rFonts w:hint="eastAsia" w:hAnsi="宋体"/>
          <w:bCs/>
          <w:color w:val="auto"/>
          <w:sz w:val="24"/>
          <w:szCs w:val="24"/>
        </w:rPr>
        <w:t>投标人</w:t>
      </w:r>
      <w:r>
        <w:rPr>
          <w:rFonts w:hAnsi="宋体"/>
          <w:bCs/>
          <w:color w:val="auto"/>
          <w:sz w:val="24"/>
          <w:szCs w:val="24"/>
        </w:rPr>
        <w:t>20</w:t>
      </w:r>
      <w:r>
        <w:rPr>
          <w:rFonts w:hint="eastAsia" w:hAnsi="宋体"/>
          <w:bCs/>
          <w:color w:val="auto"/>
          <w:sz w:val="24"/>
          <w:szCs w:val="24"/>
          <w:lang w:val="en-US" w:eastAsia="zh-CN"/>
        </w:rPr>
        <w:t>22</w:t>
      </w:r>
      <w:r>
        <w:rPr>
          <w:rFonts w:hint="eastAsia" w:hAnsi="宋体"/>
          <w:bCs/>
          <w:color w:val="auto"/>
          <w:sz w:val="24"/>
          <w:szCs w:val="24"/>
        </w:rPr>
        <w:t>年（含）以后业绩表及证明材料；证明材料须提供合同中关键条款页、双方签字盖章页的复印件，并加盖投标人公章）</w:t>
      </w:r>
    </w:p>
    <w:p w14:paraId="4F83B0D5">
      <w:pPr>
        <w:tabs>
          <w:tab w:val="left" w:pos="1024"/>
        </w:tabs>
        <w:spacing w:beforeLines="25" w:line="380" w:lineRule="exact"/>
        <w:rPr>
          <w:b/>
          <w:color w:val="auto"/>
          <w:sz w:val="24"/>
          <w:szCs w:val="24"/>
        </w:rPr>
      </w:pPr>
    </w:p>
    <w:p w14:paraId="343392EF">
      <w:pPr>
        <w:spacing w:line="360" w:lineRule="auto"/>
        <w:rPr>
          <w:rFonts w:hint="eastAsia" w:hAnsi="宋体"/>
          <w:color w:val="000000"/>
          <w:sz w:val="24"/>
          <w:szCs w:val="24"/>
        </w:rPr>
      </w:pPr>
    </w:p>
    <w:p w14:paraId="123733FC">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14:paraId="6424E1BF">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14:paraId="7B8E4B44">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21"/>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505"/>
        <w:gridCol w:w="1902"/>
        <w:gridCol w:w="2100"/>
      </w:tblGrid>
      <w:tr w14:paraId="31083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649" w:type="dxa"/>
            <w:vAlign w:val="center"/>
          </w:tcPr>
          <w:p w14:paraId="5E12DE11">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14:paraId="084EB6B3">
            <w:pPr>
              <w:snapToGrid w:val="0"/>
              <w:jc w:val="center"/>
              <w:rPr>
                <w:rFonts w:hint="eastAsia" w:ascii="宋体" w:hAnsi="宋体"/>
                <w:color w:val="auto"/>
                <w:szCs w:val="21"/>
              </w:rPr>
            </w:pPr>
            <w:r>
              <w:rPr>
                <w:rFonts w:hint="eastAsia" w:ascii="宋体" w:hAnsi="宋体"/>
                <w:color w:val="auto"/>
                <w:szCs w:val="21"/>
                <w:lang w:eastAsia="zh-CN"/>
              </w:rPr>
              <w:t>合同</w:t>
            </w:r>
            <w:r>
              <w:rPr>
                <w:rFonts w:hint="eastAsia" w:ascii="宋体" w:hAnsi="宋体"/>
                <w:color w:val="auto"/>
                <w:szCs w:val="21"/>
              </w:rPr>
              <w:t>名称</w:t>
            </w:r>
          </w:p>
        </w:tc>
        <w:tc>
          <w:tcPr>
            <w:tcW w:w="1505" w:type="dxa"/>
            <w:vAlign w:val="center"/>
          </w:tcPr>
          <w:p w14:paraId="552199E0">
            <w:pPr>
              <w:snapToGrid w:val="0"/>
              <w:jc w:val="center"/>
              <w:rPr>
                <w:rFonts w:hint="eastAsia" w:ascii="宋体" w:hAnsi="宋体"/>
                <w:color w:val="auto"/>
                <w:szCs w:val="21"/>
              </w:rPr>
            </w:pPr>
            <w:r>
              <w:rPr>
                <w:rFonts w:hint="eastAsia" w:ascii="宋体" w:hAnsi="宋体"/>
                <w:color w:val="auto"/>
                <w:szCs w:val="21"/>
              </w:rPr>
              <w:t>甲方单位名称</w:t>
            </w:r>
          </w:p>
        </w:tc>
        <w:tc>
          <w:tcPr>
            <w:tcW w:w="1902" w:type="dxa"/>
            <w:vAlign w:val="center"/>
          </w:tcPr>
          <w:p w14:paraId="6B104033">
            <w:pPr>
              <w:snapToGrid w:val="0"/>
              <w:jc w:val="center"/>
              <w:rPr>
                <w:rFonts w:hint="eastAsia" w:ascii="宋体" w:hAnsi="宋体" w:eastAsia="宋体"/>
                <w:color w:val="auto"/>
                <w:szCs w:val="21"/>
                <w:lang w:eastAsia="zh-CN"/>
              </w:rPr>
            </w:pPr>
            <w:r>
              <w:rPr>
                <w:rFonts w:hint="eastAsia" w:ascii="宋体" w:hAnsi="宋体"/>
                <w:color w:val="auto"/>
                <w:szCs w:val="21"/>
                <w:lang w:eastAsia="zh-CN"/>
              </w:rPr>
              <w:t>合同金额</w:t>
            </w:r>
          </w:p>
        </w:tc>
        <w:tc>
          <w:tcPr>
            <w:tcW w:w="2100" w:type="dxa"/>
            <w:vAlign w:val="center"/>
          </w:tcPr>
          <w:p w14:paraId="2BFCE044">
            <w:pPr>
              <w:snapToGrid w:val="0"/>
              <w:jc w:val="center"/>
              <w:rPr>
                <w:rFonts w:hint="eastAsia" w:ascii="宋体" w:hAnsi="宋体"/>
                <w:color w:val="auto"/>
                <w:szCs w:val="21"/>
              </w:rPr>
            </w:pPr>
            <w:r>
              <w:rPr>
                <w:rFonts w:hint="eastAsia" w:ascii="宋体" w:hAnsi="宋体"/>
                <w:color w:val="auto"/>
                <w:szCs w:val="21"/>
              </w:rPr>
              <w:t>合同起止期限</w:t>
            </w:r>
          </w:p>
        </w:tc>
      </w:tr>
      <w:tr w14:paraId="1054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9" w:type="dxa"/>
            <w:vAlign w:val="center"/>
          </w:tcPr>
          <w:p w14:paraId="329CE591">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14:paraId="77B51FA2">
            <w:pPr>
              <w:snapToGrid w:val="0"/>
              <w:jc w:val="center"/>
              <w:rPr>
                <w:rFonts w:hint="eastAsia" w:ascii="宋体" w:hAnsi="宋体"/>
                <w:color w:val="auto"/>
                <w:szCs w:val="21"/>
              </w:rPr>
            </w:pPr>
          </w:p>
        </w:tc>
        <w:tc>
          <w:tcPr>
            <w:tcW w:w="1505" w:type="dxa"/>
            <w:vAlign w:val="center"/>
          </w:tcPr>
          <w:p w14:paraId="7FFDDA4B">
            <w:pPr>
              <w:snapToGrid w:val="0"/>
              <w:jc w:val="center"/>
              <w:rPr>
                <w:rFonts w:hint="eastAsia" w:ascii="宋体" w:hAnsi="宋体"/>
                <w:color w:val="auto"/>
                <w:szCs w:val="21"/>
              </w:rPr>
            </w:pPr>
          </w:p>
        </w:tc>
        <w:tc>
          <w:tcPr>
            <w:tcW w:w="1902" w:type="dxa"/>
            <w:vAlign w:val="center"/>
          </w:tcPr>
          <w:p w14:paraId="7995180B">
            <w:pPr>
              <w:snapToGrid w:val="0"/>
              <w:jc w:val="center"/>
              <w:rPr>
                <w:rFonts w:hint="eastAsia" w:ascii="宋体" w:hAnsi="宋体"/>
                <w:color w:val="auto"/>
                <w:szCs w:val="21"/>
              </w:rPr>
            </w:pPr>
          </w:p>
        </w:tc>
        <w:tc>
          <w:tcPr>
            <w:tcW w:w="2100" w:type="dxa"/>
            <w:vAlign w:val="center"/>
          </w:tcPr>
          <w:p w14:paraId="6C6F2DC0">
            <w:pPr>
              <w:snapToGrid w:val="0"/>
              <w:jc w:val="center"/>
              <w:rPr>
                <w:rFonts w:hint="eastAsia" w:ascii="宋体" w:hAnsi="宋体"/>
                <w:color w:val="auto"/>
                <w:szCs w:val="21"/>
              </w:rPr>
            </w:pPr>
          </w:p>
        </w:tc>
      </w:tr>
      <w:tr w14:paraId="1432C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9" w:type="dxa"/>
            <w:vAlign w:val="center"/>
          </w:tcPr>
          <w:p w14:paraId="136D180C">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14:paraId="3120BD63">
            <w:pPr>
              <w:snapToGrid w:val="0"/>
              <w:jc w:val="center"/>
              <w:rPr>
                <w:rFonts w:hint="eastAsia" w:ascii="宋体" w:hAnsi="宋体"/>
                <w:color w:val="auto"/>
                <w:szCs w:val="21"/>
              </w:rPr>
            </w:pPr>
          </w:p>
        </w:tc>
        <w:tc>
          <w:tcPr>
            <w:tcW w:w="1505" w:type="dxa"/>
            <w:vAlign w:val="center"/>
          </w:tcPr>
          <w:p w14:paraId="54079245">
            <w:pPr>
              <w:snapToGrid w:val="0"/>
              <w:jc w:val="center"/>
              <w:rPr>
                <w:rFonts w:hint="eastAsia" w:ascii="宋体" w:hAnsi="宋体"/>
                <w:color w:val="auto"/>
                <w:szCs w:val="21"/>
              </w:rPr>
            </w:pPr>
          </w:p>
        </w:tc>
        <w:tc>
          <w:tcPr>
            <w:tcW w:w="1902" w:type="dxa"/>
            <w:vAlign w:val="center"/>
          </w:tcPr>
          <w:p w14:paraId="590DFD1B">
            <w:pPr>
              <w:snapToGrid w:val="0"/>
              <w:jc w:val="center"/>
              <w:rPr>
                <w:rFonts w:hint="eastAsia" w:ascii="宋体" w:hAnsi="宋体"/>
                <w:color w:val="auto"/>
                <w:szCs w:val="21"/>
              </w:rPr>
            </w:pPr>
          </w:p>
        </w:tc>
        <w:tc>
          <w:tcPr>
            <w:tcW w:w="2100" w:type="dxa"/>
            <w:vAlign w:val="center"/>
          </w:tcPr>
          <w:p w14:paraId="2EC27049">
            <w:pPr>
              <w:snapToGrid w:val="0"/>
              <w:jc w:val="center"/>
              <w:rPr>
                <w:rFonts w:hint="eastAsia" w:ascii="宋体" w:hAnsi="宋体"/>
                <w:color w:val="auto"/>
                <w:szCs w:val="21"/>
              </w:rPr>
            </w:pPr>
          </w:p>
        </w:tc>
      </w:tr>
      <w:tr w14:paraId="120B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649" w:type="dxa"/>
            <w:textDirection w:val="tbRl"/>
            <w:vAlign w:val="center"/>
          </w:tcPr>
          <w:p w14:paraId="25C606EC">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14:paraId="5FCD4C93">
            <w:pPr>
              <w:snapToGrid w:val="0"/>
              <w:jc w:val="center"/>
              <w:rPr>
                <w:rFonts w:hint="eastAsia" w:ascii="宋体" w:hAnsi="宋体"/>
                <w:color w:val="auto"/>
                <w:szCs w:val="21"/>
              </w:rPr>
            </w:pPr>
          </w:p>
        </w:tc>
        <w:tc>
          <w:tcPr>
            <w:tcW w:w="1505" w:type="dxa"/>
            <w:vAlign w:val="center"/>
          </w:tcPr>
          <w:p w14:paraId="55D4F02B">
            <w:pPr>
              <w:snapToGrid w:val="0"/>
              <w:jc w:val="center"/>
              <w:rPr>
                <w:rFonts w:hint="eastAsia" w:ascii="宋体" w:hAnsi="宋体"/>
                <w:color w:val="auto"/>
                <w:szCs w:val="21"/>
              </w:rPr>
            </w:pPr>
          </w:p>
        </w:tc>
        <w:tc>
          <w:tcPr>
            <w:tcW w:w="1902" w:type="dxa"/>
            <w:vAlign w:val="center"/>
          </w:tcPr>
          <w:p w14:paraId="1C6B66A0">
            <w:pPr>
              <w:snapToGrid w:val="0"/>
              <w:jc w:val="center"/>
              <w:rPr>
                <w:rFonts w:hint="eastAsia" w:ascii="宋体" w:hAnsi="宋体"/>
                <w:color w:val="auto"/>
                <w:szCs w:val="21"/>
              </w:rPr>
            </w:pPr>
          </w:p>
        </w:tc>
        <w:tc>
          <w:tcPr>
            <w:tcW w:w="2100" w:type="dxa"/>
            <w:vAlign w:val="center"/>
          </w:tcPr>
          <w:p w14:paraId="3E89F870">
            <w:pPr>
              <w:snapToGrid w:val="0"/>
              <w:jc w:val="center"/>
              <w:rPr>
                <w:rFonts w:hint="eastAsia" w:ascii="宋体" w:hAnsi="宋体"/>
                <w:color w:val="auto"/>
                <w:szCs w:val="21"/>
              </w:rPr>
            </w:pPr>
          </w:p>
        </w:tc>
      </w:tr>
      <w:tr w14:paraId="0FCF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49" w:type="dxa"/>
            <w:vAlign w:val="center"/>
          </w:tcPr>
          <w:p w14:paraId="3BA7DE07">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14:paraId="57D8153E">
            <w:pPr>
              <w:snapToGrid w:val="0"/>
              <w:jc w:val="center"/>
              <w:rPr>
                <w:rFonts w:hint="eastAsia" w:ascii="宋体" w:hAnsi="宋体"/>
                <w:color w:val="auto"/>
                <w:szCs w:val="21"/>
              </w:rPr>
            </w:pPr>
          </w:p>
        </w:tc>
        <w:tc>
          <w:tcPr>
            <w:tcW w:w="1505" w:type="dxa"/>
            <w:vAlign w:val="center"/>
          </w:tcPr>
          <w:p w14:paraId="3FC13923">
            <w:pPr>
              <w:snapToGrid w:val="0"/>
              <w:jc w:val="center"/>
              <w:rPr>
                <w:rFonts w:hint="eastAsia" w:ascii="宋体" w:hAnsi="宋体"/>
                <w:color w:val="auto"/>
                <w:szCs w:val="21"/>
              </w:rPr>
            </w:pPr>
          </w:p>
        </w:tc>
        <w:tc>
          <w:tcPr>
            <w:tcW w:w="1902" w:type="dxa"/>
            <w:vAlign w:val="center"/>
          </w:tcPr>
          <w:p w14:paraId="4910A902">
            <w:pPr>
              <w:snapToGrid w:val="0"/>
              <w:jc w:val="center"/>
              <w:rPr>
                <w:rFonts w:hint="eastAsia" w:ascii="宋体" w:hAnsi="宋体"/>
                <w:color w:val="auto"/>
                <w:szCs w:val="21"/>
              </w:rPr>
            </w:pPr>
          </w:p>
        </w:tc>
        <w:tc>
          <w:tcPr>
            <w:tcW w:w="2100" w:type="dxa"/>
            <w:vAlign w:val="center"/>
          </w:tcPr>
          <w:p w14:paraId="3AE1C16C">
            <w:pPr>
              <w:snapToGrid w:val="0"/>
              <w:jc w:val="center"/>
              <w:rPr>
                <w:rFonts w:hint="eastAsia" w:ascii="宋体" w:hAnsi="宋体"/>
                <w:color w:val="auto"/>
                <w:szCs w:val="21"/>
              </w:rPr>
            </w:pPr>
          </w:p>
        </w:tc>
      </w:tr>
    </w:tbl>
    <w:p w14:paraId="7D1000F5">
      <w:pPr>
        <w:pStyle w:val="11"/>
        <w:rPr>
          <w:rFonts w:hAnsi="宋体"/>
          <w:color w:val="auto"/>
          <w:sz w:val="24"/>
        </w:rPr>
      </w:pPr>
    </w:p>
    <w:p w14:paraId="2CE38270">
      <w:pPr>
        <w:spacing w:line="360" w:lineRule="auto"/>
        <w:rPr>
          <w:rFonts w:hint="eastAsia" w:hAnsi="宋体"/>
          <w:color w:val="auto"/>
          <w:sz w:val="24"/>
          <w:u w:val="single"/>
        </w:rPr>
      </w:pPr>
      <w:r>
        <w:rPr>
          <w:rFonts w:hint="eastAsia" w:hAnsi="宋体"/>
          <w:color w:val="auto"/>
          <w:sz w:val="24"/>
          <w:szCs w:val="24"/>
        </w:rPr>
        <w:t>投标人公章（电子签章）：</w:t>
      </w:r>
      <w:r>
        <w:rPr>
          <w:rFonts w:hint="eastAsia" w:hAnsi="宋体"/>
          <w:color w:val="auto"/>
          <w:sz w:val="24"/>
          <w:u w:val="single"/>
        </w:rPr>
        <w:t xml:space="preserve"> </w:t>
      </w:r>
      <w:r>
        <w:rPr>
          <w:rFonts w:hAnsi="宋体"/>
          <w:color w:val="auto"/>
          <w:sz w:val="24"/>
          <w:u w:val="single"/>
        </w:rPr>
        <w:tab/>
      </w:r>
      <w:r>
        <w:rPr>
          <w:rFonts w:hint="eastAsia" w:hAnsi="宋体"/>
          <w:color w:val="auto"/>
          <w:sz w:val="24"/>
          <w:u w:val="single"/>
        </w:rPr>
        <w:t xml:space="preserve">                        </w:t>
      </w:r>
      <w:r>
        <w:rPr>
          <w:rFonts w:hAnsi="宋体"/>
          <w:color w:val="auto"/>
          <w:sz w:val="24"/>
          <w:u w:val="single"/>
        </w:rPr>
        <w:tab/>
      </w:r>
    </w:p>
    <w:p w14:paraId="33E4BFA6">
      <w:pPr>
        <w:spacing w:line="300" w:lineRule="auto"/>
        <w:jc w:val="left"/>
        <w:rPr>
          <w:rFonts w:ascii="宋体" w:hAnsi="宋体"/>
          <w:color w:val="auto"/>
          <w:sz w:val="24"/>
          <w:szCs w:val="24"/>
          <w:u w:val="single"/>
        </w:rPr>
      </w:pPr>
      <w:r>
        <w:rPr>
          <w:rFonts w:hint="eastAsia" w:ascii="宋体" w:hAnsi="宋体"/>
          <w:color w:val="auto"/>
          <w:sz w:val="24"/>
          <w:szCs w:val="24"/>
        </w:rPr>
        <w:t>日    期：</w:t>
      </w:r>
      <w:r>
        <w:rPr>
          <w:rFonts w:hint="eastAsia" w:ascii="宋体" w:hAnsi="宋体"/>
          <w:color w:val="auto"/>
          <w:sz w:val="24"/>
          <w:szCs w:val="24"/>
          <w:u w:val="single"/>
        </w:rPr>
        <w:t xml:space="preserve">                         </w:t>
      </w:r>
    </w:p>
    <w:p w14:paraId="4E350FE2">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14:paraId="59CE0A03">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1.业绩按上述表格填写。</w:t>
      </w:r>
    </w:p>
    <w:p w14:paraId="529491F2">
      <w:pPr>
        <w:spacing w:line="360" w:lineRule="auto"/>
        <w:ind w:firstLine="240" w:firstLineChars="100"/>
        <w:rPr>
          <w:rFonts w:hint="eastAsia" w:ascii="宋体" w:hAnsi="宋体"/>
          <w:color w:val="auto"/>
          <w:sz w:val="24"/>
          <w:szCs w:val="24"/>
        </w:rPr>
      </w:pPr>
      <w:r>
        <w:rPr>
          <w:rFonts w:hint="eastAsia" w:ascii="宋体" w:hAnsi="宋体"/>
          <w:color w:val="auto"/>
          <w:sz w:val="24"/>
          <w:szCs w:val="24"/>
          <w:lang w:val="en-US" w:eastAsia="zh-CN"/>
        </w:rPr>
        <w:t>2</w:t>
      </w:r>
      <w:r>
        <w:rPr>
          <w:rFonts w:hint="eastAsia" w:ascii="宋体" w:hAnsi="宋体"/>
          <w:color w:val="auto"/>
          <w:sz w:val="24"/>
          <w:szCs w:val="24"/>
        </w:rPr>
        <w:t>.证明材料请附后。</w:t>
      </w:r>
    </w:p>
    <w:p w14:paraId="47760232">
      <w:pPr>
        <w:pStyle w:val="11"/>
        <w:spacing w:line="360" w:lineRule="auto"/>
        <w:rPr>
          <w:rFonts w:hAnsi="宋体"/>
          <w:color w:val="auto"/>
          <w:sz w:val="24"/>
        </w:rPr>
      </w:pPr>
    </w:p>
    <w:p w14:paraId="7119DA2D">
      <w:pPr>
        <w:rPr>
          <w:color w:val="auto"/>
          <w:sz w:val="24"/>
          <w:szCs w:val="24"/>
        </w:rPr>
      </w:pPr>
    </w:p>
    <w:p w14:paraId="7D7A0BC3">
      <w:pPr>
        <w:rPr>
          <w:color w:val="auto"/>
          <w:sz w:val="24"/>
          <w:szCs w:val="24"/>
        </w:rPr>
      </w:pPr>
    </w:p>
    <w:p w14:paraId="0998E678">
      <w:pPr>
        <w:pStyle w:val="6"/>
        <w:bidi w:val="0"/>
        <w:rPr>
          <w:rFonts w:hint="eastAsia"/>
          <w:sz w:val="24"/>
          <w:szCs w:val="24"/>
        </w:rPr>
      </w:pPr>
      <w:r>
        <w:rPr>
          <w:rFonts w:hint="eastAsia"/>
          <w:sz w:val="24"/>
          <w:szCs w:val="24"/>
        </w:rPr>
        <w:t>附件1</w:t>
      </w:r>
      <w:r>
        <w:rPr>
          <w:rFonts w:hint="eastAsia"/>
          <w:sz w:val="24"/>
          <w:szCs w:val="24"/>
          <w:lang w:val="en-US" w:eastAsia="zh-CN"/>
        </w:rPr>
        <w:t xml:space="preserve">0 </w:t>
      </w:r>
      <w:r>
        <w:rPr>
          <w:rFonts w:hint="eastAsia"/>
          <w:sz w:val="24"/>
          <w:szCs w:val="24"/>
        </w:rPr>
        <w:t xml:space="preserve"> </w:t>
      </w:r>
      <w:r>
        <w:rPr>
          <w:rFonts w:hint="eastAsia"/>
          <w:sz w:val="24"/>
          <w:szCs w:val="24"/>
          <w:lang w:eastAsia="zh-CN"/>
        </w:rPr>
        <w:t>中小企业</w:t>
      </w:r>
      <w:r>
        <w:rPr>
          <w:rFonts w:hint="eastAsia"/>
          <w:sz w:val="24"/>
          <w:szCs w:val="24"/>
        </w:rPr>
        <w:t>声明函</w:t>
      </w:r>
      <w:r>
        <w:rPr>
          <w:rFonts w:hint="eastAsia"/>
          <w:sz w:val="24"/>
          <w:szCs w:val="24"/>
        </w:rPr>
        <w:tab/>
      </w:r>
      <w:r>
        <w:rPr>
          <w:rFonts w:hint="eastAsia"/>
          <w:sz w:val="24"/>
          <w:szCs w:val="24"/>
        </w:rPr>
        <w:t>（</w:t>
      </w:r>
      <w:r>
        <w:rPr>
          <w:rFonts w:hint="eastAsia"/>
          <w:sz w:val="24"/>
          <w:szCs w:val="24"/>
          <w:lang w:eastAsia="zh-CN"/>
        </w:rPr>
        <w:t>电子签章</w:t>
      </w:r>
      <w:r>
        <w:rPr>
          <w:rFonts w:hint="eastAsia"/>
          <w:sz w:val="24"/>
          <w:szCs w:val="24"/>
        </w:rPr>
        <w:t>）</w:t>
      </w:r>
    </w:p>
    <w:p w14:paraId="4DAB5BB7">
      <w:pPr>
        <w:tabs>
          <w:tab w:val="left" w:pos="630"/>
        </w:tabs>
        <w:adjustRightInd w:val="0"/>
        <w:snapToGrid w:val="0"/>
        <w:spacing w:before="312" w:beforeLines="100" w:line="360" w:lineRule="auto"/>
        <w:ind w:firstLine="480" w:firstLineChars="200"/>
        <w:rPr>
          <w:rFonts w:hint="eastAsia" w:ascii="宋体" w:hAnsi="宋体"/>
          <w:color w:val="auto"/>
          <w:sz w:val="24"/>
          <w:szCs w:val="24"/>
        </w:rPr>
      </w:pPr>
      <w:r>
        <w:rPr>
          <w:rFonts w:hint="eastAsia" w:ascii="宋体" w:hAnsi="宋体"/>
          <w:color w:val="auto"/>
          <w:sz w:val="24"/>
          <w:szCs w:val="24"/>
        </w:rPr>
        <w:t>按照财政部、工业和信息化部关于《政府采购促进中小企业发展暂行办法》的通知的要求，在《工业和信息化部、国家统计局、国家发展和改革委员会、财政部关于印发中小企业划型标准规定的通知》（工信部联企业〔2011〕300号）规定中符合标准的小微企业，按招标文件提供附件提供中小企业声明函。</w:t>
      </w:r>
    </w:p>
    <w:p w14:paraId="014638C1">
      <w:pPr>
        <w:rPr>
          <w:rFonts w:hint="eastAsia" w:ascii="宋体" w:hAnsi="宋体"/>
          <w:b/>
          <w:color w:val="auto"/>
          <w:sz w:val="24"/>
          <w:szCs w:val="24"/>
        </w:rPr>
      </w:pP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-1</w:t>
      </w:r>
      <w:r>
        <w:rPr>
          <w:rFonts w:hint="eastAsia" w:ascii="宋体" w:hAnsi="宋体"/>
          <w:color w:val="auto"/>
          <w:sz w:val="24"/>
          <w:szCs w:val="24"/>
        </w:rPr>
        <w:t xml:space="preserve">                    </w:t>
      </w:r>
      <w:r>
        <w:rPr>
          <w:rFonts w:hint="eastAsia" w:ascii="宋体" w:hAnsi="宋体"/>
          <w:b/>
          <w:color w:val="auto"/>
          <w:sz w:val="24"/>
          <w:szCs w:val="24"/>
        </w:rPr>
        <w:t>中小企业声明函（货物）</w:t>
      </w:r>
    </w:p>
    <w:p w14:paraId="4C9B73CD">
      <w:pPr>
        <w:spacing w:line="300" w:lineRule="auto"/>
        <w:rPr>
          <w:rFonts w:hint="eastAsia" w:ascii="宋体" w:hAnsi="宋体"/>
          <w:color w:val="auto"/>
          <w:sz w:val="24"/>
          <w:szCs w:val="24"/>
        </w:rPr>
      </w:pPr>
    </w:p>
    <w:p w14:paraId="1C35AAF4">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14:paraId="30BF5B31">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14:paraId="639A9721">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14:paraId="14AA296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14:paraId="2D3DFC2E">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14:paraId="195595CF">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14:paraId="4B277633">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企业名称（电子签章）：</w:t>
      </w:r>
    </w:p>
    <w:p w14:paraId="02DC7EA7">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14:paraId="19D62ECD">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14:paraId="2C75E5CB">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14:paraId="25CBDFDB">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14:paraId="60E10F60">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招标文件第四部分采购需求中的采购清单，且须与采购清单中信息一致。</w:t>
      </w:r>
    </w:p>
    <w:p w14:paraId="27E9A08F">
      <w:pPr>
        <w:pStyle w:val="9"/>
        <w:rPr>
          <w:rFonts w:hint="eastAsia" w:ascii="宋体" w:hAnsi="宋体" w:eastAsia="宋体" w:cs="宋体"/>
          <w:lang w:val="en-US" w:eastAsia="zh-CN"/>
        </w:rPr>
      </w:pPr>
      <w:r>
        <w:rPr>
          <w:rFonts w:hint="eastAsia" w:ascii="宋体" w:hAnsi="宋体" w:eastAsia="宋体" w:cs="宋体"/>
          <w:lang w:val="en-US" w:eastAsia="zh-CN"/>
        </w:rPr>
        <w:t>4.本声明函中</w:t>
      </w:r>
      <w:r>
        <w:rPr>
          <w:rFonts w:hint="eastAsia" w:ascii="宋体" w:hAnsi="宋体"/>
          <w:b w:val="0"/>
          <w:bCs/>
          <w:color w:val="auto"/>
          <w:sz w:val="24"/>
          <w:szCs w:val="24"/>
        </w:rPr>
        <w:t>采购文件中明确的所属行业名称详见</w:t>
      </w:r>
      <w:r>
        <w:rPr>
          <w:rFonts w:hint="eastAsia" w:ascii="宋体" w:hAnsi="宋体"/>
          <w:b w:val="0"/>
          <w:bCs/>
          <w:color w:val="auto"/>
          <w:sz w:val="24"/>
          <w:szCs w:val="24"/>
          <w:lang w:eastAsia="zh-CN"/>
        </w:rPr>
        <w:t>招标文件</w:t>
      </w:r>
      <w:r>
        <w:rPr>
          <w:rFonts w:hint="eastAsia" w:ascii="宋体" w:hAnsi="宋体"/>
          <w:b w:val="0"/>
          <w:bCs/>
          <w:color w:val="auto"/>
          <w:sz w:val="24"/>
          <w:szCs w:val="24"/>
        </w:rPr>
        <w:t>第二部分投标人须知前附表</w:t>
      </w:r>
      <w:r>
        <w:rPr>
          <w:rFonts w:hint="eastAsia" w:ascii="宋体" w:hAnsi="宋体"/>
          <w:b w:val="0"/>
          <w:bCs/>
          <w:color w:val="auto"/>
          <w:sz w:val="24"/>
          <w:szCs w:val="24"/>
          <w:lang w:eastAsia="zh-CN"/>
        </w:rPr>
        <w:t>。</w:t>
      </w:r>
    </w:p>
    <w:p w14:paraId="36AF2BE2">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lang w:val="en-US" w:eastAsia="zh-CN"/>
        </w:rPr>
        <w:t>5</w:t>
      </w:r>
      <w:r>
        <w:rPr>
          <w:rFonts w:hint="eastAsia" w:ascii="宋体" w:hAnsi="宋体"/>
          <w:b w:val="0"/>
          <w:bCs/>
          <w:color w:val="auto"/>
          <w:sz w:val="24"/>
          <w:szCs w:val="24"/>
        </w:rPr>
        <w:t>.中小企业划分标准详见工业和信息化部、国家统计局、国家发展和改革委员会、财政部联合印发的《关于印发中小企业划型标准规定的通知》（工信部联企业〔2011〕300号）。</w:t>
      </w:r>
    </w:p>
    <w:p w14:paraId="6E0C52A1">
      <w:pPr>
        <w:spacing w:line="360" w:lineRule="auto"/>
        <w:ind w:right="480"/>
        <w:rPr>
          <w:rFonts w:hint="eastAsia" w:ascii="宋体" w:hAnsi="宋体"/>
          <w:color w:val="auto"/>
          <w:sz w:val="24"/>
          <w:szCs w:val="24"/>
        </w:rPr>
      </w:pPr>
      <w:r>
        <w:rPr>
          <w:rFonts w:hint="eastAsia" w:ascii="宋体" w:hAnsi="宋体"/>
          <w:b w:val="0"/>
          <w:bCs/>
          <w:color w:val="auto"/>
          <w:sz w:val="24"/>
          <w:szCs w:val="24"/>
          <w:lang w:val="en-US" w:eastAsia="zh-CN"/>
        </w:rPr>
        <w:t>6</w:t>
      </w:r>
      <w:r>
        <w:rPr>
          <w:rFonts w:hint="eastAsia" w:ascii="宋体" w:hAnsi="宋体"/>
          <w:b w:val="0"/>
          <w:bCs/>
          <w:color w:val="auto"/>
          <w:sz w:val="24"/>
          <w:szCs w:val="24"/>
        </w:rPr>
        <w:t>.本声明函中企业名称（盖章）指加盖投标人公章（电子签章）。</w:t>
      </w:r>
    </w:p>
    <w:p w14:paraId="7F575BA1">
      <w:pPr>
        <w:spacing w:line="360" w:lineRule="auto"/>
        <w:ind w:right="480" w:firstLine="4680" w:firstLineChars="1950"/>
        <w:rPr>
          <w:rFonts w:hint="eastAsia" w:ascii="宋体" w:hAnsi="宋体"/>
          <w:color w:val="auto"/>
          <w:sz w:val="24"/>
          <w:szCs w:val="24"/>
        </w:rPr>
      </w:pPr>
    </w:p>
    <w:p w14:paraId="461AB3D5">
      <w:pPr>
        <w:pStyle w:val="7"/>
        <w:rPr>
          <w:color w:val="auto"/>
        </w:rPr>
      </w:pPr>
    </w:p>
    <w:p w14:paraId="4FD32D0A">
      <w:pPr>
        <w:spacing w:line="360" w:lineRule="auto"/>
        <w:rPr>
          <w:rFonts w:ascii="宋体" w:hAnsi="宋体"/>
          <w:color w:val="auto"/>
          <w:sz w:val="28"/>
          <w:szCs w:val="28"/>
        </w:rPr>
      </w:pP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-2                    监狱企业证明文件</w:t>
      </w:r>
    </w:p>
    <w:p w14:paraId="68687F0B">
      <w:pPr>
        <w:spacing w:line="360" w:lineRule="auto"/>
        <w:ind w:firstLine="480" w:firstLineChars="200"/>
        <w:rPr>
          <w:rFonts w:ascii="宋体" w:hAnsi="宋体"/>
          <w:color w:val="auto"/>
          <w:sz w:val="24"/>
        </w:rPr>
      </w:pPr>
      <w:r>
        <w:rPr>
          <w:rFonts w:ascii="宋体" w:hAnsi="宋体"/>
          <w:color w:val="auto"/>
          <w:sz w:val="24"/>
        </w:rPr>
        <w:t>监狱企业视同小型、微型企业</w:t>
      </w:r>
      <w:r>
        <w:rPr>
          <w:rFonts w:hint="eastAsia" w:ascii="宋体" w:hAnsi="宋体"/>
          <w:color w:val="auto"/>
          <w:sz w:val="24"/>
        </w:rPr>
        <w:t>,监狱企业参加政府采购活动时，应当提供由省级以上监狱管理局、戒毒管理局(含新疆生产建设兵团)出具的属于监狱企业的证明文件。</w:t>
      </w:r>
      <w:r>
        <w:rPr>
          <w:rFonts w:ascii="宋体" w:hAnsi="宋体"/>
          <w:color w:val="auto"/>
          <w:sz w:val="24"/>
        </w:rPr>
        <w:t>北京市监狱企业应当提供市监狱管理局、市教育矫治局出具的监狱企业的证明文件。</w:t>
      </w:r>
    </w:p>
    <w:p w14:paraId="2FD5765E">
      <w:pPr>
        <w:spacing w:line="360" w:lineRule="auto"/>
        <w:rPr>
          <w:rFonts w:ascii="宋体" w:hAnsi="宋体"/>
          <w:color w:val="auto"/>
          <w:sz w:val="24"/>
        </w:rPr>
      </w:pPr>
    </w:p>
    <w:p w14:paraId="6590E3A0">
      <w:pPr>
        <w:spacing w:line="360" w:lineRule="auto"/>
        <w:rPr>
          <w:rFonts w:ascii="宋体" w:hAnsi="宋体"/>
          <w:color w:val="auto"/>
          <w:sz w:val="28"/>
          <w:szCs w:val="28"/>
        </w:rPr>
      </w:pPr>
      <w:r>
        <w:rPr>
          <w:rFonts w:ascii="宋体" w:hAnsi="宋体"/>
          <w:color w:val="auto"/>
          <w:sz w:val="24"/>
        </w:rPr>
        <w:t xml:space="preserve"> </w:t>
      </w:r>
      <w:r>
        <w:rPr>
          <w:rFonts w:hint="eastAsia" w:ascii="宋体" w:hAnsi="宋体"/>
          <w:b/>
          <w:color w:val="auto"/>
          <w:sz w:val="24"/>
          <w:szCs w:val="24"/>
        </w:rPr>
        <w:t>附件1</w:t>
      </w:r>
      <w:r>
        <w:rPr>
          <w:rFonts w:hint="eastAsia" w:ascii="宋体" w:hAnsi="宋体"/>
          <w:b/>
          <w:color w:val="auto"/>
          <w:sz w:val="24"/>
          <w:szCs w:val="24"/>
          <w:lang w:val="en-US" w:eastAsia="zh-CN"/>
        </w:rPr>
        <w:t>0</w:t>
      </w:r>
      <w:r>
        <w:rPr>
          <w:rFonts w:hint="eastAsia" w:ascii="宋体" w:hAnsi="宋体"/>
          <w:b/>
          <w:color w:val="auto"/>
          <w:sz w:val="24"/>
          <w:szCs w:val="24"/>
        </w:rPr>
        <w:t xml:space="preserve">-3                  </w:t>
      </w:r>
      <w:r>
        <w:rPr>
          <w:rFonts w:hint="eastAsia" w:ascii="宋体" w:hAnsi="宋体"/>
          <w:b/>
          <w:bCs/>
          <w:color w:val="auto"/>
          <w:sz w:val="24"/>
          <w:szCs w:val="24"/>
        </w:rPr>
        <w:t>残疾人福利性单位声明函</w:t>
      </w:r>
    </w:p>
    <w:p w14:paraId="2F46B9C7">
      <w:pPr>
        <w:spacing w:line="360" w:lineRule="auto"/>
        <w:rPr>
          <w:rFonts w:ascii="宋体" w:hAnsi="宋体"/>
          <w:color w:val="auto"/>
          <w:sz w:val="24"/>
        </w:rPr>
      </w:pPr>
    </w:p>
    <w:p w14:paraId="436D9A65">
      <w:pPr>
        <w:spacing w:line="360" w:lineRule="auto"/>
        <w:ind w:firstLine="480" w:firstLineChars="200"/>
        <w:rPr>
          <w:rFonts w:ascii="宋体" w:hAnsi="宋体"/>
          <w:color w:val="auto"/>
          <w:sz w:val="24"/>
        </w:rPr>
      </w:pPr>
      <w:r>
        <w:rPr>
          <w:rFonts w:hint="eastAsia" w:ascii="宋体" w:hAnsi="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4"/>
          <w:u w:val="single"/>
        </w:rPr>
        <w:t>（采购人名称）</w:t>
      </w:r>
      <w:r>
        <w:rPr>
          <w:rFonts w:hint="eastAsia" w:ascii="宋体" w:hAnsi="宋体"/>
          <w:color w:val="auto"/>
          <w:sz w:val="24"/>
        </w:rPr>
        <w:t>的</w:t>
      </w:r>
      <w:r>
        <w:rPr>
          <w:rFonts w:ascii="宋体" w:hAnsi="宋体"/>
          <w:color w:val="auto"/>
          <w:sz w:val="24"/>
          <w:u w:val="single"/>
        </w:rPr>
        <w:t xml:space="preserve">          </w:t>
      </w:r>
      <w:r>
        <w:rPr>
          <w:rFonts w:hint="eastAsia" w:ascii="宋体" w:hAnsi="宋体"/>
          <w:color w:val="auto"/>
          <w:sz w:val="24"/>
        </w:rPr>
        <w:t>项目（项目编号</w:t>
      </w:r>
      <w:r>
        <w:rPr>
          <w:rFonts w:ascii="宋体" w:hAnsi="宋体"/>
          <w:color w:val="auto"/>
          <w:sz w:val="24"/>
          <w:u w:val="single"/>
        </w:rPr>
        <w:t xml:space="preserve">           </w:t>
      </w:r>
      <w:r>
        <w:rPr>
          <w:rFonts w:hint="eastAsia" w:ascii="宋体" w:hAnsi="宋体"/>
          <w:color w:val="auto"/>
          <w:sz w:val="24"/>
        </w:rPr>
        <w:t>）采购活动提供本单位制造的货物（由本单位承担工程/提供服务），或者提供其他残疾人福利性单位制造的货物（不包括使用非残疾人福利性单位注册商标的货物）。</w:t>
      </w:r>
    </w:p>
    <w:p w14:paraId="064BA83A">
      <w:pPr>
        <w:spacing w:line="360" w:lineRule="auto"/>
        <w:ind w:firstLine="480" w:firstLineChars="200"/>
        <w:rPr>
          <w:rFonts w:ascii="宋体" w:hAnsi="宋体"/>
          <w:color w:val="auto"/>
          <w:sz w:val="24"/>
        </w:rPr>
      </w:pPr>
      <w:r>
        <w:rPr>
          <w:rFonts w:hint="eastAsia" w:ascii="宋体" w:hAnsi="宋体"/>
          <w:color w:val="auto"/>
          <w:sz w:val="24"/>
        </w:rPr>
        <w:t>本单位对上述声明的真实性负责。如有虚假，将依法承担相应责任。</w:t>
      </w:r>
    </w:p>
    <w:p w14:paraId="36819AEF">
      <w:pPr>
        <w:spacing w:line="360" w:lineRule="auto"/>
        <w:ind w:right="480"/>
        <w:rPr>
          <w:rFonts w:ascii="宋体" w:hAnsi="宋体"/>
          <w:color w:val="auto"/>
          <w:sz w:val="24"/>
        </w:rPr>
      </w:pPr>
      <w:r>
        <w:rPr>
          <w:rFonts w:hint="eastAsia" w:ascii="宋体" w:hAnsi="宋体"/>
          <w:color w:val="auto"/>
          <w:sz w:val="24"/>
        </w:rPr>
        <w:t>投标人公章（电子签章）：</w:t>
      </w:r>
    </w:p>
    <w:p w14:paraId="52FF93FC">
      <w:pPr>
        <w:spacing w:line="360" w:lineRule="auto"/>
        <w:ind w:right="480"/>
        <w:rPr>
          <w:rFonts w:ascii="宋体" w:hAnsi="宋体"/>
          <w:color w:val="auto"/>
          <w:sz w:val="24"/>
        </w:rPr>
      </w:pPr>
      <w:r>
        <w:rPr>
          <w:rFonts w:hint="eastAsia" w:ascii="宋体" w:hAnsi="宋体"/>
          <w:color w:val="auto"/>
          <w:sz w:val="24"/>
        </w:rPr>
        <w:t>日  期：</w:t>
      </w:r>
    </w:p>
    <w:p w14:paraId="7C98D073">
      <w:pPr>
        <w:spacing w:line="360" w:lineRule="auto"/>
        <w:rPr>
          <w:rFonts w:hAnsi="宋体"/>
          <w:color w:val="auto"/>
          <w:sz w:val="24"/>
        </w:rPr>
      </w:pPr>
      <w:r>
        <w:rPr>
          <w:rFonts w:hint="eastAsia" w:hAnsi="宋体"/>
          <w:color w:val="auto"/>
          <w:sz w:val="24"/>
        </w:rPr>
        <w:t>注：</w:t>
      </w:r>
    </w:p>
    <w:p w14:paraId="512880F3">
      <w:pPr>
        <w:spacing w:line="360" w:lineRule="auto"/>
        <w:jc w:val="left"/>
        <w:rPr>
          <w:rFonts w:hAnsi="宋体"/>
          <w:color w:val="auto"/>
          <w:sz w:val="24"/>
        </w:rPr>
      </w:pPr>
      <w:r>
        <w:rPr>
          <w:rFonts w:hint="eastAsia" w:hAnsi="宋体"/>
          <w:color w:val="auto"/>
          <w:sz w:val="24"/>
        </w:rPr>
        <w:t>1、以上三种声明函/证明文件，投标人根据企业实际情况做出一种声明/证明即可，都不满足，本附件无需放在投标文件中。</w:t>
      </w:r>
    </w:p>
    <w:p w14:paraId="4F078C83">
      <w:pPr>
        <w:spacing w:line="360" w:lineRule="auto"/>
        <w:ind w:right="480"/>
        <w:rPr>
          <w:rFonts w:hint="eastAsia" w:ascii="宋体" w:hAnsi="宋体"/>
          <w:color w:val="auto"/>
          <w:sz w:val="24"/>
          <w:szCs w:val="24"/>
        </w:rPr>
      </w:pPr>
      <w:r>
        <w:rPr>
          <w:rFonts w:hAnsi="宋体"/>
          <w:color w:val="auto"/>
          <w:sz w:val="24"/>
          <w:szCs w:val="24"/>
        </w:rPr>
        <w:t>2、中标供应商为残疾人福利性单位且评审中享受了残疾人福利性单位相关政府采购支持政策的，其《残疾人福利性单位声明函》将在中标公示中公告，接受社会监督。</w:t>
      </w:r>
    </w:p>
    <w:p w14:paraId="17DF86F8">
      <w:pPr>
        <w:pStyle w:val="11"/>
        <w:tabs>
          <w:tab w:val="left" w:pos="5580"/>
        </w:tabs>
        <w:spacing w:before="120" w:line="22" w:lineRule="atLeast"/>
        <w:rPr>
          <w:b/>
          <w:bCs/>
          <w:color w:val="auto"/>
          <w:sz w:val="24"/>
          <w:szCs w:val="24"/>
        </w:rPr>
      </w:pPr>
    </w:p>
    <w:p w14:paraId="45C26DB9">
      <w:pPr>
        <w:spacing w:line="360" w:lineRule="auto"/>
        <w:rPr>
          <w:rFonts w:hAnsi="宋体"/>
          <w:b/>
          <w:color w:val="auto"/>
          <w:sz w:val="24"/>
          <w:szCs w:val="24"/>
        </w:rPr>
      </w:pPr>
    </w:p>
    <w:p w14:paraId="7D3D8764">
      <w:pPr>
        <w:spacing w:line="360" w:lineRule="auto"/>
        <w:ind w:right="480"/>
        <w:rPr>
          <w:rFonts w:ascii="宋体"/>
          <w:color w:val="auto"/>
          <w:sz w:val="24"/>
          <w:szCs w:val="24"/>
        </w:rPr>
      </w:pPr>
    </w:p>
    <w:p w14:paraId="025F9ABD">
      <w:pPr>
        <w:pStyle w:val="6"/>
        <w:bidi w:val="0"/>
        <w:rPr>
          <w:rFonts w:hint="eastAsia"/>
          <w:sz w:val="24"/>
          <w:szCs w:val="24"/>
        </w:rPr>
      </w:pPr>
      <w:r>
        <w:rPr>
          <w:rFonts w:hint="eastAsia"/>
          <w:sz w:val="24"/>
          <w:szCs w:val="24"/>
        </w:rPr>
        <w:t>附件1</w:t>
      </w:r>
      <w:r>
        <w:rPr>
          <w:rFonts w:hint="eastAsia"/>
          <w:sz w:val="24"/>
          <w:szCs w:val="24"/>
          <w:lang w:val="en-US" w:eastAsia="zh-CN"/>
        </w:rPr>
        <w:t>1</w:t>
      </w:r>
      <w:r>
        <w:rPr>
          <w:rFonts w:hint="eastAsia"/>
          <w:sz w:val="24"/>
          <w:szCs w:val="24"/>
        </w:rPr>
        <w:t xml:space="preserve">  投标人认为有必要的其他资料（</w:t>
      </w:r>
      <w:r>
        <w:rPr>
          <w:rFonts w:hint="eastAsia"/>
          <w:sz w:val="24"/>
          <w:szCs w:val="24"/>
          <w:lang w:eastAsia="zh-CN"/>
        </w:rPr>
        <w:t>电子签章</w:t>
      </w:r>
      <w:r>
        <w:rPr>
          <w:rFonts w:hint="eastAsia"/>
          <w:sz w:val="24"/>
          <w:szCs w:val="24"/>
        </w:rPr>
        <w:t>）</w:t>
      </w:r>
    </w:p>
    <w:p w14:paraId="65BEEC6C">
      <w:pPr>
        <w:spacing w:line="440" w:lineRule="exact"/>
        <w:ind w:left="720" w:hanging="720" w:hangingChars="300"/>
        <w:rPr>
          <w:rFonts w:ascii="宋体"/>
          <w:color w:val="auto"/>
          <w:sz w:val="24"/>
        </w:rPr>
      </w:pPr>
      <w:r>
        <w:rPr>
          <w:rFonts w:hint="eastAsia" w:ascii="宋体" w:hAnsi="宋体"/>
          <w:color w:val="auto"/>
          <w:sz w:val="24"/>
        </w:rPr>
        <w:t>说明：</w:t>
      </w:r>
      <w:r>
        <w:rPr>
          <w:rFonts w:ascii="宋体" w:hAnsi="宋体"/>
          <w:color w:val="auto"/>
          <w:sz w:val="24"/>
        </w:rPr>
        <w:t>1.</w:t>
      </w:r>
      <w:r>
        <w:rPr>
          <w:rFonts w:hint="eastAsia" w:ascii="宋体" w:hAnsi="宋体"/>
          <w:color w:val="auto"/>
          <w:sz w:val="24"/>
        </w:rPr>
        <w:t>投标人可以提供自身或所投标货物、工程、服务中的资质证书、获奖证书、荣誉证书等可以证明投标人产品质量、企业实力、服务能力的文件，且相关文件在有效期内。</w:t>
      </w:r>
    </w:p>
    <w:p w14:paraId="070480E6">
      <w:pPr>
        <w:pStyle w:val="9"/>
        <w:rPr>
          <w:rFonts w:ascii="宋体"/>
          <w:color w:val="auto"/>
          <w:sz w:val="24"/>
        </w:rPr>
      </w:pPr>
      <w:r>
        <w:rPr>
          <w:rFonts w:ascii="宋体" w:hAnsi="宋体"/>
          <w:color w:val="auto"/>
          <w:sz w:val="24"/>
        </w:rPr>
        <w:t xml:space="preserve">      2.</w:t>
      </w:r>
      <w:r>
        <w:rPr>
          <w:rFonts w:hint="eastAsia" w:ascii="宋体" w:hAnsi="宋体"/>
          <w:color w:val="auto"/>
          <w:sz w:val="24"/>
        </w:rPr>
        <w:t>投标人所提供的材料应准确详细，以便评标委员会能做出有依据的客观判断。</w:t>
      </w:r>
    </w:p>
    <w:p w14:paraId="6BE9CCB3">
      <w:pPr>
        <w:pStyle w:val="17"/>
        <w:tabs>
          <w:tab w:val="right" w:leader="dot" w:pos="8820"/>
          <w:tab w:val="clear" w:pos="900"/>
          <w:tab w:val="clear" w:pos="1050"/>
          <w:tab w:val="clear" w:pos="1080"/>
          <w:tab w:val="clear" w:pos="8296"/>
        </w:tabs>
        <w:ind w:left="0" w:leftChars="0" w:firstLine="0" w:firstLineChars="0"/>
        <w:rPr>
          <w:rFonts w:ascii="宋体"/>
          <w:color w:val="auto"/>
          <w:sz w:val="24"/>
        </w:rPr>
      </w:pPr>
      <w:r>
        <w:rPr>
          <w:rFonts w:ascii="宋体" w:hAnsi="宋体"/>
          <w:color w:val="auto"/>
          <w:sz w:val="24"/>
        </w:rPr>
        <w:t xml:space="preserve">      3.</w:t>
      </w:r>
      <w:r>
        <w:rPr>
          <w:rFonts w:hint="eastAsia" w:ascii="宋体" w:hAnsi="宋体"/>
          <w:color w:val="auto"/>
          <w:sz w:val="24"/>
        </w:rPr>
        <w:t>以上资料需一并在投标文件中装订。</w:t>
      </w:r>
    </w:p>
    <w:p w14:paraId="302D4EDA">
      <w:pPr>
        <w:rPr>
          <w:color w:val="auto"/>
        </w:rPr>
      </w:pPr>
      <w:r>
        <w:rPr>
          <w:rFonts w:ascii="宋体" w:hAnsi="宋体"/>
          <w:color w:val="auto"/>
          <w:sz w:val="24"/>
        </w:rPr>
        <w:t xml:space="preserve">      4.</w:t>
      </w:r>
      <w:r>
        <w:rPr>
          <w:rFonts w:hint="eastAsia" w:ascii="宋体" w:hAnsi="宋体"/>
          <w:color w:val="auto"/>
          <w:sz w:val="24"/>
        </w:rPr>
        <w:t>投标人所提供的以上材料并不保证确定能够被评标委员会作为评审依据。</w:t>
      </w:r>
    </w:p>
    <w:p w14:paraId="6A8E62F3">
      <w:pPr>
        <w:spacing w:line="360" w:lineRule="auto"/>
        <w:rPr>
          <w:rFonts w:hAnsi="宋体"/>
          <w:b/>
          <w:color w:val="auto"/>
          <w:sz w:val="24"/>
          <w:szCs w:val="24"/>
        </w:rPr>
      </w:pPr>
    </w:p>
    <w:p w14:paraId="2A95E280">
      <w:pPr>
        <w:spacing w:line="360" w:lineRule="auto"/>
        <w:rPr>
          <w:rFonts w:hAnsi="宋体"/>
          <w:b/>
          <w:color w:val="auto"/>
          <w:sz w:val="24"/>
          <w:szCs w:val="24"/>
        </w:rPr>
      </w:pPr>
    </w:p>
    <w:p w14:paraId="368FB47D">
      <w:pPr>
        <w:spacing w:line="360" w:lineRule="auto"/>
        <w:rPr>
          <w:rFonts w:hAnsi="宋体"/>
          <w:b/>
          <w:color w:val="auto"/>
          <w:sz w:val="24"/>
          <w:szCs w:val="24"/>
        </w:rPr>
      </w:pPr>
    </w:p>
    <w:bookmarkEnd w:id="123"/>
    <w:bookmarkEnd w:id="124"/>
    <w:bookmarkEnd w:id="125"/>
    <w:bookmarkEnd w:id="126"/>
    <w:bookmarkEnd w:id="129"/>
    <w:p w14:paraId="778DBB6F"/>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02"/>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Leelawadee UI">
    <w:altName w:val="Leelawadee"/>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 w:name="Leelawadee">
    <w:panose1 w:val="020B0502040204020203"/>
    <w:charset w:val="00"/>
    <w:family w:val="auto"/>
    <w:pitch w:val="default"/>
    <w:sig w:usb0="810000AF" w:usb1="4000204B" w:usb2="00000000" w:usb3="00000000" w:csb0="2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A7B82">
    <w:pPr>
      <w:pStyle w:val="13"/>
      <w:ind w:right="360"/>
      <w:jc w:val="both"/>
    </w:pPr>
    <w:r>
      <w:rPr>
        <w:sz w:val="18"/>
      </w:rPr>
      <w:pict>
        <v:shape id="_x0000_s4099" o:spid="_x0000_s409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78659455">
                <w:pPr>
                  <w:pStyle w:val="1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B4A83">
    <w:pPr>
      <w:pStyle w:val="13"/>
      <w:ind w:right="360"/>
      <w:jc w:val="both"/>
    </w:pPr>
    <w:r>
      <w:rPr>
        <w:sz w:val="18"/>
      </w:rP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2AD788A5">
                <w:pPr>
                  <w:pStyle w:val="13"/>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3161D">
    <w:pPr>
      <w:pStyle w:val="15"/>
    </w:pPr>
    <w:r>
      <w:rPr>
        <w:rFonts w:hint="eastAsia"/>
      </w:rPr>
      <w:t>北京市石景山区政府采购招标文件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CE7D2F"/>
    <w:multiLevelType w:val="singleLevel"/>
    <w:tmpl w:val="D3CE7D2F"/>
    <w:lvl w:ilvl="0" w:tentative="0">
      <w:start w:val="1"/>
      <w:numFmt w:val="chineseCounting"/>
      <w:suff w:val="nothing"/>
      <w:lvlText w:val="第%1部分　"/>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44"/>
      <w:suff w:val="nothing"/>
      <w:lvlText w:val="第%1部分"/>
      <w:lvlJc w:val="center"/>
      <w:pPr>
        <w:ind w:left="5666" w:firstLine="288"/>
      </w:pPr>
      <w:rPr>
        <w:rFonts w:hint="eastAsia"/>
        <w:sz w:val="28"/>
        <w:szCs w:val="28"/>
      </w:rPr>
    </w:lvl>
    <w:lvl w:ilvl="1" w:tentative="0">
      <w:start w:val="1"/>
      <w:numFmt w:val="chineseCountingThousand"/>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0D"/>
    <w:multiLevelType w:val="multilevel"/>
    <w:tmpl w:val="0000000D"/>
    <w:lvl w:ilvl="0" w:tentative="0">
      <w:start w:val="1"/>
      <w:numFmt w:val="decimal"/>
      <w:lvlText w:val="%1."/>
      <w:lvlJc w:val="left"/>
      <w:pPr>
        <w:tabs>
          <w:tab w:val="left" w:pos="900"/>
        </w:tabs>
        <w:ind w:left="900" w:hanging="480"/>
      </w:pPr>
      <w:rPr>
        <w:rFonts w:hint="default" w:cs="Times New Roman"/>
      </w:rPr>
    </w:lvl>
    <w:lvl w:ilvl="1" w:tentative="0">
      <w:start w:val="1"/>
      <w:numFmt w:val="lowerLetter"/>
      <w:lvlText w:val="%2)"/>
      <w:lvlJc w:val="left"/>
      <w:pPr>
        <w:tabs>
          <w:tab w:val="left" w:pos="1260"/>
        </w:tabs>
        <w:ind w:left="1260" w:hanging="420"/>
      </w:pPr>
      <w:rPr>
        <w:rFonts w:cs="Times New Roman"/>
      </w:rPr>
    </w:lvl>
    <w:lvl w:ilvl="2" w:tentative="0">
      <w:start w:val="1"/>
      <w:numFmt w:val="lowerRoman"/>
      <w:lvlText w:val="%3."/>
      <w:lvlJc w:val="right"/>
      <w:pPr>
        <w:tabs>
          <w:tab w:val="left" w:pos="1680"/>
        </w:tabs>
        <w:ind w:left="1680" w:hanging="420"/>
      </w:pPr>
      <w:rPr>
        <w:rFonts w:cs="Times New Roman"/>
      </w:rPr>
    </w:lvl>
    <w:lvl w:ilvl="3" w:tentative="0">
      <w:start w:val="1"/>
      <w:numFmt w:val="decimal"/>
      <w:lvlText w:val="%4."/>
      <w:lvlJc w:val="left"/>
      <w:pPr>
        <w:tabs>
          <w:tab w:val="left" w:pos="2100"/>
        </w:tabs>
        <w:ind w:left="2100" w:hanging="420"/>
      </w:pPr>
      <w:rPr>
        <w:rFonts w:cs="Times New Roman"/>
      </w:rPr>
    </w:lvl>
    <w:lvl w:ilvl="4" w:tentative="0">
      <w:start w:val="1"/>
      <w:numFmt w:val="lowerLetter"/>
      <w:lvlText w:val="%5)"/>
      <w:lvlJc w:val="left"/>
      <w:pPr>
        <w:tabs>
          <w:tab w:val="left" w:pos="2520"/>
        </w:tabs>
        <w:ind w:left="2520" w:hanging="420"/>
      </w:pPr>
      <w:rPr>
        <w:rFonts w:cs="Times New Roman"/>
      </w:rPr>
    </w:lvl>
    <w:lvl w:ilvl="5" w:tentative="0">
      <w:start w:val="1"/>
      <w:numFmt w:val="lowerRoman"/>
      <w:lvlText w:val="%6."/>
      <w:lvlJc w:val="right"/>
      <w:pPr>
        <w:tabs>
          <w:tab w:val="left" w:pos="2940"/>
        </w:tabs>
        <w:ind w:left="2940" w:hanging="420"/>
      </w:pPr>
      <w:rPr>
        <w:rFonts w:cs="Times New Roman"/>
      </w:rPr>
    </w:lvl>
    <w:lvl w:ilvl="6" w:tentative="0">
      <w:start w:val="1"/>
      <w:numFmt w:val="decimal"/>
      <w:lvlText w:val="%7."/>
      <w:lvlJc w:val="left"/>
      <w:pPr>
        <w:tabs>
          <w:tab w:val="left" w:pos="3360"/>
        </w:tabs>
        <w:ind w:left="3360" w:hanging="420"/>
      </w:pPr>
      <w:rPr>
        <w:rFonts w:cs="Times New Roman"/>
      </w:rPr>
    </w:lvl>
    <w:lvl w:ilvl="7" w:tentative="0">
      <w:start w:val="1"/>
      <w:numFmt w:val="lowerLetter"/>
      <w:lvlText w:val="%8)"/>
      <w:lvlJc w:val="left"/>
      <w:pPr>
        <w:tabs>
          <w:tab w:val="left" w:pos="3780"/>
        </w:tabs>
        <w:ind w:left="3780" w:hanging="420"/>
      </w:pPr>
      <w:rPr>
        <w:rFonts w:cs="Times New Roman"/>
      </w:rPr>
    </w:lvl>
    <w:lvl w:ilvl="8" w:tentative="0">
      <w:start w:val="1"/>
      <w:numFmt w:val="lowerRoman"/>
      <w:lvlText w:val="%9."/>
      <w:lvlJc w:val="right"/>
      <w:pPr>
        <w:tabs>
          <w:tab w:val="left" w:pos="4200"/>
        </w:tabs>
        <w:ind w:left="4200" w:hanging="420"/>
      </w:pPr>
      <w:rPr>
        <w:rFonts w:cs="Times New Roman"/>
      </w:rPr>
    </w:lvl>
  </w:abstractNum>
  <w:abstractNum w:abstractNumId="4">
    <w:nsid w:val="00000014"/>
    <w:multiLevelType w:val="multilevel"/>
    <w:tmpl w:val="00000014"/>
    <w:lvl w:ilvl="0" w:tentative="0">
      <w:start w:val="1"/>
      <w:numFmt w:val="decimal"/>
      <w:pStyle w:val="4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12D809B2"/>
    <w:multiLevelType w:val="multilevel"/>
    <w:tmpl w:val="12D809B2"/>
    <w:lvl w:ilvl="0" w:tentative="0">
      <w:start w:val="1"/>
      <w:numFmt w:val="chineseCountingThousand"/>
      <w:lvlText w:val="%1、"/>
      <w:lvlJc w:val="left"/>
      <w:pPr>
        <w:ind w:left="63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76D8061"/>
    <w:multiLevelType w:val="singleLevel"/>
    <w:tmpl w:val="176D8061"/>
    <w:lvl w:ilvl="0" w:tentative="0">
      <w:start w:val="2"/>
      <w:numFmt w:val="chineseCounting"/>
      <w:suff w:val="nothing"/>
      <w:lvlText w:val="%1、"/>
      <w:lvlJc w:val="left"/>
      <w:rPr>
        <w:rFonts w:hint="eastAsia" w:cs="Times New Roman"/>
      </w:r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62F1723"/>
    <w:multiLevelType w:val="multilevel"/>
    <w:tmpl w:val="262F1723"/>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30D31C4E"/>
    <w:multiLevelType w:val="singleLevel"/>
    <w:tmpl w:val="30D31C4E"/>
    <w:lvl w:ilvl="0" w:tentative="0">
      <w:start w:val="1"/>
      <w:numFmt w:val="decimal"/>
      <w:suff w:val="space"/>
      <w:lvlText w:val="%1、"/>
      <w:lvlJc w:val="left"/>
      <w:rPr>
        <w:rFonts w:cs="Times New Roman"/>
      </w:rPr>
    </w:lvl>
  </w:abstractNum>
  <w:abstractNum w:abstractNumId="12">
    <w:nsid w:val="37C82EE6"/>
    <w:multiLevelType w:val="multilevel"/>
    <w:tmpl w:val="37C82EE6"/>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4C5A65F0"/>
    <w:multiLevelType w:val="multilevel"/>
    <w:tmpl w:val="4C5A65F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4">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5BB87A84"/>
    <w:multiLevelType w:val="multilevel"/>
    <w:tmpl w:val="5BB87A84"/>
    <w:lvl w:ilvl="0" w:tentative="0">
      <w:start w:val="1"/>
      <w:numFmt w:val="chineseCountingThousand"/>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7">
    <w:nsid w:val="5E675925"/>
    <w:multiLevelType w:val="multilevel"/>
    <w:tmpl w:val="5E67592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8">
    <w:nsid w:val="5FD1DD5E"/>
    <w:multiLevelType w:val="singleLevel"/>
    <w:tmpl w:val="5FD1DD5E"/>
    <w:lvl w:ilvl="0" w:tentative="0">
      <w:start w:val="2"/>
      <w:numFmt w:val="chineseCounting"/>
      <w:suff w:val="nothing"/>
      <w:lvlText w:val="%1、"/>
      <w:lvlJc w:val="left"/>
    </w:lvl>
  </w:abstractNum>
  <w:abstractNum w:abstractNumId="19">
    <w:nsid w:val="603A4D50"/>
    <w:multiLevelType w:val="multilevel"/>
    <w:tmpl w:val="603A4D5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60D2DDBF"/>
    <w:multiLevelType w:val="singleLevel"/>
    <w:tmpl w:val="60D2DDBF"/>
    <w:lvl w:ilvl="0" w:tentative="0">
      <w:start w:val="1"/>
      <w:numFmt w:val="chineseCounting"/>
      <w:suff w:val="nothing"/>
      <w:lvlText w:val="%1、"/>
      <w:lvlJc w:val="left"/>
      <w:rPr>
        <w:rFonts w:cs="Times New Roman"/>
      </w:rPr>
    </w:lvl>
  </w:abstractNum>
  <w:abstractNum w:abstractNumId="21">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2">
    <w:nsid w:val="75C55770"/>
    <w:multiLevelType w:val="singleLevel"/>
    <w:tmpl w:val="75C55770"/>
    <w:lvl w:ilvl="0" w:tentative="0">
      <w:start w:val="1"/>
      <w:numFmt w:val="chineseCounting"/>
      <w:suff w:val="nothing"/>
      <w:lvlText w:val="%1、"/>
      <w:lvlJc w:val="left"/>
      <w:rPr>
        <w:rFonts w:hint="eastAsia" w:cs="Times New Roman"/>
      </w:rPr>
    </w:lvl>
  </w:abstractNum>
  <w:num w:numId="1">
    <w:abstractNumId w:val="2"/>
  </w:num>
  <w:num w:numId="2">
    <w:abstractNumId w:val="4"/>
  </w:num>
  <w:num w:numId="3">
    <w:abstractNumId w:val="0"/>
  </w:num>
  <w:num w:numId="4">
    <w:abstractNumId w:val="9"/>
  </w:num>
  <w:num w:numId="5">
    <w:abstractNumId w:val="6"/>
  </w:num>
  <w:num w:numId="6">
    <w:abstractNumId w:val="5"/>
  </w:num>
  <w:num w:numId="7">
    <w:abstractNumId w:val="1"/>
  </w:num>
  <w:num w:numId="8">
    <w:abstractNumId w:val="15"/>
  </w:num>
  <w:num w:numId="9">
    <w:abstractNumId w:val="8"/>
  </w:num>
  <w:num w:numId="10">
    <w:abstractNumId w:val="17"/>
  </w:num>
  <w:num w:numId="11">
    <w:abstractNumId w:val="12"/>
  </w:num>
  <w:num w:numId="12">
    <w:abstractNumId w:val="21"/>
  </w:num>
  <w:num w:numId="13">
    <w:abstractNumId w:val="13"/>
  </w:num>
  <w:num w:numId="14">
    <w:abstractNumId w:val="19"/>
  </w:num>
  <w:num w:numId="15">
    <w:abstractNumId w:val="16"/>
  </w:num>
  <w:num w:numId="16">
    <w:abstractNumId w:val="11"/>
  </w:num>
  <w:num w:numId="17">
    <w:abstractNumId w:val="7"/>
  </w:num>
  <w:num w:numId="18">
    <w:abstractNumId w:val="22"/>
  </w:num>
  <w:num w:numId="19">
    <w:abstractNumId w:val="20"/>
  </w:num>
  <w:num w:numId="20">
    <w:abstractNumId w:val="3"/>
  </w:num>
  <w:num w:numId="21">
    <w:abstractNumId w:val="18"/>
  </w:num>
  <w:num w:numId="22">
    <w:abstractNumId w:val="10"/>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GMzMDZiNTI1Y2VkYzlmZGJmN2FjZTc5OGZkNTM0OWUifQ=="/>
  </w:docVars>
  <w:rsids>
    <w:rsidRoot w:val="00172A27"/>
    <w:rsid w:val="00071AF0"/>
    <w:rsid w:val="000F367C"/>
    <w:rsid w:val="00172A27"/>
    <w:rsid w:val="001C4FE0"/>
    <w:rsid w:val="0020277C"/>
    <w:rsid w:val="002E311E"/>
    <w:rsid w:val="00335CCB"/>
    <w:rsid w:val="003C53B2"/>
    <w:rsid w:val="003C7023"/>
    <w:rsid w:val="00434A27"/>
    <w:rsid w:val="004E5C03"/>
    <w:rsid w:val="00646A15"/>
    <w:rsid w:val="007E3E6F"/>
    <w:rsid w:val="00862221"/>
    <w:rsid w:val="00AB26EF"/>
    <w:rsid w:val="00AF0099"/>
    <w:rsid w:val="00B0507A"/>
    <w:rsid w:val="00B051BE"/>
    <w:rsid w:val="00BD57D5"/>
    <w:rsid w:val="00CB27E4"/>
    <w:rsid w:val="00EB0690"/>
    <w:rsid w:val="00F11877"/>
    <w:rsid w:val="00F12EF1"/>
    <w:rsid w:val="00F235A3"/>
    <w:rsid w:val="015F544B"/>
    <w:rsid w:val="016F68BD"/>
    <w:rsid w:val="01C202D2"/>
    <w:rsid w:val="031F21CC"/>
    <w:rsid w:val="03811AAE"/>
    <w:rsid w:val="03A33176"/>
    <w:rsid w:val="03BB7B4B"/>
    <w:rsid w:val="04041910"/>
    <w:rsid w:val="040A2CF3"/>
    <w:rsid w:val="04641D61"/>
    <w:rsid w:val="049702DB"/>
    <w:rsid w:val="049E4503"/>
    <w:rsid w:val="052753E7"/>
    <w:rsid w:val="057353CE"/>
    <w:rsid w:val="05AC4062"/>
    <w:rsid w:val="05DA2218"/>
    <w:rsid w:val="05E847AC"/>
    <w:rsid w:val="06042435"/>
    <w:rsid w:val="06076A02"/>
    <w:rsid w:val="06600137"/>
    <w:rsid w:val="06855C83"/>
    <w:rsid w:val="068D6F85"/>
    <w:rsid w:val="06C11077"/>
    <w:rsid w:val="07522292"/>
    <w:rsid w:val="092051BD"/>
    <w:rsid w:val="09755278"/>
    <w:rsid w:val="098D314C"/>
    <w:rsid w:val="0A0E591D"/>
    <w:rsid w:val="0A142DE9"/>
    <w:rsid w:val="0A162FD2"/>
    <w:rsid w:val="0B206C4E"/>
    <w:rsid w:val="0B8C1074"/>
    <w:rsid w:val="0BC644AA"/>
    <w:rsid w:val="0BFC21E7"/>
    <w:rsid w:val="0C2834D5"/>
    <w:rsid w:val="0C6C7A49"/>
    <w:rsid w:val="0CA84E57"/>
    <w:rsid w:val="0CB75D0E"/>
    <w:rsid w:val="0CF050FF"/>
    <w:rsid w:val="0CF167FE"/>
    <w:rsid w:val="0D5E5B26"/>
    <w:rsid w:val="0DB02C84"/>
    <w:rsid w:val="0DC56966"/>
    <w:rsid w:val="0E1C6F67"/>
    <w:rsid w:val="0E296EB7"/>
    <w:rsid w:val="0E38723C"/>
    <w:rsid w:val="0E860657"/>
    <w:rsid w:val="0E930CDF"/>
    <w:rsid w:val="0EB30269"/>
    <w:rsid w:val="0EC208AE"/>
    <w:rsid w:val="0F5117D6"/>
    <w:rsid w:val="0FAF0F48"/>
    <w:rsid w:val="0FDF479C"/>
    <w:rsid w:val="103C3800"/>
    <w:rsid w:val="105C1C17"/>
    <w:rsid w:val="107C3AE1"/>
    <w:rsid w:val="109F1720"/>
    <w:rsid w:val="10B5633E"/>
    <w:rsid w:val="10BC614C"/>
    <w:rsid w:val="10EC2EE2"/>
    <w:rsid w:val="138B4380"/>
    <w:rsid w:val="13CF41F9"/>
    <w:rsid w:val="13D62D24"/>
    <w:rsid w:val="13FD717A"/>
    <w:rsid w:val="14AD01CB"/>
    <w:rsid w:val="153A6C1C"/>
    <w:rsid w:val="156C6D67"/>
    <w:rsid w:val="15A23D2E"/>
    <w:rsid w:val="15A8761F"/>
    <w:rsid w:val="161D3D48"/>
    <w:rsid w:val="16455867"/>
    <w:rsid w:val="168A2EA6"/>
    <w:rsid w:val="16C14334"/>
    <w:rsid w:val="16EE37C3"/>
    <w:rsid w:val="174E2C0A"/>
    <w:rsid w:val="182F02C1"/>
    <w:rsid w:val="18936391"/>
    <w:rsid w:val="19210453"/>
    <w:rsid w:val="1958620E"/>
    <w:rsid w:val="19BD5A60"/>
    <w:rsid w:val="19CF42D5"/>
    <w:rsid w:val="1A4B0115"/>
    <w:rsid w:val="1A833996"/>
    <w:rsid w:val="1AB41344"/>
    <w:rsid w:val="1B3D755A"/>
    <w:rsid w:val="1BE56B46"/>
    <w:rsid w:val="1CE25EE2"/>
    <w:rsid w:val="1D2247EC"/>
    <w:rsid w:val="1D405C5A"/>
    <w:rsid w:val="1E094C37"/>
    <w:rsid w:val="1E516F4B"/>
    <w:rsid w:val="1E782E24"/>
    <w:rsid w:val="1EA27DA6"/>
    <w:rsid w:val="1EAD16DA"/>
    <w:rsid w:val="1EE962C1"/>
    <w:rsid w:val="1EF33ABA"/>
    <w:rsid w:val="1F0E30B3"/>
    <w:rsid w:val="1F777F35"/>
    <w:rsid w:val="1F79259E"/>
    <w:rsid w:val="1FB376C3"/>
    <w:rsid w:val="1FC77ACE"/>
    <w:rsid w:val="1FE66BC2"/>
    <w:rsid w:val="205B3B71"/>
    <w:rsid w:val="20835FE5"/>
    <w:rsid w:val="20AF37E6"/>
    <w:rsid w:val="210C71EF"/>
    <w:rsid w:val="219F3832"/>
    <w:rsid w:val="21C73CF8"/>
    <w:rsid w:val="21F7113B"/>
    <w:rsid w:val="22033955"/>
    <w:rsid w:val="22953747"/>
    <w:rsid w:val="231E3D34"/>
    <w:rsid w:val="240C37A2"/>
    <w:rsid w:val="24147D39"/>
    <w:rsid w:val="244D0BAB"/>
    <w:rsid w:val="24A60BA3"/>
    <w:rsid w:val="24D35681"/>
    <w:rsid w:val="252D6456"/>
    <w:rsid w:val="26A91493"/>
    <w:rsid w:val="2752182B"/>
    <w:rsid w:val="27B91C4B"/>
    <w:rsid w:val="28411AF4"/>
    <w:rsid w:val="284D147E"/>
    <w:rsid w:val="28BA7D8B"/>
    <w:rsid w:val="296150B6"/>
    <w:rsid w:val="29D75644"/>
    <w:rsid w:val="2A2D4AE9"/>
    <w:rsid w:val="2A566A28"/>
    <w:rsid w:val="2A754FD8"/>
    <w:rsid w:val="2A9E1F17"/>
    <w:rsid w:val="2AFD0977"/>
    <w:rsid w:val="2B37513D"/>
    <w:rsid w:val="2B522EBE"/>
    <w:rsid w:val="2B63405A"/>
    <w:rsid w:val="2B8058BA"/>
    <w:rsid w:val="2BA97961"/>
    <w:rsid w:val="2BCC5AFF"/>
    <w:rsid w:val="2C207696"/>
    <w:rsid w:val="2C2652FC"/>
    <w:rsid w:val="2C2C67FE"/>
    <w:rsid w:val="2C961997"/>
    <w:rsid w:val="2CC846D4"/>
    <w:rsid w:val="2CE1615C"/>
    <w:rsid w:val="2D17451B"/>
    <w:rsid w:val="2D2A71FF"/>
    <w:rsid w:val="2DD26799"/>
    <w:rsid w:val="2E110ECC"/>
    <w:rsid w:val="2E9779E6"/>
    <w:rsid w:val="2F7A355F"/>
    <w:rsid w:val="2F875F8E"/>
    <w:rsid w:val="2FC16613"/>
    <w:rsid w:val="2FEA1176"/>
    <w:rsid w:val="3003376A"/>
    <w:rsid w:val="300D577F"/>
    <w:rsid w:val="308C1FCD"/>
    <w:rsid w:val="311E402B"/>
    <w:rsid w:val="3180546D"/>
    <w:rsid w:val="319F0583"/>
    <w:rsid w:val="328728CF"/>
    <w:rsid w:val="328C2F4A"/>
    <w:rsid w:val="334041C4"/>
    <w:rsid w:val="3360530B"/>
    <w:rsid w:val="3384586B"/>
    <w:rsid w:val="33F811D4"/>
    <w:rsid w:val="34B8370C"/>
    <w:rsid w:val="34E70C98"/>
    <w:rsid w:val="34F86A06"/>
    <w:rsid w:val="35183E5F"/>
    <w:rsid w:val="354C307C"/>
    <w:rsid w:val="35621BCC"/>
    <w:rsid w:val="35834A46"/>
    <w:rsid w:val="35E57CA3"/>
    <w:rsid w:val="367F132B"/>
    <w:rsid w:val="368A5C63"/>
    <w:rsid w:val="36C714C2"/>
    <w:rsid w:val="36CE01E2"/>
    <w:rsid w:val="371303AA"/>
    <w:rsid w:val="374024D2"/>
    <w:rsid w:val="37DB33C6"/>
    <w:rsid w:val="38135A36"/>
    <w:rsid w:val="38241ADF"/>
    <w:rsid w:val="394E4C84"/>
    <w:rsid w:val="396B5501"/>
    <w:rsid w:val="39E55050"/>
    <w:rsid w:val="39F767E3"/>
    <w:rsid w:val="3A1D4EE4"/>
    <w:rsid w:val="3A7E0323"/>
    <w:rsid w:val="3A84728F"/>
    <w:rsid w:val="3A86329F"/>
    <w:rsid w:val="3AE33751"/>
    <w:rsid w:val="3AE569B3"/>
    <w:rsid w:val="3B697E6C"/>
    <w:rsid w:val="3B78274C"/>
    <w:rsid w:val="3B88717A"/>
    <w:rsid w:val="3B90214C"/>
    <w:rsid w:val="3BAB75CD"/>
    <w:rsid w:val="3BF92771"/>
    <w:rsid w:val="3C2123AD"/>
    <w:rsid w:val="3C6A06C8"/>
    <w:rsid w:val="3C7B722A"/>
    <w:rsid w:val="3D367BAD"/>
    <w:rsid w:val="3D5E0482"/>
    <w:rsid w:val="3DB70A2C"/>
    <w:rsid w:val="3ECC09B2"/>
    <w:rsid w:val="3EED3717"/>
    <w:rsid w:val="3F440076"/>
    <w:rsid w:val="3F5463D6"/>
    <w:rsid w:val="40A75C32"/>
    <w:rsid w:val="418D1D13"/>
    <w:rsid w:val="41AB6DB8"/>
    <w:rsid w:val="41BB4A1F"/>
    <w:rsid w:val="41CA7CE3"/>
    <w:rsid w:val="42037634"/>
    <w:rsid w:val="42805A24"/>
    <w:rsid w:val="4286052D"/>
    <w:rsid w:val="4292666B"/>
    <w:rsid w:val="42AD48EF"/>
    <w:rsid w:val="43352963"/>
    <w:rsid w:val="438A630F"/>
    <w:rsid w:val="43AC209D"/>
    <w:rsid w:val="440E76BA"/>
    <w:rsid w:val="441726A9"/>
    <w:rsid w:val="44441735"/>
    <w:rsid w:val="446F79BD"/>
    <w:rsid w:val="44C24FB4"/>
    <w:rsid w:val="456354D7"/>
    <w:rsid w:val="458C1AAE"/>
    <w:rsid w:val="46360480"/>
    <w:rsid w:val="46461B93"/>
    <w:rsid w:val="46AB6A3D"/>
    <w:rsid w:val="46DD5729"/>
    <w:rsid w:val="47174AD8"/>
    <w:rsid w:val="47445942"/>
    <w:rsid w:val="474D5DC7"/>
    <w:rsid w:val="47B75224"/>
    <w:rsid w:val="47ED1501"/>
    <w:rsid w:val="48A82E2A"/>
    <w:rsid w:val="49793459"/>
    <w:rsid w:val="497F3548"/>
    <w:rsid w:val="49904467"/>
    <w:rsid w:val="49C74BB7"/>
    <w:rsid w:val="49EA70C5"/>
    <w:rsid w:val="49ED71B6"/>
    <w:rsid w:val="49F81604"/>
    <w:rsid w:val="4B580D76"/>
    <w:rsid w:val="4B9944F9"/>
    <w:rsid w:val="4C2752B6"/>
    <w:rsid w:val="4C9145DD"/>
    <w:rsid w:val="4C98685F"/>
    <w:rsid w:val="4CBF44BA"/>
    <w:rsid w:val="4D80588F"/>
    <w:rsid w:val="4E2F5F67"/>
    <w:rsid w:val="4E4C3096"/>
    <w:rsid w:val="4E5444A1"/>
    <w:rsid w:val="4E91648E"/>
    <w:rsid w:val="4ED801EA"/>
    <w:rsid w:val="4EF0535E"/>
    <w:rsid w:val="4EFC2BD4"/>
    <w:rsid w:val="4F351861"/>
    <w:rsid w:val="4F4E683B"/>
    <w:rsid w:val="4FA113E3"/>
    <w:rsid w:val="507B3382"/>
    <w:rsid w:val="50A3118B"/>
    <w:rsid w:val="50F619B2"/>
    <w:rsid w:val="51450055"/>
    <w:rsid w:val="51580A4C"/>
    <w:rsid w:val="516D2365"/>
    <w:rsid w:val="516E53BD"/>
    <w:rsid w:val="519B7A8F"/>
    <w:rsid w:val="51FA125E"/>
    <w:rsid w:val="523B66F9"/>
    <w:rsid w:val="5294051A"/>
    <w:rsid w:val="53026041"/>
    <w:rsid w:val="536D37EA"/>
    <w:rsid w:val="53930DE3"/>
    <w:rsid w:val="544045CD"/>
    <w:rsid w:val="54B46608"/>
    <w:rsid w:val="54DE2205"/>
    <w:rsid w:val="55977E29"/>
    <w:rsid w:val="55FA65E9"/>
    <w:rsid w:val="57744C6A"/>
    <w:rsid w:val="57BD528C"/>
    <w:rsid w:val="583E18A7"/>
    <w:rsid w:val="586B6F75"/>
    <w:rsid w:val="58B47587"/>
    <w:rsid w:val="58B52AA9"/>
    <w:rsid w:val="58C2373C"/>
    <w:rsid w:val="58C53346"/>
    <w:rsid w:val="59090B33"/>
    <w:rsid w:val="59317D51"/>
    <w:rsid w:val="593B750A"/>
    <w:rsid w:val="59882B80"/>
    <w:rsid w:val="59D6567C"/>
    <w:rsid w:val="5A413393"/>
    <w:rsid w:val="5A4C0431"/>
    <w:rsid w:val="5A661CC6"/>
    <w:rsid w:val="5A94238C"/>
    <w:rsid w:val="5AF47DDB"/>
    <w:rsid w:val="5B0F1C26"/>
    <w:rsid w:val="5BA44D11"/>
    <w:rsid w:val="5BB356A8"/>
    <w:rsid w:val="5BD625A0"/>
    <w:rsid w:val="5BDE053C"/>
    <w:rsid w:val="5C0935C0"/>
    <w:rsid w:val="5C103399"/>
    <w:rsid w:val="5C1909C4"/>
    <w:rsid w:val="5C527EB1"/>
    <w:rsid w:val="5C615C74"/>
    <w:rsid w:val="5C6474F1"/>
    <w:rsid w:val="5C7A6E7F"/>
    <w:rsid w:val="5C9749BD"/>
    <w:rsid w:val="5CE00AD5"/>
    <w:rsid w:val="5CE62B2B"/>
    <w:rsid w:val="5D19088A"/>
    <w:rsid w:val="5D2378DB"/>
    <w:rsid w:val="5D31566F"/>
    <w:rsid w:val="5D8259E6"/>
    <w:rsid w:val="5D98696B"/>
    <w:rsid w:val="5DD02D1E"/>
    <w:rsid w:val="5E2872C2"/>
    <w:rsid w:val="5E297D35"/>
    <w:rsid w:val="5E646F79"/>
    <w:rsid w:val="5EFE3D30"/>
    <w:rsid w:val="5F4929CB"/>
    <w:rsid w:val="5F7A5C4C"/>
    <w:rsid w:val="5FA934AB"/>
    <w:rsid w:val="601C3886"/>
    <w:rsid w:val="602E4657"/>
    <w:rsid w:val="60F619A1"/>
    <w:rsid w:val="610D3352"/>
    <w:rsid w:val="61AB5E5A"/>
    <w:rsid w:val="61BA4E1E"/>
    <w:rsid w:val="61C466CF"/>
    <w:rsid w:val="61E3311A"/>
    <w:rsid w:val="62131018"/>
    <w:rsid w:val="62A25C11"/>
    <w:rsid w:val="62C24584"/>
    <w:rsid w:val="631E67E2"/>
    <w:rsid w:val="63230B51"/>
    <w:rsid w:val="63660521"/>
    <w:rsid w:val="64091AB8"/>
    <w:rsid w:val="643B69E3"/>
    <w:rsid w:val="64CD54F3"/>
    <w:rsid w:val="64DB3265"/>
    <w:rsid w:val="64E36DD3"/>
    <w:rsid w:val="64EA503F"/>
    <w:rsid w:val="65BD1180"/>
    <w:rsid w:val="65F7620C"/>
    <w:rsid w:val="660D163E"/>
    <w:rsid w:val="66DF7679"/>
    <w:rsid w:val="675A2A31"/>
    <w:rsid w:val="680D7278"/>
    <w:rsid w:val="6815419C"/>
    <w:rsid w:val="68516782"/>
    <w:rsid w:val="68831200"/>
    <w:rsid w:val="688B072A"/>
    <w:rsid w:val="68CE68A4"/>
    <w:rsid w:val="68D5021B"/>
    <w:rsid w:val="68E36170"/>
    <w:rsid w:val="68EB2481"/>
    <w:rsid w:val="69902567"/>
    <w:rsid w:val="69B26D09"/>
    <w:rsid w:val="69E129CF"/>
    <w:rsid w:val="69EE34D8"/>
    <w:rsid w:val="6A7B6212"/>
    <w:rsid w:val="6B3D68C6"/>
    <w:rsid w:val="6C1C17A5"/>
    <w:rsid w:val="6C4D308C"/>
    <w:rsid w:val="6CF109AF"/>
    <w:rsid w:val="6D34624D"/>
    <w:rsid w:val="6D5535BA"/>
    <w:rsid w:val="6DA728AD"/>
    <w:rsid w:val="6DD679D8"/>
    <w:rsid w:val="6DEA043D"/>
    <w:rsid w:val="6E5B2817"/>
    <w:rsid w:val="6EBE5584"/>
    <w:rsid w:val="6F220396"/>
    <w:rsid w:val="6F226616"/>
    <w:rsid w:val="6F383316"/>
    <w:rsid w:val="6F55643A"/>
    <w:rsid w:val="6F711105"/>
    <w:rsid w:val="6FC43D46"/>
    <w:rsid w:val="6FE970EB"/>
    <w:rsid w:val="6FEB1156"/>
    <w:rsid w:val="70135E86"/>
    <w:rsid w:val="709661BE"/>
    <w:rsid w:val="70E400C5"/>
    <w:rsid w:val="7109505B"/>
    <w:rsid w:val="72C459F3"/>
    <w:rsid w:val="72D40EED"/>
    <w:rsid w:val="72DC6835"/>
    <w:rsid w:val="72DD7699"/>
    <w:rsid w:val="73B11BA9"/>
    <w:rsid w:val="73DF2986"/>
    <w:rsid w:val="74082101"/>
    <w:rsid w:val="74257F85"/>
    <w:rsid w:val="74511471"/>
    <w:rsid w:val="746C24CD"/>
    <w:rsid w:val="74FD6E6A"/>
    <w:rsid w:val="750E3A2B"/>
    <w:rsid w:val="75FC2F3D"/>
    <w:rsid w:val="764F10FA"/>
    <w:rsid w:val="76922CDA"/>
    <w:rsid w:val="76967829"/>
    <w:rsid w:val="76FD412D"/>
    <w:rsid w:val="770068C7"/>
    <w:rsid w:val="77B2211F"/>
    <w:rsid w:val="77CB52DC"/>
    <w:rsid w:val="784E1DA0"/>
    <w:rsid w:val="78DC699B"/>
    <w:rsid w:val="79320F3A"/>
    <w:rsid w:val="796D439A"/>
    <w:rsid w:val="798E1A8F"/>
    <w:rsid w:val="79CF6588"/>
    <w:rsid w:val="7A617562"/>
    <w:rsid w:val="7AB13AAF"/>
    <w:rsid w:val="7ACE5372"/>
    <w:rsid w:val="7B0751E7"/>
    <w:rsid w:val="7B124496"/>
    <w:rsid w:val="7B1D4C30"/>
    <w:rsid w:val="7C584BE1"/>
    <w:rsid w:val="7C9765AA"/>
    <w:rsid w:val="7D3778AB"/>
    <w:rsid w:val="7D4303AD"/>
    <w:rsid w:val="7D47249E"/>
    <w:rsid w:val="7DCD3BBC"/>
    <w:rsid w:val="7DD27439"/>
    <w:rsid w:val="7DD83468"/>
    <w:rsid w:val="7E2370AA"/>
    <w:rsid w:val="7E46161C"/>
    <w:rsid w:val="7E7A702E"/>
    <w:rsid w:val="7E8F197A"/>
    <w:rsid w:val="7E9144D6"/>
    <w:rsid w:val="7E9909D6"/>
    <w:rsid w:val="7ECE6E62"/>
    <w:rsid w:val="7F5E3F63"/>
    <w:rsid w:val="7F6E2E33"/>
    <w:rsid w:val="7FA35F09"/>
    <w:rsid w:val="7FDA75A0"/>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9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35" w:name="caption" w:locked="1"/>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ocked="1"/>
    <w:lsdException w:unhideWhenUsed="0" w:uiPriority="0" w:semiHidden="0" w:name="Closing"/>
    <w:lsdException w:unhideWhenUsed="0" w:uiPriority="0" w:semiHidden="0" w:name="Signature"/>
    <w:lsdException w:qFormat="1" w:unhideWhenUsed="0" w:uiPriority="99"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ocked="1"/>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99" w:semiHidden="0" w:name="Strong"/>
    <w:lsdException w:qFormat="1" w:unhideWhenUsed="0" w:uiPriority="20" w:semiHidden="0" w:name="Emphasis" w:locked="1"/>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nhideWhenUsed="0" w:uiPriority="0"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4">
    <w:name w:val="heading 1"/>
    <w:basedOn w:val="1"/>
    <w:next w:val="1"/>
    <w:link w:val="27"/>
    <w:qFormat/>
    <w:uiPriority w:val="99"/>
    <w:pPr>
      <w:keepNext/>
      <w:keepLines/>
      <w:adjustRightInd w:val="0"/>
      <w:spacing w:before="340" w:after="330" w:line="578" w:lineRule="atLeast"/>
      <w:jc w:val="left"/>
      <w:textAlignment w:val="baseline"/>
      <w:outlineLvl w:val="0"/>
    </w:pPr>
    <w:rPr>
      <w:b/>
      <w:bCs/>
      <w:kern w:val="44"/>
      <w:sz w:val="44"/>
      <w:szCs w:val="44"/>
    </w:rPr>
  </w:style>
  <w:style w:type="paragraph" w:styleId="5">
    <w:name w:val="heading 2"/>
    <w:basedOn w:val="1"/>
    <w:next w:val="1"/>
    <w:link w:val="28"/>
    <w:qFormat/>
    <w:uiPriority w:val="99"/>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link w:val="29"/>
    <w:qFormat/>
    <w:uiPriority w:val="99"/>
    <w:pPr>
      <w:keepNext/>
      <w:keepLines/>
      <w:spacing w:before="260" w:after="260" w:line="413" w:lineRule="auto"/>
      <w:outlineLvl w:val="2"/>
    </w:pPr>
    <w:rPr>
      <w:b/>
      <w:sz w:val="32"/>
    </w:rPr>
  </w:style>
  <w:style w:type="character" w:default="1" w:styleId="23">
    <w:name w:val="Default Paragraph Font"/>
    <w:semiHidden/>
    <w:qFormat/>
    <w:uiPriority w:val="99"/>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link w:val="31"/>
    <w:qFormat/>
    <w:uiPriority w:val="99"/>
  </w:style>
  <w:style w:type="paragraph" w:styleId="3">
    <w:name w:val="Body Text Indent"/>
    <w:basedOn w:val="1"/>
    <w:link w:val="30"/>
    <w:qFormat/>
    <w:uiPriority w:val="99"/>
    <w:pPr>
      <w:spacing w:beforeLines="100" w:afterLines="100" w:line="360" w:lineRule="auto"/>
      <w:ind w:left="598" w:leftChars="285" w:firstLine="420" w:firstLineChars="200"/>
    </w:pPr>
    <w:rPr>
      <w:rFonts w:ascii="宋体" w:hAnsi="宋体"/>
      <w:szCs w:val="21"/>
    </w:rPr>
  </w:style>
  <w:style w:type="paragraph" w:styleId="7">
    <w:name w:val="Normal Indent"/>
    <w:basedOn w:val="1"/>
    <w:qFormat/>
    <w:uiPriority w:val="99"/>
    <w:pPr>
      <w:autoSpaceDE w:val="0"/>
      <w:autoSpaceDN w:val="0"/>
      <w:adjustRightInd w:val="0"/>
      <w:ind w:firstLine="420"/>
      <w:jc w:val="left"/>
    </w:pPr>
    <w:rPr>
      <w:rFonts w:ascii="宋体"/>
      <w:kern w:val="0"/>
      <w:sz w:val="24"/>
    </w:rPr>
  </w:style>
  <w:style w:type="paragraph" w:styleId="8">
    <w:name w:val="annotation text"/>
    <w:basedOn w:val="1"/>
    <w:link w:val="32"/>
    <w:qFormat/>
    <w:uiPriority w:val="99"/>
    <w:pPr>
      <w:jc w:val="left"/>
    </w:pPr>
  </w:style>
  <w:style w:type="paragraph" w:styleId="9">
    <w:name w:val="Body Text"/>
    <w:basedOn w:val="1"/>
    <w:link w:val="33"/>
    <w:qFormat/>
    <w:uiPriority w:val="99"/>
    <w:pPr>
      <w:spacing w:after="120"/>
    </w:pPr>
  </w:style>
  <w:style w:type="paragraph" w:styleId="10">
    <w:name w:val="List 2"/>
    <w:basedOn w:val="1"/>
    <w:qFormat/>
    <w:uiPriority w:val="0"/>
    <w:pPr>
      <w:ind w:left="100" w:leftChars="200" w:hanging="200" w:hangingChars="200"/>
    </w:pPr>
  </w:style>
  <w:style w:type="paragraph" w:styleId="11">
    <w:name w:val="Plain Text"/>
    <w:basedOn w:val="1"/>
    <w:link w:val="34"/>
    <w:qFormat/>
    <w:uiPriority w:val="99"/>
    <w:rPr>
      <w:rFonts w:ascii="宋体" w:hAnsi="Courier New" w:cs="Courier New"/>
      <w:szCs w:val="21"/>
    </w:rPr>
  </w:style>
  <w:style w:type="paragraph" w:styleId="12">
    <w:name w:val="Body Text Indent 2"/>
    <w:basedOn w:val="1"/>
    <w:link w:val="35"/>
    <w:qFormat/>
    <w:uiPriority w:val="99"/>
    <w:pPr>
      <w:adjustRightInd w:val="0"/>
      <w:spacing w:after="120" w:line="480" w:lineRule="auto"/>
      <w:ind w:left="420" w:leftChars="200"/>
      <w:jc w:val="left"/>
      <w:textAlignment w:val="baseline"/>
    </w:pPr>
    <w:rPr>
      <w:kern w:val="0"/>
      <w:sz w:val="24"/>
    </w:rPr>
  </w:style>
  <w:style w:type="paragraph" w:styleId="13">
    <w:name w:val="footer"/>
    <w:basedOn w:val="1"/>
    <w:link w:val="36"/>
    <w:qFormat/>
    <w:uiPriority w:val="99"/>
    <w:pPr>
      <w:tabs>
        <w:tab w:val="center" w:pos="4153"/>
        <w:tab w:val="right" w:pos="8306"/>
      </w:tabs>
      <w:adjustRightInd w:val="0"/>
      <w:spacing w:line="240" w:lineRule="atLeast"/>
      <w:jc w:val="left"/>
      <w:textAlignment w:val="baseline"/>
    </w:pPr>
    <w:rPr>
      <w:kern w:val="0"/>
      <w:sz w:val="18"/>
    </w:rPr>
  </w:style>
  <w:style w:type="paragraph" w:styleId="14">
    <w:name w:val="envelope return"/>
    <w:basedOn w:val="1"/>
    <w:qFormat/>
    <w:uiPriority w:val="0"/>
    <w:pPr>
      <w:snapToGrid w:val="0"/>
    </w:pPr>
    <w:rPr>
      <w:rFonts w:ascii="Arial" w:hAnsi="Arial"/>
    </w:rPr>
  </w:style>
  <w:style w:type="paragraph" w:styleId="15">
    <w:name w:val="header"/>
    <w:basedOn w:val="1"/>
    <w:link w:val="37"/>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rPr>
  </w:style>
  <w:style w:type="paragraph" w:styleId="16">
    <w:name w:val="toc 1"/>
    <w:basedOn w:val="1"/>
    <w:next w:val="1"/>
    <w:qFormat/>
    <w:uiPriority w:val="99"/>
    <w:pPr>
      <w:tabs>
        <w:tab w:val="right" w:leader="dot" w:pos="8296"/>
      </w:tabs>
      <w:jc w:val="center"/>
    </w:pPr>
    <w:rPr>
      <w:rFonts w:ascii="宋体" w:hAnsi="宋体"/>
      <w:b/>
      <w:bCs/>
    </w:rPr>
  </w:style>
  <w:style w:type="paragraph" w:styleId="17">
    <w:name w:val="toc 2"/>
    <w:basedOn w:val="1"/>
    <w:next w:val="1"/>
    <w:qFormat/>
    <w:uiPriority w:val="99"/>
    <w:pPr>
      <w:tabs>
        <w:tab w:val="left" w:pos="900"/>
        <w:tab w:val="left" w:pos="1050"/>
        <w:tab w:val="left" w:pos="1080"/>
        <w:tab w:val="right" w:leader="dot" w:pos="8296"/>
      </w:tabs>
      <w:ind w:left="420" w:leftChars="200" w:firstLine="210" w:firstLineChars="100"/>
    </w:pPr>
  </w:style>
  <w:style w:type="paragraph" w:styleId="18">
    <w:name w:val="Body Text 2"/>
    <w:basedOn w:val="1"/>
    <w:next w:val="9"/>
    <w:qFormat/>
    <w:uiPriority w:val="0"/>
    <w:pPr>
      <w:jc w:val="center"/>
    </w:pPr>
    <w:rPr>
      <w:b/>
      <w:bCs/>
      <w:sz w:val="72"/>
    </w:r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0">
    <w:name w:val="Body Text First Indent"/>
    <w:basedOn w:val="9"/>
    <w:next w:val="2"/>
    <w:qFormat/>
    <w:uiPriority w:val="0"/>
    <w:pPr>
      <w:tabs>
        <w:tab w:val="left" w:pos="567"/>
      </w:tabs>
      <w:spacing w:before="0" w:after="120" w:line="240" w:lineRule="auto"/>
      <w:ind w:firstLine="420" w:firstLineChars="100"/>
    </w:pPr>
    <w:rPr>
      <w:rFonts w:ascii="Times New Roman" w:hAnsi="Times New Roman"/>
      <w:sz w:val="21"/>
    </w:rPr>
  </w:style>
  <w:style w:type="table" w:styleId="22">
    <w:name w:val="Table Grid"/>
    <w:basedOn w:val="21"/>
    <w:qFormat/>
    <w:uiPriority w:val="99"/>
    <w:pPr>
      <w:widowControl w:val="0"/>
      <w:jc w:val="both"/>
    </w:pPr>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99"/>
    <w:rPr>
      <w:rFonts w:cs="Times New Roman"/>
      <w:b/>
      <w:bCs/>
    </w:rPr>
  </w:style>
  <w:style w:type="character" w:styleId="25">
    <w:name w:val="page number"/>
    <w:basedOn w:val="23"/>
    <w:qFormat/>
    <w:uiPriority w:val="99"/>
    <w:rPr>
      <w:rFonts w:cs="Times New Roman"/>
    </w:rPr>
  </w:style>
  <w:style w:type="character" w:styleId="26">
    <w:name w:val="Hyperlink"/>
    <w:basedOn w:val="23"/>
    <w:qFormat/>
    <w:uiPriority w:val="99"/>
    <w:rPr>
      <w:rFonts w:cs="Times New Roman"/>
      <w:color w:val="0000FF"/>
      <w:u w:val="single"/>
    </w:rPr>
  </w:style>
  <w:style w:type="character" w:customStyle="1" w:styleId="27">
    <w:name w:val="Heading 1 Char"/>
    <w:basedOn w:val="23"/>
    <w:link w:val="4"/>
    <w:qFormat/>
    <w:uiPriority w:val="9"/>
    <w:rPr>
      <w:b/>
      <w:bCs/>
      <w:kern w:val="44"/>
      <w:sz w:val="44"/>
      <w:szCs w:val="44"/>
    </w:rPr>
  </w:style>
  <w:style w:type="character" w:customStyle="1" w:styleId="28">
    <w:name w:val="Heading 2 Char"/>
    <w:basedOn w:val="23"/>
    <w:link w:val="5"/>
    <w:semiHidden/>
    <w:qFormat/>
    <w:uiPriority w:val="9"/>
    <w:rPr>
      <w:rFonts w:asciiTheme="majorHAnsi" w:hAnsiTheme="majorHAnsi" w:eastAsiaTheme="majorEastAsia" w:cstheme="majorBidi"/>
      <w:b/>
      <w:bCs/>
      <w:sz w:val="32"/>
      <w:szCs w:val="32"/>
    </w:rPr>
  </w:style>
  <w:style w:type="character" w:customStyle="1" w:styleId="29">
    <w:name w:val="Heading 3 Char"/>
    <w:basedOn w:val="23"/>
    <w:link w:val="6"/>
    <w:semiHidden/>
    <w:qFormat/>
    <w:uiPriority w:val="9"/>
    <w:rPr>
      <w:b/>
      <w:bCs/>
      <w:sz w:val="32"/>
      <w:szCs w:val="32"/>
    </w:rPr>
  </w:style>
  <w:style w:type="character" w:customStyle="1" w:styleId="30">
    <w:name w:val="Body Text Indent Char"/>
    <w:basedOn w:val="23"/>
    <w:link w:val="3"/>
    <w:semiHidden/>
    <w:qFormat/>
    <w:uiPriority w:val="99"/>
    <w:rPr>
      <w:szCs w:val="20"/>
    </w:rPr>
  </w:style>
  <w:style w:type="character" w:customStyle="1" w:styleId="31">
    <w:name w:val="Body Text First Indent 2 Char"/>
    <w:basedOn w:val="30"/>
    <w:link w:val="2"/>
    <w:semiHidden/>
    <w:qFormat/>
    <w:uiPriority w:val="99"/>
  </w:style>
  <w:style w:type="character" w:customStyle="1" w:styleId="32">
    <w:name w:val="Comment Text Char"/>
    <w:basedOn w:val="23"/>
    <w:link w:val="8"/>
    <w:semiHidden/>
    <w:qFormat/>
    <w:uiPriority w:val="99"/>
    <w:rPr>
      <w:szCs w:val="20"/>
    </w:rPr>
  </w:style>
  <w:style w:type="character" w:customStyle="1" w:styleId="33">
    <w:name w:val="Body Text Char"/>
    <w:basedOn w:val="23"/>
    <w:link w:val="9"/>
    <w:semiHidden/>
    <w:qFormat/>
    <w:uiPriority w:val="99"/>
    <w:rPr>
      <w:szCs w:val="20"/>
    </w:rPr>
  </w:style>
  <w:style w:type="character" w:customStyle="1" w:styleId="34">
    <w:name w:val="Plain Text Char"/>
    <w:basedOn w:val="23"/>
    <w:link w:val="11"/>
    <w:semiHidden/>
    <w:qFormat/>
    <w:uiPriority w:val="99"/>
    <w:rPr>
      <w:rFonts w:ascii="宋体" w:hAnsi="Courier New" w:cs="Courier New"/>
      <w:szCs w:val="21"/>
    </w:rPr>
  </w:style>
  <w:style w:type="character" w:customStyle="1" w:styleId="35">
    <w:name w:val="Body Text Indent 2 Char"/>
    <w:basedOn w:val="23"/>
    <w:link w:val="12"/>
    <w:semiHidden/>
    <w:qFormat/>
    <w:uiPriority w:val="99"/>
    <w:rPr>
      <w:szCs w:val="20"/>
    </w:rPr>
  </w:style>
  <w:style w:type="character" w:customStyle="1" w:styleId="36">
    <w:name w:val="Footer Char"/>
    <w:basedOn w:val="23"/>
    <w:link w:val="13"/>
    <w:semiHidden/>
    <w:qFormat/>
    <w:uiPriority w:val="99"/>
    <w:rPr>
      <w:sz w:val="18"/>
      <w:szCs w:val="18"/>
    </w:rPr>
  </w:style>
  <w:style w:type="character" w:customStyle="1" w:styleId="37">
    <w:name w:val="Header Char"/>
    <w:basedOn w:val="23"/>
    <w:link w:val="15"/>
    <w:semiHidden/>
    <w:qFormat/>
    <w:uiPriority w:val="99"/>
    <w:rPr>
      <w:sz w:val="18"/>
      <w:szCs w:val="18"/>
    </w:rPr>
  </w:style>
  <w:style w:type="character" w:customStyle="1" w:styleId="38">
    <w:name w:val="标题 1 Char Char Char Char"/>
    <w:qFormat/>
    <w:uiPriority w:val="99"/>
    <w:rPr>
      <w:rFonts w:eastAsia="宋体"/>
      <w:b/>
      <w:kern w:val="44"/>
      <w:sz w:val="44"/>
      <w:lang w:val="en-US" w:eastAsia="zh-CN"/>
    </w:rPr>
  </w:style>
  <w:style w:type="paragraph" w:styleId="39">
    <w:name w:val="List Paragraph"/>
    <w:basedOn w:val="1"/>
    <w:qFormat/>
    <w:uiPriority w:val="99"/>
    <w:pPr>
      <w:ind w:firstLine="420" w:firstLineChars="200"/>
    </w:pPr>
    <w:rPr>
      <w:szCs w:val="22"/>
    </w:rPr>
  </w:style>
  <w:style w:type="character" w:customStyle="1" w:styleId="40">
    <w:name w:val="普通文字 Char Char Char"/>
    <w:qFormat/>
    <w:uiPriority w:val="99"/>
    <w:rPr>
      <w:rFonts w:ascii="宋体" w:hAnsi="Courier New" w:eastAsia="宋体"/>
      <w:kern w:val="2"/>
      <w:sz w:val="21"/>
      <w:lang w:val="en-US" w:eastAsia="zh-CN"/>
    </w:rPr>
  </w:style>
  <w:style w:type="character" w:customStyle="1" w:styleId="41">
    <w:name w:val="font31"/>
    <w:basedOn w:val="23"/>
    <w:qFormat/>
    <w:uiPriority w:val="0"/>
    <w:rPr>
      <w:rFonts w:ascii="Arial" w:hAnsi="Arial" w:cs="Arial"/>
      <w:color w:val="000000"/>
      <w:sz w:val="16"/>
      <w:szCs w:val="16"/>
      <w:u w:val="none"/>
    </w:rPr>
  </w:style>
  <w:style w:type="character" w:customStyle="1" w:styleId="42">
    <w:name w:val="font21"/>
    <w:basedOn w:val="23"/>
    <w:qFormat/>
    <w:uiPriority w:val="0"/>
    <w:rPr>
      <w:rFonts w:hint="eastAsia" w:ascii="宋体" w:hAnsi="宋体" w:eastAsia="宋体" w:cs="宋体"/>
      <w:color w:val="000000"/>
      <w:sz w:val="16"/>
      <w:szCs w:val="16"/>
      <w:u w:val="none"/>
    </w:rPr>
  </w:style>
  <w:style w:type="character" w:customStyle="1" w:styleId="43">
    <w:name w:val="font11"/>
    <w:basedOn w:val="23"/>
    <w:qFormat/>
    <w:uiPriority w:val="0"/>
    <w:rPr>
      <w:rFonts w:ascii="Arial" w:hAnsi="Arial" w:cs="Arial"/>
      <w:color w:val="000000"/>
      <w:sz w:val="20"/>
      <w:szCs w:val="20"/>
      <w:u w:val="none"/>
    </w:rPr>
  </w:style>
  <w:style w:type="paragraph" w:customStyle="1" w:styleId="44">
    <w:name w:val="样式 标题 1 + 四号 居中 段前: 12 磅 段后: 12 磅 行距: 单倍行距"/>
    <w:basedOn w:val="4"/>
    <w:qFormat/>
    <w:uiPriority w:val="0"/>
    <w:pPr>
      <w:numPr>
        <w:ilvl w:val="0"/>
        <w:numId w:val="1"/>
      </w:numPr>
      <w:spacing w:before="240" w:after="240" w:line="240" w:lineRule="auto"/>
      <w:jc w:val="center"/>
    </w:pPr>
    <w:rPr>
      <w:rFonts w:cs="宋体"/>
      <w:sz w:val="28"/>
      <w:szCs w:val="20"/>
    </w:rPr>
  </w:style>
  <w:style w:type="paragraph" w:customStyle="1" w:styleId="45">
    <w:name w:val="样式 标题 2 + 宋体 五号 非加粗 黑色"/>
    <w:basedOn w:val="5"/>
    <w:qFormat/>
    <w:uiPriority w:val="0"/>
    <w:rPr>
      <w:rFonts w:ascii="宋体" w:hAnsi="宋体" w:eastAsia="宋体"/>
      <w:b w:val="0"/>
      <w:bCs w:val="0"/>
      <w:color w:val="000000"/>
      <w:sz w:val="21"/>
    </w:rPr>
  </w:style>
  <w:style w:type="paragraph" w:customStyle="1" w:styleId="46">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47">
    <w:name w:val="样式1"/>
    <w:basedOn w:val="1"/>
    <w:qFormat/>
    <w:uiPriority w:val="0"/>
    <w:pPr>
      <w:numPr>
        <w:ilvl w:val="0"/>
        <w:numId w:val="2"/>
      </w:numPr>
      <w:spacing w:line="240" w:lineRule="auto"/>
      <w:jc w:val="both"/>
    </w:pPr>
    <w:rPr>
      <w:rFonts w:ascii="宋体" w:hAnsi="宋体"/>
      <w:sz w:val="21"/>
      <w:szCs w:val="21"/>
    </w:rPr>
  </w:style>
  <w:style w:type="character" w:customStyle="1" w:styleId="48">
    <w:name w:val="apple-converted-space"/>
    <w:qFormat/>
    <w:uiPriority w:val="0"/>
    <w:rPr>
      <w:rFonts w:cs="Times New Roman"/>
    </w:rPr>
  </w:style>
  <w:style w:type="character" w:customStyle="1" w:styleId="49">
    <w:name w:val="font51"/>
    <w:basedOn w:val="23"/>
    <w:qFormat/>
    <w:uiPriority w:val="0"/>
    <w:rPr>
      <w:rFonts w:ascii="Arial" w:hAnsi="Arial" w:cs="Arial"/>
      <w:color w:val="000000"/>
      <w:sz w:val="12"/>
      <w:szCs w:val="12"/>
      <w:u w:val="none"/>
    </w:rPr>
  </w:style>
  <w:style w:type="paragraph" w:customStyle="1" w:styleId="50">
    <w:name w:val="样式 首行缩进:  2 字符"/>
    <w:basedOn w:val="1"/>
    <w:qFormat/>
    <w:uiPriority w:val="0"/>
    <w:pPr>
      <w:spacing w:line="480" w:lineRule="exact"/>
      <w:ind w:firstLine="480" w:firstLineChars="200"/>
    </w:pPr>
    <w:rPr>
      <w:color w:val="7030A0"/>
      <w:szCs w:val="20"/>
    </w:rPr>
  </w:style>
  <w:style w:type="paragraph" w:customStyle="1" w:styleId="51">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paragraph" w:customStyle="1" w:styleId="52">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53">
    <w:name w:val="样式 样式 样式 样式 标题 2 + 宋体 五号 非加粗 黑色 + 段前: 6 磅 段后: 0 磅 行距: 单倍行距 + 段前:..."/>
    <w:basedOn w:val="54"/>
    <w:qFormat/>
    <w:uiPriority w:val="0"/>
    <w:rPr>
      <w:b/>
      <w:bCs/>
    </w:rPr>
  </w:style>
  <w:style w:type="paragraph" w:customStyle="1" w:styleId="54">
    <w:name w:val="样式 样式 样式 标题 2 + 宋体 五号 非加粗 黑色 + 段前: 6 磅 段后: 0 磅 行距: 单倍行距 + 段前: 12..."/>
    <w:basedOn w:val="55"/>
    <w:qFormat/>
    <w:uiPriority w:val="0"/>
    <w:pPr>
      <w:spacing w:before="240"/>
    </w:pPr>
  </w:style>
  <w:style w:type="paragraph" w:customStyle="1" w:styleId="55">
    <w:name w:val="样式 样式 标题 2 + 宋体 五号 非加粗 黑色 + 段前: 6 磅 段后: 0 磅 行距: 单倍行距"/>
    <w:basedOn w:val="45"/>
    <w:qFormat/>
    <w:uiPriority w:val="0"/>
    <w:pPr>
      <w:spacing w:before="120" w:after="0" w:line="240" w:lineRule="auto"/>
    </w:pPr>
    <w:rPr>
      <w:rFonts w:cs="宋体"/>
      <w:szCs w:val="20"/>
    </w:rPr>
  </w:style>
  <w:style w:type="character" w:customStyle="1" w:styleId="56">
    <w:name w:val="正文首行缩进 2字符 Char"/>
    <w:link w:val="57"/>
    <w:qFormat/>
    <w:uiPriority w:val="0"/>
    <w:rPr>
      <w:kern w:val="0"/>
      <w:sz w:val="24"/>
      <w:szCs w:val="24"/>
    </w:rPr>
  </w:style>
  <w:style w:type="paragraph" w:customStyle="1" w:styleId="57">
    <w:name w:val="正文首行缩进 2字符"/>
    <w:basedOn w:val="1"/>
    <w:link w:val="56"/>
    <w:qFormat/>
    <w:uiPriority w:val="0"/>
    <w:pPr>
      <w:ind w:firstLine="200" w:firstLineChars="200"/>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9" textRotate="1"/>
    <customShpInfo spid="_x0000_s4100" textRotate="1"/>
    <customShpInfo spid="_x0000_s2074"/>
    <customShpInfo spid="_x0000_s2075"/>
    <customShpInfo spid="_x0000_s2076"/>
    <customShpInfo spid="_x0000_s2073"/>
    <customShpInfo spid="_x0000_s2050"/>
    <customShpInfo spid="_x0000_s2051"/>
    <customShpInfo spid="_x0000_s2053"/>
    <customShpInfo spid="_x0000_s2054"/>
    <customShpInfo spid="_x0000_s2055"/>
    <customShpInfo spid="_x0000_s2052"/>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66"/>
    <customShpInfo spid="_x0000_s2067"/>
    <customShpInfo spid="_x0000_s2068"/>
    <customShpInfo spid="_x0000_s2069"/>
    <customShpInfo spid="_x0000_s2070"/>
    <customShpInfo spid="_x0000_s2071"/>
    <customShpInfo spid="_x0000_s207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Pages>52</Pages>
  <Words>29321</Words>
  <Characters>31598</Characters>
  <Lines>0</Lines>
  <Paragraphs>0</Paragraphs>
  <TotalTime>51</TotalTime>
  <ScaleCrop>false</ScaleCrop>
  <LinksUpToDate>false</LinksUpToDate>
  <CharactersWithSpaces>32758</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2020-10-28T04:26:00Z</dcterms:created>
  <dc:creator>mammoth</dc:creator>
  <cp:lastModifiedBy>mammoth</cp:lastModifiedBy>
  <cp:lastPrinted>2024-07-24T03:51:00Z</cp:lastPrinted>
  <dcterms:modified xsi:type="dcterms:W3CDTF">2024-08-13T08:27:25Z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419541FC183F465CB60995A5971B64CC</vt:lpwstr>
  </property>
</Properties>
</file>