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sz w:val="60"/>
          <w:szCs w:val="60"/>
        </w:rPr>
      </w:pPr>
    </w:p>
    <w:p>
      <w:pPr>
        <w:spacing w:line="360" w:lineRule="auto"/>
        <w:ind w:firstLine="300" w:firstLineChars="50"/>
        <w:rPr>
          <w:sz w:val="60"/>
          <w:szCs w:val="60"/>
        </w:rPr>
      </w:pPr>
    </w:p>
    <w:p>
      <w:pPr>
        <w:jc w:val="center"/>
        <w:rPr>
          <w:b/>
          <w:bCs/>
          <w:sz w:val="60"/>
          <w:szCs w:val="60"/>
        </w:rPr>
      </w:pPr>
    </w:p>
    <w:p>
      <w:pPr>
        <w:jc w:val="center"/>
        <w:rPr>
          <w:b/>
          <w:bCs/>
          <w:sz w:val="60"/>
          <w:szCs w:val="60"/>
        </w:rPr>
      </w:pPr>
    </w:p>
    <w:p>
      <w:pPr>
        <w:jc w:val="center"/>
        <w:rPr>
          <w:b/>
          <w:bCs/>
          <w:sz w:val="60"/>
          <w:szCs w:val="60"/>
        </w:rPr>
      </w:pPr>
      <w:r>
        <w:rPr>
          <w:b/>
          <w:bCs/>
          <w:sz w:val="60"/>
          <w:szCs w:val="60"/>
        </w:rPr>
        <w:t>招标文件</w:t>
      </w:r>
    </w:p>
    <w:p>
      <w:pPr>
        <w:jc w:val="center"/>
        <w:rPr>
          <w:b/>
          <w:bCs/>
          <w:sz w:val="60"/>
          <w:szCs w:val="60"/>
        </w:rPr>
      </w:pPr>
    </w:p>
    <w:p>
      <w:pPr>
        <w:spacing w:line="360" w:lineRule="auto"/>
        <w:jc w:val="center"/>
        <w:rPr>
          <w:sz w:val="60"/>
          <w:szCs w:val="60"/>
        </w:rPr>
      </w:pPr>
    </w:p>
    <w:p>
      <w:pPr>
        <w:spacing w:line="360" w:lineRule="auto"/>
        <w:jc w:val="center"/>
        <w:rPr>
          <w:sz w:val="60"/>
          <w:szCs w:val="60"/>
        </w:rPr>
      </w:pPr>
    </w:p>
    <w:p>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观音寺街道背街小巷道路清扫</w:t>
      </w:r>
    </w:p>
    <w:p>
      <w:pPr>
        <w:tabs>
          <w:tab w:val="left" w:pos="3240"/>
          <w:tab w:val="left" w:pos="3420"/>
        </w:tabs>
        <w:spacing w:line="360" w:lineRule="auto"/>
        <w:ind w:left="2832" w:leftChars="444" w:hanging="1900" w:hangingChars="528"/>
        <w:jc w:val="left"/>
        <w:rPr>
          <w:bCs/>
          <w:sz w:val="36"/>
          <w:szCs w:val="36"/>
        </w:rPr>
      </w:pPr>
      <w:r>
        <w:rPr>
          <w:bCs/>
          <w:sz w:val="36"/>
          <w:szCs w:val="36"/>
        </w:rPr>
        <w:t>项目编号：</w:t>
      </w:r>
      <w:r>
        <w:rPr>
          <w:bCs/>
          <w:sz w:val="36"/>
          <w:szCs w:val="36"/>
        </w:rPr>
        <w:fldChar w:fldCharType="begin"/>
      </w:r>
      <w:r>
        <w:rPr>
          <w:bCs/>
          <w:sz w:val="36"/>
          <w:szCs w:val="36"/>
        </w:rPr>
        <w:instrText xml:space="preserve"> HYPERLINK "http://219.232.204.193:8080/frontend/plan/project_detail.html?projectUuid=789ab57c-53e4-47cb-824a-3428653fc982" </w:instrText>
      </w:r>
      <w:r>
        <w:rPr>
          <w:bCs/>
          <w:sz w:val="36"/>
          <w:szCs w:val="36"/>
        </w:rPr>
        <w:fldChar w:fldCharType="separate"/>
      </w:r>
      <w:r>
        <w:rPr>
          <w:rFonts w:hint="default"/>
          <w:bCs/>
          <w:sz w:val="36"/>
          <w:szCs w:val="36"/>
        </w:rPr>
        <w:t>11011524210200018098-XM001</w:t>
      </w:r>
      <w:r>
        <w:rPr>
          <w:rFonts w:hint="default"/>
          <w:bCs/>
          <w:sz w:val="36"/>
          <w:szCs w:val="36"/>
        </w:rPr>
        <w:fldChar w:fldCharType="end"/>
      </w:r>
    </w:p>
    <w:p>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lang w:eastAsia="zh-CN"/>
        </w:rPr>
        <w:t>北京市大兴区观音寺街道办事处</w:t>
      </w:r>
    </w:p>
    <w:p>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北京捷迅通力工程咨询有限公司</w:t>
      </w:r>
    </w:p>
    <w:p>
      <w:pPr>
        <w:tabs>
          <w:tab w:val="left" w:pos="3240"/>
          <w:tab w:val="left" w:pos="3420"/>
        </w:tabs>
        <w:spacing w:line="360" w:lineRule="auto"/>
        <w:ind w:left="2832" w:leftChars="444" w:hanging="1900" w:hangingChars="528"/>
        <w:jc w:val="left"/>
        <w:rPr>
          <w:bCs/>
          <w:sz w:val="36"/>
          <w:szCs w:val="36"/>
        </w:rPr>
      </w:pPr>
      <w:r>
        <w:rPr>
          <w:rFonts w:hint="eastAsia"/>
          <w:bCs/>
          <w:sz w:val="36"/>
          <w:szCs w:val="36"/>
        </w:rPr>
        <w:t>日期：2024年</w:t>
      </w:r>
      <w:r>
        <w:rPr>
          <w:rFonts w:hint="eastAsia"/>
          <w:bCs/>
          <w:sz w:val="36"/>
          <w:szCs w:val="36"/>
          <w:highlight w:val="none"/>
          <w:lang w:val="en-US" w:eastAsia="zh-CN"/>
        </w:rPr>
        <w:t>6</w:t>
      </w:r>
      <w:r>
        <w:rPr>
          <w:rFonts w:hint="eastAsia"/>
          <w:bCs/>
          <w:sz w:val="36"/>
          <w:szCs w:val="36"/>
          <w:highlight w:val="none"/>
        </w:rPr>
        <w:t>月</w:t>
      </w:r>
      <w:r>
        <w:rPr>
          <w:rFonts w:hint="eastAsia"/>
          <w:bCs/>
          <w:sz w:val="36"/>
          <w:szCs w:val="36"/>
          <w:highlight w:val="none"/>
          <w:lang w:val="en-US" w:eastAsia="zh-CN"/>
        </w:rPr>
        <w:t>7</w:t>
      </w:r>
      <w:r>
        <w:rPr>
          <w:rFonts w:hint="eastAsia"/>
          <w:bCs/>
          <w:sz w:val="36"/>
          <w:szCs w:val="36"/>
          <w:highlight w:val="none"/>
        </w:rPr>
        <w:t>日</w:t>
      </w:r>
    </w:p>
    <w:p>
      <w:pPr>
        <w:widowControl/>
        <w:jc w:val="left"/>
        <w:rPr>
          <w:b/>
          <w:bCs/>
          <w:sz w:val="44"/>
        </w:rPr>
      </w:pPr>
      <w:r>
        <w:rPr>
          <w:b/>
          <w:bCs/>
          <w:sz w:val="44"/>
        </w:rPr>
        <w:br w:type="page"/>
      </w:r>
    </w:p>
    <w:p>
      <w:pPr>
        <w:pStyle w:val="162"/>
        <w:spacing w:line="360" w:lineRule="auto"/>
        <w:ind w:firstLine="723" w:firstLineChars="200"/>
        <w:rPr>
          <w:b/>
          <w:sz w:val="36"/>
          <w:szCs w:val="36"/>
        </w:rPr>
      </w:pPr>
      <w:bookmarkStart w:id="0" w:name="_Toc99301417"/>
      <w:bookmarkStart w:id="1" w:name="_Toc74227630"/>
    </w:p>
    <w:bookmarkEnd w:id="0"/>
    <w:bookmarkEnd w:id="1"/>
    <w:p>
      <w:pPr>
        <w:spacing w:line="360" w:lineRule="auto"/>
        <w:jc w:val="center"/>
        <w:outlineLvl w:val="0"/>
        <w:rPr>
          <w:b/>
          <w:sz w:val="36"/>
          <w:szCs w:val="36"/>
        </w:rPr>
      </w:pPr>
      <w:bookmarkStart w:id="2" w:name="_Toc99301418"/>
      <w:r>
        <w:rPr>
          <w:b/>
          <w:sz w:val="36"/>
          <w:szCs w:val="36"/>
        </w:rPr>
        <w:t>目      录</w:t>
      </w:r>
      <w:bookmarkEnd w:id="2"/>
    </w:p>
    <w:p/>
    <w:p/>
    <w:p/>
    <w:p>
      <w:pPr>
        <w:pStyle w:val="32"/>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pPr>
        <w:pStyle w:val="32"/>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5"/>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5"/>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5"/>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5"/>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5"/>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5"/>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37</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5"/>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43</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b w:val="0"/>
        </w:rPr>
      </w:pPr>
      <w:r>
        <w:rPr>
          <w:rFonts w:ascii="Times New Roman" w:hAnsi="Times New Roman"/>
          <w:b w:val="0"/>
        </w:rPr>
        <w:fldChar w:fldCharType="end"/>
      </w:r>
    </w:p>
    <w:p>
      <w:pPr>
        <w:spacing w:line="360" w:lineRule="auto"/>
        <w:jc w:val="center"/>
        <w:outlineLvl w:val="0"/>
        <w:rPr>
          <w:b/>
          <w:sz w:val="36"/>
          <w:szCs w:val="36"/>
        </w:rPr>
      </w:pPr>
      <w:r>
        <w:rPr>
          <w:sz w:val="24"/>
        </w:rPr>
        <w:br w:type="page"/>
      </w:r>
      <w:bookmarkStart w:id="3" w:name="_Toc99301419"/>
      <w:r>
        <w:rPr>
          <w:b/>
          <w:sz w:val="36"/>
          <w:szCs w:val="36"/>
        </w:rPr>
        <w:t>第一章   投标邀请</w:t>
      </w:r>
      <w:bookmarkEnd w:id="3"/>
    </w:p>
    <w:p>
      <w:pPr>
        <w:spacing w:line="360" w:lineRule="auto"/>
        <w:ind w:firstLine="640" w:firstLineChars="200"/>
        <w:rPr>
          <w:sz w:val="32"/>
          <w:szCs w:val="32"/>
        </w:rPr>
      </w:pPr>
    </w:p>
    <w:p>
      <w:pPr>
        <w:pStyle w:val="4"/>
        <w:spacing w:before="0" w:line="360" w:lineRule="auto"/>
        <w:jc w:val="left"/>
        <w:rPr>
          <w:rFonts w:ascii="Times New Roman" w:hAnsi="Times New Roman" w:eastAsia="宋体"/>
          <w:sz w:val="24"/>
          <w:szCs w:val="24"/>
        </w:rPr>
      </w:pPr>
      <w:bookmarkStart w:id="4" w:name="_Toc35393621"/>
      <w:bookmarkStart w:id="5" w:name="_Toc35393790"/>
      <w:bookmarkStart w:id="6" w:name="_Toc28359079"/>
      <w:bookmarkStart w:id="7" w:name="_Toc28359002"/>
      <w:bookmarkStart w:id="8" w:name="_Hlk24379207"/>
      <w:r>
        <w:rPr>
          <w:rFonts w:ascii="Times New Roman" w:hAnsi="Times New Roman" w:eastAsia="宋体"/>
          <w:sz w:val="24"/>
          <w:szCs w:val="24"/>
        </w:rPr>
        <w:t>一、项目基本情况</w:t>
      </w:r>
      <w:bookmarkEnd w:id="4"/>
      <w:bookmarkEnd w:id="5"/>
      <w:bookmarkEnd w:id="6"/>
      <w:bookmarkEnd w:id="7"/>
    </w:p>
    <w:p>
      <w:pPr>
        <w:spacing w:line="360" w:lineRule="auto"/>
        <w:ind w:firstLine="480" w:firstLineChars="200"/>
        <w:rPr>
          <w:sz w:val="24"/>
        </w:rPr>
      </w:pPr>
      <w:r>
        <w:rPr>
          <w:sz w:val="24"/>
        </w:rPr>
        <w:t>1.项目编号：</w:t>
      </w:r>
      <w:r>
        <w:rPr>
          <w:sz w:val="24"/>
        </w:rPr>
        <w:fldChar w:fldCharType="begin"/>
      </w:r>
      <w:r>
        <w:rPr>
          <w:sz w:val="24"/>
        </w:rPr>
        <w:instrText xml:space="preserve"> HYPERLINK "http://219.232.204.193:8080/frontend/plan/project_detail.html?projectUuid=789ab57c-53e4-47cb-824a-3428653fc982" </w:instrText>
      </w:r>
      <w:r>
        <w:rPr>
          <w:sz w:val="24"/>
        </w:rPr>
        <w:fldChar w:fldCharType="separate"/>
      </w:r>
      <w:r>
        <w:rPr>
          <w:rFonts w:hint="default"/>
          <w:sz w:val="24"/>
        </w:rPr>
        <w:t>11011524210200018098-XM001</w:t>
      </w:r>
      <w:r>
        <w:rPr>
          <w:rFonts w:hint="default"/>
          <w:sz w:val="24"/>
        </w:rPr>
        <w:fldChar w:fldCharType="end"/>
      </w:r>
    </w:p>
    <w:p>
      <w:pPr>
        <w:spacing w:line="360" w:lineRule="auto"/>
        <w:ind w:firstLine="480" w:firstLineChars="200"/>
        <w:rPr>
          <w:rFonts w:hint="eastAsia" w:eastAsia="宋体"/>
          <w:sz w:val="24"/>
          <w:lang w:eastAsia="zh-CN"/>
        </w:rPr>
      </w:pPr>
      <w:r>
        <w:rPr>
          <w:sz w:val="24"/>
        </w:rPr>
        <w:t>2.项目名称：</w:t>
      </w:r>
      <w:r>
        <w:rPr>
          <w:rFonts w:hint="eastAsia"/>
          <w:sz w:val="24"/>
          <w:lang w:eastAsia="zh-CN"/>
        </w:rPr>
        <w:t>观音寺街道背街小巷道路清扫</w:t>
      </w:r>
    </w:p>
    <w:bookmarkEnd w:id="8"/>
    <w:p>
      <w:pPr>
        <w:spacing w:line="360" w:lineRule="auto"/>
        <w:ind w:firstLine="480" w:firstLineChars="200"/>
        <w:rPr>
          <w:sz w:val="24"/>
        </w:rPr>
      </w:pPr>
      <w:r>
        <w:rPr>
          <w:sz w:val="24"/>
        </w:rPr>
        <w:t>3.项目预算金额：</w:t>
      </w:r>
      <w:r>
        <w:rPr>
          <w:rFonts w:hint="eastAsia"/>
          <w:sz w:val="24"/>
          <w:u w:val="single"/>
          <w:lang w:val="en-US" w:eastAsia="zh-CN"/>
        </w:rPr>
        <w:t>600</w:t>
      </w:r>
      <w:r>
        <w:rPr>
          <w:sz w:val="24"/>
        </w:rPr>
        <w:t>万元、项目最高限价（如有）：</w:t>
      </w:r>
      <w:r>
        <w:rPr>
          <w:rFonts w:hint="eastAsia"/>
          <w:sz w:val="24"/>
          <w:u w:val="single"/>
          <w:lang w:val="en-US" w:eastAsia="zh-CN"/>
        </w:rPr>
        <w:t>600</w:t>
      </w:r>
      <w:r>
        <w:rPr>
          <w:sz w:val="24"/>
        </w:rPr>
        <w:t>万元</w:t>
      </w:r>
    </w:p>
    <w:p>
      <w:pPr>
        <w:spacing w:line="360" w:lineRule="auto"/>
        <w:ind w:firstLine="480" w:firstLineChars="200"/>
        <w:rPr>
          <w:sz w:val="24"/>
        </w:rPr>
      </w:pPr>
      <w:r>
        <w:rPr>
          <w:sz w:val="24"/>
        </w:rPr>
        <w:t>4.采购需求：</w:t>
      </w:r>
    </w:p>
    <w:tbl>
      <w:tblPr>
        <w:tblStyle w:val="47"/>
        <w:tblW w:w="45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7"/>
        <w:gridCol w:w="1701"/>
        <w:gridCol w:w="998"/>
        <w:gridCol w:w="4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13" w:type="pct"/>
            <w:vAlign w:val="center"/>
          </w:tcPr>
          <w:p>
            <w:pPr>
              <w:jc w:val="center"/>
              <w:rPr>
                <w:bCs/>
                <w:szCs w:val="21"/>
              </w:rPr>
            </w:pPr>
            <w:r>
              <w:rPr>
                <w:bCs/>
                <w:szCs w:val="21"/>
              </w:rPr>
              <w:t>标的名称</w:t>
            </w:r>
          </w:p>
        </w:tc>
        <w:tc>
          <w:tcPr>
            <w:tcW w:w="997" w:type="pct"/>
            <w:vAlign w:val="center"/>
          </w:tcPr>
          <w:p>
            <w:pPr>
              <w:jc w:val="center"/>
              <w:rPr>
                <w:bCs/>
                <w:szCs w:val="21"/>
              </w:rPr>
            </w:pPr>
            <w:r>
              <w:rPr>
                <w:bCs/>
                <w:szCs w:val="21"/>
              </w:rPr>
              <w:t>采购包预算金额</w:t>
            </w:r>
          </w:p>
          <w:p>
            <w:pPr>
              <w:jc w:val="center"/>
              <w:rPr>
                <w:bCs/>
                <w:szCs w:val="21"/>
              </w:rPr>
            </w:pPr>
            <w:r>
              <w:rPr>
                <w:bCs/>
                <w:szCs w:val="21"/>
              </w:rPr>
              <w:t>（万元）</w:t>
            </w:r>
          </w:p>
        </w:tc>
        <w:tc>
          <w:tcPr>
            <w:tcW w:w="585" w:type="pct"/>
            <w:vAlign w:val="center"/>
          </w:tcPr>
          <w:p>
            <w:pPr>
              <w:jc w:val="center"/>
              <w:rPr>
                <w:bCs/>
                <w:szCs w:val="21"/>
              </w:rPr>
            </w:pPr>
            <w:r>
              <w:rPr>
                <w:bCs/>
                <w:szCs w:val="21"/>
              </w:rPr>
              <w:t>数量</w:t>
            </w:r>
          </w:p>
        </w:tc>
        <w:tc>
          <w:tcPr>
            <w:tcW w:w="2505" w:type="pct"/>
            <w:vAlign w:val="center"/>
          </w:tcPr>
          <w:p>
            <w:pPr>
              <w:jc w:val="center"/>
              <w:rPr>
                <w:szCs w:val="21"/>
              </w:rPr>
            </w:pPr>
            <w:r>
              <w:rPr>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19" w:type="dxa"/>
            <w:vAlign w:val="center"/>
          </w:tcPr>
          <w:p>
            <w:pPr>
              <w:jc w:val="center"/>
              <w:rPr>
                <w:bCs/>
                <w:szCs w:val="21"/>
              </w:rPr>
            </w:pPr>
            <w:r>
              <w:rPr>
                <w:rFonts w:hint="eastAsia"/>
                <w:bCs/>
                <w:szCs w:val="21"/>
                <w:lang w:eastAsia="zh-CN"/>
              </w:rPr>
              <w:t>道路清扫</w:t>
            </w:r>
          </w:p>
        </w:tc>
        <w:tc>
          <w:tcPr>
            <w:tcW w:w="1660" w:type="dxa"/>
            <w:vAlign w:val="center"/>
          </w:tcPr>
          <w:p>
            <w:pPr>
              <w:jc w:val="center"/>
              <w:rPr>
                <w:bCs/>
                <w:szCs w:val="21"/>
              </w:rPr>
            </w:pPr>
            <w:r>
              <w:rPr>
                <w:rFonts w:hint="eastAsia"/>
                <w:bCs/>
                <w:szCs w:val="21"/>
                <w:lang w:val="en-US" w:eastAsia="zh-CN"/>
              </w:rPr>
              <w:t>600</w:t>
            </w:r>
          </w:p>
        </w:tc>
        <w:tc>
          <w:tcPr>
            <w:tcW w:w="974" w:type="dxa"/>
            <w:vAlign w:val="center"/>
          </w:tcPr>
          <w:p>
            <w:pPr>
              <w:jc w:val="center"/>
              <w:rPr>
                <w:bCs/>
                <w:szCs w:val="21"/>
              </w:rPr>
            </w:pPr>
            <w:r>
              <w:rPr>
                <w:rFonts w:ascii="宋体" w:hAnsi="宋体"/>
                <w:bCs/>
                <w:color w:val="000000"/>
              </w:rPr>
              <w:t>1</w:t>
            </w:r>
            <w:r>
              <w:rPr>
                <w:rFonts w:hint="eastAsia" w:ascii="宋体" w:hAnsi="宋体"/>
                <w:bCs/>
                <w:color w:val="000000"/>
              </w:rPr>
              <w:t>项</w:t>
            </w:r>
          </w:p>
        </w:tc>
        <w:tc>
          <w:tcPr>
            <w:tcW w:w="4170" w:type="dxa"/>
            <w:vAlign w:val="center"/>
          </w:tcPr>
          <w:p>
            <w:pPr>
              <w:jc w:val="center"/>
              <w:rPr>
                <w:kern w:val="0"/>
                <w:szCs w:val="21"/>
              </w:rPr>
            </w:pPr>
            <w:r>
              <w:rPr>
                <w:rFonts w:hint="eastAsia"/>
                <w:kern w:val="0"/>
                <w:szCs w:val="21"/>
                <w:lang w:eastAsia="zh-CN"/>
              </w:rPr>
              <w:t>观音寺街道背街小巷道路清扫</w:t>
            </w:r>
            <w:r>
              <w:rPr>
                <w:rFonts w:hint="eastAsia"/>
                <w:kern w:val="0"/>
                <w:szCs w:val="21"/>
              </w:rPr>
              <w:t>点位包括金辅路（434车站）</w:t>
            </w:r>
            <w:r>
              <w:rPr>
                <w:rFonts w:hint="eastAsia"/>
                <w:kern w:val="0"/>
                <w:szCs w:val="21"/>
                <w:lang w:eastAsia="zh-CN"/>
              </w:rPr>
              <w:t>、金华寺东路、金华巷、六街一条胡同、双观巷、观音寺斜街、观音寺街、双河南巷、南湖巷（西段）、南湖巷（东段）、双河南路、南湖路、广阳大街、新安巷、新安巷西侧停车场、沐和路（少管所路)、海子角东路、碱河边路（团河南路）、幸福巷、青年餐厅、盛嘉华苑西门、观音寺南里南门东侧、团河路两侧林荫慢行、新安巷西侧林荫慢行</w:t>
            </w:r>
            <w:r>
              <w:rPr>
                <w:rFonts w:hint="eastAsia"/>
                <w:kern w:val="0"/>
                <w:szCs w:val="21"/>
              </w:rPr>
              <w:t>，共计约</w:t>
            </w:r>
            <w:r>
              <w:rPr>
                <w:rFonts w:hint="eastAsia"/>
                <w:kern w:val="0"/>
                <w:szCs w:val="21"/>
                <w:lang w:val="en-US" w:eastAsia="zh-CN"/>
              </w:rPr>
              <w:t>316535</w:t>
            </w:r>
            <w:r>
              <w:rPr>
                <w:rFonts w:hint="eastAsia"/>
                <w:kern w:val="0"/>
                <w:szCs w:val="21"/>
              </w:rPr>
              <w:t>平方米。</w:t>
            </w:r>
          </w:p>
        </w:tc>
      </w:tr>
    </w:tbl>
    <w:p>
      <w:pPr>
        <w:spacing w:line="360" w:lineRule="auto"/>
        <w:ind w:firstLine="480" w:firstLineChars="200"/>
        <w:rPr>
          <w:sz w:val="24"/>
          <w:u w:val="single"/>
        </w:rPr>
      </w:pPr>
      <w:r>
        <w:rPr>
          <w:sz w:val="24"/>
        </w:rPr>
        <w:t>5.合同履行期限：</w:t>
      </w:r>
      <w:r>
        <w:rPr>
          <w:rFonts w:hint="eastAsia"/>
          <w:sz w:val="24"/>
          <w:u w:val="single"/>
          <w:lang w:val="en-US" w:eastAsia="zh-CN"/>
        </w:rPr>
        <w:t>3</w:t>
      </w:r>
      <w:r>
        <w:rPr>
          <w:rFonts w:hint="eastAsia"/>
          <w:sz w:val="24"/>
          <w:u w:val="single"/>
        </w:rPr>
        <w:t>年</w:t>
      </w:r>
      <w:r>
        <w:rPr>
          <w:sz w:val="24"/>
          <w:u w:val="single"/>
        </w:rPr>
        <w:t>。</w:t>
      </w:r>
    </w:p>
    <w:p>
      <w:pPr>
        <w:spacing w:line="360" w:lineRule="auto"/>
        <w:ind w:firstLine="480" w:firstLineChars="200"/>
        <w:rPr>
          <w:sz w:val="24"/>
        </w:rPr>
      </w:pPr>
      <w:r>
        <w:rPr>
          <w:sz w:val="24"/>
        </w:rPr>
        <w:t xml:space="preserve">6.本项目是否接受联合体投标：□是  </w:t>
      </w:r>
      <w:r>
        <w:rPr>
          <w:b/>
          <w:color w:val="000000"/>
          <w:sz w:val="24"/>
        </w:rPr>
        <w:t>■</w:t>
      </w:r>
      <w:r>
        <w:rPr>
          <w:sz w:val="24"/>
        </w:rPr>
        <w:t>否。</w:t>
      </w:r>
    </w:p>
    <w:p>
      <w:pPr>
        <w:spacing w:line="360" w:lineRule="auto"/>
        <w:ind w:firstLine="480" w:firstLineChars="200"/>
        <w:rPr>
          <w:sz w:val="24"/>
        </w:rPr>
      </w:pPr>
    </w:p>
    <w:p>
      <w:pPr>
        <w:pStyle w:val="4"/>
        <w:spacing w:before="0" w:line="360" w:lineRule="auto"/>
        <w:jc w:val="left"/>
        <w:rPr>
          <w:rFonts w:ascii="Times New Roman" w:hAnsi="Times New Roman" w:eastAsia="宋体"/>
          <w:sz w:val="24"/>
          <w:szCs w:val="24"/>
        </w:rPr>
      </w:pPr>
      <w:bookmarkStart w:id="9" w:name="_Toc28359003"/>
      <w:bookmarkStart w:id="10" w:name="_Toc35393791"/>
      <w:bookmarkStart w:id="11" w:name="_Toc35393622"/>
      <w:bookmarkStart w:id="12" w:name="_Toc28359080"/>
      <w:r>
        <w:rPr>
          <w:rFonts w:ascii="Times New Roman" w:hAnsi="Times New Roman" w:eastAsia="宋体"/>
          <w:sz w:val="24"/>
          <w:szCs w:val="24"/>
        </w:rPr>
        <w:t>二、申请人的资格要求（须同时满足）</w:t>
      </w:r>
      <w:bookmarkEnd w:id="9"/>
      <w:bookmarkEnd w:id="10"/>
      <w:bookmarkEnd w:id="11"/>
      <w:bookmarkEnd w:id="12"/>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3" w:name="_Toc28359081"/>
      <w:bookmarkStart w:id="14" w:name="_Toc28359004"/>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rPr>
        <w:t>□本项目不专门面向中小企业预留采购份额。</w:t>
      </w:r>
    </w:p>
    <w:p>
      <w:pPr>
        <w:spacing w:line="360" w:lineRule="auto"/>
        <w:ind w:firstLine="482" w:firstLineChars="200"/>
        <w:rPr>
          <w:sz w:val="24"/>
        </w:rPr>
      </w:pPr>
      <w:r>
        <w:rPr>
          <w:b/>
          <w:color w:val="000000"/>
          <w:sz w:val="24"/>
        </w:rPr>
        <w:t>■</w:t>
      </w:r>
      <w:r>
        <w:rPr>
          <w:sz w:val="24"/>
        </w:rPr>
        <w:t xml:space="preserve">本项目专门面向  </w:t>
      </w:r>
      <w:r>
        <w:rPr>
          <w:b/>
          <w:color w:val="000000"/>
          <w:sz w:val="24"/>
        </w:rPr>
        <w:t>■</w:t>
      </w:r>
      <w:r>
        <w:rPr>
          <w:sz w:val="24"/>
        </w:rPr>
        <w:t>中小 □小微企业  采购。即：提供的服务全部由符合政策要求的中小企业承接。</w:t>
      </w:r>
    </w:p>
    <w:p>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sz w:val="24"/>
        </w:rPr>
        <w:t>。</w:t>
      </w:r>
    </w:p>
    <w:p>
      <w:pPr>
        <w:spacing w:line="360" w:lineRule="auto"/>
        <w:ind w:firstLine="480" w:firstLineChars="200"/>
        <w:rPr>
          <w:sz w:val="24"/>
        </w:rPr>
      </w:pPr>
      <w:r>
        <w:rPr>
          <w:sz w:val="24"/>
        </w:rPr>
        <w:t>2.2 其它落实政府采购政策的资格要求（如有）：</w:t>
      </w:r>
      <w:r>
        <w:rPr>
          <w:rFonts w:hint="eastAsia"/>
          <w:sz w:val="24"/>
          <w:u w:val="single"/>
        </w:rPr>
        <w:t xml:space="preserve"> </w:t>
      </w:r>
      <w:r>
        <w:rPr>
          <w:sz w:val="24"/>
          <w:u w:val="single"/>
        </w:rPr>
        <w:t>/ 。</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b/>
          <w:color w:val="000000"/>
          <w:sz w:val="24"/>
        </w:rPr>
        <w:t>■</w:t>
      </w:r>
      <w:r>
        <w:rPr>
          <w:sz w:val="24"/>
        </w:rPr>
        <w:t>否</w:t>
      </w:r>
    </w:p>
    <w:p>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r>
        <w:rPr>
          <w:rFonts w:hint="eastAsia" w:eastAsiaTheme="minorEastAsia"/>
          <w:sz w:val="24"/>
          <w:u w:val="single"/>
        </w:rPr>
        <w:t xml:space="preserve"> </w:t>
      </w:r>
      <w:r>
        <w:rPr>
          <w:sz w:val="24"/>
          <w:u w:val="single"/>
        </w:rPr>
        <w:t xml:space="preserve">/ </w:t>
      </w:r>
      <w:r>
        <w:rPr>
          <w:sz w:val="24"/>
        </w:rPr>
        <w:t>。</w:t>
      </w:r>
    </w:p>
    <w:p>
      <w:pPr>
        <w:spacing w:line="360" w:lineRule="auto"/>
        <w:ind w:firstLine="480" w:firstLineChars="200"/>
        <w:rPr>
          <w:i/>
          <w:iCs/>
          <w:sz w:val="24"/>
          <w:u w:val="single"/>
        </w:rPr>
      </w:pPr>
    </w:p>
    <w:bookmarkEnd w:id="13"/>
    <w:bookmarkEnd w:id="14"/>
    <w:p>
      <w:pPr>
        <w:pStyle w:val="4"/>
        <w:widowControl/>
        <w:spacing w:before="0" w:line="360" w:lineRule="auto"/>
        <w:jc w:val="left"/>
        <w:rPr>
          <w:rFonts w:ascii="Times New Roman" w:hAnsi="Times New Roman" w:eastAsia="宋体"/>
          <w:sz w:val="24"/>
          <w:szCs w:val="24"/>
        </w:rPr>
      </w:pPr>
      <w:bookmarkStart w:id="15" w:name="_Toc35393623"/>
      <w:bookmarkStart w:id="16" w:name="_Toc35393792"/>
      <w:r>
        <w:rPr>
          <w:rFonts w:ascii="Times New Roman" w:hAnsi="Times New Roman" w:eastAsia="宋体"/>
          <w:sz w:val="24"/>
          <w:szCs w:val="24"/>
        </w:rPr>
        <w:t>三、获取招标文件</w:t>
      </w:r>
      <w:bookmarkEnd w:id="15"/>
      <w:bookmarkEnd w:id="16"/>
    </w:p>
    <w:p>
      <w:pPr>
        <w:adjustRightInd w:val="0"/>
        <w:snapToGrid w:val="0"/>
        <w:spacing w:line="360" w:lineRule="auto"/>
        <w:ind w:firstLine="480" w:firstLineChars="200"/>
        <w:rPr>
          <w:sz w:val="24"/>
          <w:lang w:bidi="ar"/>
        </w:rPr>
      </w:pPr>
      <w:r>
        <w:rPr>
          <w:sz w:val="24"/>
          <w:lang w:bidi="ar"/>
        </w:rPr>
        <w:t>1.时间：</w:t>
      </w:r>
      <w:r>
        <w:rPr>
          <w:sz w:val="24"/>
          <w:highlight w:val="none"/>
          <w:lang w:bidi="ar"/>
        </w:rPr>
        <w:t>2024年</w:t>
      </w:r>
      <w:r>
        <w:rPr>
          <w:rFonts w:hint="eastAsia"/>
          <w:sz w:val="24"/>
          <w:highlight w:val="none"/>
          <w:lang w:val="en-US" w:eastAsia="zh-CN" w:bidi="ar"/>
        </w:rPr>
        <w:t>6</w:t>
      </w:r>
      <w:r>
        <w:rPr>
          <w:sz w:val="24"/>
          <w:highlight w:val="none"/>
          <w:lang w:bidi="ar"/>
        </w:rPr>
        <w:t>月</w:t>
      </w:r>
      <w:r>
        <w:rPr>
          <w:rFonts w:hint="eastAsia"/>
          <w:sz w:val="24"/>
          <w:highlight w:val="none"/>
          <w:lang w:val="en-US" w:eastAsia="zh-CN" w:bidi="ar"/>
        </w:rPr>
        <w:t>11</w:t>
      </w:r>
      <w:r>
        <w:rPr>
          <w:sz w:val="24"/>
          <w:highlight w:val="none"/>
          <w:lang w:bidi="ar"/>
        </w:rPr>
        <w:t>日至2024年</w:t>
      </w:r>
      <w:r>
        <w:rPr>
          <w:rFonts w:hint="eastAsia"/>
          <w:sz w:val="24"/>
          <w:highlight w:val="none"/>
          <w:lang w:val="en-US" w:eastAsia="zh-CN" w:bidi="ar"/>
        </w:rPr>
        <w:t>6</w:t>
      </w:r>
      <w:r>
        <w:rPr>
          <w:sz w:val="24"/>
          <w:highlight w:val="none"/>
          <w:lang w:bidi="ar"/>
        </w:rPr>
        <w:t>月</w:t>
      </w:r>
      <w:r>
        <w:rPr>
          <w:rFonts w:hint="eastAsia"/>
          <w:sz w:val="24"/>
          <w:highlight w:val="none"/>
          <w:lang w:val="en-US" w:eastAsia="zh-CN" w:bidi="ar"/>
        </w:rPr>
        <w:t>17</w:t>
      </w:r>
      <w:r>
        <w:rPr>
          <w:sz w:val="24"/>
          <w:highlight w:val="none"/>
          <w:lang w:bidi="ar"/>
        </w:rPr>
        <w:t>日</w:t>
      </w:r>
      <w:r>
        <w:rPr>
          <w:sz w:val="24"/>
          <w:lang w:bidi="ar"/>
        </w:rPr>
        <w:t>，每天上午09:00至12:00，下午12:00至17:00（北京时间，法定节假日除外）。</w:t>
      </w:r>
    </w:p>
    <w:p>
      <w:pPr>
        <w:adjustRightInd w:val="0"/>
        <w:snapToGrid w:val="0"/>
        <w:spacing w:line="360" w:lineRule="auto"/>
        <w:ind w:firstLine="480" w:firstLineChars="200"/>
        <w:rPr>
          <w:sz w:val="24"/>
        </w:rPr>
      </w:pPr>
      <w:r>
        <w:rPr>
          <w:sz w:val="24"/>
          <w:lang w:bidi="ar"/>
        </w:rPr>
        <w:t>2.地点：北京市政府采购电子交易平台</w:t>
      </w:r>
    </w:p>
    <w:p>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sz w:val="24"/>
        </w:rPr>
      </w:pPr>
      <w:r>
        <w:rPr>
          <w:sz w:val="24"/>
          <w:lang w:bidi="ar"/>
        </w:rPr>
        <w:t>4.售价：0元。</w:t>
      </w:r>
    </w:p>
    <w:p>
      <w:pPr>
        <w:tabs>
          <w:tab w:val="left" w:pos="900"/>
          <w:tab w:val="left" w:pos="1980"/>
        </w:tabs>
        <w:snapToGrid w:val="0"/>
        <w:spacing w:line="360" w:lineRule="auto"/>
        <w:ind w:left="840"/>
        <w:rPr>
          <w:sz w:val="24"/>
        </w:rPr>
      </w:pPr>
    </w:p>
    <w:p>
      <w:pPr>
        <w:pStyle w:val="4"/>
        <w:widowControl/>
        <w:spacing w:before="0" w:line="360" w:lineRule="auto"/>
        <w:jc w:val="left"/>
        <w:rPr>
          <w:rFonts w:ascii="Times New Roman" w:hAnsi="Times New Roman" w:eastAsia="宋体"/>
          <w:sz w:val="24"/>
          <w:szCs w:val="24"/>
        </w:rPr>
      </w:pPr>
      <w:bookmarkStart w:id="17" w:name="_Toc28359005"/>
      <w:bookmarkStart w:id="18" w:name="_Toc28359082"/>
      <w:bookmarkStart w:id="19" w:name="_Toc35393624"/>
      <w:bookmarkStart w:id="20" w:name="_Toc35393793"/>
      <w:r>
        <w:rPr>
          <w:rFonts w:ascii="Times New Roman" w:hAnsi="Times New Roman" w:eastAsia="宋体"/>
          <w:sz w:val="24"/>
          <w:szCs w:val="24"/>
        </w:rPr>
        <w:t>四、提交投标文件</w:t>
      </w:r>
      <w:bookmarkEnd w:id="17"/>
      <w:bookmarkEnd w:id="18"/>
      <w:r>
        <w:rPr>
          <w:rFonts w:ascii="Times New Roman" w:hAnsi="Times New Roman" w:eastAsia="宋体"/>
          <w:sz w:val="24"/>
          <w:szCs w:val="24"/>
        </w:rPr>
        <w:t>截止时间、开标时间和地点</w:t>
      </w:r>
      <w:bookmarkEnd w:id="19"/>
      <w:bookmarkEnd w:id="20"/>
    </w:p>
    <w:p>
      <w:pPr>
        <w:spacing w:line="360" w:lineRule="auto"/>
        <w:ind w:firstLine="480" w:firstLineChars="200"/>
        <w:rPr>
          <w:bCs/>
          <w:sz w:val="24"/>
          <w:u w:val="single"/>
        </w:rPr>
      </w:pPr>
      <w:r>
        <w:rPr>
          <w:sz w:val="24"/>
          <w:lang w:bidi="ar"/>
        </w:rPr>
        <w:t>投标截止时间、开标时间：</w:t>
      </w:r>
      <w:r>
        <w:rPr>
          <w:sz w:val="24"/>
          <w:highlight w:val="none"/>
          <w:lang w:bidi="ar"/>
        </w:rPr>
        <w:t>2024年</w:t>
      </w:r>
      <w:r>
        <w:rPr>
          <w:rFonts w:hint="eastAsia"/>
          <w:sz w:val="24"/>
          <w:highlight w:val="none"/>
          <w:lang w:val="en-US" w:eastAsia="zh-CN" w:bidi="ar"/>
        </w:rPr>
        <w:t>7</w:t>
      </w:r>
      <w:r>
        <w:rPr>
          <w:sz w:val="24"/>
          <w:highlight w:val="none"/>
          <w:lang w:bidi="ar"/>
        </w:rPr>
        <w:t>月</w:t>
      </w:r>
      <w:r>
        <w:rPr>
          <w:rFonts w:hint="eastAsia"/>
          <w:sz w:val="24"/>
          <w:highlight w:val="none"/>
          <w:lang w:val="en-US" w:eastAsia="zh-CN" w:bidi="ar"/>
        </w:rPr>
        <w:t>1</w:t>
      </w:r>
      <w:r>
        <w:rPr>
          <w:sz w:val="24"/>
          <w:highlight w:val="none"/>
          <w:lang w:bidi="ar"/>
        </w:rPr>
        <w:t>日</w:t>
      </w:r>
      <w:r>
        <w:rPr>
          <w:sz w:val="24"/>
          <w:lang w:bidi="ar"/>
        </w:rPr>
        <w:t>09点</w:t>
      </w:r>
      <w:r>
        <w:rPr>
          <w:rFonts w:hint="eastAsia"/>
          <w:sz w:val="24"/>
          <w:lang w:val="en-US" w:eastAsia="zh-CN" w:bidi="ar"/>
        </w:rPr>
        <w:t>3</w:t>
      </w:r>
      <w:r>
        <w:rPr>
          <w:sz w:val="24"/>
          <w:lang w:bidi="ar"/>
        </w:rPr>
        <w:t>0分</w:t>
      </w:r>
      <w:r>
        <w:rPr>
          <w:bCs/>
          <w:sz w:val="24"/>
          <w:lang w:bidi="ar"/>
        </w:rPr>
        <w:t>（北京时间）</w:t>
      </w:r>
      <w:r>
        <w:rPr>
          <w:iCs/>
          <w:sz w:val="24"/>
          <w:lang w:bidi="ar"/>
        </w:rPr>
        <w:t>。</w:t>
      </w:r>
    </w:p>
    <w:p>
      <w:pPr>
        <w:spacing w:line="360" w:lineRule="auto"/>
        <w:ind w:firstLine="480" w:firstLineChars="200"/>
        <w:rPr>
          <w:sz w:val="24"/>
          <w:lang w:bidi="ar"/>
        </w:rPr>
      </w:pPr>
      <w:r>
        <w:rPr>
          <w:rFonts w:hint="eastAsia"/>
          <w:sz w:val="24"/>
          <w:lang w:bidi="ar"/>
        </w:rPr>
        <w:t>地点：大兴区公共资源交易分中心（北京市大兴区黄村镇永华南里艺苑桐城9号行政办公楼1号门3层）（供应商应于投标截止时间前在北京市政府采购电子交易平台提交电子投标文件）。</w:t>
      </w:r>
    </w:p>
    <w:p>
      <w:pPr>
        <w:spacing w:line="360" w:lineRule="auto"/>
        <w:ind w:firstLine="480" w:firstLineChars="200"/>
        <w:rPr>
          <w:bCs/>
          <w:sz w:val="24"/>
          <w:u w:val="single"/>
        </w:rPr>
      </w:pPr>
    </w:p>
    <w:p>
      <w:pPr>
        <w:pStyle w:val="4"/>
        <w:spacing w:before="0" w:line="360" w:lineRule="auto"/>
        <w:jc w:val="left"/>
        <w:rPr>
          <w:rFonts w:ascii="Times New Roman" w:hAnsi="Times New Roman" w:eastAsia="宋体"/>
          <w:sz w:val="24"/>
          <w:szCs w:val="24"/>
        </w:rPr>
      </w:pPr>
      <w:bookmarkStart w:id="21" w:name="_Toc35393625"/>
      <w:bookmarkStart w:id="22" w:name="_Toc28359084"/>
      <w:bookmarkStart w:id="23" w:name="_Toc35393794"/>
      <w:bookmarkStart w:id="24" w:name="_Toc28359007"/>
      <w:r>
        <w:rPr>
          <w:rFonts w:ascii="Times New Roman" w:hAnsi="Times New Roman" w:eastAsia="宋体"/>
          <w:sz w:val="24"/>
          <w:szCs w:val="24"/>
        </w:rPr>
        <w:t>五、公告期限</w:t>
      </w:r>
      <w:bookmarkEnd w:id="21"/>
      <w:bookmarkEnd w:id="22"/>
      <w:bookmarkEnd w:id="23"/>
      <w:bookmarkEnd w:id="24"/>
    </w:p>
    <w:p>
      <w:pPr>
        <w:spacing w:line="360" w:lineRule="auto"/>
        <w:ind w:firstLine="480" w:firstLineChars="200"/>
        <w:rPr>
          <w:kern w:val="0"/>
          <w:sz w:val="24"/>
        </w:rPr>
      </w:pPr>
      <w:r>
        <w:rPr>
          <w:kern w:val="0"/>
          <w:sz w:val="24"/>
        </w:rPr>
        <w:t>自本公告发布之日起5个工作日。</w:t>
      </w:r>
    </w:p>
    <w:p>
      <w:pPr>
        <w:spacing w:line="360" w:lineRule="auto"/>
        <w:ind w:firstLine="480" w:firstLineChars="200"/>
        <w:rPr>
          <w:kern w:val="0"/>
          <w:sz w:val="24"/>
        </w:rPr>
      </w:pPr>
    </w:p>
    <w:p>
      <w:pPr>
        <w:pStyle w:val="4"/>
        <w:spacing w:before="0" w:line="360" w:lineRule="auto"/>
        <w:jc w:val="left"/>
        <w:rPr>
          <w:rFonts w:ascii="Times New Roman" w:hAnsi="Times New Roman" w:eastAsia="宋体"/>
          <w:sz w:val="24"/>
          <w:szCs w:val="24"/>
        </w:rPr>
      </w:pPr>
      <w:bookmarkStart w:id="25" w:name="_Toc35393795"/>
      <w:bookmarkStart w:id="26" w:name="_Toc35393626"/>
      <w:r>
        <w:rPr>
          <w:rFonts w:ascii="Times New Roman" w:hAnsi="Times New Roman" w:eastAsia="宋体"/>
          <w:sz w:val="24"/>
          <w:szCs w:val="24"/>
        </w:rPr>
        <w:t>六、其他补充事宜</w:t>
      </w:r>
      <w:bookmarkEnd w:id="25"/>
      <w:bookmarkEnd w:id="26"/>
    </w:p>
    <w:p>
      <w:pPr>
        <w:spacing w:line="360" w:lineRule="auto"/>
        <w:ind w:firstLine="480" w:firstLineChars="200"/>
        <w:rPr>
          <w:sz w:val="24"/>
        </w:rPr>
      </w:pPr>
      <w:r>
        <w:rPr>
          <w:sz w:val="24"/>
        </w:rPr>
        <w:t>1.本项目需要落实的政府采购政策：</w:t>
      </w:r>
      <w:r>
        <w:rPr>
          <w:rFonts w:hint="eastAsia"/>
          <w:sz w:val="24"/>
          <w:u w:val="single"/>
          <w:lang w:bidi="ar"/>
        </w:rPr>
        <w:t>符合《中华人民共和国政府采购法》（主席令第68号）、《中华人民共和国政府采购法实施条例》（中华人民共和国国务院令第658号）、《政府采购货物和服务招标投标管理办法》（财政部令第87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r>
        <w:rPr>
          <w:sz w:val="24"/>
          <w:u w:val="single"/>
          <w:lang w:bidi="ar"/>
        </w:rPr>
        <w:t>。</w:t>
      </w:r>
      <w:r>
        <w:rPr>
          <w:sz w:val="24"/>
        </w:rPr>
        <w:t xml:space="preserve"> </w:t>
      </w:r>
    </w:p>
    <w:p>
      <w:pPr>
        <w:widowControl/>
        <w:adjustRightInd w:val="0"/>
        <w:snapToGrid w:val="0"/>
        <w:spacing w:line="360" w:lineRule="auto"/>
        <w:ind w:firstLine="480" w:firstLineChars="200"/>
        <w:jc w:val="left"/>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pPr>
        <w:adjustRightInd w:val="0"/>
        <w:snapToGrid w:val="0"/>
        <w:spacing w:line="360" w:lineRule="auto"/>
        <w:ind w:firstLine="480" w:firstLineChars="200"/>
        <w:rPr>
          <w:sz w:val="24"/>
          <w:lang w:bidi="ar"/>
        </w:rPr>
      </w:pPr>
      <w:r>
        <w:rPr>
          <w:sz w:val="24"/>
          <w:lang w:bidi="ar"/>
        </w:rPr>
        <w:t>CA数字证书服务热线 010-58511086</w:t>
      </w:r>
    </w:p>
    <w:p>
      <w:pPr>
        <w:adjustRightInd w:val="0"/>
        <w:snapToGrid w:val="0"/>
        <w:spacing w:line="360" w:lineRule="auto"/>
        <w:ind w:firstLine="480" w:firstLineChars="200"/>
        <w:rPr>
          <w:sz w:val="24"/>
        </w:rPr>
      </w:pPr>
      <w:r>
        <w:rPr>
          <w:sz w:val="24"/>
          <w:lang w:bidi="ar"/>
        </w:rPr>
        <w:t>电子营业执照服务热线 400-699-7000</w:t>
      </w:r>
    </w:p>
    <w:p>
      <w:pPr>
        <w:adjustRightInd w:val="0"/>
        <w:snapToGrid w:val="0"/>
        <w:spacing w:line="360" w:lineRule="auto"/>
        <w:ind w:firstLine="480" w:firstLineChars="200"/>
        <w:rPr>
          <w:sz w:val="24"/>
        </w:rPr>
      </w:pPr>
      <w:r>
        <w:rPr>
          <w:sz w:val="24"/>
          <w:lang w:bidi="ar"/>
        </w:rPr>
        <w:t>技术支持服务热线    010-86483801</w:t>
      </w:r>
    </w:p>
    <w:p>
      <w:pPr>
        <w:widowControl/>
        <w:adjustRightInd w:val="0"/>
        <w:snapToGrid w:val="0"/>
        <w:spacing w:line="360" w:lineRule="auto"/>
        <w:ind w:firstLine="480" w:firstLineChars="200"/>
        <w:jc w:val="left"/>
        <w:rPr>
          <w:sz w:val="24"/>
          <w:lang w:bidi="ar"/>
        </w:rPr>
      </w:pPr>
      <w:r>
        <w:rPr>
          <w:sz w:val="24"/>
          <w:lang w:bidi="ar"/>
        </w:rPr>
        <w:t>2.1办理CA数字证书或电子营业执照</w:t>
      </w:r>
    </w:p>
    <w:p>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pPr>
        <w:adjustRightInd w:val="0"/>
        <w:snapToGrid w:val="0"/>
        <w:spacing w:line="360" w:lineRule="auto"/>
        <w:ind w:firstLine="480" w:firstLineChars="200"/>
        <w:rPr>
          <w:sz w:val="24"/>
          <w:lang w:bidi="ar"/>
        </w:rPr>
      </w:pPr>
      <w:r>
        <w:rPr>
          <w:sz w:val="24"/>
          <w:lang w:bidi="ar"/>
        </w:rPr>
        <w:t>2.2注册</w:t>
      </w:r>
    </w:p>
    <w:p>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lang w:bidi="ar"/>
        </w:rPr>
      </w:pPr>
      <w:r>
        <w:rPr>
          <w:sz w:val="24"/>
          <w:lang w:bidi="ar"/>
        </w:rPr>
        <w:t>2.3驱动、客户端下载</w:t>
      </w:r>
    </w:p>
    <w:p>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lang w:bidi="ar"/>
        </w:rPr>
      </w:pPr>
      <w:r>
        <w:rPr>
          <w:sz w:val="24"/>
          <w:lang w:bidi="ar"/>
        </w:rPr>
        <w:t>2.4 获取电子招标文件</w:t>
      </w:r>
    </w:p>
    <w:p>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adjustRightInd w:val="0"/>
        <w:snapToGrid w:val="0"/>
        <w:spacing w:line="360" w:lineRule="auto"/>
        <w:ind w:firstLine="480" w:firstLineChars="200"/>
        <w:rPr>
          <w:sz w:val="24"/>
          <w:lang w:bidi="ar"/>
        </w:rPr>
      </w:pPr>
      <w:r>
        <w:rPr>
          <w:sz w:val="24"/>
          <w:lang w:bidi="ar"/>
        </w:rPr>
        <w:t>2.5编制电子投标文件</w:t>
      </w:r>
    </w:p>
    <w:p>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pPr>
        <w:widowControl/>
        <w:spacing w:line="360" w:lineRule="auto"/>
        <w:ind w:firstLine="480" w:firstLineChars="20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pPr>
        <w:widowControl/>
        <w:spacing w:line="360" w:lineRule="auto"/>
        <w:ind w:firstLine="480" w:firstLineChars="20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pPr>
        <w:spacing w:line="360" w:lineRule="auto"/>
        <w:ind w:firstLine="480" w:firstLineChars="200"/>
        <w:rPr>
          <w:sz w:val="24"/>
          <w:lang w:bidi="ar"/>
        </w:rPr>
      </w:pPr>
      <w:r>
        <w:rPr>
          <w:rFonts w:hint="eastAsia"/>
          <w:sz w:val="24"/>
          <w:lang w:bidi="ar"/>
        </w:rPr>
        <w:t>为保证开标解密顺利进行，请投标人务必携带</w:t>
      </w:r>
      <w:r>
        <w:rPr>
          <w:sz w:val="24"/>
          <w:lang w:bidi="ar"/>
        </w:rPr>
        <w:t>CA数字证书（</w:t>
      </w:r>
      <w:r>
        <w:rPr>
          <w:rFonts w:hint="eastAsia"/>
          <w:sz w:val="24"/>
          <w:lang w:val="zh-TW" w:bidi="ar"/>
        </w:rPr>
        <w:t>投标文件加密所用的CA数字证书</w:t>
      </w:r>
      <w:r>
        <w:rPr>
          <w:sz w:val="24"/>
          <w:lang w:bidi="ar"/>
        </w:rPr>
        <w:t>）</w:t>
      </w:r>
      <w:r>
        <w:rPr>
          <w:rFonts w:hint="eastAsia"/>
          <w:sz w:val="24"/>
          <w:lang w:bidi="ar"/>
        </w:rPr>
        <w:t>、</w:t>
      </w:r>
      <w:r>
        <w:rPr>
          <w:sz w:val="24"/>
          <w:lang w:bidi="ar"/>
        </w:rPr>
        <w:t>投标解密符文件（</w:t>
      </w:r>
      <w:r>
        <w:rPr>
          <w:rFonts w:hint="eastAsia"/>
          <w:sz w:val="24"/>
          <w:lang w:bidi="ar"/>
        </w:rPr>
        <w:t>生成加密投标文件时一同生成的投标文件解密密钥，即后缀为.</w:t>
      </w:r>
      <w:r>
        <w:rPr>
          <w:sz w:val="24"/>
          <w:lang w:bidi="ar"/>
        </w:rPr>
        <w:t>Bskey的文件）</w:t>
      </w:r>
      <w:r>
        <w:rPr>
          <w:rFonts w:hint="eastAsia"/>
          <w:sz w:val="24"/>
          <w:lang w:bidi="ar"/>
        </w:rPr>
        <w:t>进行现场解密操作。</w:t>
      </w:r>
    </w:p>
    <w:p>
      <w:pPr>
        <w:pStyle w:val="4"/>
        <w:spacing w:before="0" w:line="360" w:lineRule="auto"/>
        <w:jc w:val="left"/>
        <w:rPr>
          <w:rFonts w:ascii="Times New Roman" w:hAnsi="Times New Roman" w:eastAsia="宋体"/>
          <w:sz w:val="24"/>
          <w:szCs w:val="24"/>
        </w:rPr>
      </w:pPr>
      <w:bookmarkStart w:id="27" w:name="_Toc28359008"/>
      <w:bookmarkStart w:id="28" w:name="_Toc28359085"/>
      <w:bookmarkStart w:id="29" w:name="_Toc35393796"/>
      <w:bookmarkStart w:id="30" w:name="_Toc35393627"/>
      <w:r>
        <w:rPr>
          <w:rFonts w:ascii="Times New Roman" w:hAnsi="Times New Roman" w:eastAsia="宋体"/>
          <w:sz w:val="24"/>
          <w:szCs w:val="24"/>
        </w:rPr>
        <w:t>七、对本次招标提出询问，请按以下方式联系。</w:t>
      </w:r>
      <w:bookmarkEnd w:id="27"/>
      <w:bookmarkEnd w:id="28"/>
      <w:bookmarkEnd w:id="29"/>
      <w:bookmarkEnd w:id="30"/>
    </w:p>
    <w:p>
      <w:pPr>
        <w:spacing w:line="360" w:lineRule="auto"/>
        <w:ind w:left="1080" w:leftChars="371" w:hanging="301" w:hangingChars="125"/>
        <w:jc w:val="left"/>
        <w:rPr>
          <w:b/>
          <w:sz w:val="24"/>
        </w:rPr>
      </w:pPr>
      <w:r>
        <w:rPr>
          <w:b/>
          <w:sz w:val="24"/>
        </w:rPr>
        <w:t>1.采购人信息</w:t>
      </w:r>
    </w:p>
    <w:p>
      <w:pPr>
        <w:spacing w:line="360" w:lineRule="auto"/>
        <w:ind w:left="1079" w:leftChars="371" w:hanging="300" w:hangingChars="125"/>
        <w:jc w:val="left"/>
        <w:rPr>
          <w:rFonts w:hint="eastAsia" w:eastAsia="宋体"/>
          <w:sz w:val="24"/>
          <w:lang w:eastAsia="zh-CN"/>
        </w:rPr>
      </w:pPr>
      <w:bookmarkStart w:id="31" w:name="_Toc28359086"/>
      <w:bookmarkStart w:id="32" w:name="_Toc28359009"/>
      <w:r>
        <w:rPr>
          <w:sz w:val="24"/>
        </w:rPr>
        <w:t>名    称：</w:t>
      </w:r>
      <w:r>
        <w:rPr>
          <w:rFonts w:hint="eastAsia"/>
          <w:sz w:val="24"/>
          <w:lang w:eastAsia="zh-CN"/>
        </w:rPr>
        <w:t>北京市大兴区观音寺街道办事处</w:t>
      </w:r>
    </w:p>
    <w:p>
      <w:pPr>
        <w:spacing w:line="360" w:lineRule="auto"/>
        <w:ind w:left="1079" w:leftChars="371" w:hanging="300" w:hangingChars="125"/>
        <w:jc w:val="left"/>
        <w:rPr>
          <w:sz w:val="24"/>
        </w:rPr>
      </w:pPr>
      <w:r>
        <w:rPr>
          <w:sz w:val="24"/>
        </w:rPr>
        <w:t>地    址：</w:t>
      </w:r>
      <w:r>
        <w:rPr>
          <w:rFonts w:hint="eastAsia"/>
          <w:sz w:val="24"/>
        </w:rPr>
        <w:t>北京市大兴区</w:t>
      </w:r>
    </w:p>
    <w:p>
      <w:pPr>
        <w:spacing w:line="360" w:lineRule="auto"/>
        <w:ind w:left="1079" w:leftChars="371" w:hanging="300" w:hangingChars="125"/>
        <w:jc w:val="left"/>
        <w:rPr>
          <w:sz w:val="24"/>
          <w:u w:val="single"/>
        </w:rPr>
      </w:pPr>
      <w:r>
        <w:rPr>
          <w:sz w:val="24"/>
        </w:rPr>
        <w:t>联系方式：</w:t>
      </w:r>
      <w:r>
        <w:rPr>
          <w:rFonts w:hint="eastAsia"/>
          <w:sz w:val="24"/>
          <w:lang w:val="en-US" w:eastAsia="zh-CN"/>
        </w:rPr>
        <w:t>张</w:t>
      </w:r>
      <w:r>
        <w:rPr>
          <w:rFonts w:hint="eastAsia"/>
          <w:sz w:val="24"/>
        </w:rPr>
        <w:t>工，010-60282297</w:t>
      </w:r>
    </w:p>
    <w:p>
      <w:pPr>
        <w:spacing w:line="360" w:lineRule="auto"/>
        <w:ind w:left="1080" w:leftChars="371" w:hanging="301" w:hangingChars="125"/>
        <w:jc w:val="left"/>
        <w:rPr>
          <w:b/>
          <w:sz w:val="24"/>
        </w:rPr>
      </w:pPr>
      <w:r>
        <w:rPr>
          <w:b/>
          <w:sz w:val="24"/>
        </w:rPr>
        <w:t>2.采购代理机构信息</w:t>
      </w:r>
      <w:bookmarkEnd w:id="31"/>
      <w:bookmarkEnd w:id="32"/>
    </w:p>
    <w:p>
      <w:pPr>
        <w:spacing w:line="360" w:lineRule="auto"/>
        <w:ind w:left="1079" w:leftChars="371" w:hanging="300" w:hangingChars="125"/>
        <w:jc w:val="left"/>
        <w:rPr>
          <w:sz w:val="24"/>
        </w:rPr>
      </w:pPr>
      <w:bookmarkStart w:id="33" w:name="_Toc28359010"/>
      <w:bookmarkStart w:id="34" w:name="_Toc28359087"/>
      <w:r>
        <w:rPr>
          <w:rFonts w:hint="eastAsia"/>
          <w:sz w:val="24"/>
        </w:rPr>
        <w:t>名    称：北京捷迅通力工程咨询有限公司</w:t>
      </w:r>
    </w:p>
    <w:p>
      <w:pPr>
        <w:spacing w:line="360" w:lineRule="auto"/>
        <w:ind w:left="1079" w:leftChars="371" w:hanging="300" w:hangingChars="125"/>
        <w:jc w:val="left"/>
        <w:rPr>
          <w:sz w:val="24"/>
        </w:rPr>
      </w:pPr>
      <w:r>
        <w:rPr>
          <w:rFonts w:hint="eastAsia"/>
          <w:sz w:val="24"/>
        </w:rPr>
        <w:t>地    址：北京市大兴区金华寺东路2号西配房103室</w:t>
      </w:r>
    </w:p>
    <w:p>
      <w:pPr>
        <w:spacing w:line="360" w:lineRule="auto"/>
        <w:ind w:left="1079" w:leftChars="371" w:hanging="300" w:hangingChars="125"/>
        <w:jc w:val="left"/>
        <w:rPr>
          <w:sz w:val="24"/>
          <w:u w:val="single"/>
        </w:rPr>
      </w:pPr>
      <w:r>
        <w:rPr>
          <w:rFonts w:hint="eastAsia"/>
          <w:sz w:val="24"/>
        </w:rPr>
        <w:t>联系方式：苏德山，010-60218807</w:t>
      </w:r>
    </w:p>
    <w:p>
      <w:pPr>
        <w:spacing w:line="360" w:lineRule="auto"/>
        <w:ind w:left="1080" w:leftChars="371" w:hanging="301" w:hangingChars="125"/>
        <w:jc w:val="left"/>
        <w:rPr>
          <w:b/>
          <w:sz w:val="24"/>
          <w:u w:val="single"/>
        </w:rPr>
      </w:pPr>
      <w:r>
        <w:rPr>
          <w:b/>
          <w:sz w:val="24"/>
        </w:rPr>
        <w:t>3.项目联系方式</w:t>
      </w:r>
      <w:bookmarkEnd w:id="33"/>
      <w:bookmarkEnd w:id="34"/>
    </w:p>
    <w:p>
      <w:pPr>
        <w:spacing w:line="360" w:lineRule="auto"/>
        <w:ind w:left="1079" w:leftChars="371" w:hanging="300" w:hangingChars="125"/>
        <w:jc w:val="left"/>
        <w:rPr>
          <w:sz w:val="24"/>
        </w:rPr>
      </w:pPr>
      <w:r>
        <w:rPr>
          <w:sz w:val="24"/>
        </w:rPr>
        <w:t>项目联系人：</w:t>
      </w:r>
      <w:r>
        <w:rPr>
          <w:rFonts w:hint="eastAsia"/>
          <w:sz w:val="24"/>
        </w:rPr>
        <w:t>苏德山</w:t>
      </w:r>
    </w:p>
    <w:p>
      <w:pPr>
        <w:spacing w:line="360" w:lineRule="auto"/>
        <w:ind w:left="1079" w:leftChars="371" w:hanging="300" w:hangingChars="125"/>
        <w:jc w:val="left"/>
        <w:rPr>
          <w:sz w:val="24"/>
        </w:rPr>
      </w:pPr>
      <w:r>
        <w:rPr>
          <w:sz w:val="24"/>
        </w:rPr>
        <w:t>电      话：010-60218807</w:t>
      </w:r>
    </w:p>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35" w:name="_Toc305158928"/>
      <w:bookmarkStart w:id="36" w:name="_Toc195842950"/>
      <w:bookmarkStart w:id="37" w:name="_Toc127151777"/>
      <w:bookmarkStart w:id="38" w:name="_Toc264969275"/>
      <w:bookmarkStart w:id="39" w:name="_Toc127161488"/>
      <w:bookmarkStart w:id="40" w:name="_Toc353873938"/>
      <w:bookmarkStart w:id="41" w:name="_Toc150774783"/>
      <w:bookmarkStart w:id="42" w:name="_Toc305158854"/>
      <w:bookmarkStart w:id="43" w:name="_Toc353825548"/>
      <w:bookmarkStart w:id="44" w:name="_Toc265228423"/>
      <w:bookmarkStart w:id="45" w:name="_Toc512937850"/>
      <w:bookmarkStart w:id="46" w:name="_Toc226965856"/>
      <w:bookmarkStart w:id="47" w:name="_Toc99301420"/>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pPr>
        <w:pStyle w:val="4"/>
        <w:tabs>
          <w:tab w:val="center" w:pos="4592"/>
          <w:tab w:val="left" w:pos="7860"/>
        </w:tabs>
        <w:spacing w:before="0" w:line="360" w:lineRule="auto"/>
        <w:rPr>
          <w:rFonts w:ascii="Times New Roman" w:hAnsi="Times New Roman" w:eastAsia="宋体"/>
          <w:sz w:val="28"/>
        </w:rPr>
      </w:pPr>
      <w:bookmarkStart w:id="48" w:name="_Toc164229360"/>
      <w:bookmarkStart w:id="49" w:name="_Toc226965792"/>
      <w:bookmarkStart w:id="50" w:name="_Toc150509270"/>
      <w:bookmarkStart w:id="51" w:name="_Toc150480757"/>
      <w:bookmarkStart w:id="52" w:name="_Toc151193617"/>
      <w:bookmarkStart w:id="53" w:name="_Toc151190146"/>
      <w:bookmarkStart w:id="54" w:name="_Toc142311021"/>
      <w:bookmarkStart w:id="55" w:name="_Toc520356144"/>
      <w:bookmarkStart w:id="56" w:name="_Toc151193833"/>
      <w:bookmarkStart w:id="57" w:name="_Toc164351613"/>
      <w:bookmarkStart w:id="58" w:name="_Toc127161433"/>
      <w:bookmarkStart w:id="59" w:name="_Toc127151720"/>
      <w:bookmarkStart w:id="60" w:name="_Toc164608788"/>
      <w:bookmarkStart w:id="61" w:name="_Toc164608633"/>
      <w:bookmarkStart w:id="62" w:name="_Toc226965709"/>
      <w:bookmarkStart w:id="63" w:name="_Toc127151519"/>
      <w:bookmarkStart w:id="64" w:name="_Toc164229214"/>
      <w:bookmarkStart w:id="65" w:name="_Toc149720812"/>
      <w:bookmarkStart w:id="66" w:name="_Toc150774724"/>
      <w:bookmarkStart w:id="67" w:name="_Toc195842884"/>
      <w:bookmarkStart w:id="68" w:name="_Toc151193689"/>
      <w:bookmarkStart w:id="69" w:name="_Toc150774619"/>
      <w:bookmarkStart w:id="70" w:name="_Toc226337215"/>
      <w:bookmarkStart w:id="71" w:name="_Toc151193761"/>
      <w:bookmarkStart w:id="72" w:name="_Toc151193907"/>
      <w:bookmarkStart w:id="73" w:name="_Toc226309763"/>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540"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540" w:type="dxa"/>
            <w:vAlign w:val="center"/>
          </w:tcPr>
          <w:p>
            <w:pPr>
              <w:jc w:val="left"/>
              <w:rPr>
                <w:sz w:val="24"/>
              </w:rPr>
            </w:pPr>
            <w:r>
              <w:rPr>
                <w:sz w:val="24"/>
              </w:rPr>
              <w:t>项目属性：</w:t>
            </w:r>
          </w:p>
          <w:p>
            <w:pPr>
              <w:jc w:val="left"/>
              <w:rPr>
                <w:sz w:val="24"/>
              </w:rPr>
            </w:pPr>
            <w:r>
              <w:rPr>
                <w:b/>
                <w:color w:val="000000"/>
                <w:sz w:val="24"/>
              </w:rPr>
              <w:t>■</w:t>
            </w:r>
            <w:r>
              <w:rPr>
                <w:sz w:val="24"/>
              </w:rPr>
              <w:t>服务</w:t>
            </w:r>
          </w:p>
          <w:p>
            <w:pPr>
              <w:jc w:val="left"/>
              <w:rPr>
                <w:sz w:val="24"/>
              </w:rPr>
            </w:pP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540" w:type="dxa"/>
            <w:vAlign w:val="center"/>
          </w:tcPr>
          <w:p>
            <w:pPr>
              <w:jc w:val="left"/>
              <w:rPr>
                <w:sz w:val="24"/>
              </w:rPr>
            </w:pPr>
            <w:r>
              <w:rPr>
                <w:sz w:val="24"/>
              </w:rPr>
              <w:t>是否属于科研仪器设备采购项目：</w:t>
            </w:r>
          </w:p>
          <w:p>
            <w:pPr>
              <w:jc w:val="left"/>
              <w:rPr>
                <w:sz w:val="24"/>
              </w:rPr>
            </w:pPr>
            <w:r>
              <w:rPr>
                <w:sz w:val="24"/>
              </w:rPr>
              <w:t>□是</w:t>
            </w:r>
          </w:p>
          <w:p>
            <w:pPr>
              <w:jc w:val="left"/>
              <w:rPr>
                <w:sz w:val="24"/>
              </w:rPr>
            </w:pPr>
            <w:r>
              <w:rPr>
                <w:b/>
                <w:color w:val="000000"/>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pPr>
              <w:jc w:val="center"/>
              <w:rPr>
                <w:sz w:val="24"/>
              </w:rPr>
            </w:pPr>
            <w:r>
              <w:rPr>
                <w:sz w:val="24"/>
              </w:rPr>
              <w:t>核心产品</w:t>
            </w:r>
          </w:p>
        </w:tc>
        <w:tc>
          <w:tcPr>
            <w:tcW w:w="7540" w:type="dxa"/>
            <w:vAlign w:val="center"/>
          </w:tcPr>
          <w:p>
            <w:pPr>
              <w:pStyle w:val="25"/>
              <w:adjustRightInd w:val="0"/>
              <w:snapToGrid w:val="0"/>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关于核心产品本项目</w:t>
            </w:r>
            <w:r>
              <w:rPr>
                <w:rFonts w:hint="default" w:ascii="Times New Roman" w:hAnsi="Times New Roman"/>
                <w:sz w:val="24"/>
                <w:szCs w:val="24"/>
                <w:u w:val="single"/>
              </w:rPr>
              <w:t xml:space="preserve"> / </w:t>
            </w:r>
            <w:r>
              <w:rPr>
                <w:rFonts w:hint="default" w:ascii="Times New Roman" w:hAnsi="Times New Roman"/>
                <w:sz w:val="24"/>
                <w:szCs w:val="24"/>
              </w:rPr>
              <w:t>包不适用。</w:t>
            </w:r>
          </w:p>
          <w:p>
            <w:pPr>
              <w:pStyle w:val="25"/>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pPr>
              <w:jc w:val="left"/>
              <w:rPr>
                <w:sz w:val="24"/>
              </w:rPr>
            </w:pPr>
            <w:r>
              <w:rPr>
                <w:sz w:val="24"/>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540" w:type="dxa"/>
            <w:vAlign w:val="center"/>
          </w:tcPr>
          <w:p>
            <w:pPr>
              <w:jc w:val="left"/>
              <w:rPr>
                <w:sz w:val="24"/>
              </w:rPr>
            </w:pPr>
            <w:r>
              <w:rPr>
                <w:b/>
                <w:color w:val="000000"/>
                <w:sz w:val="24"/>
              </w:rPr>
              <w:t>■</w:t>
            </w:r>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25"/>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5"/>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开标前答疑会</w:t>
            </w:r>
          </w:p>
        </w:tc>
        <w:tc>
          <w:tcPr>
            <w:tcW w:w="7540" w:type="dxa"/>
            <w:vAlign w:val="center"/>
          </w:tcPr>
          <w:p>
            <w:pPr>
              <w:jc w:val="left"/>
              <w:rPr>
                <w:sz w:val="24"/>
              </w:rPr>
            </w:pPr>
            <w:r>
              <w:rPr>
                <w:b/>
                <w:color w:val="000000"/>
                <w:sz w:val="24"/>
              </w:rPr>
              <w:t>■</w:t>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pPr>
              <w:jc w:val="center"/>
              <w:rPr>
                <w:sz w:val="24"/>
              </w:rPr>
            </w:pPr>
            <w:r>
              <w:rPr>
                <w:sz w:val="24"/>
              </w:rPr>
              <w:t>样品</w:t>
            </w:r>
          </w:p>
        </w:tc>
        <w:tc>
          <w:tcPr>
            <w:tcW w:w="7540" w:type="dxa"/>
            <w:vAlign w:val="center"/>
          </w:tcPr>
          <w:p>
            <w:pPr>
              <w:jc w:val="left"/>
              <w:rPr>
                <w:sz w:val="24"/>
              </w:rPr>
            </w:pPr>
            <w:r>
              <w:rPr>
                <w:sz w:val="24"/>
              </w:rPr>
              <w:t>投标样品递交：</w:t>
            </w:r>
          </w:p>
          <w:p>
            <w:pPr>
              <w:jc w:val="left"/>
              <w:rPr>
                <w:sz w:val="24"/>
              </w:rPr>
            </w:pPr>
            <w:r>
              <w:rPr>
                <w:b/>
                <w:color w:val="000000"/>
                <w:sz w:val="24"/>
              </w:rPr>
              <w:t>■</w:t>
            </w:r>
            <w:r>
              <w:rPr>
                <w:sz w:val="24"/>
              </w:rPr>
              <w:t>不需要</w:t>
            </w:r>
          </w:p>
          <w:p>
            <w:pPr>
              <w:jc w:val="left"/>
              <w:rPr>
                <w:sz w:val="24"/>
              </w:rPr>
            </w:pPr>
            <w:r>
              <w:rPr>
                <w:sz w:val="24"/>
              </w:rPr>
              <w:t>□需要，具体要求如下：</w:t>
            </w:r>
          </w:p>
          <w:p>
            <w:pPr>
              <w:jc w:val="left"/>
              <w:rPr>
                <w:sz w:val="24"/>
                <w:u w:val="single"/>
              </w:rPr>
            </w:pPr>
            <w:r>
              <w:rPr>
                <w:sz w:val="24"/>
              </w:rPr>
              <w:t>（1）样品制作的标准和要求：_________；</w:t>
            </w:r>
          </w:p>
          <w:p>
            <w:pPr>
              <w:jc w:val="left"/>
              <w:rPr>
                <w:sz w:val="24"/>
              </w:rPr>
            </w:pPr>
            <w:r>
              <w:rPr>
                <w:sz w:val="24"/>
              </w:rPr>
              <w:t>（2）是否需要随样品提交相关检测报告：</w:t>
            </w:r>
          </w:p>
          <w:p>
            <w:pPr>
              <w:ind w:firstLine="600" w:firstLineChars="250"/>
              <w:jc w:val="left"/>
              <w:rPr>
                <w:sz w:val="24"/>
              </w:rPr>
            </w:pPr>
            <w:r>
              <w:rPr>
                <w:sz w:val="24"/>
              </w:rPr>
              <w:t>□不需要</w:t>
            </w:r>
          </w:p>
          <w:p>
            <w:pPr>
              <w:ind w:firstLine="600" w:firstLineChars="250"/>
              <w:jc w:val="left"/>
              <w:rPr>
                <w:sz w:val="24"/>
              </w:rPr>
            </w:pPr>
            <w:r>
              <w:rPr>
                <w:sz w:val="24"/>
              </w:rPr>
              <w:t>□需要</w:t>
            </w:r>
          </w:p>
          <w:p>
            <w:pPr>
              <w:jc w:val="left"/>
              <w:rPr>
                <w:sz w:val="24"/>
              </w:rPr>
            </w:pPr>
            <w:r>
              <w:rPr>
                <w:sz w:val="24"/>
              </w:rPr>
              <w:t>（3）样品递交要求：_________；</w:t>
            </w:r>
          </w:p>
          <w:p>
            <w:pPr>
              <w:jc w:val="left"/>
              <w:rPr>
                <w:sz w:val="24"/>
              </w:rPr>
            </w:pPr>
            <w:r>
              <w:rPr>
                <w:sz w:val="24"/>
              </w:rPr>
              <w:t>（4）未中标人样品退还：_________；</w:t>
            </w:r>
          </w:p>
          <w:p>
            <w:pPr>
              <w:jc w:val="left"/>
              <w:rPr>
                <w:sz w:val="24"/>
                <w:u w:val="single"/>
              </w:rPr>
            </w:pPr>
            <w:r>
              <w:rPr>
                <w:sz w:val="24"/>
              </w:rPr>
              <w:t>（5）中标人样品保管、封存及退还：_________；</w:t>
            </w:r>
          </w:p>
          <w:p>
            <w:pPr>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pPr>
              <w:jc w:val="center"/>
              <w:rPr>
                <w:sz w:val="24"/>
              </w:rPr>
            </w:pPr>
            <w:r>
              <w:rPr>
                <w:sz w:val="24"/>
              </w:rPr>
              <w:t>标的所属行业</w:t>
            </w:r>
          </w:p>
        </w:tc>
        <w:tc>
          <w:tcPr>
            <w:tcW w:w="7540" w:type="dxa"/>
            <w:vAlign w:val="center"/>
          </w:tcPr>
          <w:p>
            <w:pPr>
              <w:jc w:val="left"/>
              <w:rPr>
                <w:sz w:val="24"/>
              </w:rPr>
            </w:pPr>
            <w:r>
              <w:rPr>
                <w:sz w:val="24"/>
              </w:rPr>
              <w:t>本项目采购标的对应的中小企业划分标准所属行业：</w:t>
            </w:r>
          </w:p>
          <w:tbl>
            <w:tblPr>
              <w:tblStyle w:val="47"/>
              <w:tblW w:w="41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9"/>
              <w:gridCol w:w="3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rPr>
                  </w:pPr>
                  <w:r>
                    <w:rPr>
                      <w:rFonts w:eastAsiaTheme="minorEastAsia"/>
                      <w:bCs/>
                      <w:sz w:val="24"/>
                    </w:rPr>
                    <w:t>标的名称</w:t>
                  </w:r>
                </w:p>
              </w:tc>
              <w:tc>
                <w:tcPr>
                  <w:tcW w:w="2682"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 w:val="24"/>
                    </w:rPr>
                  </w:pPr>
                  <w:r>
                    <w:rPr>
                      <w:rFonts w:eastAsiaTheme="minorEastAsia"/>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rPr>
                  </w:pPr>
                  <w:r>
                    <w:rPr>
                      <w:rFonts w:hint="eastAsia" w:eastAsiaTheme="minorEastAsia"/>
                      <w:bCs/>
                      <w:sz w:val="24"/>
                      <w:lang w:eastAsia="zh-CN"/>
                    </w:rPr>
                    <w:t>道路清扫</w:t>
                  </w:r>
                </w:p>
              </w:tc>
              <w:tc>
                <w:tcPr>
                  <w:tcW w:w="2682"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kern w:val="0"/>
                      <w:sz w:val="24"/>
                    </w:rPr>
                  </w:pPr>
                  <w:r>
                    <w:rPr>
                      <w:rFonts w:hint="eastAsia" w:eastAsiaTheme="minorEastAsia"/>
                      <w:kern w:val="0"/>
                      <w:sz w:val="24"/>
                    </w:rPr>
                    <w:t>其他未列明行业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pPr>
              <w:jc w:val="center"/>
              <w:rPr>
                <w:sz w:val="24"/>
              </w:rPr>
            </w:pPr>
            <w:r>
              <w:rPr>
                <w:sz w:val="24"/>
              </w:rPr>
              <w:t>投标报价</w:t>
            </w:r>
          </w:p>
        </w:tc>
        <w:tc>
          <w:tcPr>
            <w:tcW w:w="7540" w:type="dxa"/>
            <w:vAlign w:val="center"/>
          </w:tcPr>
          <w:p>
            <w:pPr>
              <w:jc w:val="left"/>
              <w:rPr>
                <w:sz w:val="24"/>
              </w:rPr>
            </w:pPr>
            <w:r>
              <w:rPr>
                <w:sz w:val="24"/>
              </w:rPr>
              <w:t>投标报价的特殊规定：</w:t>
            </w:r>
          </w:p>
          <w:p>
            <w:pPr>
              <w:jc w:val="left"/>
              <w:rPr>
                <w:sz w:val="24"/>
              </w:rPr>
            </w:pPr>
            <w:r>
              <w:rPr>
                <w:sz w:val="24"/>
              </w:rPr>
              <w:t>□无</w:t>
            </w:r>
          </w:p>
          <w:p>
            <w:pPr>
              <w:jc w:val="left"/>
              <w:rPr>
                <w:sz w:val="24"/>
              </w:rPr>
            </w:pPr>
            <w:r>
              <w:rPr>
                <w:b/>
                <w:color w:val="000000"/>
                <w:sz w:val="24"/>
              </w:rPr>
              <w:t>■</w:t>
            </w:r>
            <w:r>
              <w:rPr>
                <w:sz w:val="24"/>
              </w:rPr>
              <w:t>有，具体情形：</w:t>
            </w:r>
            <w:r>
              <w:rPr>
                <w:rFonts w:hint="eastAsia"/>
                <w:sz w:val="24"/>
                <w:u w:val="single"/>
              </w:rPr>
              <w:t>最高限价：</w:t>
            </w:r>
            <w:r>
              <w:rPr>
                <w:rFonts w:hint="eastAsia"/>
                <w:sz w:val="24"/>
                <w:u w:val="single"/>
                <w:lang w:val="en-US" w:eastAsia="zh-CN"/>
              </w:rPr>
              <w:t>600</w:t>
            </w:r>
            <w:r>
              <w:rPr>
                <w:rFonts w:hint="eastAsia"/>
                <w:sz w:val="24"/>
                <w:u w:val="single"/>
              </w:rPr>
              <w:t>万元</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pPr>
              <w:jc w:val="center"/>
              <w:rPr>
                <w:sz w:val="24"/>
              </w:rPr>
            </w:pPr>
            <w:r>
              <w:rPr>
                <w:sz w:val="24"/>
              </w:rPr>
              <w:t>投标保证金</w:t>
            </w:r>
          </w:p>
        </w:tc>
        <w:tc>
          <w:tcPr>
            <w:tcW w:w="7540" w:type="dxa"/>
            <w:vAlign w:val="center"/>
          </w:tcPr>
          <w:p>
            <w:pPr>
              <w:pStyle w:val="25"/>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投标保证金金额：</w:t>
            </w:r>
            <w:r>
              <w:rPr>
                <w:rFonts w:hint="eastAsia" w:ascii="Times New Roman" w:hAnsi="Times New Roman"/>
                <w:sz w:val="24"/>
                <w:szCs w:val="24"/>
                <w:highlight w:val="none"/>
                <w:u w:val="single"/>
                <w:lang w:val="en-US" w:eastAsia="zh-CN"/>
              </w:rPr>
              <w:t>/</w:t>
            </w:r>
            <w:r>
              <w:rPr>
                <w:rFonts w:hint="default" w:ascii="Times New Roman" w:hAnsi="Times New Roman"/>
                <w:sz w:val="24"/>
                <w:szCs w:val="24"/>
                <w:highlight w:val="none"/>
              </w:rPr>
              <w:t>。</w:t>
            </w:r>
          </w:p>
          <w:p>
            <w:pPr>
              <w:jc w:val="left"/>
              <w:rPr>
                <w:sz w:val="24"/>
              </w:rPr>
            </w:pPr>
            <w:r>
              <w:rPr>
                <w:sz w:val="24"/>
              </w:rPr>
              <w:t>投标保证金收受人信息：</w:t>
            </w:r>
          </w:p>
          <w:p>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（1）投标保证金递交方式：政府采购法律法规接受的支票、汇票、本票、网上银行支付或者金融机构、担保机构出具的保函等非现金形式。</w:t>
            </w:r>
          </w:p>
          <w:p>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■采用支票、汇票、本票、网上银行支付的，须从投标人企业基本账户转出，应当在投标截止时间以前到达下述招标人指定账户：</w:t>
            </w:r>
          </w:p>
          <w:p>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 xml:space="preserve">账户名称：北京捷迅通力工程咨询有限公司 </w:t>
            </w:r>
          </w:p>
          <w:p>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    号：11110301040001405</w:t>
            </w:r>
          </w:p>
          <w:p>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开户行：中国农业银行北京清城支行</w:t>
            </w:r>
          </w:p>
          <w:p>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异地联行号：103100011032</w:t>
            </w:r>
          </w:p>
          <w:p>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2）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pPr>
              <w:jc w:val="left"/>
              <w:rPr>
                <w:sz w:val="24"/>
              </w:rPr>
            </w:pPr>
            <w:r>
              <w:rPr>
                <w:rFonts w:hint="eastAsia"/>
                <w:sz w:val="24"/>
                <w:u w:val="single"/>
              </w:rPr>
              <w:t>（3）以金融机构、担保机构出具的保函等形式提交投标保证金的，应在投标截止时间前将原件提交至采购代理机构</w:t>
            </w:r>
            <w:r>
              <w:rPr>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pPr>
              <w:jc w:val="center"/>
              <w:rPr>
                <w:sz w:val="24"/>
              </w:rPr>
            </w:pPr>
          </w:p>
        </w:tc>
        <w:tc>
          <w:tcPr>
            <w:tcW w:w="7540" w:type="dxa"/>
            <w:vAlign w:val="center"/>
          </w:tcPr>
          <w:p>
            <w:pPr>
              <w:jc w:val="left"/>
              <w:rPr>
                <w:sz w:val="24"/>
              </w:rPr>
            </w:pPr>
            <w:r>
              <w:rPr>
                <w:sz w:val="24"/>
              </w:rPr>
              <w:t>投标保证金可以不予退还的其他情形：</w:t>
            </w:r>
          </w:p>
          <w:p>
            <w:pPr>
              <w:jc w:val="left"/>
              <w:rPr>
                <w:sz w:val="24"/>
              </w:rPr>
            </w:pPr>
            <w:r>
              <w:rPr>
                <w:sz w:val="24"/>
              </w:rPr>
              <w:t>□无</w:t>
            </w:r>
          </w:p>
          <w:p>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有，具体情形：</w:t>
            </w:r>
          </w:p>
          <w:p>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（1）中标企业不按本须知相关规定与采购人签订合同的。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pPr>
              <w:jc w:val="center"/>
              <w:rPr>
                <w:sz w:val="24"/>
              </w:rPr>
            </w:pPr>
            <w:r>
              <w:rPr>
                <w:sz w:val="24"/>
              </w:rPr>
              <w:t>投标有效期</w:t>
            </w:r>
          </w:p>
        </w:tc>
        <w:tc>
          <w:tcPr>
            <w:tcW w:w="7540" w:type="dxa"/>
            <w:vAlign w:val="center"/>
          </w:tcPr>
          <w:p>
            <w:pPr>
              <w:jc w:val="left"/>
              <w:rPr>
                <w:sz w:val="24"/>
              </w:rPr>
            </w:pPr>
            <w:r>
              <w:rPr>
                <w:sz w:val="24"/>
              </w:rPr>
              <w:t>自提交投标文件的截止之日起算</w:t>
            </w:r>
            <w:r>
              <w:rPr>
                <w:sz w:val="24"/>
                <w:u w:val="single"/>
              </w:rPr>
              <w:t xml:space="preserve"> 90 </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8.1</w:t>
            </w:r>
          </w:p>
        </w:tc>
        <w:tc>
          <w:tcPr>
            <w:tcW w:w="1701" w:type="dxa"/>
            <w:vAlign w:val="center"/>
          </w:tcPr>
          <w:p>
            <w:pPr>
              <w:jc w:val="center"/>
              <w:rPr>
                <w:sz w:val="24"/>
              </w:rPr>
            </w:pPr>
            <w:r>
              <w:rPr>
                <w:rFonts w:hint="eastAsia"/>
                <w:color w:val="000000" w:themeColor="text1"/>
                <w:sz w:val="24"/>
                <w14:textFill>
                  <w14:solidFill>
                    <w14:schemeClr w14:val="tx1"/>
                  </w14:solidFill>
                </w14:textFill>
              </w:rPr>
              <w:t>开标</w:t>
            </w:r>
          </w:p>
        </w:tc>
        <w:tc>
          <w:tcPr>
            <w:tcW w:w="7540" w:type="dxa"/>
            <w:vAlign w:val="center"/>
          </w:tcPr>
          <w:p>
            <w:pPr>
              <w:jc w:val="left"/>
              <w:rPr>
                <w:sz w:val="24"/>
              </w:rPr>
            </w:pPr>
            <w:r>
              <w:rPr>
                <w:rFonts w:hint="eastAsia"/>
                <w:color w:val="000000" w:themeColor="text1"/>
                <w:sz w:val="24"/>
                <w14:textFill>
                  <w14:solidFill>
                    <w14:schemeClr w14:val="tx1"/>
                  </w14:solidFill>
                </w14:textFill>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pPr>
              <w:jc w:val="center"/>
              <w:rPr>
                <w:sz w:val="24"/>
              </w:rPr>
            </w:pPr>
            <w:r>
              <w:rPr>
                <w:sz w:val="24"/>
              </w:rPr>
              <w:t>确定中标人</w:t>
            </w:r>
          </w:p>
        </w:tc>
        <w:tc>
          <w:tcPr>
            <w:tcW w:w="7540" w:type="dxa"/>
            <w:vAlign w:val="center"/>
          </w:tcPr>
          <w:p>
            <w:pPr>
              <w:pStyle w:val="25"/>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否</w:t>
            </w:r>
          </w:p>
          <w:p>
            <w:pPr>
              <w:pStyle w:val="25"/>
              <w:adjustRightInd w:val="0"/>
              <w:snapToGrid w:val="0"/>
              <w:rPr>
                <w:rFonts w:hint="default" w:ascii="Times New Roman" w:hAnsi="Times New Roman"/>
                <w:sz w:val="24"/>
              </w:rPr>
            </w:pPr>
            <w:r>
              <w:rPr>
                <w:rFonts w:hint="default" w:ascii="Times New Roman" w:hAnsi="Times New Roman"/>
                <w:sz w:val="24"/>
              </w:rPr>
              <w:t>□是</w:t>
            </w:r>
          </w:p>
          <w:p>
            <w:pPr>
              <w:pStyle w:val="25"/>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得分且投标报价均相同的，以</w:t>
            </w:r>
            <w:r>
              <w:rPr>
                <w:rFonts w:ascii="Times New Roman" w:hAnsi="Times New Roman"/>
                <w:sz w:val="24"/>
                <w:u w:val="single"/>
              </w:rPr>
              <w:t>技术部分</w:t>
            </w:r>
            <w:r>
              <w:rPr>
                <w:rFonts w:hint="default" w:ascii="Times New Roman" w:hAnsi="Times New Roman"/>
                <w:sz w:val="24"/>
              </w:rPr>
              <w:t>得分高者为中标人</w:t>
            </w:r>
          </w:p>
          <w:p>
            <w:pPr>
              <w:jc w:val="left"/>
              <w:rPr>
                <w:sz w:val="24"/>
                <w:u w:val="single"/>
              </w:rPr>
            </w:pPr>
            <w:r>
              <w:rPr>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pPr>
              <w:jc w:val="center"/>
              <w:rPr>
                <w:sz w:val="24"/>
              </w:rPr>
            </w:pPr>
            <w:r>
              <w:rPr>
                <w:sz w:val="24"/>
              </w:rPr>
              <w:t>分包</w:t>
            </w:r>
          </w:p>
        </w:tc>
        <w:tc>
          <w:tcPr>
            <w:tcW w:w="7540" w:type="dxa"/>
            <w:vAlign w:val="center"/>
          </w:tcPr>
          <w:p>
            <w:pPr>
              <w:jc w:val="left"/>
              <w:rPr>
                <w:sz w:val="24"/>
              </w:rPr>
            </w:pPr>
            <w:r>
              <w:rPr>
                <w:sz w:val="24"/>
              </w:rPr>
              <w:t xml:space="preserve">本项目的非主体、非关键性工作是否允许分包： </w:t>
            </w:r>
          </w:p>
          <w:p>
            <w:pPr>
              <w:jc w:val="left"/>
              <w:rPr>
                <w:sz w:val="24"/>
              </w:rPr>
            </w:pPr>
            <w:r>
              <w:rPr>
                <w:b/>
                <w:color w:val="000000"/>
                <w:sz w:val="24"/>
              </w:rPr>
              <w:t>■</w:t>
            </w:r>
            <w:r>
              <w:rPr>
                <w:sz w:val="24"/>
              </w:rPr>
              <w:t>不允许</w:t>
            </w:r>
          </w:p>
          <w:p>
            <w:pPr>
              <w:jc w:val="left"/>
              <w:rPr>
                <w:sz w:val="24"/>
              </w:rPr>
            </w:pPr>
            <w:r>
              <w:rPr>
                <w:sz w:val="24"/>
              </w:rPr>
              <w:t>□允许，具体要求：</w:t>
            </w:r>
          </w:p>
          <w:p>
            <w:pPr>
              <w:jc w:val="left"/>
              <w:rPr>
                <w:sz w:val="24"/>
              </w:rPr>
            </w:pPr>
            <w:r>
              <w:rPr>
                <w:sz w:val="24"/>
              </w:rPr>
              <w:t>（1）可以分包履行的具体内容：_____；</w:t>
            </w:r>
          </w:p>
          <w:p>
            <w:pPr>
              <w:jc w:val="left"/>
              <w:rPr>
                <w:sz w:val="24"/>
              </w:rPr>
            </w:pPr>
            <w:r>
              <w:rPr>
                <w:sz w:val="24"/>
              </w:rPr>
              <w:t>（2）允许分包的金额或者比例：_____；</w:t>
            </w:r>
          </w:p>
          <w:p>
            <w:pPr>
              <w:jc w:val="left"/>
              <w:rPr>
                <w:sz w:val="24"/>
                <w:u w:val="single"/>
              </w:rPr>
            </w:pPr>
            <w:r>
              <w:rPr>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pPr>
              <w:jc w:val="center"/>
              <w:rPr>
                <w:sz w:val="24"/>
              </w:rPr>
            </w:pPr>
            <w:r>
              <w:rPr>
                <w:sz w:val="24"/>
              </w:rPr>
              <w:t>询问</w:t>
            </w:r>
          </w:p>
        </w:tc>
        <w:tc>
          <w:tcPr>
            <w:tcW w:w="7540" w:type="dxa"/>
            <w:vAlign w:val="center"/>
          </w:tcPr>
          <w:p>
            <w:pPr>
              <w:jc w:val="left"/>
              <w:rPr>
                <w:sz w:val="24"/>
              </w:rPr>
            </w:pPr>
            <w:r>
              <w:rPr>
                <w:sz w:val="24"/>
              </w:rPr>
              <w:t>询问送达形式：</w:t>
            </w:r>
            <w:r>
              <w:rPr>
                <w:rFonts w:hint="eastAsia"/>
                <w:sz w:val="24"/>
                <w:u w:val="single"/>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pPr>
              <w:jc w:val="center"/>
              <w:rPr>
                <w:sz w:val="24"/>
              </w:rPr>
            </w:pPr>
            <w:r>
              <w:rPr>
                <w:sz w:val="24"/>
              </w:rPr>
              <w:t>联系方式</w:t>
            </w:r>
          </w:p>
        </w:tc>
        <w:tc>
          <w:tcPr>
            <w:tcW w:w="7540" w:type="dxa"/>
            <w:vAlign w:val="center"/>
          </w:tcPr>
          <w:p>
            <w:pPr>
              <w:jc w:val="left"/>
              <w:rPr>
                <w:sz w:val="24"/>
              </w:rPr>
            </w:pPr>
            <w:r>
              <w:rPr>
                <w:sz w:val="24"/>
              </w:rPr>
              <w:t>接收询问和质疑的联系方式</w:t>
            </w:r>
          </w:p>
          <w:p>
            <w:pPr>
              <w:jc w:val="left"/>
              <w:rPr>
                <w:sz w:val="24"/>
              </w:rPr>
            </w:pPr>
            <w:r>
              <w:rPr>
                <w:sz w:val="24"/>
              </w:rPr>
              <w:t>联系部门：</w:t>
            </w:r>
            <w:r>
              <w:rPr>
                <w:rFonts w:hint="eastAsia"/>
                <w:sz w:val="24"/>
                <w:u w:val="single"/>
              </w:rPr>
              <w:t>招标部</w:t>
            </w:r>
            <w:r>
              <w:rPr>
                <w:sz w:val="24"/>
                <w:u w:val="single"/>
              </w:rPr>
              <w:t>；</w:t>
            </w:r>
          </w:p>
          <w:p>
            <w:pPr>
              <w:jc w:val="left"/>
              <w:rPr>
                <w:sz w:val="24"/>
              </w:rPr>
            </w:pPr>
            <w:r>
              <w:rPr>
                <w:sz w:val="24"/>
              </w:rPr>
              <w:t>联系电话：</w:t>
            </w:r>
            <w:r>
              <w:rPr>
                <w:sz w:val="24"/>
                <w:u w:val="single"/>
              </w:rPr>
              <w:t>010-60218807；</w:t>
            </w:r>
          </w:p>
          <w:p>
            <w:pPr>
              <w:jc w:val="left"/>
              <w:rPr>
                <w:sz w:val="24"/>
              </w:rPr>
            </w:pPr>
            <w:r>
              <w:rPr>
                <w:sz w:val="24"/>
              </w:rPr>
              <w:t>通讯地址：</w:t>
            </w:r>
            <w:r>
              <w:rPr>
                <w:rFonts w:hint="eastAsia"/>
                <w:sz w:val="24"/>
                <w:u w:val="single"/>
              </w:rPr>
              <w:t>北京市大兴区金华寺东路2号西配房103室</w:t>
            </w:r>
            <w:r>
              <w:rPr>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sz w:val="24"/>
              </w:rPr>
            </w:pPr>
            <w:r>
              <w:rPr>
                <w:sz w:val="24"/>
              </w:rPr>
              <w:t>收费对象：</w:t>
            </w:r>
          </w:p>
          <w:p>
            <w:pPr>
              <w:jc w:val="left"/>
              <w:rPr>
                <w:sz w:val="24"/>
              </w:rPr>
            </w:pPr>
            <w:r>
              <w:rPr>
                <w:sz w:val="24"/>
              </w:rPr>
              <w:t>□采购人</w:t>
            </w:r>
          </w:p>
          <w:p>
            <w:pPr>
              <w:jc w:val="left"/>
              <w:rPr>
                <w:sz w:val="24"/>
              </w:rPr>
            </w:pPr>
            <w:r>
              <w:rPr>
                <w:b/>
                <w:color w:val="000000"/>
                <w:sz w:val="24"/>
              </w:rPr>
              <w:t>■</w:t>
            </w:r>
            <w:r>
              <w:rPr>
                <w:sz w:val="24"/>
              </w:rPr>
              <w:t>中标人</w:t>
            </w:r>
          </w:p>
          <w:p>
            <w:pPr>
              <w:jc w:val="left"/>
              <w:rPr>
                <w:sz w:val="24"/>
                <w:u w:val="single"/>
              </w:rPr>
            </w:pPr>
            <w:r>
              <w:rPr>
                <w:sz w:val="24"/>
              </w:rPr>
              <w:t>收费标准：</w:t>
            </w:r>
            <w:r>
              <w:rPr>
                <w:rFonts w:hint="eastAsia"/>
                <w:sz w:val="24"/>
                <w:u w:val="single"/>
              </w:rPr>
              <w:t>参照原国家发展计划委员会《招标代理服务收费管理暂行办法》(计价格[2002]1980号)和《国家发展改革委关于降低部分建设项目收费标准规范收费行为等有关问题的通知》(发改价格[2011]534号)规定标准。</w:t>
            </w:r>
          </w:p>
          <w:p>
            <w:pPr>
              <w:jc w:val="left"/>
              <w:rPr>
                <w:sz w:val="24"/>
              </w:rPr>
            </w:pPr>
            <w:r>
              <w:rPr>
                <w:rFonts w:hint="eastAsia"/>
                <w:sz w:val="24"/>
              </w:rPr>
              <w:t>缴纳时间：</w:t>
            </w:r>
            <w:r>
              <w:rPr>
                <w:rFonts w:hint="eastAsia"/>
                <w:sz w:val="24"/>
                <w:u w:val="single"/>
              </w:rPr>
              <w:t>领取中标通知书时向招标代理机构支付招标代理费。</w:t>
            </w:r>
          </w:p>
        </w:tc>
      </w:tr>
    </w:tbl>
    <w:p>
      <w:pPr>
        <w:tabs>
          <w:tab w:val="left" w:pos="5580"/>
        </w:tabs>
        <w:adjustRightInd w:val="0"/>
        <w:spacing w:line="360" w:lineRule="auto"/>
        <w:jc w:val="distribute"/>
        <w:rPr>
          <w:sz w:val="24"/>
        </w:rPr>
        <w:sectPr>
          <w:headerReference r:id="rId4"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sz w:val="28"/>
          <w:szCs w:val="28"/>
        </w:rPr>
      </w:pPr>
      <w:bookmarkStart w:id="74" w:name="_Toc226965790"/>
      <w:bookmarkStart w:id="75" w:name="_Toc127151517"/>
      <w:bookmarkStart w:id="76" w:name="_Toc142311019"/>
      <w:bookmarkStart w:id="77" w:name="_Toc353873662"/>
      <w:bookmarkStart w:id="78" w:name="_Toc305158785"/>
      <w:bookmarkStart w:id="79" w:name="_Toc353825542"/>
      <w:bookmarkStart w:id="80" w:name="_Toc305158859"/>
      <w:bookmarkStart w:id="81" w:name="_Toc226337213"/>
      <w:bookmarkStart w:id="82" w:name="_Toc264969207"/>
      <w:bookmarkStart w:id="83" w:name="_Toc265228355"/>
      <w:bookmarkStart w:id="84" w:name="_Toc150480755"/>
      <w:bookmarkStart w:id="85" w:name="_Toc353873932"/>
      <w:bookmarkStart w:id="86" w:name="_Toc195842882"/>
      <w:bookmarkStart w:id="87" w:name="_Toc150774722"/>
      <w:r>
        <w:rPr>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pPr>
        <w:pStyle w:val="4"/>
        <w:tabs>
          <w:tab w:val="center" w:pos="4592"/>
          <w:tab w:val="left" w:pos="7860"/>
        </w:tabs>
        <w:spacing w:before="0" w:line="360" w:lineRule="auto"/>
        <w:jc w:val="left"/>
        <w:rPr>
          <w:rFonts w:ascii="Times New Roman" w:hAnsi="Times New Roman" w:eastAsia="宋体"/>
          <w:sz w:val="28"/>
        </w:rPr>
      </w:pPr>
      <w:bookmarkStart w:id="88" w:name="_Toc127151518"/>
      <w:bookmarkStart w:id="89" w:name="_Toc520356143"/>
      <w:r>
        <w:rPr>
          <w:rFonts w:ascii="Times New Roman" w:hAnsi="Times New Roman" w:eastAsia="宋体"/>
          <w:sz w:val="28"/>
        </w:rPr>
        <w:tab/>
      </w:r>
      <w:bookmarkStart w:id="90" w:name="_Toc226309762"/>
      <w:bookmarkStart w:id="91" w:name="_Toc150509269"/>
      <w:bookmarkStart w:id="92" w:name="_Toc226337214"/>
      <w:bookmarkStart w:id="93" w:name="_Toc305158860"/>
      <w:bookmarkStart w:id="94" w:name="_Toc151193760"/>
      <w:bookmarkStart w:id="95" w:name="_Toc151193906"/>
      <w:bookmarkStart w:id="96" w:name="_Toc150774618"/>
      <w:bookmarkStart w:id="97" w:name="_Toc195842883"/>
      <w:bookmarkStart w:id="98" w:name="_Toc264969208"/>
      <w:bookmarkStart w:id="99" w:name="_Toc226965708"/>
      <w:bookmarkStart w:id="100" w:name="_Toc151193616"/>
      <w:bookmarkStart w:id="101" w:name="_Toc142311020"/>
      <w:bookmarkStart w:id="102" w:name="_Toc265228356"/>
      <w:bookmarkStart w:id="103" w:name="_Toc151193688"/>
      <w:bookmarkStart w:id="104" w:name="_Toc151190145"/>
      <w:bookmarkStart w:id="105" w:name="_Toc305158786"/>
      <w:bookmarkStart w:id="106" w:name="_Toc150480756"/>
      <w:bookmarkStart w:id="107" w:name="_Toc150774723"/>
      <w:bookmarkStart w:id="108" w:name="_Toc151193832"/>
      <w:bookmarkStart w:id="109" w:name="_Toc226965791"/>
      <w:r>
        <w:rPr>
          <w:rFonts w:ascii="Times New Roman" w:hAnsi="Times New Roman" w:eastAsia="宋体"/>
          <w:sz w:val="28"/>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sz w:val="28"/>
        </w:rPr>
        <w:tab/>
      </w:r>
    </w:p>
    <w:p>
      <w:pPr>
        <w:numPr>
          <w:ilvl w:val="0"/>
          <w:numId w:val="8"/>
        </w:numPr>
        <w:tabs>
          <w:tab w:val="left" w:pos="360"/>
          <w:tab w:val="clear" w:pos="900"/>
        </w:tabs>
        <w:snapToGrid w:val="0"/>
        <w:spacing w:line="360" w:lineRule="auto"/>
        <w:ind w:left="357" w:hanging="357"/>
        <w:outlineLvl w:val="1"/>
        <w:rPr>
          <w:sz w:val="24"/>
        </w:rPr>
      </w:pPr>
      <w:bookmarkStart w:id="110" w:name="_Toc305158861"/>
      <w:bookmarkStart w:id="111" w:name="_Toc264969209"/>
      <w:bookmarkStart w:id="112" w:name="_Toc305158787"/>
      <w:bookmarkStart w:id="113" w:name="_Toc265228357"/>
      <w:r>
        <w:rPr>
          <w:sz w:val="24"/>
        </w:rPr>
        <w:t>采购人、采购代理机构、投标人</w:t>
      </w:r>
      <w:bookmarkEnd w:id="110"/>
      <w:bookmarkEnd w:id="111"/>
      <w:bookmarkEnd w:id="112"/>
      <w:bookmarkEnd w:id="113"/>
      <w:r>
        <w:rPr>
          <w:sz w:val="24"/>
        </w:rPr>
        <w:t>、联合体</w:t>
      </w:r>
    </w:p>
    <w:p>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rPr>
      </w:pPr>
      <w:bookmarkStart w:id="114" w:name="_Toc142311022"/>
      <w:bookmarkStart w:id="115" w:name="_Toc151193908"/>
      <w:bookmarkStart w:id="116" w:name="_Toc151190147"/>
      <w:bookmarkStart w:id="117" w:name="_Toc149720813"/>
      <w:bookmarkStart w:id="118" w:name="_Toc164351614"/>
      <w:bookmarkStart w:id="119" w:name="_Toc305158788"/>
      <w:bookmarkStart w:id="120" w:name="_Toc226337216"/>
      <w:bookmarkStart w:id="121" w:name="_Toc127151721"/>
      <w:bookmarkStart w:id="122" w:name="_Toc127151520"/>
      <w:bookmarkStart w:id="123" w:name="_Toc151193690"/>
      <w:bookmarkStart w:id="124" w:name="_Toc264969210"/>
      <w:bookmarkStart w:id="125" w:name="_Toc195842885"/>
      <w:bookmarkStart w:id="126" w:name="_Toc151193762"/>
      <w:bookmarkStart w:id="127" w:name="_Toc150774620"/>
      <w:bookmarkStart w:id="128" w:name="_Toc226965793"/>
      <w:bookmarkStart w:id="129" w:name="_Toc164229215"/>
      <w:bookmarkStart w:id="130" w:name="_Toc151193618"/>
      <w:bookmarkStart w:id="131" w:name="_Toc226309764"/>
      <w:bookmarkStart w:id="132" w:name="_Toc150480758"/>
      <w:bookmarkStart w:id="133" w:name="_Toc150509271"/>
      <w:bookmarkStart w:id="134" w:name="_Toc151193834"/>
      <w:bookmarkStart w:id="135" w:name="_Toc164229361"/>
      <w:bookmarkStart w:id="136" w:name="_Toc127161434"/>
      <w:bookmarkStart w:id="137" w:name="_Toc164608789"/>
      <w:bookmarkStart w:id="138" w:name="_Toc164608634"/>
      <w:bookmarkStart w:id="139" w:name="_Toc226965710"/>
      <w:bookmarkStart w:id="140" w:name="_Toc265228358"/>
      <w:bookmarkStart w:id="141" w:name="_Toc150774725"/>
      <w:bookmarkStart w:id="142" w:name="_Toc305158862"/>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8"/>
        </w:numPr>
        <w:tabs>
          <w:tab w:val="left" w:pos="360"/>
        </w:tabs>
        <w:snapToGrid w:val="0"/>
        <w:spacing w:line="360" w:lineRule="auto"/>
        <w:ind w:left="357" w:hanging="357"/>
        <w:outlineLvl w:val="1"/>
        <w:rPr>
          <w:sz w:val="24"/>
        </w:rPr>
      </w:pPr>
      <w:r>
        <w:rPr>
          <w:sz w:val="24"/>
        </w:rPr>
        <w:t>现场考察、开标前答疑会</w:t>
      </w:r>
    </w:p>
    <w:p>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3" w:name="_Toc150480760"/>
      <w:bookmarkStart w:id="144" w:name="_Toc127151522"/>
      <w:bookmarkStart w:id="145" w:name="_Toc226337218"/>
      <w:bookmarkStart w:id="146" w:name="_Toc142311024"/>
      <w:bookmarkStart w:id="147" w:name="_Toc151193910"/>
      <w:bookmarkStart w:id="148" w:name="_Toc151190149"/>
      <w:bookmarkStart w:id="149" w:name="_Toc226965795"/>
      <w:bookmarkStart w:id="150" w:name="_Toc150509273"/>
      <w:bookmarkStart w:id="151" w:name="_Toc305158790"/>
      <w:bookmarkStart w:id="152" w:name="_Toc150774727"/>
      <w:bookmarkStart w:id="153" w:name="_Toc264969212"/>
      <w:bookmarkStart w:id="154" w:name="_Toc150774622"/>
      <w:bookmarkStart w:id="155" w:name="_Toc151193836"/>
      <w:bookmarkStart w:id="156" w:name="_Toc226965712"/>
      <w:bookmarkStart w:id="157" w:name="_Toc151193764"/>
      <w:bookmarkStart w:id="158" w:name="_Toc151193692"/>
      <w:bookmarkStart w:id="159" w:name="_Toc151193620"/>
      <w:bookmarkStart w:id="160" w:name="_Toc195842887"/>
      <w:bookmarkStart w:id="161" w:name="_Toc226309766"/>
      <w:bookmarkStart w:id="162" w:name="_Toc520356146"/>
      <w:bookmarkStart w:id="163" w:name="_Toc265228360"/>
      <w:bookmarkStart w:id="164" w:name="_Toc305158864"/>
    </w:p>
    <w:p>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sz w:val="24"/>
        </w:rPr>
      </w:pPr>
      <w:r>
        <w:rPr>
          <w:sz w:val="24"/>
        </w:rPr>
        <w:t>样品</w:t>
      </w:r>
    </w:p>
    <w:p>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8"/>
        </w:numPr>
        <w:tabs>
          <w:tab w:val="left" w:pos="1080"/>
          <w:tab w:val="left" w:pos="2014"/>
        </w:tabs>
        <w:snapToGrid w:val="0"/>
        <w:spacing w:line="360" w:lineRule="auto"/>
        <w:ind w:left="1080" w:hanging="720"/>
        <w:rPr>
          <w:sz w:val="24"/>
        </w:rPr>
      </w:pPr>
      <w:r>
        <w:rPr>
          <w:sz w:val="24"/>
        </w:rPr>
        <w:t>采购本国货物、工程和服务</w:t>
      </w:r>
    </w:p>
    <w:p>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pPr>
        <w:numPr>
          <w:ilvl w:val="2"/>
          <w:numId w:val="8"/>
        </w:numPr>
        <w:tabs>
          <w:tab w:val="left" w:pos="2014"/>
        </w:tabs>
        <w:snapToGrid w:val="0"/>
        <w:spacing w:line="360" w:lineRule="auto"/>
        <w:rPr>
          <w:sz w:val="24"/>
        </w:rPr>
      </w:pPr>
      <w:r>
        <w:rPr>
          <w:sz w:val="24"/>
        </w:rPr>
        <w:t>本项目如接受非本国货物、工程、服务参与投标，则具体要求见第四章《采购需求》。</w:t>
      </w:r>
    </w:p>
    <w:p>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8"/>
        </w:numPr>
        <w:snapToGrid w:val="0"/>
        <w:spacing w:line="360" w:lineRule="auto"/>
        <w:rPr>
          <w:sz w:val="24"/>
        </w:rPr>
      </w:pPr>
      <w:r>
        <w:rPr>
          <w:sz w:val="24"/>
        </w:rPr>
        <w:t>中小企业定义：</w:t>
      </w:r>
    </w:p>
    <w:p>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7"/>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7"/>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7"/>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77"/>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7"/>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rPr>
      </w:pPr>
      <w:r>
        <w:rPr>
          <w:sz w:val="24"/>
        </w:rPr>
        <w:t>本项目是否专门面向中小企业预留采购份额见第一章《投标邀请》。</w:t>
      </w:r>
    </w:p>
    <w:p>
      <w:pPr>
        <w:numPr>
          <w:ilvl w:val="2"/>
          <w:numId w:val="8"/>
        </w:numPr>
        <w:snapToGrid w:val="0"/>
        <w:spacing w:line="360" w:lineRule="auto"/>
        <w:rPr>
          <w:sz w:val="24"/>
        </w:rPr>
      </w:pPr>
      <w:r>
        <w:rPr>
          <w:sz w:val="24"/>
        </w:rPr>
        <w:t>采购标的对应的中小企业划分标准所属行业见《投标人须知资料表》。</w:t>
      </w:r>
    </w:p>
    <w:p>
      <w:pPr>
        <w:numPr>
          <w:ilvl w:val="2"/>
          <w:numId w:val="8"/>
        </w:numPr>
        <w:snapToGrid w:val="0"/>
        <w:spacing w:line="360" w:lineRule="auto"/>
        <w:rPr>
          <w:sz w:val="24"/>
        </w:rPr>
      </w:pPr>
      <w:r>
        <w:rPr>
          <w:sz w:val="24"/>
        </w:rPr>
        <w:t>小微企业价格评审优惠的政策调整：见第四章《评标程序、评标方法和评标标准》。</w:t>
      </w:r>
    </w:p>
    <w:p>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pPr>
        <w:numPr>
          <w:ilvl w:val="1"/>
          <w:numId w:val="8"/>
        </w:numPr>
        <w:tabs>
          <w:tab w:val="left" w:pos="1080"/>
          <w:tab w:val="left" w:pos="2014"/>
        </w:tabs>
        <w:snapToGrid w:val="0"/>
        <w:spacing w:line="360" w:lineRule="auto"/>
        <w:ind w:left="1080" w:hanging="720"/>
        <w:rPr>
          <w:sz w:val="24"/>
        </w:rPr>
      </w:pPr>
      <w:r>
        <w:rPr>
          <w:sz w:val="24"/>
        </w:rPr>
        <w:t>正版软件</w:t>
      </w:r>
    </w:p>
    <w:p>
      <w:pPr>
        <w:numPr>
          <w:ilvl w:val="2"/>
          <w:numId w:val="8"/>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pPr>
        <w:numPr>
          <w:ilvl w:val="2"/>
          <w:numId w:val="8"/>
        </w:numPr>
        <w:tabs>
          <w:tab w:val="left" w:pos="2014"/>
        </w:tabs>
        <w:snapToGrid w:val="0"/>
        <w:spacing w:line="360" w:lineRule="auto"/>
        <w:rPr>
          <w:sz w:val="24"/>
        </w:rPr>
      </w:pPr>
      <w:r>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pPr>
        <w:numPr>
          <w:ilvl w:val="1"/>
          <w:numId w:val="8"/>
        </w:numPr>
        <w:tabs>
          <w:tab w:val="left" w:pos="1080"/>
          <w:tab w:val="left" w:pos="2014"/>
        </w:tabs>
        <w:snapToGrid w:val="0"/>
        <w:spacing w:line="360" w:lineRule="auto"/>
        <w:ind w:left="1080" w:hanging="720"/>
        <w:rPr>
          <w:sz w:val="24"/>
        </w:rPr>
      </w:pPr>
      <w:r>
        <w:rPr>
          <w:sz w:val="24"/>
        </w:rPr>
        <w:t>采购需求标准</w:t>
      </w:r>
    </w:p>
    <w:p>
      <w:pPr>
        <w:numPr>
          <w:ilvl w:val="2"/>
          <w:numId w:val="8"/>
        </w:numPr>
        <w:tabs>
          <w:tab w:val="left" w:pos="2014"/>
        </w:tabs>
        <w:snapToGrid w:val="0"/>
        <w:spacing w:line="360" w:lineRule="auto"/>
        <w:rPr>
          <w:sz w:val="24"/>
        </w:rPr>
      </w:pPr>
      <w:r>
        <w:rPr>
          <w:sz w:val="24"/>
        </w:rPr>
        <w:t>商品包装、快递包装政府采购需求标准（试行）</w:t>
      </w:r>
    </w:p>
    <w:p>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numPr>
          <w:ilvl w:val="2"/>
          <w:numId w:val="8"/>
        </w:numPr>
        <w:tabs>
          <w:tab w:val="left" w:pos="2014"/>
        </w:tabs>
        <w:snapToGrid w:val="0"/>
        <w:spacing w:line="360" w:lineRule="auto"/>
        <w:rPr>
          <w:sz w:val="24"/>
        </w:rPr>
      </w:pPr>
      <w:r>
        <w:rPr>
          <w:sz w:val="24"/>
        </w:rPr>
        <w:t>绿色数据中心政府采购需求标准（试行）</w:t>
      </w:r>
    </w:p>
    <w:p>
      <w:pPr>
        <w:tabs>
          <w:tab w:val="left" w:pos="900"/>
          <w:tab w:val="left" w:pos="1980"/>
        </w:tabs>
        <w:snapToGrid w:val="0"/>
        <w:spacing w:line="360" w:lineRule="auto"/>
        <w:ind w:left="1980"/>
        <w:rPr>
          <w:sz w:val="24"/>
        </w:rPr>
      </w:pPr>
      <w:r>
        <w:rPr>
          <w:sz w:val="24"/>
        </w:rPr>
        <w:t>为加快数据中心绿色转型，根据财政部 生态环境部 工业和信息化部关于印发《绿色数据中心政府采购需求标准（试行）》的通知（财库〔2023〕7号），本项目如涉及绿色数据中心，则具体要求见第五章《采购需求》。</w:t>
      </w:r>
    </w:p>
    <w:p>
      <w:pPr>
        <w:numPr>
          <w:ilvl w:val="0"/>
          <w:numId w:val="8"/>
        </w:numPr>
        <w:tabs>
          <w:tab w:val="left" w:pos="360"/>
        </w:tabs>
        <w:snapToGrid w:val="0"/>
        <w:spacing w:line="360" w:lineRule="auto"/>
        <w:ind w:left="357" w:hanging="357"/>
        <w:outlineLvl w:val="1"/>
        <w:rPr>
          <w:sz w:val="24"/>
        </w:rPr>
      </w:pPr>
      <w:r>
        <w:rPr>
          <w:sz w:val="24"/>
        </w:rPr>
        <w:t>投标费用</w:t>
      </w:r>
    </w:p>
    <w:p>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65" w:name="_1.8_计量单位"/>
      <w:bookmarkEnd w:id="165"/>
    </w:p>
    <w:p>
      <w:pPr>
        <w:pStyle w:val="4"/>
        <w:spacing w:before="0" w:line="360" w:lineRule="auto"/>
        <w:rPr>
          <w:rFonts w:ascii="Times New Roman" w:hAnsi="Times New Roman" w:eastAsia="宋体"/>
          <w:sz w:val="28"/>
        </w:rPr>
      </w:pPr>
      <w:r>
        <w:rPr>
          <w:rFonts w:ascii="Times New Roman" w:hAnsi="Times New Roman" w:eastAsia="宋体"/>
          <w:sz w:val="28"/>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pPr>
        <w:numPr>
          <w:ilvl w:val="0"/>
          <w:numId w:val="8"/>
        </w:numPr>
        <w:tabs>
          <w:tab w:val="left" w:pos="360"/>
        </w:tabs>
        <w:snapToGrid w:val="0"/>
        <w:spacing w:line="360" w:lineRule="auto"/>
        <w:ind w:left="357" w:hanging="357"/>
        <w:outlineLvl w:val="1"/>
        <w:rPr>
          <w:sz w:val="24"/>
        </w:rPr>
      </w:pPr>
      <w:bookmarkStart w:id="166" w:name="_Toc305158791"/>
      <w:bookmarkStart w:id="167" w:name="_Toc150774623"/>
      <w:bookmarkStart w:id="168" w:name="_Toc164229218"/>
      <w:bookmarkStart w:id="169" w:name="_Toc150480761"/>
      <w:bookmarkStart w:id="170" w:name="_Toc151193765"/>
      <w:bookmarkStart w:id="171" w:name="_Toc151193837"/>
      <w:bookmarkStart w:id="172" w:name="_Toc226965796"/>
      <w:bookmarkStart w:id="173" w:name="_Toc195842888"/>
      <w:bookmarkStart w:id="174" w:name="_Toc164351617"/>
      <w:bookmarkStart w:id="175" w:name="_Toc150509274"/>
      <w:bookmarkStart w:id="176" w:name="_Toc127161437"/>
      <w:bookmarkStart w:id="177" w:name="_Toc127151523"/>
      <w:bookmarkStart w:id="178" w:name="_Toc164608637"/>
      <w:bookmarkStart w:id="179" w:name="_Toc265228361"/>
      <w:bookmarkStart w:id="180" w:name="_Toc151193911"/>
      <w:bookmarkStart w:id="181" w:name="_Toc305158865"/>
      <w:bookmarkStart w:id="182" w:name="_Toc151190150"/>
      <w:bookmarkStart w:id="183" w:name="_Toc226965713"/>
      <w:bookmarkStart w:id="184" w:name="_Toc164608792"/>
      <w:bookmarkStart w:id="185" w:name="_Toc264969213"/>
      <w:bookmarkStart w:id="186" w:name="_Toc150774728"/>
      <w:bookmarkStart w:id="187" w:name="_Toc151193621"/>
      <w:bookmarkStart w:id="188" w:name="_Toc226337219"/>
      <w:bookmarkStart w:id="189" w:name="_Toc520356147"/>
      <w:bookmarkStart w:id="190" w:name="_Toc164229364"/>
      <w:bookmarkStart w:id="191" w:name="_Toc142311025"/>
      <w:bookmarkStart w:id="192" w:name="_Toc226309767"/>
      <w:bookmarkStart w:id="193" w:name="_Toc149720816"/>
      <w:bookmarkStart w:id="194" w:name="_Toc151193693"/>
      <w:bookmarkStart w:id="195" w:name="_Toc127151724"/>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pPr>
        <w:numPr>
          <w:ilvl w:val="1"/>
          <w:numId w:val="8"/>
        </w:numPr>
        <w:tabs>
          <w:tab w:val="left" w:pos="1080"/>
          <w:tab w:val="left" w:pos="2014"/>
        </w:tabs>
        <w:snapToGrid w:val="0"/>
        <w:spacing w:line="360" w:lineRule="auto"/>
        <w:ind w:left="1080" w:hanging="720"/>
        <w:rPr>
          <w:sz w:val="24"/>
        </w:rPr>
      </w:pPr>
      <w:r>
        <w:rPr>
          <w:sz w:val="24"/>
        </w:rPr>
        <w:t>招标文件包括以下部分：</w:t>
      </w:r>
    </w:p>
    <w:p>
      <w:pPr>
        <w:numPr>
          <w:ilvl w:val="0"/>
          <w:numId w:val="10"/>
        </w:numPr>
        <w:tabs>
          <w:tab w:val="left" w:pos="1980"/>
          <w:tab w:val="left" w:pos="2520"/>
        </w:tabs>
        <w:snapToGrid w:val="0"/>
        <w:spacing w:line="360" w:lineRule="auto"/>
        <w:ind w:left="1440" w:firstLine="5"/>
        <w:rPr>
          <w:sz w:val="24"/>
        </w:rPr>
      </w:pPr>
      <w:r>
        <w:rPr>
          <w:sz w:val="24"/>
        </w:rPr>
        <w:t>投标邀请</w:t>
      </w:r>
    </w:p>
    <w:p>
      <w:pPr>
        <w:numPr>
          <w:ilvl w:val="0"/>
          <w:numId w:val="10"/>
        </w:numPr>
        <w:tabs>
          <w:tab w:val="left" w:pos="1980"/>
          <w:tab w:val="left" w:pos="2520"/>
        </w:tabs>
        <w:snapToGrid w:val="0"/>
        <w:spacing w:line="360" w:lineRule="auto"/>
        <w:ind w:left="1440" w:firstLine="5"/>
        <w:rPr>
          <w:sz w:val="24"/>
        </w:rPr>
      </w:pPr>
      <w:r>
        <w:rPr>
          <w:sz w:val="24"/>
        </w:rPr>
        <w:t>投标人须知</w:t>
      </w:r>
    </w:p>
    <w:p>
      <w:pPr>
        <w:numPr>
          <w:ilvl w:val="0"/>
          <w:numId w:val="10"/>
        </w:numPr>
        <w:tabs>
          <w:tab w:val="left" w:pos="1980"/>
          <w:tab w:val="left" w:pos="2520"/>
        </w:tabs>
        <w:snapToGrid w:val="0"/>
        <w:spacing w:line="360" w:lineRule="auto"/>
        <w:ind w:left="1440" w:firstLine="5"/>
        <w:rPr>
          <w:sz w:val="24"/>
        </w:rPr>
      </w:pPr>
      <w:r>
        <w:rPr>
          <w:sz w:val="24"/>
        </w:rPr>
        <w:t>资格审查</w:t>
      </w:r>
    </w:p>
    <w:p>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10"/>
        </w:numPr>
        <w:tabs>
          <w:tab w:val="left" w:pos="1980"/>
          <w:tab w:val="left" w:pos="2520"/>
        </w:tabs>
        <w:snapToGrid w:val="0"/>
        <w:spacing w:line="360" w:lineRule="auto"/>
        <w:ind w:left="1440" w:firstLine="5"/>
        <w:rPr>
          <w:sz w:val="24"/>
        </w:rPr>
      </w:pPr>
      <w:r>
        <w:rPr>
          <w:sz w:val="24"/>
        </w:rPr>
        <w:t>采购需求</w:t>
      </w:r>
    </w:p>
    <w:p>
      <w:pPr>
        <w:numPr>
          <w:ilvl w:val="0"/>
          <w:numId w:val="10"/>
        </w:numPr>
        <w:tabs>
          <w:tab w:val="left" w:pos="1980"/>
          <w:tab w:val="left" w:pos="2520"/>
        </w:tabs>
        <w:snapToGrid w:val="0"/>
        <w:spacing w:line="360" w:lineRule="auto"/>
        <w:ind w:left="1440" w:firstLine="5"/>
        <w:rPr>
          <w:sz w:val="24"/>
        </w:rPr>
      </w:pPr>
      <w:r>
        <w:rPr>
          <w:sz w:val="24"/>
        </w:rPr>
        <w:t>拟签订的合同文本</w:t>
      </w:r>
    </w:p>
    <w:p>
      <w:pPr>
        <w:numPr>
          <w:ilvl w:val="0"/>
          <w:numId w:val="10"/>
        </w:numPr>
        <w:tabs>
          <w:tab w:val="left" w:pos="1980"/>
          <w:tab w:val="left" w:pos="2520"/>
        </w:tabs>
        <w:snapToGrid w:val="0"/>
        <w:spacing w:line="360" w:lineRule="auto"/>
        <w:ind w:left="1440" w:firstLine="5"/>
        <w:rPr>
          <w:sz w:val="24"/>
        </w:rPr>
      </w:pPr>
      <w:r>
        <w:rPr>
          <w:sz w:val="24"/>
        </w:rPr>
        <w:t>投标文件格式</w:t>
      </w:r>
    </w:p>
    <w:p>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196" w:name="_Toc516367020"/>
      <w:bookmarkStart w:id="197" w:name="_Toc226337222"/>
      <w:bookmarkStart w:id="198" w:name="_Toc150774731"/>
      <w:bookmarkStart w:id="199" w:name="_Toc520356150"/>
      <w:bookmarkStart w:id="200" w:name="_Toc151193696"/>
      <w:bookmarkStart w:id="201" w:name="_Toc151193914"/>
      <w:bookmarkStart w:id="202" w:name="_Toc151193768"/>
      <w:bookmarkStart w:id="203" w:name="_Toc265228364"/>
      <w:bookmarkStart w:id="204" w:name="_Toc226965716"/>
      <w:bookmarkStart w:id="205" w:name="_Toc150774626"/>
      <w:bookmarkStart w:id="206" w:name="_Toc127151526"/>
      <w:bookmarkStart w:id="207" w:name="_Toc226965799"/>
      <w:bookmarkStart w:id="208" w:name="_Toc151193840"/>
      <w:bookmarkStart w:id="209" w:name="_Toc226309770"/>
      <w:bookmarkStart w:id="210" w:name="_Toc305158868"/>
      <w:bookmarkStart w:id="211" w:name="_Toc264969216"/>
      <w:bookmarkStart w:id="212" w:name="_Toc195842891"/>
      <w:bookmarkStart w:id="213" w:name="_Toc151193624"/>
      <w:bookmarkStart w:id="214" w:name="_Toc305158794"/>
      <w:bookmarkStart w:id="215" w:name="_Toc150480764"/>
      <w:bookmarkStart w:id="216" w:name="_Toc151190153"/>
      <w:bookmarkStart w:id="217" w:name="_Toc142311028"/>
      <w:bookmarkStart w:id="218" w:name="_Toc150509277"/>
    </w:p>
    <w:p>
      <w:pPr>
        <w:pStyle w:val="4"/>
        <w:spacing w:before="0" w:line="360" w:lineRule="auto"/>
        <w:rPr>
          <w:rFonts w:ascii="Times New Roman" w:hAnsi="Times New Roman" w:eastAsia="宋体"/>
          <w:sz w:val="28"/>
        </w:rPr>
      </w:pPr>
      <w:r>
        <w:rPr>
          <w:rFonts w:ascii="Times New Roman" w:hAnsi="Times New Roman" w:eastAsia="宋体"/>
          <w:sz w:val="28"/>
        </w:rPr>
        <w:t>三   投标文件</w:t>
      </w:r>
      <w:bookmarkEnd w:id="196"/>
      <w:r>
        <w:rPr>
          <w:rFonts w:ascii="Times New Roman" w:hAnsi="Times New Roman" w:eastAsia="宋体"/>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pPr>
        <w:numPr>
          <w:ilvl w:val="0"/>
          <w:numId w:val="8"/>
        </w:numPr>
        <w:tabs>
          <w:tab w:val="left" w:pos="360"/>
        </w:tabs>
        <w:snapToGrid w:val="0"/>
        <w:spacing w:line="360" w:lineRule="auto"/>
        <w:ind w:left="357" w:hanging="357"/>
        <w:outlineLvl w:val="1"/>
        <w:rPr>
          <w:sz w:val="24"/>
        </w:rPr>
      </w:pPr>
      <w:bookmarkStart w:id="219" w:name="_Toc226965717"/>
      <w:bookmarkStart w:id="220" w:name="_Toc520356151"/>
      <w:bookmarkStart w:id="221" w:name="_Toc264969217"/>
      <w:bookmarkStart w:id="222" w:name="_Toc164229368"/>
      <w:bookmarkStart w:id="223" w:name="_Toc164608641"/>
      <w:bookmarkStart w:id="224" w:name="_Toc226337223"/>
      <w:bookmarkStart w:id="225" w:name="_Toc150480765"/>
      <w:bookmarkStart w:id="226" w:name="_Toc305158869"/>
      <w:bookmarkStart w:id="227" w:name="_Toc265228365"/>
      <w:bookmarkStart w:id="228" w:name="_Toc150774732"/>
      <w:bookmarkStart w:id="229" w:name="_Toc305158795"/>
      <w:bookmarkStart w:id="230" w:name="_Toc150774627"/>
      <w:bookmarkStart w:id="231" w:name="_Toc127161441"/>
      <w:bookmarkStart w:id="232" w:name="_Toc226965800"/>
      <w:bookmarkStart w:id="233" w:name="_Toc516367021"/>
      <w:bookmarkStart w:id="234" w:name="_Toc151193625"/>
      <w:bookmarkStart w:id="235" w:name="_Toc151190154"/>
      <w:bookmarkStart w:id="236" w:name="_Toc142311029"/>
      <w:bookmarkStart w:id="237" w:name="_Toc151193915"/>
      <w:bookmarkStart w:id="238" w:name="_Toc127151728"/>
      <w:bookmarkStart w:id="239" w:name="_Toc164351621"/>
      <w:bookmarkStart w:id="240" w:name="_Toc151193769"/>
      <w:bookmarkStart w:id="241" w:name="_Toc164229222"/>
      <w:bookmarkStart w:id="242" w:name="_Toc151193841"/>
      <w:bookmarkStart w:id="243" w:name="_Toc164608796"/>
      <w:bookmarkStart w:id="244" w:name="_Toc149720820"/>
      <w:bookmarkStart w:id="245" w:name="_Toc150509278"/>
      <w:bookmarkStart w:id="246" w:name="_Toc195842892"/>
      <w:bookmarkStart w:id="247" w:name="_Toc127151527"/>
      <w:bookmarkStart w:id="248" w:name="_Toc151193697"/>
      <w:bookmarkStart w:id="249" w:name="_Toc226309771"/>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sz w:val="24"/>
        </w:rPr>
      </w:pPr>
      <w:bookmarkStart w:id="250" w:name="_Ref467306676"/>
      <w:bookmarkStart w:id="251" w:name="_Ref467306195"/>
      <w:bookmarkStart w:id="252" w:name="_Toc516367022"/>
      <w:bookmarkStart w:id="253" w:name="_Toc305158870"/>
      <w:bookmarkStart w:id="254" w:name="_Toc150480766"/>
      <w:bookmarkStart w:id="255" w:name="_Toc265228366"/>
      <w:bookmarkStart w:id="256" w:name="_Toc164229223"/>
      <w:bookmarkStart w:id="257" w:name="_Toc149720821"/>
      <w:bookmarkStart w:id="258" w:name="_Toc164608642"/>
      <w:bookmarkStart w:id="259" w:name="_Toc127151729"/>
      <w:bookmarkStart w:id="260" w:name="_Toc520356152"/>
      <w:bookmarkStart w:id="261" w:name="_Toc151193770"/>
      <w:bookmarkStart w:id="262" w:name="_Toc150774733"/>
      <w:bookmarkStart w:id="263" w:name="_Toc164351622"/>
      <w:bookmarkStart w:id="264" w:name="_Toc226965801"/>
      <w:bookmarkStart w:id="265" w:name="_Toc226309772"/>
      <w:bookmarkStart w:id="266" w:name="_Toc150509279"/>
      <w:bookmarkStart w:id="267" w:name="_Toc151193916"/>
      <w:bookmarkStart w:id="268" w:name="_Toc264969218"/>
      <w:bookmarkStart w:id="269" w:name="_Toc142311030"/>
      <w:bookmarkStart w:id="270" w:name="_Toc151193842"/>
      <w:bookmarkStart w:id="271" w:name="_Toc150774628"/>
      <w:bookmarkStart w:id="272" w:name="_Toc195842893"/>
      <w:bookmarkStart w:id="273" w:name="_Toc151193698"/>
      <w:bookmarkStart w:id="274" w:name="_Toc164229369"/>
      <w:bookmarkStart w:id="275" w:name="_Toc305158796"/>
      <w:bookmarkStart w:id="276" w:name="_Toc127161442"/>
      <w:bookmarkStart w:id="277" w:name="_Toc151193626"/>
      <w:bookmarkStart w:id="278" w:name="_Toc151190155"/>
      <w:bookmarkStart w:id="279" w:name="_Toc226965718"/>
      <w:bookmarkStart w:id="280" w:name="_Toc127151528"/>
      <w:bookmarkStart w:id="281" w:name="_Toc164608797"/>
      <w:bookmarkStart w:id="282" w:name="_Toc226337224"/>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pPr>
        <w:numPr>
          <w:ilvl w:val="1"/>
          <w:numId w:val="8"/>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3"/>
    </w:p>
    <w:p>
      <w:pPr>
        <w:numPr>
          <w:ilvl w:val="0"/>
          <w:numId w:val="8"/>
        </w:numPr>
        <w:tabs>
          <w:tab w:val="left" w:pos="360"/>
        </w:tabs>
        <w:snapToGrid w:val="0"/>
        <w:spacing w:line="360" w:lineRule="auto"/>
        <w:ind w:left="357" w:hanging="357"/>
        <w:outlineLvl w:val="1"/>
        <w:rPr>
          <w:sz w:val="24"/>
        </w:rPr>
      </w:pPr>
      <w:bookmarkStart w:id="284" w:name="_Toc151193628"/>
      <w:bookmarkStart w:id="285" w:name="_Toc151193700"/>
      <w:bookmarkStart w:id="286" w:name="_Toc195842895"/>
      <w:bookmarkStart w:id="287" w:name="_Toc164608644"/>
      <w:bookmarkStart w:id="288" w:name="_Toc127151530"/>
      <w:bookmarkStart w:id="289" w:name="_Toc127151731"/>
      <w:bookmarkStart w:id="290" w:name="_Toc149720823"/>
      <w:bookmarkStart w:id="291" w:name="_Toc151193918"/>
      <w:bookmarkStart w:id="292" w:name="_Toc127161444"/>
      <w:bookmarkStart w:id="293" w:name="_Toc164608799"/>
      <w:bookmarkStart w:id="294" w:name="_Toc150774630"/>
      <w:bookmarkStart w:id="295" w:name="_Toc150480768"/>
      <w:bookmarkStart w:id="296" w:name="_Toc164229371"/>
      <w:bookmarkStart w:id="297" w:name="_Toc142311032"/>
      <w:bookmarkStart w:id="298" w:name="_Toc151190157"/>
      <w:bookmarkStart w:id="299" w:name="_Toc150509281"/>
      <w:bookmarkStart w:id="300" w:name="_Toc520356155"/>
      <w:bookmarkStart w:id="301" w:name="_Toc164229225"/>
      <w:bookmarkStart w:id="302" w:name="_Toc164351624"/>
      <w:bookmarkStart w:id="303" w:name="_Toc151193844"/>
      <w:bookmarkStart w:id="304" w:name="_Toc150774735"/>
      <w:bookmarkStart w:id="305" w:name="_Toc151193772"/>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pPr>
        <w:numPr>
          <w:ilvl w:val="1"/>
          <w:numId w:val="8"/>
        </w:numPr>
        <w:tabs>
          <w:tab w:val="left" w:pos="1080"/>
          <w:tab w:val="left" w:pos="2014"/>
        </w:tabs>
        <w:snapToGrid w:val="0"/>
        <w:spacing w:line="360" w:lineRule="auto"/>
        <w:ind w:left="1077" w:hanging="720"/>
        <w:rPr>
          <w:sz w:val="24"/>
        </w:rPr>
      </w:pPr>
      <w:r>
        <w:rPr>
          <w:sz w:val="24"/>
        </w:rPr>
        <w:t>所有投标均以人民币报价。</w:t>
      </w:r>
    </w:p>
    <w:p>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sz w:val="24"/>
        </w:rPr>
      </w:pPr>
      <w:r>
        <w:rPr>
          <w:sz w:val="24"/>
        </w:rPr>
        <w:t xml:space="preserve">按照招标文件要求完成本项目的全部相关费用。 </w:t>
      </w:r>
    </w:p>
    <w:p>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06" w:name="_Toc149720824"/>
      <w:bookmarkStart w:id="307" w:name="_Toc164351625"/>
      <w:bookmarkStart w:id="308" w:name="_Toc151193701"/>
      <w:bookmarkStart w:id="309" w:name="_Ref467306513"/>
      <w:bookmarkStart w:id="310" w:name="_Toc151193629"/>
      <w:bookmarkStart w:id="311" w:name="_Toc264969221"/>
      <w:bookmarkStart w:id="312" w:name="_Toc142311033"/>
      <w:bookmarkStart w:id="313" w:name="_Toc305158799"/>
      <w:bookmarkStart w:id="314" w:name="_Toc150480769"/>
      <w:bookmarkStart w:id="315" w:name="_Toc127151531"/>
      <w:bookmarkStart w:id="316" w:name="_Toc305158873"/>
      <w:bookmarkStart w:id="317" w:name="_Toc127151732"/>
      <w:bookmarkStart w:id="318" w:name="_Toc226309775"/>
      <w:bookmarkStart w:id="319" w:name="_Toc151190158"/>
      <w:bookmarkStart w:id="320" w:name="_Toc520356156"/>
      <w:bookmarkStart w:id="321" w:name="_Toc265228369"/>
      <w:bookmarkStart w:id="322" w:name="_Toc164229226"/>
      <w:bookmarkStart w:id="323" w:name="_Toc164608800"/>
      <w:bookmarkStart w:id="324" w:name="_Toc150509282"/>
      <w:bookmarkStart w:id="325" w:name="_Toc164229372"/>
      <w:bookmarkStart w:id="326" w:name="_Toc226965721"/>
      <w:bookmarkStart w:id="327" w:name="_Toc226337227"/>
      <w:bookmarkStart w:id="328" w:name="_Toc164608645"/>
      <w:bookmarkStart w:id="329" w:name="_Toc151193773"/>
      <w:bookmarkStart w:id="330" w:name="_Toc151193919"/>
      <w:bookmarkStart w:id="331" w:name="_Toc150774736"/>
      <w:bookmarkStart w:id="332" w:name="_Toc151193845"/>
      <w:bookmarkStart w:id="333" w:name="_Toc195842896"/>
      <w:bookmarkStart w:id="334" w:name="_Toc127161445"/>
      <w:bookmarkStart w:id="335" w:name="_Toc150774631"/>
      <w:bookmarkStart w:id="336" w:name="_Toc226965804"/>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pPr>
        <w:numPr>
          <w:ilvl w:val="1"/>
          <w:numId w:val="8"/>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w:t>
      </w:r>
    </w:p>
    <w:p>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sz w:val="24"/>
        </w:rPr>
      </w:pPr>
      <w:r>
        <w:rPr>
          <w:sz w:val="24"/>
        </w:rPr>
        <w:t>中标人的投标保证金，自采购合同签订之日起5个工作日内退还中标人；</w:t>
      </w:r>
    </w:p>
    <w:p>
      <w:pPr>
        <w:numPr>
          <w:ilvl w:val="2"/>
          <w:numId w:val="8"/>
        </w:numPr>
        <w:snapToGrid w:val="0"/>
        <w:spacing w:line="360" w:lineRule="auto"/>
        <w:rPr>
          <w:sz w:val="24"/>
        </w:rPr>
      </w:pPr>
      <w:r>
        <w:rPr>
          <w:sz w:val="24"/>
        </w:rPr>
        <w:t>未中标投标人的投标保证金，自中标通知书发出之日起5个工作日内退还未中标人；</w:t>
      </w:r>
    </w:p>
    <w:p>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8"/>
        </w:numPr>
        <w:snapToGrid w:val="0"/>
        <w:spacing w:line="360" w:lineRule="auto"/>
        <w:rPr>
          <w:sz w:val="24"/>
        </w:rPr>
      </w:pPr>
      <w:r>
        <w:rPr>
          <w:sz w:val="24"/>
        </w:rPr>
        <w:t>投标有效期内投标人撤销投标文件的；</w:t>
      </w:r>
    </w:p>
    <w:p>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8"/>
        </w:numPr>
        <w:tabs>
          <w:tab w:val="left" w:pos="360"/>
        </w:tabs>
        <w:snapToGrid w:val="0"/>
        <w:spacing w:line="360" w:lineRule="auto"/>
        <w:ind w:left="357" w:hanging="357"/>
        <w:outlineLvl w:val="1"/>
        <w:rPr>
          <w:sz w:val="24"/>
        </w:rPr>
      </w:pPr>
      <w:bookmarkStart w:id="338" w:name="_Toc264969222"/>
      <w:bookmarkStart w:id="339" w:name="_Toc151193920"/>
      <w:bookmarkStart w:id="340" w:name="_Toc164608646"/>
      <w:bookmarkStart w:id="341" w:name="_Toc226309776"/>
      <w:bookmarkStart w:id="342" w:name="_Toc142311034"/>
      <w:bookmarkStart w:id="343" w:name="_Toc151190159"/>
      <w:bookmarkStart w:id="344" w:name="_Toc151193774"/>
      <w:bookmarkStart w:id="345" w:name="_Toc150774737"/>
      <w:bookmarkStart w:id="346" w:name="_Toc226337228"/>
      <w:bookmarkStart w:id="347" w:name="_Toc164351626"/>
      <w:bookmarkStart w:id="348" w:name="_Toc226965722"/>
      <w:bookmarkStart w:id="349" w:name="_Toc151193630"/>
      <w:bookmarkStart w:id="350" w:name="_Toc151193702"/>
      <w:bookmarkStart w:id="351" w:name="_Toc164608801"/>
      <w:bookmarkStart w:id="352" w:name="_Toc305158800"/>
      <w:bookmarkStart w:id="353" w:name="_Toc127151532"/>
      <w:bookmarkStart w:id="354" w:name="_Toc226965805"/>
      <w:bookmarkStart w:id="355" w:name="_Toc127161446"/>
      <w:bookmarkStart w:id="356" w:name="_Toc150509283"/>
      <w:bookmarkStart w:id="357" w:name="_Toc164229227"/>
      <w:bookmarkStart w:id="358" w:name="_Toc265228370"/>
      <w:bookmarkStart w:id="359" w:name="_Toc195842897"/>
      <w:bookmarkStart w:id="360" w:name="_Toc164229373"/>
      <w:bookmarkStart w:id="361" w:name="_Toc149720825"/>
      <w:bookmarkStart w:id="362" w:name="_Toc127151733"/>
      <w:bookmarkStart w:id="363" w:name="_Toc305158874"/>
      <w:bookmarkStart w:id="364" w:name="_Toc520356157"/>
      <w:bookmarkStart w:id="365" w:name="_Toc150774632"/>
      <w:bookmarkStart w:id="366" w:name="_Toc151193846"/>
      <w:bookmarkStart w:id="367" w:name="_Toc150480770"/>
      <w:r>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68" w:name="_Toc520356158"/>
      <w:bookmarkStart w:id="369" w:name="_Toc265228371"/>
      <w:bookmarkStart w:id="370" w:name="_Toc151193775"/>
      <w:bookmarkStart w:id="371" w:name="_Toc226965723"/>
      <w:bookmarkStart w:id="372" w:name="_Toc226965806"/>
      <w:bookmarkStart w:id="373" w:name="_Toc142311035"/>
      <w:bookmarkStart w:id="374" w:name="_Toc151190160"/>
      <w:bookmarkStart w:id="375" w:name="_Toc195842898"/>
      <w:bookmarkStart w:id="376" w:name="_Toc150509284"/>
      <w:bookmarkStart w:id="377" w:name="_Toc226337229"/>
      <w:bookmarkStart w:id="378" w:name="_Toc164229228"/>
      <w:bookmarkStart w:id="379" w:name="_Toc151193847"/>
      <w:bookmarkStart w:id="380" w:name="_Toc164608802"/>
      <w:bookmarkStart w:id="381" w:name="_Toc127151533"/>
      <w:bookmarkStart w:id="382" w:name="_Toc226309777"/>
      <w:bookmarkStart w:id="383" w:name="_Toc264969223"/>
      <w:bookmarkStart w:id="384" w:name="_Toc164351627"/>
      <w:bookmarkStart w:id="385" w:name="_Toc151193703"/>
      <w:bookmarkStart w:id="386" w:name="_Toc150480771"/>
      <w:bookmarkStart w:id="387" w:name="_Toc164608647"/>
      <w:bookmarkStart w:id="388" w:name="_Toc127161447"/>
      <w:bookmarkStart w:id="389" w:name="_Toc164229374"/>
      <w:bookmarkStart w:id="390" w:name="_Toc305158801"/>
      <w:bookmarkStart w:id="391" w:name="_Toc305158875"/>
      <w:bookmarkStart w:id="392" w:name="_Toc149720826"/>
      <w:bookmarkStart w:id="393" w:name="_Toc150774633"/>
      <w:bookmarkStart w:id="394" w:name="_Toc151193921"/>
      <w:bookmarkStart w:id="395" w:name="_Toc150774738"/>
      <w:bookmarkStart w:id="396" w:name="_Toc127151734"/>
      <w:bookmarkStart w:id="397" w:name="_Toc151193631"/>
      <w:r>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rPr>
        <w:t>、盖章</w:t>
      </w:r>
    </w:p>
    <w:p>
      <w:pPr>
        <w:numPr>
          <w:ilvl w:val="1"/>
          <w:numId w:val="8"/>
        </w:numPr>
        <w:tabs>
          <w:tab w:val="left" w:pos="1080"/>
          <w:tab w:val="left" w:pos="2014"/>
        </w:tabs>
        <w:snapToGrid w:val="0"/>
        <w:spacing w:line="360" w:lineRule="auto"/>
        <w:ind w:left="1077" w:hanging="720"/>
        <w:rPr>
          <w:sz w:val="24"/>
        </w:rPr>
      </w:pPr>
      <w:bookmarkStart w:id="398" w:name="_Toc520356159"/>
      <w:bookmarkStart w:id="399" w:name="_Toc150774739"/>
      <w:bookmarkStart w:id="400" w:name="_Toc305158876"/>
      <w:bookmarkStart w:id="401" w:name="_Toc150509285"/>
      <w:bookmarkStart w:id="402" w:name="_Toc127151534"/>
      <w:bookmarkStart w:id="403" w:name="_Toc226965724"/>
      <w:bookmarkStart w:id="404" w:name="_Toc142311036"/>
      <w:bookmarkStart w:id="405" w:name="_Toc151193848"/>
      <w:bookmarkStart w:id="406" w:name="_Toc226965807"/>
      <w:bookmarkStart w:id="407" w:name="_Toc195842899"/>
      <w:bookmarkStart w:id="408" w:name="_Toc151193632"/>
      <w:bookmarkStart w:id="409" w:name="_Toc151193776"/>
      <w:bookmarkStart w:id="410" w:name="_Toc265228372"/>
      <w:bookmarkStart w:id="411" w:name="_Toc150774634"/>
      <w:bookmarkStart w:id="412" w:name="_Toc226309778"/>
      <w:bookmarkStart w:id="413" w:name="_Toc226337230"/>
      <w:bookmarkStart w:id="414" w:name="_Toc151193704"/>
      <w:bookmarkStart w:id="415" w:name="_Toc150480772"/>
      <w:bookmarkStart w:id="416" w:name="_Toc264969224"/>
      <w:bookmarkStart w:id="417" w:name="_Toc151190161"/>
      <w:bookmarkStart w:id="418" w:name="_Toc151193922"/>
      <w:bookmarkStart w:id="419" w:name="_Toc30515880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pPr>
        <w:tabs>
          <w:tab w:val="left" w:pos="900"/>
          <w:tab w:val="left" w:pos="1080"/>
        </w:tabs>
        <w:snapToGrid w:val="0"/>
        <w:spacing w:line="360" w:lineRule="auto"/>
        <w:ind w:left="357"/>
      </w:pPr>
    </w:p>
    <w:p>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pPr>
        <w:numPr>
          <w:ilvl w:val="0"/>
          <w:numId w:val="8"/>
        </w:numPr>
        <w:tabs>
          <w:tab w:val="left" w:pos="360"/>
        </w:tabs>
        <w:snapToGrid w:val="0"/>
        <w:spacing w:line="360" w:lineRule="auto"/>
        <w:ind w:left="357" w:hanging="357"/>
        <w:outlineLvl w:val="1"/>
        <w:rPr>
          <w:sz w:val="24"/>
        </w:rPr>
      </w:pPr>
      <w:bookmarkStart w:id="420" w:name="_Toc305158803"/>
      <w:bookmarkStart w:id="421" w:name="_Toc150774635"/>
      <w:bookmarkStart w:id="422" w:name="_Toc142311037"/>
      <w:bookmarkStart w:id="423" w:name="_Toc226965725"/>
      <w:bookmarkStart w:id="424" w:name="_Toc151193633"/>
      <w:bookmarkStart w:id="425" w:name="_Toc520356160"/>
      <w:bookmarkStart w:id="426" w:name="_Toc151193705"/>
      <w:bookmarkStart w:id="427" w:name="_Toc127151736"/>
      <w:bookmarkStart w:id="428" w:name="_Toc151193777"/>
      <w:bookmarkStart w:id="429" w:name="_Toc150774740"/>
      <w:bookmarkStart w:id="430" w:name="_Toc164608804"/>
      <w:bookmarkStart w:id="431" w:name="_Toc164608649"/>
      <w:bookmarkStart w:id="432" w:name="_Toc264969225"/>
      <w:bookmarkStart w:id="433" w:name="_Toc149720828"/>
      <w:bookmarkStart w:id="434" w:name="_Toc226337231"/>
      <w:bookmarkStart w:id="435" w:name="_Toc150480773"/>
      <w:bookmarkStart w:id="436" w:name="_Toc305158877"/>
      <w:bookmarkStart w:id="437" w:name="_Toc164229230"/>
      <w:bookmarkStart w:id="438" w:name="_Toc127151535"/>
      <w:bookmarkStart w:id="439" w:name="_Toc151190162"/>
      <w:bookmarkStart w:id="440" w:name="_Toc127161449"/>
      <w:bookmarkStart w:id="441" w:name="_Toc151193849"/>
      <w:bookmarkStart w:id="442" w:name="_Toc164351629"/>
      <w:bookmarkStart w:id="443" w:name="_Toc226309779"/>
      <w:bookmarkStart w:id="444" w:name="_Toc226965808"/>
      <w:bookmarkStart w:id="445" w:name="_Toc195842900"/>
      <w:bookmarkStart w:id="446" w:name="_Toc265228373"/>
      <w:bookmarkStart w:id="447" w:name="_Toc151193923"/>
      <w:bookmarkStart w:id="448" w:name="_Toc164229376"/>
      <w:bookmarkStart w:id="449" w:name="_Toc150509286"/>
      <w:r>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rPr>
        <w:t>提交</w:t>
      </w:r>
    </w:p>
    <w:p>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pPr>
        <w:numPr>
          <w:ilvl w:val="0"/>
          <w:numId w:val="8"/>
        </w:numPr>
        <w:tabs>
          <w:tab w:val="left" w:pos="360"/>
        </w:tabs>
        <w:snapToGrid w:val="0"/>
        <w:spacing w:line="360" w:lineRule="auto"/>
        <w:ind w:left="357" w:hanging="357"/>
        <w:outlineLvl w:val="1"/>
        <w:rPr>
          <w:sz w:val="24"/>
        </w:rPr>
      </w:pPr>
      <w:bookmarkStart w:id="450" w:name="_Toc127151737"/>
      <w:bookmarkStart w:id="451" w:name="_Toc149720829"/>
      <w:bookmarkStart w:id="452" w:name="_Toc226337232"/>
      <w:bookmarkStart w:id="453" w:name="_Toc151193850"/>
      <w:bookmarkStart w:id="454" w:name="_Toc226309780"/>
      <w:bookmarkStart w:id="455" w:name="_Toc164351630"/>
      <w:bookmarkStart w:id="456" w:name="_Toc151190163"/>
      <w:bookmarkStart w:id="457" w:name="_Toc164229377"/>
      <w:bookmarkStart w:id="458" w:name="_Toc150480774"/>
      <w:bookmarkStart w:id="459" w:name="_Toc150509287"/>
      <w:bookmarkStart w:id="460" w:name="_Toc195842901"/>
      <w:bookmarkStart w:id="461" w:name="_Toc164608650"/>
      <w:bookmarkStart w:id="462" w:name="_Toc265228374"/>
      <w:bookmarkStart w:id="463" w:name="_Toc150774636"/>
      <w:bookmarkStart w:id="464" w:name="_Toc127161450"/>
      <w:bookmarkStart w:id="465" w:name="_Toc151193924"/>
      <w:bookmarkStart w:id="466" w:name="_Toc520356161"/>
      <w:bookmarkStart w:id="467" w:name="_Toc150774741"/>
      <w:bookmarkStart w:id="468" w:name="_Toc151193706"/>
      <w:bookmarkStart w:id="469" w:name="_Toc264969226"/>
      <w:bookmarkStart w:id="470" w:name="_Toc164608805"/>
      <w:bookmarkStart w:id="471" w:name="_Toc226965726"/>
      <w:bookmarkStart w:id="472" w:name="_Toc164229231"/>
      <w:bookmarkStart w:id="473" w:name="_Toc151193634"/>
      <w:bookmarkStart w:id="474" w:name="_Toc305158878"/>
      <w:bookmarkStart w:id="475" w:name="_Toc226965809"/>
      <w:bookmarkStart w:id="476" w:name="_Toc305158804"/>
      <w:bookmarkStart w:id="477" w:name="_Toc127151536"/>
      <w:bookmarkStart w:id="478" w:name="_Toc142311038"/>
      <w:bookmarkStart w:id="479" w:name="_Toc151193778"/>
      <w:r>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rPr>
        <w:t>时间</w:t>
      </w:r>
    </w:p>
    <w:p>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pPr>
        <w:numPr>
          <w:ilvl w:val="0"/>
          <w:numId w:val="8"/>
        </w:numPr>
        <w:tabs>
          <w:tab w:val="left" w:pos="360"/>
        </w:tabs>
        <w:snapToGrid w:val="0"/>
        <w:spacing w:line="360" w:lineRule="auto"/>
        <w:ind w:left="357" w:hanging="357"/>
        <w:outlineLvl w:val="1"/>
        <w:rPr>
          <w:sz w:val="24"/>
        </w:rPr>
      </w:pPr>
      <w:bookmarkStart w:id="480" w:name="_Toc226309781"/>
      <w:bookmarkStart w:id="481" w:name="_Toc151190164"/>
      <w:bookmarkStart w:id="482" w:name="_Toc305158879"/>
      <w:bookmarkStart w:id="483" w:name="_Toc164229232"/>
      <w:bookmarkStart w:id="484" w:name="_Toc127161451"/>
      <w:bookmarkStart w:id="485" w:name="_Toc164608806"/>
      <w:bookmarkStart w:id="486" w:name="_Toc149720830"/>
      <w:bookmarkStart w:id="487" w:name="_Toc226965727"/>
      <w:bookmarkStart w:id="488" w:name="_Toc264969227"/>
      <w:bookmarkStart w:id="489" w:name="_Toc520356162"/>
      <w:bookmarkStart w:id="490" w:name="_Toc164229378"/>
      <w:bookmarkStart w:id="491" w:name="_Toc151193635"/>
      <w:bookmarkStart w:id="492" w:name="_Toc164608651"/>
      <w:bookmarkStart w:id="493" w:name="_Toc305158805"/>
      <w:bookmarkStart w:id="494" w:name="_Toc151193707"/>
      <w:bookmarkStart w:id="495" w:name="_Toc265228375"/>
      <w:bookmarkStart w:id="496" w:name="_Toc127151537"/>
      <w:bookmarkStart w:id="497" w:name="_Toc226965810"/>
      <w:bookmarkStart w:id="498" w:name="_Toc226337233"/>
      <w:bookmarkStart w:id="499" w:name="_Toc164351631"/>
      <w:bookmarkStart w:id="500" w:name="_Toc150774742"/>
      <w:bookmarkStart w:id="501" w:name="_Toc127151738"/>
      <w:bookmarkStart w:id="502" w:name="_Toc142311039"/>
      <w:bookmarkStart w:id="503" w:name="_Toc151193925"/>
      <w:bookmarkStart w:id="504" w:name="_Toc150509288"/>
      <w:bookmarkStart w:id="505" w:name="_Toc150480775"/>
      <w:bookmarkStart w:id="506" w:name="_Toc195842902"/>
      <w:bookmarkStart w:id="507" w:name="_Toc151193851"/>
      <w:bookmarkStart w:id="508" w:name="_Toc151193779"/>
      <w:bookmarkStart w:id="509" w:name="_Toc150774637"/>
      <w:r>
        <w:rPr>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4"/>
        <w:spacing w:before="0" w:line="360" w:lineRule="auto"/>
        <w:rPr>
          <w:rFonts w:ascii="Times New Roman" w:hAnsi="Times New Roman" w:eastAsia="宋体"/>
          <w:sz w:val="28"/>
        </w:rPr>
      </w:pPr>
      <w:bookmarkStart w:id="510" w:name="_Toc151193708"/>
      <w:bookmarkStart w:id="511" w:name="_Toc305158806"/>
      <w:bookmarkStart w:id="512" w:name="_Toc226965811"/>
      <w:bookmarkStart w:id="513" w:name="_Toc520356163"/>
      <w:bookmarkStart w:id="514" w:name="_Toc150480776"/>
      <w:bookmarkStart w:id="515" w:name="_Toc142311040"/>
      <w:bookmarkStart w:id="516" w:name="_Toc195842903"/>
      <w:bookmarkStart w:id="517" w:name="_Toc150774743"/>
      <w:bookmarkStart w:id="518" w:name="_Toc151193926"/>
      <w:bookmarkStart w:id="519" w:name="_Toc265228376"/>
      <w:bookmarkStart w:id="520" w:name="_Toc151190165"/>
      <w:bookmarkStart w:id="521" w:name="_Toc150774638"/>
      <w:bookmarkStart w:id="522" w:name="_Toc127151538"/>
      <w:bookmarkStart w:id="523" w:name="_Toc151193636"/>
      <w:bookmarkStart w:id="524" w:name="_Toc151193852"/>
      <w:bookmarkStart w:id="525" w:name="_Toc150509289"/>
      <w:bookmarkStart w:id="526" w:name="_Toc226309782"/>
      <w:bookmarkStart w:id="527" w:name="_Toc226965728"/>
      <w:bookmarkStart w:id="528" w:name="_Toc305158880"/>
      <w:bookmarkStart w:id="529" w:name="_Toc151193780"/>
      <w:bookmarkStart w:id="530" w:name="_Toc264969228"/>
      <w:bookmarkStart w:id="531" w:name="_Toc226337234"/>
      <w:r>
        <w:rPr>
          <w:rFonts w:ascii="Times New Roman" w:hAnsi="Times New Roman" w:eastAsia="宋体"/>
          <w:sz w:val="28"/>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pPr>
        <w:numPr>
          <w:ilvl w:val="0"/>
          <w:numId w:val="8"/>
        </w:numPr>
        <w:tabs>
          <w:tab w:val="left" w:pos="360"/>
        </w:tabs>
        <w:snapToGrid w:val="0"/>
        <w:spacing w:line="360" w:lineRule="auto"/>
        <w:ind w:left="357" w:hanging="357"/>
        <w:outlineLvl w:val="1"/>
        <w:rPr>
          <w:sz w:val="24"/>
        </w:rPr>
      </w:pPr>
      <w:bookmarkStart w:id="532" w:name="_Toc142311041"/>
      <w:bookmarkStart w:id="533" w:name="_Toc127161453"/>
      <w:bookmarkStart w:id="534" w:name="_Toc151193781"/>
      <w:bookmarkStart w:id="535" w:name="_Toc151193637"/>
      <w:bookmarkStart w:id="536" w:name="_Toc164351633"/>
      <w:bookmarkStart w:id="537" w:name="_Toc150480777"/>
      <w:bookmarkStart w:id="538" w:name="_Toc150774639"/>
      <w:bookmarkStart w:id="539" w:name="_Toc151193927"/>
      <w:bookmarkStart w:id="540" w:name="_Toc150774744"/>
      <w:bookmarkStart w:id="541" w:name="_Toc164229234"/>
      <w:bookmarkStart w:id="542" w:name="_Toc127151740"/>
      <w:bookmarkStart w:id="543" w:name="_Toc164608808"/>
      <w:bookmarkStart w:id="544" w:name="_Toc520356164"/>
      <w:bookmarkStart w:id="545" w:name="_Toc305158881"/>
      <w:bookmarkStart w:id="546" w:name="_Toc164229380"/>
      <w:bookmarkStart w:id="547" w:name="_Toc195842904"/>
      <w:bookmarkStart w:id="548" w:name="_Toc265228377"/>
      <w:bookmarkStart w:id="549" w:name="_Toc149720832"/>
      <w:bookmarkStart w:id="550" w:name="_Toc226337235"/>
      <w:bookmarkStart w:id="551" w:name="_Toc150509290"/>
      <w:bookmarkStart w:id="552" w:name="_Toc226965729"/>
      <w:bookmarkStart w:id="553" w:name="_Toc226309783"/>
      <w:bookmarkStart w:id="554" w:name="_Toc226965812"/>
      <w:bookmarkStart w:id="555" w:name="_Toc164608653"/>
      <w:bookmarkStart w:id="556" w:name="_Toc305158807"/>
      <w:bookmarkStart w:id="557" w:name="_Toc127151539"/>
      <w:bookmarkStart w:id="558" w:name="_Toc264969229"/>
      <w:bookmarkStart w:id="559" w:name="_Toc151193853"/>
      <w:bookmarkStart w:id="560" w:name="_Toc151190166"/>
      <w:bookmarkStart w:id="561" w:name="_Toc151193709"/>
      <w:r>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r>
        <w:rPr>
          <w:rFonts w:hint="eastAsia"/>
          <w:color w:val="000000" w:themeColor="text1"/>
          <w:sz w:val="24"/>
          <w14:textFill>
            <w14:solidFill>
              <w14:schemeClr w14:val="tx1"/>
            </w14:solidFill>
          </w14:textFill>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p>
    <w:p>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2" w:name="_Toc520356165"/>
      <w:r>
        <w:rPr>
          <w:sz w:val="24"/>
        </w:rPr>
        <w:t>。</w:t>
      </w:r>
      <w:bookmarkStart w:id="563" w:name="_Hlk143533942"/>
      <w:r>
        <w:rPr>
          <w:sz w:val="24"/>
        </w:rPr>
        <w:t>投标人未在规定时间内提出疑义或确认一览表的，视同认可开标结果。</w:t>
      </w:r>
      <w:bookmarkEnd w:id="563"/>
    </w:p>
    <w:p>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8"/>
        </w:numPr>
        <w:tabs>
          <w:tab w:val="left" w:pos="1080"/>
          <w:tab w:val="left" w:pos="2014"/>
        </w:tabs>
        <w:snapToGrid w:val="0"/>
        <w:spacing w:line="360" w:lineRule="auto"/>
        <w:ind w:left="1077" w:hanging="720"/>
        <w:rPr>
          <w:sz w:val="24"/>
        </w:rPr>
      </w:pPr>
      <w:r>
        <w:rPr>
          <w:sz w:val="24"/>
        </w:rPr>
        <w:t>投标人不足3家的，不予开标。</w:t>
      </w:r>
    </w:p>
    <w:p>
      <w:pPr>
        <w:numPr>
          <w:ilvl w:val="0"/>
          <w:numId w:val="8"/>
        </w:numPr>
        <w:tabs>
          <w:tab w:val="left" w:pos="360"/>
        </w:tabs>
        <w:snapToGrid w:val="0"/>
        <w:spacing w:line="360" w:lineRule="auto"/>
        <w:ind w:left="357" w:hanging="357"/>
        <w:outlineLvl w:val="1"/>
        <w:rPr>
          <w:sz w:val="24"/>
        </w:rPr>
      </w:pPr>
      <w:r>
        <w:rPr>
          <w:sz w:val="24"/>
        </w:rPr>
        <w:t>资格审查</w:t>
      </w:r>
    </w:p>
    <w:p>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2"/>
    <w:p>
      <w:pPr>
        <w:numPr>
          <w:ilvl w:val="0"/>
          <w:numId w:val="8"/>
        </w:numPr>
        <w:tabs>
          <w:tab w:val="left" w:pos="360"/>
        </w:tabs>
        <w:snapToGrid w:val="0"/>
        <w:spacing w:line="360" w:lineRule="auto"/>
        <w:ind w:left="357" w:hanging="357"/>
        <w:outlineLvl w:val="1"/>
        <w:rPr>
          <w:sz w:val="24"/>
        </w:rPr>
      </w:pPr>
      <w:bookmarkStart w:id="564" w:name="_Toc164229381"/>
      <w:bookmarkStart w:id="565" w:name="_Toc264969230"/>
      <w:bookmarkStart w:id="566" w:name="_Toc164229235"/>
      <w:bookmarkStart w:id="567" w:name="_Toc226337236"/>
      <w:bookmarkStart w:id="568" w:name="_Toc150774640"/>
      <w:bookmarkStart w:id="569" w:name="_Toc164608809"/>
      <w:bookmarkStart w:id="570" w:name="_Toc305158808"/>
      <w:bookmarkStart w:id="571" w:name="_Toc127151741"/>
      <w:bookmarkStart w:id="572" w:name="_Toc305158882"/>
      <w:bookmarkStart w:id="573" w:name="_Toc150774745"/>
      <w:bookmarkStart w:id="574" w:name="_Toc164608654"/>
      <w:bookmarkStart w:id="575" w:name="_Toc149720833"/>
      <w:bookmarkStart w:id="576" w:name="_Toc151193710"/>
      <w:bookmarkStart w:id="577" w:name="_Toc265228378"/>
      <w:bookmarkStart w:id="578" w:name="_Toc151190167"/>
      <w:bookmarkStart w:id="579" w:name="_Toc151193782"/>
      <w:bookmarkStart w:id="580" w:name="_Toc151193928"/>
      <w:bookmarkStart w:id="581" w:name="_Toc226965813"/>
      <w:bookmarkStart w:id="582" w:name="_Toc164351634"/>
      <w:bookmarkStart w:id="583" w:name="_Toc150480778"/>
      <w:bookmarkStart w:id="584" w:name="_Toc226965730"/>
      <w:bookmarkStart w:id="585" w:name="_Toc151193854"/>
      <w:bookmarkStart w:id="586" w:name="_Toc151193638"/>
      <w:bookmarkStart w:id="587" w:name="_Toc195842905"/>
      <w:bookmarkStart w:id="588" w:name="_Toc142311042"/>
      <w:bookmarkStart w:id="589" w:name="_Toc127151540"/>
      <w:bookmarkStart w:id="590" w:name="_Toc150509291"/>
      <w:bookmarkStart w:id="591" w:name="_Toc226309784"/>
      <w:bookmarkStart w:id="592" w:name="_Toc127161454"/>
      <w:r>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3" w:name="_Toc520356166"/>
    </w:p>
    <w:p>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3"/>
      <w:bookmarkStart w:id="594" w:name="_Toc520356169"/>
    </w:p>
    <w:p>
      <w:pPr>
        <w:numPr>
          <w:ilvl w:val="0"/>
          <w:numId w:val="8"/>
        </w:numPr>
        <w:tabs>
          <w:tab w:val="left" w:pos="360"/>
        </w:tabs>
        <w:snapToGrid w:val="0"/>
        <w:spacing w:line="360" w:lineRule="auto"/>
        <w:ind w:left="357" w:hanging="357"/>
        <w:outlineLvl w:val="1"/>
        <w:rPr>
          <w:sz w:val="24"/>
        </w:rPr>
      </w:pPr>
      <w:r>
        <w:rPr>
          <w:sz w:val="24"/>
        </w:rPr>
        <w:t>评标程序、评标方法和评标标准</w:t>
      </w:r>
    </w:p>
    <w:p>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4"/>
        <w:spacing w:before="0" w:line="360" w:lineRule="auto"/>
        <w:rPr>
          <w:rFonts w:ascii="Times New Roman" w:hAnsi="Times New Roman" w:eastAsia="宋体"/>
          <w:sz w:val="28"/>
        </w:rPr>
      </w:pPr>
      <w:bookmarkStart w:id="595" w:name="_Toc127151545"/>
      <w:bookmarkStart w:id="596" w:name="_Toc195842910"/>
      <w:bookmarkStart w:id="597" w:name="_Toc150774645"/>
      <w:bookmarkStart w:id="598" w:name="_Toc226965735"/>
      <w:bookmarkStart w:id="599" w:name="_Toc151190172"/>
      <w:bookmarkStart w:id="600" w:name="_Toc264969235"/>
      <w:bookmarkStart w:id="601" w:name="_Toc151193859"/>
      <w:bookmarkStart w:id="602" w:name="_Toc150480783"/>
      <w:bookmarkStart w:id="603" w:name="_Toc151193643"/>
      <w:bookmarkStart w:id="604" w:name="_Toc151193715"/>
      <w:bookmarkStart w:id="605" w:name="_Toc150774750"/>
      <w:bookmarkStart w:id="606" w:name="_Toc150509296"/>
      <w:bookmarkStart w:id="607" w:name="_Toc305158887"/>
      <w:bookmarkStart w:id="608" w:name="_Toc226965818"/>
      <w:bookmarkStart w:id="609" w:name="_Toc151193787"/>
      <w:bookmarkStart w:id="610" w:name="_Toc305158813"/>
      <w:bookmarkStart w:id="611" w:name="_Toc226309789"/>
      <w:bookmarkStart w:id="612" w:name="_Toc151193933"/>
      <w:bookmarkStart w:id="613" w:name="_Toc142311047"/>
      <w:bookmarkStart w:id="614" w:name="_Toc265228383"/>
      <w:bookmarkStart w:id="615" w:name="_Toc226337241"/>
      <w:r>
        <w:rPr>
          <w:rFonts w:ascii="Times New Roman" w:hAnsi="Times New Roman" w:eastAsia="宋体"/>
          <w:sz w:val="28"/>
        </w:rPr>
        <w:t xml:space="preserve">六   </w:t>
      </w:r>
      <w:bookmarkEnd w:id="594"/>
      <w:r>
        <w:rPr>
          <w:rFonts w:ascii="Times New Roman" w:hAnsi="Times New Roman" w:eastAsia="宋体"/>
          <w:sz w:val="28"/>
        </w:rPr>
        <w:t>确定中标</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Start w:id="616" w:name="_Toc151193861"/>
      <w:bookmarkStart w:id="617" w:name="_Toc127151547"/>
      <w:bookmarkStart w:id="618" w:name="_Toc265228385"/>
      <w:bookmarkStart w:id="619" w:name="_Toc226965737"/>
      <w:bookmarkStart w:id="620" w:name="_Toc151193935"/>
      <w:bookmarkStart w:id="621" w:name="_Toc305158889"/>
      <w:bookmarkStart w:id="622" w:name="_Toc264969237"/>
      <w:bookmarkStart w:id="623" w:name="_Toc164229388"/>
      <w:bookmarkStart w:id="624" w:name="_Toc151193717"/>
      <w:bookmarkStart w:id="625" w:name="_Toc164608661"/>
      <w:bookmarkStart w:id="626" w:name="_Toc151193789"/>
      <w:bookmarkStart w:id="627" w:name="_Toc142311049"/>
      <w:bookmarkStart w:id="628" w:name="_Toc150774752"/>
      <w:bookmarkStart w:id="629" w:name="_Toc150774647"/>
      <w:bookmarkStart w:id="630" w:name="_Toc226309791"/>
      <w:bookmarkStart w:id="631" w:name="_Toc150480785"/>
      <w:bookmarkStart w:id="632" w:name="_Toc305158815"/>
      <w:bookmarkStart w:id="633" w:name="_Toc164608816"/>
      <w:bookmarkStart w:id="634" w:name="_Toc149720840"/>
      <w:bookmarkStart w:id="635" w:name="_Toc151193645"/>
      <w:bookmarkStart w:id="636" w:name="_Toc226965820"/>
      <w:bookmarkStart w:id="637" w:name="_Toc150509298"/>
      <w:bookmarkStart w:id="638" w:name="_Toc164229242"/>
      <w:bookmarkStart w:id="639" w:name="_Toc127161461"/>
      <w:bookmarkStart w:id="640" w:name="_Toc164351641"/>
      <w:bookmarkStart w:id="641" w:name="_Toc127151748"/>
      <w:bookmarkStart w:id="642" w:name="_Toc226337243"/>
      <w:bookmarkStart w:id="643" w:name="_Toc195842912"/>
      <w:bookmarkStart w:id="644" w:name="_Toc151190174"/>
    </w:p>
    <w:p>
      <w:pPr>
        <w:numPr>
          <w:ilvl w:val="0"/>
          <w:numId w:val="8"/>
        </w:numPr>
        <w:tabs>
          <w:tab w:val="left" w:pos="360"/>
        </w:tabs>
        <w:snapToGrid w:val="0"/>
        <w:spacing w:line="360" w:lineRule="auto"/>
        <w:ind w:left="357" w:hanging="357"/>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w:t>
      </w:r>
      <w:r>
        <w:rPr>
          <w:rFonts w:hint="eastAsia" w:eastAsiaTheme="minorEastAsia"/>
          <w:sz w:val="24"/>
        </w:rPr>
        <w:t>中标人</w:t>
      </w:r>
      <w:r>
        <w:rPr>
          <w:rFonts w:eastAsiaTheme="minorEastAsia"/>
          <w:sz w:val="24"/>
        </w:rPr>
        <w:t>。</w:t>
      </w:r>
    </w:p>
    <w:p>
      <w:pPr>
        <w:numPr>
          <w:ilvl w:val="0"/>
          <w:numId w:val="8"/>
        </w:numPr>
        <w:tabs>
          <w:tab w:val="left" w:pos="360"/>
        </w:tabs>
        <w:snapToGrid w:val="0"/>
        <w:spacing w:line="360" w:lineRule="auto"/>
        <w:ind w:left="357" w:hanging="357"/>
        <w:outlineLvl w:val="1"/>
        <w:rPr>
          <w:sz w:val="24"/>
        </w:rPr>
      </w:pPr>
      <w:bookmarkStart w:id="645" w:name="_Toc305158817"/>
      <w:bookmarkStart w:id="646" w:name="_Toc305158891"/>
      <w:bookmarkStart w:id="647" w:name="_Toc265228387"/>
      <w:bookmarkStart w:id="648" w:name="_Toc150774754"/>
      <w:bookmarkStart w:id="649" w:name="_Toc127151549"/>
      <w:bookmarkStart w:id="650" w:name="_Toc151193647"/>
      <w:bookmarkStart w:id="651" w:name="_Toc151193791"/>
      <w:bookmarkStart w:id="652" w:name="_Toc226309793"/>
      <w:bookmarkStart w:id="653" w:name="_Toc127161463"/>
      <w:bookmarkStart w:id="654" w:name="_Toc150774649"/>
      <w:bookmarkStart w:id="655" w:name="_Toc151193863"/>
      <w:bookmarkStart w:id="656" w:name="_Toc195842914"/>
      <w:bookmarkStart w:id="657" w:name="_Toc151193937"/>
      <w:bookmarkStart w:id="658" w:name="_Toc164608663"/>
      <w:bookmarkStart w:id="659" w:name="_Toc127151750"/>
      <w:bookmarkStart w:id="660" w:name="_Toc151193719"/>
      <w:bookmarkStart w:id="661" w:name="_Toc164229244"/>
      <w:bookmarkStart w:id="662" w:name="_Toc150509300"/>
      <w:bookmarkStart w:id="663" w:name="_Toc150480787"/>
      <w:bookmarkStart w:id="664" w:name="_Toc149720842"/>
      <w:bookmarkStart w:id="665" w:name="_Toc151190176"/>
      <w:bookmarkStart w:id="666" w:name="_Toc264969239"/>
      <w:bookmarkStart w:id="667" w:name="_Toc226337245"/>
      <w:bookmarkStart w:id="668" w:name="_Toc164351643"/>
      <w:bookmarkStart w:id="669" w:name="_Toc226965739"/>
      <w:bookmarkStart w:id="670" w:name="_Toc164608818"/>
      <w:bookmarkStart w:id="671" w:name="_Toc164229390"/>
      <w:bookmarkStart w:id="672" w:name="_Toc226965822"/>
      <w:bookmarkStart w:id="673" w:name="_Toc142311051"/>
      <w:bookmarkStart w:id="674" w:name="_Toc520356176"/>
      <w:bookmarkStart w:id="675" w:name="_Ref467307090"/>
      <w:bookmarkStart w:id="676" w:name="_Ref467306425"/>
      <w:r>
        <w:rPr>
          <w:sz w:val="24"/>
        </w:rPr>
        <w:t>中标公告与中标通知书</w:t>
      </w:r>
      <w:bookmarkEnd w:id="645"/>
      <w:bookmarkEnd w:id="646"/>
    </w:p>
    <w:p>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sz w:val="24"/>
        </w:rPr>
      </w:pPr>
      <w:r>
        <w:rPr>
          <w:sz w:val="24"/>
        </w:rPr>
        <w:t>废标</w:t>
      </w:r>
    </w:p>
    <w:p>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8"/>
        </w:numPr>
        <w:snapToGrid w:val="0"/>
        <w:spacing w:line="360" w:lineRule="auto"/>
        <w:rPr>
          <w:sz w:val="24"/>
        </w:rPr>
      </w:pPr>
      <w:r>
        <w:rPr>
          <w:sz w:val="24"/>
        </w:rPr>
        <w:t>符合专业条件的供应商或者对招标文件作实质响应的供应商不足三家的；</w:t>
      </w:r>
    </w:p>
    <w:p>
      <w:pPr>
        <w:numPr>
          <w:ilvl w:val="2"/>
          <w:numId w:val="8"/>
        </w:numPr>
        <w:snapToGrid w:val="0"/>
        <w:spacing w:line="360" w:lineRule="auto"/>
        <w:rPr>
          <w:sz w:val="24"/>
        </w:rPr>
      </w:pPr>
      <w:r>
        <w:rPr>
          <w:sz w:val="24"/>
        </w:rPr>
        <w:t>出现影响采购公正的违法、违规行为的；</w:t>
      </w:r>
    </w:p>
    <w:p>
      <w:pPr>
        <w:numPr>
          <w:ilvl w:val="2"/>
          <w:numId w:val="8"/>
        </w:numPr>
        <w:snapToGrid w:val="0"/>
        <w:spacing w:line="360" w:lineRule="auto"/>
        <w:rPr>
          <w:sz w:val="24"/>
        </w:rPr>
      </w:pPr>
      <w:r>
        <w:rPr>
          <w:sz w:val="24"/>
        </w:rPr>
        <w:t>投标人的报价均超过了采购预算，采购人不能支付的；</w:t>
      </w:r>
    </w:p>
    <w:p>
      <w:pPr>
        <w:numPr>
          <w:ilvl w:val="2"/>
          <w:numId w:val="8"/>
        </w:numPr>
        <w:snapToGrid w:val="0"/>
        <w:spacing w:line="360" w:lineRule="auto"/>
        <w:rPr>
          <w:sz w:val="24"/>
        </w:rPr>
      </w:pPr>
      <w:r>
        <w:rPr>
          <w:sz w:val="24"/>
        </w:rPr>
        <w:t>因重大变故，采购任务取消的。</w:t>
      </w:r>
    </w:p>
    <w:p>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Pr>
        <w:numPr>
          <w:ilvl w:val="0"/>
          <w:numId w:val="8"/>
        </w:numPr>
        <w:tabs>
          <w:tab w:val="left" w:pos="360"/>
        </w:tabs>
        <w:snapToGrid w:val="0"/>
        <w:spacing w:line="360" w:lineRule="auto"/>
        <w:ind w:left="357" w:hanging="357"/>
        <w:outlineLvl w:val="1"/>
        <w:rPr>
          <w:sz w:val="24"/>
        </w:rPr>
      </w:pPr>
      <w:bookmarkStart w:id="677" w:name="_Toc520356175"/>
      <w:bookmarkStart w:id="678" w:name="_Toc164229245"/>
      <w:bookmarkStart w:id="679" w:name="_Toc127151550"/>
      <w:bookmarkStart w:id="680" w:name="_Ref467306978"/>
      <w:bookmarkStart w:id="681" w:name="_Toc164229391"/>
      <w:bookmarkStart w:id="682" w:name="_Toc164608664"/>
      <w:bookmarkStart w:id="683" w:name="_Toc305158818"/>
      <w:bookmarkStart w:id="684" w:name="_Toc151190177"/>
      <w:bookmarkStart w:id="685" w:name="_Toc265228388"/>
      <w:bookmarkStart w:id="686" w:name="_Toc195842915"/>
      <w:bookmarkStart w:id="687" w:name="_Toc127161464"/>
      <w:bookmarkStart w:id="688" w:name="_Toc150774755"/>
      <w:bookmarkStart w:id="689" w:name="_Toc264969240"/>
      <w:bookmarkStart w:id="690" w:name="_Toc150774650"/>
      <w:bookmarkStart w:id="691" w:name="_Toc226337246"/>
      <w:bookmarkStart w:id="692" w:name="_Toc151193648"/>
      <w:bookmarkStart w:id="693" w:name="_Toc151193938"/>
      <w:bookmarkStart w:id="694" w:name="_Toc164351644"/>
      <w:bookmarkStart w:id="695" w:name="_Ref467307204"/>
      <w:bookmarkStart w:id="696" w:name="_Toc149720843"/>
      <w:bookmarkStart w:id="697" w:name="_Toc164608819"/>
      <w:bookmarkStart w:id="698" w:name="_Toc150480788"/>
      <w:bookmarkStart w:id="699" w:name="_Ref467307062"/>
      <w:bookmarkStart w:id="700" w:name="_Toc226965740"/>
      <w:bookmarkStart w:id="701" w:name="_Toc226309794"/>
      <w:bookmarkStart w:id="702" w:name="_Toc151193792"/>
      <w:bookmarkStart w:id="703" w:name="_Toc151193864"/>
      <w:bookmarkStart w:id="704" w:name="_Ref467306377"/>
      <w:bookmarkStart w:id="705" w:name="_Toc127151751"/>
      <w:bookmarkStart w:id="706" w:name="_Toc142311052"/>
      <w:bookmarkStart w:id="707" w:name="_Toc151193720"/>
      <w:bookmarkStart w:id="708" w:name="_Toc305158892"/>
      <w:bookmarkStart w:id="709" w:name="_Toc150509301"/>
      <w:bookmarkStart w:id="710" w:name="_Toc226965823"/>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sz w:val="24"/>
        </w:rPr>
      </w:pPr>
      <w:r>
        <w:rPr>
          <w:sz w:val="24"/>
        </w:rPr>
        <w:t>政府采购合同不能转包。</w:t>
      </w:r>
    </w:p>
    <w:p>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4"/>
    <w:bookmarkEnd w:id="675"/>
    <w:bookmarkEnd w:id="676"/>
    <w:p>
      <w:pPr>
        <w:numPr>
          <w:ilvl w:val="0"/>
          <w:numId w:val="8"/>
        </w:numPr>
        <w:tabs>
          <w:tab w:val="left" w:pos="360"/>
        </w:tabs>
        <w:snapToGrid w:val="0"/>
        <w:spacing w:line="360" w:lineRule="auto"/>
        <w:ind w:left="357" w:hanging="357"/>
        <w:outlineLvl w:val="1"/>
        <w:rPr>
          <w:sz w:val="24"/>
        </w:rPr>
      </w:pPr>
      <w:r>
        <w:rPr>
          <w:sz w:val="24"/>
        </w:rPr>
        <w:t>询问与质疑</w:t>
      </w:r>
    </w:p>
    <w:p>
      <w:pPr>
        <w:numPr>
          <w:ilvl w:val="1"/>
          <w:numId w:val="8"/>
        </w:numPr>
        <w:tabs>
          <w:tab w:val="left" w:pos="1080"/>
          <w:tab w:val="left" w:pos="2014"/>
        </w:tabs>
        <w:snapToGrid w:val="0"/>
        <w:spacing w:line="360" w:lineRule="auto"/>
        <w:ind w:left="1077" w:hanging="720"/>
        <w:rPr>
          <w:sz w:val="24"/>
        </w:rPr>
      </w:pPr>
      <w:r>
        <w:rPr>
          <w:sz w:val="24"/>
        </w:rPr>
        <w:t>询问</w:t>
      </w:r>
    </w:p>
    <w:p>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rPr>
      </w:pPr>
      <w:r>
        <w:rPr>
          <w:sz w:val="24"/>
        </w:rPr>
        <w:t>质疑</w:t>
      </w:r>
    </w:p>
    <w:p>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pPr>
        <w:numPr>
          <w:ilvl w:val="0"/>
          <w:numId w:val="8"/>
        </w:numPr>
        <w:tabs>
          <w:tab w:val="left" w:pos="360"/>
        </w:tabs>
        <w:snapToGrid w:val="0"/>
        <w:spacing w:line="360" w:lineRule="auto"/>
        <w:ind w:left="357" w:hanging="357"/>
        <w:outlineLvl w:val="1"/>
        <w:rPr>
          <w:sz w:val="24"/>
        </w:rPr>
      </w:pPr>
      <w:r>
        <w:rPr>
          <w:sz w:val="24"/>
        </w:rPr>
        <w:t>代理费</w:t>
      </w:r>
    </w:p>
    <w:p>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711" w:name="_Toc353873934"/>
      <w:bookmarkStart w:id="712" w:name="_Toc150480792"/>
      <w:bookmarkStart w:id="713" w:name="_Toc305158822"/>
      <w:bookmarkStart w:id="714" w:name="_Toc264969244"/>
      <w:bookmarkStart w:id="715" w:name="_Toc226965827"/>
      <w:bookmarkStart w:id="716" w:name="_Toc226337250"/>
      <w:bookmarkStart w:id="717" w:name="_Toc353825544"/>
      <w:bookmarkStart w:id="718" w:name="_Toc150774759"/>
      <w:bookmarkStart w:id="719" w:name="_Toc305158896"/>
      <w:bookmarkStart w:id="720" w:name="_Toc127151554"/>
      <w:bookmarkStart w:id="721" w:name="_Toc353873664"/>
      <w:bookmarkStart w:id="722" w:name="_Toc142311056"/>
      <w:bookmarkStart w:id="723" w:name="_Toc265228392"/>
      <w:r>
        <w:rPr>
          <w:sz w:val="24"/>
        </w:rPr>
        <w:br w:type="page"/>
      </w:r>
      <w:bookmarkStart w:id="724" w:name="_Toc99301421"/>
      <w:r>
        <w:rPr>
          <w:b/>
          <w:sz w:val="36"/>
          <w:szCs w:val="36"/>
        </w:rPr>
        <w:t xml:space="preserve">第三章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rPr>
        <w:t>资格审查</w:t>
      </w:r>
      <w:bookmarkEnd w:id="724"/>
      <w:bookmarkStart w:id="725" w:name="_Toc487900382"/>
    </w:p>
    <w:p>
      <w:pPr>
        <w:tabs>
          <w:tab w:val="left" w:pos="360"/>
          <w:tab w:val="left" w:pos="900"/>
        </w:tabs>
        <w:snapToGrid w:val="0"/>
        <w:spacing w:line="360" w:lineRule="auto"/>
        <w:jc w:val="center"/>
        <w:outlineLvl w:val="1"/>
        <w:rPr>
          <w:b/>
          <w:sz w:val="24"/>
        </w:rPr>
      </w:pPr>
      <w:bookmarkStart w:id="726" w:name="_Toc99301422"/>
      <w:r>
        <w:rPr>
          <w:b/>
          <w:sz w:val="24"/>
        </w:rPr>
        <w:t>一、资格审查程序</w:t>
      </w:r>
      <w:bookmarkEnd w:id="726"/>
    </w:p>
    <w:p>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tabs>
          <w:tab w:val="left" w:pos="360"/>
          <w:tab w:val="left" w:pos="900"/>
        </w:tabs>
        <w:snapToGrid w:val="0"/>
        <w:spacing w:line="360" w:lineRule="auto"/>
        <w:jc w:val="center"/>
        <w:outlineLvl w:val="1"/>
        <w:rPr>
          <w:b/>
          <w:sz w:val="24"/>
        </w:rPr>
      </w:pPr>
      <w:bookmarkStart w:id="727" w:name="_Hlk143693557"/>
      <w:r>
        <w:rPr>
          <w:b/>
          <w:sz w:val="24"/>
        </w:rPr>
        <w:t>二、资格审查要求</w:t>
      </w:r>
      <w:bookmarkEnd w:id="727"/>
    </w:p>
    <w:tbl>
      <w:tblPr>
        <w:tblStyle w:val="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b/>
                <w:sz w:val="24"/>
              </w:rPr>
            </w:pPr>
            <w:bookmarkStart w:id="728" w:name="_Hlt487972895"/>
            <w:bookmarkEnd w:id="728"/>
            <w:bookmarkStart w:id="729" w:name="_Hlk143693460"/>
            <w:r>
              <w:rPr>
                <w:b/>
                <w:sz w:val="24"/>
              </w:rPr>
              <w:t>序号</w:t>
            </w:r>
          </w:p>
        </w:tc>
        <w:tc>
          <w:tcPr>
            <w:tcW w:w="1067" w:type="pct"/>
            <w:vAlign w:val="center"/>
          </w:tcPr>
          <w:p>
            <w:pPr>
              <w:tabs>
                <w:tab w:val="left" w:pos="1080"/>
              </w:tabs>
              <w:snapToGrid w:val="0"/>
              <w:jc w:val="center"/>
              <w:rPr>
                <w:b/>
                <w:sz w:val="24"/>
              </w:rPr>
            </w:pPr>
            <w:r>
              <w:rPr>
                <w:b/>
                <w:sz w:val="24"/>
              </w:rPr>
              <w:t>审查因素</w:t>
            </w:r>
          </w:p>
        </w:tc>
        <w:tc>
          <w:tcPr>
            <w:tcW w:w="2596" w:type="pct"/>
            <w:vAlign w:val="center"/>
          </w:tcPr>
          <w:p>
            <w:pPr>
              <w:tabs>
                <w:tab w:val="left" w:pos="1080"/>
              </w:tabs>
              <w:snapToGrid w:val="0"/>
              <w:jc w:val="center"/>
              <w:rPr>
                <w:b/>
                <w:sz w:val="24"/>
              </w:rPr>
            </w:pPr>
            <w:r>
              <w:rPr>
                <w:b/>
                <w:sz w:val="24"/>
              </w:rPr>
              <w:t>审查内容</w:t>
            </w:r>
          </w:p>
        </w:tc>
        <w:tc>
          <w:tcPr>
            <w:tcW w:w="882" w:type="pct"/>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w:t>
            </w:r>
          </w:p>
        </w:tc>
        <w:tc>
          <w:tcPr>
            <w:tcW w:w="1067" w:type="pct"/>
            <w:vAlign w:val="center"/>
          </w:tcPr>
          <w:p>
            <w:pPr>
              <w:tabs>
                <w:tab w:val="left" w:pos="1080"/>
              </w:tabs>
              <w:snapToGrid w:val="0"/>
              <w:rPr>
                <w:sz w:val="24"/>
              </w:rPr>
            </w:pPr>
            <w:r>
              <w:rPr>
                <w:sz w:val="24"/>
              </w:rPr>
              <w:t>满足《中华人民共和国政府采购法》第二十二条规定</w:t>
            </w:r>
          </w:p>
        </w:tc>
        <w:tc>
          <w:tcPr>
            <w:tcW w:w="2596" w:type="pct"/>
            <w:vAlign w:val="center"/>
          </w:tcPr>
          <w:p>
            <w:pPr>
              <w:tabs>
                <w:tab w:val="left" w:pos="1080"/>
              </w:tabs>
              <w:snapToGrid w:val="0"/>
              <w:rPr>
                <w:sz w:val="24"/>
              </w:rPr>
            </w:pPr>
            <w:r>
              <w:rPr>
                <w:sz w:val="24"/>
              </w:rPr>
              <w:t>具体规定见第一章《投标邀请》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1-1</w:t>
            </w:r>
          </w:p>
        </w:tc>
        <w:tc>
          <w:tcPr>
            <w:tcW w:w="1067" w:type="pct"/>
            <w:vAlign w:val="center"/>
          </w:tcPr>
          <w:p>
            <w:pPr>
              <w:tabs>
                <w:tab w:val="left" w:pos="1080"/>
              </w:tabs>
              <w:snapToGrid w:val="0"/>
              <w:rPr>
                <w:sz w:val="24"/>
              </w:rPr>
            </w:pPr>
            <w:r>
              <w:rPr>
                <w:sz w:val="24"/>
              </w:rPr>
              <w:t>营业执照等证明文件</w:t>
            </w:r>
          </w:p>
        </w:tc>
        <w:tc>
          <w:tcPr>
            <w:tcW w:w="2596" w:type="pct"/>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color w:val="000000"/>
                <w:sz w:val="24"/>
              </w:rPr>
            </w:pPr>
            <w:r>
              <w:rPr>
                <w:color w:val="000000"/>
                <w:sz w:val="24"/>
              </w:rPr>
              <w:t>分支机构参加投标的，应提供该分支机构或其所属法人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1-2</w:t>
            </w:r>
          </w:p>
        </w:tc>
        <w:tc>
          <w:tcPr>
            <w:tcW w:w="1067" w:type="pct"/>
            <w:vAlign w:val="center"/>
          </w:tcPr>
          <w:p>
            <w:pPr>
              <w:tabs>
                <w:tab w:val="left" w:pos="1080"/>
              </w:tabs>
              <w:snapToGrid w:val="0"/>
              <w:rPr>
                <w:sz w:val="24"/>
              </w:rPr>
            </w:pPr>
            <w:r>
              <w:rPr>
                <w:sz w:val="24"/>
              </w:rPr>
              <w:t>投标人资格声明书</w:t>
            </w:r>
          </w:p>
        </w:tc>
        <w:tc>
          <w:tcPr>
            <w:tcW w:w="2596" w:type="pct"/>
            <w:vAlign w:val="center"/>
          </w:tcPr>
          <w:p>
            <w:pPr>
              <w:tabs>
                <w:tab w:val="left" w:pos="1080"/>
              </w:tabs>
              <w:snapToGrid w:val="0"/>
              <w:rPr>
                <w:sz w:val="24"/>
              </w:rPr>
            </w:pPr>
            <w:r>
              <w:rPr>
                <w:sz w:val="24"/>
              </w:rPr>
              <w:t>提供了符合招标文件要求的《投标人资格声明书》。</w:t>
            </w:r>
          </w:p>
        </w:tc>
        <w:tc>
          <w:tcPr>
            <w:tcW w:w="882" w:type="pct"/>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1-3</w:t>
            </w:r>
          </w:p>
        </w:tc>
        <w:tc>
          <w:tcPr>
            <w:tcW w:w="1067" w:type="pct"/>
            <w:vAlign w:val="center"/>
          </w:tcPr>
          <w:p>
            <w:pPr>
              <w:tabs>
                <w:tab w:val="left" w:pos="1080"/>
              </w:tabs>
              <w:snapToGrid w:val="0"/>
              <w:rPr>
                <w:sz w:val="24"/>
              </w:rPr>
            </w:pPr>
            <w:r>
              <w:rPr>
                <w:sz w:val="24"/>
              </w:rPr>
              <w:t>投标人信用记录</w:t>
            </w:r>
          </w:p>
        </w:tc>
        <w:tc>
          <w:tcPr>
            <w:tcW w:w="2596" w:type="pct"/>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截止时点：投标截止时间以后、资格审查阶段采购人或采购代理机构的实际查询时间；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pPr>
              <w:tabs>
                <w:tab w:val="left" w:pos="1080"/>
              </w:tabs>
              <w:snapToGrid w:val="0"/>
              <w:rPr>
                <w:sz w:val="24"/>
              </w:rPr>
            </w:pPr>
            <w:r>
              <w:rPr>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1-4</w:t>
            </w:r>
          </w:p>
        </w:tc>
        <w:tc>
          <w:tcPr>
            <w:tcW w:w="1067" w:type="pct"/>
            <w:vAlign w:val="center"/>
          </w:tcPr>
          <w:p>
            <w:pPr>
              <w:tabs>
                <w:tab w:val="left" w:pos="1080"/>
              </w:tabs>
              <w:snapToGrid w:val="0"/>
              <w:rPr>
                <w:sz w:val="24"/>
              </w:rPr>
            </w:pPr>
            <w:r>
              <w:rPr>
                <w:sz w:val="24"/>
              </w:rPr>
              <w:t>法律、行政法规规定的其他条件</w:t>
            </w:r>
          </w:p>
        </w:tc>
        <w:tc>
          <w:tcPr>
            <w:tcW w:w="2596" w:type="pct"/>
            <w:vAlign w:val="center"/>
          </w:tcPr>
          <w:p>
            <w:pPr>
              <w:tabs>
                <w:tab w:val="left" w:pos="1080"/>
              </w:tabs>
              <w:snapToGrid w:val="0"/>
              <w:rPr>
                <w:sz w:val="24"/>
              </w:rPr>
            </w:pPr>
            <w:r>
              <w:rPr>
                <w:sz w:val="24"/>
              </w:rPr>
              <w:t>法律、行政法规规定的其他条件</w:t>
            </w:r>
          </w:p>
        </w:tc>
        <w:tc>
          <w:tcPr>
            <w:tcW w:w="882" w:type="pct"/>
            <w:vAlign w:val="center"/>
          </w:tcPr>
          <w:p>
            <w:pPr>
              <w:tabs>
                <w:tab w:val="left" w:pos="1080"/>
              </w:tabs>
              <w:snapToGrid w:val="0"/>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w:t>
            </w:r>
          </w:p>
        </w:tc>
        <w:tc>
          <w:tcPr>
            <w:tcW w:w="1067" w:type="pct"/>
            <w:vAlign w:val="center"/>
          </w:tcPr>
          <w:p>
            <w:pPr>
              <w:tabs>
                <w:tab w:val="left" w:pos="1080"/>
              </w:tabs>
              <w:snapToGrid w:val="0"/>
              <w:rPr>
                <w:sz w:val="24"/>
              </w:rPr>
            </w:pPr>
            <w:r>
              <w:rPr>
                <w:sz w:val="24"/>
              </w:rPr>
              <w:t>落实政府采购政策需满足的资格要求</w:t>
            </w:r>
          </w:p>
        </w:tc>
        <w:tc>
          <w:tcPr>
            <w:tcW w:w="2596" w:type="pct"/>
            <w:vAlign w:val="center"/>
          </w:tcPr>
          <w:p>
            <w:pPr>
              <w:tabs>
                <w:tab w:val="left" w:pos="1080"/>
              </w:tabs>
              <w:snapToGrid w:val="0"/>
              <w:rPr>
                <w:sz w:val="24"/>
              </w:rPr>
            </w:pPr>
            <w:r>
              <w:rPr>
                <w:sz w:val="24"/>
              </w:rPr>
              <w:t>具体要求见第一章《投标邀请》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2-1</w:t>
            </w:r>
          </w:p>
        </w:tc>
        <w:tc>
          <w:tcPr>
            <w:tcW w:w="1067" w:type="pct"/>
            <w:vAlign w:val="center"/>
          </w:tcPr>
          <w:p>
            <w:pPr>
              <w:tabs>
                <w:tab w:val="left" w:pos="1080"/>
              </w:tabs>
              <w:snapToGrid w:val="0"/>
              <w:rPr>
                <w:sz w:val="24"/>
              </w:rPr>
            </w:pPr>
            <w:r>
              <w:rPr>
                <w:sz w:val="24"/>
              </w:rPr>
              <w:t>中小企业证明文件</w:t>
            </w:r>
          </w:p>
        </w:tc>
        <w:tc>
          <w:tcPr>
            <w:tcW w:w="2596" w:type="pct"/>
            <w:vAlign w:val="center"/>
          </w:tcPr>
          <w:p>
            <w:pPr>
              <w:tabs>
                <w:tab w:val="left" w:pos="1080"/>
              </w:tabs>
              <w:snapToGrid w:val="0"/>
              <w:rPr>
                <w:sz w:val="24"/>
              </w:rPr>
            </w:pPr>
            <w:r>
              <w:rPr>
                <w:sz w:val="24"/>
              </w:rPr>
              <w:t>当本项目（包）涉及预留份额专门面向中小企业采购，此时建议在《资格证明文件》中提供。</w:t>
            </w:r>
          </w:p>
          <w:p>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2-2</w:t>
            </w:r>
          </w:p>
        </w:tc>
        <w:tc>
          <w:tcPr>
            <w:tcW w:w="1067" w:type="pct"/>
            <w:vAlign w:val="center"/>
          </w:tcPr>
          <w:p>
            <w:pPr>
              <w:tabs>
                <w:tab w:val="left" w:pos="1080"/>
              </w:tabs>
              <w:snapToGrid w:val="0"/>
              <w:rPr>
                <w:sz w:val="24"/>
              </w:rPr>
            </w:pPr>
            <w:r>
              <w:rPr>
                <w:sz w:val="24"/>
              </w:rPr>
              <w:t>拟分包情况说明及分包意向协议</w:t>
            </w:r>
          </w:p>
        </w:tc>
        <w:tc>
          <w:tcPr>
            <w:tcW w:w="2596" w:type="pct"/>
            <w:vAlign w:val="center"/>
          </w:tcPr>
          <w:p>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2-3</w:t>
            </w:r>
          </w:p>
        </w:tc>
        <w:tc>
          <w:tcPr>
            <w:tcW w:w="1067" w:type="pct"/>
            <w:vAlign w:val="center"/>
          </w:tcPr>
          <w:p>
            <w:pPr>
              <w:tabs>
                <w:tab w:val="left" w:pos="1080"/>
              </w:tabs>
              <w:snapToGrid w:val="0"/>
              <w:rPr>
                <w:sz w:val="24"/>
              </w:rPr>
            </w:pPr>
            <w:r>
              <w:rPr>
                <w:sz w:val="24"/>
              </w:rPr>
              <w:t>其它落实政府采购政策的资格要求</w:t>
            </w:r>
          </w:p>
        </w:tc>
        <w:tc>
          <w:tcPr>
            <w:tcW w:w="2596" w:type="pct"/>
            <w:vAlign w:val="center"/>
          </w:tcPr>
          <w:p>
            <w:pPr>
              <w:tabs>
                <w:tab w:val="left" w:pos="1080"/>
              </w:tabs>
              <w:snapToGrid w:val="0"/>
              <w:rPr>
                <w:sz w:val="24"/>
              </w:rPr>
            </w:pPr>
            <w:r>
              <w:rPr>
                <w:sz w:val="24"/>
              </w:rPr>
              <w:t>如有，见第一章《投标邀请》</w:t>
            </w:r>
          </w:p>
        </w:tc>
        <w:tc>
          <w:tcPr>
            <w:tcW w:w="882" w:type="pct"/>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3</w:t>
            </w:r>
          </w:p>
        </w:tc>
        <w:tc>
          <w:tcPr>
            <w:tcW w:w="1067" w:type="pct"/>
            <w:vAlign w:val="center"/>
          </w:tcPr>
          <w:p>
            <w:pPr>
              <w:tabs>
                <w:tab w:val="left" w:pos="1080"/>
              </w:tabs>
              <w:snapToGrid w:val="0"/>
              <w:rPr>
                <w:sz w:val="24"/>
              </w:rPr>
            </w:pPr>
            <w:r>
              <w:rPr>
                <w:sz w:val="24"/>
              </w:rPr>
              <w:t>本项目的特定资格要求</w:t>
            </w:r>
          </w:p>
        </w:tc>
        <w:tc>
          <w:tcPr>
            <w:tcW w:w="2596" w:type="pct"/>
            <w:vAlign w:val="center"/>
          </w:tcPr>
          <w:p>
            <w:pPr>
              <w:tabs>
                <w:tab w:val="left" w:pos="1080"/>
              </w:tabs>
              <w:snapToGrid w:val="0"/>
              <w:rPr>
                <w:sz w:val="24"/>
              </w:rPr>
            </w:pPr>
            <w:r>
              <w:rPr>
                <w:sz w:val="24"/>
              </w:rPr>
              <w:t>如有，见第一章《投标邀请》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3-1</w:t>
            </w:r>
          </w:p>
        </w:tc>
        <w:tc>
          <w:tcPr>
            <w:tcW w:w="1067" w:type="pct"/>
            <w:vAlign w:val="center"/>
          </w:tcPr>
          <w:p>
            <w:pPr>
              <w:tabs>
                <w:tab w:val="left" w:pos="1080"/>
              </w:tabs>
              <w:snapToGrid w:val="0"/>
              <w:rPr>
                <w:sz w:val="24"/>
              </w:rPr>
            </w:pPr>
            <w:r>
              <w:rPr>
                <w:sz w:val="24"/>
              </w:rPr>
              <w:t>本项目对于联合体的要求</w:t>
            </w:r>
          </w:p>
        </w:tc>
        <w:tc>
          <w:tcPr>
            <w:tcW w:w="2596" w:type="pct"/>
            <w:vAlign w:val="center"/>
          </w:tcPr>
          <w:p>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tabs>
                <w:tab w:val="left" w:pos="1080"/>
              </w:tabs>
              <w:snapToGrid w:val="0"/>
              <w:rPr>
                <w:sz w:val="24"/>
              </w:rPr>
            </w:pPr>
            <w:r>
              <w:rPr>
                <w:sz w:val="24"/>
              </w:rPr>
              <w:t>2、联合体各成员单位均须提供本表中序号1-1、1-2的证明文件。联合体各成员单位均应满足本表3-2及3-3项规定。</w:t>
            </w:r>
          </w:p>
          <w:p>
            <w:pPr>
              <w:tabs>
                <w:tab w:val="left" w:pos="1080"/>
              </w:tabs>
              <w:snapToGrid w:val="0"/>
              <w:rPr>
                <w:sz w:val="24"/>
              </w:rPr>
            </w:pPr>
            <w:r>
              <w:rPr>
                <w:sz w:val="24"/>
              </w:rPr>
              <w:t>3、本表序号3-4项规定的其他特定资格要求中的每一小项要求，联合体各方中至少应当有一方符合本表中其他资格要求并提供证明文件。</w:t>
            </w:r>
          </w:p>
          <w:p>
            <w:pPr>
              <w:tabs>
                <w:tab w:val="left" w:pos="1080"/>
              </w:tabs>
              <w:snapToGrid w:val="0"/>
              <w:rPr>
                <w:sz w:val="24"/>
              </w:rPr>
            </w:pPr>
            <w:r>
              <w:rPr>
                <w:sz w:val="24"/>
              </w:rPr>
              <w:t>4、联合体中有同类资质的供应商按照联合体分工承担相同工作的，应当按照资质等级较低的供应商确定资质等级。</w:t>
            </w:r>
          </w:p>
          <w:p>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pPr>
              <w:tabs>
                <w:tab w:val="left" w:pos="1080"/>
              </w:tabs>
              <w:snapToGrid w:val="0"/>
              <w:rPr>
                <w:sz w:val="24"/>
              </w:rPr>
            </w:pPr>
            <w:r>
              <w:rPr>
                <w:sz w:val="24"/>
              </w:rPr>
              <w:t>6、若联合体中任一成员单位中途退出，则该联合体的</w:t>
            </w:r>
            <w:r>
              <w:rPr>
                <w:b/>
                <w:sz w:val="24"/>
              </w:rPr>
              <w:t>投标无效</w:t>
            </w:r>
            <w:r>
              <w:rPr>
                <w:sz w:val="24"/>
              </w:rPr>
              <w:t>。</w:t>
            </w:r>
          </w:p>
          <w:p>
            <w:pPr>
              <w:tabs>
                <w:tab w:val="left" w:pos="1080"/>
              </w:tabs>
              <w:snapToGrid w:val="0"/>
              <w:rPr>
                <w:sz w:val="24"/>
              </w:rPr>
            </w:pPr>
            <w:r>
              <w:rPr>
                <w:sz w:val="24"/>
              </w:rPr>
              <w:t>7、本项目不接受联合体投标时，投标人不得为联合体。</w:t>
            </w:r>
          </w:p>
        </w:tc>
        <w:tc>
          <w:tcPr>
            <w:tcW w:w="882" w:type="pct"/>
            <w:vAlign w:val="center"/>
          </w:tcPr>
          <w:p>
            <w:pPr>
              <w:tabs>
                <w:tab w:val="left" w:pos="1080"/>
              </w:tabs>
              <w:snapToGrid w:val="0"/>
              <w:rPr>
                <w:sz w:val="24"/>
              </w:rPr>
            </w:pPr>
            <w:r>
              <w:rPr>
                <w:sz w:val="24"/>
              </w:rPr>
              <w:t>提供《联合协议》原件的电子件</w:t>
            </w:r>
          </w:p>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3-2</w:t>
            </w:r>
          </w:p>
        </w:tc>
        <w:tc>
          <w:tcPr>
            <w:tcW w:w="1067" w:type="pct"/>
            <w:vAlign w:val="center"/>
          </w:tcPr>
          <w:p>
            <w:pPr>
              <w:tabs>
                <w:tab w:val="left" w:pos="1080"/>
              </w:tabs>
              <w:snapToGrid w:val="0"/>
              <w:rPr>
                <w:sz w:val="24"/>
              </w:rPr>
            </w:pPr>
            <w:r>
              <w:rPr>
                <w:sz w:val="24"/>
              </w:rPr>
              <w:t>政府购买服务承接主体的要求</w:t>
            </w:r>
          </w:p>
        </w:tc>
        <w:tc>
          <w:tcPr>
            <w:tcW w:w="2596" w:type="pct"/>
            <w:vAlign w:val="center"/>
          </w:tcPr>
          <w:p>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pPr>
              <w:tabs>
                <w:tab w:val="left" w:pos="1080"/>
              </w:tabs>
              <w:snapToGrid w:val="0"/>
              <w:jc w:val="center"/>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pPr>
              <w:tabs>
                <w:tab w:val="left" w:pos="1080"/>
              </w:tabs>
              <w:snapToGrid w:val="0"/>
              <w:jc w:val="center"/>
              <w:rPr>
                <w:sz w:val="24"/>
              </w:rPr>
            </w:pPr>
            <w:r>
              <w:rPr>
                <w:sz w:val="24"/>
              </w:rPr>
              <w:t>3-3</w:t>
            </w:r>
          </w:p>
        </w:tc>
        <w:tc>
          <w:tcPr>
            <w:tcW w:w="1067" w:type="pct"/>
            <w:vAlign w:val="center"/>
          </w:tcPr>
          <w:p>
            <w:pPr>
              <w:tabs>
                <w:tab w:val="left" w:pos="1080"/>
              </w:tabs>
              <w:snapToGrid w:val="0"/>
              <w:rPr>
                <w:sz w:val="24"/>
              </w:rPr>
            </w:pPr>
            <w:r>
              <w:rPr>
                <w:sz w:val="24"/>
              </w:rPr>
              <w:t>其他特定资格要求</w:t>
            </w:r>
          </w:p>
        </w:tc>
        <w:tc>
          <w:tcPr>
            <w:tcW w:w="2596" w:type="pct"/>
            <w:vAlign w:val="center"/>
          </w:tcPr>
          <w:p>
            <w:pPr>
              <w:tabs>
                <w:tab w:val="left" w:pos="1080"/>
              </w:tabs>
              <w:snapToGrid w:val="0"/>
              <w:rPr>
                <w:sz w:val="24"/>
              </w:rPr>
            </w:pPr>
            <w:r>
              <w:rPr>
                <w:color w:val="000000"/>
                <w:sz w:val="24"/>
              </w:rPr>
              <w:t>如有，见</w:t>
            </w:r>
            <w:r>
              <w:rPr>
                <w:sz w:val="24"/>
              </w:rPr>
              <w:t>第一章《投标邀请》</w:t>
            </w:r>
          </w:p>
        </w:tc>
        <w:tc>
          <w:tcPr>
            <w:tcW w:w="882" w:type="pct"/>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4</w:t>
            </w:r>
          </w:p>
        </w:tc>
        <w:tc>
          <w:tcPr>
            <w:tcW w:w="1067" w:type="pct"/>
            <w:vAlign w:val="center"/>
          </w:tcPr>
          <w:p>
            <w:pPr>
              <w:tabs>
                <w:tab w:val="left" w:pos="1080"/>
              </w:tabs>
              <w:snapToGrid w:val="0"/>
              <w:rPr>
                <w:sz w:val="24"/>
              </w:rPr>
            </w:pPr>
            <w:r>
              <w:rPr>
                <w:sz w:val="24"/>
              </w:rPr>
              <w:t>投标保证金</w:t>
            </w:r>
          </w:p>
        </w:tc>
        <w:tc>
          <w:tcPr>
            <w:tcW w:w="2596" w:type="pct"/>
            <w:vAlign w:val="center"/>
          </w:tcPr>
          <w:p>
            <w:pPr>
              <w:tabs>
                <w:tab w:val="left" w:pos="1080"/>
              </w:tabs>
              <w:snapToGrid w:val="0"/>
              <w:rPr>
                <w:sz w:val="24"/>
              </w:rPr>
            </w:pPr>
            <w:r>
              <w:rPr>
                <w:color w:val="000000"/>
                <w:kern w:val="0"/>
                <w:sz w:val="24"/>
              </w:rPr>
              <w:t>按照招标文件的规定提交投标保证金。</w:t>
            </w:r>
          </w:p>
        </w:tc>
        <w:tc>
          <w:tcPr>
            <w:tcW w:w="882" w:type="pct"/>
            <w:vAlign w:val="center"/>
          </w:tcPr>
          <w:p>
            <w:pPr>
              <w:tabs>
                <w:tab w:val="left" w:pos="1080"/>
              </w:tabs>
              <w:snapToGrid w:val="0"/>
              <w:rPr>
                <w:sz w:val="24"/>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tbl>
    <w:p>
      <w:pPr>
        <w:widowControl/>
        <w:jc w:val="left"/>
        <w:rPr>
          <w:sz w:val="24"/>
        </w:rPr>
      </w:pPr>
      <w:bookmarkStart w:id="730" w:name="_Hlt487900425"/>
      <w:bookmarkEnd w:id="730"/>
      <w:bookmarkStart w:id="731" w:name="_Hlt522424701"/>
      <w:bookmarkEnd w:id="731"/>
      <w:bookmarkStart w:id="732" w:name="_Toc353873940"/>
      <w:bookmarkStart w:id="733" w:name="_Toc226965858"/>
      <w:bookmarkStart w:id="734" w:name="_Toc127161490"/>
      <w:bookmarkStart w:id="735" w:name="_Toc353825550"/>
      <w:bookmarkStart w:id="736" w:name="_Toc127151779"/>
      <w:r>
        <w:rPr>
          <w:sz w:val="24"/>
        </w:rPr>
        <w:br w:type="page"/>
      </w:r>
    </w:p>
    <w:p>
      <w:pPr>
        <w:spacing w:line="360" w:lineRule="auto"/>
        <w:jc w:val="center"/>
        <w:outlineLvl w:val="0"/>
        <w:rPr>
          <w:b/>
          <w:sz w:val="36"/>
          <w:szCs w:val="36"/>
        </w:rPr>
      </w:pPr>
      <w:bookmarkStart w:id="737" w:name="_Toc99301423"/>
      <w:r>
        <w:rPr>
          <w:b/>
          <w:sz w:val="36"/>
          <w:szCs w:val="36"/>
        </w:rPr>
        <w:t xml:space="preserve">第四章   </w:t>
      </w:r>
      <w:bookmarkEnd w:id="732"/>
      <w:bookmarkEnd w:id="733"/>
      <w:bookmarkEnd w:id="734"/>
      <w:bookmarkEnd w:id="735"/>
      <w:bookmarkEnd w:id="736"/>
      <w:bookmarkStart w:id="738" w:name="_Hlt164229061"/>
      <w:bookmarkEnd w:id="738"/>
      <w:r>
        <w:rPr>
          <w:b/>
          <w:sz w:val="36"/>
          <w:szCs w:val="36"/>
        </w:rPr>
        <w:t>评标程序、评标方法和评标标准</w:t>
      </w:r>
      <w:bookmarkEnd w:id="737"/>
    </w:p>
    <w:p>
      <w:pPr>
        <w:tabs>
          <w:tab w:val="left" w:pos="360"/>
          <w:tab w:val="left" w:pos="900"/>
        </w:tabs>
        <w:snapToGrid w:val="0"/>
        <w:spacing w:line="360" w:lineRule="auto"/>
        <w:jc w:val="center"/>
        <w:outlineLvl w:val="1"/>
        <w:rPr>
          <w:b/>
        </w:rPr>
      </w:pPr>
      <w:r>
        <w:rPr>
          <w:b/>
          <w:sz w:val="24"/>
        </w:rPr>
        <w:t>一、评标方法</w:t>
      </w:r>
    </w:p>
    <w:p>
      <w:pPr>
        <w:numPr>
          <w:ilvl w:val="0"/>
          <w:numId w:val="12"/>
        </w:numPr>
        <w:tabs>
          <w:tab w:val="left" w:pos="360"/>
        </w:tabs>
        <w:snapToGrid w:val="0"/>
        <w:spacing w:line="360" w:lineRule="auto"/>
        <w:outlineLvl w:val="1"/>
        <w:rPr>
          <w:sz w:val="24"/>
        </w:rPr>
      </w:pPr>
      <w:bookmarkStart w:id="739" w:name="_Toc164229382"/>
      <w:bookmarkStart w:id="740" w:name="_Toc150480779"/>
      <w:bookmarkStart w:id="741" w:name="_Toc151193639"/>
      <w:bookmarkStart w:id="742" w:name="_Toc151193855"/>
      <w:bookmarkStart w:id="743" w:name="_Toc226309785"/>
      <w:bookmarkStart w:id="744" w:name="_Toc127151742"/>
      <w:bookmarkStart w:id="745" w:name="_Toc142311043"/>
      <w:bookmarkStart w:id="746" w:name="_Toc164608655"/>
      <w:bookmarkStart w:id="747" w:name="_Toc151193929"/>
      <w:bookmarkStart w:id="748" w:name="_Toc164608810"/>
      <w:bookmarkStart w:id="749" w:name="_Toc150509292"/>
      <w:bookmarkStart w:id="750" w:name="_Toc151190168"/>
      <w:bookmarkStart w:id="751" w:name="_Toc226337237"/>
      <w:bookmarkStart w:id="752" w:name="_Toc127151541"/>
      <w:bookmarkStart w:id="753" w:name="_Toc195842906"/>
      <w:bookmarkStart w:id="754" w:name="_Toc265228379"/>
      <w:bookmarkStart w:id="755" w:name="_Toc264969231"/>
      <w:bookmarkStart w:id="756" w:name="_Toc226965731"/>
      <w:bookmarkStart w:id="757" w:name="_Toc226965814"/>
      <w:bookmarkStart w:id="758" w:name="_Toc305158883"/>
      <w:bookmarkStart w:id="759" w:name="_Toc151193783"/>
      <w:bookmarkStart w:id="760" w:name="_Toc150774746"/>
      <w:bookmarkStart w:id="761" w:name="_Toc151193711"/>
      <w:bookmarkStart w:id="762" w:name="_Toc164229236"/>
      <w:bookmarkStart w:id="763" w:name="_Toc305158809"/>
      <w:bookmarkStart w:id="764" w:name="_Toc150774641"/>
      <w:bookmarkStart w:id="765" w:name="_Toc149720834"/>
      <w:bookmarkStart w:id="766" w:name="_Toc127161455"/>
      <w:bookmarkStart w:id="767" w:name="_Toc164351635"/>
      <w:bookmarkStart w:id="768" w:name="_Toc353825551"/>
      <w:bookmarkStart w:id="769" w:name="_Toc353873941"/>
      <w:bookmarkStart w:id="770" w:name="_Toc142311057"/>
      <w:bookmarkStart w:id="771" w:name="_Toc226965828"/>
      <w:bookmarkStart w:id="772" w:name="_Toc353873665"/>
      <w:bookmarkStart w:id="773" w:name="_Toc305158823"/>
      <w:bookmarkStart w:id="774" w:name="_Toc226337251"/>
      <w:bookmarkStart w:id="775" w:name="_Toc127151555"/>
      <w:bookmarkStart w:id="776" w:name="_Toc265228393"/>
      <w:bookmarkStart w:id="777" w:name="_Toc195842920"/>
      <w:bookmarkStart w:id="778" w:name="_Toc150480793"/>
      <w:bookmarkStart w:id="779" w:name="_Toc305158897"/>
      <w:bookmarkStart w:id="780" w:name="_Toc353825545"/>
      <w:bookmarkStart w:id="781" w:name="_Toc150774760"/>
      <w:bookmarkStart w:id="782" w:name="_Toc353873935"/>
      <w:bookmarkStart w:id="783" w:name="_Toc264969245"/>
      <w:r>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4" w:name="_Toc520356167"/>
    </w:p>
    <w:p>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Pr>
          <w:sz w:val="24"/>
        </w:rPr>
        <w:t>要求的，</w:t>
      </w:r>
      <w:r>
        <w:rPr>
          <w:b/>
          <w:sz w:val="24"/>
        </w:rPr>
        <w:t>投标无效</w:t>
      </w:r>
      <w:r>
        <w:rPr>
          <w:sz w:val="24"/>
        </w:rPr>
        <w:t>。</w:t>
      </w:r>
    </w:p>
    <w:p>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shd w:val="clear" w:color="auto" w:fill="auto"/>
            <w:vAlign w:val="center"/>
          </w:tcPr>
          <w:p>
            <w:pPr>
              <w:widowControl/>
              <w:jc w:val="center"/>
              <w:rPr>
                <w:b/>
                <w:color w:val="000000"/>
                <w:kern w:val="0"/>
                <w:sz w:val="24"/>
              </w:rPr>
            </w:pPr>
            <w:r>
              <w:rPr>
                <w:b/>
                <w:color w:val="000000"/>
                <w:kern w:val="0"/>
                <w:sz w:val="24"/>
              </w:rPr>
              <w:t>序号</w:t>
            </w:r>
          </w:p>
        </w:tc>
        <w:tc>
          <w:tcPr>
            <w:tcW w:w="976" w:type="pct"/>
            <w:shd w:val="clear" w:color="auto" w:fill="auto"/>
            <w:vAlign w:val="center"/>
          </w:tcPr>
          <w:p>
            <w:pPr>
              <w:widowControl/>
              <w:jc w:val="center"/>
              <w:rPr>
                <w:b/>
                <w:color w:val="000000"/>
                <w:kern w:val="0"/>
                <w:sz w:val="24"/>
              </w:rPr>
            </w:pPr>
            <w:r>
              <w:rPr>
                <w:b/>
                <w:color w:val="000000"/>
                <w:kern w:val="0"/>
                <w:sz w:val="24"/>
              </w:rPr>
              <w:t>审查因素</w:t>
            </w:r>
          </w:p>
        </w:tc>
        <w:tc>
          <w:tcPr>
            <w:tcW w:w="3620" w:type="pct"/>
            <w:shd w:val="clear" w:color="auto" w:fill="auto"/>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w:t>
            </w:r>
          </w:p>
        </w:tc>
        <w:tc>
          <w:tcPr>
            <w:tcW w:w="976" w:type="pct"/>
            <w:shd w:val="clear" w:color="auto" w:fill="auto"/>
            <w:vAlign w:val="center"/>
          </w:tcPr>
          <w:p>
            <w:pPr>
              <w:widowControl/>
              <w:jc w:val="left"/>
              <w:rPr>
                <w:color w:val="000000"/>
                <w:kern w:val="0"/>
                <w:sz w:val="24"/>
              </w:rPr>
            </w:pPr>
            <w:r>
              <w:rPr>
                <w:color w:val="000000"/>
                <w:kern w:val="0"/>
                <w:sz w:val="24"/>
              </w:rPr>
              <w:t>授权委托书</w:t>
            </w:r>
          </w:p>
        </w:tc>
        <w:tc>
          <w:tcPr>
            <w:tcW w:w="3620" w:type="pct"/>
            <w:shd w:val="clear" w:color="auto" w:fill="auto"/>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2</w:t>
            </w:r>
          </w:p>
        </w:tc>
        <w:tc>
          <w:tcPr>
            <w:tcW w:w="976" w:type="pct"/>
            <w:shd w:val="clear" w:color="auto" w:fill="auto"/>
            <w:vAlign w:val="center"/>
          </w:tcPr>
          <w:p>
            <w:pPr>
              <w:widowControl/>
              <w:jc w:val="left"/>
              <w:rPr>
                <w:color w:val="000000"/>
                <w:kern w:val="0"/>
                <w:sz w:val="24"/>
              </w:rPr>
            </w:pPr>
            <w:r>
              <w:rPr>
                <w:color w:val="000000"/>
                <w:kern w:val="0"/>
                <w:sz w:val="24"/>
              </w:rPr>
              <w:t>投标完整性</w:t>
            </w:r>
          </w:p>
        </w:tc>
        <w:tc>
          <w:tcPr>
            <w:tcW w:w="3620" w:type="pct"/>
            <w:shd w:val="clear" w:color="auto" w:fill="auto"/>
            <w:vAlign w:val="center"/>
          </w:tcPr>
          <w:p>
            <w:pPr>
              <w:widowControl/>
              <w:jc w:val="left"/>
              <w:rPr>
                <w:color w:val="000000"/>
                <w:kern w:val="0"/>
                <w:sz w:val="24"/>
              </w:rPr>
            </w:pPr>
            <w:r>
              <w:rPr>
                <w:sz w:val="24"/>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3</w:t>
            </w:r>
          </w:p>
        </w:tc>
        <w:tc>
          <w:tcPr>
            <w:tcW w:w="976" w:type="pct"/>
            <w:shd w:val="clear" w:color="auto" w:fill="auto"/>
            <w:vAlign w:val="center"/>
          </w:tcPr>
          <w:p>
            <w:pPr>
              <w:widowControl/>
              <w:jc w:val="left"/>
              <w:rPr>
                <w:color w:val="000000"/>
                <w:kern w:val="0"/>
                <w:sz w:val="24"/>
              </w:rPr>
            </w:pPr>
            <w:r>
              <w:rPr>
                <w:color w:val="000000"/>
                <w:kern w:val="0"/>
                <w:sz w:val="24"/>
              </w:rPr>
              <w:t>投标报价</w:t>
            </w:r>
          </w:p>
        </w:tc>
        <w:tc>
          <w:tcPr>
            <w:tcW w:w="3620" w:type="pct"/>
            <w:shd w:val="clear" w:color="auto" w:fill="auto"/>
            <w:vAlign w:val="center"/>
          </w:tcPr>
          <w:p>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4</w:t>
            </w:r>
          </w:p>
        </w:tc>
        <w:tc>
          <w:tcPr>
            <w:tcW w:w="976" w:type="pct"/>
            <w:shd w:val="clear" w:color="auto" w:fill="auto"/>
            <w:vAlign w:val="center"/>
          </w:tcPr>
          <w:p>
            <w:pPr>
              <w:widowControl/>
              <w:jc w:val="left"/>
              <w:rPr>
                <w:color w:val="000000"/>
                <w:kern w:val="0"/>
                <w:sz w:val="24"/>
              </w:rPr>
            </w:pPr>
            <w:r>
              <w:rPr>
                <w:color w:val="000000"/>
                <w:kern w:val="0"/>
                <w:sz w:val="24"/>
              </w:rPr>
              <w:t>报价唯一性</w:t>
            </w:r>
          </w:p>
        </w:tc>
        <w:tc>
          <w:tcPr>
            <w:tcW w:w="3620" w:type="pct"/>
            <w:shd w:val="clear" w:color="auto" w:fill="auto"/>
            <w:vAlign w:val="center"/>
          </w:tcPr>
          <w:p>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5</w:t>
            </w:r>
          </w:p>
        </w:tc>
        <w:tc>
          <w:tcPr>
            <w:tcW w:w="976" w:type="pct"/>
            <w:shd w:val="clear" w:color="auto" w:fill="auto"/>
            <w:vAlign w:val="center"/>
          </w:tcPr>
          <w:p>
            <w:pPr>
              <w:widowControl/>
              <w:jc w:val="left"/>
              <w:rPr>
                <w:color w:val="000000"/>
                <w:kern w:val="0"/>
                <w:sz w:val="24"/>
              </w:rPr>
            </w:pPr>
            <w:r>
              <w:rPr>
                <w:color w:val="000000"/>
                <w:kern w:val="0"/>
                <w:sz w:val="24"/>
              </w:rPr>
              <w:t>投标有效期</w:t>
            </w:r>
          </w:p>
        </w:tc>
        <w:tc>
          <w:tcPr>
            <w:tcW w:w="3620" w:type="pct"/>
            <w:shd w:val="clear" w:color="auto" w:fill="auto"/>
            <w:vAlign w:val="center"/>
          </w:tcPr>
          <w:p>
            <w:pPr>
              <w:widowControl/>
              <w:jc w:val="left"/>
              <w:rPr>
                <w:color w:val="000000"/>
                <w:kern w:val="0"/>
                <w:sz w:val="24"/>
              </w:rPr>
            </w:pPr>
            <w:r>
              <w:rPr>
                <w:color w:val="000000"/>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6</w:t>
            </w:r>
          </w:p>
        </w:tc>
        <w:tc>
          <w:tcPr>
            <w:tcW w:w="976" w:type="pct"/>
            <w:shd w:val="clear" w:color="auto" w:fill="auto"/>
            <w:vAlign w:val="center"/>
          </w:tcPr>
          <w:p>
            <w:pPr>
              <w:widowControl/>
              <w:jc w:val="left"/>
              <w:rPr>
                <w:color w:val="000000"/>
                <w:kern w:val="0"/>
                <w:sz w:val="24"/>
              </w:rPr>
            </w:pPr>
            <w:r>
              <w:rPr>
                <w:color w:val="000000"/>
                <w:kern w:val="0"/>
                <w:sz w:val="24"/>
              </w:rPr>
              <w:t>实质性格式</w:t>
            </w:r>
          </w:p>
        </w:tc>
        <w:tc>
          <w:tcPr>
            <w:tcW w:w="3620" w:type="pct"/>
            <w:shd w:val="clear" w:color="auto" w:fill="auto"/>
            <w:vAlign w:val="center"/>
          </w:tcPr>
          <w:p>
            <w:pPr>
              <w:widowControl/>
              <w:jc w:val="left"/>
              <w:rPr>
                <w:color w:val="000000"/>
                <w:kern w:val="0"/>
                <w:sz w:val="24"/>
              </w:rPr>
            </w:pPr>
            <w:r>
              <w:rPr>
                <w:kern w:val="0"/>
                <w:sz w:val="24"/>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7</w:t>
            </w:r>
          </w:p>
        </w:tc>
        <w:tc>
          <w:tcPr>
            <w:tcW w:w="976" w:type="pct"/>
            <w:shd w:val="clear" w:color="auto" w:fill="auto"/>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8</w:t>
            </w:r>
          </w:p>
        </w:tc>
        <w:tc>
          <w:tcPr>
            <w:tcW w:w="976" w:type="pct"/>
            <w:shd w:val="clear" w:color="auto" w:fill="auto"/>
            <w:vAlign w:val="center"/>
          </w:tcPr>
          <w:p>
            <w:pPr>
              <w:widowControl/>
              <w:jc w:val="left"/>
              <w:rPr>
                <w:color w:val="000000"/>
                <w:kern w:val="0"/>
                <w:sz w:val="24"/>
              </w:rPr>
            </w:pPr>
            <w:r>
              <w:rPr>
                <w:sz w:val="24"/>
              </w:rPr>
              <w:t>拟分包情况说明（如有）</w:t>
            </w:r>
          </w:p>
        </w:tc>
        <w:tc>
          <w:tcPr>
            <w:tcW w:w="3620" w:type="pct"/>
            <w:shd w:val="clear" w:color="auto" w:fill="auto"/>
            <w:vAlign w:val="center"/>
          </w:tcPr>
          <w:p>
            <w:pPr>
              <w:widowControl/>
              <w:jc w:val="left"/>
              <w:rPr>
                <w:color w:val="000000"/>
                <w:kern w:val="0"/>
                <w:sz w:val="24"/>
              </w:rPr>
            </w:pPr>
            <w:r>
              <w:rPr>
                <w:sz w:val="24"/>
              </w:rPr>
              <w:t>如本项目（包）非因“落实政府采购政策”亦允许分包，且供应商拟进行分包时，必须提供；否则无须提供；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9</w:t>
            </w:r>
          </w:p>
        </w:tc>
        <w:tc>
          <w:tcPr>
            <w:tcW w:w="976" w:type="pct"/>
            <w:shd w:val="clear" w:color="auto" w:fill="auto"/>
            <w:vAlign w:val="center"/>
          </w:tcPr>
          <w:p>
            <w:pPr>
              <w:widowControl/>
              <w:jc w:val="left"/>
              <w:rPr>
                <w:color w:val="000000"/>
                <w:kern w:val="0"/>
                <w:sz w:val="24"/>
              </w:rPr>
            </w:pPr>
            <w:r>
              <w:rPr>
                <w:color w:val="000000"/>
                <w:kern w:val="0"/>
                <w:sz w:val="24"/>
              </w:rPr>
              <w:t>分包其他要求（如有）</w:t>
            </w:r>
          </w:p>
        </w:tc>
        <w:tc>
          <w:tcPr>
            <w:tcW w:w="3620" w:type="pct"/>
            <w:shd w:val="clear" w:color="auto" w:fill="auto"/>
            <w:vAlign w:val="center"/>
          </w:tcPr>
          <w:p>
            <w:pPr>
              <w:widowControl/>
              <w:jc w:val="left"/>
              <w:rPr>
                <w:sz w:val="24"/>
              </w:rPr>
            </w:pPr>
            <w:r>
              <w:rPr>
                <w:sz w:val="24"/>
              </w:rPr>
              <w:t>分包履行的内容、金额或者比例未超出《投标人须知资料表》中的规定；</w:t>
            </w:r>
          </w:p>
          <w:p>
            <w:pPr>
              <w:widowControl/>
              <w:jc w:val="left"/>
              <w:rPr>
                <w:color w:val="000000"/>
                <w:kern w:val="0"/>
                <w:sz w:val="24"/>
              </w:rPr>
            </w:pPr>
            <w:r>
              <w:rPr>
                <w:sz w:val="24"/>
              </w:rPr>
              <w:t>分包承担主体具备《投标人须知资料表》载明的资质条件且提供了资质证书电子件（如有）；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10</w:t>
            </w:r>
          </w:p>
        </w:tc>
        <w:tc>
          <w:tcPr>
            <w:tcW w:w="976" w:type="pct"/>
            <w:shd w:val="clear" w:color="auto" w:fill="auto"/>
            <w:vAlign w:val="center"/>
          </w:tcPr>
          <w:p>
            <w:pPr>
              <w:widowControl/>
              <w:jc w:val="left"/>
              <w:rPr>
                <w:color w:val="000000"/>
                <w:kern w:val="0"/>
                <w:sz w:val="24"/>
              </w:rPr>
            </w:pPr>
            <w:r>
              <w:rPr>
                <w:color w:val="000000"/>
                <w:kern w:val="0"/>
                <w:sz w:val="24"/>
              </w:rPr>
              <w:t>报价的修正（如有）</w:t>
            </w:r>
          </w:p>
        </w:tc>
        <w:tc>
          <w:tcPr>
            <w:tcW w:w="3620" w:type="pct"/>
            <w:shd w:val="clear" w:color="auto" w:fill="auto"/>
            <w:vAlign w:val="center"/>
          </w:tcPr>
          <w:p>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11</w:t>
            </w:r>
          </w:p>
        </w:tc>
        <w:tc>
          <w:tcPr>
            <w:tcW w:w="976" w:type="pct"/>
            <w:shd w:val="clear" w:color="auto" w:fill="auto"/>
            <w:vAlign w:val="center"/>
          </w:tcPr>
          <w:p>
            <w:pPr>
              <w:widowControl/>
              <w:jc w:val="left"/>
              <w:rPr>
                <w:color w:val="000000"/>
                <w:kern w:val="0"/>
                <w:sz w:val="24"/>
              </w:rPr>
            </w:pPr>
            <w:r>
              <w:rPr>
                <w:color w:val="000000"/>
                <w:kern w:val="0"/>
                <w:sz w:val="24"/>
              </w:rPr>
              <w:t>报价合理性</w:t>
            </w:r>
          </w:p>
        </w:tc>
        <w:tc>
          <w:tcPr>
            <w:tcW w:w="3620" w:type="pct"/>
            <w:shd w:val="clear" w:color="auto" w:fill="auto"/>
            <w:vAlign w:val="center"/>
          </w:tcPr>
          <w:p>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12</w:t>
            </w:r>
          </w:p>
        </w:tc>
        <w:tc>
          <w:tcPr>
            <w:tcW w:w="976" w:type="pct"/>
            <w:shd w:val="clear" w:color="auto" w:fill="auto"/>
            <w:vAlign w:val="center"/>
          </w:tcPr>
          <w:p>
            <w:pPr>
              <w:widowControl/>
              <w:jc w:val="left"/>
              <w:rPr>
                <w:color w:val="000000"/>
                <w:kern w:val="0"/>
                <w:sz w:val="24"/>
              </w:rPr>
            </w:pPr>
            <w:r>
              <w:rPr>
                <w:color w:val="000000"/>
                <w:kern w:val="0"/>
                <w:sz w:val="24"/>
              </w:rPr>
              <w:t>进口产品</w:t>
            </w:r>
          </w:p>
          <w:p>
            <w:pPr>
              <w:widowControl/>
              <w:jc w:val="left"/>
              <w:rPr>
                <w:color w:val="000000"/>
                <w:kern w:val="0"/>
                <w:sz w:val="24"/>
              </w:rPr>
            </w:pPr>
            <w:r>
              <w:rPr>
                <w:color w:val="000000"/>
                <w:kern w:val="0"/>
                <w:sz w:val="24"/>
              </w:rPr>
              <w:t>（如有）</w:t>
            </w:r>
          </w:p>
        </w:tc>
        <w:tc>
          <w:tcPr>
            <w:tcW w:w="3620" w:type="pct"/>
            <w:shd w:val="clear" w:color="auto" w:fill="auto"/>
            <w:vAlign w:val="center"/>
          </w:tcPr>
          <w:p>
            <w:pPr>
              <w:widowControl/>
              <w:jc w:val="left"/>
              <w:rPr>
                <w:color w:val="000000"/>
                <w:kern w:val="0"/>
                <w:sz w:val="24"/>
              </w:rPr>
            </w:pPr>
            <w:r>
              <w:rPr>
                <w:sz w:val="24"/>
              </w:rPr>
              <w:t>招标文件不接受进口产品投标的内容时，投标人所投产品不含进口产品；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13</w:t>
            </w:r>
          </w:p>
        </w:tc>
        <w:tc>
          <w:tcPr>
            <w:tcW w:w="976" w:type="pct"/>
            <w:shd w:val="clear" w:color="auto" w:fill="auto"/>
            <w:vAlign w:val="center"/>
          </w:tcPr>
          <w:p>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pPr>
              <w:widowControl/>
              <w:jc w:val="left"/>
              <w:rPr>
                <w:sz w:val="24"/>
              </w:rPr>
            </w:pPr>
            <w:r>
              <w:rPr>
                <w:sz w:val="24"/>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color w:val="000000"/>
                <w:kern w:val="0"/>
                <w:sz w:val="24"/>
              </w:rPr>
            </w:pPr>
            <w:r>
              <w:rPr>
                <w:sz w:val="24"/>
              </w:rPr>
              <w:t>4）项目中涉及涂料、胶黏剂、油墨、清洗剂等挥发性有机物产品，且属于强制性标准的，供应商应执行符合本市和国家的VOCs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14</w:t>
            </w:r>
          </w:p>
        </w:tc>
        <w:tc>
          <w:tcPr>
            <w:tcW w:w="976" w:type="pct"/>
            <w:shd w:val="clear" w:color="auto" w:fill="auto"/>
            <w:vAlign w:val="center"/>
          </w:tcPr>
          <w:p>
            <w:pPr>
              <w:widowControl/>
              <w:jc w:val="left"/>
              <w:rPr>
                <w:color w:val="000000"/>
                <w:kern w:val="0"/>
                <w:sz w:val="24"/>
              </w:rPr>
            </w:pPr>
            <w:r>
              <w:rPr>
                <w:color w:val="000000"/>
                <w:kern w:val="0"/>
                <w:sz w:val="24"/>
              </w:rPr>
              <w:t>公平竞争</w:t>
            </w:r>
          </w:p>
        </w:tc>
        <w:tc>
          <w:tcPr>
            <w:tcW w:w="3620" w:type="pct"/>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15</w:t>
            </w:r>
          </w:p>
        </w:tc>
        <w:tc>
          <w:tcPr>
            <w:tcW w:w="976" w:type="pct"/>
            <w:shd w:val="clear" w:color="auto" w:fill="auto"/>
            <w:vAlign w:val="center"/>
          </w:tcPr>
          <w:p>
            <w:pPr>
              <w:widowControl/>
              <w:jc w:val="left"/>
              <w:rPr>
                <w:color w:val="000000"/>
                <w:kern w:val="0"/>
                <w:sz w:val="24"/>
              </w:rPr>
            </w:pPr>
            <w:r>
              <w:rPr>
                <w:color w:val="000000"/>
                <w:kern w:val="0"/>
                <w:sz w:val="24"/>
              </w:rPr>
              <w:t>串通投标</w:t>
            </w:r>
          </w:p>
        </w:tc>
        <w:tc>
          <w:tcPr>
            <w:tcW w:w="3620" w:type="pct"/>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16</w:t>
            </w:r>
          </w:p>
        </w:tc>
        <w:tc>
          <w:tcPr>
            <w:tcW w:w="976" w:type="pct"/>
            <w:shd w:val="clear" w:color="auto" w:fill="auto"/>
            <w:vAlign w:val="center"/>
          </w:tcPr>
          <w:p>
            <w:pPr>
              <w:widowControl/>
              <w:jc w:val="left"/>
              <w:rPr>
                <w:color w:val="000000"/>
                <w:kern w:val="0"/>
                <w:sz w:val="24"/>
              </w:rPr>
            </w:pPr>
            <w:r>
              <w:rPr>
                <w:color w:val="000000"/>
                <w:kern w:val="0"/>
                <w:sz w:val="24"/>
              </w:rPr>
              <w:t>附加条件</w:t>
            </w:r>
          </w:p>
        </w:tc>
        <w:tc>
          <w:tcPr>
            <w:tcW w:w="3620" w:type="pct"/>
            <w:shd w:val="clear" w:color="auto" w:fill="auto"/>
            <w:vAlign w:val="center"/>
          </w:tcPr>
          <w:p>
            <w:pPr>
              <w:widowControl/>
              <w:jc w:val="left"/>
              <w:rPr>
                <w:color w:val="000000"/>
                <w:kern w:val="0"/>
                <w:sz w:val="24"/>
              </w:rPr>
            </w:pPr>
            <w:r>
              <w:rPr>
                <w:color w:val="000000"/>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pPr>
              <w:widowControl/>
              <w:jc w:val="center"/>
              <w:rPr>
                <w:color w:val="000000"/>
                <w:kern w:val="0"/>
                <w:sz w:val="24"/>
              </w:rPr>
            </w:pPr>
            <w:r>
              <w:rPr>
                <w:color w:val="000000"/>
                <w:kern w:val="0"/>
                <w:sz w:val="24"/>
              </w:rPr>
              <w:t>17</w:t>
            </w:r>
          </w:p>
        </w:tc>
        <w:tc>
          <w:tcPr>
            <w:tcW w:w="976" w:type="pct"/>
            <w:shd w:val="clear" w:color="auto" w:fill="auto"/>
            <w:vAlign w:val="center"/>
          </w:tcPr>
          <w:p>
            <w:pPr>
              <w:widowControl/>
              <w:jc w:val="left"/>
              <w:rPr>
                <w:color w:val="000000"/>
                <w:kern w:val="0"/>
                <w:sz w:val="24"/>
              </w:rPr>
            </w:pPr>
            <w:r>
              <w:rPr>
                <w:color w:val="000000"/>
                <w:kern w:val="0"/>
                <w:sz w:val="24"/>
              </w:rPr>
              <w:t>其他无效情形</w:t>
            </w:r>
          </w:p>
        </w:tc>
        <w:tc>
          <w:tcPr>
            <w:tcW w:w="3620" w:type="pct"/>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pPr>
        <w:numPr>
          <w:ilvl w:val="0"/>
          <w:numId w:val="13"/>
        </w:numPr>
        <w:tabs>
          <w:tab w:val="left" w:pos="1080"/>
          <w:tab w:val="left" w:pos="1589"/>
        </w:tabs>
        <w:snapToGrid w:val="0"/>
        <w:spacing w:line="360" w:lineRule="auto"/>
        <w:rPr>
          <w:sz w:val="24"/>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pPr>
        <w:numPr>
          <w:ilvl w:val="0"/>
          <w:numId w:val="12"/>
        </w:numPr>
        <w:tabs>
          <w:tab w:val="left" w:pos="360"/>
        </w:tabs>
        <w:snapToGrid w:val="0"/>
        <w:spacing w:line="360" w:lineRule="auto"/>
        <w:outlineLvl w:val="1"/>
        <w:rPr>
          <w:sz w:val="24"/>
        </w:rPr>
      </w:pPr>
      <w:r>
        <w:rPr>
          <w:sz w:val="24"/>
        </w:rPr>
        <w:t>投标文件有关事项的澄清或者说明</w:t>
      </w:r>
    </w:p>
    <w:p>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rPr>
        <w:t>（</w:t>
      </w:r>
      <w:bookmarkStart w:id="785" w:name="_Hlk144225607"/>
      <w:r>
        <w:rPr>
          <w:color w:val="000000"/>
          <w:sz w:val="24"/>
          <w:szCs w:val="20"/>
        </w:rPr>
        <w:t>若</w:t>
      </w:r>
      <w:r>
        <w:rPr>
          <w:rFonts w:hint="eastAsia"/>
          <w:color w:val="000000"/>
          <w:sz w:val="24"/>
          <w:szCs w:val="20"/>
        </w:rPr>
        <w:t>投标人</w:t>
      </w:r>
      <w:r>
        <w:rPr>
          <w:color w:val="000000"/>
          <w:sz w:val="24"/>
          <w:szCs w:val="20"/>
        </w:rPr>
        <w:t>为事业单位或其他组织或分支机构，可为单位负责人</w:t>
      </w:r>
      <w:bookmarkEnd w:id="785"/>
      <w:r>
        <w:rPr>
          <w:rFonts w:hint="eastAsia"/>
          <w:sz w:val="24"/>
        </w:rPr>
        <w:t>）</w:t>
      </w:r>
      <w:r>
        <w:rPr>
          <w:sz w:val="24"/>
        </w:rPr>
        <w:t>或其授权的代表签字。投标人的澄清、说明或者补正不得超出投标文件的范围或者改变投标文件的实质性内容。澄清文件将作为投标文件内容的一部分。</w:t>
      </w:r>
    </w:p>
    <w:p>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无，按下述2.4.2-2.4.7项规定修正。</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 10 </w:t>
      </w:r>
      <w:r>
        <w:rPr>
          <w:sz w:val="24"/>
        </w:rPr>
        <w:t>%的扣除，用扣除后的价格参加评审。</w:t>
      </w:r>
    </w:p>
    <w:p>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w:t>
      </w:r>
      <w:r>
        <w:rPr>
          <w:sz w:val="24"/>
          <w:u w:val="single"/>
        </w:rPr>
        <w:t xml:space="preserve">6 </w:t>
      </w:r>
      <w:r>
        <w:rPr>
          <w:sz w:val="24"/>
        </w:rPr>
        <w:t>%的扣除，用扣除后的价格参加评审。</w:t>
      </w:r>
    </w:p>
    <w:p>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2"/>
        </w:numPr>
        <w:tabs>
          <w:tab w:val="left" w:pos="360"/>
        </w:tabs>
        <w:snapToGrid w:val="0"/>
        <w:spacing w:line="360" w:lineRule="auto"/>
        <w:outlineLvl w:val="1"/>
        <w:rPr>
          <w:sz w:val="24"/>
        </w:rPr>
      </w:pPr>
      <w:r>
        <w:rPr>
          <w:sz w:val="24"/>
        </w:rPr>
        <w:t>投标文件的比较和评价</w:t>
      </w:r>
      <w:bookmarkEnd w:id="768"/>
      <w:bookmarkEnd w:id="769"/>
    </w:p>
    <w:p>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2"/>
        </w:numPr>
        <w:tabs>
          <w:tab w:val="left" w:pos="1080"/>
        </w:tabs>
        <w:snapToGrid w:val="0"/>
        <w:spacing w:line="360" w:lineRule="auto"/>
        <w:ind w:left="1077" w:hanging="720"/>
        <w:rPr>
          <w:sz w:val="24"/>
        </w:rPr>
      </w:pPr>
      <w:r>
        <w:rPr>
          <w:sz w:val="24"/>
        </w:rPr>
        <w:t>评标方法和评标标准</w:t>
      </w:r>
    </w:p>
    <w:p>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b/>
          <w:color w:val="000000"/>
          <w:sz w:val="24"/>
        </w:rPr>
        <w:t>■</w:t>
      </w: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w:t>
      </w:r>
      <w:r>
        <w:rPr>
          <w:rFonts w:hAnsi="宋体" w:cs="Arial"/>
          <w:spacing w:val="-1"/>
          <w:u w:val="single"/>
        </w:rPr>
        <w:t xml:space="preserve">  /  </w:t>
      </w:r>
    </w:p>
    <w:p>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Ansi="宋体" w:cs="Arial"/>
          <w:spacing w:val="-1"/>
          <w:u w:val="single"/>
        </w:rPr>
        <w:t xml:space="preserve">  /  </w:t>
      </w:r>
      <w:r>
        <w:rPr>
          <w:sz w:val="24"/>
        </w:rPr>
        <w:t>。</w:t>
      </w:r>
    </w:p>
    <w:p>
      <w:pPr>
        <w:numPr>
          <w:ilvl w:val="2"/>
          <w:numId w:val="12"/>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Ansi="宋体" w:cs="Arial"/>
          <w:spacing w:val="-1"/>
          <w:u w:val="single"/>
        </w:rPr>
        <w:t xml:space="preserve">  /  </w:t>
      </w:r>
      <w:r>
        <w:rPr>
          <w:sz w:val="24"/>
        </w:rPr>
        <w:t>。</w:t>
      </w:r>
    </w:p>
    <w:p>
      <w:pPr>
        <w:numPr>
          <w:ilvl w:val="0"/>
          <w:numId w:val="12"/>
        </w:numPr>
        <w:tabs>
          <w:tab w:val="left" w:pos="360"/>
        </w:tabs>
        <w:snapToGrid w:val="0"/>
        <w:spacing w:line="360" w:lineRule="auto"/>
        <w:outlineLvl w:val="1"/>
        <w:rPr>
          <w:sz w:val="24"/>
        </w:rPr>
      </w:pPr>
      <w:r>
        <w:rPr>
          <w:sz w:val="24"/>
        </w:rPr>
        <w:t>确定</w:t>
      </w:r>
      <w:bookmarkStart w:id="786" w:name="_Toc164351640"/>
      <w:bookmarkStart w:id="787" w:name="_Toc164229241"/>
      <w:bookmarkStart w:id="788" w:name="_Toc520356170"/>
      <w:bookmarkStart w:id="789" w:name="_Toc151193934"/>
      <w:bookmarkStart w:id="790" w:name="_Toc150774646"/>
      <w:bookmarkStart w:id="791" w:name="_Toc265228384"/>
      <w:bookmarkStart w:id="792" w:name="_Toc226965736"/>
      <w:bookmarkStart w:id="793" w:name="_Toc164608815"/>
      <w:bookmarkStart w:id="794" w:name="_Toc150774751"/>
      <w:bookmarkStart w:id="795" w:name="_Toc195842911"/>
      <w:bookmarkStart w:id="796" w:name="_Toc151193644"/>
      <w:bookmarkStart w:id="797" w:name="_Toc151190173"/>
      <w:bookmarkStart w:id="798" w:name="_Toc164608660"/>
      <w:bookmarkStart w:id="799" w:name="_Toc150509297"/>
      <w:bookmarkStart w:id="800" w:name="_Toc226337242"/>
      <w:bookmarkStart w:id="801" w:name="_Toc150480784"/>
      <w:bookmarkStart w:id="802" w:name="_Ref467307010"/>
      <w:bookmarkStart w:id="803" w:name="_Toc151193788"/>
      <w:bookmarkStart w:id="804" w:name="_Toc149720839"/>
      <w:bookmarkStart w:id="805" w:name="_Toc142311048"/>
      <w:bookmarkStart w:id="806" w:name="_Toc151193716"/>
      <w:bookmarkStart w:id="807" w:name="_Toc264969236"/>
      <w:bookmarkStart w:id="808" w:name="_Toc151193860"/>
      <w:bookmarkStart w:id="809" w:name="_Toc127151747"/>
      <w:bookmarkStart w:id="810" w:name="_Toc127161460"/>
      <w:bookmarkStart w:id="811" w:name="_Toc305158814"/>
      <w:bookmarkStart w:id="812" w:name="_Toc226309790"/>
      <w:bookmarkStart w:id="813" w:name="_Toc305158888"/>
      <w:bookmarkStart w:id="814" w:name="_Toc164229387"/>
      <w:bookmarkStart w:id="815" w:name="_Toc226965819"/>
      <w:bookmarkStart w:id="816" w:name="_Toc127151546"/>
      <w:r>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pPr>
        <w:pStyle w:val="25"/>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其他方式，具体要求：</w:t>
      </w:r>
      <w:r>
        <w:rPr>
          <w:rFonts w:ascii="Times New Roman" w:hAnsi="Times New Roman"/>
          <w:sz w:val="24"/>
          <w:szCs w:val="24"/>
          <w:u w:val="single"/>
        </w:rPr>
        <w:t>按技术部分得分高者获得中标人推荐资格</w:t>
      </w:r>
    </w:p>
    <w:p>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pPr>
        <w:numPr>
          <w:ilvl w:val="0"/>
          <w:numId w:val="12"/>
        </w:numPr>
        <w:tabs>
          <w:tab w:val="left" w:pos="360"/>
        </w:tabs>
        <w:snapToGrid w:val="0"/>
        <w:spacing w:line="360" w:lineRule="auto"/>
        <w:outlineLvl w:val="1"/>
        <w:rPr>
          <w:sz w:val="24"/>
        </w:rPr>
      </w:pPr>
      <w:r>
        <w:rPr>
          <w:sz w:val="24"/>
        </w:rPr>
        <w:t>报告违法行为</w:t>
      </w:r>
    </w:p>
    <w:p>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pPr>
        <w:widowControl/>
        <w:jc w:val="left"/>
        <w:rPr>
          <w:b/>
          <w:sz w:val="24"/>
        </w:rPr>
      </w:pPr>
      <w:r>
        <w:rPr>
          <w:b/>
          <w:sz w:val="24"/>
        </w:rPr>
        <w:br w:type="page"/>
      </w:r>
    </w:p>
    <w:p>
      <w:pPr>
        <w:tabs>
          <w:tab w:val="left" w:pos="360"/>
          <w:tab w:val="left" w:pos="900"/>
        </w:tabs>
        <w:snapToGrid w:val="0"/>
        <w:spacing w:line="360" w:lineRule="auto"/>
        <w:jc w:val="center"/>
        <w:outlineLvl w:val="1"/>
        <w:rPr>
          <w:b/>
        </w:rPr>
      </w:pPr>
      <w:r>
        <w:rPr>
          <w:b/>
          <w:sz w:val="24"/>
        </w:rPr>
        <w:t>二、评标标准</w:t>
      </w:r>
    </w:p>
    <w:p>
      <w:pPr>
        <w:tabs>
          <w:tab w:val="left" w:pos="360"/>
          <w:tab w:val="left" w:pos="900"/>
          <w:tab w:val="left" w:pos="1080"/>
          <w:tab w:val="left" w:pos="2014"/>
        </w:tabs>
        <w:snapToGrid w:val="0"/>
        <w:spacing w:line="360" w:lineRule="auto"/>
        <w:rPr>
          <w:sz w:val="24"/>
        </w:rPr>
      </w:pPr>
    </w:p>
    <w:tbl>
      <w:tblPr>
        <w:tblStyle w:val="47"/>
        <w:tblW w:w="10569" w:type="dxa"/>
        <w:jc w:val="center"/>
        <w:tblLayout w:type="autofit"/>
        <w:tblCellMar>
          <w:top w:w="0" w:type="dxa"/>
          <w:left w:w="108" w:type="dxa"/>
          <w:bottom w:w="0" w:type="dxa"/>
          <w:right w:w="108" w:type="dxa"/>
        </w:tblCellMar>
      </w:tblPr>
      <w:tblGrid>
        <w:gridCol w:w="1282"/>
        <w:gridCol w:w="1950"/>
        <w:gridCol w:w="870"/>
        <w:gridCol w:w="6467"/>
      </w:tblGrid>
      <w:tr>
        <w:tblPrEx>
          <w:tblCellMar>
            <w:top w:w="0" w:type="dxa"/>
            <w:left w:w="108" w:type="dxa"/>
            <w:bottom w:w="0" w:type="dxa"/>
            <w:right w:w="108" w:type="dxa"/>
          </w:tblCellMar>
        </w:tblPrEx>
        <w:trPr>
          <w:trHeight w:val="385" w:hRule="atLeast"/>
          <w:jc w:val="center"/>
        </w:trPr>
        <w:tc>
          <w:tcPr>
            <w:tcW w:w="1282" w:type="dxa"/>
            <w:tcBorders>
              <w:top w:val="single" w:color="auto" w:sz="4" w:space="0"/>
              <w:left w:val="single" w:color="auto" w:sz="4" w:space="0"/>
              <w:bottom w:val="single" w:color="auto" w:sz="4" w:space="0"/>
              <w:right w:val="single" w:color="auto" w:sz="6" w:space="0"/>
            </w:tcBorders>
            <w:vAlign w:val="center"/>
          </w:tcPr>
          <w:p>
            <w:pPr>
              <w:jc w:val="center"/>
              <w:rPr>
                <w:rFonts w:ascii="宋体" w:hAnsi="宋体"/>
                <w:b/>
                <w:bCs/>
                <w:sz w:val="24"/>
              </w:rPr>
            </w:pPr>
            <w:r>
              <w:rPr>
                <w:rFonts w:hint="eastAsia" w:ascii="宋体" w:hAnsi="宋体"/>
                <w:b/>
                <w:bCs/>
                <w:sz w:val="24"/>
              </w:rPr>
              <w:t>评审</w:t>
            </w:r>
          </w:p>
          <w:p>
            <w:pPr>
              <w:jc w:val="center"/>
              <w:rPr>
                <w:rFonts w:ascii="宋体" w:hAnsi="宋体" w:cs="Tahoma"/>
                <w:b/>
                <w:bCs/>
                <w:sz w:val="24"/>
              </w:rPr>
            </w:pPr>
            <w:r>
              <w:rPr>
                <w:rFonts w:hint="eastAsia" w:ascii="宋体" w:hAnsi="宋体"/>
                <w:b/>
                <w:bCs/>
                <w:sz w:val="24"/>
              </w:rPr>
              <w:t>条款</w:t>
            </w:r>
          </w:p>
        </w:tc>
        <w:tc>
          <w:tcPr>
            <w:tcW w:w="1950" w:type="dxa"/>
            <w:tcBorders>
              <w:top w:val="single" w:color="auto" w:sz="4" w:space="0"/>
              <w:left w:val="single" w:color="auto" w:sz="6" w:space="0"/>
              <w:bottom w:val="single" w:color="auto" w:sz="4" w:space="0"/>
              <w:right w:val="single" w:color="auto" w:sz="6" w:space="0"/>
            </w:tcBorders>
            <w:vAlign w:val="center"/>
          </w:tcPr>
          <w:p>
            <w:pPr>
              <w:jc w:val="center"/>
              <w:rPr>
                <w:rFonts w:ascii="宋体" w:hAnsi="宋体"/>
                <w:b/>
                <w:bCs/>
                <w:sz w:val="24"/>
              </w:rPr>
            </w:pPr>
            <w:r>
              <w:rPr>
                <w:rFonts w:hint="eastAsia" w:ascii="宋体" w:hAnsi="宋体"/>
                <w:b/>
                <w:bCs/>
                <w:sz w:val="24"/>
              </w:rPr>
              <w:t>评审内容</w:t>
            </w:r>
          </w:p>
        </w:tc>
        <w:tc>
          <w:tcPr>
            <w:tcW w:w="870" w:type="dxa"/>
            <w:tcBorders>
              <w:top w:val="single" w:color="auto" w:sz="4" w:space="0"/>
              <w:left w:val="single" w:color="auto" w:sz="6" w:space="0"/>
              <w:bottom w:val="single" w:color="auto" w:sz="4" w:space="0"/>
              <w:right w:val="single" w:color="auto" w:sz="6" w:space="0"/>
            </w:tcBorders>
            <w:vAlign w:val="center"/>
          </w:tcPr>
          <w:p>
            <w:pPr>
              <w:jc w:val="center"/>
              <w:rPr>
                <w:rFonts w:ascii="宋体" w:hAnsi="宋体" w:cs="Tahoma"/>
                <w:b/>
                <w:bCs/>
                <w:sz w:val="24"/>
              </w:rPr>
            </w:pPr>
            <w:r>
              <w:rPr>
                <w:rFonts w:hint="eastAsia" w:ascii="宋体" w:hAnsi="宋体"/>
                <w:b/>
                <w:bCs/>
                <w:sz w:val="24"/>
              </w:rPr>
              <w:t>分值</w:t>
            </w:r>
          </w:p>
        </w:tc>
        <w:tc>
          <w:tcPr>
            <w:tcW w:w="6467" w:type="dxa"/>
            <w:tcBorders>
              <w:top w:val="single" w:color="auto" w:sz="4" w:space="0"/>
              <w:left w:val="single" w:color="auto" w:sz="6" w:space="0"/>
              <w:bottom w:val="single" w:color="auto" w:sz="4" w:space="0"/>
              <w:right w:val="single" w:color="auto" w:sz="4" w:space="0"/>
            </w:tcBorders>
            <w:vAlign w:val="center"/>
          </w:tcPr>
          <w:p>
            <w:pPr>
              <w:jc w:val="center"/>
              <w:rPr>
                <w:rFonts w:ascii="宋体" w:hAnsi="宋体" w:cs="Tahoma"/>
                <w:b/>
                <w:bCs/>
                <w:sz w:val="24"/>
              </w:rPr>
            </w:pPr>
            <w:r>
              <w:rPr>
                <w:rFonts w:hint="eastAsia" w:ascii="宋体" w:hAnsi="宋体"/>
                <w:b/>
                <w:bCs/>
                <w:sz w:val="24"/>
              </w:rPr>
              <w:t>打分标准</w:t>
            </w:r>
          </w:p>
        </w:tc>
      </w:tr>
      <w:tr>
        <w:tblPrEx>
          <w:tblCellMar>
            <w:top w:w="0" w:type="dxa"/>
            <w:left w:w="108" w:type="dxa"/>
            <w:bottom w:w="0" w:type="dxa"/>
            <w:right w:w="108" w:type="dxa"/>
          </w:tblCellMar>
        </w:tblPrEx>
        <w:trPr>
          <w:trHeight w:val="452" w:hRule="atLeast"/>
          <w:jc w:val="center"/>
        </w:trPr>
        <w:tc>
          <w:tcPr>
            <w:tcW w:w="128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价格</w:t>
            </w:r>
          </w:p>
          <w:p>
            <w:pPr>
              <w:jc w:val="center"/>
              <w:rPr>
                <w:rFonts w:ascii="宋体" w:hAnsi="宋体" w:cs="Tahoma"/>
                <w:sz w:val="24"/>
              </w:rPr>
            </w:pPr>
            <w:r>
              <w:rPr>
                <w:rFonts w:hint="eastAsia" w:ascii="宋体" w:hAnsi="宋体"/>
                <w:sz w:val="24"/>
              </w:rPr>
              <w:t>(10分)</w:t>
            </w:r>
          </w:p>
        </w:tc>
        <w:tc>
          <w:tcPr>
            <w:tcW w:w="19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价格</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Tahoma"/>
                <w:sz w:val="24"/>
              </w:rPr>
            </w:pPr>
            <w:r>
              <w:rPr>
                <w:rFonts w:hint="eastAsia" w:ascii="宋体" w:hAnsi="宋体"/>
                <w:sz w:val="24"/>
              </w:rPr>
              <w:t>10</w:t>
            </w:r>
          </w:p>
        </w:tc>
        <w:tc>
          <w:tcPr>
            <w:tcW w:w="6467"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Tahoma"/>
                <w:color w:val="000000"/>
                <w:kern w:val="0"/>
                <w:sz w:val="24"/>
              </w:rPr>
            </w:pPr>
            <w:r>
              <w:rPr>
                <w:rFonts w:hint="eastAsia" w:ascii="宋体" w:hAnsi="宋体" w:cs="Tahoma"/>
                <w:color w:val="000000"/>
                <w:kern w:val="0"/>
                <w:sz w:val="24"/>
              </w:rPr>
              <w:t>满足招标文件要求且投标价格最低的投标报价为评标基准价，其价格分为满分。其他投标人的价格分统一按照下列公式计算：投标报价得分＝（评标基准价/投标报价）×分值。</w:t>
            </w:r>
          </w:p>
          <w:p>
            <w:pPr>
              <w:jc w:val="left"/>
              <w:rPr>
                <w:rFonts w:ascii="宋体" w:hAnsi="宋体" w:cs="Tahoma"/>
                <w:sz w:val="24"/>
              </w:rPr>
            </w:pPr>
            <w:r>
              <w:rPr>
                <w:rFonts w:hint="eastAsia" w:ascii="宋体" w:hAnsi="宋体" w:cs="Tahoma"/>
                <w:color w:val="000000"/>
                <w:kern w:val="0"/>
                <w:sz w:val="24"/>
              </w:rPr>
              <w:t>注：此处投标报价指经过报价修正，及因落实政府采购政策进行价格调整后的报价，详见第四章《评标程序、评标方法和评标标准》2.4及2.5。</w:t>
            </w:r>
          </w:p>
        </w:tc>
      </w:tr>
      <w:tr>
        <w:tblPrEx>
          <w:tblCellMar>
            <w:top w:w="0" w:type="dxa"/>
            <w:left w:w="108" w:type="dxa"/>
            <w:bottom w:w="0" w:type="dxa"/>
            <w:right w:w="108" w:type="dxa"/>
          </w:tblCellMar>
        </w:tblPrEx>
        <w:trPr>
          <w:trHeight w:val="405" w:hRule="atLeast"/>
          <w:jc w:val="center"/>
        </w:trPr>
        <w:tc>
          <w:tcPr>
            <w:tcW w:w="1282" w:type="dxa"/>
            <w:vMerge w:val="restart"/>
            <w:tcBorders>
              <w:left w:val="single" w:color="auto" w:sz="4" w:space="0"/>
              <w:right w:val="single" w:color="auto" w:sz="4" w:space="0"/>
            </w:tcBorders>
            <w:vAlign w:val="center"/>
          </w:tcPr>
          <w:p>
            <w:pPr>
              <w:jc w:val="center"/>
              <w:rPr>
                <w:rFonts w:ascii="宋体" w:hAnsi="宋体"/>
                <w:sz w:val="24"/>
              </w:rPr>
            </w:pPr>
            <w:r>
              <w:rPr>
                <w:rFonts w:hint="eastAsia" w:ascii="宋体" w:hAnsi="宋体"/>
                <w:sz w:val="24"/>
              </w:rPr>
              <w:t>商务部分（21分）</w:t>
            </w:r>
          </w:p>
        </w:tc>
        <w:tc>
          <w:tcPr>
            <w:tcW w:w="1950" w:type="dxa"/>
            <w:tcBorders>
              <w:top w:val="single" w:color="auto" w:sz="4" w:space="0"/>
              <w:left w:val="single" w:color="auto" w:sz="4" w:space="0"/>
              <w:right w:val="single" w:color="auto" w:sz="4" w:space="0"/>
            </w:tcBorders>
            <w:vAlign w:val="center"/>
          </w:tcPr>
          <w:p>
            <w:pPr>
              <w:jc w:val="center"/>
              <w:rPr>
                <w:rFonts w:ascii="宋体" w:hAnsi="宋体"/>
                <w:sz w:val="24"/>
              </w:rPr>
            </w:pPr>
            <w:r>
              <w:rPr>
                <w:rFonts w:hint="eastAsia" w:ascii="宋体" w:hAnsi="宋体"/>
                <w:sz w:val="24"/>
              </w:rPr>
              <w:t>项目人员配备</w:t>
            </w:r>
          </w:p>
        </w:tc>
        <w:tc>
          <w:tcPr>
            <w:tcW w:w="870" w:type="dxa"/>
            <w:tcBorders>
              <w:top w:val="single" w:color="auto" w:sz="4" w:space="0"/>
              <w:left w:val="single" w:color="auto" w:sz="4" w:space="0"/>
              <w:right w:val="single" w:color="auto" w:sz="4" w:space="0"/>
            </w:tcBorders>
            <w:vAlign w:val="center"/>
          </w:tcPr>
          <w:p>
            <w:pPr>
              <w:jc w:val="center"/>
              <w:rPr>
                <w:rFonts w:ascii="宋体" w:hAnsi="宋体" w:cs="Tahoma"/>
                <w:sz w:val="24"/>
              </w:rPr>
            </w:pPr>
            <w:r>
              <w:rPr>
                <w:rFonts w:hint="eastAsia" w:ascii="宋体" w:hAnsi="宋体" w:cs="Tahoma"/>
                <w:sz w:val="24"/>
              </w:rPr>
              <w:t>6</w:t>
            </w:r>
          </w:p>
        </w:tc>
        <w:tc>
          <w:tcPr>
            <w:tcW w:w="6467" w:type="dxa"/>
            <w:tcBorders>
              <w:top w:val="single" w:color="auto" w:sz="4" w:space="0"/>
              <w:left w:val="single" w:color="auto" w:sz="4" w:space="0"/>
              <w:right w:val="single" w:color="auto" w:sz="4" w:space="0"/>
            </w:tcBorders>
            <w:vAlign w:val="center"/>
          </w:tcPr>
          <w:p>
            <w:pPr>
              <w:pStyle w:val="2"/>
              <w:ind w:firstLine="0"/>
              <w:rPr>
                <w:rFonts w:hAnsi="宋体"/>
              </w:rPr>
            </w:pPr>
            <w:r>
              <w:rPr>
                <w:rFonts w:hint="eastAsia" w:hAnsi="宋体"/>
              </w:rPr>
              <w:t>项目人员配备合理，相关经验充足，得</w:t>
            </w:r>
            <w:r>
              <w:rPr>
                <w:rFonts w:hAnsi="宋体"/>
              </w:rPr>
              <w:t>6</w:t>
            </w:r>
            <w:r>
              <w:rPr>
                <w:rFonts w:hint="eastAsia" w:hAnsi="宋体"/>
              </w:rPr>
              <w:t>分；</w:t>
            </w:r>
          </w:p>
          <w:p>
            <w:pPr>
              <w:pStyle w:val="2"/>
              <w:ind w:firstLine="0"/>
              <w:rPr>
                <w:rFonts w:hAnsi="宋体"/>
              </w:rPr>
            </w:pPr>
            <w:r>
              <w:rPr>
                <w:rFonts w:hint="eastAsia" w:hAnsi="宋体"/>
              </w:rPr>
              <w:t>项目人员配备基本合理，具有相关经验，得</w:t>
            </w:r>
            <w:r>
              <w:rPr>
                <w:rFonts w:hAnsi="宋体"/>
              </w:rPr>
              <w:t>3</w:t>
            </w:r>
            <w:r>
              <w:rPr>
                <w:rFonts w:hint="eastAsia" w:hAnsi="宋体"/>
              </w:rPr>
              <w:t>分；</w:t>
            </w:r>
          </w:p>
          <w:p>
            <w:pPr>
              <w:pStyle w:val="2"/>
              <w:ind w:firstLine="0"/>
              <w:rPr>
                <w:rFonts w:hAnsi="宋体"/>
              </w:rPr>
            </w:pPr>
            <w:r>
              <w:rPr>
                <w:rFonts w:hint="eastAsia" w:hAnsi="宋体"/>
              </w:rPr>
              <w:t>项目人员配备欠合理，相关经验较少，得</w:t>
            </w:r>
            <w:r>
              <w:rPr>
                <w:rFonts w:hAnsi="宋体"/>
              </w:rPr>
              <w:t>1</w:t>
            </w:r>
            <w:r>
              <w:rPr>
                <w:rFonts w:hint="eastAsia" w:hAnsi="宋体"/>
              </w:rPr>
              <w:t>分；</w:t>
            </w:r>
          </w:p>
          <w:p>
            <w:pPr>
              <w:pStyle w:val="2"/>
              <w:ind w:firstLine="0"/>
              <w:rPr>
                <w:rFonts w:hAnsi="宋体"/>
              </w:rPr>
            </w:pPr>
            <w:r>
              <w:rPr>
                <w:rFonts w:hAnsi="宋体"/>
              </w:rPr>
              <w:t>未提供</w:t>
            </w:r>
            <w:r>
              <w:rPr>
                <w:rFonts w:hint="eastAsia" w:hAnsi="宋体"/>
              </w:rPr>
              <w:t>项目人员配备得0分。</w:t>
            </w:r>
          </w:p>
        </w:tc>
      </w:tr>
      <w:tr>
        <w:tblPrEx>
          <w:tblCellMar>
            <w:top w:w="0" w:type="dxa"/>
            <w:left w:w="108" w:type="dxa"/>
            <w:bottom w:w="0" w:type="dxa"/>
            <w:right w:w="108" w:type="dxa"/>
          </w:tblCellMar>
        </w:tblPrEx>
        <w:trPr>
          <w:trHeight w:val="405" w:hRule="atLeast"/>
          <w:jc w:val="center"/>
        </w:trPr>
        <w:tc>
          <w:tcPr>
            <w:tcW w:w="1282" w:type="dxa"/>
            <w:vMerge w:val="continue"/>
            <w:tcBorders>
              <w:left w:val="single" w:color="auto" w:sz="4" w:space="0"/>
              <w:right w:val="single" w:color="auto" w:sz="4" w:space="0"/>
            </w:tcBorders>
            <w:vAlign w:val="center"/>
          </w:tcPr>
          <w:p>
            <w:pPr>
              <w:jc w:val="center"/>
              <w:rPr>
                <w:rFonts w:ascii="宋体" w:hAnsi="宋体"/>
                <w:sz w:val="24"/>
              </w:rPr>
            </w:pPr>
          </w:p>
        </w:tc>
        <w:tc>
          <w:tcPr>
            <w:tcW w:w="1950" w:type="dxa"/>
            <w:tcBorders>
              <w:top w:val="single" w:color="auto" w:sz="4" w:space="0"/>
              <w:left w:val="single" w:color="auto" w:sz="4" w:space="0"/>
              <w:right w:val="single" w:color="auto" w:sz="4" w:space="0"/>
            </w:tcBorders>
            <w:vAlign w:val="center"/>
          </w:tcPr>
          <w:p>
            <w:pPr>
              <w:jc w:val="center"/>
              <w:rPr>
                <w:rFonts w:ascii="宋体" w:hAnsi="宋体"/>
                <w:sz w:val="24"/>
              </w:rPr>
            </w:pPr>
            <w:r>
              <w:rPr>
                <w:rFonts w:hint="eastAsia" w:ascii="宋体" w:hAnsi="宋体"/>
                <w:sz w:val="24"/>
              </w:rPr>
              <w:t>企业内部管理制度</w:t>
            </w:r>
          </w:p>
        </w:tc>
        <w:tc>
          <w:tcPr>
            <w:tcW w:w="870" w:type="dxa"/>
            <w:tcBorders>
              <w:top w:val="single" w:color="auto" w:sz="4" w:space="0"/>
              <w:left w:val="single" w:color="auto" w:sz="4" w:space="0"/>
              <w:right w:val="single" w:color="auto" w:sz="4" w:space="0"/>
            </w:tcBorders>
            <w:vAlign w:val="center"/>
          </w:tcPr>
          <w:p>
            <w:pPr>
              <w:jc w:val="center"/>
              <w:rPr>
                <w:rFonts w:ascii="宋体" w:hAnsi="宋体" w:cs="Tahoma"/>
                <w:sz w:val="24"/>
              </w:rPr>
            </w:pPr>
            <w:r>
              <w:rPr>
                <w:rFonts w:hint="eastAsia" w:ascii="宋体" w:hAnsi="宋体" w:cs="Tahoma"/>
                <w:sz w:val="24"/>
              </w:rPr>
              <w:t>6</w:t>
            </w:r>
          </w:p>
        </w:tc>
        <w:tc>
          <w:tcPr>
            <w:tcW w:w="6467" w:type="dxa"/>
            <w:tcBorders>
              <w:top w:val="single" w:color="auto" w:sz="4" w:space="0"/>
              <w:left w:val="single" w:color="auto" w:sz="4" w:space="0"/>
              <w:right w:val="single" w:color="auto" w:sz="4" w:space="0"/>
            </w:tcBorders>
            <w:vAlign w:val="center"/>
          </w:tcPr>
          <w:p>
            <w:pPr>
              <w:pStyle w:val="2"/>
              <w:ind w:firstLine="0"/>
              <w:rPr>
                <w:rFonts w:hint="eastAsia" w:hAnsi="宋体" w:eastAsia="宋体"/>
                <w:szCs w:val="21"/>
                <w:lang w:eastAsia="zh-CN"/>
              </w:rPr>
            </w:pPr>
            <w:r>
              <w:rPr>
                <w:rFonts w:hint="eastAsia" w:hAnsi="宋体"/>
              </w:rPr>
              <w:t>供应商</w:t>
            </w:r>
            <w:r>
              <w:rPr>
                <w:rFonts w:hint="eastAsia" w:hAnsi="宋体" w:cs="Tahoma"/>
                <w:szCs w:val="21"/>
              </w:rPr>
              <w:t>所提供的企业内部管理制度合理，全面，</w:t>
            </w:r>
            <w:r>
              <w:rPr>
                <w:rFonts w:hint="eastAsia" w:hAnsi="宋体"/>
                <w:szCs w:val="21"/>
              </w:rPr>
              <w:t>得6分</w:t>
            </w:r>
            <w:r>
              <w:rPr>
                <w:rFonts w:hint="eastAsia" w:hAnsi="宋体"/>
                <w:szCs w:val="21"/>
                <w:lang w:eastAsia="zh-CN"/>
              </w:rPr>
              <w:t>；</w:t>
            </w:r>
          </w:p>
          <w:p>
            <w:pPr>
              <w:pStyle w:val="2"/>
              <w:ind w:firstLine="0"/>
              <w:rPr>
                <w:rFonts w:hint="eastAsia" w:hAnsi="宋体" w:eastAsia="宋体"/>
                <w:szCs w:val="21"/>
                <w:lang w:eastAsia="zh-CN"/>
              </w:rPr>
            </w:pPr>
            <w:r>
              <w:rPr>
                <w:rFonts w:hint="eastAsia" w:hAnsi="宋体"/>
              </w:rPr>
              <w:t>供应商</w:t>
            </w:r>
            <w:r>
              <w:rPr>
                <w:rFonts w:hint="eastAsia" w:hAnsi="宋体" w:cs="Tahoma"/>
                <w:szCs w:val="21"/>
              </w:rPr>
              <w:t>所提供的企业内部管理制度较合理、较全面，</w:t>
            </w:r>
            <w:r>
              <w:rPr>
                <w:rFonts w:hint="eastAsia" w:hAnsi="宋体"/>
                <w:szCs w:val="21"/>
              </w:rPr>
              <w:t>得3分</w:t>
            </w:r>
            <w:r>
              <w:rPr>
                <w:rFonts w:hint="eastAsia" w:hAnsi="宋体"/>
                <w:szCs w:val="21"/>
                <w:lang w:eastAsia="zh-CN"/>
              </w:rPr>
              <w:t>；</w:t>
            </w:r>
          </w:p>
          <w:p>
            <w:pPr>
              <w:pStyle w:val="2"/>
              <w:ind w:firstLine="0"/>
              <w:rPr>
                <w:rFonts w:hint="eastAsia" w:hAnsi="宋体" w:eastAsia="宋体"/>
                <w:szCs w:val="21"/>
                <w:lang w:eastAsia="zh-CN"/>
              </w:rPr>
            </w:pPr>
            <w:r>
              <w:rPr>
                <w:rFonts w:hint="eastAsia" w:hAnsi="宋体"/>
              </w:rPr>
              <w:t>供应商</w:t>
            </w:r>
            <w:r>
              <w:rPr>
                <w:rFonts w:hint="eastAsia" w:hAnsi="宋体" w:cs="Tahoma"/>
                <w:szCs w:val="21"/>
              </w:rPr>
              <w:t>所提供的企业内部管理制度</w:t>
            </w:r>
            <w:r>
              <w:rPr>
                <w:rFonts w:hint="eastAsia" w:hAnsi="宋体"/>
                <w:szCs w:val="21"/>
              </w:rPr>
              <w:t>不够合理、不够全面，得1分</w:t>
            </w:r>
            <w:r>
              <w:rPr>
                <w:rFonts w:hint="eastAsia" w:hAnsi="宋体"/>
                <w:szCs w:val="21"/>
                <w:lang w:eastAsia="zh-CN"/>
              </w:rPr>
              <w:t>；</w:t>
            </w:r>
          </w:p>
          <w:p>
            <w:pPr>
              <w:pStyle w:val="2"/>
              <w:ind w:firstLine="0"/>
              <w:rPr>
                <w:rFonts w:hAnsi="宋体"/>
                <w:szCs w:val="21"/>
              </w:rPr>
            </w:pPr>
            <w:r>
              <w:rPr>
                <w:rFonts w:hAnsi="宋体"/>
              </w:rPr>
              <w:t>未提供</w:t>
            </w:r>
            <w:r>
              <w:rPr>
                <w:rFonts w:hint="eastAsia" w:hAnsi="宋体"/>
              </w:rPr>
              <w:t>企业内部管理制度得0分。</w:t>
            </w:r>
          </w:p>
        </w:tc>
      </w:tr>
      <w:tr>
        <w:tblPrEx>
          <w:tblCellMar>
            <w:top w:w="0" w:type="dxa"/>
            <w:left w:w="108" w:type="dxa"/>
            <w:bottom w:w="0" w:type="dxa"/>
            <w:right w:w="108" w:type="dxa"/>
          </w:tblCellMar>
        </w:tblPrEx>
        <w:trPr>
          <w:trHeight w:val="675" w:hRule="atLeast"/>
          <w:jc w:val="center"/>
        </w:trPr>
        <w:tc>
          <w:tcPr>
            <w:tcW w:w="1282" w:type="dxa"/>
            <w:vMerge w:val="continue"/>
            <w:tcBorders>
              <w:left w:val="single" w:color="auto" w:sz="4" w:space="0"/>
              <w:bottom w:val="single" w:color="auto" w:sz="4" w:space="0"/>
              <w:right w:val="single" w:color="auto" w:sz="4" w:space="0"/>
            </w:tcBorders>
            <w:vAlign w:val="center"/>
          </w:tcPr>
          <w:p>
            <w:pPr>
              <w:jc w:val="center"/>
              <w:rPr>
                <w:rFonts w:ascii="宋体" w:hAnsi="宋体" w:cs="Tahoma"/>
                <w:sz w:val="24"/>
              </w:rPr>
            </w:pPr>
          </w:p>
        </w:tc>
        <w:tc>
          <w:tcPr>
            <w:tcW w:w="19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同类项目业绩</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Tahoma"/>
                <w:sz w:val="24"/>
              </w:rPr>
            </w:pPr>
            <w:r>
              <w:rPr>
                <w:rFonts w:hint="eastAsia" w:ascii="宋体" w:hAnsi="宋体"/>
                <w:sz w:val="24"/>
              </w:rPr>
              <w:t>9</w:t>
            </w:r>
          </w:p>
        </w:tc>
        <w:tc>
          <w:tcPr>
            <w:tcW w:w="6467"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Tahoma"/>
                <w:sz w:val="24"/>
              </w:rPr>
            </w:pPr>
            <w:r>
              <w:rPr>
                <w:rFonts w:hint="eastAsia" w:ascii="宋体" w:hAnsi="宋体"/>
                <w:sz w:val="24"/>
              </w:rPr>
              <w:t>供应商的近三年（2</w:t>
            </w:r>
            <w:r>
              <w:rPr>
                <w:rFonts w:ascii="宋体" w:hAnsi="宋体"/>
                <w:sz w:val="24"/>
              </w:rPr>
              <w:t>0</w:t>
            </w:r>
            <w:r>
              <w:rPr>
                <w:rFonts w:hint="eastAsia" w:ascii="宋体" w:hAnsi="宋体"/>
                <w:sz w:val="24"/>
              </w:rPr>
              <w:t>2</w:t>
            </w:r>
            <w:r>
              <w:rPr>
                <w:rFonts w:hint="eastAsia" w:ascii="宋体" w:hAnsi="宋体"/>
                <w:sz w:val="24"/>
                <w:lang w:val="en-US" w:eastAsia="zh-CN"/>
              </w:rPr>
              <w:t>1</w:t>
            </w:r>
            <w:r>
              <w:rPr>
                <w:rFonts w:ascii="宋体" w:hAnsi="宋体"/>
                <w:sz w:val="24"/>
              </w:rPr>
              <w:t>年</w:t>
            </w:r>
            <w:r>
              <w:rPr>
                <w:rFonts w:hint="eastAsia" w:ascii="宋体" w:hAnsi="宋体"/>
                <w:sz w:val="24"/>
              </w:rPr>
              <w:t>6月1日至开标截止日前）完成的类似业绩，提供一份业绩证明材料的得3分，满分9分（以合同复印件为依据，提供中标通知书的需附合同）。</w:t>
            </w:r>
          </w:p>
        </w:tc>
      </w:tr>
      <w:tr>
        <w:tblPrEx>
          <w:tblCellMar>
            <w:top w:w="0" w:type="dxa"/>
            <w:left w:w="108" w:type="dxa"/>
            <w:bottom w:w="0" w:type="dxa"/>
            <w:right w:w="108" w:type="dxa"/>
          </w:tblCellMar>
        </w:tblPrEx>
        <w:trPr>
          <w:trHeight w:val="639" w:hRule="atLeast"/>
          <w:jc w:val="center"/>
        </w:trPr>
        <w:tc>
          <w:tcPr>
            <w:tcW w:w="1282" w:type="dxa"/>
            <w:vMerge w:val="restart"/>
            <w:tcBorders>
              <w:top w:val="single" w:color="auto" w:sz="4" w:space="0"/>
              <w:left w:val="single" w:color="auto" w:sz="4" w:space="0"/>
              <w:right w:val="single" w:color="auto" w:sz="4" w:space="0"/>
            </w:tcBorders>
            <w:vAlign w:val="center"/>
          </w:tcPr>
          <w:p>
            <w:pPr>
              <w:rPr>
                <w:rFonts w:ascii="宋体" w:hAnsi="宋体" w:cs="Tahoma"/>
                <w:sz w:val="24"/>
              </w:rPr>
            </w:pPr>
            <w:r>
              <w:rPr>
                <w:rFonts w:ascii="宋体" w:hAnsi="宋体" w:cs="Tahoma"/>
                <w:sz w:val="24"/>
              </w:rPr>
              <w:t>技术部分（</w:t>
            </w:r>
            <w:r>
              <w:rPr>
                <w:rFonts w:hint="eastAsia" w:ascii="宋体" w:hAnsi="宋体" w:cs="Tahoma"/>
                <w:sz w:val="24"/>
              </w:rPr>
              <w:t>69</w:t>
            </w:r>
            <w:r>
              <w:rPr>
                <w:rFonts w:ascii="宋体" w:hAnsi="宋体" w:cs="Tahoma"/>
                <w:sz w:val="24"/>
              </w:rPr>
              <w:t>分）</w:t>
            </w:r>
          </w:p>
        </w:tc>
        <w:tc>
          <w:tcPr>
            <w:tcW w:w="195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Tahoma"/>
                <w:sz w:val="24"/>
              </w:rPr>
            </w:pPr>
            <w:r>
              <w:rPr>
                <w:rFonts w:hint="eastAsia" w:ascii="宋体" w:hAnsi="宋体"/>
                <w:sz w:val="24"/>
              </w:rPr>
              <w:t>对项目的</w:t>
            </w:r>
            <w:r>
              <w:rPr>
                <w:rFonts w:hint="eastAsia" w:ascii="宋体" w:hAnsi="宋体" w:cs="宋体"/>
                <w:kern w:val="0"/>
                <w:sz w:val="24"/>
              </w:rPr>
              <w:t>理解</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10</w:t>
            </w:r>
          </w:p>
        </w:tc>
        <w:tc>
          <w:tcPr>
            <w:tcW w:w="6467"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r>
              <w:rPr>
                <w:rFonts w:hint="eastAsia" w:ascii="宋体" w:hAnsi="宋体"/>
                <w:sz w:val="24"/>
              </w:rPr>
              <w:t>根据本项目采购需求，描述对本项目的理解</w:t>
            </w:r>
          </w:p>
          <w:p>
            <w:pPr>
              <w:rPr>
                <w:rFonts w:ascii="宋体" w:hAnsi="宋体"/>
                <w:sz w:val="24"/>
              </w:rPr>
            </w:pPr>
            <w:r>
              <w:rPr>
                <w:rFonts w:hint="eastAsia" w:ascii="宋体" w:hAnsi="宋体"/>
                <w:sz w:val="24"/>
              </w:rPr>
              <w:t>对本项目的理解描述深入准确，得10分；</w:t>
            </w:r>
          </w:p>
          <w:p>
            <w:pPr>
              <w:rPr>
                <w:rFonts w:ascii="宋体" w:hAnsi="宋体"/>
                <w:sz w:val="24"/>
              </w:rPr>
            </w:pPr>
            <w:r>
              <w:rPr>
                <w:rFonts w:hint="eastAsia" w:ascii="宋体" w:hAnsi="宋体"/>
                <w:sz w:val="24"/>
              </w:rPr>
              <w:t>对本项目的理解描述深入，但不够准确，得7分；</w:t>
            </w:r>
          </w:p>
          <w:p>
            <w:pPr>
              <w:rPr>
                <w:rFonts w:ascii="宋体" w:hAnsi="宋体"/>
                <w:sz w:val="24"/>
              </w:rPr>
            </w:pPr>
            <w:r>
              <w:rPr>
                <w:rFonts w:hint="eastAsia" w:ascii="宋体" w:hAnsi="宋体"/>
                <w:sz w:val="24"/>
              </w:rPr>
              <w:t>对本项目的理解描述浮浅，且不够准确，得3分；</w:t>
            </w:r>
          </w:p>
          <w:p>
            <w:pPr>
              <w:rPr>
                <w:rFonts w:hint="eastAsia" w:ascii="宋体" w:hAnsi="宋体" w:eastAsia="宋体"/>
                <w:sz w:val="24"/>
                <w:lang w:eastAsia="zh-CN"/>
              </w:rPr>
            </w:pPr>
            <w:r>
              <w:rPr>
                <w:rFonts w:hint="eastAsia" w:ascii="宋体" w:hAnsi="宋体"/>
                <w:sz w:val="24"/>
              </w:rPr>
              <w:t>对本项目的理解描述不相关或未进行描述，得0分</w:t>
            </w:r>
            <w:r>
              <w:rPr>
                <w:rFonts w:hint="eastAsia" w:ascii="宋体" w:hAnsi="宋体"/>
                <w:sz w:val="24"/>
                <w:lang w:eastAsia="zh-CN"/>
              </w:rPr>
              <w:t>。</w:t>
            </w:r>
          </w:p>
        </w:tc>
      </w:tr>
      <w:tr>
        <w:tblPrEx>
          <w:tblCellMar>
            <w:top w:w="0" w:type="dxa"/>
            <w:left w:w="108" w:type="dxa"/>
            <w:bottom w:w="0" w:type="dxa"/>
            <w:right w:w="108" w:type="dxa"/>
          </w:tblCellMar>
        </w:tblPrEx>
        <w:trPr>
          <w:trHeight w:val="639" w:hRule="atLeast"/>
          <w:jc w:val="center"/>
        </w:trPr>
        <w:tc>
          <w:tcPr>
            <w:tcW w:w="1282" w:type="dxa"/>
            <w:vMerge w:val="continue"/>
            <w:tcBorders>
              <w:left w:val="single" w:color="auto" w:sz="4" w:space="0"/>
              <w:right w:val="single" w:color="auto" w:sz="4" w:space="0"/>
            </w:tcBorders>
            <w:vAlign w:val="center"/>
          </w:tcPr>
          <w:p>
            <w:pPr>
              <w:rPr>
                <w:rFonts w:ascii="宋体" w:hAnsi="宋体" w:cs="Tahoma"/>
                <w:sz w:val="24"/>
              </w:rPr>
            </w:pPr>
          </w:p>
        </w:tc>
        <w:tc>
          <w:tcPr>
            <w:tcW w:w="195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r>
              <w:rPr>
                <w:rFonts w:hint="eastAsia" w:ascii="宋体" w:hAnsi="宋体"/>
                <w:sz w:val="24"/>
              </w:rPr>
              <w:t>道路清扫</w:t>
            </w:r>
            <w:r>
              <w:rPr>
                <w:rFonts w:ascii="宋体" w:hAnsi="宋体"/>
                <w:sz w:val="24"/>
              </w:rPr>
              <w:t>方案</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1</w:t>
            </w:r>
            <w:r>
              <w:rPr>
                <w:rFonts w:ascii="宋体" w:hAnsi="宋体"/>
                <w:sz w:val="24"/>
              </w:rPr>
              <w:t>5</w:t>
            </w:r>
          </w:p>
        </w:tc>
        <w:tc>
          <w:tcPr>
            <w:tcW w:w="6467" w:type="dxa"/>
            <w:tcBorders>
              <w:top w:val="single" w:color="auto" w:sz="4" w:space="0"/>
              <w:left w:val="single" w:color="auto" w:sz="4" w:space="0"/>
              <w:bottom w:val="single" w:color="auto" w:sz="4" w:space="0"/>
              <w:right w:val="single" w:color="auto" w:sz="4" w:space="0"/>
            </w:tcBorders>
            <w:vAlign w:val="center"/>
          </w:tcPr>
          <w:p>
            <w:pPr>
              <w:pStyle w:val="2"/>
              <w:ind w:firstLine="0"/>
              <w:rPr>
                <w:rFonts w:hAnsi="宋体"/>
              </w:rPr>
            </w:pPr>
            <w:r>
              <w:rPr>
                <w:rFonts w:hint="eastAsia" w:hAnsi="宋体"/>
              </w:rPr>
              <w:t>道路清扫方案全面详细、针对性强，切实可行，得</w:t>
            </w:r>
            <w:r>
              <w:rPr>
                <w:rFonts w:hAnsi="宋体"/>
              </w:rPr>
              <w:t>15</w:t>
            </w:r>
            <w:r>
              <w:rPr>
                <w:rFonts w:hint="eastAsia" w:hAnsi="宋体"/>
              </w:rPr>
              <w:t>分；</w:t>
            </w:r>
          </w:p>
          <w:p>
            <w:pPr>
              <w:pStyle w:val="2"/>
              <w:ind w:firstLine="0"/>
              <w:rPr>
                <w:rFonts w:hAnsi="宋体"/>
              </w:rPr>
            </w:pPr>
            <w:r>
              <w:rPr>
                <w:rFonts w:hint="eastAsia" w:hAnsi="宋体"/>
              </w:rPr>
              <w:t>道路清扫方案全面详细、有针对性，基本可行，得</w:t>
            </w:r>
            <w:r>
              <w:rPr>
                <w:rFonts w:hAnsi="宋体"/>
              </w:rPr>
              <w:t>10</w:t>
            </w:r>
            <w:r>
              <w:rPr>
                <w:rFonts w:hint="eastAsia" w:hAnsi="宋体"/>
              </w:rPr>
              <w:t>分；</w:t>
            </w:r>
          </w:p>
          <w:p>
            <w:pPr>
              <w:pStyle w:val="2"/>
              <w:ind w:firstLine="0"/>
              <w:rPr>
                <w:rFonts w:hAnsi="宋体"/>
              </w:rPr>
            </w:pPr>
            <w:r>
              <w:rPr>
                <w:rFonts w:hint="eastAsia" w:hAnsi="宋体"/>
              </w:rPr>
              <w:t>道路清扫方案全面，但不够详细、缺乏针对性，实施难度较大，得</w:t>
            </w:r>
            <w:r>
              <w:rPr>
                <w:rFonts w:hAnsi="宋体"/>
              </w:rPr>
              <w:t>5</w:t>
            </w:r>
            <w:r>
              <w:rPr>
                <w:rFonts w:hint="eastAsia" w:hAnsi="宋体"/>
              </w:rPr>
              <w:t>分；</w:t>
            </w:r>
          </w:p>
          <w:p>
            <w:pPr>
              <w:pStyle w:val="2"/>
              <w:ind w:firstLine="0"/>
              <w:rPr>
                <w:rFonts w:hAnsi="宋体"/>
              </w:rPr>
            </w:pPr>
            <w:r>
              <w:rPr>
                <w:rFonts w:hint="eastAsia" w:hAnsi="宋体"/>
              </w:rPr>
              <w:t>未提供得0分。</w:t>
            </w:r>
          </w:p>
        </w:tc>
      </w:tr>
      <w:tr>
        <w:tblPrEx>
          <w:tblCellMar>
            <w:top w:w="0" w:type="dxa"/>
            <w:left w:w="108" w:type="dxa"/>
            <w:bottom w:w="0" w:type="dxa"/>
            <w:right w:w="108" w:type="dxa"/>
          </w:tblCellMar>
        </w:tblPrEx>
        <w:trPr>
          <w:trHeight w:val="497" w:hRule="atLeast"/>
          <w:jc w:val="center"/>
        </w:trPr>
        <w:tc>
          <w:tcPr>
            <w:tcW w:w="1282" w:type="dxa"/>
            <w:vMerge w:val="continue"/>
            <w:tcBorders>
              <w:left w:val="single" w:color="auto" w:sz="4" w:space="0"/>
              <w:right w:val="single" w:color="auto" w:sz="4" w:space="0"/>
            </w:tcBorders>
            <w:vAlign w:val="center"/>
          </w:tcPr>
          <w:p>
            <w:pPr>
              <w:rPr>
                <w:rFonts w:ascii="宋体" w:hAnsi="宋体" w:cs="Tahoma"/>
                <w:sz w:val="24"/>
              </w:rPr>
            </w:pPr>
          </w:p>
        </w:tc>
        <w:tc>
          <w:tcPr>
            <w:tcW w:w="195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r>
              <w:rPr>
                <w:rFonts w:hint="eastAsia" w:ascii="宋体" w:hAnsi="宋体"/>
                <w:sz w:val="24"/>
              </w:rPr>
              <w:t>项目重点、难点的分析与解决方案</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ascii="宋体" w:hAnsi="宋体"/>
                <w:sz w:val="24"/>
              </w:rPr>
              <w:t>10</w:t>
            </w:r>
          </w:p>
        </w:tc>
        <w:tc>
          <w:tcPr>
            <w:tcW w:w="6467" w:type="dxa"/>
            <w:tcBorders>
              <w:top w:val="single" w:color="auto" w:sz="4" w:space="0"/>
              <w:left w:val="single" w:color="auto" w:sz="4" w:space="0"/>
              <w:bottom w:val="single" w:color="auto" w:sz="4" w:space="0"/>
              <w:right w:val="single" w:color="auto" w:sz="4" w:space="0"/>
            </w:tcBorders>
            <w:vAlign w:val="center"/>
          </w:tcPr>
          <w:p>
            <w:pPr>
              <w:pStyle w:val="2"/>
              <w:ind w:firstLine="0"/>
              <w:jc w:val="both"/>
              <w:rPr>
                <w:rFonts w:hAnsi="宋体"/>
              </w:rPr>
            </w:pPr>
            <w:r>
              <w:rPr>
                <w:rFonts w:hint="eastAsia" w:hAnsi="宋体"/>
              </w:rPr>
              <w:t>根据供应商对本项目的项目重点、难点的分析与解决方案进行评价：</w:t>
            </w:r>
          </w:p>
          <w:p>
            <w:pPr>
              <w:pStyle w:val="2"/>
              <w:ind w:firstLine="0"/>
              <w:jc w:val="both"/>
              <w:rPr>
                <w:rFonts w:hAnsi="宋体"/>
              </w:rPr>
            </w:pPr>
            <w:r>
              <w:rPr>
                <w:rFonts w:hint="eastAsia" w:hAnsi="宋体"/>
              </w:rPr>
              <w:t>对本项目重点、难点的分析与解决理解深入、重点难点分析全面贴合现状，解决方案内容详细，目标明确，切实可行得1</w:t>
            </w:r>
            <w:r>
              <w:rPr>
                <w:rFonts w:hAnsi="宋体"/>
              </w:rPr>
              <w:t>0</w:t>
            </w:r>
            <w:r>
              <w:rPr>
                <w:rFonts w:hint="eastAsia" w:hAnsi="宋体"/>
              </w:rPr>
              <w:t>分；</w:t>
            </w:r>
          </w:p>
          <w:p>
            <w:pPr>
              <w:pStyle w:val="2"/>
              <w:ind w:firstLine="0"/>
              <w:jc w:val="both"/>
              <w:rPr>
                <w:rFonts w:hAnsi="宋体"/>
              </w:rPr>
            </w:pPr>
            <w:r>
              <w:rPr>
                <w:rFonts w:hint="eastAsia" w:hAnsi="宋体"/>
              </w:rPr>
              <w:t>对本项目重点、难点的分析与解决理解一般，重点难点分析较全面符合现状，解决方案内容较完整、可行得7分；</w:t>
            </w:r>
          </w:p>
          <w:p>
            <w:pPr>
              <w:pStyle w:val="2"/>
              <w:ind w:firstLine="0"/>
              <w:jc w:val="both"/>
              <w:rPr>
                <w:rFonts w:hAnsi="宋体"/>
              </w:rPr>
            </w:pPr>
            <w:r>
              <w:rPr>
                <w:rFonts w:hint="eastAsia" w:hAnsi="宋体"/>
              </w:rPr>
              <w:t>对本项目重点、难点的分析与解决理解一般，重点难点分析与现状有偏差，解决方案一般得3分；</w:t>
            </w:r>
          </w:p>
          <w:p>
            <w:pPr>
              <w:pStyle w:val="2"/>
              <w:ind w:firstLine="0"/>
              <w:jc w:val="both"/>
              <w:rPr>
                <w:rFonts w:hAnsi="宋体"/>
              </w:rPr>
            </w:pPr>
            <w:r>
              <w:rPr>
                <w:rFonts w:hint="eastAsia" w:hAnsi="宋体"/>
              </w:rPr>
              <w:t>未提供项目重点、难点的分析与解决方案，得0分。</w:t>
            </w:r>
          </w:p>
        </w:tc>
      </w:tr>
      <w:tr>
        <w:tblPrEx>
          <w:tblCellMar>
            <w:top w:w="0" w:type="dxa"/>
            <w:left w:w="108" w:type="dxa"/>
            <w:bottom w:w="0" w:type="dxa"/>
            <w:right w:w="108" w:type="dxa"/>
          </w:tblCellMar>
        </w:tblPrEx>
        <w:trPr>
          <w:trHeight w:val="674" w:hRule="atLeast"/>
          <w:jc w:val="center"/>
        </w:trPr>
        <w:tc>
          <w:tcPr>
            <w:tcW w:w="1282" w:type="dxa"/>
            <w:vMerge w:val="continue"/>
            <w:tcBorders>
              <w:left w:val="single" w:color="auto" w:sz="4" w:space="0"/>
              <w:right w:val="single" w:color="auto" w:sz="4" w:space="0"/>
            </w:tcBorders>
            <w:vAlign w:val="center"/>
          </w:tcPr>
          <w:p>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sz w:val="24"/>
              </w:rPr>
            </w:pPr>
            <w:r>
              <w:rPr>
                <w:rFonts w:hint="eastAsia" w:ascii="宋体" w:hAnsi="宋体"/>
                <w:sz w:val="24"/>
              </w:rPr>
              <w:t>日常管理方案及管控措施</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ascii="宋体" w:hAnsi="宋体"/>
                <w:sz w:val="24"/>
              </w:rPr>
              <w:t>10</w:t>
            </w:r>
          </w:p>
        </w:tc>
        <w:tc>
          <w:tcPr>
            <w:tcW w:w="6467" w:type="dxa"/>
            <w:tcBorders>
              <w:top w:val="single" w:color="auto" w:sz="4" w:space="0"/>
              <w:left w:val="single" w:color="auto" w:sz="4" w:space="0"/>
              <w:bottom w:val="single" w:color="auto" w:sz="4" w:space="0"/>
              <w:right w:val="single" w:color="auto" w:sz="4" w:space="0"/>
            </w:tcBorders>
            <w:vAlign w:val="center"/>
          </w:tcPr>
          <w:p>
            <w:pPr>
              <w:pStyle w:val="2"/>
              <w:ind w:firstLine="0"/>
              <w:jc w:val="both"/>
              <w:rPr>
                <w:rFonts w:hAnsi="宋体"/>
              </w:rPr>
            </w:pPr>
            <w:r>
              <w:rPr>
                <w:rFonts w:hint="eastAsia" w:hAnsi="宋体"/>
              </w:rPr>
              <w:t>日常管理方案及管控措施详尽完整，完全满足采购人的服务要求以及本项目的服务特点，计划可行性强的，得</w:t>
            </w:r>
            <w:r>
              <w:rPr>
                <w:rFonts w:hAnsi="宋体"/>
              </w:rPr>
              <w:t>10</w:t>
            </w:r>
            <w:r>
              <w:rPr>
                <w:rFonts w:hint="eastAsia" w:hAnsi="宋体"/>
              </w:rPr>
              <w:t>分；</w:t>
            </w:r>
          </w:p>
          <w:p>
            <w:pPr>
              <w:pStyle w:val="2"/>
              <w:ind w:firstLine="0"/>
              <w:jc w:val="both"/>
              <w:rPr>
                <w:rFonts w:hAnsi="宋体"/>
              </w:rPr>
            </w:pPr>
            <w:r>
              <w:rPr>
                <w:rFonts w:hint="eastAsia" w:hAnsi="宋体"/>
              </w:rPr>
              <w:t xml:space="preserve">日常管理方案及管控措施较完整，基本满足采购人的服务要求以及本项目的服务特点，计划可行性较强的，得7分； </w:t>
            </w:r>
          </w:p>
          <w:p>
            <w:pPr>
              <w:pStyle w:val="2"/>
              <w:ind w:firstLine="0"/>
              <w:jc w:val="both"/>
              <w:rPr>
                <w:rFonts w:hAnsi="宋体"/>
              </w:rPr>
            </w:pPr>
            <w:r>
              <w:rPr>
                <w:rFonts w:hint="eastAsia" w:hAnsi="宋体"/>
              </w:rPr>
              <w:t xml:space="preserve">日常管理方案及管控措施欠完整，不能完全满足采购人的服务要求以及本项目的服务特点，计划可行性欠妥的，得3分； </w:t>
            </w:r>
          </w:p>
          <w:p>
            <w:pPr>
              <w:pStyle w:val="2"/>
              <w:ind w:firstLine="0"/>
              <w:jc w:val="both"/>
              <w:rPr>
                <w:rFonts w:hAnsi="宋体"/>
              </w:rPr>
            </w:pPr>
            <w:r>
              <w:rPr>
                <w:rFonts w:hint="eastAsia" w:hAnsi="宋体"/>
              </w:rPr>
              <w:t>未提供得0分。</w:t>
            </w:r>
          </w:p>
        </w:tc>
      </w:tr>
      <w:tr>
        <w:tblPrEx>
          <w:tblCellMar>
            <w:top w:w="0" w:type="dxa"/>
            <w:left w:w="108" w:type="dxa"/>
            <w:bottom w:w="0" w:type="dxa"/>
            <w:right w:w="108" w:type="dxa"/>
          </w:tblCellMar>
        </w:tblPrEx>
        <w:trPr>
          <w:trHeight w:val="674" w:hRule="atLeast"/>
          <w:jc w:val="center"/>
        </w:trPr>
        <w:tc>
          <w:tcPr>
            <w:tcW w:w="1282" w:type="dxa"/>
            <w:vMerge w:val="continue"/>
            <w:tcBorders>
              <w:left w:val="single" w:color="auto" w:sz="4" w:space="0"/>
              <w:right w:val="single" w:color="auto" w:sz="4" w:space="0"/>
            </w:tcBorders>
            <w:vAlign w:val="center"/>
          </w:tcPr>
          <w:p>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Tahoma"/>
                <w:sz w:val="24"/>
              </w:rPr>
            </w:pPr>
            <w:r>
              <w:rPr>
                <w:rFonts w:hint="eastAsia" w:ascii="宋体" w:hAnsi="宋体" w:cs="Tahoma"/>
                <w:sz w:val="24"/>
              </w:rPr>
              <w:t>安全保证措施</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9</w:t>
            </w:r>
          </w:p>
        </w:tc>
        <w:tc>
          <w:tcPr>
            <w:tcW w:w="6467" w:type="dxa"/>
            <w:tcBorders>
              <w:top w:val="single" w:color="auto" w:sz="4" w:space="0"/>
              <w:left w:val="single" w:color="auto" w:sz="4" w:space="0"/>
              <w:bottom w:val="single" w:color="auto" w:sz="4" w:space="0"/>
              <w:right w:val="single" w:color="auto" w:sz="4" w:space="0"/>
            </w:tcBorders>
            <w:vAlign w:val="center"/>
          </w:tcPr>
          <w:p>
            <w:pPr>
              <w:pStyle w:val="2"/>
              <w:ind w:firstLine="0"/>
              <w:jc w:val="both"/>
              <w:rPr>
                <w:rFonts w:hAnsi="宋体"/>
              </w:rPr>
            </w:pPr>
            <w:r>
              <w:rPr>
                <w:rFonts w:hint="eastAsia" w:hAnsi="宋体"/>
                <w:szCs w:val="21"/>
              </w:rPr>
              <w:t>针对本项目的</w:t>
            </w:r>
            <w:r>
              <w:rPr>
                <w:rFonts w:hint="eastAsia" w:hAnsi="宋体" w:cs="Tahoma"/>
              </w:rPr>
              <w:t>安全保证措施</w:t>
            </w:r>
            <w:r>
              <w:rPr>
                <w:rFonts w:hAnsi="宋体"/>
              </w:rPr>
              <w:t>全面详细</w:t>
            </w:r>
            <w:r>
              <w:rPr>
                <w:rFonts w:hint="eastAsia" w:hAnsi="宋体"/>
              </w:rPr>
              <w:t>，</w:t>
            </w:r>
            <w:r>
              <w:rPr>
                <w:rFonts w:hAnsi="宋体"/>
              </w:rPr>
              <w:t>符合招标文件要求</w:t>
            </w:r>
            <w:r>
              <w:rPr>
                <w:rFonts w:hint="eastAsia" w:hAnsi="宋体"/>
              </w:rPr>
              <w:t>，能够确保本项目顺利完成，得9分；</w:t>
            </w:r>
          </w:p>
          <w:p>
            <w:pPr>
              <w:pStyle w:val="2"/>
              <w:ind w:firstLine="0"/>
              <w:jc w:val="both"/>
              <w:rPr>
                <w:rFonts w:hAnsi="宋体"/>
              </w:rPr>
            </w:pPr>
            <w:r>
              <w:rPr>
                <w:rFonts w:hint="eastAsia" w:hAnsi="宋体"/>
                <w:szCs w:val="21"/>
              </w:rPr>
              <w:t>针对本项目的</w:t>
            </w:r>
            <w:r>
              <w:rPr>
                <w:rFonts w:hint="eastAsia" w:hAnsi="宋体" w:cs="Tahoma"/>
              </w:rPr>
              <w:t>安全保证措施</w:t>
            </w:r>
            <w:r>
              <w:rPr>
                <w:rFonts w:hAnsi="宋体"/>
              </w:rPr>
              <w:t>全面</w:t>
            </w:r>
            <w:r>
              <w:rPr>
                <w:rFonts w:hint="eastAsia" w:hAnsi="宋体"/>
              </w:rPr>
              <w:t>，但不够详细，</w:t>
            </w:r>
            <w:r>
              <w:t>基本可行</w:t>
            </w:r>
            <w:r>
              <w:rPr>
                <w:rFonts w:hint="eastAsia" w:hAnsi="宋体"/>
              </w:rPr>
              <w:t>，得6分；</w:t>
            </w:r>
          </w:p>
          <w:p>
            <w:pPr>
              <w:pStyle w:val="2"/>
              <w:ind w:firstLine="0"/>
              <w:jc w:val="both"/>
              <w:rPr>
                <w:rFonts w:hAnsi="宋体"/>
              </w:rPr>
            </w:pPr>
            <w:r>
              <w:rPr>
                <w:rFonts w:hint="eastAsia" w:hAnsi="宋体"/>
                <w:szCs w:val="21"/>
              </w:rPr>
              <w:t>针对本项目的</w:t>
            </w:r>
            <w:r>
              <w:rPr>
                <w:rFonts w:hint="eastAsia" w:hAnsi="宋体" w:cs="Tahoma"/>
              </w:rPr>
              <w:t>安全保证措施</w:t>
            </w:r>
            <w:r>
              <w:rPr>
                <w:rFonts w:hAnsi="宋体"/>
              </w:rPr>
              <w:t>不</w:t>
            </w:r>
            <w:r>
              <w:rPr>
                <w:rFonts w:hint="eastAsia" w:hAnsi="宋体"/>
              </w:rPr>
              <w:t>合理，</w:t>
            </w:r>
            <w:r>
              <w:rPr>
                <w:rFonts w:hAnsi="宋体"/>
              </w:rPr>
              <w:t>不能</w:t>
            </w:r>
            <w:r>
              <w:rPr>
                <w:rFonts w:hint="eastAsia" w:hAnsi="宋体"/>
              </w:rPr>
              <w:t>确保本项目完成，得2分；</w:t>
            </w:r>
          </w:p>
          <w:p>
            <w:pPr>
              <w:pStyle w:val="2"/>
              <w:ind w:firstLine="0"/>
            </w:pPr>
            <w:r>
              <w:rPr>
                <w:rFonts w:hAnsi="宋体"/>
              </w:rPr>
              <w:t>未提供得</w:t>
            </w:r>
            <w:r>
              <w:rPr>
                <w:rFonts w:hint="eastAsia" w:hAnsi="宋体"/>
              </w:rPr>
              <w:t>0分。</w:t>
            </w:r>
          </w:p>
        </w:tc>
      </w:tr>
      <w:tr>
        <w:tblPrEx>
          <w:tblCellMar>
            <w:top w:w="0" w:type="dxa"/>
            <w:left w:w="108" w:type="dxa"/>
            <w:bottom w:w="0" w:type="dxa"/>
            <w:right w:w="108" w:type="dxa"/>
          </w:tblCellMar>
        </w:tblPrEx>
        <w:trPr>
          <w:trHeight w:val="840" w:hRule="atLeast"/>
          <w:jc w:val="center"/>
        </w:trPr>
        <w:tc>
          <w:tcPr>
            <w:tcW w:w="1282" w:type="dxa"/>
            <w:vMerge w:val="continue"/>
            <w:tcBorders>
              <w:left w:val="single" w:color="auto" w:sz="4" w:space="0"/>
              <w:right w:val="single" w:color="auto" w:sz="4" w:space="0"/>
            </w:tcBorders>
            <w:vAlign w:val="center"/>
          </w:tcPr>
          <w:p>
            <w:pPr>
              <w:jc w:val="center"/>
              <w:rPr>
                <w:rFonts w:ascii="宋体" w:hAnsi="宋体"/>
                <w:sz w:val="24"/>
              </w:rPr>
            </w:pPr>
          </w:p>
        </w:tc>
        <w:tc>
          <w:tcPr>
            <w:tcW w:w="195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sz w:val="24"/>
              </w:rPr>
            </w:pPr>
            <w:r>
              <w:rPr>
                <w:rFonts w:hint="eastAsia" w:ascii="宋体" w:hAnsi="宋体" w:cs="Tahoma"/>
                <w:sz w:val="24"/>
              </w:rPr>
              <w:t>服务质量保证措施</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9</w:t>
            </w:r>
          </w:p>
        </w:tc>
        <w:tc>
          <w:tcPr>
            <w:tcW w:w="6467" w:type="dxa"/>
            <w:tcBorders>
              <w:top w:val="single" w:color="auto" w:sz="4" w:space="0"/>
              <w:left w:val="single" w:color="auto" w:sz="4" w:space="0"/>
              <w:bottom w:val="single" w:color="auto" w:sz="4" w:space="0"/>
              <w:right w:val="single" w:color="auto" w:sz="4" w:space="0"/>
            </w:tcBorders>
            <w:vAlign w:val="center"/>
          </w:tcPr>
          <w:p>
            <w:pPr>
              <w:pStyle w:val="2"/>
              <w:ind w:firstLine="0"/>
              <w:jc w:val="both"/>
              <w:rPr>
                <w:rFonts w:hint="eastAsia" w:hAnsi="宋体" w:eastAsia="宋体"/>
                <w:szCs w:val="21"/>
                <w:lang w:eastAsia="zh-CN"/>
              </w:rPr>
            </w:pPr>
            <w:r>
              <w:rPr>
                <w:rFonts w:hint="eastAsia" w:hAnsi="宋体"/>
                <w:szCs w:val="21"/>
              </w:rPr>
              <w:t>针对本项目的服务质量保证措施合理、全面、可行，充分满足项目要求，得9分</w:t>
            </w:r>
            <w:r>
              <w:rPr>
                <w:rFonts w:hint="eastAsia" w:hAnsi="宋体"/>
                <w:szCs w:val="21"/>
                <w:lang w:eastAsia="zh-CN"/>
              </w:rPr>
              <w:t>；</w:t>
            </w:r>
          </w:p>
          <w:p>
            <w:pPr>
              <w:pStyle w:val="2"/>
              <w:ind w:firstLine="0"/>
              <w:jc w:val="both"/>
              <w:rPr>
                <w:rFonts w:hAnsi="宋体"/>
                <w:szCs w:val="21"/>
              </w:rPr>
            </w:pPr>
            <w:r>
              <w:rPr>
                <w:rFonts w:hint="eastAsia" w:hAnsi="宋体"/>
                <w:szCs w:val="21"/>
              </w:rPr>
              <w:t>针对本项目的服务质量保证措施较合理、基本可行，基本满足项目要求，得6分</w:t>
            </w:r>
            <w:r>
              <w:rPr>
                <w:rFonts w:hint="eastAsia" w:hAnsi="宋体"/>
                <w:szCs w:val="21"/>
                <w:lang w:eastAsia="zh-CN"/>
              </w:rPr>
              <w:t>；</w:t>
            </w:r>
            <w:r>
              <w:rPr>
                <w:rFonts w:hint="eastAsia" w:hAnsi="宋体"/>
                <w:szCs w:val="21"/>
              </w:rPr>
              <w:t xml:space="preserve"> </w:t>
            </w:r>
          </w:p>
          <w:p>
            <w:pPr>
              <w:pStyle w:val="2"/>
              <w:ind w:firstLine="0"/>
              <w:jc w:val="both"/>
              <w:rPr>
                <w:rFonts w:hint="eastAsia" w:hAnsi="宋体"/>
                <w:szCs w:val="21"/>
              </w:rPr>
            </w:pPr>
            <w:r>
              <w:rPr>
                <w:rFonts w:hint="eastAsia" w:hAnsi="宋体"/>
                <w:szCs w:val="21"/>
              </w:rPr>
              <w:t>针对本项目的服务质量保证措施考虑不周、缺陷明显，不能满足项目要求，得2分</w:t>
            </w:r>
            <w:r>
              <w:rPr>
                <w:rFonts w:hint="eastAsia" w:hAnsi="宋体"/>
                <w:szCs w:val="21"/>
                <w:lang w:eastAsia="zh-CN"/>
              </w:rPr>
              <w:t>；</w:t>
            </w:r>
            <w:r>
              <w:rPr>
                <w:rFonts w:hint="eastAsia" w:hAnsi="宋体"/>
                <w:szCs w:val="21"/>
              </w:rPr>
              <w:t xml:space="preserve"> </w:t>
            </w:r>
          </w:p>
          <w:p>
            <w:pPr>
              <w:pStyle w:val="2"/>
              <w:ind w:firstLine="0"/>
              <w:jc w:val="both"/>
              <w:rPr>
                <w:rFonts w:hint="eastAsia" w:hAnsi="宋体"/>
                <w:szCs w:val="21"/>
              </w:rPr>
            </w:pPr>
            <w:r>
              <w:rPr>
                <w:rFonts w:hint="eastAsia"/>
              </w:rPr>
              <w:t>未提供得0分。</w:t>
            </w:r>
          </w:p>
        </w:tc>
      </w:tr>
      <w:tr>
        <w:tblPrEx>
          <w:tblCellMar>
            <w:top w:w="0" w:type="dxa"/>
            <w:left w:w="108" w:type="dxa"/>
            <w:bottom w:w="0" w:type="dxa"/>
            <w:right w:w="108" w:type="dxa"/>
          </w:tblCellMar>
        </w:tblPrEx>
        <w:trPr>
          <w:trHeight w:val="363" w:hRule="atLeast"/>
          <w:jc w:val="center"/>
        </w:trPr>
        <w:tc>
          <w:tcPr>
            <w:tcW w:w="1282" w:type="dxa"/>
            <w:vMerge w:val="continue"/>
            <w:tcBorders>
              <w:left w:val="single" w:color="auto" w:sz="4" w:space="0"/>
              <w:bottom w:val="single" w:color="auto" w:sz="4" w:space="0"/>
              <w:right w:val="single" w:color="auto" w:sz="4" w:space="0"/>
            </w:tcBorders>
            <w:vAlign w:val="center"/>
          </w:tcPr>
          <w:p>
            <w:pPr>
              <w:jc w:val="center"/>
              <w:rPr>
                <w:rFonts w:ascii="宋体" w:hAnsi="宋体" w:cs="Tahoma"/>
                <w:sz w:val="24"/>
              </w:rPr>
            </w:pPr>
          </w:p>
        </w:tc>
        <w:tc>
          <w:tcPr>
            <w:tcW w:w="195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sz w:val="24"/>
              </w:rPr>
            </w:pPr>
            <w:r>
              <w:rPr>
                <w:rFonts w:hint="eastAsia" w:ascii="宋体" w:hAnsi="宋体"/>
                <w:sz w:val="24"/>
              </w:rPr>
              <w:t>服务承诺</w:t>
            </w:r>
          </w:p>
        </w:tc>
        <w:tc>
          <w:tcPr>
            <w:tcW w:w="8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6</w:t>
            </w:r>
          </w:p>
        </w:tc>
        <w:tc>
          <w:tcPr>
            <w:tcW w:w="6467" w:type="dxa"/>
            <w:tcBorders>
              <w:top w:val="single" w:color="auto" w:sz="4" w:space="0"/>
              <w:left w:val="single" w:color="auto" w:sz="4" w:space="0"/>
              <w:bottom w:val="single" w:color="auto" w:sz="4" w:space="0"/>
              <w:right w:val="single" w:color="auto" w:sz="4" w:space="0"/>
            </w:tcBorders>
            <w:vAlign w:val="center"/>
          </w:tcPr>
          <w:p>
            <w:pPr>
              <w:pStyle w:val="2"/>
              <w:ind w:firstLine="0"/>
              <w:jc w:val="both"/>
            </w:pPr>
            <w:r>
              <w:rPr>
                <w:rFonts w:hint="eastAsia"/>
              </w:rPr>
              <w:t>针对本项目提供的服务承诺全面、可行，得6分；</w:t>
            </w:r>
          </w:p>
          <w:p>
            <w:pPr>
              <w:pStyle w:val="2"/>
              <w:ind w:firstLine="0"/>
              <w:jc w:val="both"/>
            </w:pPr>
            <w:r>
              <w:rPr>
                <w:rFonts w:hint="eastAsia"/>
              </w:rPr>
              <w:t>针对本项目提供的服务承诺较为全面、基本可行，得3分；</w:t>
            </w:r>
          </w:p>
          <w:p>
            <w:pPr>
              <w:pStyle w:val="2"/>
              <w:ind w:firstLine="0"/>
              <w:jc w:val="both"/>
            </w:pPr>
            <w:r>
              <w:rPr>
                <w:rFonts w:hint="eastAsia"/>
              </w:rPr>
              <w:t>针对本项目提供的服务承诺不够全面，得1分；</w:t>
            </w:r>
          </w:p>
          <w:p>
            <w:pPr>
              <w:pStyle w:val="2"/>
              <w:ind w:firstLine="0"/>
              <w:jc w:val="both"/>
              <w:rPr>
                <w:rFonts w:hAnsi="宋体" w:cs="宋体"/>
                <w:color w:val="000000"/>
                <w:kern w:val="0"/>
                <w:szCs w:val="21"/>
              </w:rPr>
            </w:pPr>
            <w:r>
              <w:rPr>
                <w:rFonts w:hint="eastAsia"/>
              </w:rPr>
              <w:t>未提供得0分。</w:t>
            </w:r>
          </w:p>
        </w:tc>
      </w:tr>
    </w:tbl>
    <w:p>
      <w:pPr>
        <w:tabs>
          <w:tab w:val="left" w:pos="360"/>
          <w:tab w:val="left" w:pos="1080"/>
        </w:tabs>
        <w:snapToGrid w:val="0"/>
        <w:spacing w:line="360" w:lineRule="auto"/>
        <w:ind w:left="1080"/>
        <w:rPr>
          <w:color w:val="000000"/>
          <w:sz w:val="24"/>
        </w:rPr>
      </w:pPr>
    </w:p>
    <w:p>
      <w:pPr>
        <w:widowControl/>
        <w:jc w:val="left"/>
        <w:rPr>
          <w:b/>
          <w:sz w:val="36"/>
          <w:szCs w:val="36"/>
        </w:rPr>
      </w:pPr>
    </w:p>
    <w:p>
      <w:pPr>
        <w:spacing w:line="360" w:lineRule="auto"/>
        <w:jc w:val="center"/>
        <w:outlineLvl w:val="0"/>
        <w:rPr>
          <w:b/>
          <w:sz w:val="36"/>
          <w:szCs w:val="36"/>
        </w:rPr>
      </w:pPr>
      <w:r>
        <w:rPr>
          <w:b/>
          <w:sz w:val="36"/>
          <w:szCs w:val="36"/>
        </w:rPr>
        <w:br w:type="page"/>
      </w:r>
      <w:bookmarkStart w:id="817" w:name="_Toc99301424"/>
      <w:r>
        <w:rPr>
          <w:b/>
          <w:sz w:val="36"/>
          <w:szCs w:val="36"/>
        </w:rPr>
        <w:t>第五章   采购需求</w:t>
      </w:r>
      <w:bookmarkEnd w:id="817"/>
    </w:p>
    <w:p>
      <w:pPr>
        <w:pStyle w:val="163"/>
        <w:spacing w:line="360" w:lineRule="auto"/>
        <w:ind w:firstLine="0" w:firstLineChars="0"/>
        <w:contextualSpacing/>
        <w:rPr>
          <w:rFonts w:ascii="宋体" w:hAnsi="宋体"/>
          <w:b/>
          <w:sz w:val="24"/>
          <w:szCs w:val="24"/>
        </w:rPr>
      </w:pPr>
      <w:r>
        <w:rPr>
          <w:rFonts w:hint="eastAsia" w:ascii="宋体" w:hAnsi="宋体"/>
          <w:b/>
          <w:sz w:val="24"/>
          <w:szCs w:val="24"/>
        </w:rPr>
        <w:t>一、</w:t>
      </w:r>
      <w:r>
        <w:rPr>
          <w:rFonts w:ascii="宋体" w:hAnsi="宋体"/>
          <w:b/>
          <w:sz w:val="24"/>
          <w:szCs w:val="24"/>
        </w:rPr>
        <w:t>采购标的</w:t>
      </w:r>
    </w:p>
    <w:p>
      <w:pPr>
        <w:numPr>
          <w:ilvl w:val="0"/>
          <w:numId w:val="14"/>
        </w:numPr>
        <w:adjustRightInd w:val="0"/>
        <w:snapToGrid w:val="0"/>
        <w:spacing w:line="360" w:lineRule="auto"/>
        <w:rPr>
          <w:rFonts w:ascii="宋体" w:hAnsi="宋体" w:cs="宋体"/>
          <w:sz w:val="24"/>
        </w:rPr>
      </w:pPr>
      <w:r>
        <w:rPr>
          <w:rFonts w:hint="eastAsia" w:ascii="宋体" w:hAnsi="宋体" w:cs="宋体"/>
          <w:sz w:val="24"/>
        </w:rPr>
        <w:t>项目名称：</w:t>
      </w:r>
      <w:r>
        <w:rPr>
          <w:rFonts w:hint="eastAsia"/>
          <w:sz w:val="24"/>
          <w:lang w:eastAsia="zh-CN"/>
        </w:rPr>
        <w:t>观音寺街道背街小巷道路清扫</w:t>
      </w:r>
    </w:p>
    <w:p>
      <w:pPr>
        <w:numPr>
          <w:ilvl w:val="0"/>
          <w:numId w:val="14"/>
        </w:numPr>
        <w:adjustRightInd w:val="0"/>
        <w:snapToGrid w:val="0"/>
        <w:spacing w:line="360" w:lineRule="auto"/>
        <w:rPr>
          <w:rFonts w:ascii="宋体" w:hAnsi="宋体" w:cs="宋体"/>
          <w:sz w:val="24"/>
        </w:rPr>
      </w:pPr>
      <w:r>
        <w:rPr>
          <w:rFonts w:hint="eastAsia" w:ascii="宋体" w:hAnsi="宋体" w:cs="宋体"/>
          <w:sz w:val="24"/>
        </w:rPr>
        <w:t>服务期限：</w:t>
      </w:r>
      <w:r>
        <w:rPr>
          <w:rFonts w:hint="eastAsia" w:ascii="宋体" w:hAnsi="宋体" w:cs="宋体"/>
          <w:sz w:val="24"/>
          <w:lang w:val="en-US" w:eastAsia="zh-CN"/>
        </w:rPr>
        <w:t>三年</w:t>
      </w:r>
      <w:r>
        <w:rPr>
          <w:rFonts w:hint="eastAsia" w:ascii="宋体" w:hAnsi="宋体" w:cs="宋体"/>
          <w:sz w:val="24"/>
        </w:rPr>
        <w:t>。</w:t>
      </w:r>
    </w:p>
    <w:p>
      <w:pPr>
        <w:numPr>
          <w:ilvl w:val="0"/>
          <w:numId w:val="14"/>
        </w:numPr>
        <w:adjustRightInd w:val="0"/>
        <w:snapToGrid w:val="0"/>
        <w:spacing w:line="360" w:lineRule="auto"/>
        <w:rPr>
          <w:rFonts w:ascii="宋体" w:hAnsi="宋体" w:cs="宋体"/>
          <w:sz w:val="24"/>
        </w:rPr>
      </w:pPr>
      <w:r>
        <w:rPr>
          <w:rFonts w:hint="eastAsia" w:ascii="宋体" w:hAnsi="宋体" w:cs="宋体"/>
          <w:bCs/>
          <w:sz w:val="24"/>
        </w:rPr>
        <w:t>项目概况</w:t>
      </w:r>
      <w:r>
        <w:rPr>
          <w:rFonts w:hint="eastAsia" w:ascii="宋体" w:hAnsi="宋体" w:cs="宋体"/>
          <w:kern w:val="0"/>
          <w:sz w:val="24"/>
        </w:rPr>
        <w:t>：</w:t>
      </w:r>
      <w:r>
        <w:rPr>
          <w:rFonts w:hint="eastAsia" w:ascii="宋体" w:hAnsi="宋体" w:cs="宋体"/>
          <w:kern w:val="0"/>
          <w:sz w:val="24"/>
          <w:lang w:eastAsia="zh-CN"/>
        </w:rPr>
        <w:t>观音寺街道背街小巷道路清扫</w:t>
      </w:r>
      <w:r>
        <w:rPr>
          <w:rFonts w:hint="eastAsia" w:ascii="宋体" w:hAnsi="宋体" w:cs="宋体"/>
          <w:kern w:val="0"/>
          <w:sz w:val="24"/>
        </w:rPr>
        <w:t>点位包括金辅路（434车站）</w:t>
      </w:r>
      <w:r>
        <w:rPr>
          <w:rFonts w:hint="eastAsia" w:ascii="宋体" w:hAnsi="宋体" w:cs="宋体"/>
          <w:kern w:val="0"/>
          <w:sz w:val="24"/>
          <w:lang w:eastAsia="zh-CN"/>
        </w:rPr>
        <w:t>、金华寺东路、金华巷、六街一条胡同、双观巷、观音寺斜街、观音寺街、双河南巷、南湖巷（西段）、南湖巷（东段）、双河南路、南湖路、广阳大街、新安巷、新安巷西侧停车场、沐和路（少管所路)、海子角东路、碱河边路（团河南路）、幸福巷、青年餐厅、盛嘉华苑西门、观音寺南里南门东侧、团河路两侧林荫慢行、新安巷西侧林荫慢行</w:t>
      </w:r>
      <w:r>
        <w:rPr>
          <w:rFonts w:hint="eastAsia" w:ascii="宋体" w:hAnsi="宋体" w:cs="宋体"/>
          <w:kern w:val="0"/>
          <w:sz w:val="24"/>
        </w:rPr>
        <w:t>，共计约</w:t>
      </w:r>
      <w:r>
        <w:rPr>
          <w:rFonts w:hint="eastAsia" w:ascii="宋体" w:hAnsi="宋体" w:cs="宋体"/>
          <w:kern w:val="0"/>
          <w:sz w:val="24"/>
          <w:lang w:val="en-US" w:eastAsia="zh-CN"/>
        </w:rPr>
        <w:t>316535</w:t>
      </w:r>
      <w:r>
        <w:rPr>
          <w:rFonts w:hint="eastAsia" w:ascii="宋体" w:hAnsi="宋体" w:cs="宋体"/>
          <w:kern w:val="0"/>
          <w:sz w:val="24"/>
        </w:rPr>
        <w:t>平方米。</w:t>
      </w:r>
    </w:p>
    <w:p>
      <w:pPr>
        <w:pStyle w:val="77"/>
        <w:spacing w:line="360" w:lineRule="auto"/>
        <w:ind w:firstLine="0" w:firstLineChars="0"/>
        <w:contextualSpacing/>
        <w:rPr>
          <w:rFonts w:ascii="Times New Roman" w:hAnsi="Times New Roman"/>
          <w:b/>
          <w:sz w:val="24"/>
          <w:szCs w:val="24"/>
        </w:rPr>
      </w:pPr>
      <w:r>
        <w:rPr>
          <w:rFonts w:hint="eastAsia" w:ascii="Times New Roman" w:hAnsi="Times New Roman"/>
          <w:b/>
          <w:sz w:val="24"/>
          <w:szCs w:val="24"/>
        </w:rPr>
        <w:t>二、</w:t>
      </w:r>
      <w:r>
        <w:rPr>
          <w:rFonts w:ascii="Times New Roman" w:hAnsi="Times New Roman"/>
          <w:b/>
          <w:sz w:val="24"/>
          <w:szCs w:val="24"/>
        </w:rPr>
        <w:t>商务要求</w:t>
      </w:r>
    </w:p>
    <w:p>
      <w:pPr>
        <w:spacing w:line="360" w:lineRule="auto"/>
        <w:contextualSpacing/>
        <w:rPr>
          <w:i/>
          <w:sz w:val="24"/>
        </w:rPr>
      </w:pPr>
      <w:r>
        <w:rPr>
          <w:sz w:val="24"/>
        </w:rPr>
        <w:t>1. 交付（实施）的时间（期限）和地点（范围）</w:t>
      </w:r>
      <w:r>
        <w:rPr>
          <w:rFonts w:hint="eastAsia"/>
          <w:sz w:val="24"/>
        </w:rPr>
        <w:t>:</w:t>
      </w:r>
    </w:p>
    <w:p>
      <w:pPr>
        <w:spacing w:line="360" w:lineRule="auto"/>
        <w:ind w:firstLine="480" w:firstLineChars="200"/>
        <w:contextualSpacing/>
        <w:rPr>
          <w:sz w:val="24"/>
          <w:u w:val="single"/>
        </w:rPr>
      </w:pPr>
      <w:r>
        <w:rPr>
          <w:rFonts w:hint="eastAsia"/>
          <w:sz w:val="24"/>
          <w:u w:val="single"/>
        </w:rPr>
        <w:t>实施期限：</w:t>
      </w:r>
      <w:r>
        <w:rPr>
          <w:rFonts w:hint="eastAsia"/>
          <w:sz w:val="24"/>
          <w:u w:val="single"/>
          <w:lang w:val="en-US" w:eastAsia="zh-CN"/>
        </w:rPr>
        <w:t>三年</w:t>
      </w:r>
      <w:r>
        <w:rPr>
          <w:rFonts w:hint="eastAsia"/>
          <w:sz w:val="24"/>
          <w:u w:val="single"/>
        </w:rPr>
        <w:t>；交付地点：北京市大兴区（具体地点由采购人指定）</w:t>
      </w:r>
    </w:p>
    <w:p>
      <w:pPr>
        <w:spacing w:line="360" w:lineRule="auto"/>
        <w:contextualSpacing/>
        <w:rPr>
          <w:sz w:val="24"/>
          <w:highlight w:val="none"/>
        </w:rPr>
      </w:pPr>
      <w:r>
        <w:rPr>
          <w:sz w:val="24"/>
          <w:highlight w:val="none"/>
        </w:rPr>
        <w:t>2. 付款条件（进度和方式）</w:t>
      </w:r>
    </w:p>
    <w:p>
      <w:pPr>
        <w:pStyle w:val="2"/>
        <w:spacing w:line="360" w:lineRule="auto"/>
        <w:rPr>
          <w:highlight w:val="none"/>
          <w:u w:val="single"/>
        </w:rPr>
      </w:pPr>
      <w:r>
        <w:rPr>
          <w:rFonts w:hint="eastAsia"/>
          <w:highlight w:val="none"/>
          <w:u w:val="single"/>
          <w:lang w:val="en-US" w:eastAsia="zh-CN"/>
        </w:rPr>
        <w:t>本项目服务费在服务期内分六次平均支付，每半年支付一次，其中第一次支付</w:t>
      </w:r>
      <w:r>
        <w:rPr>
          <w:rFonts w:hint="eastAsia"/>
          <w:highlight w:val="none"/>
          <w:u w:val="single"/>
        </w:rPr>
        <w:t>时间为合同签订后6个月内支付。</w:t>
      </w:r>
    </w:p>
    <w:p>
      <w:pPr>
        <w:pStyle w:val="2"/>
        <w:spacing w:line="360" w:lineRule="auto"/>
        <w:rPr>
          <w:highlight w:val="none"/>
          <w:u w:val="single"/>
        </w:rPr>
      </w:pPr>
      <w:r>
        <w:rPr>
          <w:highlight w:val="none"/>
          <w:u w:val="single"/>
        </w:rPr>
        <w:t>合同价款包括管理人员每月工资，</w:t>
      </w:r>
      <w:r>
        <w:rPr>
          <w:rFonts w:hint="eastAsia"/>
          <w:highlight w:val="none"/>
          <w:u w:val="single"/>
        </w:rPr>
        <w:t>清扫</w:t>
      </w:r>
      <w:r>
        <w:rPr>
          <w:highlight w:val="none"/>
          <w:u w:val="single"/>
        </w:rPr>
        <w:t>人员每月工资，统一配置的服装、袖标、胸卡等相关费用。合同执行过程中，甲方不再追加任何费用。</w:t>
      </w:r>
    </w:p>
    <w:p>
      <w:pPr>
        <w:pStyle w:val="77"/>
        <w:spacing w:line="360" w:lineRule="auto"/>
        <w:ind w:firstLine="0" w:firstLineChars="0"/>
        <w:contextualSpacing/>
        <w:rPr>
          <w:rFonts w:ascii="Times New Roman" w:hAnsi="Times New Roman"/>
          <w:b/>
          <w:sz w:val="24"/>
          <w:szCs w:val="24"/>
        </w:rPr>
      </w:pPr>
      <w:r>
        <w:rPr>
          <w:rFonts w:hint="eastAsia" w:ascii="Times New Roman" w:hAnsi="Times New Roman"/>
          <w:b/>
          <w:sz w:val="24"/>
          <w:szCs w:val="24"/>
        </w:rPr>
        <w:t>三、</w:t>
      </w:r>
      <w:r>
        <w:rPr>
          <w:rFonts w:ascii="Times New Roman" w:hAnsi="Times New Roman"/>
          <w:b/>
          <w:sz w:val="24"/>
          <w:szCs w:val="24"/>
        </w:rPr>
        <w:t>技术要求</w:t>
      </w:r>
    </w:p>
    <w:p>
      <w:pPr>
        <w:spacing w:line="360" w:lineRule="auto"/>
        <w:contextualSpacing/>
        <w:rPr>
          <w:sz w:val="24"/>
        </w:rPr>
      </w:pPr>
      <w:r>
        <w:rPr>
          <w:sz w:val="24"/>
        </w:rPr>
        <w:t>1. 基本要求</w:t>
      </w:r>
    </w:p>
    <w:p>
      <w:pPr>
        <w:spacing w:line="360" w:lineRule="auto"/>
        <w:contextualSpacing/>
        <w:rPr>
          <w:sz w:val="24"/>
        </w:rPr>
      </w:pPr>
      <w:r>
        <w:rPr>
          <w:sz w:val="24"/>
        </w:rPr>
        <w:t>1.1 采购标的需实现的功能或者目标</w:t>
      </w:r>
      <w:r>
        <w:rPr>
          <w:rFonts w:hint="eastAsia"/>
          <w:sz w:val="24"/>
        </w:rPr>
        <w:t>:</w:t>
      </w:r>
      <w:r>
        <w:rPr>
          <w:sz w:val="24"/>
        </w:rPr>
        <w:t xml:space="preserve"> </w:t>
      </w:r>
      <w:r>
        <w:rPr>
          <w:rFonts w:hint="eastAsia"/>
          <w:sz w:val="24"/>
          <w:u w:val="single"/>
          <w:lang w:eastAsia="zh-CN"/>
        </w:rPr>
        <w:t>观音寺街道背街小巷道路清扫</w:t>
      </w:r>
      <w:r>
        <w:rPr>
          <w:rFonts w:hint="eastAsia"/>
          <w:sz w:val="24"/>
          <w:u w:val="single"/>
        </w:rPr>
        <w:t>点位包括金辅路（434车站）</w:t>
      </w:r>
      <w:r>
        <w:rPr>
          <w:rFonts w:hint="eastAsia"/>
          <w:sz w:val="24"/>
          <w:u w:val="single"/>
          <w:lang w:eastAsia="zh-CN"/>
        </w:rPr>
        <w:t>、金华寺东路、金华巷、六街一条胡同、双观巷、观音寺斜街、观音寺街、双河南巷、南湖巷（西段）、南湖巷（东段）、双河南路、南湖路、广阳大街、新安巷、新安巷西侧停车场、沐和路（少管所路)、海子角东路、碱河边路（团河南路）、幸福巷、青年餐厅、盛嘉华苑西门、观音寺南里南门东侧、团河路两侧林荫慢行、新安巷西侧林荫慢行</w:t>
      </w:r>
      <w:r>
        <w:rPr>
          <w:rFonts w:hint="eastAsia"/>
          <w:sz w:val="24"/>
          <w:u w:val="single"/>
        </w:rPr>
        <w:t>，共计约</w:t>
      </w:r>
      <w:r>
        <w:rPr>
          <w:rFonts w:hint="eastAsia"/>
          <w:sz w:val="24"/>
          <w:u w:val="single"/>
          <w:lang w:val="en-US" w:eastAsia="zh-CN"/>
        </w:rPr>
        <w:t>316535</w:t>
      </w:r>
      <w:r>
        <w:rPr>
          <w:rFonts w:hint="eastAsia"/>
          <w:sz w:val="24"/>
          <w:u w:val="single"/>
        </w:rPr>
        <w:t>平方米。</w:t>
      </w:r>
    </w:p>
    <w:p>
      <w:pPr>
        <w:spacing w:line="360" w:lineRule="auto"/>
        <w:contextualSpacing/>
        <w:rPr>
          <w:sz w:val="24"/>
        </w:rPr>
      </w:pPr>
      <w:r>
        <w:rPr>
          <w:sz w:val="24"/>
        </w:rPr>
        <w:t>1.2 需执行的国家相关标准、行业标准、地方标准或者其他标准、规范</w:t>
      </w:r>
      <w:r>
        <w:rPr>
          <w:rFonts w:hint="eastAsia"/>
          <w:sz w:val="24"/>
        </w:rPr>
        <w:t>:</w:t>
      </w:r>
    </w:p>
    <w:p>
      <w:pPr>
        <w:widowControl/>
        <w:spacing w:line="360" w:lineRule="auto"/>
        <w:ind w:firstLine="723" w:firstLineChars="300"/>
        <w:contextualSpacing/>
        <w:rPr>
          <w:b/>
          <w:sz w:val="24"/>
          <w:u w:val="single"/>
        </w:rPr>
      </w:pPr>
      <w:r>
        <w:rPr>
          <w:rFonts w:hint="eastAsia"/>
          <w:b/>
          <w:sz w:val="24"/>
          <w:u w:val="single"/>
        </w:rPr>
        <w:t>符合国家有关规定标准</w:t>
      </w:r>
    </w:p>
    <w:p>
      <w:pPr>
        <w:spacing w:line="360" w:lineRule="auto"/>
        <w:contextualSpacing/>
        <w:rPr>
          <w:sz w:val="24"/>
        </w:rPr>
      </w:pPr>
    </w:p>
    <w:p>
      <w:pPr>
        <w:spacing w:line="360" w:lineRule="auto"/>
        <w:contextualSpacing/>
        <w:rPr>
          <w:sz w:val="24"/>
        </w:rPr>
      </w:pPr>
      <w:r>
        <w:rPr>
          <w:sz w:val="24"/>
        </w:rPr>
        <w:t>2.</w:t>
      </w:r>
      <w:r>
        <w:rPr>
          <w:rFonts w:hint="eastAsia"/>
          <w:sz w:val="24"/>
        </w:rPr>
        <w:t>服务内容及要求</w:t>
      </w:r>
    </w:p>
    <w:p>
      <w:pPr>
        <w:adjustRightInd w:val="0"/>
        <w:snapToGrid w:val="0"/>
        <w:spacing w:line="360" w:lineRule="auto"/>
        <w:rPr>
          <w:rFonts w:ascii="宋体" w:hAnsi="宋体" w:cs="宋体"/>
          <w:sz w:val="24"/>
        </w:rPr>
      </w:pPr>
      <w:r>
        <w:rPr>
          <w:rFonts w:hint="eastAsia" w:ascii="宋体" w:hAnsi="宋体" w:cs="宋体"/>
          <w:sz w:val="24"/>
        </w:rPr>
        <w:t>2</w:t>
      </w:r>
      <w:r>
        <w:rPr>
          <w:rFonts w:ascii="宋体" w:hAnsi="宋体" w:cs="宋体"/>
          <w:sz w:val="24"/>
        </w:rPr>
        <w:t>.1</w:t>
      </w:r>
      <w:r>
        <w:rPr>
          <w:rFonts w:hint="eastAsia" w:ascii="宋体" w:hAnsi="宋体" w:cs="宋体"/>
          <w:sz w:val="24"/>
        </w:rPr>
        <w:t>服务内容及要求</w:t>
      </w:r>
    </w:p>
    <w:p>
      <w:pPr>
        <w:adjustRightInd w:val="0"/>
        <w:snapToGrid w:val="0"/>
        <w:spacing w:line="360" w:lineRule="auto"/>
        <w:ind w:firstLine="424" w:firstLineChars="177"/>
        <w:rPr>
          <w:rFonts w:ascii="宋体" w:hAnsi="宋体" w:cs="宋体"/>
          <w:sz w:val="24"/>
          <w:u w:val="single"/>
          <w:lang w:val="zh-TW"/>
        </w:rPr>
      </w:pPr>
      <w:r>
        <w:rPr>
          <w:rFonts w:hint="eastAsia"/>
          <w:sz w:val="24"/>
          <w:u w:val="single"/>
          <w:lang w:eastAsia="zh-CN"/>
        </w:rPr>
        <w:t>观音寺街道背街小巷道路清扫</w:t>
      </w:r>
      <w:r>
        <w:rPr>
          <w:rFonts w:hint="eastAsia"/>
          <w:sz w:val="24"/>
          <w:u w:val="single"/>
        </w:rPr>
        <w:t>点位包括金辅路（434车站）</w:t>
      </w:r>
      <w:r>
        <w:rPr>
          <w:rFonts w:hint="eastAsia"/>
          <w:sz w:val="24"/>
          <w:u w:val="single"/>
          <w:lang w:eastAsia="zh-CN"/>
        </w:rPr>
        <w:t>、金华寺东路、金华巷、六街一条胡同、双观巷、观音寺斜街、观音寺街、双河南巷、南湖巷（西段）、南湖巷（东段）、双河南路、南湖路、广阳大街、新安巷、新安巷西侧停车场、沐和路（少管所路)、海子角东路、碱河边路（团河南路）、幸福巷、青年餐厅、盛嘉华苑西门、观音寺南里南门东侧、团河路两侧林荫慢行、新安巷西侧林荫慢行</w:t>
      </w:r>
      <w:r>
        <w:rPr>
          <w:rFonts w:hint="eastAsia"/>
          <w:sz w:val="24"/>
          <w:u w:val="single"/>
        </w:rPr>
        <w:t>，共计约</w:t>
      </w:r>
      <w:r>
        <w:rPr>
          <w:rFonts w:hint="eastAsia"/>
          <w:sz w:val="24"/>
          <w:u w:val="single"/>
          <w:lang w:val="en-US" w:eastAsia="zh-CN"/>
        </w:rPr>
        <w:t>316535</w:t>
      </w:r>
      <w:r>
        <w:rPr>
          <w:rFonts w:hint="eastAsia"/>
          <w:sz w:val="24"/>
          <w:u w:val="single"/>
        </w:rPr>
        <w:t>平方米</w:t>
      </w:r>
      <w:r>
        <w:rPr>
          <w:rFonts w:hint="eastAsia" w:ascii="宋体" w:hAnsi="宋体" w:cs="宋体"/>
          <w:sz w:val="24"/>
          <w:u w:val="single"/>
          <w:lang w:val="zh-TW"/>
        </w:rPr>
        <w:t>。</w:t>
      </w:r>
    </w:p>
    <w:tbl>
      <w:tblPr>
        <w:tblStyle w:val="47"/>
        <w:tblW w:w="10413" w:type="dxa"/>
        <w:tblInd w:w="-103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0"/>
        <w:gridCol w:w="1463"/>
        <w:gridCol w:w="1702"/>
        <w:gridCol w:w="742"/>
        <w:gridCol w:w="706"/>
        <w:gridCol w:w="667"/>
        <w:gridCol w:w="747"/>
        <w:gridCol w:w="733"/>
        <w:gridCol w:w="720"/>
        <w:gridCol w:w="853"/>
        <w:gridCol w:w="787"/>
        <w:gridCol w:w="8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10413" w:type="dxa"/>
            <w:gridSpan w:val="12"/>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cs="宋体"/>
                <w:b/>
                <w:bCs/>
                <w:i w:val="0"/>
                <w:iCs w:val="0"/>
                <w:color w:val="000000"/>
                <w:kern w:val="0"/>
                <w:sz w:val="40"/>
                <w:szCs w:val="40"/>
                <w:u w:val="none"/>
                <w:lang w:val="en-US" w:eastAsia="zh-CN" w:bidi="ar"/>
              </w:rPr>
              <w:t>观音寺街道背街小巷道路清扫</w:t>
            </w:r>
            <w:r>
              <w:rPr>
                <w:rFonts w:hint="eastAsia" w:ascii="宋体" w:hAnsi="宋体" w:eastAsia="宋体" w:cs="宋体"/>
                <w:b/>
                <w:bCs/>
                <w:i w:val="0"/>
                <w:iCs w:val="0"/>
                <w:color w:val="000000"/>
                <w:kern w:val="0"/>
                <w:sz w:val="40"/>
                <w:szCs w:val="40"/>
                <w:u w:val="none"/>
                <w:lang w:val="en-US" w:eastAsia="zh-CN" w:bidi="ar"/>
              </w:rPr>
              <w:t>路段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 w:hRule="atLeast"/>
        </w:trPr>
        <w:tc>
          <w:tcPr>
            <w:tcW w:w="480"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1463"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1702"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742"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706"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667"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747"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733"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720"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853"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787"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813"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4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道路名称</w:t>
            </w:r>
          </w:p>
        </w:tc>
        <w:tc>
          <w:tcPr>
            <w:tcW w:w="170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起止点</w:t>
            </w:r>
          </w:p>
        </w:tc>
        <w:tc>
          <w:tcPr>
            <w:tcW w:w="742"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路宽</w:t>
            </w:r>
          </w:p>
        </w:tc>
        <w:tc>
          <w:tcPr>
            <w:tcW w:w="706"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路长</w:t>
            </w:r>
          </w:p>
        </w:tc>
        <w:tc>
          <w:tcPr>
            <w:tcW w:w="667"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北侧</w:t>
            </w:r>
          </w:p>
        </w:tc>
        <w:tc>
          <w:tcPr>
            <w:tcW w:w="747"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南侧</w:t>
            </w:r>
          </w:p>
        </w:tc>
        <w:tc>
          <w:tcPr>
            <w:tcW w:w="733"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东侧</w:t>
            </w:r>
          </w:p>
        </w:tc>
        <w:tc>
          <w:tcPr>
            <w:tcW w:w="720"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西侧</w:t>
            </w:r>
          </w:p>
        </w:tc>
        <w:tc>
          <w:tcPr>
            <w:tcW w:w="853"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道路面积</w:t>
            </w:r>
          </w:p>
        </w:tc>
        <w:tc>
          <w:tcPr>
            <w:tcW w:w="787"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两侧面积</w:t>
            </w:r>
          </w:p>
        </w:tc>
        <w:tc>
          <w:tcPr>
            <w:tcW w:w="813"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总面积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2"/>
                <w:szCs w:val="22"/>
                <w:u w:val="none"/>
              </w:rPr>
            </w:pPr>
          </w:p>
        </w:tc>
        <w:tc>
          <w:tcPr>
            <w:tcW w:w="14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2"/>
                <w:szCs w:val="22"/>
                <w:u w:val="none"/>
              </w:rPr>
            </w:pPr>
          </w:p>
        </w:tc>
        <w:tc>
          <w:tcPr>
            <w:tcW w:w="170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2"/>
                <w:szCs w:val="22"/>
                <w:u w:val="none"/>
              </w:rPr>
            </w:pPr>
          </w:p>
        </w:tc>
        <w:tc>
          <w:tcPr>
            <w:tcW w:w="742"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（m）</w:t>
            </w:r>
          </w:p>
        </w:tc>
        <w:tc>
          <w:tcPr>
            <w:tcW w:w="70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（m）</w:t>
            </w:r>
          </w:p>
        </w:tc>
        <w:tc>
          <w:tcPr>
            <w:tcW w:w="667"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（m）</w:t>
            </w:r>
          </w:p>
        </w:tc>
        <w:tc>
          <w:tcPr>
            <w:tcW w:w="747"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（m）</w:t>
            </w:r>
          </w:p>
        </w:tc>
        <w:tc>
          <w:tcPr>
            <w:tcW w:w="733"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（m）</w:t>
            </w:r>
          </w:p>
        </w:tc>
        <w:tc>
          <w:tcPr>
            <w:tcW w:w="720"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（m）</w:t>
            </w:r>
          </w:p>
        </w:tc>
        <w:tc>
          <w:tcPr>
            <w:tcW w:w="853"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w:t>
            </w:r>
          </w:p>
        </w:tc>
        <w:tc>
          <w:tcPr>
            <w:tcW w:w="787"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w:t>
            </w:r>
          </w:p>
        </w:tc>
        <w:tc>
          <w:tcPr>
            <w:tcW w:w="813"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金辅路（434车站）</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福海路-科苑路</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1820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5980</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金华寺东路</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京开辅路-中心小学东墙</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1240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1700</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金华巷</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兴亦路-碱河</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4550</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六街一条胡同</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兴亦路-金华寺东路</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975</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390</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双观巷</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京开-观音寺街（民政局门前路）</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1680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1440</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观音寺斜街</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双观巷-通黄路（观音寺派出所门前路）</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2814</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7303</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观音寺街</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双河南路向南-宁城御（观音寺小学）</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6440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14350</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20790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双河南巷</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京开-观音寺小区（青年餐厅门前路）</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9250</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12750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南湖巷（西段）</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京开路-减河桥（观北居委会门前路）</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3735</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5175</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南湖巷（东段）</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减河桥-双河南路</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1650</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双河南路</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南湖巷-北京市监狱</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5335</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18915</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南湖路</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北京市监狱-团桂路</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4250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22950</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广阳大街</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新安里小区门前路</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11560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30600</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新安巷</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团河路-新安里早市南口</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656</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3608</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5248</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新安巷西侧停车场</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新安巷-足球场</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236</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4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沐和路（少管所路)</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兴亦路口加油站-团河教育矫治所</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7650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10370</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4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团河教育矫治所-北京市少管所</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1430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14300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14300</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海子角东路</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南湖巷-本草芳园</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1560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7800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9360</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4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碱河边路（团河南路）</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兴亦路（碱河桥）-团河桥</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6300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7560</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13860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4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团河桥-观音寺桥</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2256</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4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观音寺桥-兴创</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2250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2115</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幸福巷</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双河南巷-双河南里19号楼</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青年餐厅</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青年餐厅西侧停车场</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158</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463"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盛嘉华苑西门</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蓝天高展国际幼儿园西侧停车场</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观音寺南里南门东侧</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观音寺南里南门东侧</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团河路两侧林荫慢行</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团河桥-沐新路</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22950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新安巷西侧林荫慢行</w:t>
            </w: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新安巷-减河</w:t>
            </w: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96207</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175962</w:t>
            </w:r>
          </w:p>
        </w:tc>
        <w:tc>
          <w:tcPr>
            <w:tcW w:w="8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316535</w:t>
            </w:r>
          </w:p>
        </w:tc>
      </w:tr>
    </w:tbl>
    <w:p>
      <w:pPr>
        <w:pStyle w:val="15"/>
      </w:pPr>
    </w:p>
    <w:p>
      <w:pPr>
        <w:pStyle w:val="15"/>
      </w:pPr>
      <w:r>
        <w:rPr>
          <w:rFonts w:hint="eastAsia"/>
        </w:rPr>
        <w:t>2.2服务标准</w:t>
      </w:r>
    </w:p>
    <w:p>
      <w:pPr>
        <w:pStyle w:val="15"/>
        <w:ind w:firstLine="480" w:firstLineChars="200"/>
        <w:rPr>
          <w:rFonts w:cs="宋体"/>
          <w:u w:val="single"/>
        </w:rPr>
      </w:pPr>
      <w:r>
        <w:rPr>
          <w:rFonts w:hint="eastAsia" w:cs="宋体"/>
          <w:u w:val="single"/>
        </w:rPr>
        <w:t>合格</w:t>
      </w:r>
    </w:p>
    <w:p>
      <w:pPr>
        <w:pStyle w:val="77"/>
        <w:adjustRightInd w:val="0"/>
        <w:spacing w:line="360" w:lineRule="auto"/>
        <w:ind w:firstLine="0" w:firstLineChars="0"/>
        <w:contextualSpacing/>
        <w:jc w:val="left"/>
        <w:rPr>
          <w:rFonts w:ascii="Times New Roman" w:hAnsi="Times New Roman"/>
          <w:sz w:val="24"/>
          <w:szCs w:val="24"/>
        </w:rPr>
      </w:pPr>
    </w:p>
    <w:p>
      <w:pPr>
        <w:spacing w:line="360" w:lineRule="auto"/>
        <w:contextualSpacing/>
        <w:rPr>
          <w:i/>
          <w:iCs/>
          <w:sz w:val="24"/>
        </w:rPr>
      </w:pPr>
      <w:r>
        <w:rPr>
          <w:sz w:val="24"/>
        </w:rPr>
        <w:t>3. 验收标准</w:t>
      </w:r>
    </w:p>
    <w:p>
      <w:pPr>
        <w:widowControl/>
        <w:spacing w:line="360" w:lineRule="auto"/>
        <w:ind w:firstLine="482"/>
        <w:contextualSpacing/>
        <w:rPr>
          <w:bCs/>
          <w:sz w:val="24"/>
        </w:rPr>
      </w:pPr>
      <w:r>
        <w:rPr>
          <w:rFonts w:hint="eastAsia"/>
          <w:bCs/>
          <w:sz w:val="24"/>
        </w:rPr>
        <w:t xml:space="preserve">3.1每个季度将不定期从所管辖范围内抽取15%-30%的社区，依据考核标准进行打分。 </w:t>
      </w:r>
    </w:p>
    <w:p>
      <w:pPr>
        <w:widowControl/>
        <w:spacing w:line="360" w:lineRule="auto"/>
        <w:ind w:firstLine="482"/>
        <w:contextualSpacing/>
        <w:rPr>
          <w:bCs/>
          <w:sz w:val="24"/>
        </w:rPr>
      </w:pPr>
      <w:r>
        <w:rPr>
          <w:rFonts w:hint="eastAsia"/>
          <w:bCs/>
          <w:sz w:val="24"/>
        </w:rPr>
        <w:t>3.2由中标人为清扫人员统一配置服装、袖标、胸卡，对清扫人员统一着装、绿袖标、胸卡、标志帽佩戴情况进行检查。</w:t>
      </w:r>
    </w:p>
    <w:p>
      <w:pPr>
        <w:widowControl/>
        <w:spacing w:line="360" w:lineRule="auto"/>
        <w:ind w:firstLine="482"/>
        <w:contextualSpacing/>
        <w:rPr>
          <w:bCs/>
          <w:sz w:val="24"/>
        </w:rPr>
      </w:pPr>
      <w:r>
        <w:rPr>
          <w:rFonts w:hint="eastAsia"/>
          <w:bCs/>
          <w:sz w:val="24"/>
        </w:rPr>
        <w:t>3.3中标人必须加强对清扫人员的培训，并定期进行考核。</w:t>
      </w:r>
    </w:p>
    <w:p>
      <w:pPr>
        <w:widowControl/>
        <w:spacing w:line="360" w:lineRule="auto"/>
        <w:ind w:firstLine="480" w:firstLineChars="200"/>
        <w:contextualSpacing/>
        <w:rPr>
          <w:sz w:val="24"/>
        </w:rPr>
      </w:pPr>
      <w:r>
        <w:rPr>
          <w:sz w:val="24"/>
        </w:rPr>
        <w:t>4. 其他要求（如有）</w:t>
      </w:r>
      <w:r>
        <w:rPr>
          <w:sz w:val="24"/>
          <w:u w:val="single"/>
        </w:rPr>
        <w:t xml:space="preserve">  /  </w:t>
      </w:r>
    </w:p>
    <w:p>
      <w:pPr>
        <w:spacing w:line="360" w:lineRule="auto"/>
        <w:jc w:val="center"/>
        <w:outlineLvl w:val="0"/>
        <w:rPr>
          <w:b/>
          <w:sz w:val="36"/>
          <w:szCs w:val="36"/>
        </w:rPr>
      </w:pPr>
      <w:r>
        <w:rPr>
          <w:b/>
          <w:sz w:val="36"/>
          <w:szCs w:val="36"/>
        </w:rPr>
        <w:br w:type="page"/>
      </w:r>
      <w:bookmarkStart w:id="818" w:name="_Toc99301425"/>
      <w:r>
        <w:rPr>
          <w:b/>
          <w:sz w:val="36"/>
          <w:szCs w:val="36"/>
        </w:rPr>
        <w:t>第六章   拟签订的合同文本</w:t>
      </w:r>
      <w:bookmarkEnd w:id="818"/>
    </w:p>
    <w:p>
      <w:pPr>
        <w:tabs>
          <w:tab w:val="left" w:pos="900"/>
          <w:tab w:val="left" w:pos="1080"/>
        </w:tabs>
        <w:snapToGrid w:val="0"/>
        <w:spacing w:line="360" w:lineRule="auto"/>
        <w:rPr>
          <w:kern w:val="0"/>
          <w:sz w:val="18"/>
          <w:szCs w:val="18"/>
        </w:rPr>
      </w:pPr>
    </w:p>
    <w:p>
      <w:pPr>
        <w:spacing w:before="120" w:beforeLines="50" w:after="120" w:afterLines="50" w:line="360" w:lineRule="auto"/>
        <w:ind w:firstLine="201" w:firstLineChars="50"/>
        <w:jc w:val="center"/>
        <w:rPr>
          <w:rFonts w:ascii="宋体" w:hAnsi="宋体"/>
          <w:b/>
          <w:sz w:val="24"/>
        </w:rPr>
      </w:pPr>
      <w:r>
        <w:rPr>
          <w:rFonts w:hint="eastAsia" w:ascii="宋体" w:hAnsi="宋体"/>
          <w:b/>
          <w:sz w:val="40"/>
        </w:rPr>
        <w:t>政府采购合同</w:t>
      </w:r>
    </w:p>
    <w:p>
      <w:pPr>
        <w:spacing w:before="120" w:beforeLines="50" w:after="120" w:afterLines="50" w:line="360" w:lineRule="auto"/>
        <w:ind w:firstLine="839"/>
        <w:jc w:val="center"/>
        <w:rPr>
          <w:rFonts w:ascii="宋体" w:hAnsi="宋体"/>
          <w:sz w:val="24"/>
        </w:rPr>
      </w:pPr>
    </w:p>
    <w:p>
      <w:pPr>
        <w:spacing w:line="360" w:lineRule="auto"/>
        <w:ind w:left="2"/>
        <w:jc w:val="center"/>
        <w:rPr>
          <w:rFonts w:ascii="宋体" w:hAnsi="宋体"/>
          <w:b/>
          <w:sz w:val="24"/>
        </w:rPr>
      </w:pPr>
    </w:p>
    <w:p>
      <w:pPr>
        <w:spacing w:before="120" w:beforeLines="50" w:after="120" w:afterLines="50" w:line="360" w:lineRule="auto"/>
        <w:ind w:firstLine="839"/>
        <w:rPr>
          <w:rFonts w:ascii="宋体" w:hAnsi="宋体"/>
          <w:sz w:val="24"/>
          <w:u w:val="single"/>
        </w:rPr>
      </w:pPr>
      <w:r>
        <w:rPr>
          <w:rFonts w:hint="eastAsia" w:ascii="宋体" w:hAnsi="宋体"/>
          <w:sz w:val="24"/>
        </w:rPr>
        <w:t>合同编号：</w:t>
      </w:r>
      <w:r>
        <w:rPr>
          <w:rFonts w:hint="eastAsia" w:ascii="宋体" w:hAnsi="宋体"/>
          <w:sz w:val="24"/>
          <w:u w:val="single"/>
        </w:rPr>
        <w:t xml:space="preserve">                        </w:t>
      </w:r>
    </w:p>
    <w:p>
      <w:pPr>
        <w:tabs>
          <w:tab w:val="left" w:pos="3240"/>
          <w:tab w:val="left" w:pos="3444"/>
        </w:tabs>
        <w:spacing w:line="480" w:lineRule="auto"/>
        <w:ind w:left="1840" w:leftChars="65" w:hanging="1704" w:hangingChars="710"/>
        <w:rPr>
          <w:rFonts w:ascii="Calibri" w:hAnsi="Calibri"/>
          <w:sz w:val="36"/>
          <w:szCs w:val="20"/>
        </w:rPr>
      </w:pPr>
      <w:r>
        <w:rPr>
          <w:rFonts w:hint="eastAsia" w:ascii="宋体" w:hAnsi="宋体"/>
          <w:sz w:val="24"/>
        </w:rPr>
        <w:t xml:space="preserve">      招标编号：</w:t>
      </w:r>
      <w:r>
        <w:rPr>
          <w:rFonts w:hint="eastAsia" w:ascii="宋体" w:hAnsi="宋体"/>
          <w:sz w:val="24"/>
          <w:u w:val="single"/>
        </w:rPr>
        <w:t xml:space="preserve">                        </w:t>
      </w:r>
    </w:p>
    <w:p>
      <w:pPr>
        <w:spacing w:before="120" w:beforeLines="50" w:after="120" w:afterLines="50" w:line="360" w:lineRule="auto"/>
        <w:ind w:firstLine="839"/>
        <w:rPr>
          <w:rFonts w:ascii="宋体" w:hAnsi="宋体"/>
          <w:sz w:val="24"/>
          <w:u w:val="single"/>
        </w:rPr>
      </w:pPr>
    </w:p>
    <w:p>
      <w:pPr>
        <w:spacing w:before="120" w:beforeLines="50" w:after="120" w:afterLines="50" w:line="360" w:lineRule="auto"/>
        <w:ind w:left="2040" w:leftChars="400" w:hanging="1200" w:hangingChars="500"/>
        <w:rPr>
          <w:rFonts w:hint="eastAsia" w:ascii="宋体" w:hAnsi="宋体" w:eastAsia="宋体"/>
          <w:sz w:val="24"/>
          <w:lang w:eastAsia="zh-CN"/>
        </w:rPr>
      </w:pPr>
      <w:r>
        <w:rPr>
          <w:rFonts w:hint="eastAsia" w:ascii="宋体" w:hAnsi="宋体"/>
          <w:sz w:val="24"/>
        </w:rPr>
        <w:t>项目名称：</w:t>
      </w:r>
      <w:r>
        <w:rPr>
          <w:rFonts w:hint="eastAsia" w:ascii="宋体" w:hAnsi="宋体"/>
          <w:sz w:val="24"/>
          <w:u w:val="single"/>
          <w:lang w:eastAsia="zh-CN"/>
        </w:rPr>
        <w:t>观音寺街道背街小巷道路清扫</w:t>
      </w:r>
    </w:p>
    <w:p>
      <w:pPr>
        <w:spacing w:before="120" w:beforeLines="50" w:after="120" w:afterLines="50" w:line="360" w:lineRule="auto"/>
        <w:ind w:left="2040" w:leftChars="400" w:hanging="1200" w:hangingChars="500"/>
        <w:rPr>
          <w:rFonts w:ascii="宋体" w:hAnsi="宋体"/>
          <w:sz w:val="24"/>
        </w:rPr>
      </w:pPr>
    </w:p>
    <w:p>
      <w:pPr>
        <w:spacing w:before="120" w:beforeLines="50" w:after="120" w:afterLines="50" w:line="360" w:lineRule="auto"/>
        <w:ind w:firstLine="839"/>
        <w:rPr>
          <w:rFonts w:ascii="宋体" w:hAnsi="宋体"/>
          <w:sz w:val="24"/>
          <w:u w:val="single"/>
        </w:rPr>
      </w:pPr>
    </w:p>
    <w:p>
      <w:pPr>
        <w:spacing w:before="120" w:beforeLines="50" w:after="120" w:afterLines="50" w:line="360" w:lineRule="auto"/>
        <w:ind w:firstLine="839"/>
        <w:rPr>
          <w:rFonts w:ascii="宋体" w:hAnsi="宋体"/>
          <w:sz w:val="24"/>
        </w:rPr>
      </w:pPr>
    </w:p>
    <w:p>
      <w:pPr>
        <w:spacing w:before="120" w:beforeLines="50" w:after="120" w:afterLines="50" w:line="360" w:lineRule="auto"/>
        <w:ind w:firstLine="839"/>
        <w:rPr>
          <w:rFonts w:ascii="宋体" w:hAnsi="宋体"/>
          <w:sz w:val="24"/>
        </w:rPr>
      </w:pPr>
    </w:p>
    <w:p>
      <w:pPr>
        <w:spacing w:before="120" w:beforeLines="50" w:after="120" w:afterLines="50" w:line="360" w:lineRule="auto"/>
        <w:ind w:firstLine="839"/>
        <w:rPr>
          <w:rFonts w:ascii="宋体" w:hAnsi="宋体"/>
          <w:sz w:val="24"/>
          <w:u w:val="single"/>
        </w:rPr>
      </w:pPr>
      <w:r>
        <w:rPr>
          <w:rFonts w:hint="eastAsia" w:ascii="宋体" w:hAnsi="宋体"/>
          <w:sz w:val="24"/>
        </w:rPr>
        <w:t>甲方：</w:t>
      </w:r>
      <w:r>
        <w:rPr>
          <w:rFonts w:hint="eastAsia" w:ascii="宋体" w:hAnsi="宋体"/>
          <w:sz w:val="24"/>
          <w:u w:val="single"/>
        </w:rPr>
        <w:t xml:space="preserve">                      </w:t>
      </w:r>
    </w:p>
    <w:p>
      <w:pPr>
        <w:spacing w:before="120" w:beforeLines="50" w:after="120" w:afterLines="50" w:line="360" w:lineRule="auto"/>
        <w:ind w:firstLine="839"/>
        <w:rPr>
          <w:rFonts w:ascii="宋体" w:hAnsi="宋体"/>
          <w:sz w:val="24"/>
        </w:rPr>
      </w:pPr>
      <w:r>
        <w:rPr>
          <w:rFonts w:hint="eastAsia" w:ascii="宋体" w:hAnsi="宋体"/>
          <w:sz w:val="24"/>
        </w:rPr>
        <w:t>乙方：</w:t>
      </w:r>
      <w:r>
        <w:rPr>
          <w:rFonts w:hint="eastAsia" w:ascii="宋体" w:hAnsi="宋体"/>
          <w:sz w:val="24"/>
          <w:u w:val="single"/>
        </w:rPr>
        <w:t xml:space="preserve">                      </w:t>
      </w:r>
    </w:p>
    <w:p>
      <w:pPr>
        <w:spacing w:line="360" w:lineRule="auto"/>
        <w:ind w:firstLine="960"/>
        <w:rPr>
          <w:rFonts w:ascii="宋体" w:hAnsi="宋体"/>
          <w:sz w:val="24"/>
        </w:rPr>
      </w:pPr>
    </w:p>
    <w:p>
      <w:pPr>
        <w:spacing w:line="360" w:lineRule="auto"/>
        <w:ind w:firstLine="1080" w:firstLineChars="450"/>
        <w:rPr>
          <w:rFonts w:ascii="宋体" w:hAnsi="宋体"/>
          <w:sz w:val="24"/>
          <w:u w:val="single"/>
        </w:rPr>
      </w:pPr>
    </w:p>
    <w:p>
      <w:pPr>
        <w:spacing w:line="360" w:lineRule="auto"/>
        <w:ind w:firstLine="1084" w:firstLineChars="450"/>
        <w:jc w:val="center"/>
        <w:rPr>
          <w:rFonts w:ascii="宋体" w:hAnsi="宋体"/>
          <w:color w:val="000000"/>
          <w:sz w:val="24"/>
          <w:u w:val="single"/>
        </w:rPr>
      </w:pPr>
      <w:r>
        <w:rPr>
          <w:rFonts w:ascii="宋体" w:hAnsi="宋体"/>
          <w:b/>
          <w:color w:val="000000"/>
          <w:sz w:val="24"/>
        </w:rPr>
        <w:br w:type="page"/>
      </w:r>
      <w:r>
        <w:rPr>
          <w:rFonts w:hint="eastAsia" w:ascii="宋体" w:hAnsi="宋体"/>
          <w:b/>
          <w:color w:val="000000"/>
          <w:sz w:val="24"/>
        </w:rPr>
        <w:t>合　　　同　　　书</w:t>
      </w:r>
    </w:p>
    <w:p>
      <w:pPr>
        <w:spacing w:line="360" w:lineRule="auto"/>
        <w:rPr>
          <w:rFonts w:ascii="宋体" w:hAnsi="宋体"/>
          <w:color w:val="000000"/>
          <w:sz w:val="24"/>
          <w:u w:val="single"/>
        </w:rPr>
      </w:pPr>
      <w:r>
        <w:rPr>
          <w:rFonts w:hint="eastAsia" w:ascii="宋体" w:hAnsi="宋体"/>
          <w:color w:val="000000"/>
          <w:sz w:val="24"/>
        </w:rPr>
        <w:t>甲方：</w:t>
      </w:r>
      <w:r>
        <w:rPr>
          <w:rFonts w:hint="eastAsia" w:ascii="宋体" w:hAnsi="宋体"/>
          <w:color w:val="000000"/>
          <w:sz w:val="24"/>
          <w:u w:val="single"/>
        </w:rPr>
        <w:t xml:space="preserve">                           </w:t>
      </w:r>
    </w:p>
    <w:p>
      <w:pPr>
        <w:spacing w:line="360" w:lineRule="auto"/>
        <w:rPr>
          <w:rFonts w:ascii="宋体" w:hAnsi="宋体"/>
          <w:color w:val="000000"/>
          <w:sz w:val="24"/>
          <w:u w:val="single"/>
        </w:rPr>
      </w:pPr>
      <w:r>
        <w:rPr>
          <w:rFonts w:hint="eastAsia" w:ascii="宋体" w:hAnsi="宋体"/>
          <w:color w:val="000000"/>
          <w:sz w:val="24"/>
        </w:rPr>
        <w:t>乙方：</w:t>
      </w:r>
      <w:r>
        <w:rPr>
          <w:rFonts w:hint="eastAsia" w:ascii="宋体" w:hAnsi="宋体"/>
          <w:color w:val="000000"/>
          <w:sz w:val="24"/>
          <w:u w:val="single"/>
        </w:rPr>
        <w:t xml:space="preserve">                           </w:t>
      </w:r>
    </w:p>
    <w:p>
      <w:pPr>
        <w:spacing w:line="360" w:lineRule="auto"/>
        <w:rPr>
          <w:rFonts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(甲方)在</w:t>
      </w:r>
      <w:r>
        <w:rPr>
          <w:rFonts w:hint="eastAsia" w:ascii="宋体" w:hAnsi="宋体"/>
          <w:sz w:val="24"/>
          <w:u w:val="single"/>
        </w:rPr>
        <w:t xml:space="preserve">        </w:t>
      </w:r>
      <w:r>
        <w:rPr>
          <w:rFonts w:hint="eastAsia" w:ascii="宋体" w:hAnsi="宋体"/>
          <w:color w:val="000000"/>
          <w:sz w:val="24"/>
        </w:rPr>
        <w:t>中所需</w:t>
      </w:r>
      <w:r>
        <w:rPr>
          <w:rFonts w:hint="eastAsia" w:ascii="宋体" w:hAnsi="宋体"/>
          <w:color w:val="000000"/>
          <w:sz w:val="24"/>
          <w:u w:val="single"/>
        </w:rPr>
        <w:t xml:space="preserve">       </w:t>
      </w:r>
      <w:r>
        <w:rPr>
          <w:rFonts w:hint="eastAsia" w:ascii="宋体" w:hAnsi="宋体"/>
          <w:color w:val="000000"/>
          <w:sz w:val="24"/>
        </w:rPr>
        <w:t>(服务内容)经北京市大兴区观音寺街道办事处以</w:t>
      </w:r>
      <w:r>
        <w:rPr>
          <w:rFonts w:hint="eastAsia" w:ascii="宋体" w:hAnsi="宋体"/>
          <w:color w:val="000000"/>
          <w:sz w:val="24"/>
          <w:u w:val="single"/>
        </w:rPr>
        <w:t xml:space="preserve">         </w:t>
      </w:r>
      <w:r>
        <w:rPr>
          <w:rFonts w:hint="eastAsia" w:ascii="宋体" w:hAnsi="宋体"/>
          <w:color w:val="000000"/>
          <w:sz w:val="24"/>
        </w:rPr>
        <w:t>方式</w:t>
      </w:r>
      <w:r>
        <w:rPr>
          <w:rFonts w:hint="eastAsia" w:ascii="宋体" w:hAnsi="宋体"/>
          <w:color w:val="000000"/>
          <w:sz w:val="24"/>
          <w:u w:val="single"/>
        </w:rPr>
        <w:t>（招标编号：         ）</w:t>
      </w:r>
      <w:r>
        <w:rPr>
          <w:rFonts w:hint="eastAsia" w:ascii="宋体" w:hAnsi="宋体"/>
          <w:color w:val="000000"/>
          <w:sz w:val="24"/>
        </w:rPr>
        <w:t>在国内进行采购。经评标委员会评定</w:t>
      </w:r>
      <w:r>
        <w:rPr>
          <w:rFonts w:hint="eastAsia" w:ascii="宋体" w:hAnsi="宋体"/>
          <w:color w:val="000000"/>
          <w:sz w:val="24"/>
          <w:u w:val="single"/>
        </w:rPr>
        <w:t xml:space="preserve">            </w:t>
      </w:r>
      <w:r>
        <w:rPr>
          <w:rFonts w:hint="eastAsia" w:ascii="宋体" w:hAnsi="宋体"/>
          <w:color w:val="000000"/>
          <w:sz w:val="24"/>
        </w:rPr>
        <w:t>(乙方)为本项目的中标服务单位。甲方、乙方双方依据《中华人民共和国政府采购法》、《中华人民共和国民法典》，在平等自愿的基础上，同意按照下面的条款和条件，签署本合同。</w:t>
      </w:r>
    </w:p>
    <w:p>
      <w:pPr>
        <w:spacing w:line="480" w:lineRule="auto"/>
        <w:rPr>
          <w:b/>
          <w:sz w:val="24"/>
        </w:rPr>
      </w:pPr>
      <w:bookmarkStart w:id="819" w:name="_Toc508365827"/>
      <w:r>
        <w:rPr>
          <w:rFonts w:hint="eastAsia"/>
          <w:b/>
          <w:sz w:val="24"/>
        </w:rPr>
        <w:t>一、合同文件</w:t>
      </w:r>
      <w:bookmarkEnd w:id="819"/>
    </w:p>
    <w:p>
      <w:pPr>
        <w:spacing w:line="360" w:lineRule="auto"/>
        <w:rPr>
          <w:rFonts w:ascii="宋体" w:hAnsi="宋体"/>
          <w:color w:val="000000"/>
          <w:sz w:val="24"/>
        </w:rPr>
      </w:pPr>
      <w:r>
        <w:rPr>
          <w:rFonts w:hint="eastAsia" w:ascii="宋体" w:hAnsi="宋体"/>
          <w:sz w:val="24"/>
        </w:rPr>
        <w:t xml:space="preserve">   </w:t>
      </w:r>
      <w:r>
        <w:rPr>
          <w:rFonts w:hint="eastAsia" w:ascii="宋体" w:hAnsi="宋体"/>
          <w:color w:val="000000"/>
          <w:sz w:val="24"/>
        </w:rPr>
        <w:t>下列文件构成本合同的组成部分，应该认为是一个整体，彼此相互解释，相互补充。组成合同的多个文件的优先支配地位的次序如下：</w:t>
      </w:r>
    </w:p>
    <w:p>
      <w:pPr>
        <w:spacing w:line="360" w:lineRule="auto"/>
        <w:rPr>
          <w:rFonts w:ascii="宋体" w:hAnsi="宋体"/>
          <w:color w:val="000000"/>
          <w:sz w:val="24"/>
        </w:rPr>
      </w:pPr>
      <w:r>
        <w:rPr>
          <w:rFonts w:hint="eastAsia" w:ascii="宋体" w:hAnsi="宋体"/>
          <w:sz w:val="24"/>
        </w:rPr>
        <w:t xml:space="preserve">   </w:t>
      </w:r>
      <w:r>
        <w:rPr>
          <w:rFonts w:hint="eastAsia" w:ascii="宋体" w:hAnsi="宋体"/>
          <w:color w:val="000000"/>
          <w:sz w:val="24"/>
        </w:rPr>
        <w:t>a.本合同书；  b.中标通知书；  c.投标文件（含澄清文件）；</w:t>
      </w:r>
    </w:p>
    <w:p>
      <w:pPr>
        <w:spacing w:line="360" w:lineRule="auto"/>
        <w:rPr>
          <w:rFonts w:ascii="宋体" w:hAnsi="宋体"/>
          <w:color w:val="000000"/>
          <w:sz w:val="24"/>
        </w:rPr>
      </w:pPr>
      <w:r>
        <w:rPr>
          <w:rFonts w:hint="eastAsia" w:ascii="宋体" w:hAnsi="宋体"/>
          <w:color w:val="000000"/>
          <w:sz w:val="24"/>
        </w:rPr>
        <w:t xml:space="preserve">   d.招标文件（含招标文件补充通知）；e.合同补充条款或协议。</w:t>
      </w:r>
    </w:p>
    <w:p>
      <w:pPr>
        <w:spacing w:line="480" w:lineRule="auto"/>
        <w:rPr>
          <w:b/>
          <w:sz w:val="24"/>
        </w:rPr>
      </w:pPr>
      <w:bookmarkStart w:id="820" w:name="_Toc508365828"/>
      <w:r>
        <w:rPr>
          <w:rFonts w:hint="eastAsia"/>
          <w:b/>
          <w:sz w:val="24"/>
        </w:rPr>
        <w:t>二、合同范围和条件</w:t>
      </w:r>
      <w:bookmarkEnd w:id="820"/>
    </w:p>
    <w:p>
      <w:pPr>
        <w:spacing w:line="360" w:lineRule="auto"/>
        <w:rPr>
          <w:rFonts w:ascii="宋体" w:hAnsi="宋体"/>
          <w:sz w:val="24"/>
        </w:rPr>
      </w:pPr>
      <w:r>
        <w:rPr>
          <w:rFonts w:hint="eastAsia" w:ascii="宋体" w:hAnsi="宋体"/>
          <w:sz w:val="24"/>
        </w:rPr>
        <w:t xml:space="preserve">    本合同的范围和条件应与上述规定的合同文件内容一致。</w:t>
      </w:r>
    </w:p>
    <w:p>
      <w:pPr>
        <w:spacing w:line="480" w:lineRule="auto"/>
        <w:rPr>
          <w:b/>
          <w:sz w:val="24"/>
        </w:rPr>
      </w:pPr>
      <w:bookmarkStart w:id="821" w:name="_Toc508365829"/>
      <w:r>
        <w:rPr>
          <w:rFonts w:hint="eastAsia"/>
          <w:b/>
          <w:sz w:val="24"/>
        </w:rPr>
        <w:t>三、服务要求</w:t>
      </w:r>
      <w:bookmarkEnd w:id="821"/>
    </w:p>
    <w:p>
      <w:pPr>
        <w:spacing w:line="360" w:lineRule="auto"/>
        <w:rPr>
          <w:rFonts w:ascii="宋体" w:hAnsi="宋体"/>
          <w:sz w:val="24"/>
        </w:rPr>
      </w:pPr>
      <w:r>
        <w:rPr>
          <w:rFonts w:hint="eastAsia" w:ascii="宋体" w:hAnsi="宋体"/>
          <w:sz w:val="24"/>
        </w:rPr>
        <w:t xml:space="preserve">    详见附件1。</w:t>
      </w:r>
    </w:p>
    <w:p>
      <w:pPr>
        <w:spacing w:line="480" w:lineRule="auto"/>
        <w:rPr>
          <w:b/>
          <w:sz w:val="24"/>
        </w:rPr>
      </w:pPr>
      <w:bookmarkStart w:id="822" w:name="_Toc508365830"/>
      <w:r>
        <w:rPr>
          <w:rFonts w:hint="eastAsia"/>
          <w:b/>
          <w:sz w:val="24"/>
        </w:rPr>
        <w:t>四、合同价款</w:t>
      </w:r>
      <w:bookmarkEnd w:id="822"/>
    </w:p>
    <w:p>
      <w:pPr>
        <w:spacing w:line="360" w:lineRule="auto"/>
        <w:ind w:firstLine="465"/>
        <w:rPr>
          <w:rFonts w:ascii="宋体" w:hAnsi="宋体"/>
          <w:sz w:val="24"/>
        </w:rPr>
      </w:pPr>
      <w:r>
        <w:rPr>
          <w:rFonts w:hint="eastAsia" w:ascii="宋体" w:hAnsi="宋体"/>
          <w:sz w:val="24"/>
        </w:rPr>
        <w:t>本合同为总价为</w:t>
      </w:r>
      <w:r>
        <w:rPr>
          <w:rFonts w:hint="eastAsia" w:ascii="宋体" w:hAnsi="宋体"/>
          <w:sz w:val="24"/>
          <w:u w:val="single"/>
        </w:rPr>
        <w:t xml:space="preserve">            </w:t>
      </w:r>
      <w:r>
        <w:rPr>
          <w:rFonts w:hint="eastAsia" w:ascii="宋体" w:hAnsi="宋体"/>
          <w:sz w:val="24"/>
        </w:rPr>
        <w:t>元人民币。</w:t>
      </w:r>
    </w:p>
    <w:p>
      <w:pPr>
        <w:spacing w:line="360" w:lineRule="auto"/>
        <w:ind w:firstLine="465"/>
        <w:rPr>
          <w:rFonts w:ascii="宋体" w:hAnsi="宋体"/>
          <w:sz w:val="24"/>
        </w:rPr>
      </w:pPr>
      <w:r>
        <w:rPr>
          <w:rFonts w:hint="eastAsia" w:ascii="宋体" w:hAnsi="宋体"/>
          <w:sz w:val="24"/>
        </w:rPr>
        <w:t>分项价格：</w:t>
      </w:r>
      <w:r>
        <w:rPr>
          <w:rFonts w:ascii="宋体" w:hAnsi="宋体"/>
          <w:sz w:val="24"/>
          <w:u w:val="single"/>
        </w:rPr>
        <w:t>　　　　　　　　　　　　</w:t>
      </w:r>
    </w:p>
    <w:p>
      <w:pPr>
        <w:spacing w:line="480" w:lineRule="auto"/>
        <w:rPr>
          <w:b/>
          <w:sz w:val="24"/>
        </w:rPr>
      </w:pPr>
      <w:bookmarkStart w:id="823" w:name="_Toc508365831"/>
      <w:r>
        <w:rPr>
          <w:rFonts w:hint="eastAsia"/>
          <w:b/>
          <w:sz w:val="24"/>
        </w:rPr>
        <w:t>五、付款方式</w:t>
      </w:r>
      <w:bookmarkEnd w:id="823"/>
    </w:p>
    <w:p>
      <w:pPr>
        <w:spacing w:line="360" w:lineRule="auto"/>
        <w:rPr>
          <w:rFonts w:ascii="宋体" w:hAnsi="宋体"/>
          <w:sz w:val="24"/>
        </w:rPr>
      </w:pPr>
      <w:r>
        <w:rPr>
          <w:rFonts w:hint="eastAsia" w:ascii="宋体" w:hAnsi="宋体"/>
          <w:sz w:val="24"/>
        </w:rPr>
        <w:t xml:space="preserve">    本合同的付款方式在合同特殊条款中规定。</w:t>
      </w:r>
    </w:p>
    <w:p>
      <w:pPr>
        <w:spacing w:line="480" w:lineRule="auto"/>
        <w:rPr>
          <w:b/>
          <w:sz w:val="24"/>
        </w:rPr>
      </w:pPr>
      <w:bookmarkStart w:id="824" w:name="_Toc508365832"/>
      <w:r>
        <w:rPr>
          <w:rFonts w:hint="eastAsia"/>
          <w:b/>
          <w:sz w:val="24"/>
        </w:rPr>
        <w:t>六、合同的生效</w:t>
      </w:r>
      <w:bookmarkEnd w:id="824"/>
    </w:p>
    <w:p>
      <w:pPr>
        <w:spacing w:line="360" w:lineRule="auto"/>
        <w:rPr>
          <w:rFonts w:ascii="宋体" w:hAnsi="宋体"/>
          <w:sz w:val="24"/>
        </w:rPr>
      </w:pPr>
      <w:r>
        <w:rPr>
          <w:rFonts w:hint="eastAsia" w:ascii="宋体" w:hAnsi="宋体"/>
          <w:sz w:val="24"/>
        </w:rPr>
        <w:t xml:space="preserve">    </w:t>
      </w:r>
      <w:r>
        <w:rPr>
          <w:rFonts w:hint="eastAsia" w:ascii="宋体" w:hAnsi="宋体"/>
          <w:color w:val="000000"/>
          <w:sz w:val="24"/>
        </w:rPr>
        <w:t>本合同一式</w:t>
      </w:r>
      <w:r>
        <w:rPr>
          <w:rFonts w:hint="eastAsia" w:ascii="宋体" w:hAnsi="宋体"/>
          <w:color w:val="000000"/>
          <w:sz w:val="24"/>
          <w:u w:val="single"/>
        </w:rPr>
        <w:t>6份</w:t>
      </w:r>
      <w:r>
        <w:rPr>
          <w:rFonts w:hint="eastAsia" w:ascii="宋体" w:hAnsi="宋体"/>
          <w:color w:val="000000"/>
          <w:sz w:val="24"/>
        </w:rPr>
        <w:t>，</w:t>
      </w:r>
      <w:r>
        <w:rPr>
          <w:rFonts w:hint="eastAsia" w:ascii="宋体" w:hAnsi="宋体"/>
          <w:sz w:val="24"/>
        </w:rPr>
        <w:t>本合同经甲方、乙方双方法定代表人或授权代表签署且加盖单位印章后生效。</w:t>
      </w:r>
    </w:p>
    <w:p>
      <w:pPr>
        <w:spacing w:line="480" w:lineRule="auto"/>
        <w:rPr>
          <w:b/>
          <w:sz w:val="24"/>
        </w:rPr>
      </w:pPr>
      <w:bookmarkStart w:id="825" w:name="_Toc508365833"/>
      <w:r>
        <w:rPr>
          <w:rFonts w:hint="eastAsia"/>
          <w:b/>
          <w:sz w:val="24"/>
        </w:rPr>
        <w:t>七、合同一般条款</w:t>
      </w:r>
      <w:bookmarkEnd w:id="825"/>
    </w:p>
    <w:p>
      <w:pPr>
        <w:spacing w:line="360" w:lineRule="auto"/>
        <w:rPr>
          <w:rFonts w:ascii="宋体" w:hAnsi="宋体"/>
          <w:sz w:val="24"/>
        </w:rPr>
      </w:pPr>
      <w:bookmarkStart w:id="826" w:name="_Toc508365834"/>
      <w:r>
        <w:rPr>
          <w:rFonts w:hint="eastAsia" w:ascii="宋体" w:hAnsi="宋体"/>
          <w:sz w:val="24"/>
        </w:rPr>
        <w:t>1. 定义</w:t>
      </w:r>
      <w:bookmarkEnd w:id="826"/>
    </w:p>
    <w:p>
      <w:pPr>
        <w:spacing w:line="360" w:lineRule="auto"/>
        <w:rPr>
          <w:rFonts w:ascii="宋体" w:hAnsi="宋体"/>
          <w:sz w:val="24"/>
        </w:rPr>
      </w:pPr>
      <w:r>
        <w:rPr>
          <w:rFonts w:hint="eastAsia" w:ascii="宋体" w:hAnsi="宋体"/>
          <w:sz w:val="24"/>
        </w:rPr>
        <w:t xml:space="preserve">    本合同中的下列术语应解释为：</w:t>
      </w:r>
    </w:p>
    <w:p>
      <w:pPr>
        <w:spacing w:line="360" w:lineRule="auto"/>
        <w:rPr>
          <w:rFonts w:ascii="宋体" w:hAnsi="宋体"/>
          <w:sz w:val="24"/>
        </w:rPr>
      </w:pPr>
      <w:r>
        <w:rPr>
          <w:rFonts w:hint="eastAsia" w:ascii="宋体" w:hAnsi="宋体"/>
          <w:sz w:val="24"/>
        </w:rPr>
        <w:t xml:space="preserve">    (1) “合同”系指甲乙双方签署的、合同格式中载明的甲乙双方所达成的协议，包括所有的附件、附录和构成合同的其它文件。</w:t>
      </w:r>
    </w:p>
    <w:p>
      <w:pPr>
        <w:spacing w:line="360" w:lineRule="auto"/>
        <w:rPr>
          <w:rFonts w:ascii="宋体" w:hAnsi="宋体"/>
          <w:sz w:val="24"/>
        </w:rPr>
      </w:pPr>
      <w:r>
        <w:rPr>
          <w:rFonts w:hint="eastAsia" w:ascii="宋体" w:hAnsi="宋体"/>
          <w:sz w:val="24"/>
        </w:rPr>
        <w:t xml:space="preserve">    (2) “合同价”系指根据合同规定，在乙方完全履行合同义务后应付给乙方的价格。</w:t>
      </w:r>
    </w:p>
    <w:p>
      <w:pPr>
        <w:spacing w:line="360" w:lineRule="auto"/>
        <w:rPr>
          <w:rFonts w:ascii="宋体" w:hAnsi="宋体"/>
          <w:sz w:val="24"/>
        </w:rPr>
      </w:pPr>
      <w:r>
        <w:rPr>
          <w:rFonts w:hint="eastAsia" w:ascii="宋体" w:hAnsi="宋体"/>
          <w:sz w:val="24"/>
        </w:rPr>
        <w:t xml:space="preserve">    (3) “服务”系指根据合同规定乙方承担的</w:t>
      </w:r>
      <w:r>
        <w:rPr>
          <w:rFonts w:hint="eastAsia"/>
          <w:sz w:val="24"/>
          <w:lang w:eastAsia="zh-CN"/>
        </w:rPr>
        <w:t>观音寺街道背街小巷道路清扫</w:t>
      </w:r>
      <w:r>
        <w:rPr>
          <w:rFonts w:hint="eastAsia" w:ascii="宋体" w:hAnsi="宋体"/>
          <w:sz w:val="24"/>
        </w:rPr>
        <w:t>的全部服务。</w:t>
      </w:r>
    </w:p>
    <w:p>
      <w:pPr>
        <w:spacing w:line="360" w:lineRule="auto"/>
        <w:rPr>
          <w:rFonts w:ascii="宋体" w:hAnsi="宋体"/>
          <w:sz w:val="24"/>
        </w:rPr>
      </w:pPr>
      <w:r>
        <w:rPr>
          <w:rFonts w:hint="eastAsia" w:ascii="宋体" w:hAnsi="宋体"/>
          <w:sz w:val="24"/>
        </w:rPr>
        <w:t xml:space="preserve">    (4) “甲方”系指</w:t>
      </w:r>
      <w:r>
        <w:rPr>
          <w:rFonts w:hint="eastAsia" w:ascii="宋体" w:hAnsi="宋体"/>
          <w:sz w:val="24"/>
          <w:u w:val="single"/>
        </w:rPr>
        <w:t xml:space="preserve">                 。</w:t>
      </w:r>
    </w:p>
    <w:p>
      <w:pPr>
        <w:spacing w:line="360" w:lineRule="auto"/>
        <w:rPr>
          <w:rFonts w:ascii="宋体" w:hAnsi="宋体"/>
          <w:sz w:val="24"/>
        </w:rPr>
      </w:pPr>
      <w:r>
        <w:rPr>
          <w:rFonts w:hint="eastAsia" w:ascii="宋体" w:hAnsi="宋体"/>
          <w:sz w:val="24"/>
        </w:rPr>
        <w:t xml:space="preserve">    (5) “乙方”系指根据合同规定提供服务的公司。</w:t>
      </w:r>
    </w:p>
    <w:p>
      <w:pPr>
        <w:spacing w:line="360" w:lineRule="auto"/>
        <w:rPr>
          <w:rFonts w:ascii="宋体" w:hAnsi="宋体"/>
          <w:sz w:val="24"/>
        </w:rPr>
      </w:pPr>
      <w:r>
        <w:rPr>
          <w:rFonts w:hint="eastAsia" w:ascii="宋体" w:hAnsi="宋体"/>
          <w:sz w:val="24"/>
        </w:rPr>
        <w:t xml:space="preserve">    (6) “现场”系指合同项下需要提供服务的地点。</w:t>
      </w:r>
    </w:p>
    <w:p>
      <w:pPr>
        <w:spacing w:line="360" w:lineRule="auto"/>
        <w:rPr>
          <w:rFonts w:ascii="宋体" w:hAnsi="宋体"/>
          <w:sz w:val="24"/>
        </w:rPr>
      </w:pPr>
      <w:bookmarkStart w:id="827" w:name="_Toc508365835"/>
      <w:r>
        <w:rPr>
          <w:rFonts w:hint="eastAsia" w:ascii="宋体" w:hAnsi="宋体"/>
          <w:sz w:val="24"/>
        </w:rPr>
        <w:t>2. 服务标准</w:t>
      </w:r>
      <w:bookmarkEnd w:id="827"/>
    </w:p>
    <w:p>
      <w:pPr>
        <w:spacing w:line="360" w:lineRule="auto"/>
        <w:rPr>
          <w:rFonts w:ascii="宋体" w:hAnsi="宋体"/>
          <w:sz w:val="24"/>
        </w:rPr>
      </w:pPr>
      <w:r>
        <w:rPr>
          <w:rFonts w:hint="eastAsia" w:ascii="宋体" w:hAnsi="宋体"/>
          <w:sz w:val="24"/>
        </w:rPr>
        <w:t xml:space="preserve">  2.1提供的服务标准应与招标文件的规定相一致。</w:t>
      </w:r>
    </w:p>
    <w:p>
      <w:pPr>
        <w:spacing w:line="360" w:lineRule="auto"/>
        <w:rPr>
          <w:rFonts w:ascii="宋体" w:hAnsi="宋体"/>
          <w:sz w:val="24"/>
        </w:rPr>
      </w:pPr>
      <w:r>
        <w:rPr>
          <w:rFonts w:hint="eastAsia" w:ascii="宋体" w:hAnsi="宋体"/>
          <w:sz w:val="24"/>
        </w:rPr>
        <w:t xml:space="preserve">  2.2若招标文件中无相应说明，则以国家有关部门最新颁布的相关标准及规范为准。</w:t>
      </w:r>
    </w:p>
    <w:p>
      <w:pPr>
        <w:spacing w:line="360" w:lineRule="auto"/>
        <w:rPr>
          <w:rFonts w:ascii="宋体" w:hAnsi="宋体"/>
          <w:sz w:val="24"/>
        </w:rPr>
      </w:pPr>
      <w:bookmarkStart w:id="828" w:name="_Toc508365836"/>
      <w:r>
        <w:rPr>
          <w:rFonts w:hint="eastAsia" w:ascii="宋体" w:hAnsi="宋体"/>
          <w:sz w:val="24"/>
        </w:rPr>
        <w:t>3. 付款方式</w:t>
      </w:r>
      <w:bookmarkEnd w:id="828"/>
    </w:p>
    <w:p>
      <w:pPr>
        <w:spacing w:line="360" w:lineRule="auto"/>
        <w:ind w:firstLine="240" w:firstLineChars="100"/>
        <w:rPr>
          <w:rFonts w:ascii="宋体" w:hAnsi="宋体"/>
          <w:sz w:val="24"/>
        </w:rPr>
      </w:pPr>
      <w:bookmarkStart w:id="829" w:name="_Toc508365837"/>
      <w:r>
        <w:rPr>
          <w:rFonts w:hint="eastAsia" w:ascii="宋体" w:hAnsi="宋体"/>
          <w:sz w:val="24"/>
        </w:rPr>
        <w:t>详见合同特殊条款。</w:t>
      </w:r>
    </w:p>
    <w:p>
      <w:pPr>
        <w:spacing w:line="360" w:lineRule="auto"/>
        <w:rPr>
          <w:rFonts w:ascii="宋体" w:hAnsi="宋体"/>
          <w:sz w:val="24"/>
        </w:rPr>
      </w:pPr>
      <w:r>
        <w:rPr>
          <w:rFonts w:hint="eastAsia" w:ascii="宋体" w:hAnsi="宋体"/>
          <w:sz w:val="24"/>
        </w:rPr>
        <w:t>4. 质量保证及检验</w:t>
      </w:r>
      <w:bookmarkEnd w:id="829"/>
    </w:p>
    <w:p>
      <w:pPr>
        <w:spacing w:line="360" w:lineRule="auto"/>
        <w:rPr>
          <w:rFonts w:ascii="宋体" w:hAnsi="宋体"/>
          <w:sz w:val="24"/>
        </w:rPr>
      </w:pPr>
      <w:r>
        <w:rPr>
          <w:rFonts w:hint="eastAsia" w:ascii="宋体" w:hAnsi="宋体"/>
          <w:sz w:val="24"/>
        </w:rPr>
        <w:t xml:space="preserve">  4.1 乙方应按照甲方指定的时间提供服务。</w:t>
      </w:r>
    </w:p>
    <w:p>
      <w:pPr>
        <w:spacing w:line="360" w:lineRule="auto"/>
        <w:rPr>
          <w:rFonts w:ascii="宋体" w:hAnsi="宋体"/>
          <w:sz w:val="24"/>
        </w:rPr>
      </w:pPr>
      <w:r>
        <w:rPr>
          <w:rFonts w:hint="eastAsia" w:ascii="宋体" w:hAnsi="宋体"/>
          <w:sz w:val="24"/>
        </w:rPr>
        <w:t xml:space="preserve">  4.2 在履行合同过程中， 如果乙方遇到不能按时提供服务的情况，应及时以书面形式将不能按时提供服务的理由、延误时间通知甲方。甲方在收到乙方通知后，应进行分析，如果同意，可通过修改合同，酌情延长提供服务时间。</w:t>
      </w:r>
    </w:p>
    <w:p>
      <w:pPr>
        <w:spacing w:line="360" w:lineRule="auto"/>
        <w:rPr>
          <w:rFonts w:ascii="宋体" w:hAnsi="宋体"/>
          <w:sz w:val="24"/>
        </w:rPr>
      </w:pPr>
      <w:r>
        <w:rPr>
          <w:rFonts w:hint="eastAsia" w:ascii="宋体" w:hAnsi="宋体"/>
          <w:sz w:val="24"/>
        </w:rPr>
        <w:t xml:space="preserve">  4.3 如果乙方毫无理由地拖延提供服务的时间，将受到以下制裁:违约损失赔偿或终止合同。</w:t>
      </w:r>
    </w:p>
    <w:p>
      <w:pPr>
        <w:spacing w:line="360" w:lineRule="auto"/>
        <w:rPr>
          <w:rFonts w:ascii="宋体" w:hAnsi="宋体"/>
          <w:sz w:val="24"/>
        </w:rPr>
      </w:pPr>
      <w:bookmarkStart w:id="830" w:name="_Toc508365838"/>
      <w:r>
        <w:rPr>
          <w:rFonts w:hint="eastAsia" w:ascii="宋体" w:hAnsi="宋体"/>
          <w:sz w:val="24"/>
        </w:rPr>
        <w:t>5. 违约赔偿</w:t>
      </w:r>
      <w:bookmarkEnd w:id="830"/>
    </w:p>
    <w:p>
      <w:pPr>
        <w:spacing w:line="360" w:lineRule="auto"/>
        <w:ind w:firstLine="240" w:firstLineChars="100"/>
        <w:rPr>
          <w:rFonts w:ascii="宋体" w:hAnsi="宋体"/>
          <w:sz w:val="24"/>
        </w:rPr>
      </w:pPr>
      <w:bookmarkStart w:id="938" w:name="_GoBack"/>
      <w:bookmarkEnd w:id="938"/>
      <w:r>
        <w:rPr>
          <w:rFonts w:hint="eastAsia" w:ascii="宋体" w:hAnsi="宋体"/>
          <w:sz w:val="24"/>
        </w:rPr>
        <w:t>5.1 除合同第6条规定外， 如果乙方没有按照合同规定的时间提供服务，甲方可从应付服务费中扣除违约赔偿费，赔偿费应按每迟提供服务一天，按应付合同总价的0.5％计收。给甲方造成损失的，应予以赔偿。</w:t>
      </w:r>
    </w:p>
    <w:p>
      <w:pPr>
        <w:pStyle w:val="28"/>
        <w:spacing w:line="360" w:lineRule="auto"/>
        <w:ind w:firstLine="240" w:firstLineChars="100"/>
        <w:rPr>
          <w:rFonts w:ascii="宋体" w:hAnsi="宋体"/>
        </w:rPr>
      </w:pPr>
      <w:r>
        <w:rPr>
          <w:rFonts w:ascii="宋体" w:hAnsi="宋体" w:eastAsia="宋体"/>
        </w:rPr>
        <w:t>5.2</w:t>
      </w:r>
      <w:r>
        <w:rPr>
          <w:rFonts w:hint="eastAsia" w:ascii="宋体" w:hAnsi="宋体" w:eastAsia="宋体"/>
        </w:rPr>
        <w:t xml:space="preserve"> 除合同第6条规定外，因甲方原因导致变更、中止或者终止合同的，甲方应按实际完成供货量向</w:t>
      </w:r>
      <w:r>
        <w:rPr>
          <w:rFonts w:ascii="宋体" w:hAnsi="宋体" w:eastAsia="宋体"/>
        </w:rPr>
        <w:t>供方</w:t>
      </w:r>
      <w:r>
        <w:rPr>
          <w:rFonts w:hint="eastAsia" w:ascii="宋体" w:hAnsi="宋体" w:eastAsia="宋体"/>
        </w:rPr>
        <w:t>结算货款。</w:t>
      </w:r>
    </w:p>
    <w:p>
      <w:pPr>
        <w:spacing w:line="360" w:lineRule="auto"/>
        <w:rPr>
          <w:rFonts w:ascii="宋体" w:hAnsi="宋体"/>
          <w:sz w:val="24"/>
        </w:rPr>
      </w:pPr>
      <w:bookmarkStart w:id="831" w:name="_Toc508365839"/>
      <w:r>
        <w:rPr>
          <w:rFonts w:hint="eastAsia" w:ascii="宋体" w:hAnsi="宋体"/>
          <w:sz w:val="24"/>
        </w:rPr>
        <w:t>6. 不可抗力</w:t>
      </w:r>
      <w:bookmarkEnd w:id="831"/>
    </w:p>
    <w:p>
      <w:pPr>
        <w:spacing w:line="360" w:lineRule="auto"/>
        <w:rPr>
          <w:rFonts w:ascii="宋体" w:hAnsi="宋体"/>
          <w:sz w:val="24"/>
        </w:rPr>
      </w:pPr>
      <w:r>
        <w:rPr>
          <w:rFonts w:hint="eastAsia" w:ascii="宋体" w:hAnsi="宋体"/>
          <w:sz w:val="24"/>
        </w:rPr>
        <w:t xml:space="preserve">  6.1 如果双方中任何一方由于战争、严重火灾、水灾、台风和地震以及其它经双方同意属于不可抗力的事故，致使合同履行受阻时，履行合同的期限应予延长，延长的期限应相当于事故所影响的时间。</w:t>
      </w:r>
    </w:p>
    <w:p>
      <w:pPr>
        <w:spacing w:line="360" w:lineRule="auto"/>
        <w:rPr>
          <w:rFonts w:ascii="宋体" w:hAnsi="宋体"/>
          <w:sz w:val="24"/>
        </w:rPr>
      </w:pPr>
      <w:r>
        <w:rPr>
          <w:rFonts w:hint="eastAsia" w:ascii="宋体" w:hAnsi="宋体"/>
          <w:sz w:val="24"/>
        </w:rPr>
        <w:t xml:space="preserve">  6.2 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spacing w:line="360" w:lineRule="auto"/>
        <w:rPr>
          <w:rFonts w:ascii="宋体" w:hAnsi="宋体"/>
          <w:sz w:val="24"/>
        </w:rPr>
      </w:pPr>
      <w:bookmarkStart w:id="832" w:name="_Toc508365840"/>
      <w:r>
        <w:rPr>
          <w:rFonts w:hint="eastAsia" w:ascii="宋体" w:hAnsi="宋体"/>
          <w:sz w:val="24"/>
        </w:rPr>
        <w:t>7. 税费</w:t>
      </w:r>
      <w:bookmarkEnd w:id="832"/>
    </w:p>
    <w:p>
      <w:pPr>
        <w:spacing w:line="360" w:lineRule="auto"/>
        <w:rPr>
          <w:rFonts w:ascii="宋体" w:hAnsi="宋体"/>
          <w:sz w:val="24"/>
        </w:rPr>
      </w:pPr>
      <w:r>
        <w:rPr>
          <w:rFonts w:hint="eastAsia" w:ascii="宋体" w:hAnsi="宋体"/>
          <w:sz w:val="24"/>
        </w:rPr>
        <w:t xml:space="preserve">  7.1 根据国家现行税法对甲方征收的与本合同有关的一切税费均由甲方负担。</w:t>
      </w:r>
    </w:p>
    <w:p>
      <w:pPr>
        <w:spacing w:line="360" w:lineRule="auto"/>
        <w:rPr>
          <w:rFonts w:ascii="宋体" w:hAnsi="宋体"/>
          <w:sz w:val="24"/>
        </w:rPr>
      </w:pPr>
      <w:r>
        <w:rPr>
          <w:rFonts w:hint="eastAsia" w:ascii="宋体" w:hAnsi="宋体"/>
          <w:sz w:val="24"/>
        </w:rPr>
        <w:t xml:space="preserve">  7.2 根据国家现行税法对乙方征收的与本合同有关的一切税费均由乙方负担。</w:t>
      </w:r>
    </w:p>
    <w:p>
      <w:pPr>
        <w:spacing w:line="360" w:lineRule="auto"/>
        <w:rPr>
          <w:rFonts w:ascii="宋体" w:hAnsi="宋体"/>
          <w:sz w:val="24"/>
        </w:rPr>
      </w:pPr>
      <w:bookmarkStart w:id="833" w:name="_Toc508365841"/>
      <w:r>
        <w:rPr>
          <w:rFonts w:hint="eastAsia" w:ascii="宋体" w:hAnsi="宋体"/>
          <w:sz w:val="24"/>
        </w:rPr>
        <w:t>8. 履约保证金或保函</w:t>
      </w:r>
      <w:bookmarkEnd w:id="833"/>
    </w:p>
    <w:p>
      <w:pPr>
        <w:spacing w:line="360" w:lineRule="auto"/>
        <w:rPr>
          <w:rFonts w:ascii="宋体" w:hAnsi="宋体"/>
          <w:sz w:val="24"/>
        </w:rPr>
      </w:pPr>
      <w:r>
        <w:rPr>
          <w:rFonts w:hint="eastAsia" w:ascii="宋体" w:hAnsi="宋体"/>
          <w:sz w:val="24"/>
        </w:rPr>
        <w:t xml:space="preserve">  8.1乙方应在合同签订后 3 天内，向甲方提交合同金额</w:t>
      </w:r>
      <w:r>
        <w:rPr>
          <w:rFonts w:hint="eastAsia" w:ascii="宋体" w:hAnsi="宋体"/>
          <w:sz w:val="24"/>
          <w:u w:val="single"/>
        </w:rPr>
        <w:t xml:space="preserve"> / </w:t>
      </w:r>
      <w:r>
        <w:rPr>
          <w:rFonts w:hint="eastAsia" w:ascii="宋体" w:hAnsi="宋体"/>
          <w:sz w:val="24"/>
        </w:rPr>
        <w:t>履约保证金或保函。有效期为一年，期满后的10个工作日内，甲方将履约保证金无息退还乙方。如合同期满续签的，保证金自动转为新合同的保证金，待双方合同履行完毕后按照新合同约定退还。</w:t>
      </w:r>
    </w:p>
    <w:p>
      <w:pPr>
        <w:spacing w:line="360" w:lineRule="auto"/>
        <w:ind w:firstLine="240" w:firstLineChars="100"/>
        <w:rPr>
          <w:rFonts w:ascii="宋体" w:hAnsi="宋体"/>
          <w:color w:val="000000"/>
          <w:sz w:val="24"/>
        </w:rPr>
      </w:pPr>
      <w:r>
        <w:rPr>
          <w:rFonts w:hint="eastAsia" w:ascii="宋体" w:hAnsi="宋体"/>
          <w:color w:val="000000"/>
          <w:sz w:val="24"/>
        </w:rPr>
        <w:t>8.2 履约保证金用于补偿甲方因乙方不能履行其合同义务而蒙受的损失。</w:t>
      </w:r>
    </w:p>
    <w:p>
      <w:pPr>
        <w:spacing w:line="360" w:lineRule="auto"/>
        <w:ind w:firstLine="240" w:firstLineChars="100"/>
        <w:rPr>
          <w:rFonts w:ascii="宋体" w:hAnsi="宋体"/>
          <w:color w:val="000000"/>
          <w:sz w:val="24"/>
        </w:rPr>
      </w:pPr>
      <w:r>
        <w:rPr>
          <w:rFonts w:hint="eastAsia" w:ascii="宋体" w:hAnsi="宋体"/>
          <w:color w:val="000000"/>
          <w:sz w:val="24"/>
        </w:rPr>
        <w:t>8.3 履约保证金应使用本合同货币（人民币），按下述方式之一提交：</w:t>
      </w:r>
    </w:p>
    <w:p>
      <w:pPr>
        <w:spacing w:line="360" w:lineRule="auto"/>
        <w:ind w:firstLine="480" w:firstLineChars="200"/>
        <w:rPr>
          <w:rFonts w:ascii="宋体" w:hAnsi="宋体"/>
          <w:color w:val="000000"/>
          <w:sz w:val="24"/>
        </w:rPr>
      </w:pPr>
      <w:r>
        <w:rPr>
          <w:rFonts w:hint="eastAsia" w:ascii="宋体" w:hAnsi="宋体"/>
          <w:color w:val="000000"/>
          <w:sz w:val="24"/>
        </w:rPr>
        <w:t xml:space="preserve">8.3.1 </w:t>
      </w:r>
      <w:r>
        <w:rPr>
          <w:rFonts w:hint="eastAsia" w:ascii="宋体" w:hAnsi="宋体"/>
          <w:color w:val="000000"/>
          <w:sz w:val="24"/>
          <w:u w:val="single"/>
        </w:rPr>
        <w:t>甲方</w:t>
      </w:r>
      <w:r>
        <w:rPr>
          <w:rFonts w:hint="eastAsia" w:ascii="宋体" w:hAnsi="宋体"/>
          <w:color w:val="000000"/>
          <w:sz w:val="24"/>
        </w:rPr>
        <w:t>可接受的在中华人民共和国注册和营业的银行，按招标文件提供的方式或</w:t>
      </w:r>
      <w:r>
        <w:rPr>
          <w:rFonts w:hint="eastAsia" w:ascii="宋体" w:hAnsi="宋体"/>
          <w:color w:val="000000"/>
          <w:sz w:val="24"/>
          <w:u w:val="single"/>
        </w:rPr>
        <w:t>甲方</w:t>
      </w:r>
      <w:r>
        <w:rPr>
          <w:rFonts w:hint="eastAsia" w:ascii="宋体" w:hAnsi="宋体"/>
          <w:color w:val="000000"/>
          <w:sz w:val="24"/>
        </w:rPr>
        <w:t>可接受的其他方式。</w:t>
      </w:r>
    </w:p>
    <w:p>
      <w:pPr>
        <w:spacing w:line="360" w:lineRule="auto"/>
        <w:ind w:firstLine="480" w:firstLineChars="200"/>
        <w:rPr>
          <w:rFonts w:ascii="宋体" w:hAnsi="宋体"/>
          <w:color w:val="000000"/>
          <w:sz w:val="24"/>
        </w:rPr>
      </w:pPr>
      <w:r>
        <w:rPr>
          <w:rFonts w:hint="eastAsia" w:ascii="宋体" w:hAnsi="宋体"/>
          <w:color w:val="000000"/>
          <w:sz w:val="24"/>
        </w:rPr>
        <w:t>8.3.2 支票、汇票、现金或保函等。</w:t>
      </w:r>
    </w:p>
    <w:p>
      <w:pPr>
        <w:spacing w:line="360" w:lineRule="auto"/>
        <w:ind w:left="2" w:firstLine="268" w:firstLineChars="112"/>
        <w:rPr>
          <w:rFonts w:ascii="宋体" w:hAnsi="宋体"/>
          <w:sz w:val="24"/>
        </w:rPr>
      </w:pPr>
      <w:r>
        <w:rPr>
          <w:rFonts w:hint="eastAsia" w:ascii="宋体" w:hAnsi="宋体"/>
          <w:sz w:val="24"/>
        </w:rPr>
        <w:t>8.4如果乙方未能按合同规定履行其义务，</w:t>
      </w:r>
      <w:r>
        <w:rPr>
          <w:rFonts w:hint="eastAsia" w:ascii="宋体" w:hAnsi="宋体"/>
          <w:color w:val="000000"/>
          <w:sz w:val="24"/>
        </w:rPr>
        <w:t>甲方有权向政府采购中心提出书面建议，要求从履约保证金</w:t>
      </w:r>
      <w:r>
        <w:rPr>
          <w:rFonts w:ascii="宋体" w:hAnsi="宋体"/>
          <w:color w:val="000000"/>
          <w:sz w:val="24"/>
        </w:rPr>
        <w:t>中</w:t>
      </w:r>
      <w:r>
        <w:rPr>
          <w:rFonts w:hint="eastAsia" w:ascii="宋体" w:hAnsi="宋体"/>
          <w:color w:val="000000"/>
          <w:sz w:val="24"/>
        </w:rPr>
        <w:t>补偿。</w:t>
      </w:r>
    </w:p>
    <w:p>
      <w:pPr>
        <w:spacing w:line="360" w:lineRule="auto"/>
        <w:ind w:firstLine="240" w:firstLineChars="100"/>
        <w:rPr>
          <w:rFonts w:ascii="宋体" w:hAnsi="宋体"/>
          <w:sz w:val="24"/>
        </w:rPr>
      </w:pPr>
      <w:r>
        <w:rPr>
          <w:rFonts w:hint="eastAsia" w:ascii="宋体" w:hAnsi="宋体"/>
          <w:sz w:val="24"/>
        </w:rPr>
        <w:t>8.5 乙方提供的履约保证金应按谈判文件所附的格式提供，与此有关的费用由乙方负担。</w:t>
      </w:r>
    </w:p>
    <w:p>
      <w:pPr>
        <w:spacing w:line="360" w:lineRule="auto"/>
        <w:rPr>
          <w:rFonts w:ascii="宋体" w:hAnsi="宋体"/>
          <w:sz w:val="24"/>
        </w:rPr>
      </w:pPr>
      <w:bookmarkStart w:id="834" w:name="_Toc508365842"/>
      <w:r>
        <w:rPr>
          <w:rFonts w:hint="eastAsia" w:ascii="宋体" w:hAnsi="宋体"/>
          <w:sz w:val="24"/>
        </w:rPr>
        <w:t>9. 合同争议的解决</w:t>
      </w:r>
      <w:bookmarkEnd w:id="834"/>
    </w:p>
    <w:p>
      <w:pPr>
        <w:spacing w:line="360" w:lineRule="auto"/>
        <w:ind w:left="2" w:firstLine="237" w:firstLineChars="99"/>
        <w:rPr>
          <w:rFonts w:ascii="宋体" w:hAnsi="宋体"/>
          <w:color w:val="000000"/>
          <w:sz w:val="24"/>
        </w:rPr>
      </w:pPr>
      <w:r>
        <w:rPr>
          <w:rFonts w:hint="eastAsia" w:ascii="宋体" w:hAnsi="宋体"/>
          <w:sz w:val="24"/>
        </w:rPr>
        <w:t>9.1 因合同履行中发生的争议，合同当事人双方可通过协商解决。协商不成的，可</w:t>
      </w:r>
      <w:r>
        <w:rPr>
          <w:rFonts w:hint="eastAsia" w:ascii="宋体" w:hAnsi="宋体"/>
          <w:color w:val="000000"/>
          <w:sz w:val="24"/>
        </w:rPr>
        <w:t>提请</w:t>
      </w:r>
      <w:r>
        <w:rPr>
          <w:rFonts w:hint="eastAsia" w:ascii="宋体" w:hAnsi="宋体"/>
          <w:sz w:val="24"/>
        </w:rPr>
        <w:t>北京市</w:t>
      </w:r>
      <w:r>
        <w:rPr>
          <w:rFonts w:hint="eastAsia" w:ascii="宋体" w:hAnsi="宋体"/>
          <w:color w:val="000000"/>
          <w:sz w:val="24"/>
        </w:rPr>
        <w:t>大兴区人民法院诉讼解决。</w:t>
      </w:r>
    </w:p>
    <w:p>
      <w:pPr>
        <w:spacing w:line="360" w:lineRule="auto"/>
        <w:ind w:left="2" w:firstLine="237" w:firstLineChars="99"/>
        <w:rPr>
          <w:rFonts w:ascii="宋体" w:hAnsi="宋体"/>
          <w:color w:val="000000"/>
          <w:sz w:val="24"/>
        </w:rPr>
      </w:pPr>
      <w:r>
        <w:rPr>
          <w:rFonts w:hint="eastAsia" w:ascii="宋体" w:hAnsi="宋体"/>
          <w:sz w:val="24"/>
        </w:rPr>
        <w:t>9.2 当事人一方在规定时间内不履行法院判决的，另一</w:t>
      </w:r>
      <w:r>
        <w:rPr>
          <w:rFonts w:hint="eastAsia" w:ascii="宋体" w:hAnsi="宋体"/>
          <w:color w:val="000000"/>
          <w:sz w:val="24"/>
        </w:rPr>
        <w:t>方可以申请人民法院强制执行。</w:t>
      </w:r>
    </w:p>
    <w:p>
      <w:pPr>
        <w:spacing w:line="360" w:lineRule="auto"/>
        <w:ind w:firstLine="240" w:firstLineChars="100"/>
        <w:rPr>
          <w:rFonts w:ascii="宋体" w:hAnsi="宋体"/>
          <w:sz w:val="24"/>
        </w:rPr>
      </w:pPr>
      <w:r>
        <w:rPr>
          <w:rFonts w:hint="eastAsia" w:ascii="宋体" w:hAnsi="宋体"/>
          <w:sz w:val="24"/>
        </w:rPr>
        <w:t>9.3  诉讼费用除法院另有判决外，应由败诉方负担。</w:t>
      </w:r>
    </w:p>
    <w:p>
      <w:pPr>
        <w:spacing w:line="360" w:lineRule="auto"/>
        <w:rPr>
          <w:rFonts w:ascii="宋体" w:hAnsi="宋体"/>
          <w:sz w:val="24"/>
        </w:rPr>
      </w:pPr>
      <w:r>
        <w:rPr>
          <w:rFonts w:hint="eastAsia" w:ascii="宋体" w:hAnsi="宋体"/>
          <w:sz w:val="24"/>
        </w:rPr>
        <w:t xml:space="preserve">  9.4 在诉讼期间，除正在进行诉讼的部分外，本合同其它部分应继续执行。</w:t>
      </w:r>
    </w:p>
    <w:p>
      <w:pPr>
        <w:spacing w:line="360" w:lineRule="auto"/>
        <w:rPr>
          <w:rFonts w:ascii="宋体" w:hAnsi="宋体"/>
          <w:sz w:val="24"/>
        </w:rPr>
      </w:pPr>
      <w:bookmarkStart w:id="835" w:name="_Toc508365843"/>
      <w:r>
        <w:rPr>
          <w:rFonts w:hint="eastAsia" w:ascii="宋体" w:hAnsi="宋体"/>
          <w:sz w:val="24"/>
        </w:rPr>
        <w:t>10. 违约终止合同</w:t>
      </w:r>
      <w:bookmarkEnd w:id="835"/>
    </w:p>
    <w:p>
      <w:pPr>
        <w:spacing w:line="360" w:lineRule="auto"/>
        <w:rPr>
          <w:rFonts w:ascii="宋体" w:hAnsi="宋体"/>
          <w:sz w:val="24"/>
        </w:rPr>
      </w:pPr>
      <w:r>
        <w:rPr>
          <w:rFonts w:hint="eastAsia" w:ascii="宋体" w:hAnsi="宋体"/>
          <w:sz w:val="24"/>
        </w:rPr>
        <w:t xml:space="preserve">   甲方在乙方违约的情况下，如果：</w:t>
      </w:r>
    </w:p>
    <w:p>
      <w:pPr>
        <w:spacing w:line="360" w:lineRule="auto"/>
        <w:rPr>
          <w:rFonts w:ascii="宋体" w:hAnsi="宋体"/>
          <w:sz w:val="24"/>
        </w:rPr>
      </w:pPr>
      <w:r>
        <w:rPr>
          <w:rFonts w:hint="eastAsia" w:ascii="宋体" w:hAnsi="宋体"/>
          <w:sz w:val="24"/>
        </w:rPr>
        <w:t xml:space="preserve">    (1) 乙方未能在合同规定的限期或甲方同意延长的限期内入驻和提供服务; </w:t>
      </w:r>
    </w:p>
    <w:p>
      <w:pPr>
        <w:spacing w:line="360" w:lineRule="auto"/>
        <w:rPr>
          <w:rFonts w:ascii="宋体" w:hAnsi="宋体"/>
          <w:sz w:val="24"/>
        </w:rPr>
      </w:pPr>
      <w:r>
        <w:rPr>
          <w:rFonts w:hint="eastAsia" w:ascii="宋体" w:hAnsi="宋体"/>
          <w:sz w:val="24"/>
        </w:rPr>
        <w:t xml:space="preserve">    (2) 如果乙方未能履行合同规定的其它义务，乙方在收到甲方发出的违约通知后30天内，或经甲方书面认可延长的时间内未能纠正其过失。甲方可向乙方发出书面通知，终止部分或全部合同。</w:t>
      </w:r>
    </w:p>
    <w:p>
      <w:pPr>
        <w:spacing w:line="360" w:lineRule="auto"/>
        <w:rPr>
          <w:rFonts w:ascii="宋体" w:hAnsi="宋体"/>
          <w:sz w:val="24"/>
        </w:rPr>
      </w:pPr>
      <w:r>
        <w:rPr>
          <w:rFonts w:hint="eastAsia" w:ascii="宋体" w:hAnsi="宋体"/>
          <w:sz w:val="24"/>
        </w:rPr>
        <w:t xml:space="preserve">    在以上情况下，并不影响甲方向乙方提出相应的索赔违约金。</w:t>
      </w:r>
    </w:p>
    <w:p>
      <w:pPr>
        <w:spacing w:line="360" w:lineRule="auto"/>
        <w:rPr>
          <w:rFonts w:ascii="宋体" w:hAnsi="宋体"/>
          <w:sz w:val="24"/>
        </w:rPr>
      </w:pPr>
      <w:bookmarkStart w:id="836" w:name="_Toc508365844"/>
      <w:r>
        <w:rPr>
          <w:rFonts w:hint="eastAsia" w:ascii="宋体" w:hAnsi="宋体"/>
          <w:sz w:val="24"/>
        </w:rPr>
        <w:t>11. 破产终止合同</w:t>
      </w:r>
      <w:bookmarkEnd w:id="836"/>
    </w:p>
    <w:p>
      <w:pPr>
        <w:spacing w:line="360" w:lineRule="auto"/>
        <w:rPr>
          <w:rFonts w:ascii="宋体" w:hAnsi="宋体"/>
          <w:sz w:val="24"/>
        </w:rPr>
      </w:pPr>
      <w:r>
        <w:rPr>
          <w:rFonts w:hint="eastAsia" w:ascii="宋体" w:hAnsi="宋体"/>
          <w:sz w:val="24"/>
        </w:rPr>
        <w:t xml:space="preserve">  11.1 如果乙方破产或无清偿能力时，甲方可在任何时候以书面通知乙方终止合同。该终止合同将不损害或影响甲方已经采取或将要采取的补救措施的权利。</w:t>
      </w:r>
    </w:p>
    <w:p>
      <w:pPr>
        <w:spacing w:line="360" w:lineRule="auto"/>
        <w:rPr>
          <w:rFonts w:ascii="宋体" w:hAnsi="宋体"/>
          <w:sz w:val="24"/>
        </w:rPr>
      </w:pPr>
      <w:bookmarkStart w:id="837" w:name="_Toc508365845"/>
      <w:r>
        <w:rPr>
          <w:rFonts w:hint="eastAsia" w:ascii="宋体" w:hAnsi="宋体"/>
          <w:sz w:val="24"/>
        </w:rPr>
        <w:t>12. 转让和分包</w:t>
      </w:r>
      <w:bookmarkEnd w:id="837"/>
    </w:p>
    <w:p>
      <w:pPr>
        <w:spacing w:line="360" w:lineRule="auto"/>
        <w:rPr>
          <w:rFonts w:ascii="宋体" w:hAnsi="宋体"/>
          <w:sz w:val="24"/>
        </w:rPr>
      </w:pPr>
      <w:r>
        <w:rPr>
          <w:rFonts w:hint="eastAsia" w:ascii="宋体" w:hAnsi="宋体"/>
          <w:sz w:val="24"/>
        </w:rPr>
        <w:t xml:space="preserve">  12.1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pPr>
        <w:spacing w:line="360" w:lineRule="auto"/>
        <w:rPr>
          <w:rFonts w:ascii="宋体" w:hAnsi="宋体"/>
          <w:sz w:val="24"/>
        </w:rPr>
      </w:pPr>
      <w:bookmarkStart w:id="838" w:name="_Toc508365846"/>
      <w:r>
        <w:rPr>
          <w:rFonts w:hint="eastAsia" w:ascii="宋体" w:hAnsi="宋体"/>
          <w:sz w:val="24"/>
        </w:rPr>
        <w:t>13. 合同修改</w:t>
      </w:r>
      <w:bookmarkEnd w:id="838"/>
    </w:p>
    <w:p>
      <w:pPr>
        <w:spacing w:line="360" w:lineRule="auto"/>
        <w:rPr>
          <w:rFonts w:ascii="宋体" w:hAnsi="宋体"/>
          <w:sz w:val="24"/>
        </w:rPr>
      </w:pPr>
      <w:r>
        <w:rPr>
          <w:rFonts w:hint="eastAsia" w:ascii="宋体" w:hAnsi="宋体"/>
          <w:sz w:val="24"/>
        </w:rPr>
        <w:t xml:space="preserve">  13.1 欲对合同条款进行任何改动，均须由甲乙双方签署书面的合同修改书。</w:t>
      </w:r>
    </w:p>
    <w:p>
      <w:pPr>
        <w:spacing w:line="360" w:lineRule="auto"/>
        <w:rPr>
          <w:rFonts w:ascii="宋体" w:hAnsi="宋体"/>
          <w:sz w:val="24"/>
        </w:rPr>
      </w:pPr>
      <w:r>
        <w:rPr>
          <w:rFonts w:hint="eastAsia" w:ascii="宋体" w:hAnsi="宋体"/>
          <w:sz w:val="24"/>
        </w:rPr>
        <w:t>14. 通知</w:t>
      </w:r>
    </w:p>
    <w:p>
      <w:pPr>
        <w:spacing w:line="360" w:lineRule="auto"/>
        <w:rPr>
          <w:rFonts w:ascii="宋体" w:hAnsi="宋体"/>
          <w:sz w:val="24"/>
        </w:rPr>
      </w:pPr>
      <w:r>
        <w:rPr>
          <w:rFonts w:hint="eastAsia" w:ascii="宋体" w:hAnsi="宋体"/>
          <w:sz w:val="24"/>
        </w:rPr>
        <w:t xml:space="preserve">  14.1 本合同任何一方给另一方的通知，都应以书面或传真/电报的形式发送，而另一方应以书面形式确认并发送到对方明确的地址，即合同签署页所载明的地址。</w:t>
      </w:r>
    </w:p>
    <w:p>
      <w:pPr>
        <w:spacing w:line="360" w:lineRule="auto"/>
        <w:rPr>
          <w:rFonts w:ascii="宋体" w:hAnsi="宋体"/>
          <w:sz w:val="24"/>
        </w:rPr>
      </w:pPr>
      <w:bookmarkStart w:id="839" w:name="_Toc508365847"/>
      <w:r>
        <w:rPr>
          <w:rFonts w:hint="eastAsia" w:ascii="宋体" w:hAnsi="宋体"/>
          <w:sz w:val="24"/>
        </w:rPr>
        <w:t>15. 计量单位</w:t>
      </w:r>
      <w:bookmarkEnd w:id="839"/>
    </w:p>
    <w:p>
      <w:pPr>
        <w:spacing w:line="360" w:lineRule="auto"/>
        <w:rPr>
          <w:rFonts w:ascii="宋体" w:hAnsi="宋体"/>
          <w:sz w:val="24"/>
        </w:rPr>
      </w:pPr>
      <w:r>
        <w:rPr>
          <w:rFonts w:hint="eastAsia" w:ascii="宋体" w:hAnsi="宋体"/>
          <w:sz w:val="24"/>
        </w:rPr>
        <w:t xml:space="preserve">  15.1 除招标文件中另有规定外，计量单位均使用国家法定计量单位。</w:t>
      </w:r>
    </w:p>
    <w:p>
      <w:pPr>
        <w:spacing w:line="360" w:lineRule="auto"/>
        <w:rPr>
          <w:rFonts w:ascii="宋体" w:hAnsi="宋体"/>
          <w:sz w:val="24"/>
        </w:rPr>
      </w:pPr>
      <w:bookmarkStart w:id="840" w:name="_Toc508365848"/>
      <w:r>
        <w:rPr>
          <w:rFonts w:hint="eastAsia" w:ascii="宋体" w:hAnsi="宋体"/>
          <w:sz w:val="24"/>
        </w:rPr>
        <w:t>16. 适用法律</w:t>
      </w:r>
      <w:bookmarkEnd w:id="840"/>
    </w:p>
    <w:p>
      <w:pPr>
        <w:spacing w:line="360" w:lineRule="auto"/>
        <w:rPr>
          <w:rFonts w:ascii="宋体" w:hAnsi="宋体"/>
          <w:sz w:val="24"/>
        </w:rPr>
      </w:pPr>
      <w:r>
        <w:rPr>
          <w:rFonts w:hint="eastAsia" w:ascii="宋体" w:hAnsi="宋体"/>
          <w:sz w:val="24"/>
        </w:rPr>
        <w:t xml:space="preserve">  16.1 本合同应按照中华人民共和国的法律进行解释。</w:t>
      </w:r>
    </w:p>
    <w:p>
      <w:pPr>
        <w:spacing w:line="360" w:lineRule="auto"/>
        <w:rPr>
          <w:rFonts w:ascii="宋体" w:hAnsi="宋体"/>
          <w:sz w:val="24"/>
        </w:rPr>
      </w:pPr>
      <w:bookmarkStart w:id="841" w:name="_Toc508365849"/>
      <w:r>
        <w:rPr>
          <w:rFonts w:hint="eastAsia" w:ascii="宋体" w:hAnsi="宋体"/>
          <w:sz w:val="24"/>
        </w:rPr>
        <w:t>17. 合同生效及其它</w:t>
      </w:r>
      <w:bookmarkEnd w:id="841"/>
    </w:p>
    <w:p>
      <w:pPr>
        <w:spacing w:line="360" w:lineRule="auto"/>
        <w:rPr>
          <w:rFonts w:ascii="宋体" w:hAnsi="宋体"/>
          <w:sz w:val="24"/>
        </w:rPr>
      </w:pPr>
      <w:r>
        <w:rPr>
          <w:rFonts w:hint="eastAsia" w:ascii="宋体" w:hAnsi="宋体"/>
          <w:sz w:val="24"/>
        </w:rPr>
        <w:t xml:space="preserve">  17.1 合同在双方签字盖章后开始生效。</w:t>
      </w:r>
    </w:p>
    <w:p>
      <w:pPr>
        <w:spacing w:line="360" w:lineRule="auto"/>
        <w:rPr>
          <w:rFonts w:ascii="宋体" w:hAnsi="宋体"/>
          <w:sz w:val="24"/>
        </w:rPr>
      </w:pPr>
      <w:r>
        <w:rPr>
          <w:rFonts w:hint="eastAsia" w:ascii="宋体" w:hAnsi="宋体"/>
          <w:sz w:val="24"/>
        </w:rPr>
        <w:t xml:space="preserve">  17.2 本合同一式六份，以中文书写，</w:t>
      </w:r>
      <w:r>
        <w:rPr>
          <w:rFonts w:hint="eastAsia" w:ascii="宋体" w:hAnsi="宋体"/>
          <w:color w:val="000000"/>
          <w:sz w:val="24"/>
        </w:rPr>
        <w:t>具有同等法律效力</w:t>
      </w:r>
      <w:r>
        <w:rPr>
          <w:rFonts w:hint="eastAsia" w:ascii="宋体" w:hAnsi="宋体"/>
          <w:sz w:val="24"/>
        </w:rPr>
        <w:t>。</w:t>
      </w:r>
    </w:p>
    <w:p>
      <w:pPr>
        <w:spacing w:line="360" w:lineRule="auto"/>
        <w:rPr>
          <w:rFonts w:ascii="宋体" w:hAnsi="宋体"/>
          <w:sz w:val="24"/>
        </w:rPr>
      </w:pPr>
      <w:r>
        <w:rPr>
          <w:rFonts w:hint="eastAsia" w:ascii="宋体" w:hAnsi="宋体"/>
          <w:sz w:val="24"/>
        </w:rPr>
        <w:t xml:space="preserve">  17.3 如需修改或补充合同内容，经协商，双方应签署书面修改或补充协议，该协议将作为本合同的一个组成部分。</w:t>
      </w:r>
    </w:p>
    <w:p>
      <w:pPr>
        <w:spacing w:line="360" w:lineRule="auto"/>
        <w:ind w:firstLine="240" w:firstLineChars="100"/>
        <w:rPr>
          <w:rFonts w:ascii="宋体" w:hAnsi="宋体"/>
          <w:sz w:val="24"/>
        </w:rPr>
      </w:pPr>
      <w:r>
        <w:rPr>
          <w:rFonts w:hint="eastAsia" w:ascii="宋体" w:hAnsi="宋体"/>
          <w:sz w:val="24"/>
        </w:rPr>
        <w:t>17.4</w:t>
      </w:r>
      <w:r>
        <w:rPr>
          <w:rFonts w:hint="eastAsia" w:ascii="宋体" w:hAnsi="宋体"/>
          <w:color w:val="000000"/>
          <w:sz w:val="24"/>
        </w:rPr>
        <w:t>乙方须主动配合接受结果查究，本合同最终结算金额以审计审定金额为准。</w:t>
      </w:r>
    </w:p>
    <w:p>
      <w:pPr>
        <w:spacing w:line="360" w:lineRule="auto"/>
        <w:ind w:firstLine="240" w:firstLineChars="100"/>
        <w:rPr>
          <w:rFonts w:ascii="宋体" w:hAnsi="宋体"/>
          <w:color w:val="FF0000"/>
          <w:sz w:val="24"/>
        </w:rPr>
      </w:pPr>
      <w:r>
        <w:rPr>
          <w:rFonts w:hint="eastAsia" w:ascii="宋体" w:hAnsi="宋体"/>
          <w:sz w:val="24"/>
        </w:rPr>
        <w:t>17.5本合同有效期自</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日起至</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日止。</w:t>
      </w:r>
    </w:p>
    <w:p>
      <w:pPr>
        <w:spacing w:line="480" w:lineRule="auto"/>
        <w:rPr>
          <w:b/>
          <w:sz w:val="24"/>
        </w:rPr>
      </w:pPr>
      <w:bookmarkStart w:id="842" w:name="_Toc508365850"/>
      <w:r>
        <w:rPr>
          <w:rFonts w:hint="eastAsia"/>
          <w:b/>
          <w:sz w:val="24"/>
        </w:rPr>
        <w:t>八、合同特殊条款</w:t>
      </w:r>
      <w:bookmarkEnd w:id="842"/>
      <w:r>
        <w:rPr>
          <w:rFonts w:hint="eastAsia"/>
          <w:b/>
          <w:sz w:val="24"/>
        </w:rPr>
        <w:t xml:space="preserve"> </w:t>
      </w:r>
    </w:p>
    <w:p>
      <w:pPr>
        <w:spacing w:line="360" w:lineRule="auto"/>
        <w:rPr>
          <w:rFonts w:ascii="宋体" w:hAnsi="宋体"/>
          <w:sz w:val="24"/>
        </w:rPr>
      </w:pPr>
      <w:r>
        <w:rPr>
          <w:rFonts w:hint="eastAsia" w:ascii="宋体" w:hAnsi="宋体"/>
          <w:sz w:val="24"/>
        </w:rPr>
        <w:t xml:space="preserve">    合同特殊条款是合同一般条款的补充和修改。如果两者之间有抵触，应以特殊条款为准。按合同一般条款序号有下列各项： </w:t>
      </w:r>
    </w:p>
    <w:p>
      <w:pPr>
        <w:spacing w:line="360" w:lineRule="auto"/>
        <w:rPr>
          <w:rFonts w:ascii="宋体" w:hAnsi="宋体"/>
          <w:sz w:val="24"/>
        </w:rPr>
      </w:pPr>
      <w:bookmarkStart w:id="843" w:name="_Toc508365851"/>
      <w:r>
        <w:rPr>
          <w:rFonts w:hint="eastAsia" w:ascii="宋体" w:hAnsi="宋体"/>
          <w:sz w:val="24"/>
        </w:rPr>
        <w:t>1. 定义：</w:t>
      </w:r>
      <w:bookmarkEnd w:id="843"/>
    </w:p>
    <w:p>
      <w:pPr>
        <w:spacing w:line="360" w:lineRule="auto"/>
        <w:ind w:left="3600" w:hanging="3600" w:hangingChars="1500"/>
        <w:rPr>
          <w:rFonts w:ascii="宋体" w:hAnsi="宋体"/>
          <w:sz w:val="24"/>
        </w:rPr>
      </w:pPr>
      <w:r>
        <w:rPr>
          <w:rFonts w:hint="eastAsia" w:ascii="宋体" w:hAnsi="宋体"/>
          <w:sz w:val="24"/>
        </w:rPr>
        <w:t xml:space="preserve">    (5)甲方：本合同甲方系指：</w:t>
      </w:r>
      <w:r>
        <w:rPr>
          <w:rFonts w:hint="eastAsia" w:ascii="宋体" w:hAnsi="宋体"/>
          <w:color w:val="000000"/>
          <w:sz w:val="24"/>
          <w:u w:val="single"/>
        </w:rPr>
        <w:t xml:space="preserve">                         </w:t>
      </w:r>
      <w:r>
        <w:rPr>
          <w:rFonts w:hint="eastAsia" w:ascii="宋体" w:hAnsi="宋体"/>
          <w:bCs/>
          <w:sz w:val="24"/>
        </w:rPr>
        <w:t>。</w:t>
      </w:r>
    </w:p>
    <w:p>
      <w:pPr>
        <w:spacing w:line="360" w:lineRule="auto"/>
        <w:rPr>
          <w:rFonts w:ascii="宋体" w:hAnsi="宋体"/>
          <w:sz w:val="24"/>
        </w:rPr>
      </w:pPr>
      <w:r>
        <w:rPr>
          <w:rFonts w:hint="eastAsia" w:ascii="宋体" w:hAnsi="宋体"/>
          <w:sz w:val="24"/>
        </w:rPr>
        <w:t xml:space="preserve">    (6)乙方：本合同乙方系指  </w:t>
      </w:r>
      <w:r>
        <w:rPr>
          <w:rFonts w:hint="eastAsia" w:ascii="宋体" w:hAnsi="宋体"/>
          <w:sz w:val="24"/>
          <w:u w:val="single"/>
        </w:rPr>
        <w:t xml:space="preserve">                         </w:t>
      </w:r>
      <w:r>
        <w:rPr>
          <w:rFonts w:hint="eastAsia" w:ascii="宋体" w:hAnsi="宋体"/>
          <w:sz w:val="24"/>
        </w:rPr>
        <w:t>。</w:t>
      </w:r>
    </w:p>
    <w:p>
      <w:pPr>
        <w:spacing w:line="360" w:lineRule="auto"/>
        <w:ind w:left="1560" w:leftChars="200" w:hanging="1140" w:hangingChars="475"/>
        <w:jc w:val="left"/>
        <w:rPr>
          <w:rFonts w:ascii="宋体" w:hAnsi="宋体"/>
          <w:bCs/>
          <w:sz w:val="24"/>
          <w:u w:val="single"/>
        </w:rPr>
      </w:pPr>
      <w:r>
        <w:rPr>
          <w:rFonts w:hint="eastAsia" w:ascii="宋体" w:hAnsi="宋体"/>
          <w:sz w:val="24"/>
        </w:rPr>
        <w:t>(7)现场：本合同项下需要提供服务的地点位于：</w:t>
      </w:r>
      <w:r>
        <w:rPr>
          <w:rFonts w:hint="eastAsia" w:ascii="宋体" w:hAnsi="宋体"/>
          <w:bCs/>
          <w:sz w:val="24"/>
          <w:u w:val="single"/>
        </w:rPr>
        <w:t xml:space="preserve">甲方指定地点 </w:t>
      </w:r>
    </w:p>
    <w:p>
      <w:pPr>
        <w:spacing w:line="360" w:lineRule="auto"/>
        <w:rPr>
          <w:rFonts w:ascii="宋体" w:hAnsi="宋体"/>
          <w:sz w:val="24"/>
        </w:rPr>
      </w:pPr>
      <w:bookmarkStart w:id="844" w:name="_Toc508365852"/>
      <w:r>
        <w:rPr>
          <w:rFonts w:hint="eastAsia" w:ascii="宋体" w:hAnsi="宋体"/>
          <w:sz w:val="24"/>
        </w:rPr>
        <w:t>2. 服务标准</w:t>
      </w:r>
      <w:bookmarkEnd w:id="844"/>
    </w:p>
    <w:p>
      <w:pPr>
        <w:spacing w:line="360" w:lineRule="auto"/>
        <w:ind w:firstLine="480" w:firstLineChars="200"/>
        <w:rPr>
          <w:rFonts w:ascii="宋体" w:hAnsi="宋体"/>
          <w:sz w:val="24"/>
        </w:rPr>
      </w:pPr>
      <w:r>
        <w:rPr>
          <w:rFonts w:hint="eastAsia" w:ascii="宋体" w:hAnsi="宋体"/>
          <w:sz w:val="24"/>
          <w:u w:val="single"/>
        </w:rPr>
        <w:t>以招标文件的规定为准，招标文件没有规定的，以国家有关规定为准</w:t>
      </w:r>
      <w:r>
        <w:rPr>
          <w:rFonts w:hint="eastAsia" w:ascii="宋体" w:hAnsi="宋体"/>
          <w:sz w:val="24"/>
        </w:rPr>
        <w:t>。</w:t>
      </w:r>
    </w:p>
    <w:p>
      <w:pPr>
        <w:spacing w:line="360" w:lineRule="auto"/>
        <w:rPr>
          <w:rFonts w:ascii="宋体" w:hAnsi="宋体"/>
          <w:sz w:val="24"/>
          <w:highlight w:val="none"/>
        </w:rPr>
      </w:pPr>
    </w:p>
    <w:p>
      <w:pPr>
        <w:spacing w:line="360" w:lineRule="auto"/>
        <w:rPr>
          <w:rFonts w:ascii="宋体" w:hAnsi="宋体"/>
          <w:sz w:val="24"/>
          <w:highlight w:val="none"/>
        </w:rPr>
      </w:pPr>
      <w:bookmarkStart w:id="845" w:name="_Toc508365853"/>
      <w:r>
        <w:rPr>
          <w:rFonts w:hint="eastAsia" w:ascii="宋体" w:hAnsi="宋体"/>
          <w:sz w:val="24"/>
          <w:highlight w:val="none"/>
        </w:rPr>
        <w:t>3. 付款方式</w:t>
      </w:r>
      <w:bookmarkEnd w:id="845"/>
    </w:p>
    <w:p>
      <w:pPr>
        <w:spacing w:line="360" w:lineRule="auto"/>
        <w:ind w:firstLine="480" w:firstLineChars="200"/>
        <w:contextualSpacing/>
        <w:rPr>
          <w:bCs/>
          <w:sz w:val="24"/>
          <w:highlight w:val="none"/>
          <w:u w:val="single"/>
        </w:rPr>
      </w:pPr>
      <w:r>
        <w:rPr>
          <w:rFonts w:hint="eastAsia"/>
          <w:bCs/>
          <w:sz w:val="24"/>
          <w:highlight w:val="none"/>
          <w:u w:val="single"/>
          <w:lang w:val="en-US" w:eastAsia="zh-CN"/>
        </w:rPr>
        <w:t>本项目服务费在服务期内分六次平均支付，每半年支付一次，其中第一次支付</w:t>
      </w:r>
      <w:r>
        <w:rPr>
          <w:rFonts w:hint="eastAsia"/>
          <w:bCs/>
          <w:sz w:val="24"/>
          <w:highlight w:val="none"/>
          <w:u w:val="single"/>
        </w:rPr>
        <w:t>时间为合同签订后6个月内支付。</w:t>
      </w:r>
    </w:p>
    <w:p>
      <w:pPr>
        <w:pStyle w:val="2"/>
        <w:spacing w:line="360" w:lineRule="auto"/>
        <w:rPr>
          <w:rFonts w:hint="eastAsia" w:eastAsia="宋体"/>
          <w:highlight w:val="none"/>
          <w:lang w:eastAsia="zh-CN"/>
        </w:rPr>
      </w:pPr>
      <w:r>
        <w:rPr>
          <w:highlight w:val="none"/>
          <w:u w:val="single"/>
        </w:rPr>
        <w:t>合同价款包括管理人员每月工资，</w:t>
      </w:r>
      <w:r>
        <w:rPr>
          <w:rFonts w:hint="eastAsia"/>
          <w:highlight w:val="none"/>
          <w:u w:val="single"/>
        </w:rPr>
        <w:t>清扫</w:t>
      </w:r>
      <w:r>
        <w:rPr>
          <w:highlight w:val="none"/>
          <w:u w:val="single"/>
        </w:rPr>
        <w:t>人员每月工资，统一配置的服装、袖标、胸卡等相关费用。合同执行过程中，甲方不再追加任何费用</w:t>
      </w:r>
      <w:r>
        <w:rPr>
          <w:rFonts w:hint="eastAsia"/>
          <w:highlight w:val="none"/>
          <w:u w:val="single"/>
          <w:lang w:eastAsia="zh-CN"/>
        </w:rPr>
        <w:t>。</w:t>
      </w:r>
    </w:p>
    <w:p>
      <w:pPr>
        <w:spacing w:line="360" w:lineRule="auto"/>
        <w:rPr>
          <w:rFonts w:ascii="宋体" w:hAnsi="宋体"/>
          <w:bCs/>
          <w:sz w:val="24"/>
        </w:rPr>
      </w:pPr>
      <w:r>
        <w:rPr>
          <w:rFonts w:hint="eastAsia" w:ascii="宋体" w:hAnsi="宋体"/>
          <w:bCs/>
          <w:sz w:val="24"/>
        </w:rPr>
        <w:t>4．检验和验收</w:t>
      </w:r>
    </w:p>
    <w:p>
      <w:pPr>
        <w:spacing w:line="360" w:lineRule="auto"/>
        <w:ind w:firstLine="360" w:firstLineChars="150"/>
        <w:rPr>
          <w:rFonts w:ascii="宋体" w:hAnsi="宋体"/>
          <w:sz w:val="24"/>
        </w:rPr>
      </w:pPr>
      <w:r>
        <w:rPr>
          <w:rFonts w:hint="eastAsia" w:ascii="宋体" w:hAnsi="宋体"/>
          <w:sz w:val="24"/>
        </w:rPr>
        <w:t>本合同项下的货物验收方式为:</w:t>
      </w:r>
      <w:r>
        <w:rPr>
          <w:rFonts w:hint="eastAsia"/>
        </w:rPr>
        <w:t xml:space="preserve"> </w:t>
      </w:r>
      <w:r>
        <w:rPr>
          <w:rFonts w:hint="eastAsia" w:ascii="宋体" w:hAnsi="宋体"/>
          <w:sz w:val="24"/>
          <w:u w:val="single"/>
        </w:rPr>
        <w:t>甲方自行验收</w:t>
      </w:r>
      <w:r>
        <w:rPr>
          <w:rFonts w:hint="eastAsia" w:ascii="宋体" w:hAnsi="宋体"/>
          <w:sz w:val="24"/>
        </w:rPr>
        <w:t>。</w:t>
      </w:r>
    </w:p>
    <w:p>
      <w:pPr>
        <w:numPr>
          <w:ilvl w:val="0"/>
          <w:numId w:val="15"/>
        </w:numPr>
        <w:spacing w:line="360" w:lineRule="auto"/>
        <w:rPr>
          <w:rFonts w:ascii="宋体" w:hAnsi="宋体"/>
          <w:sz w:val="24"/>
        </w:rPr>
      </w:pPr>
      <w:r>
        <w:rPr>
          <w:rFonts w:hint="eastAsia" w:ascii="宋体" w:hAnsi="宋体"/>
          <w:sz w:val="24"/>
        </w:rPr>
        <w:t>争议解决</w:t>
      </w:r>
    </w:p>
    <w:p>
      <w:pPr>
        <w:numPr>
          <w:ilvl w:val="0"/>
          <w:numId w:val="16"/>
        </w:numPr>
        <w:spacing w:line="360" w:lineRule="auto"/>
        <w:rPr>
          <w:rFonts w:ascii="宋体" w:hAnsi="宋体"/>
          <w:sz w:val="24"/>
        </w:rPr>
      </w:pPr>
      <w:r>
        <w:rPr>
          <w:rFonts w:hint="eastAsia" w:ascii="宋体" w:hAnsi="宋体"/>
          <w:sz w:val="24"/>
        </w:rPr>
        <w:t xml:space="preserve">   本合同双方如因履行合同条款发生争议，应协商解决，协商解决不成的，任何一方可向甲方所在地人民法院提起诉讼解决。</w:t>
      </w:r>
    </w:p>
    <w:p>
      <w:pPr>
        <w:widowControl/>
        <w:jc w:val="left"/>
        <w:rPr>
          <w:rFonts w:ascii="宋体" w:hAnsi="宋体"/>
          <w:sz w:val="24"/>
        </w:rPr>
      </w:pPr>
    </w:p>
    <w:p>
      <w:pPr>
        <w:widowControl/>
        <w:jc w:val="left"/>
        <w:rPr>
          <w:rFonts w:ascii="宋体" w:hAnsi="宋体"/>
          <w:sz w:val="24"/>
        </w:rPr>
      </w:pPr>
      <w:r>
        <w:rPr>
          <w:rFonts w:hint="eastAsia" w:ascii="宋体" w:hAnsi="宋体"/>
          <w:sz w:val="24"/>
        </w:rPr>
        <w:t>甲    方：　　　　　　　　　　　　   乙    方：</w:t>
      </w:r>
    </w:p>
    <w:p>
      <w:pPr>
        <w:spacing w:before="120" w:beforeLines="50" w:after="120" w:afterLines="50" w:line="360" w:lineRule="auto"/>
        <w:rPr>
          <w:rFonts w:ascii="宋体" w:hAnsi="宋体"/>
          <w:sz w:val="24"/>
        </w:rPr>
      </w:pPr>
      <w:r>
        <w:rPr>
          <w:rFonts w:hint="eastAsia" w:ascii="宋体" w:hAnsi="宋体"/>
          <w:sz w:val="24"/>
        </w:rPr>
        <w:t xml:space="preserve">名　　称：(印章)　　　　　　     　　名　　称：(印章)     </w:t>
      </w:r>
    </w:p>
    <w:p>
      <w:pPr>
        <w:spacing w:before="240" w:beforeLines="100" w:after="240" w:afterLines="100" w:line="360" w:lineRule="auto"/>
        <w:rPr>
          <w:rFonts w:ascii="宋体" w:hAnsi="宋体"/>
          <w:sz w:val="24"/>
        </w:rPr>
      </w:pPr>
      <w:r>
        <w:rPr>
          <w:rFonts w:hint="eastAsia" w:ascii="宋体" w:hAnsi="宋体"/>
          <w:sz w:val="24"/>
        </w:rPr>
        <w:t xml:space="preserve">全权代表(签字)：　　      　　　　　 全权代表(签字)：     </w:t>
      </w:r>
    </w:p>
    <w:p>
      <w:pPr>
        <w:spacing w:before="360" w:beforeLines="150" w:line="360" w:lineRule="auto"/>
        <w:rPr>
          <w:rFonts w:ascii="宋体" w:hAnsi="宋体"/>
          <w:sz w:val="24"/>
        </w:rPr>
      </w:pPr>
      <w:r>
        <w:rPr>
          <w:rFonts w:hint="eastAsia" w:ascii="宋体" w:hAnsi="宋体"/>
          <w:sz w:val="24"/>
        </w:rPr>
        <w:t xml:space="preserve">地　　址：　　　　　　　　　　     　地　　址：     </w:t>
      </w:r>
    </w:p>
    <w:p>
      <w:pPr>
        <w:spacing w:line="360" w:lineRule="auto"/>
        <w:rPr>
          <w:rFonts w:ascii="宋体" w:hAnsi="宋体"/>
          <w:sz w:val="24"/>
        </w:rPr>
      </w:pPr>
      <w:r>
        <w:rPr>
          <w:rFonts w:hint="eastAsia" w:ascii="宋体" w:hAnsi="宋体"/>
          <w:sz w:val="24"/>
        </w:rPr>
        <w:t xml:space="preserve">邮政编码：　　　　　     　　　　　　邮政编码：     </w:t>
      </w:r>
    </w:p>
    <w:p>
      <w:pPr>
        <w:spacing w:line="360" w:lineRule="auto"/>
        <w:rPr>
          <w:rFonts w:ascii="宋体" w:hAnsi="宋体"/>
          <w:sz w:val="24"/>
        </w:rPr>
      </w:pPr>
      <w:r>
        <w:rPr>
          <w:rFonts w:hint="eastAsia" w:ascii="宋体" w:hAnsi="宋体"/>
          <w:sz w:val="24"/>
        </w:rPr>
        <w:t xml:space="preserve">电　　话：　　　　     　　　　　　　电　　话：     </w:t>
      </w:r>
    </w:p>
    <w:p>
      <w:pPr>
        <w:spacing w:line="360" w:lineRule="auto"/>
        <w:rPr>
          <w:rFonts w:ascii="宋体" w:hAnsi="宋体"/>
          <w:sz w:val="24"/>
        </w:rPr>
      </w:pPr>
      <w:r>
        <w:rPr>
          <w:rFonts w:hint="eastAsia" w:ascii="宋体" w:hAnsi="宋体"/>
          <w:sz w:val="24"/>
        </w:rPr>
        <w:t xml:space="preserve">开户银行：　     　　　　　　　　　　开户银行：     </w:t>
      </w:r>
    </w:p>
    <w:p>
      <w:r>
        <w:rPr>
          <w:rFonts w:hint="eastAsia" w:ascii="宋体" w:hAnsi="宋体"/>
          <w:sz w:val="24"/>
        </w:rPr>
        <w:t>帐　　号：     　　　　　　　　　　　帐　　号：</w:t>
      </w:r>
    </w:p>
    <w:p>
      <w:pPr>
        <w:spacing w:line="360" w:lineRule="auto"/>
        <w:jc w:val="center"/>
        <w:outlineLvl w:val="0"/>
        <w:rPr>
          <w:b/>
          <w:sz w:val="36"/>
          <w:szCs w:val="36"/>
        </w:rPr>
      </w:pPr>
      <w:r>
        <w:rPr>
          <w:b/>
          <w:sz w:val="36"/>
          <w:szCs w:val="36"/>
        </w:rPr>
        <w:br w:type="page"/>
      </w:r>
      <w:bookmarkStart w:id="846" w:name="_Toc99301426"/>
      <w:r>
        <w:rPr>
          <w:b/>
          <w:sz w:val="36"/>
          <w:szCs w:val="36"/>
        </w:rPr>
        <w:t>第七章   投标文件格式</w:t>
      </w:r>
      <w:bookmarkEnd w:id="846"/>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widowControl/>
        <w:jc w:val="left"/>
        <w:rPr>
          <w:sz w:val="24"/>
        </w:rPr>
      </w:pPr>
      <w:r>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rPr>
          <w:b/>
        </w:rPr>
      </w:pPr>
      <w:r>
        <w:rPr>
          <w:b/>
          <w:spacing w:val="20"/>
          <w:sz w:val="32"/>
          <w:szCs w:val="32"/>
        </w:rPr>
        <w:br w:type="page"/>
      </w:r>
    </w:p>
    <w:p>
      <w:pPr>
        <w:numPr>
          <w:ilvl w:val="0"/>
          <w:numId w:val="17"/>
        </w:numPr>
        <w:tabs>
          <w:tab w:val="left" w:pos="360"/>
        </w:tabs>
        <w:snapToGrid w:val="0"/>
        <w:spacing w:line="360" w:lineRule="auto"/>
        <w:outlineLvl w:val="1"/>
        <w:rPr>
          <w:color w:val="000000"/>
          <w:sz w:val="24"/>
          <w:szCs w:val="20"/>
        </w:rPr>
      </w:pPr>
      <w:r>
        <w:rPr>
          <w:sz w:val="24"/>
        </w:rPr>
        <w:t>满足《中华人民共和国政府采购法》第二十二条规定</w:t>
      </w:r>
    </w:p>
    <w:p>
      <w:pPr>
        <w:spacing w:line="360" w:lineRule="auto"/>
        <w:outlineLvl w:val="2"/>
        <w:rPr>
          <w:color w:val="000000"/>
          <w:sz w:val="24"/>
          <w:szCs w:val="20"/>
        </w:rPr>
      </w:pPr>
      <w:r>
        <w:rPr>
          <w:color w:val="000000"/>
          <w:sz w:val="24"/>
          <w:szCs w:val="20"/>
        </w:rPr>
        <w:t>1-1 营业执照等证明文件</w:t>
      </w:r>
    </w:p>
    <w:p>
      <w:pPr>
        <w:tabs>
          <w:tab w:val="left" w:pos="1080"/>
        </w:tabs>
        <w:snapToGrid w:val="0"/>
        <w:rPr>
          <w:sz w:val="24"/>
        </w:rPr>
      </w:pPr>
    </w:p>
    <w:p>
      <w:pPr>
        <w:widowControl/>
        <w:jc w:val="left"/>
        <w:rPr>
          <w:color w:val="000000"/>
          <w:sz w:val="24"/>
          <w:szCs w:val="20"/>
        </w:rPr>
      </w:pPr>
      <w:r>
        <w:rPr>
          <w:color w:val="000000"/>
          <w:sz w:val="24"/>
        </w:rPr>
        <w:br w:type="page"/>
      </w:r>
    </w:p>
    <w:p>
      <w:pPr>
        <w:pStyle w:val="5"/>
        <w:rPr>
          <w:rFonts w:ascii="Times New Roman"/>
          <w:b w:val="0"/>
          <w:bCs/>
          <w:color w:val="000000"/>
          <w:u w:val="none"/>
        </w:rPr>
      </w:pPr>
      <w:r>
        <w:rPr>
          <w:rFonts w:ascii="Times New Roman"/>
          <w:b w:val="0"/>
          <w:color w:val="000000"/>
          <w:u w:val="none"/>
        </w:rPr>
        <w:t>1-2 投标人资格声明书</w:t>
      </w:r>
    </w:p>
    <w:p>
      <w:pPr>
        <w:jc w:val="center"/>
        <w:rPr>
          <w:b/>
          <w:color w:val="000000"/>
          <w:sz w:val="36"/>
          <w:szCs w:val="36"/>
        </w:rPr>
      </w:pPr>
      <w:r>
        <w:rPr>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8"/>
        </w:numPr>
        <w:spacing w:line="360" w:lineRule="auto"/>
        <w:ind w:left="1134"/>
        <w:rPr>
          <w:sz w:val="24"/>
          <w:szCs w:val="22"/>
        </w:rPr>
      </w:pPr>
      <w:r>
        <w:rPr>
          <w:sz w:val="24"/>
          <w:szCs w:val="22"/>
        </w:rPr>
        <w:t>具有良好的商业信誉和健全的财务会计制度；</w:t>
      </w:r>
    </w:p>
    <w:p>
      <w:pPr>
        <w:numPr>
          <w:ilvl w:val="0"/>
          <w:numId w:val="18"/>
        </w:numPr>
        <w:spacing w:line="360" w:lineRule="auto"/>
        <w:ind w:left="1134"/>
        <w:rPr>
          <w:sz w:val="24"/>
          <w:szCs w:val="22"/>
        </w:rPr>
      </w:pPr>
      <w:r>
        <w:rPr>
          <w:sz w:val="24"/>
          <w:szCs w:val="22"/>
        </w:rPr>
        <w:t>具有履行合同所必需的设备和专业技术能力；</w:t>
      </w:r>
    </w:p>
    <w:p>
      <w:pPr>
        <w:numPr>
          <w:ilvl w:val="0"/>
          <w:numId w:val="18"/>
        </w:numPr>
        <w:spacing w:line="360" w:lineRule="auto"/>
        <w:ind w:left="1134"/>
        <w:rPr>
          <w:sz w:val="24"/>
          <w:szCs w:val="22"/>
        </w:rPr>
      </w:pPr>
      <w:r>
        <w:rPr>
          <w:sz w:val="24"/>
          <w:szCs w:val="22"/>
        </w:rPr>
        <w:t>有依法缴纳税收和社会保障资金的良好记录；</w:t>
      </w:r>
    </w:p>
    <w:p>
      <w:pPr>
        <w:numPr>
          <w:ilvl w:val="0"/>
          <w:numId w:val="1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8"/>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8"/>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说明：供应商承诺不实的，依据《政府采购法》第七十七条“提供虚假材料谋取中标、成交的”有关规定予以处理。</w:t>
      </w:r>
    </w:p>
    <w:p>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pPr>
        <w:numPr>
          <w:ilvl w:val="0"/>
          <w:numId w:val="17"/>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pPr>
        <w:spacing w:line="360" w:lineRule="auto"/>
        <w:outlineLvl w:val="2"/>
        <w:rPr>
          <w:color w:val="000000"/>
          <w:sz w:val="24"/>
          <w:szCs w:val="20"/>
        </w:rPr>
      </w:pPr>
      <w:r>
        <w:rPr>
          <w:color w:val="000000"/>
          <w:sz w:val="24"/>
          <w:szCs w:val="20"/>
        </w:rPr>
        <w:t>2-1 中小企业证明文件</w:t>
      </w: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tabs>
          <w:tab w:val="left" w:pos="5580"/>
        </w:tabs>
        <w:spacing w:line="360" w:lineRule="auto"/>
        <w:rPr>
          <w:sz w:val="24"/>
        </w:rPr>
      </w:pPr>
      <w:r>
        <w:rPr>
          <w:sz w:val="24"/>
        </w:rPr>
        <w:t>（4）如本项目（包）预留部分采购项目预算专门面向中小企业采购，且要求供应商以联合体形式参加采购活动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tabs>
          <w:tab w:val="left" w:pos="5580"/>
        </w:tabs>
        <w:spacing w:line="360" w:lineRule="auto"/>
        <w:rPr>
          <w:sz w:val="24"/>
        </w:rPr>
      </w:pPr>
      <w:r>
        <w:rPr>
          <w:sz w:val="24"/>
        </w:rPr>
        <w:t>（5）中小企业声明函填写注意事项</w:t>
      </w:r>
    </w:p>
    <w:p>
      <w:pPr>
        <w:tabs>
          <w:tab w:val="left" w:pos="5580"/>
        </w:tabs>
        <w:spacing w:line="360" w:lineRule="auto"/>
        <w:rPr>
          <w:sz w:val="24"/>
        </w:rPr>
      </w:pPr>
      <w:r>
        <w:rPr>
          <w:sz w:val="24"/>
        </w:rPr>
        <w:t>1）《中小企业声明函》由参加政府采购活动的投标人出具。联合体投标的，《中小企业声明函》可由牵头人出具。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tabs>
          <w:tab w:val="left" w:pos="5580"/>
        </w:tabs>
        <w:spacing w:line="360" w:lineRule="auto"/>
        <w:rPr>
          <w:sz w:val="24"/>
        </w:rPr>
      </w:pPr>
    </w:p>
    <w:p>
      <w:pPr>
        <w:tabs>
          <w:tab w:val="left" w:pos="5580"/>
        </w:tabs>
        <w:spacing w:line="360" w:lineRule="auto"/>
        <w:rPr>
          <w:sz w:val="24"/>
        </w:rPr>
      </w:pPr>
      <w:r>
        <w:rPr>
          <w:sz w:val="24"/>
        </w:rPr>
        <w:br w:type="page"/>
      </w:r>
    </w:p>
    <w:p>
      <w:pPr>
        <w:pStyle w:val="6"/>
      </w:pPr>
      <w:r>
        <w:t>2-1-1 中小企业声明函及残疾人福利性单位声明函格式</w:t>
      </w:r>
    </w:p>
    <w:p>
      <w:pPr>
        <w:jc w:val="center"/>
        <w:rPr>
          <w:b/>
          <w:bCs/>
          <w:color w:val="000000"/>
          <w:sz w:val="36"/>
          <w:szCs w:val="36"/>
        </w:rPr>
      </w:pPr>
      <w:r>
        <w:rPr>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adjustRightInd w:val="0"/>
        <w:snapToGrid w:val="0"/>
        <w:jc w:val="left"/>
        <w:rPr>
          <w:color w:val="000000"/>
          <w:sz w:val="24"/>
          <w:szCs w:val="21"/>
        </w:rPr>
      </w:pPr>
    </w:p>
    <w:p>
      <w:pPr>
        <w:adjustRightInd w:val="0"/>
        <w:snapToGrid w:val="0"/>
        <w:jc w:val="left"/>
        <w:rPr>
          <w:color w:val="000000"/>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widowControl/>
        <w:jc w:val="left"/>
        <w:rPr>
          <w:color w:val="000000"/>
          <w:sz w:val="24"/>
          <w:szCs w:val="20"/>
        </w:rPr>
      </w:pPr>
      <w:r>
        <w:rPr>
          <w:color w:val="000000"/>
          <w:sz w:val="24"/>
          <w:szCs w:val="20"/>
        </w:rPr>
        <w:br w:type="page"/>
      </w:r>
    </w:p>
    <w:p>
      <w:pPr>
        <w:pStyle w:val="6"/>
      </w:pPr>
      <w:r>
        <w:t>2-1-2 拟分包情况说明及分包意向协议</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1"/>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9" w:hRule="atLeast"/>
          <w:jc w:val="center"/>
        </w:trPr>
        <w:tc>
          <w:tcPr>
            <w:tcW w:w="456"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w:t>
            </w:r>
          </w:p>
          <w:p>
            <w:pPr>
              <w:pStyle w:val="252"/>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pPr>
              <w:pStyle w:val="252"/>
              <w:jc w:val="center"/>
              <w:rPr>
                <w:rFonts w:ascii="Times New Roman" w:hAnsi="Times New Roman" w:cs="Times New Roman" w:eastAsiaTheme="minorEastAsia"/>
                <w:sz w:val="30"/>
              </w:rPr>
            </w:pPr>
          </w:p>
        </w:tc>
        <w:tc>
          <w:tcPr>
            <w:tcW w:w="1513" w:type="dxa"/>
            <w:vAlign w:val="center"/>
          </w:tcPr>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pPr>
              <w:pStyle w:val="252"/>
              <w:jc w:val="center"/>
              <w:rPr>
                <w:rFonts w:ascii="Times New Roman" w:hAnsi="Times New Roman" w:cs="Times New Roman" w:eastAsiaTheme="minorEastAsia"/>
                <w:sz w:val="30"/>
                <w:lang w:eastAsia="zh-CN"/>
              </w:rPr>
            </w:pPr>
          </w:p>
        </w:tc>
        <w:tc>
          <w:tcPr>
            <w:tcW w:w="1558" w:type="dxa"/>
            <w:vAlign w:val="center"/>
          </w:tcPr>
          <w:p>
            <w:pPr>
              <w:pStyle w:val="252"/>
              <w:jc w:val="center"/>
              <w:rPr>
                <w:rFonts w:ascii="Times New Roman" w:hAnsi="Times New Roman" w:cs="Times New Roman" w:eastAsiaTheme="minorEastAsia"/>
                <w:sz w:val="30"/>
                <w:lang w:eastAsia="zh-CN"/>
              </w:rPr>
            </w:pPr>
          </w:p>
        </w:tc>
        <w:tc>
          <w:tcPr>
            <w:tcW w:w="1498" w:type="dxa"/>
            <w:vAlign w:val="center"/>
          </w:tcPr>
          <w:p>
            <w:pPr>
              <w:pStyle w:val="252"/>
              <w:jc w:val="center"/>
              <w:rPr>
                <w:rFonts w:ascii="Times New Roman" w:hAnsi="Times New Roman" w:cs="Times New Roman" w:eastAsiaTheme="minorEastAsia"/>
                <w:sz w:val="30"/>
                <w:lang w:eastAsia="zh-CN"/>
              </w:rPr>
            </w:pPr>
          </w:p>
        </w:tc>
        <w:tc>
          <w:tcPr>
            <w:tcW w:w="1564" w:type="dxa"/>
            <w:vAlign w:val="center"/>
          </w:tcPr>
          <w:p>
            <w:pPr>
              <w:pStyle w:val="252"/>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pPr>
              <w:pStyle w:val="252"/>
              <w:jc w:val="center"/>
              <w:rPr>
                <w:rFonts w:ascii="Times New Roman" w:hAnsi="Times New Roman" w:cs="Times New Roman" w:eastAsiaTheme="minorEastAsia"/>
                <w:sz w:val="30"/>
              </w:rPr>
            </w:pPr>
          </w:p>
        </w:tc>
        <w:tc>
          <w:tcPr>
            <w:tcW w:w="1513" w:type="dxa"/>
            <w:vAlign w:val="center"/>
          </w:tcPr>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pPr>
              <w:pStyle w:val="252"/>
              <w:jc w:val="center"/>
              <w:rPr>
                <w:rFonts w:ascii="Times New Roman" w:hAnsi="Times New Roman" w:cs="Times New Roman" w:eastAsiaTheme="minorEastAsia"/>
                <w:sz w:val="30"/>
                <w:lang w:eastAsia="zh-CN"/>
              </w:rPr>
            </w:pPr>
          </w:p>
        </w:tc>
        <w:tc>
          <w:tcPr>
            <w:tcW w:w="1558" w:type="dxa"/>
            <w:vAlign w:val="center"/>
          </w:tcPr>
          <w:p>
            <w:pPr>
              <w:pStyle w:val="252"/>
              <w:jc w:val="center"/>
              <w:rPr>
                <w:rFonts w:ascii="Times New Roman" w:hAnsi="Times New Roman" w:cs="Times New Roman" w:eastAsiaTheme="minorEastAsia"/>
                <w:sz w:val="30"/>
                <w:lang w:eastAsia="zh-CN"/>
              </w:rPr>
            </w:pPr>
          </w:p>
        </w:tc>
        <w:tc>
          <w:tcPr>
            <w:tcW w:w="1498" w:type="dxa"/>
            <w:vAlign w:val="center"/>
          </w:tcPr>
          <w:p>
            <w:pPr>
              <w:pStyle w:val="252"/>
              <w:jc w:val="center"/>
              <w:rPr>
                <w:rFonts w:ascii="Times New Roman" w:hAnsi="Times New Roman" w:cs="Times New Roman" w:eastAsiaTheme="minorEastAsia"/>
                <w:sz w:val="30"/>
                <w:lang w:eastAsia="zh-CN"/>
              </w:rPr>
            </w:pPr>
          </w:p>
        </w:tc>
        <w:tc>
          <w:tcPr>
            <w:tcW w:w="1564" w:type="dxa"/>
            <w:vAlign w:val="center"/>
          </w:tcPr>
          <w:p>
            <w:pPr>
              <w:pStyle w:val="252"/>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pPr>
              <w:pStyle w:val="252"/>
              <w:jc w:val="center"/>
              <w:rPr>
                <w:rFonts w:ascii="Times New Roman" w:hAnsi="Times New Roman" w:cs="Times New Roman" w:eastAsiaTheme="minorEastAsia"/>
                <w:sz w:val="30"/>
              </w:rPr>
            </w:pPr>
          </w:p>
        </w:tc>
        <w:tc>
          <w:tcPr>
            <w:tcW w:w="1513" w:type="dxa"/>
            <w:vAlign w:val="center"/>
          </w:tcPr>
          <w:p>
            <w:pPr>
              <w:pStyle w:val="252"/>
              <w:tabs>
                <w:tab w:val="left" w:pos="235"/>
              </w:tabs>
              <w:jc w:val="center"/>
              <w:rPr>
                <w:rFonts w:ascii="Times New Roman" w:hAnsi="Times New Roman" w:cs="Times New Roman" w:eastAsiaTheme="minorEastAsia"/>
                <w:sz w:val="24"/>
              </w:rPr>
            </w:pPr>
          </w:p>
        </w:tc>
        <w:tc>
          <w:tcPr>
            <w:tcW w:w="1125" w:type="dxa"/>
            <w:vAlign w:val="center"/>
          </w:tcPr>
          <w:p>
            <w:pPr>
              <w:pStyle w:val="252"/>
              <w:jc w:val="center"/>
              <w:rPr>
                <w:rFonts w:ascii="Times New Roman" w:hAnsi="Times New Roman" w:cs="Times New Roman" w:eastAsiaTheme="minorEastAsia"/>
                <w:sz w:val="30"/>
              </w:rPr>
            </w:pPr>
          </w:p>
        </w:tc>
        <w:tc>
          <w:tcPr>
            <w:tcW w:w="1558" w:type="dxa"/>
            <w:vAlign w:val="center"/>
          </w:tcPr>
          <w:p>
            <w:pPr>
              <w:pStyle w:val="252"/>
              <w:jc w:val="center"/>
              <w:rPr>
                <w:rFonts w:ascii="Times New Roman" w:hAnsi="Times New Roman" w:cs="Times New Roman" w:eastAsiaTheme="minorEastAsia"/>
                <w:sz w:val="30"/>
              </w:rPr>
            </w:pPr>
          </w:p>
        </w:tc>
        <w:tc>
          <w:tcPr>
            <w:tcW w:w="1498" w:type="dxa"/>
            <w:vAlign w:val="center"/>
          </w:tcPr>
          <w:p>
            <w:pPr>
              <w:pStyle w:val="252"/>
              <w:jc w:val="center"/>
              <w:rPr>
                <w:rFonts w:ascii="Times New Roman" w:hAnsi="Times New Roman" w:cs="Times New Roman" w:eastAsiaTheme="minorEastAsia"/>
                <w:sz w:val="30"/>
              </w:rPr>
            </w:pPr>
          </w:p>
        </w:tc>
        <w:tc>
          <w:tcPr>
            <w:tcW w:w="1564" w:type="dxa"/>
            <w:vAlign w:val="center"/>
          </w:tcPr>
          <w:p>
            <w:pPr>
              <w:pStyle w:val="252"/>
              <w:jc w:val="center"/>
              <w:rPr>
                <w:rFonts w:ascii="Times New Roman" w:hAnsi="Times New Roman" w:cs="Times New Roman" w:eastAsiaTheme="minorEastAsia"/>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5942" w:type="dxa"/>
            <w:gridSpan w:val="5"/>
            <w:vAlign w:val="center"/>
          </w:tcPr>
          <w:p>
            <w:pPr>
              <w:pStyle w:val="252"/>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pPr>
              <w:pStyle w:val="252"/>
              <w:jc w:val="center"/>
              <w:rPr>
                <w:rFonts w:ascii="Times New Roman" w:hAnsi="Times New Roman" w:cs="Times New Roman" w:eastAsiaTheme="minorEastAsia"/>
                <w:sz w:val="30"/>
              </w:rPr>
            </w:pPr>
          </w:p>
        </w:tc>
        <w:tc>
          <w:tcPr>
            <w:tcW w:w="1564" w:type="dxa"/>
            <w:vAlign w:val="center"/>
          </w:tcPr>
          <w:p>
            <w:pPr>
              <w:pStyle w:val="252"/>
              <w:jc w:val="center"/>
              <w:rPr>
                <w:rFonts w:ascii="Times New Roman" w:hAnsi="Times New Roman" w:cs="Times New Roman" w:eastAsiaTheme="minorEastAsia"/>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pPr>
        <w:spacing w:line="360" w:lineRule="auto"/>
        <w:ind w:right="-57" w:firstLine="480"/>
        <w:jc w:val="right"/>
        <w:rPr>
          <w:color w:val="000000"/>
          <w:sz w:val="24"/>
        </w:rPr>
      </w:pPr>
      <w:r>
        <w:rPr>
          <w:color w:val="000000"/>
          <w:sz w:val="24"/>
          <w:szCs w:val="20"/>
        </w:rPr>
        <w:t>日期：_____年______月______日</w:t>
      </w:r>
    </w:p>
    <w:p>
      <w:pPr>
        <w:adjustRightInd w:val="0"/>
        <w:snapToGrid w:val="0"/>
        <w:spacing w:line="360" w:lineRule="auto"/>
        <w:jc w:val="left"/>
        <w:rPr>
          <w:sz w:val="24"/>
        </w:rPr>
      </w:pPr>
      <w:r>
        <w:rPr>
          <w:sz w:val="24"/>
        </w:rPr>
        <w:t>注：</w:t>
      </w:r>
    </w:p>
    <w:p>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pPr>
        <w:adjustRightInd w:val="0"/>
        <w:snapToGrid w:val="0"/>
        <w:spacing w:line="360" w:lineRule="auto"/>
        <w:jc w:val="left"/>
        <w:rPr>
          <w:color w:val="000000"/>
          <w:sz w:val="30"/>
          <w:szCs w:val="30"/>
        </w:rPr>
      </w:pPr>
    </w:p>
    <w:p>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分包意向协议（实质性格式）</w:t>
      </w:r>
    </w:p>
    <w:p>
      <w:pPr>
        <w:adjustRightInd w:val="0"/>
        <w:snapToGrid w:val="0"/>
        <w:spacing w:line="360" w:lineRule="auto"/>
        <w:ind w:firstLine="480" w:firstLineChars="200"/>
        <w:jc w:val="left"/>
        <w:rPr>
          <w:sz w:val="24"/>
        </w:rPr>
      </w:pPr>
      <w:r>
        <w:rPr>
          <w:sz w:val="24"/>
        </w:rPr>
        <w:t>甲方（投标人）：________</w:t>
      </w:r>
    </w:p>
    <w:p>
      <w:pPr>
        <w:adjustRightInd w:val="0"/>
        <w:snapToGrid w:val="0"/>
        <w:spacing w:line="360" w:lineRule="auto"/>
        <w:ind w:firstLine="480" w:firstLineChars="200"/>
        <w:jc w:val="left"/>
        <w:rPr>
          <w:sz w:val="24"/>
        </w:rPr>
      </w:pPr>
      <w:r>
        <w:rPr>
          <w:sz w:val="24"/>
        </w:rPr>
        <w:t>乙方（拟分包单位）：________</w:t>
      </w:r>
    </w:p>
    <w:p>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w:t>
      </w:r>
    </w:p>
    <w:p>
      <w:pPr>
        <w:adjustRightInd w:val="0"/>
        <w:snapToGrid w:val="0"/>
        <w:spacing w:line="360" w:lineRule="auto"/>
        <w:ind w:firstLine="480" w:firstLineChars="200"/>
        <w:jc w:val="left"/>
        <w:rPr>
          <w:sz w:val="24"/>
        </w:rPr>
      </w:pPr>
      <w:r>
        <w:rPr>
          <w:sz w:val="24"/>
        </w:rPr>
        <w:t>2.分包金额：_____，该金额占该采购包合同金额的比例为___%。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甲方（盖章）：_________                 乙方（盖章）：_________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 xml:space="preserve">日期：_____年______月______日   </w:t>
      </w:r>
    </w:p>
    <w:p>
      <w:pPr>
        <w:tabs>
          <w:tab w:val="left" w:pos="8280"/>
        </w:tabs>
        <w:spacing w:line="360" w:lineRule="auto"/>
        <w:ind w:firstLine="480"/>
        <w:rPr>
          <w:color w:val="000000"/>
          <w:sz w:val="24"/>
        </w:rPr>
      </w:pPr>
    </w:p>
    <w:p>
      <w:pPr>
        <w:tabs>
          <w:tab w:val="left" w:pos="8280"/>
        </w:tabs>
        <w:spacing w:line="360" w:lineRule="auto"/>
        <w:rPr>
          <w:color w:val="000000"/>
          <w:sz w:val="24"/>
        </w:rPr>
      </w:pPr>
      <w:r>
        <w:rPr>
          <w:color w:val="000000"/>
          <w:sz w:val="24"/>
        </w:rPr>
        <w:t>注：</w:t>
      </w:r>
    </w:p>
    <w:p>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pPr>
        <w:widowControl/>
        <w:jc w:val="left"/>
        <w:rPr>
          <w:sz w:val="24"/>
        </w:rPr>
      </w:pPr>
    </w:p>
    <w:p>
      <w:pPr>
        <w:widowControl/>
        <w:jc w:val="left"/>
        <w:rPr>
          <w:sz w:val="24"/>
        </w:rPr>
      </w:pPr>
      <w:r>
        <w:rPr>
          <w:sz w:val="24"/>
        </w:rPr>
        <w:br w:type="page"/>
      </w:r>
    </w:p>
    <w:p>
      <w:pPr>
        <w:numPr>
          <w:ilvl w:val="0"/>
          <w:numId w:val="17"/>
        </w:numPr>
        <w:tabs>
          <w:tab w:val="left" w:pos="360"/>
        </w:tabs>
        <w:snapToGrid w:val="0"/>
        <w:spacing w:line="360" w:lineRule="auto"/>
        <w:outlineLvl w:val="1"/>
        <w:rPr>
          <w:sz w:val="24"/>
        </w:rPr>
      </w:pPr>
      <w:r>
        <w:rPr>
          <w:sz w:val="24"/>
        </w:rPr>
        <w:t>本项目的特定资格要求</w:t>
      </w:r>
      <w:r>
        <w:rPr>
          <w:color w:val="000000"/>
          <w:sz w:val="24"/>
          <w:szCs w:val="20"/>
        </w:rPr>
        <w:t>（如有）</w:t>
      </w:r>
    </w:p>
    <w:p>
      <w:pPr>
        <w:spacing w:line="360" w:lineRule="auto"/>
        <w:outlineLvl w:val="2"/>
        <w:rPr>
          <w:color w:val="000000"/>
          <w:sz w:val="24"/>
          <w:szCs w:val="20"/>
        </w:rPr>
      </w:pPr>
      <w:r>
        <w:rPr>
          <w:color w:val="000000"/>
          <w:sz w:val="24"/>
          <w:szCs w:val="20"/>
        </w:rPr>
        <w:t>3-1 联合协议（如有）</w:t>
      </w:r>
    </w:p>
    <w:p>
      <w:pPr>
        <w:autoSpaceDE w:val="0"/>
        <w:autoSpaceDN w:val="0"/>
        <w:adjustRightInd w:val="0"/>
        <w:spacing w:line="360" w:lineRule="auto"/>
        <w:jc w:val="center"/>
        <w:rPr>
          <w:b/>
          <w:color w:val="000000"/>
          <w:sz w:val="36"/>
          <w:szCs w:val="36"/>
        </w:rPr>
      </w:pPr>
      <w:r>
        <w:rPr>
          <w:b/>
          <w:color w:val="000000"/>
          <w:sz w:val="36"/>
          <w:szCs w:val="36"/>
        </w:rPr>
        <w:t>联合协议</w:t>
      </w:r>
    </w:p>
    <w:p>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pPr>
        <w:numPr>
          <w:ilvl w:val="0"/>
          <w:numId w:val="19"/>
        </w:numPr>
        <w:spacing w:line="360" w:lineRule="auto"/>
        <w:rPr>
          <w:bCs/>
          <w:color w:val="000000"/>
          <w:sz w:val="24"/>
        </w:rPr>
      </w:pPr>
      <w:r>
        <w:rPr>
          <w:bCs/>
          <w:color w:val="000000"/>
          <w:sz w:val="24"/>
        </w:rPr>
        <w:t>由_________牵头，_________、__________参加，组成联合体共同进行招标项目的投标工作。</w:t>
      </w:r>
    </w:p>
    <w:p>
      <w:pPr>
        <w:numPr>
          <w:ilvl w:val="0"/>
          <w:numId w:val="19"/>
        </w:numPr>
        <w:spacing w:line="360" w:lineRule="auto"/>
        <w:rPr>
          <w:bCs/>
          <w:color w:val="000000"/>
          <w:sz w:val="24"/>
        </w:rPr>
      </w:pPr>
      <w:r>
        <w:rPr>
          <w:bCs/>
          <w:color w:val="000000"/>
          <w:sz w:val="24"/>
        </w:rPr>
        <w:t>联合体中标后，联合体各方共同与采购人签订合同，就采购合同约定的事项对采购人承担连带责任。</w:t>
      </w:r>
    </w:p>
    <w:p>
      <w:pPr>
        <w:numPr>
          <w:ilvl w:val="0"/>
          <w:numId w:val="19"/>
        </w:numPr>
        <w:spacing w:line="360" w:lineRule="auto"/>
        <w:rPr>
          <w:bCs/>
          <w:color w:val="000000"/>
          <w:sz w:val="24"/>
        </w:rPr>
      </w:pPr>
      <w:r>
        <w:rPr>
          <w:bCs/>
          <w:color w:val="000000"/>
          <w:sz w:val="24"/>
        </w:rPr>
        <w:t>联合体各方均同意由牵头人代表其他联合体成员单位按招标文件要求出具《授权委托书》。</w:t>
      </w:r>
    </w:p>
    <w:p>
      <w:pPr>
        <w:numPr>
          <w:ilvl w:val="0"/>
          <w:numId w:val="19"/>
        </w:numPr>
        <w:spacing w:line="360" w:lineRule="auto"/>
        <w:rPr>
          <w:bCs/>
          <w:color w:val="000000"/>
          <w:sz w:val="24"/>
        </w:rPr>
      </w:pPr>
      <w:r>
        <w:rPr>
          <w:bCs/>
          <w:color w:val="000000"/>
          <w:sz w:val="24"/>
        </w:rPr>
        <w:t>牵头人为项目的总负责单位；组织各参加方进行项目实施工作。</w:t>
      </w:r>
    </w:p>
    <w:p>
      <w:pPr>
        <w:numPr>
          <w:ilvl w:val="0"/>
          <w:numId w:val="19"/>
        </w:numPr>
        <w:spacing w:line="360" w:lineRule="auto"/>
        <w:rPr>
          <w:bCs/>
          <w:color w:val="000000"/>
          <w:sz w:val="24"/>
        </w:rPr>
      </w:pPr>
      <w:r>
        <w:rPr>
          <w:bCs/>
          <w:color w:val="000000"/>
          <w:sz w:val="24"/>
        </w:rPr>
        <w:t>______负责_____，具体工作范围、内容以投标文件及合同为准。</w:t>
      </w:r>
    </w:p>
    <w:p>
      <w:pPr>
        <w:numPr>
          <w:ilvl w:val="0"/>
          <w:numId w:val="19"/>
        </w:numPr>
        <w:spacing w:line="360" w:lineRule="auto"/>
        <w:rPr>
          <w:bCs/>
          <w:color w:val="000000"/>
          <w:sz w:val="24"/>
        </w:rPr>
      </w:pPr>
      <w:r>
        <w:rPr>
          <w:bCs/>
          <w:color w:val="000000"/>
          <w:sz w:val="24"/>
        </w:rPr>
        <w:t>______负责_____，具体工作范围、内容以投标文件及合同为准。</w:t>
      </w:r>
    </w:p>
    <w:p>
      <w:pPr>
        <w:numPr>
          <w:ilvl w:val="0"/>
          <w:numId w:val="19"/>
        </w:numPr>
        <w:spacing w:line="360" w:lineRule="auto"/>
        <w:rPr>
          <w:bCs/>
          <w:color w:val="000000"/>
          <w:sz w:val="24"/>
        </w:rPr>
      </w:pPr>
      <w:r>
        <w:rPr>
          <w:bCs/>
          <w:color w:val="000000"/>
          <w:sz w:val="24"/>
        </w:rPr>
        <w:t>______负责_____（如有），具体工作范围、内容以投标文件及合同为准。</w:t>
      </w:r>
    </w:p>
    <w:p>
      <w:pPr>
        <w:numPr>
          <w:ilvl w:val="0"/>
          <w:numId w:val="19"/>
        </w:numPr>
        <w:spacing w:line="360" w:lineRule="auto"/>
        <w:rPr>
          <w:sz w:val="24"/>
        </w:rPr>
      </w:pPr>
      <w:r>
        <w:rPr>
          <w:sz w:val="24"/>
        </w:rPr>
        <w:t>本项目联合协议合同总额为________元，联合体各成员按照如下比例分摊（按联合体成员分别列明）：</w:t>
      </w:r>
    </w:p>
    <w:p>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pPr>
        <w:numPr>
          <w:ilvl w:val="0"/>
          <w:numId w:val="19"/>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pPr>
        <w:numPr>
          <w:ilvl w:val="0"/>
          <w:numId w:val="19"/>
        </w:numPr>
        <w:spacing w:line="360" w:lineRule="auto"/>
        <w:rPr>
          <w:bCs/>
          <w:color w:val="000000"/>
          <w:sz w:val="24"/>
        </w:rPr>
      </w:pPr>
      <w:r>
        <w:rPr>
          <w:bCs/>
          <w:color w:val="000000"/>
          <w:sz w:val="24"/>
        </w:rPr>
        <w:t>其他约定（如有）：_______。</w:t>
      </w:r>
    </w:p>
    <w:p>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color w:val="000000"/>
          <w:sz w:val="24"/>
        </w:rPr>
        <w:t>联合体成员名称：</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pPr>
        <w:spacing w:line="360" w:lineRule="auto"/>
        <w:ind w:firstLine="471"/>
        <w:rPr>
          <w:color w:val="000000"/>
          <w:sz w:val="24"/>
        </w:rPr>
      </w:pPr>
    </w:p>
    <w:p>
      <w:pPr>
        <w:spacing w:line="360" w:lineRule="auto"/>
        <w:ind w:firstLine="471"/>
        <w:rPr>
          <w:color w:val="000000"/>
          <w:sz w:val="24"/>
        </w:rPr>
      </w:pPr>
    </w:p>
    <w:p>
      <w:pPr>
        <w:spacing w:line="360" w:lineRule="auto"/>
        <w:ind w:left="480"/>
        <w:jc w:val="right"/>
        <w:rPr>
          <w:color w:val="000000"/>
          <w:sz w:val="24"/>
        </w:rPr>
      </w:pPr>
    </w:p>
    <w:p>
      <w:pPr>
        <w:spacing w:line="360" w:lineRule="auto"/>
        <w:ind w:left="480"/>
        <w:jc w:val="right"/>
        <w:rPr>
          <w:color w:val="000000"/>
          <w:sz w:val="24"/>
        </w:rPr>
      </w:pPr>
      <w:r>
        <w:rPr>
          <w:color w:val="000000"/>
          <w:sz w:val="24"/>
          <w:szCs w:val="20"/>
        </w:rPr>
        <w:t>日期：_____年______月______日</w:t>
      </w:r>
    </w:p>
    <w:p>
      <w:pPr>
        <w:spacing w:line="360" w:lineRule="auto"/>
        <w:ind w:left="480"/>
        <w:jc w:val="right"/>
        <w:rPr>
          <w:b/>
          <w:color w:val="000000"/>
          <w:sz w:val="24"/>
        </w:rPr>
      </w:pPr>
    </w:p>
    <w:p>
      <w:pPr>
        <w:tabs>
          <w:tab w:val="left" w:pos="8280"/>
        </w:tabs>
        <w:spacing w:line="360" w:lineRule="auto"/>
        <w:ind w:firstLine="480"/>
        <w:rPr>
          <w:color w:val="000000"/>
          <w:sz w:val="24"/>
        </w:rPr>
      </w:pPr>
    </w:p>
    <w:p>
      <w:pPr>
        <w:tabs>
          <w:tab w:val="left" w:pos="8280"/>
        </w:tabs>
        <w:spacing w:line="360" w:lineRule="auto"/>
        <w:ind w:firstLine="480"/>
        <w:rPr>
          <w:color w:val="000000"/>
          <w:sz w:val="24"/>
        </w:rPr>
      </w:pPr>
    </w:p>
    <w:p>
      <w:pPr>
        <w:spacing w:line="360" w:lineRule="auto"/>
        <w:ind w:left="719" w:leftChars="228" w:hanging="240" w:hangingChars="100"/>
        <w:rPr>
          <w:color w:val="000000"/>
          <w:sz w:val="24"/>
        </w:rPr>
      </w:pPr>
      <w:r>
        <w:rPr>
          <w:color w:val="000000"/>
          <w:sz w:val="24"/>
        </w:rPr>
        <w:t>注：</w:t>
      </w:r>
    </w:p>
    <w:p>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pPr>
        <w:spacing w:line="360" w:lineRule="auto"/>
        <w:ind w:left="719" w:leftChars="228" w:hanging="240" w:hangingChars="100"/>
        <w:rPr>
          <w:sz w:val="24"/>
        </w:rPr>
      </w:pPr>
      <w:r>
        <w:rPr>
          <w:color w:val="000000"/>
          <w:sz w:val="24"/>
        </w:rPr>
        <w:t>2. 联合体各方成员需在本协议上共同盖章。</w:t>
      </w:r>
    </w:p>
    <w:p>
      <w:pPr>
        <w:spacing w:line="360" w:lineRule="auto"/>
        <w:ind w:left="719" w:leftChars="228" w:hanging="240" w:hangingChars="100"/>
        <w:rPr>
          <w:sz w:val="24"/>
        </w:rPr>
      </w:pPr>
      <w:r>
        <w:rPr>
          <w:sz w:val="24"/>
        </w:rPr>
        <w:br w:type="page"/>
      </w:r>
    </w:p>
    <w:p>
      <w:pPr>
        <w:spacing w:line="360" w:lineRule="auto"/>
        <w:outlineLvl w:val="2"/>
        <w:rPr>
          <w:sz w:val="24"/>
          <w:szCs w:val="20"/>
        </w:rPr>
      </w:pPr>
      <w:r>
        <w:rPr>
          <w:color w:val="000000"/>
          <w:sz w:val="24"/>
          <w:szCs w:val="20"/>
        </w:rPr>
        <w:t>3-2 其他</w:t>
      </w:r>
      <w:r>
        <w:rPr>
          <w:sz w:val="24"/>
          <w:szCs w:val="20"/>
        </w:rPr>
        <w:t>特定资格要求</w:t>
      </w:r>
    </w:p>
    <w:p>
      <w:pPr>
        <w:widowControl/>
        <w:jc w:val="left"/>
        <w:rPr>
          <w:sz w:val="24"/>
          <w:szCs w:val="20"/>
        </w:rPr>
      </w:pPr>
      <w:r>
        <w:rPr>
          <w:sz w:val="24"/>
          <w:szCs w:val="20"/>
        </w:rPr>
        <w:br w:type="page"/>
      </w:r>
    </w:p>
    <w:p>
      <w:pPr>
        <w:numPr>
          <w:ilvl w:val="0"/>
          <w:numId w:val="17"/>
        </w:numPr>
        <w:tabs>
          <w:tab w:val="left" w:pos="360"/>
        </w:tabs>
        <w:snapToGrid w:val="0"/>
        <w:spacing w:line="360" w:lineRule="auto"/>
        <w:outlineLvl w:val="1"/>
        <w:rPr>
          <w:sz w:val="24"/>
          <w:szCs w:val="20"/>
        </w:rPr>
      </w:pPr>
      <w:r>
        <w:rPr>
          <w:color w:val="000000"/>
          <w:sz w:val="24"/>
          <w:szCs w:val="20"/>
        </w:rPr>
        <w:t>投标保证金凭证/交款单据电子件，</w:t>
      </w:r>
      <w:r>
        <w:rPr>
          <w:rFonts w:hint="eastAsia"/>
          <w:color w:val="000000"/>
          <w:sz w:val="24"/>
          <w:szCs w:val="20"/>
        </w:rPr>
        <w:t>开户许可证/基本账户证明材料</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提供投标保证金凭证/交款单据</w:t>
      </w:r>
      <w:r>
        <w:rPr>
          <w:color w:val="000000"/>
          <w:sz w:val="24"/>
          <w:szCs w:val="20"/>
        </w:rPr>
        <w:t>电子件</w:t>
      </w:r>
      <w:r>
        <w:rPr>
          <w:rFonts w:hint="eastAsia" w:asciiTheme="minorEastAsia" w:hAnsiTheme="minorEastAsia" w:eastAsiaTheme="minorEastAsia"/>
          <w:sz w:val="24"/>
        </w:rPr>
        <w:t>并加盖单位公章</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提供开户许可证/基本账户证明材料</w:t>
      </w:r>
      <w:r>
        <w:rPr>
          <w:color w:val="000000"/>
          <w:sz w:val="24"/>
          <w:szCs w:val="20"/>
        </w:rPr>
        <w:t>电子件</w:t>
      </w:r>
      <w:r>
        <w:rPr>
          <w:rFonts w:hint="eastAsia" w:asciiTheme="minorEastAsia" w:hAnsiTheme="minorEastAsia" w:eastAsiaTheme="minorEastAsia"/>
          <w:sz w:val="24"/>
        </w:rPr>
        <w:t>并加盖单位公章</w:t>
      </w:r>
    </w:p>
    <w:p>
      <w:pPr>
        <w:spacing w:line="360" w:lineRule="auto"/>
        <w:rPr>
          <w:sz w:val="24"/>
          <w:szCs w:val="20"/>
        </w:rPr>
      </w:pPr>
    </w:p>
    <w:p>
      <w:pPr>
        <w:spacing w:line="360" w:lineRule="auto"/>
        <w:rPr>
          <w:sz w:val="24"/>
          <w:szCs w:val="20"/>
        </w:rPr>
      </w:pPr>
    </w:p>
    <w:p>
      <w:pPr>
        <w:widowControl/>
        <w:jc w:val="left"/>
        <w:rPr>
          <w:kern w:val="0"/>
          <w:sz w:val="24"/>
          <w:szCs w:val="20"/>
        </w:rPr>
      </w:pPr>
      <w:r>
        <w:rPr>
          <w:sz w:val="24"/>
          <w:szCs w:val="20"/>
        </w:rPr>
        <w:br w:type="page"/>
      </w:r>
    </w:p>
    <w:p>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widowControl/>
        <w:jc w:val="left"/>
        <w:rPr>
          <w:b/>
          <w:sz w:val="24"/>
        </w:rPr>
      </w:pPr>
      <w:r>
        <w:rPr>
          <w:b/>
          <w:sz w:val="24"/>
        </w:rPr>
        <w:br w:type="page"/>
      </w:r>
    </w:p>
    <w:p>
      <w:pPr>
        <w:numPr>
          <w:ilvl w:val="0"/>
          <w:numId w:val="20"/>
        </w:numPr>
        <w:tabs>
          <w:tab w:val="left" w:pos="360"/>
        </w:tabs>
        <w:snapToGrid w:val="0"/>
        <w:spacing w:line="360" w:lineRule="auto"/>
        <w:outlineLvl w:val="1"/>
        <w:rPr>
          <w:color w:val="000000"/>
          <w:sz w:val="24"/>
          <w:szCs w:val="20"/>
        </w:rPr>
      </w:pPr>
      <w:bookmarkStart w:id="847" w:name="_Hlt520350918"/>
      <w:bookmarkEnd w:id="847"/>
      <w:bookmarkStart w:id="848" w:name="_Hlt520274407"/>
      <w:bookmarkEnd w:id="848"/>
      <w:bookmarkStart w:id="849" w:name="_Hlt520271212"/>
      <w:bookmarkEnd w:id="849"/>
      <w:bookmarkStart w:id="850" w:name="_Hlt520274393"/>
      <w:bookmarkEnd w:id="850"/>
      <w:bookmarkStart w:id="851" w:name="_Hlt520273711"/>
      <w:bookmarkEnd w:id="851"/>
      <w:bookmarkStart w:id="852" w:name="_Hlt520274121"/>
      <w:bookmarkEnd w:id="852"/>
      <w:bookmarkStart w:id="853" w:name="_Hlt520343392"/>
      <w:bookmarkEnd w:id="853"/>
      <w:bookmarkStart w:id="854" w:name="_Hlt520274065"/>
      <w:bookmarkEnd w:id="854"/>
      <w:bookmarkStart w:id="855" w:name="_Hlt520343000"/>
      <w:bookmarkEnd w:id="855"/>
      <w:bookmarkStart w:id="856" w:name="_Hlt520355504"/>
      <w:bookmarkEnd w:id="856"/>
      <w:bookmarkStart w:id="857" w:name="_Toc480942349"/>
      <w:bookmarkStart w:id="858" w:name="_Ref467988698"/>
      <w:bookmarkStart w:id="859" w:name="_Toc142311058"/>
      <w:bookmarkStart w:id="860" w:name="_Toc226965829"/>
      <w:bookmarkStart w:id="861" w:name="_Toc150774761"/>
      <w:bookmarkStart w:id="862" w:name="_Toc226337252"/>
      <w:bookmarkStart w:id="863" w:name="_Toc150480794"/>
      <w:bookmarkStart w:id="864" w:name="_Toc520356217"/>
      <w:bookmarkStart w:id="865" w:name="_Toc127151556"/>
      <w:bookmarkStart w:id="866" w:name="_Toc226309800"/>
      <w:bookmarkStart w:id="867" w:name="_Toc226965746"/>
      <w:bookmarkStart w:id="868" w:name="_Toc195842921"/>
      <w:r>
        <w:rPr>
          <w:color w:val="000000"/>
          <w:sz w:val="24"/>
        </w:rPr>
        <w:t>投标</w:t>
      </w:r>
      <w:bookmarkEnd w:id="857"/>
      <w:bookmarkEnd w:id="858"/>
      <w:r>
        <w:rPr>
          <w:color w:val="000000"/>
          <w:sz w:val="24"/>
        </w:rPr>
        <w:t>书</w:t>
      </w:r>
      <w:bookmarkEnd w:id="859"/>
      <w:bookmarkEnd w:id="860"/>
      <w:bookmarkEnd w:id="861"/>
      <w:bookmarkEnd w:id="862"/>
      <w:bookmarkEnd w:id="863"/>
      <w:bookmarkEnd w:id="864"/>
      <w:bookmarkEnd w:id="865"/>
      <w:bookmarkEnd w:id="866"/>
      <w:bookmarkEnd w:id="867"/>
      <w:bookmarkEnd w:id="868"/>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69" w:name="_Hlt520355938"/>
      <w:bookmarkEnd w:id="869"/>
      <w:bookmarkStart w:id="870" w:name="_Hlt520356243"/>
      <w:bookmarkEnd w:id="870"/>
      <w:bookmarkStart w:id="871" w:name="_Toc195842922"/>
      <w:bookmarkStart w:id="872" w:name="_Ref467988705"/>
      <w:bookmarkStart w:id="873" w:name="_Toc226337253"/>
      <w:bookmarkStart w:id="874" w:name="_Toc265228395"/>
      <w:bookmarkStart w:id="875" w:name="_Toc150480795"/>
      <w:bookmarkStart w:id="876" w:name="_Toc264969247"/>
      <w:bookmarkStart w:id="877" w:name="_Toc127151557"/>
      <w:bookmarkStart w:id="878" w:name="_Toc226965747"/>
      <w:bookmarkStart w:id="879" w:name="_Toc305158899"/>
      <w:bookmarkStart w:id="880" w:name="_Toc520356218"/>
      <w:bookmarkStart w:id="881" w:name="_Toc226309801"/>
      <w:bookmarkStart w:id="882" w:name="_Toc142311059"/>
      <w:bookmarkStart w:id="883" w:name="_Toc150774762"/>
      <w:bookmarkStart w:id="884" w:name="_Toc305158825"/>
      <w:bookmarkStart w:id="885" w:name="_Toc226965830"/>
      <w:bookmarkStart w:id="886" w:name="_Toc480942350"/>
      <w:r>
        <w:rPr>
          <w:color w:val="000000"/>
          <w:sz w:val="24"/>
        </w:rPr>
        <w:br w:type="page"/>
      </w:r>
    </w:p>
    <w:p>
      <w:pPr>
        <w:numPr>
          <w:ilvl w:val="0"/>
          <w:numId w:val="20"/>
        </w:numPr>
        <w:tabs>
          <w:tab w:val="left" w:pos="360"/>
        </w:tabs>
        <w:snapToGrid w:val="0"/>
        <w:spacing w:line="360" w:lineRule="auto"/>
        <w:outlineLvl w:val="1"/>
        <w:rPr>
          <w:color w:val="000000"/>
          <w:sz w:val="24"/>
        </w:rPr>
      </w:pPr>
      <w:r>
        <w:rPr>
          <w:color w:val="000000"/>
          <w:sz w:val="24"/>
        </w:rPr>
        <w:t>授权委托书（实质性格式）</w:t>
      </w:r>
    </w:p>
    <w:p>
      <w:pPr>
        <w:spacing w:line="360" w:lineRule="exact"/>
        <w:jc w:val="center"/>
        <w:rPr>
          <w:b/>
          <w:color w:val="000000"/>
          <w:sz w:val="36"/>
          <w:szCs w:val="36"/>
        </w:rPr>
      </w:pPr>
      <w:r>
        <w:rPr>
          <w:b/>
          <w:color w:val="000000"/>
          <w:sz w:val="36"/>
          <w:szCs w:val="36"/>
        </w:rPr>
        <w:t>授权委托书</w:t>
      </w:r>
    </w:p>
    <w:p>
      <w:pPr>
        <w:spacing w:line="360" w:lineRule="auto"/>
        <w:ind w:firstLine="420"/>
        <w:rPr>
          <w:color w:val="000000"/>
          <w:sz w:val="24"/>
          <w:szCs w:val="20"/>
        </w:rPr>
      </w:pPr>
    </w:p>
    <w:p>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pPr>
        <w:spacing w:line="360" w:lineRule="auto"/>
        <w:ind w:firstLine="420"/>
        <w:rPr>
          <w:color w:val="000000"/>
          <w:sz w:val="24"/>
          <w:szCs w:val="20"/>
        </w:rPr>
      </w:pPr>
      <w:r>
        <w:rPr>
          <w:color w:val="000000"/>
          <w:sz w:val="24"/>
          <w:szCs w:val="20"/>
        </w:rPr>
        <w:t>委托期限：自本授权委托书签署之日起至投标有效期届满之日止。</w:t>
      </w:r>
    </w:p>
    <w:p>
      <w:pPr>
        <w:spacing w:line="360" w:lineRule="auto"/>
        <w:ind w:firstLine="420"/>
        <w:rPr>
          <w:color w:val="000000"/>
          <w:sz w:val="24"/>
          <w:szCs w:val="20"/>
        </w:rPr>
      </w:pPr>
      <w:r>
        <w:rPr>
          <w:color w:val="000000"/>
          <w:sz w:val="24"/>
          <w:szCs w:val="20"/>
        </w:rPr>
        <w:t>代理人无转委托权。</w:t>
      </w:r>
      <w:r>
        <w:rPr>
          <w:color w:val="000000"/>
          <w:sz w:val="24"/>
          <w:szCs w:val="20"/>
        </w:rPr>
        <w:cr/>
      </w:r>
    </w:p>
    <w:p>
      <w:pPr>
        <w:spacing w:line="360" w:lineRule="auto"/>
        <w:rPr>
          <w:color w:val="000000"/>
          <w:sz w:val="24"/>
          <w:lang w:val="zh-CN"/>
        </w:rPr>
      </w:pPr>
      <w:r>
        <w:rPr>
          <w:color w:val="000000"/>
          <w:sz w:val="24"/>
        </w:rPr>
        <w:t>投标人名称（加盖公章）</w:t>
      </w:r>
      <w:r>
        <w:rPr>
          <w:color w:val="000000"/>
          <w:sz w:val="24"/>
          <w:lang w:val="zh-CN"/>
        </w:rPr>
        <w:t>：________________</w:t>
      </w:r>
    </w:p>
    <w:p>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pPr>
        <w:autoSpaceDE w:val="0"/>
        <w:autoSpaceDN w:val="0"/>
        <w:adjustRightInd w:val="0"/>
        <w:snapToGrid w:val="0"/>
        <w:spacing w:line="360" w:lineRule="auto"/>
        <w:rPr>
          <w:color w:val="000000"/>
          <w:sz w:val="24"/>
          <w:lang w:val="zh-CN"/>
        </w:rPr>
      </w:pPr>
      <w:r>
        <w:rPr>
          <w:color w:val="000000"/>
          <w:sz w:val="24"/>
        </w:rPr>
        <w:t>日期：_____年______月______日</w:t>
      </w:r>
    </w:p>
    <w:p>
      <w:pPr>
        <w:tabs>
          <w:tab w:val="left" w:pos="5580"/>
        </w:tabs>
        <w:spacing w:line="360" w:lineRule="auto"/>
        <w:ind w:firstLine="480" w:firstLineChars="200"/>
        <w:rPr>
          <w:color w:val="000000"/>
          <w:sz w:val="24"/>
          <w:szCs w:val="20"/>
        </w:rPr>
      </w:pPr>
    </w:p>
    <w:p>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tcPr>
          <w:p>
            <w:pPr>
              <w:tabs>
                <w:tab w:val="left" w:pos="5580"/>
              </w:tabs>
              <w:spacing w:line="360" w:lineRule="auto"/>
              <w:rPr>
                <w:color w:val="000000"/>
                <w:sz w:val="24"/>
                <w:szCs w:val="20"/>
              </w:rPr>
            </w:pPr>
          </w:p>
        </w:tc>
      </w:tr>
    </w:tbl>
    <w:p>
      <w:pPr>
        <w:tabs>
          <w:tab w:val="left" w:pos="5580"/>
        </w:tabs>
        <w:spacing w:line="360" w:lineRule="auto"/>
        <w:jc w:val="left"/>
        <w:rPr>
          <w:color w:val="000000"/>
          <w:sz w:val="24"/>
          <w:szCs w:val="20"/>
        </w:rPr>
      </w:pPr>
      <w:r>
        <w:rPr>
          <w:color w:val="000000"/>
          <w:sz w:val="24"/>
          <w:szCs w:val="20"/>
        </w:rPr>
        <w:t>说明：</w:t>
      </w:r>
    </w:p>
    <w:p>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color w:val="000000"/>
          <w:sz w:val="24"/>
          <w:szCs w:val="20"/>
        </w:rPr>
      </w:pPr>
      <w:r>
        <w:rPr>
          <w:color w:val="000000"/>
          <w:sz w:val="24"/>
          <w:szCs w:val="20"/>
        </w:rPr>
        <w:t>3.供应商为自然人的情形，可不提供本《授权委托书》。</w:t>
      </w:r>
    </w:p>
    <w:p>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pPr>
        <w:spacing w:line="360" w:lineRule="exact"/>
        <w:jc w:val="center"/>
        <w:rPr>
          <w:b/>
          <w:color w:val="000000"/>
          <w:sz w:val="36"/>
          <w:szCs w:val="36"/>
        </w:rPr>
      </w:pPr>
      <w:r>
        <w:rPr>
          <w:b/>
          <w:color w:val="000000"/>
          <w:sz w:val="36"/>
          <w:szCs w:val="36"/>
        </w:rPr>
        <w:t>法定代表人（单位负责人）身份证明</w:t>
      </w:r>
    </w:p>
    <w:p>
      <w:pPr>
        <w:kinsoku w:val="0"/>
        <w:overflowPunct w:val="0"/>
        <w:spacing w:line="200" w:lineRule="exact"/>
        <w:rPr>
          <w:sz w:val="20"/>
          <w:szCs w:val="20"/>
        </w:rPr>
      </w:pP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pStyle w:val="15"/>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pPr>
        <w:pStyle w:val="15"/>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pPr>
        <w:pStyle w:val="15"/>
        <w:tabs>
          <w:tab w:val="left" w:pos="2412"/>
          <w:tab w:val="left" w:pos="3883"/>
          <w:tab w:val="left" w:pos="5352"/>
          <w:tab w:val="left" w:pos="6821"/>
        </w:tabs>
        <w:kinsoku w:val="0"/>
        <w:overflowPunct w:val="0"/>
        <w:spacing w:line="335" w:lineRule="exact"/>
        <w:rPr>
          <w:rFonts w:ascii="Times New Roman" w:hAnsi="Times New Roman"/>
        </w:rPr>
      </w:pPr>
    </w:p>
    <w:p>
      <w:pPr>
        <w:pStyle w:val="15"/>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pPr>
        <w:pStyle w:val="15"/>
        <w:tabs>
          <w:tab w:val="left" w:pos="2412"/>
          <w:tab w:val="left" w:pos="3883"/>
          <w:tab w:val="left" w:pos="5352"/>
          <w:tab w:val="left" w:pos="6821"/>
        </w:tabs>
        <w:kinsoku w:val="0"/>
        <w:overflowPunct w:val="0"/>
        <w:spacing w:line="335" w:lineRule="exact"/>
        <w:rPr>
          <w:rFonts w:ascii="Times New Roman" w:hAnsi="Times New Roman"/>
        </w:rPr>
      </w:pPr>
    </w:p>
    <w:p>
      <w:pPr>
        <w:pStyle w:val="15"/>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pPr>
              <w:pStyle w:val="15"/>
              <w:kinsoku w:val="0"/>
              <w:overflowPunct w:val="0"/>
              <w:spacing w:line="583" w:lineRule="auto"/>
              <w:ind w:right="-46"/>
              <w:rPr>
                <w:color w:val="000000"/>
                <w:szCs w:val="20"/>
              </w:rPr>
            </w:pPr>
          </w:p>
        </w:tc>
      </w:tr>
    </w:tbl>
    <w:p>
      <w:pPr>
        <w:pStyle w:val="15"/>
        <w:kinsoku w:val="0"/>
        <w:overflowPunct w:val="0"/>
        <w:spacing w:line="583" w:lineRule="auto"/>
        <w:ind w:right="4305"/>
        <w:rPr>
          <w:rFonts w:ascii="Times New Roman" w:hAnsi="Times New Roman"/>
          <w:spacing w:val="-3"/>
        </w:rPr>
      </w:pPr>
    </w:p>
    <w:p>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pPr>
        <w:pStyle w:val="15"/>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pPr>
        <w:autoSpaceDE w:val="0"/>
        <w:autoSpaceDN w:val="0"/>
        <w:adjustRightInd w:val="0"/>
        <w:snapToGrid w:val="0"/>
        <w:spacing w:line="360" w:lineRule="auto"/>
        <w:rPr>
          <w:color w:val="000000"/>
          <w:sz w:val="24"/>
        </w:rPr>
      </w:pPr>
    </w:p>
    <w:p>
      <w:pPr>
        <w:autoSpaceDE w:val="0"/>
        <w:autoSpaceDN w:val="0"/>
        <w:adjustRightInd w:val="0"/>
        <w:snapToGrid w:val="0"/>
        <w:spacing w:line="360" w:lineRule="auto"/>
        <w:rPr>
          <w:color w:val="000000"/>
          <w:sz w:val="24"/>
          <w:lang w:val="zh-CN"/>
        </w:rPr>
      </w:pPr>
      <w:r>
        <w:rPr>
          <w:color w:val="000000"/>
          <w:sz w:val="24"/>
        </w:rPr>
        <w:t>日期：_____年______月______日</w:t>
      </w:r>
    </w:p>
    <w:p>
      <w:pPr>
        <w:widowControl/>
        <w:jc w:val="left"/>
        <w:rPr>
          <w:i/>
          <w:color w:val="000000"/>
          <w:sz w:val="24"/>
          <w:szCs w:val="20"/>
          <w:u w:val="single"/>
        </w:rPr>
      </w:pPr>
    </w:p>
    <w:p>
      <w:pPr>
        <w:widowControl/>
        <w:jc w:val="left"/>
        <w:rPr>
          <w:color w:val="000000"/>
          <w:sz w:val="24"/>
          <w:szCs w:val="20"/>
        </w:rPr>
      </w:pPr>
      <w:r>
        <w:rPr>
          <w:color w:val="000000"/>
          <w:sz w:val="24"/>
          <w:szCs w:val="20"/>
        </w:rPr>
        <w:br w:type="page"/>
      </w:r>
    </w:p>
    <w:p>
      <w:pPr>
        <w:numPr>
          <w:ilvl w:val="0"/>
          <w:numId w:val="20"/>
        </w:numPr>
        <w:tabs>
          <w:tab w:val="left" w:pos="360"/>
        </w:tabs>
        <w:snapToGrid w:val="0"/>
        <w:spacing w:line="360" w:lineRule="auto"/>
        <w:outlineLvl w:val="1"/>
        <w:rPr>
          <w:color w:val="000000"/>
          <w:sz w:val="24"/>
          <w:szCs w:val="20"/>
        </w:rPr>
      </w:pPr>
      <w:r>
        <w:rPr>
          <w:color w:val="000000"/>
          <w:sz w:val="24"/>
          <w:szCs w:val="20"/>
        </w:rPr>
        <w:t>开标一览表</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Pr>
          <w:color w:val="000000"/>
          <w:sz w:val="24"/>
          <w:szCs w:val="20"/>
        </w:rPr>
        <w:t>（实质性格式）</w:t>
      </w:r>
    </w:p>
    <w:p>
      <w:pPr>
        <w:spacing w:line="360" w:lineRule="exact"/>
        <w:jc w:val="center"/>
        <w:rPr>
          <w:b/>
          <w:color w:val="000000"/>
          <w:sz w:val="36"/>
          <w:szCs w:val="36"/>
        </w:rPr>
      </w:pPr>
      <w:bookmarkStart w:id="887" w:name="_Toc305158826"/>
      <w:bookmarkStart w:id="888" w:name="_Toc305158900"/>
      <w:bookmarkStart w:id="889" w:name="_Toc265228396"/>
      <w:bookmarkStart w:id="890" w:name="_Toc226309802"/>
      <w:bookmarkStart w:id="891" w:name="_Toc164608672"/>
      <w:bookmarkStart w:id="892" w:name="_Toc226337254"/>
      <w:bookmarkStart w:id="893" w:name="_Toc264969248"/>
      <w:bookmarkStart w:id="894" w:name="_Toc195842923"/>
      <w:bookmarkStart w:id="895" w:name="_Toc164608827"/>
      <w:bookmarkStart w:id="896" w:name="_Toc226965831"/>
      <w:bookmarkStart w:id="897" w:name="_Toc226965748"/>
      <w:r>
        <w:rPr>
          <w:b/>
          <w:color w:val="000000"/>
          <w:sz w:val="36"/>
          <w:szCs w:val="36"/>
        </w:rPr>
        <w:t>开标一览表</w:t>
      </w:r>
      <w:bookmarkEnd w:id="887"/>
      <w:bookmarkEnd w:id="888"/>
      <w:bookmarkEnd w:id="889"/>
      <w:bookmarkEnd w:id="890"/>
      <w:bookmarkEnd w:id="891"/>
      <w:bookmarkEnd w:id="892"/>
      <w:bookmarkEnd w:id="893"/>
      <w:bookmarkEnd w:id="894"/>
      <w:bookmarkEnd w:id="895"/>
      <w:bookmarkEnd w:id="896"/>
      <w:bookmarkEnd w:id="897"/>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7"/>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4"/>
        <w:gridCol w:w="2054"/>
        <w:gridCol w:w="2125"/>
        <w:gridCol w:w="2411"/>
        <w:gridCol w:w="2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4" w:type="dxa"/>
            <w:vMerge w:val="restart"/>
            <w:vAlign w:val="center"/>
          </w:tcPr>
          <w:p>
            <w:pPr>
              <w:tabs>
                <w:tab w:val="left" w:pos="5580"/>
              </w:tabs>
              <w:jc w:val="center"/>
              <w:rPr>
                <w:rFonts w:ascii="宋体" w:hAnsi="宋体"/>
                <w:b/>
                <w:color w:val="000000"/>
              </w:rPr>
            </w:pPr>
            <w:r>
              <w:rPr>
                <w:rFonts w:hint="eastAsia" w:ascii="宋体" w:hAnsi="宋体"/>
                <w:b/>
                <w:color w:val="000000"/>
              </w:rPr>
              <w:t>序号</w:t>
            </w:r>
          </w:p>
        </w:tc>
        <w:tc>
          <w:tcPr>
            <w:tcW w:w="2054" w:type="dxa"/>
            <w:vMerge w:val="restart"/>
            <w:vAlign w:val="center"/>
          </w:tcPr>
          <w:p>
            <w:pPr>
              <w:tabs>
                <w:tab w:val="left" w:pos="5580"/>
              </w:tabs>
              <w:jc w:val="center"/>
              <w:rPr>
                <w:rFonts w:ascii="宋体" w:hAnsi="宋体"/>
                <w:b/>
                <w:color w:val="000000"/>
              </w:rPr>
            </w:pPr>
            <w:r>
              <w:rPr>
                <w:rFonts w:hint="eastAsia" w:ascii="宋体" w:hAnsi="宋体"/>
                <w:b/>
                <w:color w:val="000000"/>
              </w:rPr>
              <w:t>投标人名称</w:t>
            </w:r>
          </w:p>
        </w:tc>
        <w:tc>
          <w:tcPr>
            <w:tcW w:w="4536" w:type="dxa"/>
            <w:gridSpan w:val="2"/>
            <w:vAlign w:val="center"/>
          </w:tcPr>
          <w:p>
            <w:pPr>
              <w:tabs>
                <w:tab w:val="left" w:pos="5580"/>
              </w:tabs>
              <w:jc w:val="center"/>
              <w:rPr>
                <w:rFonts w:ascii="宋体" w:hAnsi="宋体"/>
                <w:b/>
                <w:color w:val="000000"/>
              </w:rPr>
            </w:pPr>
            <w:r>
              <w:rPr>
                <w:rFonts w:hint="eastAsia" w:ascii="宋体" w:hAnsi="宋体"/>
                <w:b/>
                <w:color w:val="000000"/>
              </w:rPr>
              <w:t>投标报价</w:t>
            </w:r>
          </w:p>
        </w:tc>
        <w:tc>
          <w:tcPr>
            <w:tcW w:w="2551" w:type="dxa"/>
            <w:vMerge w:val="restart"/>
            <w:vAlign w:val="center"/>
          </w:tcPr>
          <w:p>
            <w:pPr>
              <w:tabs>
                <w:tab w:val="left" w:pos="5580"/>
              </w:tabs>
              <w:jc w:val="center"/>
              <w:rPr>
                <w:rFonts w:ascii="宋体" w:hAnsi="宋体"/>
                <w:b/>
                <w:color w:val="000000"/>
              </w:rPr>
            </w:pPr>
            <w:r>
              <w:rPr>
                <w:rFonts w:hint="eastAsia" w:ascii="宋体" w:hAnsi="宋体"/>
                <w:b/>
                <w:color w:val="000000"/>
              </w:rPr>
              <w:t>合同履行期限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4" w:type="dxa"/>
            <w:vMerge w:val="continue"/>
            <w:vAlign w:val="center"/>
          </w:tcPr>
          <w:p>
            <w:pPr>
              <w:tabs>
                <w:tab w:val="left" w:pos="5580"/>
              </w:tabs>
              <w:jc w:val="center"/>
              <w:rPr>
                <w:rFonts w:ascii="宋体" w:hAnsi="宋体"/>
                <w:color w:val="000000"/>
              </w:rPr>
            </w:pPr>
          </w:p>
        </w:tc>
        <w:tc>
          <w:tcPr>
            <w:tcW w:w="2054" w:type="dxa"/>
            <w:vMerge w:val="continue"/>
            <w:vAlign w:val="center"/>
          </w:tcPr>
          <w:p>
            <w:pPr>
              <w:tabs>
                <w:tab w:val="left" w:pos="5580"/>
              </w:tabs>
              <w:jc w:val="center"/>
              <w:rPr>
                <w:rFonts w:ascii="宋体" w:hAnsi="宋体"/>
                <w:color w:val="000000"/>
              </w:rPr>
            </w:pPr>
          </w:p>
        </w:tc>
        <w:tc>
          <w:tcPr>
            <w:tcW w:w="2125" w:type="dxa"/>
            <w:vAlign w:val="center"/>
          </w:tcPr>
          <w:p>
            <w:pPr>
              <w:tabs>
                <w:tab w:val="left" w:pos="5580"/>
              </w:tabs>
              <w:jc w:val="center"/>
              <w:rPr>
                <w:rFonts w:ascii="宋体" w:hAnsi="宋体"/>
                <w:b/>
                <w:color w:val="000000"/>
              </w:rPr>
            </w:pPr>
            <w:r>
              <w:rPr>
                <w:rFonts w:hint="eastAsia" w:ascii="宋体" w:hAnsi="宋体"/>
                <w:b/>
                <w:color w:val="000000"/>
              </w:rPr>
              <w:t>大写</w:t>
            </w:r>
          </w:p>
        </w:tc>
        <w:tc>
          <w:tcPr>
            <w:tcW w:w="2411" w:type="dxa"/>
            <w:vAlign w:val="center"/>
          </w:tcPr>
          <w:p>
            <w:pPr>
              <w:tabs>
                <w:tab w:val="left" w:pos="5580"/>
              </w:tabs>
              <w:jc w:val="center"/>
              <w:rPr>
                <w:rFonts w:ascii="宋体" w:hAnsi="宋体"/>
                <w:b/>
                <w:color w:val="000000"/>
              </w:rPr>
            </w:pPr>
            <w:r>
              <w:rPr>
                <w:rFonts w:hint="eastAsia" w:ascii="宋体" w:hAnsi="宋体"/>
                <w:b/>
                <w:color w:val="000000"/>
              </w:rPr>
              <w:t>小写（元）</w:t>
            </w:r>
          </w:p>
        </w:tc>
        <w:tc>
          <w:tcPr>
            <w:tcW w:w="2551" w:type="dxa"/>
            <w:vMerge w:val="continue"/>
            <w:vAlign w:val="center"/>
          </w:tcPr>
          <w:p>
            <w:pPr>
              <w:tabs>
                <w:tab w:val="left" w:pos="5580"/>
              </w:tabs>
              <w:jc w:val="center"/>
              <w:rPr>
                <w:rFonts w:ascii="宋体" w:hAnsi="宋体"/>
                <w:b/>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4" w:type="dxa"/>
            <w:vAlign w:val="center"/>
          </w:tcPr>
          <w:p>
            <w:pPr>
              <w:tabs>
                <w:tab w:val="left" w:pos="5580"/>
              </w:tabs>
              <w:jc w:val="center"/>
              <w:rPr>
                <w:rFonts w:ascii="宋体" w:hAnsi="宋体"/>
                <w:color w:val="000000"/>
              </w:rPr>
            </w:pPr>
          </w:p>
        </w:tc>
        <w:tc>
          <w:tcPr>
            <w:tcW w:w="2054" w:type="dxa"/>
            <w:vAlign w:val="center"/>
          </w:tcPr>
          <w:p>
            <w:pPr>
              <w:tabs>
                <w:tab w:val="left" w:pos="5580"/>
              </w:tabs>
              <w:jc w:val="center"/>
              <w:rPr>
                <w:rFonts w:ascii="宋体" w:hAnsi="宋体"/>
                <w:color w:val="000000"/>
              </w:rPr>
            </w:pPr>
          </w:p>
        </w:tc>
        <w:tc>
          <w:tcPr>
            <w:tcW w:w="2125" w:type="dxa"/>
            <w:vAlign w:val="center"/>
          </w:tcPr>
          <w:p>
            <w:pPr>
              <w:tabs>
                <w:tab w:val="left" w:pos="5580"/>
              </w:tabs>
              <w:jc w:val="center"/>
              <w:rPr>
                <w:rFonts w:ascii="宋体" w:hAnsi="宋体"/>
                <w:color w:val="000000"/>
              </w:rPr>
            </w:pPr>
          </w:p>
        </w:tc>
        <w:tc>
          <w:tcPr>
            <w:tcW w:w="2411" w:type="dxa"/>
            <w:vAlign w:val="center"/>
          </w:tcPr>
          <w:p>
            <w:pPr>
              <w:tabs>
                <w:tab w:val="left" w:pos="5580"/>
              </w:tabs>
              <w:jc w:val="center"/>
              <w:rPr>
                <w:rFonts w:ascii="宋体" w:hAnsi="宋体"/>
                <w:color w:val="000000"/>
              </w:rPr>
            </w:pPr>
          </w:p>
        </w:tc>
        <w:tc>
          <w:tcPr>
            <w:tcW w:w="2551" w:type="dxa"/>
            <w:vAlign w:val="center"/>
          </w:tcPr>
          <w:p>
            <w:pPr>
              <w:tabs>
                <w:tab w:val="left" w:pos="5580"/>
              </w:tabs>
              <w:jc w:val="center"/>
              <w:rPr>
                <w:rFonts w:ascii="宋体" w:hAnsi="宋体"/>
                <w:color w:val="000000"/>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widowControl/>
        <w:jc w:val="left"/>
        <w:rPr>
          <w:color w:val="000000"/>
          <w:sz w:val="24"/>
          <w:szCs w:val="20"/>
        </w:rPr>
      </w:pPr>
      <w:bookmarkStart w:id="898" w:name="_Toc265228397"/>
      <w:bookmarkStart w:id="899" w:name="_Toc150480796"/>
      <w:bookmarkStart w:id="900" w:name="_Toc127151558"/>
      <w:bookmarkStart w:id="901" w:name="_Toc264969249"/>
      <w:bookmarkStart w:id="902" w:name="_Toc226965749"/>
      <w:bookmarkStart w:id="903" w:name="_Toc226337255"/>
      <w:bookmarkStart w:id="904" w:name="_Toc150774763"/>
      <w:bookmarkStart w:id="905" w:name="_Toc195842924"/>
      <w:bookmarkStart w:id="906" w:name="_Toc142311060"/>
      <w:bookmarkStart w:id="907" w:name="_Toc226309803"/>
      <w:bookmarkStart w:id="908" w:name="_Toc305158901"/>
      <w:bookmarkStart w:id="909" w:name="_Toc226965832"/>
      <w:bookmarkStart w:id="910" w:name="_Toc305158827"/>
    </w:p>
    <w:p>
      <w:pPr>
        <w:widowControl/>
        <w:jc w:val="left"/>
        <w:rPr>
          <w:color w:val="000000"/>
          <w:sz w:val="24"/>
          <w:szCs w:val="20"/>
        </w:rPr>
      </w:pPr>
    </w:p>
    <w:p>
      <w:pPr>
        <w:numPr>
          <w:ilvl w:val="0"/>
          <w:numId w:val="20"/>
        </w:numPr>
        <w:tabs>
          <w:tab w:val="left" w:pos="360"/>
        </w:tabs>
        <w:snapToGrid w:val="0"/>
        <w:spacing w:line="360" w:lineRule="auto"/>
        <w:outlineLvl w:val="1"/>
        <w:rPr>
          <w:color w:val="000000"/>
          <w:sz w:val="24"/>
          <w:szCs w:val="20"/>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pPr>
        <w:numPr>
          <w:ilvl w:val="0"/>
          <w:numId w:val="20"/>
        </w:numPr>
        <w:tabs>
          <w:tab w:val="left" w:pos="360"/>
        </w:tabs>
        <w:snapToGrid w:val="0"/>
        <w:spacing w:line="360" w:lineRule="auto"/>
        <w:outlineLvl w:val="1"/>
        <w:rPr>
          <w:color w:val="000000"/>
          <w:sz w:val="24"/>
          <w:szCs w:val="20"/>
        </w:rPr>
      </w:pPr>
      <w:r>
        <w:rPr>
          <w:color w:val="000000"/>
          <w:sz w:val="24"/>
          <w:szCs w:val="20"/>
        </w:rPr>
        <w:t>投标分项报价表</w:t>
      </w:r>
      <w:bookmarkEnd w:id="898"/>
      <w:bookmarkEnd w:id="899"/>
      <w:bookmarkEnd w:id="900"/>
      <w:bookmarkEnd w:id="901"/>
      <w:bookmarkEnd w:id="902"/>
      <w:bookmarkEnd w:id="903"/>
      <w:bookmarkEnd w:id="904"/>
      <w:bookmarkEnd w:id="905"/>
      <w:bookmarkEnd w:id="906"/>
      <w:bookmarkEnd w:id="907"/>
      <w:bookmarkEnd w:id="908"/>
      <w:bookmarkEnd w:id="909"/>
      <w:bookmarkEnd w:id="910"/>
      <w:r>
        <w:rPr>
          <w:color w:val="000000"/>
          <w:sz w:val="24"/>
          <w:szCs w:val="20"/>
        </w:rPr>
        <w:t>（实质性格式）</w:t>
      </w:r>
    </w:p>
    <w:p>
      <w:pPr>
        <w:spacing w:line="360" w:lineRule="exact"/>
        <w:jc w:val="center"/>
        <w:rPr>
          <w:color w:val="000000"/>
          <w:sz w:val="36"/>
          <w:szCs w:val="36"/>
        </w:rPr>
      </w:pPr>
    </w:p>
    <w:p>
      <w:pPr>
        <w:spacing w:line="360" w:lineRule="exact"/>
        <w:jc w:val="center"/>
        <w:rPr>
          <w:b/>
          <w:color w:val="000000"/>
          <w:sz w:val="36"/>
          <w:szCs w:val="36"/>
        </w:rPr>
      </w:pPr>
      <w:r>
        <w:rPr>
          <w:b/>
          <w:color w:val="000000"/>
          <w:sz w:val="36"/>
          <w:szCs w:val="36"/>
        </w:rPr>
        <w:t>投标分项报价表</w:t>
      </w:r>
    </w:p>
    <w:p>
      <w:pPr>
        <w:spacing w:line="260" w:lineRule="exact"/>
        <w:jc w:val="center"/>
        <w:rPr>
          <w:color w:val="000000"/>
          <w:sz w:val="36"/>
          <w:szCs w:val="36"/>
        </w:rPr>
      </w:pPr>
    </w:p>
    <w:p>
      <w:pPr>
        <w:tabs>
          <w:tab w:val="left" w:pos="1800"/>
          <w:tab w:val="left" w:pos="5580"/>
        </w:tabs>
        <w:rPr>
          <w:color w:val="000000"/>
          <w:sz w:val="24"/>
        </w:rPr>
      </w:pPr>
      <w:r>
        <w:rPr>
          <w:color w:val="000000"/>
          <w:sz w:val="24"/>
        </w:rPr>
        <w:t>项目编号/包号：___________ 项目名称：__________报价单位：人民币元</w:t>
      </w:r>
    </w:p>
    <w:tbl>
      <w:tblPr>
        <w:tblStyle w:val="47"/>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pPr>
              <w:adjustRightInd w:val="0"/>
              <w:snapToGrid w:val="0"/>
              <w:jc w:val="left"/>
              <w:rPr>
                <w:b/>
                <w:color w:val="000000"/>
                <w:sz w:val="24"/>
              </w:rPr>
            </w:pPr>
            <w:r>
              <w:rPr>
                <w:b/>
                <w:color w:val="000000"/>
                <w:sz w:val="24"/>
              </w:rPr>
              <w:t>序号</w:t>
            </w:r>
          </w:p>
        </w:tc>
        <w:tc>
          <w:tcPr>
            <w:tcW w:w="1605" w:type="pct"/>
            <w:vAlign w:val="center"/>
          </w:tcPr>
          <w:p>
            <w:pPr>
              <w:adjustRightInd w:val="0"/>
              <w:snapToGrid w:val="0"/>
              <w:jc w:val="left"/>
              <w:rPr>
                <w:b/>
                <w:color w:val="000000"/>
                <w:sz w:val="24"/>
              </w:rPr>
            </w:pPr>
            <w:r>
              <w:rPr>
                <w:b/>
                <w:color w:val="000000"/>
                <w:sz w:val="24"/>
              </w:rPr>
              <w:t>分项名称</w:t>
            </w:r>
          </w:p>
        </w:tc>
        <w:tc>
          <w:tcPr>
            <w:tcW w:w="736" w:type="pct"/>
            <w:vAlign w:val="center"/>
          </w:tcPr>
          <w:p>
            <w:pPr>
              <w:adjustRightInd w:val="0"/>
              <w:snapToGrid w:val="0"/>
              <w:jc w:val="left"/>
              <w:rPr>
                <w:b/>
                <w:color w:val="000000"/>
                <w:sz w:val="24"/>
              </w:rPr>
            </w:pPr>
            <w:r>
              <w:rPr>
                <w:b/>
                <w:color w:val="000000"/>
                <w:sz w:val="24"/>
              </w:rPr>
              <w:t>单价（元）</w:t>
            </w:r>
          </w:p>
        </w:tc>
        <w:tc>
          <w:tcPr>
            <w:tcW w:w="659" w:type="pct"/>
            <w:vAlign w:val="center"/>
          </w:tcPr>
          <w:p>
            <w:pPr>
              <w:adjustRightInd w:val="0"/>
              <w:snapToGrid w:val="0"/>
              <w:jc w:val="center"/>
              <w:rPr>
                <w:b/>
                <w:color w:val="000000"/>
                <w:sz w:val="24"/>
              </w:rPr>
            </w:pPr>
            <w:r>
              <w:rPr>
                <w:b/>
                <w:color w:val="000000"/>
                <w:sz w:val="24"/>
              </w:rPr>
              <w:t>数量</w:t>
            </w:r>
          </w:p>
        </w:tc>
        <w:tc>
          <w:tcPr>
            <w:tcW w:w="735" w:type="pct"/>
            <w:vAlign w:val="center"/>
          </w:tcPr>
          <w:p>
            <w:pPr>
              <w:adjustRightInd w:val="0"/>
              <w:snapToGrid w:val="0"/>
              <w:jc w:val="left"/>
              <w:rPr>
                <w:b/>
                <w:color w:val="000000"/>
                <w:sz w:val="24"/>
              </w:rPr>
            </w:pPr>
            <w:r>
              <w:rPr>
                <w:b/>
                <w:color w:val="000000"/>
                <w:sz w:val="24"/>
              </w:rPr>
              <w:t>合价（元）</w:t>
            </w:r>
          </w:p>
        </w:tc>
        <w:tc>
          <w:tcPr>
            <w:tcW w:w="933" w:type="pct"/>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pPr>
              <w:adjustRightInd w:val="0"/>
              <w:snapToGrid w:val="0"/>
              <w:jc w:val="center"/>
              <w:rPr>
                <w:color w:val="000000"/>
                <w:sz w:val="24"/>
              </w:rPr>
            </w:pPr>
            <w:r>
              <w:rPr>
                <w:color w:val="000000"/>
                <w:sz w:val="24"/>
              </w:rPr>
              <w:t>1</w:t>
            </w:r>
          </w:p>
        </w:tc>
        <w:tc>
          <w:tcPr>
            <w:tcW w:w="1605" w:type="pct"/>
            <w:vAlign w:val="center"/>
          </w:tcPr>
          <w:p>
            <w:pPr>
              <w:adjustRightInd w:val="0"/>
              <w:snapToGrid w:val="0"/>
              <w:jc w:val="left"/>
              <w:rPr>
                <w:color w:val="000000"/>
                <w:sz w:val="24"/>
              </w:rPr>
            </w:pPr>
          </w:p>
        </w:tc>
        <w:tc>
          <w:tcPr>
            <w:tcW w:w="736" w:type="pct"/>
            <w:vAlign w:val="center"/>
          </w:tcPr>
          <w:p>
            <w:pPr>
              <w:adjustRightInd w:val="0"/>
              <w:snapToGrid w:val="0"/>
              <w:jc w:val="left"/>
              <w:rPr>
                <w:color w:val="000000"/>
                <w:sz w:val="24"/>
              </w:rPr>
            </w:pPr>
          </w:p>
        </w:tc>
        <w:tc>
          <w:tcPr>
            <w:tcW w:w="659" w:type="pct"/>
            <w:vAlign w:val="center"/>
          </w:tcPr>
          <w:p>
            <w:pPr>
              <w:adjustRightInd w:val="0"/>
              <w:snapToGrid w:val="0"/>
              <w:jc w:val="center"/>
              <w:rPr>
                <w:color w:val="000000"/>
                <w:sz w:val="24"/>
              </w:rPr>
            </w:pPr>
          </w:p>
        </w:tc>
        <w:tc>
          <w:tcPr>
            <w:tcW w:w="735" w:type="pct"/>
            <w:vAlign w:val="center"/>
          </w:tcPr>
          <w:p>
            <w:pPr>
              <w:adjustRightInd w:val="0"/>
              <w:snapToGrid w:val="0"/>
              <w:jc w:val="left"/>
              <w:rPr>
                <w:color w:val="000000"/>
                <w:sz w:val="24"/>
              </w:rPr>
            </w:pPr>
          </w:p>
        </w:tc>
        <w:tc>
          <w:tcPr>
            <w:tcW w:w="933"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pPr>
              <w:adjustRightInd w:val="0"/>
              <w:snapToGrid w:val="0"/>
              <w:jc w:val="center"/>
              <w:rPr>
                <w:color w:val="000000"/>
                <w:sz w:val="24"/>
              </w:rPr>
            </w:pPr>
            <w:r>
              <w:rPr>
                <w:color w:val="000000"/>
                <w:sz w:val="24"/>
              </w:rPr>
              <w:t>2</w:t>
            </w:r>
          </w:p>
        </w:tc>
        <w:tc>
          <w:tcPr>
            <w:tcW w:w="1605" w:type="pct"/>
            <w:vAlign w:val="center"/>
          </w:tcPr>
          <w:p>
            <w:pPr>
              <w:adjustRightInd w:val="0"/>
              <w:snapToGrid w:val="0"/>
              <w:jc w:val="left"/>
              <w:rPr>
                <w:color w:val="000000"/>
                <w:sz w:val="24"/>
              </w:rPr>
            </w:pPr>
          </w:p>
        </w:tc>
        <w:tc>
          <w:tcPr>
            <w:tcW w:w="736" w:type="pct"/>
            <w:vAlign w:val="center"/>
          </w:tcPr>
          <w:p>
            <w:pPr>
              <w:adjustRightInd w:val="0"/>
              <w:snapToGrid w:val="0"/>
              <w:jc w:val="left"/>
              <w:rPr>
                <w:color w:val="000000"/>
                <w:sz w:val="24"/>
              </w:rPr>
            </w:pPr>
          </w:p>
        </w:tc>
        <w:tc>
          <w:tcPr>
            <w:tcW w:w="659" w:type="pct"/>
            <w:vAlign w:val="center"/>
          </w:tcPr>
          <w:p>
            <w:pPr>
              <w:adjustRightInd w:val="0"/>
              <w:snapToGrid w:val="0"/>
              <w:jc w:val="center"/>
              <w:rPr>
                <w:color w:val="000000"/>
                <w:sz w:val="24"/>
              </w:rPr>
            </w:pPr>
          </w:p>
        </w:tc>
        <w:tc>
          <w:tcPr>
            <w:tcW w:w="735" w:type="pct"/>
            <w:vAlign w:val="center"/>
          </w:tcPr>
          <w:p>
            <w:pPr>
              <w:adjustRightInd w:val="0"/>
              <w:snapToGrid w:val="0"/>
              <w:jc w:val="left"/>
              <w:rPr>
                <w:color w:val="000000"/>
                <w:sz w:val="24"/>
              </w:rPr>
            </w:pPr>
          </w:p>
        </w:tc>
        <w:tc>
          <w:tcPr>
            <w:tcW w:w="933"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pPr>
              <w:adjustRightInd w:val="0"/>
              <w:snapToGrid w:val="0"/>
              <w:jc w:val="center"/>
              <w:rPr>
                <w:color w:val="000000"/>
                <w:sz w:val="24"/>
              </w:rPr>
            </w:pPr>
            <w:r>
              <w:rPr>
                <w:color w:val="000000"/>
                <w:sz w:val="24"/>
              </w:rPr>
              <w:t>3</w:t>
            </w:r>
          </w:p>
        </w:tc>
        <w:tc>
          <w:tcPr>
            <w:tcW w:w="1605" w:type="pct"/>
            <w:vAlign w:val="center"/>
          </w:tcPr>
          <w:p>
            <w:pPr>
              <w:adjustRightInd w:val="0"/>
              <w:snapToGrid w:val="0"/>
              <w:jc w:val="left"/>
              <w:rPr>
                <w:color w:val="000000"/>
                <w:sz w:val="24"/>
              </w:rPr>
            </w:pPr>
            <w:r>
              <w:rPr>
                <w:color w:val="000000"/>
                <w:sz w:val="24"/>
              </w:rPr>
              <w:t>…</w:t>
            </w:r>
          </w:p>
        </w:tc>
        <w:tc>
          <w:tcPr>
            <w:tcW w:w="736" w:type="pct"/>
            <w:vAlign w:val="center"/>
          </w:tcPr>
          <w:p>
            <w:pPr>
              <w:adjustRightInd w:val="0"/>
              <w:snapToGrid w:val="0"/>
              <w:jc w:val="left"/>
              <w:rPr>
                <w:color w:val="000000"/>
                <w:sz w:val="24"/>
              </w:rPr>
            </w:pPr>
          </w:p>
        </w:tc>
        <w:tc>
          <w:tcPr>
            <w:tcW w:w="659" w:type="pct"/>
            <w:vAlign w:val="center"/>
          </w:tcPr>
          <w:p>
            <w:pPr>
              <w:adjustRightInd w:val="0"/>
              <w:snapToGrid w:val="0"/>
              <w:jc w:val="center"/>
              <w:rPr>
                <w:color w:val="000000"/>
                <w:sz w:val="24"/>
              </w:rPr>
            </w:pPr>
          </w:p>
        </w:tc>
        <w:tc>
          <w:tcPr>
            <w:tcW w:w="735" w:type="pct"/>
            <w:vAlign w:val="center"/>
          </w:tcPr>
          <w:p>
            <w:pPr>
              <w:adjustRightInd w:val="0"/>
              <w:snapToGrid w:val="0"/>
              <w:jc w:val="left"/>
              <w:rPr>
                <w:color w:val="000000"/>
                <w:sz w:val="24"/>
              </w:rPr>
            </w:pPr>
          </w:p>
        </w:tc>
        <w:tc>
          <w:tcPr>
            <w:tcW w:w="933" w:type="pct"/>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pPr>
              <w:adjustRightInd w:val="0"/>
              <w:snapToGrid w:val="0"/>
              <w:jc w:val="right"/>
              <w:rPr>
                <w:color w:val="000000"/>
                <w:sz w:val="24"/>
              </w:rPr>
            </w:pPr>
            <w:r>
              <w:rPr>
                <w:b/>
                <w:color w:val="000000"/>
                <w:sz w:val="24"/>
              </w:rPr>
              <w:t>总价（元）</w:t>
            </w:r>
          </w:p>
        </w:tc>
        <w:tc>
          <w:tcPr>
            <w:tcW w:w="735" w:type="pct"/>
            <w:vAlign w:val="center"/>
          </w:tcPr>
          <w:p>
            <w:pPr>
              <w:adjustRightInd w:val="0"/>
              <w:snapToGrid w:val="0"/>
              <w:jc w:val="left"/>
              <w:rPr>
                <w:color w:val="000000"/>
                <w:sz w:val="24"/>
              </w:rPr>
            </w:pPr>
          </w:p>
        </w:tc>
        <w:tc>
          <w:tcPr>
            <w:tcW w:w="933" w:type="pct"/>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2.上述各项的详细规格（如有），可另页描述。</w:t>
      </w: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numPr>
          <w:ilvl w:val="0"/>
          <w:numId w:val="20"/>
        </w:numPr>
        <w:tabs>
          <w:tab w:val="left" w:pos="360"/>
        </w:tabs>
        <w:snapToGrid w:val="0"/>
        <w:spacing w:line="360" w:lineRule="auto"/>
        <w:outlineLvl w:val="1"/>
        <w:rPr>
          <w:color w:val="000000"/>
          <w:sz w:val="24"/>
          <w:szCs w:val="20"/>
        </w:rPr>
      </w:pPr>
      <w:bookmarkStart w:id="911" w:name="_Toc264969252"/>
      <w:bookmarkStart w:id="912" w:name="_Toc226309806"/>
      <w:bookmarkStart w:id="913" w:name="_Toc127151562"/>
      <w:bookmarkStart w:id="914" w:name="_Toc226965835"/>
      <w:bookmarkStart w:id="915" w:name="_Toc226965752"/>
      <w:bookmarkStart w:id="916" w:name="_Toc226337258"/>
      <w:bookmarkStart w:id="917" w:name="_Toc195842927"/>
      <w:bookmarkStart w:id="918" w:name="_Toc142311062"/>
      <w:bookmarkStart w:id="919" w:name="_Toc305158830"/>
      <w:bookmarkStart w:id="920" w:name="_Toc150774765"/>
      <w:bookmarkStart w:id="921" w:name="_Toc150480798"/>
      <w:bookmarkStart w:id="922" w:name="_Toc305158904"/>
      <w:bookmarkStart w:id="923" w:name="_Toc265228400"/>
      <w:bookmarkStart w:id="924" w:name="_Toc195842926"/>
      <w:bookmarkStart w:id="925" w:name="_Toc150480797"/>
      <w:bookmarkStart w:id="926" w:name="_Toc226309805"/>
      <w:bookmarkStart w:id="927" w:name="_Toc264969251"/>
      <w:bookmarkStart w:id="928" w:name="_Toc305158829"/>
      <w:bookmarkStart w:id="929" w:name="_Toc265228399"/>
      <w:bookmarkStart w:id="930" w:name="_Toc226965834"/>
      <w:bookmarkStart w:id="931" w:name="_Toc226965751"/>
      <w:bookmarkStart w:id="932" w:name="_Toc305158903"/>
      <w:bookmarkStart w:id="933" w:name="_Toc142311061"/>
      <w:bookmarkStart w:id="934" w:name="_Toc127151561"/>
      <w:bookmarkStart w:id="935" w:name="_Toc150774764"/>
      <w:bookmarkStart w:id="936" w:name="_Toc226337257"/>
      <w:r>
        <w:rPr>
          <w:color w:val="000000"/>
          <w:sz w:val="24"/>
          <w:szCs w:val="20"/>
        </w:rPr>
        <w:br w:type="page"/>
      </w:r>
      <w:r>
        <w:rPr>
          <w:color w:val="000000"/>
          <w:sz w:val="24"/>
          <w:szCs w:val="20"/>
        </w:rPr>
        <w:t>合同条款偏离表</w:t>
      </w:r>
      <w:bookmarkEnd w:id="911"/>
      <w:bookmarkEnd w:id="912"/>
      <w:bookmarkEnd w:id="913"/>
      <w:bookmarkEnd w:id="914"/>
      <w:bookmarkEnd w:id="915"/>
      <w:bookmarkEnd w:id="916"/>
      <w:bookmarkEnd w:id="917"/>
      <w:bookmarkEnd w:id="918"/>
      <w:bookmarkEnd w:id="919"/>
      <w:bookmarkEnd w:id="920"/>
      <w:bookmarkEnd w:id="921"/>
      <w:bookmarkEnd w:id="922"/>
      <w:bookmarkEnd w:id="923"/>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2"/>
        <w:gridCol w:w="1676"/>
        <w:gridCol w:w="1676"/>
        <w:gridCol w:w="1877"/>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rPr>
            </w:pPr>
            <w:bookmarkStart w:id="937" w:name="_Hlk144279231"/>
            <w:r>
              <w:rPr>
                <w:color w:val="000000"/>
                <w:sz w:val="24"/>
              </w:rPr>
              <w:t>序号</w:t>
            </w:r>
          </w:p>
        </w:tc>
        <w:tc>
          <w:tcPr>
            <w:tcW w:w="1646" w:type="dxa"/>
            <w:vAlign w:val="center"/>
          </w:tcPr>
          <w:p>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pPr>
              <w:adjustRightInd w:val="0"/>
              <w:snapToGrid w:val="0"/>
              <w:jc w:val="center"/>
              <w:rPr>
                <w:color w:val="000000"/>
                <w:sz w:val="24"/>
              </w:rPr>
            </w:pPr>
            <w:r>
              <w:rPr>
                <w:color w:val="000000"/>
                <w:sz w:val="24"/>
              </w:rPr>
              <w:t>投标文件内容</w:t>
            </w:r>
          </w:p>
        </w:tc>
        <w:tc>
          <w:tcPr>
            <w:tcW w:w="1925" w:type="dxa"/>
            <w:vAlign w:val="center"/>
          </w:tcPr>
          <w:p>
            <w:pPr>
              <w:adjustRightInd w:val="0"/>
              <w:snapToGrid w:val="0"/>
              <w:jc w:val="center"/>
              <w:rPr>
                <w:color w:val="000000"/>
                <w:sz w:val="24"/>
              </w:rPr>
            </w:pPr>
            <w:r>
              <w:rPr>
                <w:color w:val="000000"/>
                <w:sz w:val="24"/>
              </w:rPr>
              <w:t>偏离情况</w:t>
            </w:r>
          </w:p>
        </w:tc>
        <w:tc>
          <w:tcPr>
            <w:tcW w:w="1045"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bCs/>
                <w:color w:val="000000"/>
                <w:sz w:val="24"/>
              </w:rPr>
            </w:pPr>
            <w:r>
              <w:rPr>
                <w:b/>
                <w:color w:val="000000"/>
                <w:sz w:val="24"/>
              </w:rPr>
              <w:t>对本项目合同条款的偏离情况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rPr>
            </w:pPr>
          </w:p>
        </w:tc>
        <w:tc>
          <w:tcPr>
            <w:tcW w:w="1646"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1045"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rPr>
            </w:pPr>
          </w:p>
        </w:tc>
        <w:tc>
          <w:tcPr>
            <w:tcW w:w="1646"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1045"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rPr>
            </w:pPr>
          </w:p>
        </w:tc>
        <w:tc>
          <w:tcPr>
            <w:tcW w:w="1646"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1045"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rPr>
            </w:pPr>
          </w:p>
        </w:tc>
        <w:tc>
          <w:tcPr>
            <w:tcW w:w="1646"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688" w:type="dxa"/>
            <w:vAlign w:val="center"/>
          </w:tcPr>
          <w:p>
            <w:pPr>
              <w:adjustRightInd w:val="0"/>
              <w:snapToGrid w:val="0"/>
              <w:jc w:val="center"/>
              <w:rPr>
                <w:color w:val="000000"/>
                <w:sz w:val="24"/>
              </w:rPr>
            </w:pPr>
          </w:p>
        </w:tc>
        <w:tc>
          <w:tcPr>
            <w:tcW w:w="1925" w:type="dxa"/>
            <w:vAlign w:val="center"/>
          </w:tcPr>
          <w:p>
            <w:pPr>
              <w:adjustRightInd w:val="0"/>
              <w:snapToGrid w:val="0"/>
              <w:jc w:val="center"/>
              <w:rPr>
                <w:color w:val="000000"/>
                <w:sz w:val="24"/>
              </w:rPr>
            </w:pPr>
          </w:p>
        </w:tc>
        <w:tc>
          <w:tcPr>
            <w:tcW w:w="1045" w:type="dxa"/>
            <w:vAlign w:val="center"/>
          </w:tcPr>
          <w:p>
            <w:pPr>
              <w:adjustRightInd w:val="0"/>
              <w:snapToGrid w:val="0"/>
              <w:jc w:val="center"/>
              <w:rPr>
                <w:color w:val="000000"/>
                <w:sz w:val="24"/>
              </w:rPr>
            </w:pPr>
          </w:p>
        </w:tc>
      </w:tr>
      <w:bookmarkEnd w:id="937"/>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numPr>
          <w:ilvl w:val="0"/>
          <w:numId w:val="20"/>
        </w:numPr>
        <w:tabs>
          <w:tab w:val="left" w:pos="360"/>
        </w:tabs>
        <w:snapToGrid w:val="0"/>
        <w:spacing w:line="360" w:lineRule="auto"/>
        <w:outlineLvl w:val="1"/>
        <w:rPr>
          <w:color w:val="000000"/>
          <w:sz w:val="24"/>
          <w:szCs w:val="20"/>
        </w:rPr>
      </w:pPr>
      <w:r>
        <w:rPr>
          <w:color w:val="000000"/>
          <w:sz w:val="24"/>
          <w:szCs w:val="20"/>
        </w:rPr>
        <w:br w:type="page"/>
      </w:r>
      <w:bookmarkEnd w:id="924"/>
      <w:bookmarkEnd w:id="925"/>
      <w:bookmarkEnd w:id="926"/>
      <w:bookmarkEnd w:id="927"/>
      <w:bookmarkEnd w:id="928"/>
      <w:bookmarkEnd w:id="929"/>
      <w:bookmarkEnd w:id="930"/>
      <w:bookmarkEnd w:id="931"/>
      <w:bookmarkEnd w:id="932"/>
      <w:bookmarkEnd w:id="933"/>
      <w:bookmarkEnd w:id="934"/>
      <w:bookmarkEnd w:id="935"/>
      <w:bookmarkEnd w:id="936"/>
      <w:r>
        <w:rPr>
          <w:color w:val="000000"/>
          <w:sz w:val="24"/>
          <w:szCs w:val="20"/>
        </w:rPr>
        <w:t>采购需求偏离表（实质性格式）</w:t>
      </w:r>
    </w:p>
    <w:p>
      <w:pPr>
        <w:autoSpaceDE w:val="0"/>
        <w:autoSpaceDN w:val="0"/>
        <w:adjustRightInd w:val="0"/>
        <w:spacing w:line="360" w:lineRule="auto"/>
        <w:jc w:val="center"/>
        <w:rPr>
          <w:b/>
          <w:color w:val="000000"/>
          <w:sz w:val="36"/>
          <w:szCs w:val="36"/>
        </w:rPr>
      </w:pPr>
      <w:r>
        <w:rPr>
          <w:b/>
          <w:color w:val="000000"/>
          <w:sz w:val="36"/>
          <w:szCs w:val="36"/>
        </w:rPr>
        <w:t>采购需求偏离表</w:t>
      </w:r>
    </w:p>
    <w:p>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招标文件条目号</w:t>
            </w:r>
          </w:p>
        </w:tc>
        <w:tc>
          <w:tcPr>
            <w:tcW w:w="2384" w:type="dxa"/>
            <w:vAlign w:val="center"/>
          </w:tcPr>
          <w:p>
            <w:pPr>
              <w:adjustRightInd w:val="0"/>
              <w:snapToGrid w:val="0"/>
              <w:jc w:val="center"/>
              <w:rPr>
                <w:color w:val="000000"/>
                <w:sz w:val="24"/>
              </w:rPr>
            </w:pPr>
            <w:r>
              <w:rPr>
                <w:color w:val="000000"/>
                <w:sz w:val="24"/>
              </w:rPr>
              <w:t>招标文件要求</w:t>
            </w:r>
          </w:p>
        </w:tc>
        <w:tc>
          <w:tcPr>
            <w:tcW w:w="2126" w:type="dxa"/>
            <w:vAlign w:val="center"/>
          </w:tcPr>
          <w:p>
            <w:pPr>
              <w:adjustRightInd w:val="0"/>
              <w:snapToGrid w:val="0"/>
              <w:jc w:val="center"/>
              <w:rPr>
                <w:color w:val="000000"/>
                <w:sz w:val="24"/>
              </w:rPr>
            </w:pPr>
            <w:r>
              <w:rPr>
                <w:color w:val="000000"/>
                <w:sz w:val="24"/>
              </w:rPr>
              <w:t>投标响应内容</w:t>
            </w:r>
          </w:p>
        </w:tc>
        <w:tc>
          <w:tcPr>
            <w:tcW w:w="1875" w:type="dxa"/>
            <w:vAlign w:val="center"/>
          </w:tcPr>
          <w:p>
            <w:pPr>
              <w:adjustRightInd w:val="0"/>
              <w:snapToGrid w:val="0"/>
              <w:jc w:val="center"/>
              <w:rPr>
                <w:color w:val="000000"/>
                <w:sz w:val="24"/>
              </w:rPr>
            </w:pPr>
            <w:r>
              <w:rPr>
                <w:color w:val="000000"/>
                <w:sz w:val="24"/>
              </w:rPr>
              <w:t>偏离情况</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pPr>
        <w:tabs>
          <w:tab w:val="left" w:pos="1800"/>
          <w:tab w:val="left" w:pos="5580"/>
        </w:tabs>
        <w:jc w:val="left"/>
        <w:rPr>
          <w:sz w:val="24"/>
        </w:rPr>
      </w:pP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pPr>
        <w:tabs>
          <w:tab w:val="left" w:pos="5580"/>
        </w:tabs>
        <w:spacing w:line="360" w:lineRule="auto"/>
        <w:rPr>
          <w:sz w:val="24"/>
        </w:rPr>
      </w:pPr>
      <w:r>
        <w:rPr>
          <w:sz w:val="24"/>
        </w:rPr>
        <w:t>说明：</w:t>
      </w:r>
    </w:p>
    <w:p>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center"/>
        <w:rPr>
          <w:b/>
          <w:bCs/>
          <w:color w:val="000000"/>
          <w:sz w:val="24"/>
        </w:rPr>
      </w:pPr>
      <w:r>
        <w:rPr>
          <w:color w:val="000000"/>
          <w:sz w:val="24"/>
        </w:rPr>
        <w:br w:type="page"/>
      </w:r>
      <w:r>
        <w:rPr>
          <w:b/>
          <w:bCs/>
          <w:color w:val="000000"/>
          <w:sz w:val="36"/>
          <w:szCs w:val="36"/>
        </w:rPr>
        <w:t>中小企业声明函（工程、服务）格式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21"/>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pPr>
        <w:numPr>
          <w:ilvl w:val="0"/>
          <w:numId w:val="21"/>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adjustRightInd w:val="0"/>
        <w:snapToGrid w:val="0"/>
        <w:jc w:val="left"/>
        <w:rPr>
          <w:color w:val="000000"/>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numPr>
          <w:ilvl w:val="0"/>
          <w:numId w:val="20"/>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pPr>
        <w:autoSpaceDE w:val="0"/>
        <w:autoSpaceDN w:val="0"/>
        <w:adjustRightInd w:val="0"/>
        <w:spacing w:line="360" w:lineRule="auto"/>
        <w:jc w:val="center"/>
        <w:rPr>
          <w:b/>
          <w:color w:val="000000"/>
          <w:sz w:val="36"/>
          <w:szCs w:val="36"/>
        </w:rPr>
      </w:pPr>
      <w:r>
        <w:rPr>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1"/>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pPr>
              <w:pStyle w:val="252"/>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pPr>
              <w:pStyle w:val="252"/>
              <w:jc w:val="center"/>
              <w:rPr>
                <w:rFonts w:ascii="Times New Roman" w:hAnsi="Times New Roman" w:cs="Times New Roman" w:eastAsiaTheme="minorEastAsia"/>
                <w:sz w:val="30"/>
              </w:rPr>
            </w:pPr>
          </w:p>
        </w:tc>
        <w:tc>
          <w:tcPr>
            <w:tcW w:w="1513" w:type="dxa"/>
            <w:vAlign w:val="center"/>
          </w:tcPr>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pPr>
              <w:pStyle w:val="252"/>
              <w:jc w:val="center"/>
              <w:rPr>
                <w:rFonts w:ascii="Times New Roman" w:hAnsi="Times New Roman" w:cs="Times New Roman" w:eastAsiaTheme="minorEastAsia"/>
                <w:sz w:val="30"/>
                <w:lang w:eastAsia="zh-CN"/>
              </w:rPr>
            </w:pPr>
          </w:p>
        </w:tc>
        <w:tc>
          <w:tcPr>
            <w:tcW w:w="1558" w:type="dxa"/>
            <w:vAlign w:val="center"/>
          </w:tcPr>
          <w:p>
            <w:pPr>
              <w:pStyle w:val="252"/>
              <w:jc w:val="center"/>
              <w:rPr>
                <w:rFonts w:ascii="Times New Roman" w:hAnsi="Times New Roman" w:cs="Times New Roman" w:eastAsiaTheme="minorEastAsia"/>
                <w:sz w:val="30"/>
                <w:lang w:eastAsia="zh-CN"/>
              </w:rPr>
            </w:pPr>
          </w:p>
        </w:tc>
        <w:tc>
          <w:tcPr>
            <w:tcW w:w="1498" w:type="dxa"/>
            <w:vAlign w:val="center"/>
          </w:tcPr>
          <w:p>
            <w:pPr>
              <w:pStyle w:val="252"/>
              <w:jc w:val="center"/>
              <w:rPr>
                <w:rFonts w:ascii="Times New Roman" w:hAnsi="Times New Roman" w:cs="Times New Roman" w:eastAsiaTheme="minorEastAsia"/>
                <w:sz w:val="30"/>
                <w:lang w:eastAsia="zh-CN"/>
              </w:rPr>
            </w:pPr>
          </w:p>
        </w:tc>
        <w:tc>
          <w:tcPr>
            <w:tcW w:w="1564" w:type="dxa"/>
            <w:vAlign w:val="center"/>
          </w:tcPr>
          <w:p>
            <w:pPr>
              <w:pStyle w:val="252"/>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pPr>
              <w:pStyle w:val="252"/>
              <w:jc w:val="center"/>
              <w:rPr>
                <w:rFonts w:ascii="Times New Roman" w:hAnsi="Times New Roman" w:cs="Times New Roman" w:eastAsiaTheme="minorEastAsia"/>
                <w:sz w:val="30"/>
              </w:rPr>
            </w:pPr>
          </w:p>
        </w:tc>
        <w:tc>
          <w:tcPr>
            <w:tcW w:w="1513" w:type="dxa"/>
            <w:vAlign w:val="center"/>
          </w:tcPr>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pPr>
              <w:pStyle w:val="252"/>
              <w:jc w:val="center"/>
              <w:rPr>
                <w:rFonts w:ascii="Times New Roman" w:hAnsi="Times New Roman" w:cs="Times New Roman" w:eastAsiaTheme="minorEastAsia"/>
                <w:sz w:val="30"/>
                <w:lang w:eastAsia="zh-CN"/>
              </w:rPr>
            </w:pPr>
          </w:p>
        </w:tc>
        <w:tc>
          <w:tcPr>
            <w:tcW w:w="1558" w:type="dxa"/>
            <w:vAlign w:val="center"/>
          </w:tcPr>
          <w:p>
            <w:pPr>
              <w:pStyle w:val="252"/>
              <w:jc w:val="center"/>
              <w:rPr>
                <w:rFonts w:ascii="Times New Roman" w:hAnsi="Times New Roman" w:cs="Times New Roman" w:eastAsiaTheme="minorEastAsia"/>
                <w:sz w:val="30"/>
                <w:lang w:eastAsia="zh-CN"/>
              </w:rPr>
            </w:pPr>
          </w:p>
        </w:tc>
        <w:tc>
          <w:tcPr>
            <w:tcW w:w="1498" w:type="dxa"/>
            <w:vAlign w:val="center"/>
          </w:tcPr>
          <w:p>
            <w:pPr>
              <w:pStyle w:val="252"/>
              <w:jc w:val="center"/>
              <w:rPr>
                <w:rFonts w:ascii="Times New Roman" w:hAnsi="Times New Roman" w:cs="Times New Roman" w:eastAsiaTheme="minorEastAsia"/>
                <w:sz w:val="30"/>
                <w:lang w:eastAsia="zh-CN"/>
              </w:rPr>
            </w:pPr>
          </w:p>
        </w:tc>
        <w:tc>
          <w:tcPr>
            <w:tcW w:w="1564" w:type="dxa"/>
            <w:vAlign w:val="center"/>
          </w:tcPr>
          <w:p>
            <w:pPr>
              <w:pStyle w:val="252"/>
              <w:jc w:val="center"/>
              <w:rPr>
                <w:rFonts w:ascii="Times New Roman" w:hAnsi="Times New Roman" w:cs="Times New Roman" w:eastAsiaTheme="minorEastAsia"/>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pPr>
              <w:pStyle w:val="252"/>
              <w:jc w:val="center"/>
              <w:rPr>
                <w:rFonts w:ascii="Times New Roman" w:hAnsi="Times New Roman" w:cs="Times New Roman" w:eastAsiaTheme="minorEastAsia"/>
                <w:sz w:val="30"/>
              </w:rPr>
            </w:pPr>
          </w:p>
        </w:tc>
        <w:tc>
          <w:tcPr>
            <w:tcW w:w="1513" w:type="dxa"/>
            <w:vAlign w:val="center"/>
          </w:tcPr>
          <w:p>
            <w:pPr>
              <w:pStyle w:val="252"/>
              <w:tabs>
                <w:tab w:val="left" w:pos="235"/>
              </w:tabs>
              <w:jc w:val="center"/>
              <w:rPr>
                <w:rFonts w:ascii="Times New Roman" w:hAnsi="Times New Roman" w:cs="Times New Roman" w:eastAsiaTheme="minorEastAsia"/>
                <w:sz w:val="24"/>
              </w:rPr>
            </w:pPr>
          </w:p>
        </w:tc>
        <w:tc>
          <w:tcPr>
            <w:tcW w:w="1125" w:type="dxa"/>
            <w:vAlign w:val="center"/>
          </w:tcPr>
          <w:p>
            <w:pPr>
              <w:pStyle w:val="252"/>
              <w:jc w:val="center"/>
              <w:rPr>
                <w:rFonts w:ascii="Times New Roman" w:hAnsi="Times New Roman" w:cs="Times New Roman" w:eastAsiaTheme="minorEastAsia"/>
                <w:sz w:val="30"/>
              </w:rPr>
            </w:pPr>
          </w:p>
        </w:tc>
        <w:tc>
          <w:tcPr>
            <w:tcW w:w="1558" w:type="dxa"/>
            <w:vAlign w:val="center"/>
          </w:tcPr>
          <w:p>
            <w:pPr>
              <w:pStyle w:val="252"/>
              <w:jc w:val="center"/>
              <w:rPr>
                <w:rFonts w:ascii="Times New Roman" w:hAnsi="Times New Roman" w:cs="Times New Roman" w:eastAsiaTheme="minorEastAsia"/>
                <w:sz w:val="30"/>
              </w:rPr>
            </w:pPr>
          </w:p>
        </w:tc>
        <w:tc>
          <w:tcPr>
            <w:tcW w:w="1498" w:type="dxa"/>
            <w:vAlign w:val="center"/>
          </w:tcPr>
          <w:p>
            <w:pPr>
              <w:pStyle w:val="252"/>
              <w:jc w:val="center"/>
              <w:rPr>
                <w:rFonts w:ascii="Times New Roman" w:hAnsi="Times New Roman" w:cs="Times New Roman" w:eastAsiaTheme="minorEastAsia"/>
                <w:sz w:val="30"/>
              </w:rPr>
            </w:pPr>
          </w:p>
        </w:tc>
        <w:tc>
          <w:tcPr>
            <w:tcW w:w="1564" w:type="dxa"/>
            <w:vAlign w:val="center"/>
          </w:tcPr>
          <w:p>
            <w:pPr>
              <w:pStyle w:val="252"/>
              <w:jc w:val="center"/>
              <w:rPr>
                <w:rFonts w:ascii="Times New Roman" w:hAnsi="Times New Roman" w:cs="Times New Roman" w:eastAsiaTheme="minorEastAsia"/>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52"/>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pPr>
              <w:pStyle w:val="252"/>
              <w:jc w:val="center"/>
              <w:rPr>
                <w:rFonts w:ascii="Times New Roman" w:hAnsi="Times New Roman" w:cs="Times New Roman" w:eastAsiaTheme="minorEastAsia"/>
                <w:sz w:val="30"/>
              </w:rPr>
            </w:pPr>
          </w:p>
        </w:tc>
        <w:tc>
          <w:tcPr>
            <w:tcW w:w="1564" w:type="dxa"/>
            <w:vAlign w:val="center"/>
          </w:tcPr>
          <w:p>
            <w:pPr>
              <w:pStyle w:val="252"/>
              <w:jc w:val="center"/>
              <w:rPr>
                <w:rFonts w:ascii="Times New Roman" w:hAnsi="Times New Roman" w:cs="Times New Roman" w:eastAsiaTheme="minorEastAsia"/>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r>
        <w:rPr>
          <w:sz w:val="24"/>
        </w:rPr>
        <w:t>注：</w:t>
      </w:r>
      <w:r>
        <w:rPr>
          <w:color w:val="FF0000"/>
          <w:sz w:val="24"/>
        </w:rPr>
        <w:t xml:space="preserve"> </w:t>
      </w:r>
    </w:p>
    <w:p>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pPr>
        <w:adjustRightInd w:val="0"/>
        <w:snapToGrid w:val="0"/>
        <w:spacing w:line="360" w:lineRule="auto"/>
        <w:jc w:val="left"/>
        <w:rPr>
          <w:sz w:val="24"/>
        </w:rPr>
      </w:pPr>
    </w:p>
    <w:p>
      <w:pPr>
        <w:adjustRightInd w:val="0"/>
        <w:snapToGrid w:val="0"/>
        <w:spacing w:line="360" w:lineRule="auto"/>
        <w:ind w:firstLine="480" w:firstLineChars="200"/>
        <w:jc w:val="right"/>
        <w:rPr>
          <w:sz w:val="24"/>
        </w:rPr>
      </w:pPr>
      <w:r>
        <w:rPr>
          <w:sz w:val="24"/>
        </w:rPr>
        <w:t>投标人名称（盖章）：______</w:t>
      </w:r>
    </w:p>
    <w:p>
      <w:pPr>
        <w:adjustRightInd w:val="0"/>
        <w:snapToGrid w:val="0"/>
        <w:spacing w:line="360" w:lineRule="auto"/>
        <w:ind w:firstLine="480" w:firstLineChars="200"/>
        <w:jc w:val="right"/>
        <w:rPr>
          <w:b/>
          <w:color w:val="000000"/>
          <w:sz w:val="24"/>
        </w:rPr>
      </w:pPr>
      <w:r>
        <w:rPr>
          <w:color w:val="000000"/>
          <w:sz w:val="24"/>
        </w:rPr>
        <w:t>日期：_____年______月______日</w:t>
      </w:r>
    </w:p>
    <w:p>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项目实施详细方案</w:t>
      </w:r>
    </w:p>
    <w:p>
      <w:pPr>
        <w:rPr>
          <w:color w:val="000000"/>
          <w:sz w:val="24"/>
          <w:szCs w:val="20"/>
        </w:rPr>
      </w:pPr>
      <w:r>
        <w:rPr>
          <w:rFonts w:hint="eastAsia"/>
          <w:sz w:val="24"/>
        </w:rPr>
        <w:t>投标人应提供项目实施详细方案，包括但不限于</w:t>
      </w:r>
      <w:r>
        <w:rPr>
          <w:rFonts w:hint="eastAsia" w:ascii="宋体" w:hAnsi="宋体"/>
          <w:sz w:val="24"/>
        </w:rPr>
        <w:t>对项目的</w:t>
      </w:r>
      <w:r>
        <w:rPr>
          <w:rFonts w:hint="eastAsia" w:ascii="宋体" w:hAnsi="宋体" w:cs="宋体"/>
          <w:kern w:val="0"/>
          <w:sz w:val="24"/>
        </w:rPr>
        <w:t>理解</w:t>
      </w:r>
      <w:r>
        <w:rPr>
          <w:rFonts w:hint="eastAsia" w:ascii="宋体" w:hAnsi="宋体" w:cs="宋体"/>
          <w:kern w:val="0"/>
          <w:sz w:val="24"/>
          <w:lang w:eastAsia="zh-CN"/>
        </w:rPr>
        <w:t>、</w:t>
      </w:r>
      <w:r>
        <w:rPr>
          <w:rFonts w:hint="eastAsia" w:ascii="宋体" w:hAnsi="宋体"/>
          <w:sz w:val="24"/>
        </w:rPr>
        <w:t>道路清扫</w:t>
      </w:r>
      <w:r>
        <w:rPr>
          <w:rFonts w:ascii="宋体" w:hAnsi="宋体"/>
          <w:sz w:val="24"/>
        </w:rPr>
        <w:t>方案</w:t>
      </w:r>
      <w:r>
        <w:rPr>
          <w:rFonts w:hint="eastAsia" w:ascii="宋体" w:hAnsi="宋体"/>
          <w:sz w:val="24"/>
          <w:lang w:eastAsia="zh-CN"/>
        </w:rPr>
        <w:t>、</w:t>
      </w:r>
      <w:r>
        <w:rPr>
          <w:rFonts w:hint="eastAsia" w:ascii="宋体" w:hAnsi="宋体"/>
          <w:sz w:val="24"/>
        </w:rPr>
        <w:t>项目重点、难点的分析与解决方案</w:t>
      </w:r>
      <w:r>
        <w:rPr>
          <w:rFonts w:hint="eastAsia" w:ascii="宋体" w:hAnsi="宋体"/>
          <w:sz w:val="24"/>
          <w:lang w:eastAsia="zh-CN"/>
        </w:rPr>
        <w:t>、</w:t>
      </w:r>
      <w:r>
        <w:rPr>
          <w:rFonts w:hint="eastAsia" w:ascii="宋体" w:hAnsi="宋体"/>
          <w:sz w:val="24"/>
        </w:rPr>
        <w:t>日常管理方案及管控措施</w:t>
      </w:r>
      <w:r>
        <w:rPr>
          <w:rFonts w:hint="eastAsia" w:ascii="宋体" w:hAnsi="宋体"/>
          <w:sz w:val="24"/>
          <w:lang w:eastAsia="zh-CN"/>
        </w:rPr>
        <w:t>、</w:t>
      </w:r>
      <w:r>
        <w:rPr>
          <w:rFonts w:hint="eastAsia" w:ascii="宋体" w:hAnsi="宋体" w:cs="Tahoma"/>
          <w:sz w:val="24"/>
        </w:rPr>
        <w:t>安全保证措施</w:t>
      </w:r>
      <w:r>
        <w:rPr>
          <w:rFonts w:hint="eastAsia" w:ascii="宋体" w:hAnsi="宋体" w:cs="Tahoma"/>
          <w:sz w:val="24"/>
          <w:lang w:eastAsia="zh-CN"/>
        </w:rPr>
        <w:t>、</w:t>
      </w:r>
      <w:r>
        <w:rPr>
          <w:rFonts w:hint="eastAsia" w:ascii="宋体" w:hAnsi="宋体" w:cs="Tahoma"/>
          <w:sz w:val="24"/>
        </w:rPr>
        <w:t>服务质量保证措施</w:t>
      </w:r>
      <w:r>
        <w:rPr>
          <w:rFonts w:hint="eastAsia" w:ascii="宋体" w:hAnsi="宋体" w:cs="Tahoma"/>
          <w:sz w:val="24"/>
          <w:lang w:eastAsia="zh-CN"/>
        </w:rPr>
        <w:t>、</w:t>
      </w:r>
      <w:r>
        <w:rPr>
          <w:rFonts w:hint="eastAsia" w:ascii="宋体" w:hAnsi="宋体"/>
          <w:sz w:val="24"/>
        </w:rPr>
        <w:t>服务承诺</w:t>
      </w:r>
      <w:r>
        <w:rPr>
          <w:rFonts w:hint="eastAsia"/>
          <w:color w:val="000000"/>
          <w:sz w:val="24"/>
          <w:szCs w:val="20"/>
        </w:rPr>
        <w:t>。</w:t>
      </w:r>
    </w:p>
    <w:p>
      <w:pPr>
        <w:numPr>
          <w:ilvl w:val="0"/>
          <w:numId w:val="20"/>
        </w:numPr>
        <w:tabs>
          <w:tab w:val="left" w:pos="360"/>
        </w:tabs>
        <w:snapToGrid w:val="0"/>
        <w:spacing w:line="360" w:lineRule="auto"/>
        <w:outlineLvl w:val="1"/>
        <w:rPr>
          <w:color w:val="000000"/>
          <w:sz w:val="24"/>
          <w:szCs w:val="20"/>
        </w:rPr>
        <w:sectPr>
          <w:pgSz w:w="11907" w:h="16840"/>
          <w:pgMar w:top="1418" w:right="1134" w:bottom="1418" w:left="1701" w:header="851" w:footer="851" w:gutter="0"/>
          <w:cols w:space="720" w:num="1"/>
          <w:docGrid w:linePitch="462" w:charSpace="0"/>
        </w:sectPr>
      </w:pPr>
    </w:p>
    <w:p>
      <w:pPr>
        <w:numPr>
          <w:ilvl w:val="0"/>
          <w:numId w:val="20"/>
        </w:numPr>
        <w:tabs>
          <w:tab w:val="left" w:pos="360"/>
        </w:tabs>
        <w:snapToGrid w:val="0"/>
        <w:spacing w:line="360" w:lineRule="auto"/>
        <w:outlineLvl w:val="1"/>
        <w:rPr>
          <w:color w:val="000000"/>
          <w:sz w:val="24"/>
          <w:szCs w:val="20"/>
        </w:rPr>
      </w:pPr>
      <w:r>
        <w:rPr>
          <w:color w:val="000000"/>
          <w:sz w:val="24"/>
          <w:szCs w:val="20"/>
        </w:rPr>
        <w:t>招标文件要求提供或投标人认为应附的其他材料</w:t>
      </w:r>
    </w:p>
    <w:p>
      <w:pPr>
        <w:widowControl/>
        <w:jc w:val="left"/>
        <w:rPr>
          <w:b/>
          <w:sz w:val="36"/>
          <w:szCs w:val="36"/>
        </w:rPr>
      </w:pPr>
    </w:p>
    <w:p>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ˎ̥">
    <w:altName w:val="微软雅黑"/>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yriad Pro Light">
    <w:altName w:val="Courier New"/>
    <w:panose1 w:val="00000000000000000000"/>
    <w:charset w:val="00"/>
    <w:family w:val="auto"/>
    <w:pitch w:val="default"/>
    <w:sig w:usb0="00000000" w:usb1="00000000" w:usb2="00000000" w:usb3="00000000" w:csb0="0000019F" w:csb1="00000000"/>
  </w:font>
  <w:font w:name="华文细黑">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官帕">
    <w:altName w:val="宋体"/>
    <w:panose1 w:val="00000000000000000000"/>
    <w:charset w:val="86"/>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auto"/>
    <w:pitch w:val="default"/>
    <w:sig w:usb0="00000000" w:usb1="00000000" w:usb2="00000010" w:usb3="00000000" w:csb0="00100000"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41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pPr>
      <w:pStyle w:val="3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pPr>
      <w:pStyle w:val="30"/>
      <w:ind w:right="360"/>
    </w:pPr>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7D9667"/>
    <w:multiLevelType w:val="singleLevel"/>
    <w:tmpl w:val="877D9667"/>
    <w:lvl w:ilvl="0" w:tentative="0">
      <w:start w:val="5"/>
      <w:numFmt w:val="decimal"/>
      <w:suff w:val="space"/>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9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7"/>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6"/>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5"/>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0"/>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3"/>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91"/>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554C5B"/>
    <w:multiLevelType w:val="multilevel"/>
    <w:tmpl w:val="01554C5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1">
    <w:nsid w:val="0E230849"/>
    <w:multiLevelType w:val="multilevel"/>
    <w:tmpl w:val="0E230849"/>
    <w:lvl w:ilvl="0" w:tentative="0">
      <w:start w:val="1"/>
      <w:numFmt w:val="decimal"/>
      <w:pStyle w:val="195"/>
      <w:lvlText w:val="%1"/>
      <w:lvlJc w:val="left"/>
      <w:pPr>
        <w:ind w:left="680" w:hanging="680"/>
      </w:pPr>
      <w:rPr>
        <w:rFonts w:hint="eastAsia" w:ascii="宋体" w:hAnsi="宋体" w:eastAsia="宋体"/>
      </w:rPr>
    </w:lvl>
    <w:lvl w:ilvl="1" w:tentative="0">
      <w:start w:val="1"/>
      <w:numFmt w:val="decimal"/>
      <w:pStyle w:val="196"/>
      <w:lvlText w:val="%1.%2"/>
      <w:lvlJc w:val="left"/>
      <w:pPr>
        <w:ind w:left="851" w:hanging="851"/>
      </w:pPr>
      <w:rPr>
        <w:rFonts w:hint="eastAsia" w:ascii="宋体" w:hAnsi="宋体" w:eastAsia="宋体"/>
        <w:color w:val="auto"/>
      </w:rPr>
    </w:lvl>
    <w:lvl w:ilvl="2" w:tentative="0">
      <w:start w:val="1"/>
      <w:numFmt w:val="decimal"/>
      <w:pStyle w:val="19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59D50B31"/>
    <w:multiLevelType w:val="multilevel"/>
    <w:tmpl w:val="59D50B3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1"/>
  </w:num>
  <w:num w:numId="8">
    <w:abstractNumId w:val="7"/>
  </w:num>
  <w:num w:numId="9">
    <w:abstractNumId w:val="13"/>
  </w:num>
  <w:num w:numId="10">
    <w:abstractNumId w:val="1"/>
  </w:num>
  <w:num w:numId="11">
    <w:abstractNumId w:val="16"/>
  </w:num>
  <w:num w:numId="12">
    <w:abstractNumId w:val="12"/>
  </w:num>
  <w:num w:numId="13">
    <w:abstractNumId w:val="20"/>
  </w:num>
  <w:num w:numId="14">
    <w:abstractNumId w:val="9"/>
  </w:num>
  <w:num w:numId="15">
    <w:abstractNumId w:val="0"/>
  </w:num>
  <w:num w:numId="16">
    <w:abstractNumId w:val="18"/>
  </w:num>
  <w:num w:numId="17">
    <w:abstractNumId w:val="19"/>
  </w:num>
  <w:num w:numId="18">
    <w:abstractNumId w:val="14"/>
  </w:num>
  <w:num w:numId="19">
    <w:abstractNumId w:val="17"/>
  </w:num>
  <w:num w:numId="20">
    <w:abstractNumId w:val="15"/>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YwMzc1MjBlYTQ5NDA5ZmMyZTJlNTNhYTVmZWM0Nz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4896629"/>
    <w:rsid w:val="05BE78F1"/>
    <w:rsid w:val="0772758A"/>
    <w:rsid w:val="0B660C1A"/>
    <w:rsid w:val="0B6B4FB8"/>
    <w:rsid w:val="0E162FFB"/>
    <w:rsid w:val="0F8E2A2A"/>
    <w:rsid w:val="1102547E"/>
    <w:rsid w:val="16BD3659"/>
    <w:rsid w:val="171E4694"/>
    <w:rsid w:val="17F93E0B"/>
    <w:rsid w:val="19067AD5"/>
    <w:rsid w:val="1B903E9F"/>
    <w:rsid w:val="1B9B451C"/>
    <w:rsid w:val="1C455CA5"/>
    <w:rsid w:val="1D2C69D2"/>
    <w:rsid w:val="1DF91B86"/>
    <w:rsid w:val="239E00B4"/>
    <w:rsid w:val="251E74A4"/>
    <w:rsid w:val="260C5A0D"/>
    <w:rsid w:val="261455E0"/>
    <w:rsid w:val="27843CE5"/>
    <w:rsid w:val="27EE00B2"/>
    <w:rsid w:val="2A1F3E3F"/>
    <w:rsid w:val="30A42DB5"/>
    <w:rsid w:val="32851613"/>
    <w:rsid w:val="32EB653A"/>
    <w:rsid w:val="330313D6"/>
    <w:rsid w:val="36BD137C"/>
    <w:rsid w:val="388E7474"/>
    <w:rsid w:val="3BC76554"/>
    <w:rsid w:val="3BCB6780"/>
    <w:rsid w:val="3BDB4052"/>
    <w:rsid w:val="3FA2658C"/>
    <w:rsid w:val="42CD0A98"/>
    <w:rsid w:val="431A0C09"/>
    <w:rsid w:val="45575091"/>
    <w:rsid w:val="45EE77A4"/>
    <w:rsid w:val="47CC7A22"/>
    <w:rsid w:val="480E2158"/>
    <w:rsid w:val="490177EE"/>
    <w:rsid w:val="499F0DB5"/>
    <w:rsid w:val="4B65373A"/>
    <w:rsid w:val="4D00163A"/>
    <w:rsid w:val="4F0F5BE3"/>
    <w:rsid w:val="4F8A26FC"/>
    <w:rsid w:val="50DE026A"/>
    <w:rsid w:val="52422029"/>
    <w:rsid w:val="52B61649"/>
    <w:rsid w:val="53A10E0D"/>
    <w:rsid w:val="55040901"/>
    <w:rsid w:val="55A06BCC"/>
    <w:rsid w:val="56B91708"/>
    <w:rsid w:val="56DF05DE"/>
    <w:rsid w:val="57FC6189"/>
    <w:rsid w:val="5B7756EE"/>
    <w:rsid w:val="5F073306"/>
    <w:rsid w:val="5F5F73B9"/>
    <w:rsid w:val="64487926"/>
    <w:rsid w:val="64713622"/>
    <w:rsid w:val="66F9345B"/>
    <w:rsid w:val="6838144E"/>
    <w:rsid w:val="68AA7398"/>
    <w:rsid w:val="6B242AE9"/>
    <w:rsid w:val="6C367E96"/>
    <w:rsid w:val="6CC30793"/>
    <w:rsid w:val="6D3E42BD"/>
    <w:rsid w:val="6DF42BCE"/>
    <w:rsid w:val="70D25448"/>
    <w:rsid w:val="71755DD4"/>
    <w:rsid w:val="742C597A"/>
    <w:rsid w:val="74E93A65"/>
    <w:rsid w:val="7C5C02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2"/>
    <w:link w:val="58"/>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2"/>
    <w:link w:val="59"/>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4"/>
    <w:autoRedefine/>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5"/>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6"/>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7"/>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8"/>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9"/>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66"/>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link w:val="263"/>
    <w:qFormat/>
    <w:uiPriority w:val="0"/>
    <w:pPr>
      <w:spacing w:line="480" w:lineRule="auto"/>
    </w:pPr>
    <w:rPr>
      <w:rFonts w:ascii="华文中宋" w:hAnsi="华文中宋" w:eastAsia="华文中宋"/>
      <w:sz w:val="36"/>
      <w:szCs w:val="20"/>
    </w:rPr>
  </w:style>
  <w:style w:type="paragraph" w:styleId="14">
    <w:name w:val="List Bullet"/>
    <w:basedOn w:val="15"/>
    <w:qFormat/>
    <w:uiPriority w:val="0"/>
    <w:pPr>
      <w:widowControl/>
      <w:tabs>
        <w:tab w:val="left" w:pos="567"/>
        <w:tab w:val="left" w:pos="1080"/>
      </w:tabs>
      <w:spacing w:after="120" w:line="288" w:lineRule="auto"/>
      <w:ind w:left="1080" w:hanging="360"/>
      <w:jc w:val="left"/>
    </w:pPr>
    <w:rPr>
      <w:rFonts w:ascii="Times New Roman" w:hAnsi="Times New Roman"/>
      <w:kern w:val="0"/>
      <w:sz w:val="22"/>
      <w:szCs w:val="20"/>
    </w:rPr>
  </w:style>
  <w:style w:type="paragraph" w:styleId="15">
    <w:name w:val="Body Text"/>
    <w:basedOn w:val="1"/>
    <w:link w:val="242"/>
    <w:qFormat/>
    <w:uiPriority w:val="0"/>
    <w:pPr>
      <w:tabs>
        <w:tab w:val="left" w:pos="567"/>
      </w:tabs>
      <w:spacing w:before="120" w:line="22" w:lineRule="atLeast"/>
    </w:pPr>
    <w:rPr>
      <w:rFonts w:ascii="宋体" w:hAnsi="宋体"/>
      <w:sz w:val="24"/>
    </w:rPr>
  </w:style>
  <w:style w:type="paragraph" w:styleId="16">
    <w:name w:val="Document Map"/>
    <w:basedOn w:val="1"/>
    <w:link w:val="240"/>
    <w:qFormat/>
    <w:uiPriority w:val="0"/>
    <w:pPr>
      <w:shd w:val="clear" w:color="auto" w:fill="000080"/>
    </w:pPr>
  </w:style>
  <w:style w:type="paragraph" w:styleId="17">
    <w:name w:val="annotation text"/>
    <w:basedOn w:val="1"/>
    <w:link w:val="186"/>
    <w:qFormat/>
    <w:uiPriority w:val="99"/>
    <w:pPr>
      <w:jc w:val="left"/>
    </w:pPr>
  </w:style>
  <w:style w:type="paragraph" w:styleId="18">
    <w:name w:val="Body Text 3"/>
    <w:basedOn w:val="1"/>
    <w:link w:val="241"/>
    <w:qFormat/>
    <w:uiPriority w:val="0"/>
    <w:pPr>
      <w:spacing w:after="120"/>
    </w:pPr>
    <w:rPr>
      <w:sz w:val="16"/>
      <w:szCs w:val="16"/>
    </w:rPr>
  </w:style>
  <w:style w:type="paragraph" w:styleId="19">
    <w:name w:val="Body Text Indent"/>
    <w:basedOn w:val="1"/>
    <w:link w:val="71"/>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List Bullet 2"/>
    <w:basedOn w:val="1"/>
    <w:qFormat/>
    <w:uiPriority w:val="0"/>
    <w:pPr>
      <w:widowControl/>
      <w:tabs>
        <w:tab w:val="left" w:pos="720"/>
      </w:tabs>
      <w:spacing w:after="60"/>
      <w:ind w:left="720" w:hanging="360"/>
      <w:jc w:val="left"/>
    </w:pPr>
    <w:rPr>
      <w:kern w:val="0"/>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6"/>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3"/>
    <w:qFormat/>
    <w:uiPriority w:val="0"/>
    <w:pPr>
      <w:ind w:left="100" w:leftChars="2500"/>
    </w:pPr>
    <w:rPr>
      <w:rFonts w:ascii="仿宋_GB2312" w:hAnsi="宋体" w:eastAsia="仿宋_GB2312"/>
      <w:color w:val="000000"/>
      <w:sz w:val="24"/>
    </w:rPr>
  </w:style>
  <w:style w:type="paragraph" w:styleId="28">
    <w:name w:val="Body Text Indent 2"/>
    <w:basedOn w:val="1"/>
    <w:link w:val="244"/>
    <w:qFormat/>
    <w:uiPriority w:val="0"/>
    <w:pPr>
      <w:ind w:firstLine="480" w:firstLineChars="200"/>
    </w:pPr>
    <w:rPr>
      <w:rFonts w:ascii="仿宋_GB2312" w:eastAsia="仿宋_GB2312"/>
      <w:sz w:val="24"/>
    </w:rPr>
  </w:style>
  <w:style w:type="paragraph" w:styleId="29">
    <w:name w:val="Balloon Text"/>
    <w:basedOn w:val="1"/>
    <w:link w:val="245"/>
    <w:qFormat/>
    <w:uiPriority w:val="0"/>
    <w:rPr>
      <w:sz w:val="18"/>
      <w:szCs w:val="18"/>
    </w:rPr>
  </w:style>
  <w:style w:type="paragraph" w:styleId="30">
    <w:name w:val="footer"/>
    <w:basedOn w:val="1"/>
    <w:link w:val="1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80"/>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link w:val="254"/>
    <w:qFormat/>
    <w:uiPriority w:val="11"/>
    <w:pPr>
      <w:spacing w:before="240" w:after="60" w:line="312" w:lineRule="auto"/>
      <w:jc w:val="center"/>
      <w:outlineLvl w:val="1"/>
    </w:pPr>
    <w:rPr>
      <w:rFonts w:ascii="Calibri Light" w:hAnsi="Calibri Light"/>
      <w:b/>
      <w:bCs/>
      <w:kern w:val="28"/>
      <w:sz w:val="32"/>
      <w:szCs w:val="32"/>
    </w:rPr>
  </w:style>
  <w:style w:type="paragraph" w:styleId="35">
    <w:name w:val="toc 6"/>
    <w:basedOn w:val="1"/>
    <w:next w:val="1"/>
    <w:qFormat/>
    <w:uiPriority w:val="0"/>
    <w:pPr>
      <w:ind w:left="2100" w:leftChars="1000"/>
    </w:pPr>
  </w:style>
  <w:style w:type="paragraph" w:styleId="36">
    <w:name w:val="Body Text Indent 3"/>
    <w:basedOn w:val="1"/>
    <w:link w:val="24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Body Text 2"/>
    <w:basedOn w:val="1"/>
    <w:link w:val="255"/>
    <w:qFormat/>
    <w:uiPriority w:val="0"/>
    <w:pPr>
      <w:spacing w:after="120" w:line="480" w:lineRule="auto"/>
    </w:pPr>
    <w:rPr>
      <w:kern w:val="0"/>
      <w:sz w:val="20"/>
      <w:szCs w:val="20"/>
    </w:rPr>
  </w:style>
  <w:style w:type="paragraph" w:styleId="40">
    <w:name w:val="HTML Preformatted"/>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192"/>
    <w:qFormat/>
    <w:uiPriority w:val="0"/>
    <w:pPr>
      <w:jc w:val="center"/>
      <w:outlineLvl w:val="0"/>
    </w:pPr>
    <w:rPr>
      <w:b/>
      <w:sz w:val="32"/>
      <w:szCs w:val="20"/>
    </w:rPr>
  </w:style>
  <w:style w:type="paragraph" w:styleId="44">
    <w:name w:val="annotation subject"/>
    <w:basedOn w:val="17"/>
    <w:next w:val="17"/>
    <w:link w:val="248"/>
    <w:qFormat/>
    <w:uiPriority w:val="0"/>
    <w:rPr>
      <w:b/>
      <w:bCs/>
    </w:rPr>
  </w:style>
  <w:style w:type="paragraph" w:styleId="45">
    <w:name w:val="Body Text First Indent"/>
    <w:basedOn w:val="15"/>
    <w:link w:val="256"/>
    <w:qFormat/>
    <w:uiPriority w:val="0"/>
    <w:pPr>
      <w:spacing w:before="0" w:after="120" w:line="240" w:lineRule="auto"/>
      <w:ind w:firstLine="420" w:firstLineChars="100"/>
    </w:pPr>
    <w:rPr>
      <w:kern w:val="0"/>
      <w:szCs w:val="20"/>
    </w:rPr>
  </w:style>
  <w:style w:type="paragraph" w:styleId="46">
    <w:name w:val="Body Text First Indent 2"/>
    <w:basedOn w:val="19"/>
    <w:link w:val="249"/>
    <w:qFormat/>
    <w:uiPriority w:val="0"/>
    <w:pPr>
      <w:spacing w:after="120" w:line="480" w:lineRule="exact"/>
      <w:ind w:left="420" w:leftChars="200" w:firstLine="420" w:firstLineChars="200"/>
    </w:pPr>
    <w:rPr>
      <w:szCs w:val="20"/>
    </w:rPr>
  </w:style>
  <w:style w:type="table" w:styleId="48">
    <w:name w:val="Table Grid"/>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Medium Grid 1 Accent 2"/>
    <w:basedOn w:val="4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0"/>
    <w:rPr>
      <w:color w:val="800080"/>
      <w:u w:val="single"/>
    </w:rPr>
  </w:style>
  <w:style w:type="character" w:styleId="54">
    <w:name w:val="Emphasis"/>
    <w:qFormat/>
    <w:uiPriority w:val="0"/>
    <w:rPr>
      <w:color w:val="CC0033"/>
    </w:rPr>
  </w:style>
  <w:style w:type="character" w:styleId="55">
    <w:name w:val="Hyperlink"/>
    <w:qFormat/>
    <w:uiPriority w:val="99"/>
    <w:rPr>
      <w:color w:val="0000FF"/>
      <w:u w:val="single"/>
    </w:rPr>
  </w:style>
  <w:style w:type="character" w:styleId="56">
    <w:name w:val="annotation reference"/>
    <w:qFormat/>
    <w:uiPriority w:val="99"/>
    <w:rPr>
      <w:sz w:val="21"/>
      <w:szCs w:val="21"/>
    </w:rPr>
  </w:style>
  <w:style w:type="character" w:styleId="57">
    <w:name w:val="HTML Cite"/>
    <w:qFormat/>
    <w:uiPriority w:val="0"/>
    <w:rPr>
      <w:i/>
      <w:iCs/>
    </w:rPr>
  </w:style>
  <w:style w:type="character" w:customStyle="1" w:styleId="58">
    <w:name w:val="标题 2 Char1"/>
    <w:link w:val="4"/>
    <w:qFormat/>
    <w:uiPriority w:val="0"/>
    <w:rPr>
      <w:rFonts w:ascii="Arial" w:hAnsi="Arial" w:eastAsia="黑体"/>
      <w:b/>
      <w:sz w:val="30"/>
      <w:lang w:val="en-US" w:eastAsia="zh-CN" w:bidi="ar-SA"/>
    </w:rPr>
  </w:style>
  <w:style w:type="character" w:customStyle="1" w:styleId="59">
    <w:name w:val="标题 3 Char1"/>
    <w:link w:val="5"/>
    <w:qFormat/>
    <w:uiPriority w:val="0"/>
    <w:rPr>
      <w:rFonts w:ascii="宋体" w:eastAsia="宋体"/>
      <w:b/>
      <w:sz w:val="24"/>
      <w:u w:val="single"/>
      <w:lang w:val="en-US" w:eastAsia="zh-CN" w:bidi="ar-SA"/>
    </w:rPr>
  </w:style>
  <w:style w:type="character" w:customStyle="1" w:styleId="60">
    <w:name w:val="c21"/>
    <w:qFormat/>
    <w:uiPriority w:val="0"/>
    <w:rPr>
      <w:rFonts w:hint="default" w:ascii="ˎ̥" w:hAnsi="ˎ̥"/>
      <w:color w:val="000000"/>
      <w:sz w:val="20"/>
      <w:szCs w:val="20"/>
      <w:u w:val="none"/>
    </w:rPr>
  </w:style>
  <w:style w:type="character" w:customStyle="1" w:styleId="61">
    <w:name w:val="title4"/>
    <w:qFormat/>
    <w:uiPriority w:val="0"/>
    <w:rPr>
      <w:b/>
      <w:bCs/>
      <w:color w:val="1D87B3"/>
      <w:sz w:val="15"/>
      <w:szCs w:val="15"/>
    </w:rPr>
  </w:style>
  <w:style w:type="character" w:customStyle="1" w:styleId="62">
    <w:name w:val="标题 2 Char Char"/>
    <w:qFormat/>
    <w:uiPriority w:val="0"/>
    <w:rPr>
      <w:rFonts w:ascii="Arial" w:hAnsi="Arial" w:eastAsia="黑体"/>
      <w:b/>
      <w:bCs/>
      <w:kern w:val="2"/>
      <w:sz w:val="32"/>
      <w:szCs w:val="32"/>
      <w:lang w:val="en-US" w:eastAsia="zh-CN" w:bidi="ar-SA"/>
    </w:rPr>
  </w:style>
  <w:style w:type="character" w:customStyle="1" w:styleId="63">
    <w:name w:val="black1"/>
    <w:qFormat/>
    <w:uiPriority w:val="0"/>
    <w:rPr>
      <w:color w:val="000000"/>
    </w:rPr>
  </w:style>
  <w:style w:type="character" w:customStyle="1" w:styleId="64">
    <w:name w:val="street-address"/>
    <w:basedOn w:val="50"/>
    <w:qFormat/>
    <w:uiPriority w:val="0"/>
  </w:style>
  <w:style w:type="character" w:customStyle="1" w:styleId="65">
    <w:name w:val="locality"/>
    <w:basedOn w:val="50"/>
    <w:qFormat/>
    <w:uiPriority w:val="0"/>
  </w:style>
  <w:style w:type="character" w:customStyle="1" w:styleId="66">
    <w:name w:val="正文缩进 Char1"/>
    <w:link w:val="2"/>
    <w:qFormat/>
    <w:uiPriority w:val="0"/>
    <w:rPr>
      <w:rFonts w:ascii="宋体" w:eastAsia="宋体"/>
      <w:kern w:val="2"/>
      <w:sz w:val="24"/>
      <w:szCs w:val="24"/>
      <w:lang w:val="en-US" w:eastAsia="zh-CN" w:bidi="ar-SA"/>
    </w:rPr>
  </w:style>
  <w:style w:type="character" w:customStyle="1" w:styleId="67">
    <w:name w:val="正文文本缩进 Char1"/>
    <w:link w:val="68"/>
    <w:qFormat/>
    <w:uiPriority w:val="0"/>
    <w:rPr>
      <w:rFonts w:ascii="宋体" w:hAnsi="宋体" w:eastAsia="宋体"/>
      <w:sz w:val="24"/>
      <w:szCs w:val="24"/>
      <w:lang w:bidi="ar-SA"/>
    </w:rPr>
  </w:style>
  <w:style w:type="paragraph" w:customStyle="1" w:styleId="68">
    <w:name w:val="正文文本缩进1"/>
    <w:basedOn w:val="1"/>
    <w:link w:val="67"/>
    <w:qFormat/>
    <w:uiPriority w:val="0"/>
    <w:pPr>
      <w:spacing w:line="480" w:lineRule="exact"/>
      <w:ind w:firstLine="480" w:firstLineChars="200"/>
    </w:pPr>
    <w:rPr>
      <w:rFonts w:ascii="宋体" w:hAnsi="宋体"/>
      <w:kern w:val="0"/>
      <w:sz w:val="24"/>
    </w:rPr>
  </w:style>
  <w:style w:type="character" w:customStyle="1" w:styleId="69">
    <w:name w:val="Char Char11"/>
    <w:qFormat/>
    <w:uiPriority w:val="0"/>
    <w:rPr>
      <w:rFonts w:ascii="宋体" w:eastAsia="宋体"/>
      <w:b/>
      <w:sz w:val="24"/>
      <w:u w:val="single"/>
      <w:lang w:val="en-US" w:eastAsia="zh-CN" w:bidi="ar-SA"/>
    </w:rPr>
  </w:style>
  <w:style w:type="character" w:customStyle="1" w:styleId="70">
    <w:name w:val="txt"/>
    <w:basedOn w:val="50"/>
    <w:qFormat/>
    <w:uiPriority w:val="0"/>
  </w:style>
  <w:style w:type="character" w:customStyle="1" w:styleId="71">
    <w:name w:val="正文文本缩进 Char2"/>
    <w:link w:val="19"/>
    <w:qFormat/>
    <w:uiPriority w:val="0"/>
    <w:rPr>
      <w:rFonts w:eastAsia="宋体"/>
      <w:kern w:val="2"/>
      <w:sz w:val="24"/>
      <w:szCs w:val="24"/>
      <w:lang w:val="en-US" w:eastAsia="zh-CN" w:bidi="ar-SA"/>
    </w:rPr>
  </w:style>
  <w:style w:type="character" w:customStyle="1" w:styleId="72">
    <w:name w:val="正文缩进 Char Char"/>
    <w:link w:val="73"/>
    <w:qFormat/>
    <w:uiPriority w:val="0"/>
    <w:rPr>
      <w:rFonts w:ascii="宋体" w:eastAsia="宋体"/>
      <w:snapToGrid w:val="0"/>
      <w:color w:val="000000"/>
      <w:kern w:val="28"/>
      <w:sz w:val="28"/>
      <w:lang w:bidi="ar-SA"/>
    </w:rPr>
  </w:style>
  <w:style w:type="paragraph" w:customStyle="1" w:styleId="73">
    <w:name w:val="正文缩进1"/>
    <w:basedOn w:val="1"/>
    <w:link w:val="72"/>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4">
    <w:name w:val="普通文字1 Char1"/>
    <w:qFormat/>
    <w:uiPriority w:val="0"/>
    <w:rPr>
      <w:rFonts w:ascii="宋体" w:hAnsi="Courier New" w:eastAsia="宋体"/>
      <w:kern w:val="2"/>
      <w:sz w:val="21"/>
      <w:lang w:val="en-US" w:eastAsia="zh-CN" w:bidi="ar-SA"/>
    </w:rPr>
  </w:style>
  <w:style w:type="character" w:customStyle="1" w:styleId="75">
    <w:name w:val="chanpin1"/>
    <w:qFormat/>
    <w:uiPriority w:val="0"/>
    <w:rPr>
      <w:rFonts w:hint="default" w:ascii="ˎ̥" w:hAnsi="ˎ̥"/>
      <w:color w:val="000000"/>
      <w:sz w:val="20"/>
      <w:szCs w:val="20"/>
      <w:u w:val="none"/>
    </w:rPr>
  </w:style>
  <w:style w:type="character" w:customStyle="1" w:styleId="76">
    <w:name w:val="列出段落 Char1"/>
    <w:link w:val="77"/>
    <w:qFormat/>
    <w:uiPriority w:val="34"/>
    <w:rPr>
      <w:rFonts w:ascii="Calibri" w:hAnsi="Calibri" w:eastAsia="宋体"/>
      <w:kern w:val="2"/>
      <w:sz w:val="21"/>
      <w:szCs w:val="22"/>
      <w:lang w:val="en-US" w:eastAsia="zh-CN" w:bidi="ar-SA"/>
    </w:rPr>
  </w:style>
  <w:style w:type="paragraph" w:styleId="77">
    <w:name w:val="List Paragraph"/>
    <w:basedOn w:val="1"/>
    <w:link w:val="76"/>
    <w:qFormat/>
    <w:uiPriority w:val="34"/>
    <w:pPr>
      <w:ind w:firstLine="420" w:firstLineChars="200"/>
    </w:pPr>
    <w:rPr>
      <w:rFonts w:ascii="Calibri" w:hAnsi="Calibri"/>
      <w:szCs w:val="22"/>
    </w:rPr>
  </w:style>
  <w:style w:type="character" w:customStyle="1" w:styleId="78">
    <w:name w:val="标题 3 Char Char"/>
    <w:qFormat/>
    <w:uiPriority w:val="0"/>
    <w:rPr>
      <w:rFonts w:eastAsia="宋体"/>
      <w:b/>
      <w:bCs/>
      <w:kern w:val="2"/>
      <w:sz w:val="32"/>
      <w:szCs w:val="32"/>
      <w:lang w:val="en-US" w:eastAsia="zh-CN" w:bidi="ar-SA"/>
    </w:rPr>
  </w:style>
  <w:style w:type="character" w:customStyle="1" w:styleId="79">
    <w:name w:val="段1 Char"/>
    <w:qFormat/>
    <w:uiPriority w:val="0"/>
    <w:rPr>
      <w:rFonts w:ascii="宋体" w:eastAsia="宋体"/>
      <w:sz w:val="24"/>
      <w:lang w:val="en-US" w:eastAsia="zh-CN" w:bidi="ar-SA"/>
    </w:rPr>
  </w:style>
  <w:style w:type="character" w:customStyle="1" w:styleId="80">
    <w:name w:val="页眉 Char1"/>
    <w:link w:val="31"/>
    <w:qFormat/>
    <w:uiPriority w:val="0"/>
    <w:rPr>
      <w:rFonts w:eastAsia="宋体"/>
      <w:kern w:val="2"/>
      <w:sz w:val="18"/>
      <w:szCs w:val="18"/>
      <w:lang w:val="en-US" w:eastAsia="zh-CN" w:bidi="ar-SA"/>
    </w:rPr>
  </w:style>
  <w:style w:type="character" w:customStyle="1" w:styleId="81">
    <w:name w:val="chanpin拷贝"/>
    <w:basedOn w:val="50"/>
    <w:qFormat/>
    <w:uiPriority w:val="0"/>
  </w:style>
  <w:style w:type="character" w:customStyle="1" w:styleId="82">
    <w:name w:val="纯文本 Char1"/>
    <w:qFormat/>
    <w:uiPriority w:val="0"/>
    <w:rPr>
      <w:rFonts w:ascii="宋体" w:hAnsi="Courier New" w:eastAsia="宋体"/>
      <w:kern w:val="2"/>
      <w:sz w:val="21"/>
      <w:lang w:val="en-US" w:eastAsia="zh-CN" w:bidi="ar-SA"/>
    </w:rPr>
  </w:style>
  <w:style w:type="character" w:customStyle="1" w:styleId="83">
    <w:name w:val="apple-style-span"/>
    <w:qFormat/>
    <w:uiPriority w:val="0"/>
    <w:rPr>
      <w:rFonts w:cs="Times New Roman"/>
    </w:rPr>
  </w:style>
  <w:style w:type="paragraph" w:customStyle="1" w:styleId="84">
    <w:name w:val="二级条标题"/>
    <w:basedOn w:val="85"/>
    <w:next w:val="1"/>
    <w:qFormat/>
    <w:uiPriority w:val="0"/>
    <w:pPr>
      <w:numPr>
        <w:numId w:val="0"/>
      </w:numPr>
      <w:tabs>
        <w:tab w:val="left" w:pos="360"/>
        <w:tab w:val="left" w:pos="840"/>
      </w:tabs>
      <w:ind w:hanging="840"/>
      <w:outlineLvl w:val="2"/>
    </w:pPr>
    <w:rPr>
      <w:rFonts w:ascii="宋体" w:eastAsia="宋体"/>
      <w:b w:val="0"/>
    </w:rPr>
  </w:style>
  <w:style w:type="paragraph" w:customStyle="1" w:styleId="85">
    <w:name w:val="一级条标题"/>
    <w:basedOn w:val="86"/>
    <w:next w:val="1"/>
    <w:qFormat/>
    <w:uiPriority w:val="0"/>
    <w:pPr>
      <w:numPr>
        <w:ilvl w:val="1"/>
      </w:numPr>
      <w:tabs>
        <w:tab w:val="left" w:pos="360"/>
        <w:tab w:val="left" w:pos="840"/>
      </w:tabs>
      <w:ind w:left="0" w:hanging="840"/>
      <w:outlineLvl w:val="1"/>
    </w:pPr>
  </w:style>
  <w:style w:type="paragraph" w:customStyle="1" w:styleId="86">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7">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8">
    <w:name w:val="字元 字元"/>
    <w:basedOn w:val="1"/>
    <w:qFormat/>
    <w:uiPriority w:val="0"/>
    <w:rPr>
      <w:rFonts w:ascii="Tahoma" w:hAnsi="Tahoma"/>
      <w:sz w:val="24"/>
      <w:szCs w:val="20"/>
    </w:rPr>
  </w:style>
  <w:style w:type="paragraph" w:customStyle="1" w:styleId="89">
    <w:name w:val="Char3 Char Char Char"/>
    <w:basedOn w:val="1"/>
    <w:qFormat/>
    <w:uiPriority w:val="0"/>
    <w:rPr>
      <w:rFonts w:ascii="Tahoma" w:hAnsi="Tahoma"/>
      <w:sz w:val="24"/>
      <w:szCs w:val="20"/>
    </w:rPr>
  </w:style>
  <w:style w:type="paragraph" w:customStyle="1" w:styleId="9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1">
    <w:name w:val="项目编号2"/>
    <w:basedOn w:val="92"/>
    <w:qFormat/>
    <w:uiPriority w:val="0"/>
    <w:pPr>
      <w:numPr>
        <w:numId w:val="2"/>
      </w:numPr>
    </w:pPr>
  </w:style>
  <w:style w:type="paragraph" w:customStyle="1" w:styleId="9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3">
    <w:name w:val="图中文字"/>
    <w:basedOn w:val="1"/>
    <w:qFormat/>
    <w:uiPriority w:val="0"/>
    <w:pPr>
      <w:adjustRightInd w:val="0"/>
      <w:snapToGrid w:val="0"/>
      <w:spacing w:line="0" w:lineRule="atLeast"/>
      <w:jc w:val="center"/>
    </w:pPr>
    <w:rPr>
      <w:sz w:val="24"/>
      <w:szCs w:val="20"/>
    </w:rPr>
  </w:style>
  <w:style w:type="paragraph" w:customStyle="1" w:styleId="94">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6">
    <w:name w:val="Char2"/>
    <w:basedOn w:val="1"/>
    <w:qFormat/>
    <w:uiPriority w:val="0"/>
    <w:rPr>
      <w:rFonts w:ascii="Tahoma" w:hAnsi="Tahoma"/>
      <w:sz w:val="24"/>
      <w:szCs w:val="20"/>
    </w:rPr>
  </w:style>
  <w:style w:type="paragraph" w:customStyle="1" w:styleId="9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0">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1">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6">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0">
    <w:name w:val="font8"/>
    <w:basedOn w:val="1"/>
    <w:qFormat/>
    <w:uiPriority w:val="0"/>
    <w:pPr>
      <w:widowControl/>
      <w:spacing w:before="100" w:beforeAutospacing="1" w:after="100" w:afterAutospacing="1"/>
      <w:jc w:val="left"/>
    </w:pPr>
    <w:rPr>
      <w:kern w:val="0"/>
      <w:sz w:val="36"/>
      <w:szCs w:val="36"/>
    </w:rPr>
  </w:style>
  <w:style w:type="paragraph" w:customStyle="1" w:styleId="111">
    <w:name w:val="Char"/>
    <w:basedOn w:val="1"/>
    <w:qFormat/>
    <w:uiPriority w:val="0"/>
    <w:pPr>
      <w:tabs>
        <w:tab w:val="left" w:pos="360"/>
      </w:tabs>
    </w:pPr>
    <w:rPr>
      <w:sz w:val="24"/>
    </w:rPr>
  </w:style>
  <w:style w:type="paragraph" w:customStyle="1" w:styleId="112">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3">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5">
    <w:name w:val="Char Char1"/>
    <w:basedOn w:val="16"/>
    <w:qFormat/>
    <w:uiPriority w:val="0"/>
    <w:rPr>
      <w:rFonts w:ascii="Tahoma" w:hAnsi="Tahoma"/>
      <w:sz w:val="24"/>
    </w:rPr>
  </w:style>
  <w:style w:type="paragraph" w:customStyle="1" w:styleId="11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0">
    <w:name w:val="Char1 Char Char Char1"/>
    <w:basedOn w:val="1"/>
    <w:qFormat/>
    <w:uiPriority w:val="0"/>
    <w:rPr>
      <w:rFonts w:ascii="Tahoma" w:hAnsi="Tahoma" w:cs="仿宋_GB2312"/>
      <w:sz w:val="24"/>
      <w:szCs w:val="28"/>
    </w:rPr>
  </w:style>
  <w:style w:type="paragraph" w:customStyle="1" w:styleId="121">
    <w:name w:val="四级条标题"/>
    <w:basedOn w:val="122"/>
    <w:next w:val="1"/>
    <w:qFormat/>
    <w:uiPriority w:val="0"/>
    <w:pPr>
      <w:numPr>
        <w:ilvl w:val="4"/>
      </w:numPr>
      <w:tabs>
        <w:tab w:val="left" w:pos="360"/>
        <w:tab w:val="left" w:pos="840"/>
      </w:tabs>
      <w:ind w:left="0" w:hanging="840"/>
      <w:outlineLvl w:val="4"/>
    </w:pPr>
  </w:style>
  <w:style w:type="paragraph" w:customStyle="1" w:styleId="122">
    <w:name w:val="三级条标题"/>
    <w:basedOn w:val="84"/>
    <w:next w:val="1"/>
    <w:qFormat/>
    <w:uiPriority w:val="0"/>
    <w:pPr>
      <w:numPr>
        <w:ilvl w:val="3"/>
        <w:numId w:val="1"/>
      </w:numPr>
      <w:ind w:left="0" w:hanging="840"/>
      <w:outlineLvl w:val="3"/>
    </w:pPr>
  </w:style>
  <w:style w:type="paragraph" w:customStyle="1" w:styleId="123">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4">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5">
    <w:name w:val="List Paragraph1"/>
    <w:basedOn w:val="1"/>
    <w:qFormat/>
    <w:uiPriority w:val="0"/>
    <w:pPr>
      <w:ind w:firstLine="420" w:firstLineChars="200"/>
    </w:pPr>
    <w:rPr>
      <w:rFonts w:ascii="Calibri" w:hAnsi="Calibri"/>
      <w:szCs w:val="22"/>
    </w:rPr>
  </w:style>
  <w:style w:type="paragraph" w:customStyle="1" w:styleId="126">
    <w:name w:val="项目符号1"/>
    <w:basedOn w:val="127"/>
    <w:qFormat/>
    <w:uiPriority w:val="0"/>
    <w:pPr>
      <w:ind w:left="-25" w:firstLine="0"/>
    </w:pPr>
  </w:style>
  <w:style w:type="paragraph" w:customStyle="1" w:styleId="127">
    <w:name w:val="正文文本样式"/>
    <w:basedOn w:val="1"/>
    <w:qFormat/>
    <w:uiPriority w:val="0"/>
    <w:pPr>
      <w:spacing w:line="360" w:lineRule="auto"/>
      <w:ind w:firstLine="482"/>
    </w:pPr>
    <w:rPr>
      <w:rFonts w:cs="宋体"/>
      <w:sz w:val="24"/>
      <w:szCs w:val="20"/>
    </w:rPr>
  </w:style>
  <w:style w:type="paragraph" w:customStyle="1" w:styleId="12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0">
    <w:name w:val="五级条标题"/>
    <w:basedOn w:val="121"/>
    <w:next w:val="1"/>
    <w:qFormat/>
    <w:uiPriority w:val="0"/>
    <w:pPr>
      <w:numPr>
        <w:ilvl w:val="5"/>
      </w:numPr>
      <w:ind w:left="0" w:hanging="840"/>
      <w:outlineLvl w:val="5"/>
    </w:pPr>
  </w:style>
  <w:style w:type="paragraph" w:customStyle="1" w:styleId="13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2">
    <w:name w:val="文档正文"/>
    <w:basedOn w:val="1"/>
    <w:qFormat/>
    <w:uiPriority w:val="0"/>
    <w:pPr>
      <w:snapToGrid w:val="0"/>
      <w:spacing w:before="120" w:after="120" w:line="180" w:lineRule="auto"/>
    </w:pPr>
    <w:rPr>
      <w:rFonts w:ascii="Arial" w:hAnsi="Arial"/>
      <w:szCs w:val="20"/>
    </w:rPr>
  </w:style>
  <w:style w:type="paragraph" w:customStyle="1" w:styleId="13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5">
    <w:name w:val="Char Char Char1 Char"/>
    <w:basedOn w:val="1"/>
    <w:qFormat/>
    <w:uiPriority w:val="0"/>
    <w:rPr>
      <w:rFonts w:ascii="Tahoma" w:hAnsi="Tahoma"/>
      <w:sz w:val="24"/>
      <w:szCs w:val="20"/>
    </w:rPr>
  </w:style>
  <w:style w:type="paragraph" w:customStyle="1" w:styleId="136">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7">
    <w:name w:val="1名"/>
    <w:basedOn w:val="1"/>
    <w:qFormat/>
    <w:uiPriority w:val="0"/>
    <w:pPr>
      <w:numPr>
        <w:ilvl w:val="0"/>
        <w:numId w:val="5"/>
      </w:numPr>
      <w:spacing w:before="120"/>
    </w:pPr>
    <w:rPr>
      <w:rFonts w:ascii="宋体"/>
      <w:sz w:val="28"/>
      <w:szCs w:val="20"/>
    </w:rPr>
  </w:style>
  <w:style w:type="paragraph" w:customStyle="1" w:styleId="138">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9">
    <w:name w:val="Char Char Char1 Char1"/>
    <w:basedOn w:val="1"/>
    <w:qFormat/>
    <w:uiPriority w:val="0"/>
    <w:rPr>
      <w:rFonts w:ascii="Tahoma" w:hAnsi="Tahoma"/>
      <w:sz w:val="24"/>
      <w:szCs w:val="20"/>
    </w:rPr>
  </w:style>
  <w:style w:type="paragraph" w:customStyle="1" w:styleId="140">
    <w:name w:val="Char Char Char Char Char Char Char Char Char Char"/>
    <w:basedOn w:val="1"/>
    <w:qFormat/>
    <w:uiPriority w:val="0"/>
  </w:style>
  <w:style w:type="paragraph" w:customStyle="1" w:styleId="141">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2">
    <w:name w:val="Char1"/>
    <w:basedOn w:val="1"/>
    <w:link w:val="290"/>
    <w:qFormat/>
    <w:uiPriority w:val="0"/>
    <w:pPr>
      <w:tabs>
        <w:tab w:val="left" w:pos="360"/>
      </w:tabs>
    </w:pPr>
    <w:rPr>
      <w:sz w:val="24"/>
    </w:rPr>
  </w:style>
  <w:style w:type="paragraph" w:customStyle="1" w:styleId="143">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6">
    <w:name w:val="默认段落字体 Para Char Char Char Char"/>
    <w:basedOn w:val="1"/>
    <w:qFormat/>
    <w:uiPriority w:val="0"/>
    <w:rPr>
      <w:rFonts w:ascii="Arial" w:hAnsi="Arial" w:cs="Arial"/>
      <w:szCs w:val="21"/>
    </w:rPr>
  </w:style>
  <w:style w:type="paragraph" w:customStyle="1" w:styleId="14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0">
    <w:name w:val="Char Char Char"/>
    <w:basedOn w:val="1"/>
    <w:qFormat/>
    <w:uiPriority w:val="0"/>
    <w:rPr>
      <w:rFonts w:ascii="Tahoma" w:hAnsi="Tahoma"/>
      <w:sz w:val="24"/>
      <w:szCs w:val="20"/>
    </w:rPr>
  </w:style>
  <w:style w:type="paragraph" w:customStyle="1" w:styleId="15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2">
    <w:name w:val="缺省文本"/>
    <w:basedOn w:val="1"/>
    <w:qFormat/>
    <w:uiPriority w:val="0"/>
    <w:pPr>
      <w:autoSpaceDE w:val="0"/>
      <w:autoSpaceDN w:val="0"/>
      <w:adjustRightInd w:val="0"/>
      <w:jc w:val="left"/>
    </w:pPr>
    <w:rPr>
      <w:kern w:val="0"/>
      <w:sz w:val="24"/>
    </w:rPr>
  </w:style>
  <w:style w:type="paragraph" w:customStyle="1" w:styleId="153">
    <w:name w:val="Char Char Char1"/>
    <w:basedOn w:val="1"/>
    <w:qFormat/>
    <w:uiPriority w:val="0"/>
    <w:rPr>
      <w:rFonts w:ascii="Tahoma" w:hAnsi="Tahoma"/>
      <w:sz w:val="24"/>
      <w:szCs w:val="20"/>
    </w:rPr>
  </w:style>
  <w:style w:type="paragraph" w:customStyle="1" w:styleId="15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6">
    <w:name w:val="样式2"/>
    <w:basedOn w:val="42"/>
    <w:qFormat/>
    <w:uiPriority w:val="0"/>
    <w:pPr>
      <w:spacing w:line="360" w:lineRule="auto"/>
      <w:jc w:val="center"/>
    </w:pPr>
    <w:rPr>
      <w:sz w:val="24"/>
    </w:rPr>
  </w:style>
  <w:style w:type="paragraph" w:customStyle="1" w:styleId="15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9">
    <w:name w:val="正文 + 楷体_GB2312"/>
    <w:basedOn w:val="1"/>
    <w:qFormat/>
    <w:uiPriority w:val="0"/>
    <w:pPr>
      <w:widowControl/>
      <w:jc w:val="left"/>
    </w:pPr>
    <w:rPr>
      <w:rFonts w:ascii="楷体_GB2312" w:eastAsia="楷体_GB2312" w:cs="Arial"/>
      <w:kern w:val="0"/>
      <w:sz w:val="24"/>
    </w:rPr>
  </w:style>
  <w:style w:type="paragraph" w:customStyle="1" w:styleId="16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1">
    <w:name w:val="1 Char Char Char Char"/>
    <w:basedOn w:val="1"/>
    <w:qFormat/>
    <w:uiPriority w:val="0"/>
    <w:rPr>
      <w:rFonts w:ascii="Tahoma" w:hAnsi="Tahoma"/>
      <w:sz w:val="24"/>
      <w:szCs w:val="20"/>
    </w:rPr>
  </w:style>
  <w:style w:type="paragraph" w:customStyle="1" w:styleId="16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3">
    <w:name w:val="列出段落1"/>
    <w:basedOn w:val="1"/>
    <w:link w:val="253"/>
    <w:qFormat/>
    <w:uiPriority w:val="0"/>
    <w:pPr>
      <w:ind w:firstLine="420" w:firstLineChars="200"/>
    </w:pPr>
    <w:rPr>
      <w:rFonts w:ascii="Calibri" w:hAnsi="Calibri"/>
      <w:szCs w:val="22"/>
    </w:rPr>
  </w:style>
  <w:style w:type="paragraph" w:customStyle="1" w:styleId="16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5">
    <w:name w:val="字元 字元1"/>
    <w:basedOn w:val="1"/>
    <w:qFormat/>
    <w:uiPriority w:val="0"/>
    <w:rPr>
      <w:rFonts w:ascii="Tahoma" w:hAnsi="Tahoma"/>
      <w:sz w:val="24"/>
      <w:szCs w:val="20"/>
    </w:rPr>
  </w:style>
  <w:style w:type="paragraph" w:customStyle="1" w:styleId="166">
    <w:name w:val="_Style 160"/>
    <w:qFormat/>
    <w:uiPriority w:val="0"/>
    <w:rPr>
      <w:rFonts w:ascii="Times New Roman" w:hAnsi="Times New Roman" w:eastAsia="宋体" w:cs="Times New Roman"/>
      <w:kern w:val="2"/>
      <w:sz w:val="21"/>
      <w:szCs w:val="24"/>
      <w:lang w:val="en-US" w:eastAsia="zh-CN" w:bidi="ar-SA"/>
    </w:rPr>
  </w:style>
  <w:style w:type="paragraph" w:customStyle="1" w:styleId="167">
    <w:name w:val="项目编号3"/>
    <w:basedOn w:val="127"/>
    <w:qFormat/>
    <w:uiPriority w:val="0"/>
    <w:pPr>
      <w:numPr>
        <w:ilvl w:val="0"/>
        <w:numId w:val="6"/>
      </w:numPr>
    </w:pPr>
  </w:style>
  <w:style w:type="paragraph" w:customStyle="1" w:styleId="168">
    <w:name w:val="Char21"/>
    <w:basedOn w:val="1"/>
    <w:qFormat/>
    <w:uiPriority w:val="0"/>
    <w:rPr>
      <w:rFonts w:ascii="Tahoma" w:hAnsi="Tahoma"/>
      <w:sz w:val="24"/>
      <w:szCs w:val="20"/>
    </w:rPr>
  </w:style>
  <w:style w:type="paragraph" w:customStyle="1" w:styleId="169">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70">
    <w:name w:val="Char Char Char Char Char Char Char Char Char Char1"/>
    <w:basedOn w:val="1"/>
    <w:qFormat/>
    <w:uiPriority w:val="0"/>
    <w:rPr>
      <w:rFonts w:ascii="宋体" w:hAnsi="宋体" w:cs="Courier New"/>
      <w:sz w:val="32"/>
      <w:szCs w:val="32"/>
    </w:rPr>
  </w:style>
  <w:style w:type="paragraph" w:customStyle="1" w:styleId="171">
    <w:name w:val="正文文本样式 加粗"/>
    <w:basedOn w:val="127"/>
    <w:qFormat/>
    <w:uiPriority w:val="0"/>
    <w:rPr>
      <w:b/>
    </w:rPr>
  </w:style>
  <w:style w:type="paragraph" w:customStyle="1" w:styleId="172">
    <w:name w:val="Char2 Char Char Char Char Char Char"/>
    <w:basedOn w:val="1"/>
    <w:qFormat/>
    <w:uiPriority w:val="0"/>
    <w:pPr>
      <w:widowControl/>
      <w:spacing w:line="400" w:lineRule="exact"/>
      <w:jc w:val="center"/>
    </w:pPr>
  </w:style>
  <w:style w:type="character" w:customStyle="1" w:styleId="173">
    <w:name w:val="页脚 Char1"/>
    <w:link w:val="30"/>
    <w:qFormat/>
    <w:uiPriority w:val="99"/>
    <w:rPr>
      <w:rFonts w:ascii="宋体" w:eastAsia="宋体"/>
      <w:sz w:val="18"/>
      <w:lang w:val="en-US" w:eastAsia="zh-CN" w:bidi="ar-SA"/>
    </w:rPr>
  </w:style>
  <w:style w:type="paragraph" w:customStyle="1" w:styleId="174">
    <w:name w:val="Char Char4"/>
    <w:basedOn w:val="1"/>
    <w:qFormat/>
    <w:uiPriority w:val="0"/>
    <w:pPr>
      <w:widowControl/>
      <w:spacing w:line="400" w:lineRule="exact"/>
      <w:jc w:val="center"/>
    </w:pPr>
  </w:style>
  <w:style w:type="paragraph" w:customStyle="1" w:styleId="175">
    <w:name w:val="Char3 Char Char Char1"/>
    <w:basedOn w:val="1"/>
    <w:qFormat/>
    <w:uiPriority w:val="0"/>
    <w:rPr>
      <w:rFonts w:ascii="Tahoma" w:hAnsi="Tahoma"/>
      <w:sz w:val="24"/>
      <w:szCs w:val="20"/>
    </w:rPr>
  </w:style>
  <w:style w:type="paragraph" w:styleId="176">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7">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8">
    <w:name w:val="中等深浅网格 1 - 强调文字颜色 2 Char"/>
    <w:link w:val="179"/>
    <w:qFormat/>
    <w:uiPriority w:val="0"/>
    <w:rPr>
      <w:kern w:val="2"/>
      <w:sz w:val="21"/>
      <w:szCs w:val="24"/>
      <w:lang w:val="zh-CN" w:eastAsia="zh-CN"/>
    </w:rPr>
  </w:style>
  <w:style w:type="paragraph" w:customStyle="1" w:styleId="179">
    <w:name w:val="1"/>
    <w:link w:val="178"/>
    <w:qFormat/>
    <w:uiPriority w:val="0"/>
    <w:rPr>
      <w:rFonts w:ascii="Times New Roman" w:hAnsi="Times New Roman" w:eastAsia="宋体" w:cs="Times New Roman"/>
      <w:kern w:val="2"/>
      <w:sz w:val="21"/>
      <w:szCs w:val="24"/>
      <w:lang w:val="zh-CN" w:eastAsia="zh-CN" w:bidi="ar-SA"/>
    </w:rPr>
  </w:style>
  <w:style w:type="paragraph" w:customStyle="1" w:styleId="180">
    <w:name w:val="图文"/>
    <w:basedOn w:val="1"/>
    <w:qFormat/>
    <w:uiPriority w:val="0"/>
    <w:pPr>
      <w:adjustRightInd w:val="0"/>
      <w:snapToGrid w:val="0"/>
      <w:spacing w:after="50" w:line="360" w:lineRule="auto"/>
    </w:pPr>
    <w:rPr>
      <w:sz w:val="24"/>
    </w:rPr>
  </w:style>
  <w:style w:type="paragraph" w:customStyle="1" w:styleId="181">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2">
    <w:name w:val="正文表格"/>
    <w:basedOn w:val="1"/>
    <w:link w:val="183"/>
    <w:qFormat/>
    <w:uiPriority w:val="0"/>
    <w:pPr>
      <w:adjustRightInd w:val="0"/>
      <w:snapToGrid w:val="0"/>
      <w:jc w:val="left"/>
    </w:pPr>
    <w:rPr>
      <w:rFonts w:ascii="宋体" w:hAnsi="宋体"/>
      <w:color w:val="000000"/>
      <w:szCs w:val="21"/>
    </w:rPr>
  </w:style>
  <w:style w:type="character" w:customStyle="1" w:styleId="183">
    <w:name w:val="正文表格 Char"/>
    <w:link w:val="182"/>
    <w:qFormat/>
    <w:uiPriority w:val="0"/>
    <w:rPr>
      <w:rFonts w:ascii="宋体" w:hAnsi="宋体"/>
      <w:color w:val="000000"/>
      <w:kern w:val="2"/>
      <w:sz w:val="21"/>
      <w:szCs w:val="21"/>
    </w:rPr>
  </w:style>
  <w:style w:type="paragraph" w:customStyle="1" w:styleId="184">
    <w:name w:val="正文重点"/>
    <w:basedOn w:val="1"/>
    <w:link w:val="185"/>
    <w:qFormat/>
    <w:uiPriority w:val="0"/>
    <w:pPr>
      <w:adjustRightInd w:val="0"/>
      <w:spacing w:line="360" w:lineRule="auto"/>
      <w:ind w:firstLine="482" w:firstLineChars="200"/>
      <w:jc w:val="left"/>
      <w:textAlignment w:val="baseline"/>
    </w:pPr>
    <w:rPr>
      <w:b/>
      <w:kern w:val="0"/>
      <w:sz w:val="24"/>
      <w:szCs w:val="20"/>
    </w:rPr>
  </w:style>
  <w:style w:type="character" w:customStyle="1" w:styleId="185">
    <w:name w:val="正文重点 Char"/>
    <w:link w:val="184"/>
    <w:qFormat/>
    <w:uiPriority w:val="0"/>
    <w:rPr>
      <w:b/>
      <w:sz w:val="24"/>
    </w:rPr>
  </w:style>
  <w:style w:type="character" w:customStyle="1" w:styleId="186">
    <w:name w:val="批注文字 Char1"/>
    <w:link w:val="17"/>
    <w:qFormat/>
    <w:uiPriority w:val="0"/>
    <w:rPr>
      <w:kern w:val="2"/>
      <w:sz w:val="21"/>
      <w:szCs w:val="24"/>
    </w:rPr>
  </w:style>
  <w:style w:type="paragraph" w:customStyle="1" w:styleId="187">
    <w:name w:val="标题1-附件"/>
    <w:basedOn w:val="3"/>
    <w:qFormat/>
    <w:uiPriority w:val="0"/>
    <w:pPr>
      <w:jc w:val="left"/>
    </w:pPr>
    <w:rPr>
      <w:sz w:val="24"/>
      <w:szCs w:val="24"/>
    </w:rPr>
  </w:style>
  <w:style w:type="paragraph" w:customStyle="1" w:styleId="188">
    <w:name w:val="正文小标题"/>
    <w:basedOn w:val="1"/>
    <w:next w:val="2"/>
    <w:link w:val="18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9">
    <w:name w:val="正文小标题 Char"/>
    <w:link w:val="188"/>
    <w:qFormat/>
    <w:uiPriority w:val="0"/>
    <w:rPr>
      <w:rFonts w:ascii="宋体" w:hAnsi="宋体"/>
      <w:b/>
      <w:i/>
      <w:color w:val="FF0000"/>
      <w:kern w:val="2"/>
      <w:sz w:val="24"/>
    </w:rPr>
  </w:style>
  <w:style w:type="paragraph" w:customStyle="1" w:styleId="190">
    <w:name w:val="正文大标题"/>
    <w:basedOn w:val="188"/>
    <w:next w:val="2"/>
    <w:link w:val="191"/>
    <w:qFormat/>
    <w:uiPriority w:val="0"/>
    <w:pPr>
      <w:jc w:val="center"/>
    </w:pPr>
    <w:rPr>
      <w:i w:val="0"/>
      <w:color w:val="000000"/>
      <w:sz w:val="28"/>
      <w:szCs w:val="21"/>
    </w:rPr>
  </w:style>
  <w:style w:type="character" w:customStyle="1" w:styleId="191">
    <w:name w:val="正文大标题 Char"/>
    <w:link w:val="190"/>
    <w:qFormat/>
    <w:uiPriority w:val="0"/>
    <w:rPr>
      <w:rFonts w:ascii="宋体" w:hAnsi="宋体"/>
      <w:b/>
      <w:color w:val="000000"/>
      <w:kern w:val="2"/>
      <w:sz w:val="28"/>
      <w:szCs w:val="21"/>
    </w:rPr>
  </w:style>
  <w:style w:type="character" w:customStyle="1" w:styleId="192">
    <w:name w:val="标题 Char1"/>
    <w:link w:val="43"/>
    <w:qFormat/>
    <w:uiPriority w:val="0"/>
    <w:rPr>
      <w:b/>
      <w:kern w:val="2"/>
      <w:sz w:val="32"/>
    </w:rPr>
  </w:style>
  <w:style w:type="paragraph" w:customStyle="1" w:styleId="193">
    <w:name w:val="注释"/>
    <w:basedOn w:val="1"/>
    <w:link w:val="194"/>
    <w:qFormat/>
    <w:uiPriority w:val="0"/>
    <w:pPr>
      <w:adjustRightInd w:val="0"/>
      <w:snapToGrid w:val="0"/>
      <w:ind w:left="420" w:hanging="420" w:hangingChars="200"/>
      <w:jc w:val="left"/>
    </w:pPr>
    <w:rPr>
      <w:rFonts w:ascii="宋体" w:hAnsi="宋体"/>
      <w:szCs w:val="21"/>
    </w:rPr>
  </w:style>
  <w:style w:type="character" w:customStyle="1" w:styleId="194">
    <w:name w:val="注释 Char"/>
    <w:link w:val="193"/>
    <w:qFormat/>
    <w:uiPriority w:val="0"/>
    <w:rPr>
      <w:rFonts w:ascii="宋体" w:hAnsi="宋体"/>
      <w:kern w:val="2"/>
      <w:sz w:val="21"/>
      <w:szCs w:val="21"/>
    </w:rPr>
  </w:style>
  <w:style w:type="paragraph" w:customStyle="1" w:styleId="195">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6">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7">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8">
    <w:name w:val="批注文字 字符"/>
    <w:qFormat/>
    <w:uiPriority w:val="99"/>
    <w:rPr>
      <w:rFonts w:ascii="Times New Roman" w:hAnsi="Times New Roman" w:eastAsia="宋体" w:cs="Times New Roman"/>
      <w:sz w:val="24"/>
      <w:lang w:val="en-US" w:eastAsia="zh-CN" w:bidi="ar-SA"/>
    </w:rPr>
  </w:style>
  <w:style w:type="character" w:customStyle="1" w:styleId="199">
    <w:name w:val="纯文本 字符"/>
    <w:qFormat/>
    <w:uiPriority w:val="99"/>
    <w:rPr>
      <w:rFonts w:ascii="宋体" w:hAnsi="Courier New" w:eastAsia="宋体" w:cs="Times New Roman"/>
      <w:kern w:val="2"/>
      <w:sz w:val="21"/>
      <w:szCs w:val="21"/>
      <w:lang w:val="en-US" w:eastAsia="zh-CN" w:bidi="ar-SA"/>
    </w:rPr>
  </w:style>
  <w:style w:type="paragraph" w:customStyle="1" w:styleId="200">
    <w:name w:val="表格1"/>
    <w:basedOn w:val="1"/>
    <w:qFormat/>
    <w:uiPriority w:val="0"/>
    <w:pPr>
      <w:ind w:firstLine="480" w:firstLineChars="200"/>
      <w:jc w:val="center"/>
    </w:pPr>
    <w:rPr>
      <w:sz w:val="24"/>
      <w:szCs w:val="20"/>
    </w:rPr>
  </w:style>
  <w:style w:type="character" w:customStyle="1" w:styleId="201">
    <w:name w:val="纯文本 字符1"/>
    <w:qFormat/>
    <w:uiPriority w:val="0"/>
    <w:rPr>
      <w:rFonts w:ascii="宋体" w:hAnsi="Courier New"/>
    </w:rPr>
  </w:style>
  <w:style w:type="character" w:customStyle="1" w:styleId="202">
    <w:name w:val="bjh-p"/>
    <w:qFormat/>
    <w:uiPriority w:val="0"/>
  </w:style>
  <w:style w:type="paragraph" w:customStyle="1" w:styleId="20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4">
    <w:name w:val="正文格式 Char"/>
    <w:link w:val="205"/>
    <w:qFormat/>
    <w:locked/>
    <w:uiPriority w:val="0"/>
    <w:rPr>
      <w:rFonts w:ascii="宋体" w:hAnsi="宋体"/>
      <w:sz w:val="24"/>
      <w:szCs w:val="24"/>
      <w:lang w:val="en-GB"/>
    </w:rPr>
  </w:style>
  <w:style w:type="paragraph" w:customStyle="1" w:styleId="205">
    <w:name w:val="正文格式"/>
    <w:basedOn w:val="1"/>
    <w:link w:val="204"/>
    <w:qFormat/>
    <w:uiPriority w:val="0"/>
    <w:pPr>
      <w:spacing w:beforeLines="50" w:line="360" w:lineRule="auto"/>
      <w:ind w:firstLine="480" w:firstLineChars="200"/>
    </w:pPr>
    <w:rPr>
      <w:rFonts w:ascii="宋体" w:hAnsi="宋体"/>
      <w:kern w:val="0"/>
      <w:sz w:val="24"/>
      <w:lang w:val="en-GB"/>
    </w:rPr>
  </w:style>
  <w:style w:type="character" w:customStyle="1" w:styleId="206">
    <w:name w:val="纯文本 Char2"/>
    <w:basedOn w:val="50"/>
    <w:link w:val="25"/>
    <w:qFormat/>
    <w:uiPriority w:val="0"/>
    <w:rPr>
      <w:rFonts w:hint="eastAsia" w:ascii="宋体" w:hAnsi="Courier New" w:eastAsia="宋体" w:cs="宋体"/>
      <w:kern w:val="2"/>
      <w:sz w:val="21"/>
    </w:rPr>
  </w:style>
  <w:style w:type="character" w:customStyle="1" w:styleId="207">
    <w:name w:val="标题 3 Char"/>
    <w:qFormat/>
    <w:uiPriority w:val="0"/>
    <w:rPr>
      <w:rFonts w:ascii="宋体" w:eastAsia="宋体"/>
      <w:b/>
      <w:sz w:val="24"/>
      <w:u w:val="single"/>
      <w:lang w:val="en-US" w:eastAsia="zh-CN" w:bidi="ar-SA"/>
    </w:rPr>
  </w:style>
  <w:style w:type="character" w:customStyle="1" w:styleId="208">
    <w:name w:val="正文缩进 Char"/>
    <w:qFormat/>
    <w:uiPriority w:val="0"/>
    <w:rPr>
      <w:rFonts w:ascii="宋体" w:eastAsia="宋体"/>
      <w:kern w:val="2"/>
      <w:sz w:val="24"/>
      <w:szCs w:val="24"/>
      <w:lang w:val="en-US" w:eastAsia="zh-CN" w:bidi="ar-SA"/>
    </w:rPr>
  </w:style>
  <w:style w:type="character" w:customStyle="1" w:styleId="209">
    <w:name w:val="Char Char111"/>
    <w:qFormat/>
    <w:uiPriority w:val="0"/>
    <w:rPr>
      <w:rFonts w:ascii="宋体" w:eastAsia="宋体"/>
      <w:b/>
      <w:sz w:val="24"/>
      <w:u w:val="single"/>
      <w:lang w:val="en-US" w:eastAsia="zh-CN" w:bidi="ar-SA"/>
    </w:rPr>
  </w:style>
  <w:style w:type="character" w:customStyle="1" w:styleId="210">
    <w:name w:val="正文文本缩进 Char"/>
    <w:qFormat/>
    <w:uiPriority w:val="0"/>
    <w:rPr>
      <w:rFonts w:eastAsia="宋体"/>
      <w:kern w:val="2"/>
      <w:sz w:val="24"/>
      <w:szCs w:val="24"/>
      <w:lang w:val="en-US" w:eastAsia="zh-CN" w:bidi="ar-SA"/>
    </w:rPr>
  </w:style>
  <w:style w:type="character" w:customStyle="1" w:styleId="211">
    <w:name w:val="列出段落 Char"/>
    <w:qFormat/>
    <w:uiPriority w:val="0"/>
    <w:rPr>
      <w:rFonts w:ascii="Calibri" w:hAnsi="Calibri" w:eastAsia="宋体"/>
      <w:kern w:val="2"/>
      <w:sz w:val="21"/>
      <w:szCs w:val="22"/>
      <w:lang w:val="en-US" w:eastAsia="zh-CN" w:bidi="ar-SA"/>
    </w:rPr>
  </w:style>
  <w:style w:type="character" w:customStyle="1" w:styleId="212">
    <w:name w:val="页眉 Char"/>
    <w:qFormat/>
    <w:uiPriority w:val="0"/>
    <w:rPr>
      <w:rFonts w:eastAsia="宋体"/>
      <w:kern w:val="2"/>
      <w:sz w:val="18"/>
      <w:szCs w:val="18"/>
      <w:lang w:val="en-US" w:eastAsia="zh-CN" w:bidi="ar-SA"/>
    </w:rPr>
  </w:style>
  <w:style w:type="character" w:customStyle="1" w:styleId="213">
    <w:name w:val="标题 2 Char"/>
    <w:qFormat/>
    <w:uiPriority w:val="0"/>
    <w:rPr>
      <w:rFonts w:ascii="Arial" w:hAnsi="Arial" w:eastAsia="黑体"/>
      <w:b/>
      <w:sz w:val="30"/>
      <w:lang w:val="en-US" w:eastAsia="zh-CN" w:bidi="ar-SA"/>
    </w:rPr>
  </w:style>
  <w:style w:type="paragraph" w:customStyle="1" w:styleId="214">
    <w:name w:val="字元 字元2"/>
    <w:basedOn w:val="1"/>
    <w:qFormat/>
    <w:uiPriority w:val="0"/>
    <w:rPr>
      <w:rFonts w:ascii="Tahoma" w:hAnsi="Tahoma"/>
      <w:sz w:val="24"/>
      <w:szCs w:val="20"/>
    </w:rPr>
  </w:style>
  <w:style w:type="paragraph" w:customStyle="1" w:styleId="215">
    <w:name w:val="Char3 Char Char Char2"/>
    <w:basedOn w:val="1"/>
    <w:qFormat/>
    <w:uiPriority w:val="0"/>
    <w:rPr>
      <w:rFonts w:ascii="Tahoma" w:hAnsi="Tahoma"/>
      <w:sz w:val="24"/>
      <w:szCs w:val="20"/>
    </w:rPr>
  </w:style>
  <w:style w:type="paragraph" w:customStyle="1" w:styleId="216">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7">
    <w:name w:val="Char3"/>
    <w:basedOn w:val="1"/>
    <w:qFormat/>
    <w:uiPriority w:val="0"/>
    <w:pPr>
      <w:tabs>
        <w:tab w:val="left" w:pos="360"/>
      </w:tabs>
    </w:pPr>
    <w:rPr>
      <w:sz w:val="24"/>
    </w:rPr>
  </w:style>
  <w:style w:type="paragraph" w:customStyle="1" w:styleId="21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9">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0">
    <w:name w:val="列出段落2"/>
    <w:basedOn w:val="1"/>
    <w:qFormat/>
    <w:uiPriority w:val="0"/>
    <w:pPr>
      <w:ind w:firstLine="420" w:firstLineChars="200"/>
    </w:pPr>
    <w:rPr>
      <w:rFonts w:ascii="Calibri" w:hAnsi="Calibri"/>
      <w:szCs w:val="22"/>
    </w:rPr>
  </w:style>
  <w:style w:type="paragraph" w:customStyle="1" w:styleId="221">
    <w:name w:val="Char Char Char1 Char2"/>
    <w:basedOn w:val="1"/>
    <w:qFormat/>
    <w:uiPriority w:val="0"/>
    <w:rPr>
      <w:rFonts w:ascii="Tahoma" w:hAnsi="Tahoma"/>
      <w:sz w:val="24"/>
      <w:szCs w:val="20"/>
    </w:rPr>
  </w:style>
  <w:style w:type="paragraph" w:customStyle="1" w:styleId="222">
    <w:name w:val="Char Char Char2"/>
    <w:basedOn w:val="1"/>
    <w:qFormat/>
    <w:uiPriority w:val="0"/>
    <w:rPr>
      <w:rFonts w:ascii="Tahoma" w:hAnsi="Tahoma"/>
      <w:sz w:val="24"/>
      <w:szCs w:val="20"/>
    </w:rPr>
  </w:style>
  <w:style w:type="paragraph" w:customStyle="1" w:styleId="223">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4">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5">
    <w:name w:val="Revision"/>
    <w:qFormat/>
    <w:uiPriority w:val="0"/>
    <w:rPr>
      <w:rFonts w:ascii="Times New Roman" w:hAnsi="Times New Roman" w:eastAsia="宋体" w:cs="Times New Roman"/>
      <w:kern w:val="2"/>
      <w:sz w:val="21"/>
      <w:szCs w:val="24"/>
      <w:lang w:val="en-US" w:eastAsia="zh-CN" w:bidi="ar-SA"/>
    </w:rPr>
  </w:style>
  <w:style w:type="paragraph" w:customStyle="1" w:styleId="226">
    <w:name w:val="Char22"/>
    <w:basedOn w:val="1"/>
    <w:qFormat/>
    <w:uiPriority w:val="0"/>
    <w:rPr>
      <w:rFonts w:ascii="Tahoma" w:hAnsi="Tahoma"/>
      <w:sz w:val="24"/>
      <w:szCs w:val="20"/>
    </w:rPr>
  </w:style>
  <w:style w:type="paragraph" w:customStyle="1" w:styleId="227">
    <w:name w:val="Char Char Char Char Char Char Char Char Char Char2"/>
    <w:basedOn w:val="1"/>
    <w:qFormat/>
    <w:uiPriority w:val="0"/>
    <w:rPr>
      <w:rFonts w:ascii="宋体" w:hAnsi="宋体" w:cs="Courier New"/>
      <w:sz w:val="32"/>
      <w:szCs w:val="32"/>
    </w:rPr>
  </w:style>
  <w:style w:type="paragraph" w:customStyle="1" w:styleId="228">
    <w:name w:val="Char2 Char Char Char Char Char Char1"/>
    <w:basedOn w:val="1"/>
    <w:qFormat/>
    <w:uiPriority w:val="0"/>
    <w:pPr>
      <w:widowControl/>
      <w:spacing w:line="400" w:lineRule="exact"/>
      <w:jc w:val="center"/>
    </w:pPr>
  </w:style>
  <w:style w:type="character" w:customStyle="1" w:styleId="229">
    <w:name w:val="页脚 Char"/>
    <w:qFormat/>
    <w:uiPriority w:val="0"/>
    <w:rPr>
      <w:rFonts w:ascii="宋体" w:eastAsia="宋体"/>
      <w:sz w:val="18"/>
      <w:lang w:val="en-US" w:eastAsia="zh-CN" w:bidi="ar-SA"/>
    </w:rPr>
  </w:style>
  <w:style w:type="paragraph" w:customStyle="1" w:styleId="230">
    <w:name w:val="Char Char41"/>
    <w:basedOn w:val="1"/>
    <w:qFormat/>
    <w:uiPriority w:val="0"/>
    <w:pPr>
      <w:widowControl/>
      <w:spacing w:line="400" w:lineRule="exact"/>
      <w:jc w:val="center"/>
    </w:pPr>
  </w:style>
  <w:style w:type="character" w:customStyle="1" w:styleId="231">
    <w:name w:val="批注文字 Char"/>
    <w:qFormat/>
    <w:uiPriority w:val="0"/>
    <w:rPr>
      <w:kern w:val="2"/>
      <w:sz w:val="21"/>
      <w:szCs w:val="24"/>
    </w:rPr>
  </w:style>
  <w:style w:type="character" w:customStyle="1" w:styleId="232">
    <w:name w:val="标题 Char"/>
    <w:qFormat/>
    <w:uiPriority w:val="0"/>
    <w:rPr>
      <w:b/>
      <w:kern w:val="2"/>
      <w:sz w:val="32"/>
    </w:rPr>
  </w:style>
  <w:style w:type="character" w:customStyle="1" w:styleId="233">
    <w:name w:val="标题 1 Char"/>
    <w:basedOn w:val="50"/>
    <w:link w:val="3"/>
    <w:qFormat/>
    <w:uiPriority w:val="0"/>
    <w:rPr>
      <w:rFonts w:ascii="宋体"/>
      <w:b/>
      <w:kern w:val="44"/>
      <w:sz w:val="32"/>
    </w:rPr>
  </w:style>
  <w:style w:type="character" w:customStyle="1" w:styleId="234">
    <w:name w:val="标题 4 Char"/>
    <w:basedOn w:val="50"/>
    <w:link w:val="6"/>
    <w:qFormat/>
    <w:uiPriority w:val="0"/>
    <w:rPr>
      <w:sz w:val="24"/>
    </w:rPr>
  </w:style>
  <w:style w:type="character" w:customStyle="1" w:styleId="235">
    <w:name w:val="标题 5 Char"/>
    <w:basedOn w:val="50"/>
    <w:link w:val="7"/>
    <w:qFormat/>
    <w:uiPriority w:val="0"/>
    <w:rPr>
      <w:b/>
      <w:sz w:val="28"/>
    </w:rPr>
  </w:style>
  <w:style w:type="character" w:customStyle="1" w:styleId="236">
    <w:name w:val="标题 6 Char"/>
    <w:basedOn w:val="50"/>
    <w:link w:val="8"/>
    <w:qFormat/>
    <w:uiPriority w:val="0"/>
    <w:rPr>
      <w:rFonts w:ascii="Arial" w:hAnsi="Arial" w:eastAsia="黑体"/>
      <w:b/>
      <w:sz w:val="24"/>
    </w:rPr>
  </w:style>
  <w:style w:type="character" w:customStyle="1" w:styleId="237">
    <w:name w:val="标题 7 Char"/>
    <w:basedOn w:val="50"/>
    <w:link w:val="9"/>
    <w:qFormat/>
    <w:uiPriority w:val="0"/>
    <w:rPr>
      <w:b/>
      <w:sz w:val="24"/>
    </w:rPr>
  </w:style>
  <w:style w:type="character" w:customStyle="1" w:styleId="238">
    <w:name w:val="标题 8 Char"/>
    <w:basedOn w:val="50"/>
    <w:link w:val="10"/>
    <w:qFormat/>
    <w:uiPriority w:val="0"/>
    <w:rPr>
      <w:rFonts w:ascii="Arial" w:hAnsi="Arial" w:eastAsia="黑体"/>
      <w:sz w:val="24"/>
    </w:rPr>
  </w:style>
  <w:style w:type="character" w:customStyle="1" w:styleId="239">
    <w:name w:val="标题 9 Char"/>
    <w:basedOn w:val="50"/>
    <w:link w:val="11"/>
    <w:qFormat/>
    <w:uiPriority w:val="0"/>
    <w:rPr>
      <w:rFonts w:ascii="Arial" w:hAnsi="Arial" w:eastAsia="黑体"/>
      <w:sz w:val="21"/>
    </w:rPr>
  </w:style>
  <w:style w:type="character" w:customStyle="1" w:styleId="240">
    <w:name w:val="文档结构图 Char"/>
    <w:basedOn w:val="50"/>
    <w:link w:val="16"/>
    <w:qFormat/>
    <w:uiPriority w:val="0"/>
    <w:rPr>
      <w:kern w:val="2"/>
      <w:sz w:val="21"/>
      <w:szCs w:val="24"/>
      <w:shd w:val="clear" w:color="auto" w:fill="000080"/>
    </w:rPr>
  </w:style>
  <w:style w:type="character" w:customStyle="1" w:styleId="241">
    <w:name w:val="正文文本 3 Char"/>
    <w:basedOn w:val="50"/>
    <w:link w:val="18"/>
    <w:qFormat/>
    <w:uiPriority w:val="0"/>
    <w:rPr>
      <w:kern w:val="2"/>
      <w:sz w:val="16"/>
      <w:szCs w:val="16"/>
    </w:rPr>
  </w:style>
  <w:style w:type="character" w:customStyle="1" w:styleId="242">
    <w:name w:val="正文文本 Char"/>
    <w:basedOn w:val="50"/>
    <w:link w:val="15"/>
    <w:qFormat/>
    <w:uiPriority w:val="0"/>
    <w:rPr>
      <w:rFonts w:ascii="宋体" w:hAnsi="宋体"/>
      <w:kern w:val="2"/>
      <w:sz w:val="24"/>
      <w:szCs w:val="24"/>
    </w:rPr>
  </w:style>
  <w:style w:type="character" w:customStyle="1" w:styleId="243">
    <w:name w:val="日期 Char"/>
    <w:basedOn w:val="50"/>
    <w:link w:val="27"/>
    <w:qFormat/>
    <w:uiPriority w:val="0"/>
    <w:rPr>
      <w:rFonts w:ascii="仿宋_GB2312" w:hAnsi="宋体" w:eastAsia="仿宋_GB2312"/>
      <w:color w:val="000000"/>
      <w:kern w:val="2"/>
      <w:sz w:val="24"/>
      <w:szCs w:val="24"/>
    </w:rPr>
  </w:style>
  <w:style w:type="character" w:customStyle="1" w:styleId="244">
    <w:name w:val="正文文本缩进 2 Char"/>
    <w:basedOn w:val="50"/>
    <w:link w:val="28"/>
    <w:qFormat/>
    <w:uiPriority w:val="0"/>
    <w:rPr>
      <w:rFonts w:ascii="仿宋_GB2312" w:eastAsia="仿宋_GB2312"/>
      <w:kern w:val="2"/>
      <w:sz w:val="24"/>
      <w:szCs w:val="24"/>
    </w:rPr>
  </w:style>
  <w:style w:type="character" w:customStyle="1" w:styleId="245">
    <w:name w:val="批注框文本 Char"/>
    <w:basedOn w:val="50"/>
    <w:link w:val="29"/>
    <w:qFormat/>
    <w:uiPriority w:val="0"/>
    <w:rPr>
      <w:kern w:val="2"/>
      <w:sz w:val="18"/>
      <w:szCs w:val="18"/>
    </w:rPr>
  </w:style>
  <w:style w:type="character" w:customStyle="1" w:styleId="246">
    <w:name w:val="正文文本缩进 3 Char"/>
    <w:basedOn w:val="50"/>
    <w:link w:val="36"/>
    <w:qFormat/>
    <w:uiPriority w:val="0"/>
    <w:rPr>
      <w:rFonts w:ascii="宋体"/>
      <w:sz w:val="24"/>
    </w:rPr>
  </w:style>
  <w:style w:type="character" w:customStyle="1" w:styleId="247">
    <w:name w:val="HTML 预设格式 Char"/>
    <w:basedOn w:val="50"/>
    <w:link w:val="40"/>
    <w:qFormat/>
    <w:uiPriority w:val="0"/>
    <w:rPr>
      <w:rFonts w:ascii="宋体" w:hAnsi="宋体" w:cs="宋体"/>
      <w:sz w:val="24"/>
      <w:szCs w:val="24"/>
    </w:rPr>
  </w:style>
  <w:style w:type="character" w:customStyle="1" w:styleId="248">
    <w:name w:val="批注主题 Char"/>
    <w:basedOn w:val="198"/>
    <w:link w:val="44"/>
    <w:qFormat/>
    <w:uiPriority w:val="0"/>
    <w:rPr>
      <w:rFonts w:ascii="Times New Roman" w:hAnsi="Times New Roman" w:eastAsia="宋体" w:cs="Times New Roman"/>
      <w:b/>
      <w:bCs/>
      <w:kern w:val="2"/>
      <w:sz w:val="21"/>
      <w:szCs w:val="24"/>
      <w:lang w:val="en-US" w:eastAsia="zh-CN" w:bidi="ar-SA"/>
    </w:rPr>
  </w:style>
  <w:style w:type="character" w:customStyle="1" w:styleId="249">
    <w:name w:val="正文首行缩进 2 Char"/>
    <w:basedOn w:val="71"/>
    <w:link w:val="46"/>
    <w:qFormat/>
    <w:uiPriority w:val="0"/>
    <w:rPr>
      <w:rFonts w:eastAsia="宋体"/>
      <w:kern w:val="2"/>
      <w:sz w:val="24"/>
      <w:szCs w:val="24"/>
      <w:lang w:val="en-US" w:eastAsia="zh-CN" w:bidi="ar-SA"/>
    </w:rPr>
  </w:style>
  <w:style w:type="paragraph" w:customStyle="1" w:styleId="250">
    <w:name w:val="图例"/>
    <w:basedOn w:val="1"/>
    <w:qFormat/>
    <w:uiPriority w:val="0"/>
    <w:pPr>
      <w:spacing w:before="120" w:after="120" w:line="360" w:lineRule="auto"/>
      <w:jc w:val="center"/>
    </w:pPr>
    <w:rPr>
      <w:rFonts w:eastAsia="仿宋_GB2312"/>
      <w:b/>
      <w:sz w:val="24"/>
      <w:szCs w:val="20"/>
    </w:rPr>
  </w:style>
  <w:style w:type="table" w:customStyle="1" w:styleId="251">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2">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253">
    <w:name w:val="列出段落 字符"/>
    <w:link w:val="163"/>
    <w:qFormat/>
    <w:uiPriority w:val="34"/>
    <w:rPr>
      <w:rFonts w:ascii="Calibri" w:hAnsi="Calibri"/>
      <w:kern w:val="2"/>
      <w:sz w:val="21"/>
      <w:szCs w:val="22"/>
    </w:rPr>
  </w:style>
  <w:style w:type="character" w:customStyle="1" w:styleId="254">
    <w:name w:val="副标题 Char"/>
    <w:basedOn w:val="50"/>
    <w:link w:val="34"/>
    <w:qFormat/>
    <w:uiPriority w:val="11"/>
    <w:rPr>
      <w:rFonts w:ascii="Calibri Light" w:hAnsi="Calibri Light"/>
      <w:b/>
      <w:bCs/>
      <w:kern w:val="28"/>
      <w:sz w:val="32"/>
      <w:szCs w:val="32"/>
    </w:rPr>
  </w:style>
  <w:style w:type="character" w:customStyle="1" w:styleId="255">
    <w:name w:val="正文文本 2 Char"/>
    <w:basedOn w:val="50"/>
    <w:link w:val="39"/>
    <w:qFormat/>
    <w:uiPriority w:val="0"/>
  </w:style>
  <w:style w:type="character" w:customStyle="1" w:styleId="256">
    <w:name w:val="正文首行缩进 Char"/>
    <w:basedOn w:val="242"/>
    <w:link w:val="45"/>
    <w:qFormat/>
    <w:uiPriority w:val="0"/>
    <w:rPr>
      <w:rFonts w:ascii="宋体" w:hAnsi="宋体"/>
      <w:kern w:val="2"/>
      <w:sz w:val="24"/>
      <w:szCs w:val="24"/>
    </w:rPr>
  </w:style>
  <w:style w:type="paragraph" w:customStyle="1" w:styleId="257">
    <w:name w:val="列出段落11"/>
    <w:basedOn w:val="1"/>
    <w:qFormat/>
    <w:uiPriority w:val="34"/>
    <w:pPr>
      <w:ind w:firstLine="420" w:firstLineChars="200"/>
    </w:pPr>
    <w:rPr>
      <w:rFonts w:ascii="Calibri" w:hAnsi="Calibri"/>
      <w:szCs w:val="22"/>
    </w:rPr>
  </w:style>
  <w:style w:type="paragraph" w:customStyle="1" w:styleId="258">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59">
    <w:name w:val="修订1"/>
    <w:qFormat/>
    <w:uiPriority w:val="0"/>
    <w:rPr>
      <w:rFonts w:ascii="Times New Roman" w:hAnsi="Times New Roman" w:eastAsia="宋体" w:cs="Times New Roman"/>
      <w:kern w:val="2"/>
      <w:sz w:val="21"/>
      <w:szCs w:val="24"/>
      <w:lang w:val="en-US" w:eastAsia="zh-CN" w:bidi="ar-SA"/>
    </w:rPr>
  </w:style>
  <w:style w:type="paragraph" w:customStyle="1" w:styleId="260">
    <w:name w:val="_Style 3"/>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61">
    <w:name w:val="A正文"/>
    <w:basedOn w:val="1"/>
    <w:qFormat/>
    <w:uiPriority w:val="0"/>
    <w:pPr>
      <w:widowControl/>
      <w:snapToGrid w:val="0"/>
      <w:spacing w:line="360" w:lineRule="auto"/>
      <w:ind w:firstLine="200" w:firstLineChars="200"/>
    </w:pPr>
    <w:rPr>
      <w:kern w:val="0"/>
      <w:lang w:eastAsia="en-US" w:bidi="en-US"/>
    </w:rPr>
  </w:style>
  <w:style w:type="paragraph" w:customStyle="1" w:styleId="262">
    <w:name w:val="_Style 8"/>
    <w:basedOn w:val="1"/>
    <w:next w:val="163"/>
    <w:qFormat/>
    <w:uiPriority w:val="34"/>
    <w:pPr>
      <w:ind w:firstLine="420" w:firstLineChars="200"/>
    </w:pPr>
    <w:rPr>
      <w:rFonts w:ascii="Calibri" w:hAnsi="Calibri"/>
      <w:szCs w:val="22"/>
    </w:rPr>
  </w:style>
  <w:style w:type="character" w:customStyle="1" w:styleId="263">
    <w:name w:val="题注 Char"/>
    <w:link w:val="13"/>
    <w:qFormat/>
    <w:uiPriority w:val="0"/>
    <w:rPr>
      <w:rFonts w:ascii="华文中宋" w:hAnsi="华文中宋" w:eastAsia="华文中宋"/>
      <w:kern w:val="2"/>
      <w:sz w:val="36"/>
    </w:rPr>
  </w:style>
  <w:style w:type="character" w:customStyle="1" w:styleId="264">
    <w:name w:val="样式 加粗 自定义颜(RGB(82112140))"/>
    <w:qFormat/>
    <w:uiPriority w:val="0"/>
    <w:rPr>
      <w:rFonts w:eastAsia="宋体"/>
      <w:b/>
      <w:color w:val="52708C"/>
    </w:rPr>
  </w:style>
  <w:style w:type="character" w:customStyle="1" w:styleId="265">
    <w:name w:val="列举项目 Char"/>
    <w:link w:val="266"/>
    <w:qFormat/>
    <w:uiPriority w:val="0"/>
    <w:rPr>
      <w:rFonts w:ascii="宋体" w:hAnsi="宋体"/>
      <w:sz w:val="24"/>
    </w:rPr>
  </w:style>
  <w:style w:type="paragraph" w:customStyle="1" w:styleId="266">
    <w:name w:val="列举项目"/>
    <w:basedOn w:val="267"/>
    <w:link w:val="265"/>
    <w:qFormat/>
    <w:uiPriority w:val="0"/>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267">
    <w:name w:val="正文1"/>
    <w:link w:val="268"/>
    <w:qFormat/>
    <w:uiPriority w:val="0"/>
    <w:pPr>
      <w:widowControl w:val="0"/>
      <w:topLinePunct/>
      <w:adjustRightInd w:val="0"/>
      <w:spacing w:before="100" w:line="281" w:lineRule="auto"/>
      <w:ind w:left="170" w:right="-23"/>
    </w:pPr>
    <w:rPr>
      <w:rFonts w:ascii="Myriad Pro Light" w:hAnsi="Myriad Pro Light" w:eastAsia="宋体" w:cs="Times New Roman"/>
      <w:sz w:val="22"/>
      <w:lang w:val="en-US" w:eastAsia="zh-CN" w:bidi="ar-SA"/>
    </w:rPr>
  </w:style>
  <w:style w:type="character" w:customStyle="1" w:styleId="268">
    <w:name w:val="正文1 Char"/>
    <w:link w:val="267"/>
    <w:qFormat/>
    <w:uiPriority w:val="0"/>
    <w:rPr>
      <w:rFonts w:ascii="Myriad Pro Light" w:hAnsi="Myriad Pro Light"/>
      <w:sz w:val="22"/>
    </w:rPr>
  </w:style>
  <w:style w:type="character" w:customStyle="1" w:styleId="269">
    <w:name w:val="明显参考1"/>
    <w:qFormat/>
    <w:uiPriority w:val="32"/>
    <w:rPr>
      <w:b/>
      <w:bCs/>
      <w:color w:val="76923C"/>
      <w:u w:val="single" w:color="9BBB59"/>
    </w:rPr>
  </w:style>
  <w:style w:type="character" w:customStyle="1" w:styleId="270">
    <w:name w:val="HTML 预设格式 Char1"/>
    <w:semiHidden/>
    <w:qFormat/>
    <w:uiPriority w:val="99"/>
    <w:rPr>
      <w:rFonts w:ascii="Courier New" w:hAnsi="Courier New" w:eastAsia="宋体" w:cs="Courier New"/>
      <w:sz w:val="20"/>
      <w:szCs w:val="20"/>
    </w:rPr>
  </w:style>
  <w:style w:type="character" w:customStyle="1" w:styleId="271">
    <w:name w:val="方案正文 Char"/>
    <w:link w:val="272"/>
    <w:qFormat/>
    <w:uiPriority w:val="0"/>
    <w:rPr>
      <w:rFonts w:ascii="Arial" w:hAnsi="Arial"/>
      <w:sz w:val="24"/>
    </w:rPr>
  </w:style>
  <w:style w:type="paragraph" w:customStyle="1" w:styleId="272">
    <w:name w:val="方案正文"/>
    <w:basedOn w:val="1"/>
    <w:link w:val="271"/>
    <w:qFormat/>
    <w:uiPriority w:val="0"/>
    <w:pPr>
      <w:spacing w:before="156" w:line="360" w:lineRule="auto"/>
      <w:ind w:firstLine="359" w:firstLineChars="171"/>
      <w:jc w:val="left"/>
    </w:pPr>
    <w:rPr>
      <w:rFonts w:ascii="Arial" w:hAnsi="Arial"/>
      <w:kern w:val="0"/>
      <w:sz w:val="24"/>
      <w:szCs w:val="20"/>
    </w:rPr>
  </w:style>
  <w:style w:type="character" w:customStyle="1" w:styleId="273">
    <w:name w:val="para"/>
    <w:qFormat/>
    <w:uiPriority w:val="0"/>
  </w:style>
  <w:style w:type="character" w:customStyle="1" w:styleId="274">
    <w:name w:val="正文文本 2 Char1"/>
    <w:semiHidden/>
    <w:qFormat/>
    <w:uiPriority w:val="99"/>
    <w:rPr>
      <w:rFonts w:ascii="Times New Roman" w:hAnsi="Times New Roman" w:eastAsia="宋体" w:cs="Times New Roman"/>
      <w:szCs w:val="20"/>
    </w:rPr>
  </w:style>
  <w:style w:type="character" w:customStyle="1" w:styleId="275">
    <w:name w:val="title_emph"/>
    <w:qFormat/>
    <w:uiPriority w:val="0"/>
  </w:style>
  <w:style w:type="character" w:customStyle="1" w:styleId="276">
    <w:name w:val="lh13"/>
    <w:qFormat/>
    <w:uiPriority w:val="0"/>
  </w:style>
  <w:style w:type="character" w:customStyle="1" w:styleId="277">
    <w:name w:val="引用 Char1"/>
    <w:qFormat/>
    <w:uiPriority w:val="29"/>
    <w:rPr>
      <w:i/>
      <w:iCs/>
      <w:color w:val="000000"/>
      <w:kern w:val="2"/>
      <w:sz w:val="21"/>
    </w:rPr>
  </w:style>
  <w:style w:type="character" w:customStyle="1" w:styleId="278">
    <w:name w:val="正文文本 Char1"/>
    <w:semiHidden/>
    <w:qFormat/>
    <w:uiPriority w:val="0"/>
    <w:rPr>
      <w:rFonts w:ascii="Times New Roman" w:hAnsi="Times New Roman" w:eastAsia="宋体" w:cs="Times New Roman"/>
      <w:szCs w:val="20"/>
    </w:rPr>
  </w:style>
  <w:style w:type="character" w:customStyle="1" w:styleId="279">
    <w:name w:val="Char Char2"/>
    <w:qFormat/>
    <w:uiPriority w:val="0"/>
    <w:rPr>
      <w:rFonts w:ascii="宋体" w:eastAsia="宋体"/>
      <w:kern w:val="24"/>
      <w:sz w:val="24"/>
      <w:lang w:val="en-US" w:eastAsia="zh-CN"/>
    </w:rPr>
  </w:style>
  <w:style w:type="character" w:customStyle="1" w:styleId="280">
    <w:name w:val="style91"/>
    <w:qFormat/>
    <w:uiPriority w:val="0"/>
    <w:rPr>
      <w:sz w:val="24"/>
    </w:rPr>
  </w:style>
  <w:style w:type="character" w:customStyle="1" w:styleId="281">
    <w:name w:val="图 Char"/>
    <w:link w:val="282"/>
    <w:qFormat/>
    <w:uiPriority w:val="0"/>
  </w:style>
  <w:style w:type="paragraph" w:customStyle="1" w:styleId="282">
    <w:name w:val="图"/>
    <w:basedOn w:val="1"/>
    <w:next w:val="1"/>
    <w:link w:val="281"/>
    <w:qFormat/>
    <w:uiPriority w:val="0"/>
    <w:pPr>
      <w:spacing w:line="360" w:lineRule="auto"/>
      <w:jc w:val="center"/>
    </w:pPr>
    <w:rPr>
      <w:kern w:val="0"/>
      <w:sz w:val="20"/>
      <w:szCs w:val="20"/>
    </w:rPr>
  </w:style>
  <w:style w:type="character" w:customStyle="1" w:styleId="283">
    <w:name w:val="样式 正文格式 + Tahoma 行距: 多倍行距 1.25 字行 Char"/>
    <w:link w:val="284"/>
    <w:qFormat/>
    <w:uiPriority w:val="0"/>
    <w:rPr>
      <w:sz w:val="24"/>
    </w:rPr>
  </w:style>
  <w:style w:type="paragraph" w:customStyle="1" w:styleId="284">
    <w:name w:val="样式 正文格式 + Tahoma 行距: 多倍行距 1.25 字行"/>
    <w:basedOn w:val="1"/>
    <w:link w:val="283"/>
    <w:qFormat/>
    <w:uiPriority w:val="0"/>
    <w:pPr>
      <w:widowControl/>
      <w:adjustRightInd w:val="0"/>
      <w:snapToGrid w:val="0"/>
      <w:spacing w:line="300" w:lineRule="auto"/>
      <w:ind w:firstLine="482"/>
      <w:textAlignment w:val="baseline"/>
    </w:pPr>
    <w:rPr>
      <w:kern w:val="0"/>
      <w:sz w:val="24"/>
      <w:szCs w:val="20"/>
    </w:rPr>
  </w:style>
  <w:style w:type="character" w:customStyle="1" w:styleId="285">
    <w:name w:val="font161"/>
    <w:qFormat/>
    <w:uiPriority w:val="0"/>
    <w:rPr>
      <w:b/>
      <w:bCs/>
      <w:sz w:val="32"/>
      <w:szCs w:val="32"/>
    </w:rPr>
  </w:style>
  <w:style w:type="character" w:customStyle="1" w:styleId="286">
    <w:name w:val="正文首行缩进两字 Char"/>
    <w:link w:val="287"/>
    <w:qFormat/>
    <w:uiPriority w:val="0"/>
    <w:rPr>
      <w:sz w:val="22"/>
    </w:rPr>
  </w:style>
  <w:style w:type="paragraph" w:customStyle="1" w:styleId="287">
    <w:name w:val="正文首行缩进两字"/>
    <w:link w:val="286"/>
    <w:qFormat/>
    <w:uiPriority w:val="0"/>
    <w:pPr>
      <w:spacing w:afterLines="50" w:line="300" w:lineRule="auto"/>
    </w:pPr>
    <w:rPr>
      <w:rFonts w:ascii="Times New Roman" w:hAnsi="Times New Roman" w:eastAsia="宋体" w:cs="Times New Roman"/>
      <w:sz w:val="22"/>
      <w:lang w:val="en-US" w:eastAsia="zh-CN" w:bidi="ar-SA"/>
    </w:rPr>
  </w:style>
  <w:style w:type="character" w:customStyle="1" w:styleId="288">
    <w:name w:val="文档结构图 Char1"/>
    <w:semiHidden/>
    <w:qFormat/>
    <w:uiPriority w:val="99"/>
    <w:rPr>
      <w:rFonts w:ascii="宋体" w:hAnsi="Times New Roman" w:eastAsia="宋体" w:cs="Times New Roman"/>
      <w:sz w:val="18"/>
      <w:szCs w:val="18"/>
    </w:rPr>
  </w:style>
  <w:style w:type="character" w:customStyle="1" w:styleId="289">
    <w:name w:val="Char Char12"/>
    <w:qFormat/>
    <w:uiPriority w:val="0"/>
    <w:rPr>
      <w:rFonts w:ascii="Arial" w:hAnsi="Arial" w:eastAsia="黑体"/>
      <w:b/>
      <w:bCs/>
      <w:kern w:val="2"/>
      <w:sz w:val="32"/>
      <w:szCs w:val="32"/>
      <w:lang w:val="en-US" w:eastAsia="zh-CN" w:bidi="ar-SA"/>
    </w:rPr>
  </w:style>
  <w:style w:type="character" w:customStyle="1" w:styleId="290">
    <w:name w:val="Char Char"/>
    <w:link w:val="142"/>
    <w:qFormat/>
    <w:uiPriority w:val="0"/>
    <w:rPr>
      <w:kern w:val="2"/>
      <w:sz w:val="24"/>
      <w:szCs w:val="24"/>
    </w:rPr>
  </w:style>
  <w:style w:type="character" w:customStyle="1" w:styleId="291">
    <w:name w:val="标准-正文 Char Char"/>
    <w:link w:val="292"/>
    <w:qFormat/>
    <w:uiPriority w:val="0"/>
    <w:rPr>
      <w:sz w:val="24"/>
    </w:rPr>
  </w:style>
  <w:style w:type="paragraph" w:customStyle="1" w:styleId="292">
    <w:name w:val="标准-正文"/>
    <w:basedOn w:val="1"/>
    <w:link w:val="291"/>
    <w:qFormat/>
    <w:uiPriority w:val="0"/>
    <w:pPr>
      <w:widowControl/>
      <w:adjustRightInd w:val="0"/>
      <w:snapToGrid w:val="0"/>
      <w:spacing w:line="300" w:lineRule="auto"/>
      <w:ind w:firstLine="200" w:firstLineChars="200"/>
      <w:textAlignment w:val="baseline"/>
    </w:pPr>
    <w:rPr>
      <w:kern w:val="0"/>
      <w:sz w:val="24"/>
      <w:szCs w:val="20"/>
    </w:rPr>
  </w:style>
  <w:style w:type="character" w:customStyle="1" w:styleId="293">
    <w:name w:val="引用 字符"/>
    <w:link w:val="294"/>
    <w:qFormat/>
    <w:uiPriority w:val="0"/>
    <w:rPr>
      <w:i/>
      <w:iCs/>
      <w:color w:val="000000"/>
    </w:rPr>
  </w:style>
  <w:style w:type="paragraph" w:customStyle="1" w:styleId="294">
    <w:name w:val="引用1"/>
    <w:basedOn w:val="1"/>
    <w:next w:val="1"/>
    <w:link w:val="293"/>
    <w:qFormat/>
    <w:uiPriority w:val="0"/>
    <w:pPr>
      <w:widowControl/>
      <w:spacing w:line="276" w:lineRule="auto"/>
      <w:ind w:firstLine="200" w:firstLineChars="200"/>
      <w:jc w:val="left"/>
    </w:pPr>
    <w:rPr>
      <w:i/>
      <w:iCs/>
      <w:color w:val="000000"/>
      <w:kern w:val="0"/>
      <w:sz w:val="20"/>
      <w:szCs w:val="20"/>
    </w:rPr>
  </w:style>
  <w:style w:type="character" w:customStyle="1" w:styleId="295">
    <w:name w:val="引用 字符1"/>
    <w:basedOn w:val="50"/>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296">
    <w:name w:val="正文文本缩进 3 Char1"/>
    <w:semiHidden/>
    <w:qFormat/>
    <w:uiPriority w:val="99"/>
    <w:rPr>
      <w:rFonts w:ascii="Times New Roman" w:hAnsi="Times New Roman" w:eastAsia="宋体" w:cs="Times New Roman"/>
      <w:sz w:val="16"/>
      <w:szCs w:val="16"/>
    </w:rPr>
  </w:style>
  <w:style w:type="character" w:customStyle="1" w:styleId="297">
    <w:name w:val="正文首行缩进 Char1"/>
    <w:semiHidden/>
    <w:qFormat/>
    <w:uiPriority w:val="99"/>
  </w:style>
  <w:style w:type="character" w:customStyle="1" w:styleId="298">
    <w:name w:val="CharAttribute0"/>
    <w:qFormat/>
    <w:uiPriority w:val="0"/>
    <w:rPr>
      <w:rFonts w:ascii="Arial" w:eastAsia="宋体"/>
    </w:rPr>
  </w:style>
  <w:style w:type="paragraph" w:customStyle="1" w:styleId="299">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00">
    <w:name w:val="并列项 2"/>
    <w:basedOn w:val="2"/>
    <w:qFormat/>
    <w:uiPriority w:val="0"/>
    <w:pPr>
      <w:tabs>
        <w:tab w:val="left" w:pos="1260"/>
      </w:tabs>
      <w:adjustRightInd/>
      <w:snapToGrid w:val="0"/>
      <w:spacing w:line="300" w:lineRule="auto"/>
      <w:ind w:firstLine="0"/>
      <w:jc w:val="both"/>
    </w:pPr>
    <w:rPr>
      <w:kern w:val="24"/>
      <w:szCs w:val="20"/>
    </w:rPr>
  </w:style>
  <w:style w:type="paragraph" w:customStyle="1" w:styleId="301">
    <w:name w:val="列表编号1"/>
    <w:basedOn w:val="1"/>
    <w:qFormat/>
    <w:uiPriority w:val="0"/>
    <w:pPr>
      <w:tabs>
        <w:tab w:val="left" w:pos="420"/>
      </w:tabs>
      <w:adjustRightInd w:val="0"/>
      <w:spacing w:line="312" w:lineRule="atLeast"/>
      <w:textAlignment w:val="baseline"/>
    </w:pPr>
    <w:rPr>
      <w:kern w:val="0"/>
      <w:szCs w:val="20"/>
    </w:rPr>
  </w:style>
  <w:style w:type="paragraph" w:customStyle="1" w:styleId="302">
    <w:name w:val="表格"/>
    <w:basedOn w:val="1"/>
    <w:qFormat/>
    <w:uiPriority w:val="0"/>
    <w:pPr>
      <w:jc w:val="center"/>
      <w:textAlignment w:val="center"/>
    </w:pPr>
    <w:rPr>
      <w:rFonts w:ascii="华文细黑" w:hAnsi="华文细黑"/>
      <w:kern w:val="0"/>
      <w:szCs w:val="20"/>
    </w:rPr>
  </w:style>
  <w:style w:type="paragraph" w:customStyle="1" w:styleId="30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04">
    <w:name w:val="Char Char Char Char Char Char"/>
    <w:basedOn w:val="1"/>
    <w:qFormat/>
    <w:uiPriority w:val="0"/>
    <w:pPr>
      <w:adjustRightInd w:val="0"/>
      <w:spacing w:line="360" w:lineRule="auto"/>
    </w:pPr>
    <w:rPr>
      <w:kern w:val="0"/>
      <w:sz w:val="24"/>
      <w:szCs w:val="20"/>
    </w:rPr>
  </w:style>
  <w:style w:type="paragraph" w:customStyle="1" w:styleId="305">
    <w:name w:val="font10"/>
    <w:basedOn w:val="1"/>
    <w:qFormat/>
    <w:uiPriority w:val="0"/>
    <w:pPr>
      <w:widowControl/>
      <w:spacing w:before="100" w:beforeAutospacing="1" w:after="100" w:afterAutospacing="1"/>
      <w:jc w:val="left"/>
    </w:pPr>
    <w:rPr>
      <w:rFonts w:hint="eastAsia" w:ascii="宋体" w:hAnsi="宋体"/>
      <w:b/>
      <w:kern w:val="0"/>
      <w:sz w:val="24"/>
      <w:szCs w:val="20"/>
    </w:rPr>
  </w:style>
  <w:style w:type="paragraph" w:customStyle="1" w:styleId="306">
    <w:name w:val="样式 标题 1 + 四号 居中 段前: 12 磅 段后: 12 磅 行距: 单倍行距"/>
    <w:basedOn w:val="3"/>
    <w:qFormat/>
    <w:uiPriority w:val="0"/>
    <w:pPr>
      <w:tabs>
        <w:tab w:val="left" w:pos="425"/>
      </w:tabs>
      <w:spacing w:after="240" w:line="240" w:lineRule="auto"/>
      <w:ind w:left="425" w:hanging="425"/>
      <w:textAlignment w:val="baseline"/>
    </w:pPr>
    <w:rPr>
      <w:rFonts w:ascii="Times New Roman"/>
      <w:sz w:val="28"/>
    </w:rPr>
  </w:style>
  <w:style w:type="paragraph" w:customStyle="1" w:styleId="307">
    <w:name w:val="普通 (Web)"/>
    <w:basedOn w:val="1"/>
    <w:qFormat/>
    <w:uiPriority w:val="0"/>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08">
    <w:name w:val="正文文字缩进 2"/>
    <w:basedOn w:val="1"/>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309">
    <w:name w:val="无间隔1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310">
    <w:name w:val="a0"/>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1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2"/>
      <w:szCs w:val="22"/>
    </w:rPr>
  </w:style>
  <w:style w:type="paragraph" w:customStyle="1" w:styleId="312">
    <w:name w:val="默认段落字体 Para Char Char Char Char Char Char Char"/>
    <w:basedOn w:val="1"/>
    <w:qFormat/>
    <w:uiPriority w:val="0"/>
    <w:rPr>
      <w:rFonts w:ascii="Tahoma" w:hAnsi="Tahoma"/>
      <w:b/>
      <w:sz w:val="24"/>
      <w:szCs w:val="20"/>
    </w:rPr>
  </w:style>
  <w:style w:type="paragraph" w:customStyle="1" w:styleId="313">
    <w:name w:val="Char Char Char Char"/>
    <w:basedOn w:val="1"/>
    <w:qFormat/>
    <w:uiPriority w:val="0"/>
    <w:rPr>
      <w:rFonts w:ascii="Tahoma" w:hAnsi="Tahoma"/>
      <w:sz w:val="24"/>
      <w:szCs w:val="20"/>
    </w:rPr>
  </w:style>
  <w:style w:type="paragraph" w:customStyle="1" w:styleId="314">
    <w:name w:val="样式 标题 2 + 段前: 6 磅 段后: 6 磅"/>
    <w:basedOn w:val="4"/>
    <w:qFormat/>
    <w:uiPriority w:val="0"/>
    <w:pPr>
      <w:adjustRightInd/>
      <w:snapToGrid w:val="0"/>
      <w:spacing w:beforeLines="30" w:afterLines="30"/>
      <w:jc w:val="both"/>
    </w:pPr>
    <w:rPr>
      <w:rFonts w:ascii="宋体" w:hAnsi="Times New Roman"/>
      <w:b w:val="0"/>
      <w:sz w:val="24"/>
    </w:rPr>
  </w:style>
  <w:style w:type="paragraph" w:customStyle="1" w:styleId="315">
    <w:name w:val="样式 标题 2 + Times New Roman 四号 非加粗 段前: 5 磅 段后: 0 磅 行距: 固定值 20..."/>
    <w:basedOn w:val="4"/>
    <w:qFormat/>
    <w:uiPriority w:val="0"/>
    <w:pPr>
      <w:autoSpaceDE/>
      <w:autoSpaceDN/>
      <w:adjustRightInd/>
      <w:spacing w:before="100" w:line="400" w:lineRule="exact"/>
      <w:jc w:val="both"/>
    </w:pPr>
    <w:rPr>
      <w:rFonts w:ascii="Times New Roman" w:hAnsi="Times New Roman" w:cs="宋体"/>
      <w:b w:val="0"/>
      <w:kern w:val="2"/>
      <w:sz w:val="28"/>
    </w:rPr>
  </w:style>
  <w:style w:type="paragraph" w:customStyle="1" w:styleId="316">
    <w:name w:val="Char Char Char1 Char Char Char Char"/>
    <w:basedOn w:val="1"/>
    <w:qFormat/>
    <w:uiPriority w:val="0"/>
    <w:rPr>
      <w:rFonts w:ascii="Tahoma" w:hAnsi="Tahoma"/>
      <w:sz w:val="24"/>
      <w:szCs w:val="20"/>
    </w:rPr>
  </w:style>
  <w:style w:type="paragraph" w:customStyle="1" w:styleId="317">
    <w:name w:val="WPSOffice手动目录 1"/>
    <w:qFormat/>
    <w:uiPriority w:val="0"/>
    <w:rPr>
      <w:rFonts w:ascii="Times New Roman" w:hAnsi="Times New Roman" w:eastAsia="宋体" w:cs="Times New Roman"/>
      <w:lang w:val="en-US" w:eastAsia="zh-CN" w:bidi="ar-SA"/>
    </w:rPr>
  </w:style>
  <w:style w:type="paragraph" w:customStyle="1" w:styleId="318">
    <w:name w:val="xl73"/>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319">
    <w:name w:val="正文文字缩进 3"/>
    <w:basedOn w:val="1"/>
    <w:qFormat/>
    <w:uiPriority w:val="0"/>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320">
    <w:name w:val="样式1"/>
    <w:basedOn w:val="1"/>
    <w:qFormat/>
    <w:uiPriority w:val="0"/>
    <w:pPr>
      <w:tabs>
        <w:tab w:val="left" w:pos="1000"/>
      </w:tabs>
      <w:ind w:left="800" w:hanging="400"/>
    </w:pPr>
    <w:rPr>
      <w:rFonts w:ascii="宋体" w:hAnsi="宋体"/>
      <w:sz w:val="44"/>
      <w:szCs w:val="20"/>
    </w:rPr>
  </w:style>
  <w:style w:type="paragraph" w:customStyle="1" w:styleId="321">
    <w:name w:val="模式4"/>
    <w:basedOn w:val="1"/>
    <w:qFormat/>
    <w:uiPriority w:val="0"/>
    <w:pPr>
      <w:widowControl/>
      <w:adjustRightInd w:val="0"/>
      <w:snapToGrid w:val="0"/>
      <w:spacing w:line="300" w:lineRule="auto"/>
      <w:textAlignment w:val="baseline"/>
    </w:pPr>
    <w:rPr>
      <w:sz w:val="24"/>
      <w:szCs w:val="20"/>
    </w:rPr>
  </w:style>
  <w:style w:type="paragraph" w:customStyle="1" w:styleId="322">
    <w:name w:val="样式 标题 3H3标题 3 Char Char Char + 黑色"/>
    <w:basedOn w:val="5"/>
    <w:qFormat/>
    <w:uiPriority w:val="0"/>
    <w:pPr>
      <w:keepNext w:val="0"/>
      <w:keepLines w:val="0"/>
      <w:adjustRightInd/>
      <w:spacing w:before="0" w:after="0" w:line="360" w:lineRule="auto"/>
      <w:ind w:left="1540" w:hanging="980"/>
    </w:pPr>
    <w:rPr>
      <w:rFonts w:ascii="华文仿宋" w:hAnsi="华文仿宋" w:eastAsia="华文仿宋"/>
      <w:bCs/>
      <w:sz w:val="21"/>
      <w:szCs w:val="21"/>
      <w:u w:val="none"/>
    </w:rPr>
  </w:style>
  <w:style w:type="paragraph" w:customStyle="1" w:styleId="323">
    <w:name w:val="样式 标题 3 + (中文) 黑体 小四 非加粗 段前: 7.8 磅 段后: 0 磅 行距: 固定值 20 磅"/>
    <w:basedOn w:val="5"/>
    <w:qFormat/>
    <w:uiPriority w:val="0"/>
    <w:pPr>
      <w:autoSpaceDE/>
      <w:autoSpaceDN/>
      <w:adjustRightInd/>
      <w:spacing w:before="0" w:after="0" w:line="400" w:lineRule="exact"/>
      <w:jc w:val="both"/>
    </w:pPr>
    <w:rPr>
      <w:rFonts w:ascii="Times New Roman" w:eastAsia="黑体" w:cs="宋体"/>
      <w:b w:val="0"/>
      <w:kern w:val="2"/>
      <w:u w:val="none"/>
    </w:rPr>
  </w:style>
  <w:style w:type="paragraph" w:customStyle="1" w:styleId="32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25">
    <w:name w:val="图名"/>
    <w:basedOn w:val="1"/>
    <w:next w:val="1"/>
    <w:qFormat/>
    <w:uiPriority w:val="0"/>
    <w:pPr>
      <w:tabs>
        <w:tab w:val="left" w:pos="720"/>
      </w:tabs>
      <w:snapToGrid w:val="0"/>
      <w:spacing w:line="300" w:lineRule="auto"/>
      <w:ind w:left="1260" w:hanging="420"/>
      <w:jc w:val="center"/>
    </w:pPr>
    <w:rPr>
      <w:rFonts w:ascii="宋体"/>
      <w:snapToGrid w:val="0"/>
      <w:kern w:val="0"/>
      <w:sz w:val="24"/>
      <w:szCs w:val="20"/>
    </w:rPr>
  </w:style>
  <w:style w:type="paragraph" w:customStyle="1" w:styleId="326">
    <w:name w:val="样式 标题 1 + 黑体 三号 非加粗 居中 段前: 6 磅 段后: 6 磅 行距: 固定值 20 磅"/>
    <w:basedOn w:val="3"/>
    <w:qFormat/>
    <w:uiPriority w:val="0"/>
    <w:pPr>
      <w:autoSpaceDE/>
      <w:autoSpaceDN/>
      <w:adjustRightInd/>
      <w:spacing w:before="120" w:line="400" w:lineRule="exact"/>
    </w:pPr>
    <w:rPr>
      <w:rFonts w:ascii="黑体" w:hAnsi="黑体" w:eastAsia="黑体" w:cs="宋体"/>
      <w:b w:val="0"/>
    </w:rPr>
  </w:style>
  <w:style w:type="paragraph" w:customStyle="1" w:styleId="327">
    <w:name w:val="样式 Verdana 首行缩进:  0.74 厘米"/>
    <w:basedOn w:val="1"/>
    <w:qFormat/>
    <w:uiPriority w:val="0"/>
    <w:pPr>
      <w:spacing w:line="360" w:lineRule="auto"/>
      <w:ind w:firstLine="420"/>
    </w:pPr>
    <w:rPr>
      <w:rFonts w:ascii="Verdana" w:hAnsi="Verdana"/>
      <w:sz w:val="24"/>
      <w:szCs w:val="20"/>
    </w:rPr>
  </w:style>
  <w:style w:type="paragraph" w:customStyle="1" w:styleId="328">
    <w:name w:val="文头字"/>
    <w:basedOn w:val="1"/>
    <w:qFormat/>
    <w:uiPriority w:val="0"/>
    <w:pPr>
      <w:snapToGrid w:val="0"/>
      <w:spacing w:before="200" w:line="360" w:lineRule="auto"/>
      <w:jc w:val="center"/>
    </w:pPr>
    <w:rPr>
      <w:rFonts w:ascii="宋体"/>
      <w:b/>
      <w:color w:val="FF0000"/>
      <w:spacing w:val="100"/>
      <w:kern w:val="21"/>
      <w:sz w:val="48"/>
      <w:szCs w:val="20"/>
    </w:rPr>
  </w:style>
  <w:style w:type="paragraph" w:customStyle="1" w:styleId="329">
    <w:name w:val="正文文本1"/>
    <w:basedOn w:val="15"/>
    <w:qFormat/>
    <w:uiPriority w:val="0"/>
    <w:pPr>
      <w:tabs>
        <w:tab w:val="clear" w:pos="567"/>
      </w:tabs>
      <w:spacing w:before="0" w:after="120" w:line="360" w:lineRule="auto"/>
      <w:ind w:firstLine="420" w:firstLineChars="200"/>
    </w:pPr>
    <w:rPr>
      <w:rFonts w:ascii="Times New Roman" w:hAnsi="Times New Roman"/>
      <w:kern w:val="0"/>
      <w:sz w:val="21"/>
      <w:szCs w:val="20"/>
      <w:lang w:val="zh-CN"/>
    </w:rPr>
  </w:style>
  <w:style w:type="paragraph" w:customStyle="1" w:styleId="330">
    <w:name w:val="单位名称"/>
    <w:basedOn w:val="1"/>
    <w:qFormat/>
    <w:uiPriority w:val="0"/>
    <w:pPr>
      <w:snapToGrid w:val="0"/>
      <w:spacing w:before="240" w:after="40" w:line="300" w:lineRule="auto"/>
      <w:jc w:val="center"/>
    </w:pPr>
    <w:rPr>
      <w:rFonts w:ascii="宋体"/>
      <w:spacing w:val="10"/>
      <w:kern w:val="21"/>
      <w:sz w:val="32"/>
      <w:szCs w:val="20"/>
    </w:rPr>
  </w:style>
  <w:style w:type="paragraph" w:customStyle="1" w:styleId="331">
    <w:name w:val="ParaAttribute2"/>
    <w:qFormat/>
    <w:uiPriority w:val="0"/>
    <w:pPr>
      <w:widowControl w:val="0"/>
    </w:pPr>
    <w:rPr>
      <w:rFonts w:ascii="Times New Roman" w:hAnsi="Times New Roman" w:eastAsia="官帕" w:cs="Times New Roman"/>
      <w:lang w:val="en-US" w:eastAsia="zh-CN" w:bidi="ar-SA"/>
    </w:rPr>
  </w:style>
  <w:style w:type="paragraph" w:customStyle="1" w:styleId="332">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33">
    <w:name w:val="样式 标题 1H1 + 段后: 1 行1"/>
    <w:basedOn w:val="3"/>
    <w:qFormat/>
    <w:uiPriority w:val="0"/>
    <w:pPr>
      <w:keepNext w:val="0"/>
      <w:keepLines w:val="0"/>
      <w:tabs>
        <w:tab w:val="left" w:pos="780"/>
      </w:tabs>
      <w:spacing w:before="360" w:after="312" w:afterLines="100" w:line="360" w:lineRule="auto"/>
      <w:ind w:left="-25"/>
    </w:pPr>
    <w:rPr>
      <w:rFonts w:ascii="黑体" w:eastAsia="黑体" w:cs="宋体"/>
      <w:bCs/>
      <w:kern w:val="0"/>
      <w:sz w:val="36"/>
    </w:rPr>
  </w:style>
  <w:style w:type="paragraph" w:customStyle="1" w:styleId="334">
    <w:name w:val="Char Char Char Char Char Char Char Char"/>
    <w:basedOn w:val="1"/>
    <w:qFormat/>
    <w:uiPriority w:val="0"/>
    <w:pPr>
      <w:tabs>
        <w:tab w:val="left" w:pos="360"/>
      </w:tabs>
    </w:pPr>
    <w:rPr>
      <w:szCs w:val="20"/>
    </w:rPr>
  </w:style>
  <w:style w:type="paragraph" w:customStyle="1" w:styleId="335">
    <w:name w:val="注："/>
    <w:basedOn w:val="1"/>
    <w:qFormat/>
    <w:uiPriority w:val="0"/>
    <w:pPr>
      <w:tabs>
        <w:tab w:val="left" w:pos="1120"/>
      </w:tabs>
      <w:snapToGrid w:val="0"/>
      <w:spacing w:line="288" w:lineRule="auto"/>
      <w:ind w:left="902" w:hanging="420"/>
    </w:pPr>
    <w:rPr>
      <w:rFonts w:ascii="宋体"/>
      <w:kern w:val="21"/>
      <w:sz w:val="24"/>
      <w:szCs w:val="20"/>
    </w:rPr>
  </w:style>
  <w:style w:type="paragraph" w:customStyle="1" w:styleId="336">
    <w:name w:val="样式3"/>
    <w:basedOn w:val="25"/>
    <w:qFormat/>
    <w:uiPriority w:val="0"/>
    <w:pPr>
      <w:spacing w:line="0" w:lineRule="atLeast"/>
      <w:outlineLvl w:val="0"/>
    </w:pPr>
    <w:rPr>
      <w:rFonts w:hint="default"/>
      <w:kern w:val="0"/>
      <w:sz w:val="28"/>
    </w:rPr>
  </w:style>
  <w:style w:type="paragraph" w:customStyle="1" w:styleId="337">
    <w:name w:val="并列项3"/>
    <w:basedOn w:val="2"/>
    <w:qFormat/>
    <w:uiPriority w:val="0"/>
    <w:pPr>
      <w:tabs>
        <w:tab w:val="left" w:pos="720"/>
        <w:tab w:val="left" w:pos="1365"/>
      </w:tabs>
      <w:adjustRightInd/>
      <w:snapToGrid w:val="0"/>
      <w:spacing w:line="300" w:lineRule="auto"/>
      <w:ind w:left="1365" w:firstLine="0"/>
      <w:jc w:val="both"/>
    </w:pPr>
    <w:rPr>
      <w:snapToGrid w:val="0"/>
      <w:kern w:val="0"/>
      <w:szCs w:val="20"/>
    </w:rPr>
  </w:style>
  <w:style w:type="paragraph" w:customStyle="1" w:styleId="338">
    <w:name w:val="xl74"/>
    <w:basedOn w:val="1"/>
    <w:qFormat/>
    <w:uiPriority w:val="0"/>
    <w:pPr>
      <w:widowControl/>
      <w:spacing w:before="100" w:beforeAutospacing="1" w:after="100" w:afterAutospacing="1"/>
      <w:jc w:val="left"/>
    </w:pPr>
    <w:rPr>
      <w:rFonts w:ascii="宋体" w:hAnsi="宋体" w:cs="宋体"/>
      <w:color w:val="F20884"/>
      <w:kern w:val="0"/>
      <w:sz w:val="24"/>
    </w:rPr>
  </w:style>
  <w:style w:type="paragraph" w:customStyle="1" w:styleId="339">
    <w:name w:val="序列1)2)3)"/>
    <w:basedOn w:val="1"/>
    <w:next w:val="1"/>
    <w:qFormat/>
    <w:uiPriority w:val="0"/>
    <w:pPr>
      <w:keepNext/>
      <w:widowControl/>
      <w:tabs>
        <w:tab w:val="left" w:pos="1366"/>
      </w:tabs>
      <w:adjustRightInd w:val="0"/>
      <w:snapToGrid w:val="0"/>
      <w:spacing w:line="300" w:lineRule="auto"/>
      <w:ind w:left="1366" w:hanging="500"/>
      <w:textAlignment w:val="baseline"/>
    </w:pPr>
    <w:rPr>
      <w:rFonts w:ascii="楷体_GB2312" w:hAnsi="宋体" w:eastAsia="楷体_GB2312"/>
      <w:color w:val="000000"/>
      <w:kern w:val="0"/>
      <w:sz w:val="24"/>
      <w:szCs w:val="20"/>
    </w:rPr>
  </w:style>
  <w:style w:type="paragraph" w:customStyle="1" w:styleId="340">
    <w:name w:val="style6"/>
    <w:basedOn w:val="1"/>
    <w:qFormat/>
    <w:uiPriority w:val="0"/>
    <w:pPr>
      <w:widowControl/>
      <w:spacing w:before="100" w:beforeAutospacing="1" w:after="100" w:afterAutospacing="1"/>
      <w:jc w:val="left"/>
    </w:pPr>
    <w:rPr>
      <w:rFonts w:ascii="宋体" w:hAnsi="宋体"/>
      <w:color w:val="CC3300"/>
      <w:kern w:val="0"/>
      <w:sz w:val="24"/>
      <w:szCs w:val="20"/>
    </w:rPr>
  </w:style>
  <w:style w:type="paragraph" w:customStyle="1" w:styleId="341">
    <w:name w:val="编号密级"/>
    <w:basedOn w:val="1"/>
    <w:qFormat/>
    <w:uiPriority w:val="0"/>
    <w:pPr>
      <w:snapToGrid w:val="0"/>
      <w:spacing w:before="200" w:after="240" w:line="480" w:lineRule="auto"/>
      <w:jc w:val="center"/>
    </w:pPr>
    <w:rPr>
      <w:rFonts w:ascii="黑体" w:eastAsia="黑体"/>
      <w:spacing w:val="6"/>
      <w:kern w:val="21"/>
      <w:sz w:val="28"/>
      <w:szCs w:val="20"/>
    </w:rPr>
  </w:style>
  <w:style w:type="paragraph" w:customStyle="1" w:styleId="34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kern w:val="0"/>
      <w:sz w:val="24"/>
    </w:rPr>
  </w:style>
  <w:style w:type="paragraph" w:customStyle="1" w:styleId="343">
    <w:name w:val="并列项"/>
    <w:basedOn w:val="2"/>
    <w:qFormat/>
    <w:uiPriority w:val="0"/>
    <w:pPr>
      <w:tabs>
        <w:tab w:val="left" w:pos="840"/>
      </w:tabs>
      <w:adjustRightInd/>
      <w:snapToGrid w:val="0"/>
      <w:spacing w:line="300" w:lineRule="auto"/>
      <w:ind w:left="806" w:hanging="403"/>
      <w:jc w:val="both"/>
    </w:pPr>
    <w:rPr>
      <w:kern w:val="24"/>
      <w:szCs w:val="20"/>
    </w:rPr>
  </w:style>
  <w:style w:type="paragraph" w:customStyle="1" w:styleId="344">
    <w:name w:val="并列项 1"/>
    <w:basedOn w:val="2"/>
    <w:qFormat/>
    <w:uiPriority w:val="0"/>
    <w:pPr>
      <w:tabs>
        <w:tab w:val="left" w:pos="1050"/>
      </w:tabs>
      <w:adjustRightInd/>
      <w:snapToGrid w:val="0"/>
      <w:spacing w:line="300" w:lineRule="auto"/>
      <w:ind w:left="800" w:hanging="400"/>
      <w:jc w:val="both"/>
    </w:pPr>
    <w:rPr>
      <w:kern w:val="24"/>
      <w:szCs w:val="20"/>
    </w:rPr>
  </w:style>
  <w:style w:type="paragraph" w:customStyle="1" w:styleId="345">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46">
    <w:name w:val="表名"/>
    <w:basedOn w:val="1"/>
    <w:next w:val="1"/>
    <w:qFormat/>
    <w:uiPriority w:val="0"/>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347">
    <w:name w:val="样式 标题 2 + (西文) Times New Roman (中文) 仿宋_GB2312 居中 段前: 6 磅 段后:..."/>
    <w:basedOn w:val="4"/>
    <w:qFormat/>
    <w:uiPriority w:val="0"/>
    <w:pPr>
      <w:autoSpaceDE/>
      <w:autoSpaceDN/>
      <w:adjustRightInd/>
      <w:spacing w:after="120" w:line="360" w:lineRule="auto"/>
      <w:ind w:firstLine="200" w:firstLineChars="200"/>
      <w:jc w:val="left"/>
    </w:pPr>
    <w:rPr>
      <w:rFonts w:ascii="Times New Roman" w:hAnsi="Times New Roman" w:eastAsia="仿宋_GB2312" w:cs="宋体"/>
      <w:bCs/>
      <w:kern w:val="2"/>
      <w:sz w:val="32"/>
    </w:rPr>
  </w:style>
  <w:style w:type="paragraph" w:customStyle="1" w:styleId="348">
    <w:name w:val="H-TextFormat"/>
    <w:qFormat/>
    <w:uiPriority w:val="0"/>
    <w:pPr>
      <w:autoSpaceDE w:val="0"/>
      <w:autoSpaceDN w:val="0"/>
      <w:adjustRightInd w:val="0"/>
    </w:pPr>
    <w:rPr>
      <w:rFonts w:ascii="Arial" w:hAnsi="Arial" w:eastAsia="宋体" w:cs="Times New Roman"/>
      <w:sz w:val="22"/>
      <w:lang w:val="en-US" w:eastAsia="en-US" w:bidi="ar-SA"/>
    </w:rPr>
  </w:style>
  <w:style w:type="paragraph" w:customStyle="1" w:styleId="349">
    <w:name w:val="xl72"/>
    <w:basedOn w:val="1"/>
    <w:qFormat/>
    <w:uiPriority w:val="0"/>
    <w:pPr>
      <w:widowControl/>
      <w:spacing w:before="100" w:beforeAutospacing="1" w:after="100" w:afterAutospacing="1"/>
      <w:jc w:val="center"/>
    </w:pPr>
    <w:rPr>
      <w:rFonts w:ascii="宋体" w:hAnsi="宋体" w:cs="宋体"/>
      <w:b/>
      <w:bCs/>
      <w:color w:val="000000"/>
      <w:kern w:val="0"/>
      <w:sz w:val="24"/>
    </w:rPr>
  </w:style>
  <w:style w:type="paragraph" w:customStyle="1" w:styleId="350">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51">
    <w:name w:val="正文3"/>
    <w:qFormat/>
    <w:uiPriority w:val="0"/>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352">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53">
    <w:name w:val="图表内容"/>
    <w:basedOn w:val="1"/>
    <w:qFormat/>
    <w:uiPriority w:val="0"/>
    <w:pPr>
      <w:spacing w:before="20" w:after="20"/>
    </w:pPr>
    <w:rPr>
      <w:sz w:val="24"/>
      <w:szCs w:val="20"/>
    </w:rPr>
  </w:style>
  <w:style w:type="paragraph" w:customStyle="1" w:styleId="354">
    <w:name w:val="IBM 正文"/>
    <w:basedOn w:val="1"/>
    <w:qFormat/>
    <w:uiPriority w:val="0"/>
    <w:pPr>
      <w:spacing w:line="400" w:lineRule="exact"/>
    </w:pPr>
    <w:rPr>
      <w:spacing w:val="20"/>
      <w:sz w:val="24"/>
      <w:szCs w:val="20"/>
    </w:rPr>
  </w:style>
  <w:style w:type="paragraph" w:customStyle="1" w:styleId="35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6">
    <w:name w:val="修订2"/>
    <w:semiHidden/>
    <w:qFormat/>
    <w:uiPriority w:val="99"/>
    <w:rPr>
      <w:rFonts w:ascii="Times New Roman" w:hAnsi="Times New Roman" w:eastAsia="宋体" w:cs="Times New Roman"/>
      <w:kern w:val="2"/>
      <w:sz w:val="21"/>
      <w:lang w:val="en-US" w:eastAsia="zh-CN" w:bidi="ar-SA"/>
    </w:rPr>
  </w:style>
  <w:style w:type="paragraph" w:customStyle="1" w:styleId="35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358">
    <w:name w:val="文件标识号"/>
    <w:basedOn w:val="1"/>
    <w:qFormat/>
    <w:uiPriority w:val="0"/>
    <w:pPr>
      <w:snapToGrid w:val="0"/>
      <w:spacing w:before="120" w:after="120" w:line="1440" w:lineRule="auto"/>
      <w:jc w:val="center"/>
    </w:pPr>
    <w:rPr>
      <w:rFonts w:ascii="宋体" w:eastAsia="黑体"/>
      <w:spacing w:val="10"/>
      <w:kern w:val="21"/>
      <w:sz w:val="32"/>
      <w:szCs w:val="20"/>
    </w:rPr>
  </w:style>
  <w:style w:type="paragraph" w:customStyle="1" w:styleId="359">
    <w:name w:val="文件名称"/>
    <w:basedOn w:val="1"/>
    <w:qFormat/>
    <w:uiPriority w:val="0"/>
    <w:pPr>
      <w:snapToGrid w:val="0"/>
      <w:spacing w:line="360" w:lineRule="auto"/>
      <w:jc w:val="center"/>
    </w:pPr>
    <w:rPr>
      <w:rFonts w:ascii="宋体" w:eastAsia="黑体"/>
      <w:spacing w:val="20"/>
      <w:kern w:val="21"/>
      <w:sz w:val="44"/>
      <w:szCs w:val="20"/>
    </w:rPr>
  </w:style>
  <w:style w:type="character" w:customStyle="1" w:styleId="360">
    <w:name w:val="font31"/>
    <w:basedOn w:val="50"/>
    <w:qFormat/>
    <w:uiPriority w:val="0"/>
    <w:rPr>
      <w:rFonts w:hint="eastAsia" w:ascii="宋体" w:hAnsi="宋体" w:eastAsia="宋体" w:cs="宋体"/>
      <w:color w:val="000000"/>
      <w:sz w:val="18"/>
      <w:szCs w:val="18"/>
      <w:u w:val="none"/>
    </w:rPr>
  </w:style>
  <w:style w:type="character" w:customStyle="1" w:styleId="361">
    <w:name w:val="font01"/>
    <w:basedOn w:val="50"/>
    <w:qFormat/>
    <w:uiPriority w:val="0"/>
    <w:rPr>
      <w:rFonts w:hint="eastAsia" w:ascii="宋体" w:hAnsi="宋体" w:eastAsia="宋体" w:cs="宋体"/>
      <w:color w:val="000000"/>
      <w:sz w:val="18"/>
      <w:szCs w:val="18"/>
      <w:u w:val="none"/>
      <w:vertAlign w:val="subscript"/>
    </w:rPr>
  </w:style>
  <w:style w:type="character" w:customStyle="1" w:styleId="362">
    <w:name w:val="font11"/>
    <w:basedOn w:val="50"/>
    <w:qFormat/>
    <w:uiPriority w:val="0"/>
    <w:rPr>
      <w:rFonts w:hint="eastAsia" w:ascii="宋体" w:hAnsi="宋体" w:eastAsia="宋体" w:cs="宋体"/>
      <w:color w:val="000000"/>
      <w:sz w:val="18"/>
      <w:szCs w:val="18"/>
      <w:u w:val="none"/>
    </w:rPr>
  </w:style>
  <w:style w:type="character" w:customStyle="1" w:styleId="363">
    <w:name w:val="font51"/>
    <w:basedOn w:val="50"/>
    <w:qFormat/>
    <w:uiPriority w:val="0"/>
    <w:rPr>
      <w:rFonts w:hint="eastAsia" w:ascii="宋体" w:hAnsi="宋体" w:eastAsia="宋体" w:cs="宋体"/>
      <w:color w:val="000000"/>
      <w:sz w:val="18"/>
      <w:szCs w:val="18"/>
      <w:u w:val="none"/>
      <w:vertAlign w:val="subscript"/>
    </w:rPr>
  </w:style>
  <w:style w:type="paragraph" w:customStyle="1" w:styleId="364">
    <w:name w:val="*正文"/>
    <w:basedOn w:val="1"/>
    <w:qFormat/>
    <w:uiPriority w:val="0"/>
    <w:pPr>
      <w:widowControl/>
    </w:pPr>
    <w:rPr>
      <w:rFonts w:ascii="仿宋_GB2312" w:hAnsi="宋体" w:eastAsia="仿宋"/>
      <w:color w:val="000000"/>
      <w:kern w:val="0"/>
      <w:sz w:val="28"/>
      <w:szCs w:val="28"/>
    </w:rPr>
  </w:style>
  <w:style w:type="paragraph" w:customStyle="1" w:styleId="365">
    <w:name w:val="Revision1"/>
    <w:hidden/>
    <w:unhideWhenUsed/>
    <w:qFormat/>
    <w:uiPriority w:val="99"/>
    <w:rPr>
      <w:rFonts w:ascii="Times New Roman" w:hAnsi="Times New Roman" w:eastAsia="宋体" w:cs="Times New Roman"/>
      <w:kern w:val="2"/>
      <w:sz w:val="21"/>
      <w:szCs w:val="24"/>
      <w:lang w:val="en-US" w:eastAsia="zh-CN" w:bidi="ar-SA"/>
    </w:rPr>
  </w:style>
  <w:style w:type="character" w:customStyle="1" w:styleId="366">
    <w:name w:val="列表段落 字符"/>
    <w:qFormat/>
    <w:uiPriority w:val="0"/>
    <w:rPr>
      <w:rFonts w:ascii="Calibri" w:hAnsi="Calibri"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3B69D-08BA-409F-BEAD-D11F2B1A65D4}">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72</Pages>
  <Words>32338</Words>
  <Characters>34644</Characters>
  <Lines>329</Lines>
  <Paragraphs>92</Paragraphs>
  <TotalTime>0</TotalTime>
  <ScaleCrop>false</ScaleCrop>
  <LinksUpToDate>false</LinksUpToDate>
  <CharactersWithSpaces>35895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尹皓</dc:creator>
  <cp:lastModifiedBy>解解解大仁</cp:lastModifiedBy>
  <cp:lastPrinted>2020-04-01T03:13:00Z</cp:lastPrinted>
  <dcterms:modified xsi:type="dcterms:W3CDTF">2024-06-11T02:05:14Z</dcterms:modified>
  <dc:title>政府采购示范文本（2023）</dc:title>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B196972313054D4789BB25DBD05B5736</vt:lpwstr>
  </property>
</Properties>
</file>