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9586C">
      <w:pPr>
        <w:pStyle w:val="2"/>
        <w:tabs>
          <w:tab w:val="left" w:pos="0"/>
        </w:tabs>
        <w:autoSpaceDE w:val="0"/>
        <w:autoSpaceDN w:val="0"/>
        <w:adjustRightInd w:val="0"/>
        <w:spacing w:before="0" w:after="0" w:line="360" w:lineRule="auto"/>
        <w:jc w:val="center"/>
        <w:rPr>
          <w:rFonts w:ascii="华文中宋" w:hAnsi="华文中宋" w:eastAsia="华文中宋"/>
        </w:rPr>
      </w:pPr>
      <w:r>
        <w:rPr>
          <w:rFonts w:hint="eastAsia" w:ascii="华文中宋" w:hAnsi="华文中宋" w:eastAsia="华文中宋"/>
        </w:rPr>
        <w:t>中标（成交）结果公告</w:t>
      </w:r>
    </w:p>
    <w:p w14:paraId="15CED845">
      <w:pPr>
        <w:numPr>
          <w:ilvl w:val="0"/>
          <w:numId w:val="1"/>
        </w:numPr>
        <w:rPr>
          <w:rFonts w:hint="eastAsia" w:ascii="黑体" w:hAnsi="黑体" w:eastAsia="黑体"/>
          <w:sz w:val="28"/>
          <w:szCs w:val="28"/>
        </w:rPr>
      </w:pPr>
      <w:r>
        <w:rPr>
          <w:rFonts w:hint="eastAsia" w:ascii="黑体" w:hAnsi="黑体" w:eastAsia="黑体"/>
          <w:sz w:val="28"/>
          <w:szCs w:val="28"/>
        </w:rPr>
        <w:t>项目编号（或招标编号、政府采购计划编号、采购计划备案文号等，如有）：0701-26400711L056</w:t>
      </w:r>
    </w:p>
    <w:p w14:paraId="59D0847B">
      <w:pPr>
        <w:numPr>
          <w:ilvl w:val="0"/>
          <w:numId w:val="1"/>
        </w:numPr>
        <w:rPr>
          <w:rFonts w:hint="eastAsia" w:ascii="黑体" w:hAnsi="黑体" w:eastAsia="黑体"/>
          <w:sz w:val="28"/>
          <w:szCs w:val="28"/>
        </w:rPr>
      </w:pPr>
      <w:r>
        <w:rPr>
          <w:rFonts w:hint="eastAsia" w:ascii="黑体" w:hAnsi="黑体" w:eastAsia="黑体"/>
          <w:sz w:val="28"/>
          <w:szCs w:val="28"/>
        </w:rPr>
        <w:t>项目名称</w:t>
      </w:r>
      <w:r>
        <w:rPr>
          <w:rFonts w:hint="eastAsia" w:ascii="黑体" w:hAnsi="黑体" w:eastAsia="黑体"/>
          <w:sz w:val="28"/>
          <w:szCs w:val="28"/>
          <w:lang w:eastAsia="zh-CN"/>
        </w:rPr>
        <w:t>：</w:t>
      </w:r>
      <w:r>
        <w:rPr>
          <w:rFonts w:hint="eastAsia" w:ascii="黑体" w:hAnsi="黑体" w:eastAsia="黑体"/>
          <w:sz w:val="28"/>
          <w:szCs w:val="28"/>
        </w:rPr>
        <w:t>北京汽车技师学院宿舍楼安全用电升级改造项目建筑物照明设备安装采购项目</w:t>
      </w:r>
    </w:p>
    <w:p w14:paraId="1CCA9BF5">
      <w:pPr>
        <w:rPr>
          <w:rFonts w:hint="eastAsia" w:ascii="仿宋" w:hAnsi="仿宋" w:eastAsia="仿宋"/>
          <w:sz w:val="28"/>
          <w:szCs w:val="28"/>
          <w:u w:val="none"/>
          <w:lang w:val="en-US" w:eastAsia="zh-CN"/>
        </w:rPr>
      </w:pPr>
      <w:r>
        <w:rPr>
          <w:rFonts w:hint="eastAsia" w:ascii="黑体" w:hAnsi="黑体" w:eastAsia="黑体"/>
          <w:sz w:val="28"/>
          <w:szCs w:val="28"/>
        </w:rPr>
        <w:t>三、成交信息</w:t>
      </w:r>
    </w:p>
    <w:p w14:paraId="4A8CA4FD">
      <w:pPr>
        <w:rPr>
          <w:rFonts w:hint="eastAsia" w:ascii="仿宋" w:hAnsi="仿宋" w:eastAsia="仿宋" w:cs="仿宋"/>
          <w:sz w:val="28"/>
          <w:szCs w:val="28"/>
          <w:highlight w:val="yellow"/>
          <w:lang w:val="en-US" w:eastAsia="zh-CN"/>
        </w:rPr>
      </w:pPr>
      <w:r>
        <w:rPr>
          <w:rFonts w:hint="eastAsia" w:ascii="仿宋" w:hAnsi="仿宋" w:eastAsia="仿宋"/>
          <w:sz w:val="28"/>
          <w:szCs w:val="28"/>
        </w:rPr>
        <w:t>供应商名称：</w:t>
      </w:r>
      <w:r>
        <w:rPr>
          <w:rFonts w:hint="eastAsia" w:ascii="仿宋" w:hAnsi="仿宋" w:eastAsia="仿宋" w:cs="仿宋"/>
          <w:sz w:val="28"/>
          <w:szCs w:val="28"/>
          <w:highlight w:val="none"/>
          <w:lang w:val="en-US" w:eastAsia="zh-CN"/>
        </w:rPr>
        <w:t>湖北丰然建设有限公司</w:t>
      </w:r>
    </w:p>
    <w:p w14:paraId="1810CA4E">
      <w:pPr>
        <w:rPr>
          <w:rFonts w:hint="eastAsia" w:ascii="仿宋" w:hAnsi="仿宋" w:eastAsia="仿宋"/>
          <w:sz w:val="28"/>
          <w:szCs w:val="28"/>
          <w:highlight w:val="none"/>
          <w:lang w:eastAsia="zh-CN"/>
        </w:rPr>
      </w:pPr>
      <w:r>
        <w:rPr>
          <w:rFonts w:hint="eastAsia" w:ascii="仿宋" w:hAnsi="仿宋" w:eastAsia="仿宋"/>
          <w:sz w:val="28"/>
          <w:szCs w:val="28"/>
          <w:highlight w:val="none"/>
        </w:rPr>
        <w:t>供应商地址：</w:t>
      </w:r>
      <w:r>
        <w:rPr>
          <w:rFonts w:hint="eastAsia" w:ascii="仿宋" w:hAnsi="仿宋" w:eastAsia="仿宋"/>
          <w:sz w:val="28"/>
          <w:szCs w:val="28"/>
          <w:highlight w:val="none"/>
          <w:lang w:eastAsia="zh-CN"/>
        </w:rPr>
        <w:t>北京市丰台区望园东里21-1608</w:t>
      </w:r>
    </w:p>
    <w:p w14:paraId="267B46CF">
      <w:pPr>
        <w:pStyle w:val="10"/>
        <w:rPr>
          <w:rFonts w:hint="default"/>
          <w:highlight w:val="yellow"/>
          <w:lang w:val="en-US"/>
        </w:rPr>
      </w:pPr>
      <w:r>
        <w:rPr>
          <w:rFonts w:hint="eastAsia" w:ascii="仿宋" w:hAnsi="仿宋" w:eastAsia="仿宋"/>
          <w:sz w:val="28"/>
          <w:szCs w:val="28"/>
          <w:highlight w:val="none"/>
        </w:rPr>
        <w:t>中标（成交）金额</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lang w:val="en-US" w:eastAsia="zh-CN"/>
        </w:rPr>
        <w:t>370079.59元人民币</w:t>
      </w:r>
    </w:p>
    <w:p w14:paraId="2BC078A2">
      <w:pPr>
        <w:numPr>
          <w:ilvl w:val="0"/>
          <w:numId w:val="2"/>
        </w:numPr>
        <w:rPr>
          <w:rFonts w:hint="eastAsia" w:ascii="黑体" w:hAnsi="黑体" w:eastAsia="黑体"/>
          <w:sz w:val="28"/>
          <w:szCs w:val="28"/>
        </w:rPr>
      </w:pPr>
      <w:r>
        <w:rPr>
          <w:rFonts w:hint="eastAsia" w:ascii="黑体" w:hAnsi="黑体" w:eastAsia="黑体"/>
          <w:sz w:val="28"/>
          <w:szCs w:val="28"/>
        </w:rPr>
        <w:t>主要标的信息</w:t>
      </w:r>
    </w:p>
    <w:tbl>
      <w:tblPr>
        <w:tblStyle w:val="8"/>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0"/>
      </w:tblGrid>
      <w:tr w14:paraId="254AA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760" w:type="dxa"/>
          </w:tcPr>
          <w:p w14:paraId="15B5BBFC">
            <w:pPr>
              <w:jc w:val="center"/>
              <w:rPr>
                <w:rFonts w:ascii="仿宋" w:hAnsi="仿宋" w:eastAsia="仿宋"/>
                <w:kern w:val="0"/>
                <w:sz w:val="28"/>
                <w:szCs w:val="28"/>
              </w:rPr>
            </w:pPr>
            <w:r>
              <w:rPr>
                <w:rFonts w:hint="eastAsia" w:ascii="仿宋" w:hAnsi="仿宋" w:eastAsia="仿宋"/>
                <w:kern w:val="0"/>
                <w:sz w:val="28"/>
                <w:szCs w:val="28"/>
              </w:rPr>
              <w:t>工程类</w:t>
            </w:r>
          </w:p>
        </w:tc>
      </w:tr>
      <w:tr w14:paraId="5DBB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1" w:hRule="atLeast"/>
        </w:trPr>
        <w:tc>
          <w:tcPr>
            <w:tcW w:w="8760" w:type="dxa"/>
          </w:tcPr>
          <w:p w14:paraId="7BFCD3C8">
            <w:pPr>
              <w:rPr>
                <w:rFonts w:hint="eastAsia" w:ascii="仿宋" w:hAnsi="仿宋" w:eastAsia="仿宋"/>
                <w:kern w:val="0"/>
                <w:sz w:val="28"/>
                <w:szCs w:val="28"/>
              </w:rPr>
            </w:pPr>
            <w:r>
              <w:rPr>
                <w:rFonts w:hint="eastAsia" w:ascii="仿宋" w:hAnsi="仿宋" w:eastAsia="仿宋"/>
                <w:kern w:val="0"/>
                <w:sz w:val="28"/>
                <w:szCs w:val="28"/>
              </w:rPr>
              <w:t>名称：北京汽车技师学院宿舍楼安全用电升级改造</w:t>
            </w:r>
            <w:r>
              <w:rPr>
                <w:rFonts w:hint="eastAsia" w:ascii="仿宋" w:hAnsi="仿宋" w:eastAsia="仿宋"/>
                <w:kern w:val="0"/>
                <w:sz w:val="28"/>
                <w:szCs w:val="28"/>
                <w:lang w:val="en-US" w:eastAsia="zh-CN"/>
              </w:rPr>
              <w:t>-</w:t>
            </w:r>
            <w:r>
              <w:rPr>
                <w:rFonts w:hint="eastAsia" w:ascii="仿宋" w:hAnsi="仿宋" w:eastAsia="仿宋"/>
                <w:kern w:val="0"/>
                <w:sz w:val="28"/>
                <w:szCs w:val="28"/>
              </w:rPr>
              <w:t>建筑物照明设备安装</w:t>
            </w:r>
          </w:p>
          <w:p w14:paraId="07F202AD">
            <w:pPr>
              <w:rPr>
                <w:rFonts w:ascii="仿宋" w:hAnsi="仿宋" w:eastAsia="仿宋"/>
                <w:kern w:val="0"/>
                <w:sz w:val="28"/>
                <w:szCs w:val="28"/>
              </w:rPr>
            </w:pPr>
            <w:r>
              <w:rPr>
                <w:rFonts w:hint="eastAsia" w:ascii="仿宋" w:hAnsi="仿宋" w:eastAsia="仿宋"/>
                <w:kern w:val="0"/>
                <w:sz w:val="28"/>
                <w:szCs w:val="28"/>
              </w:rPr>
              <w:t>施工工期：</w:t>
            </w:r>
            <w:r>
              <w:rPr>
                <w:rFonts w:hint="eastAsia" w:ascii="仿宋" w:hAnsi="仿宋" w:eastAsia="仿宋"/>
                <w:kern w:val="0"/>
                <w:sz w:val="28"/>
                <w:szCs w:val="28"/>
                <w:lang w:val="en-US" w:eastAsia="zh-CN"/>
              </w:rPr>
              <w:t>45</w:t>
            </w:r>
            <w:r>
              <w:rPr>
                <w:rFonts w:hint="eastAsia" w:ascii="仿宋" w:hAnsi="仿宋" w:eastAsia="仿宋"/>
                <w:kern w:val="0"/>
                <w:sz w:val="28"/>
                <w:szCs w:val="28"/>
              </w:rPr>
              <w:t>日历日</w:t>
            </w:r>
          </w:p>
          <w:p w14:paraId="23A4235B">
            <w:pPr>
              <w:rPr>
                <w:rFonts w:hint="eastAsia" w:ascii="仿宋" w:hAnsi="仿宋" w:eastAsia="仿宋"/>
                <w:kern w:val="0"/>
                <w:sz w:val="28"/>
                <w:szCs w:val="28"/>
                <w:lang w:val="en-US" w:eastAsia="zh-CN"/>
              </w:rPr>
            </w:pPr>
            <w:r>
              <w:rPr>
                <w:rFonts w:hint="eastAsia" w:ascii="仿宋" w:hAnsi="仿宋" w:eastAsia="仿宋"/>
                <w:kern w:val="0"/>
                <w:sz w:val="28"/>
                <w:szCs w:val="28"/>
              </w:rPr>
              <w:t>项目经理：</w:t>
            </w:r>
            <w:r>
              <w:rPr>
                <w:rFonts w:hint="eastAsia" w:ascii="仿宋" w:hAnsi="仿宋" w:eastAsia="仿宋"/>
                <w:kern w:val="0"/>
                <w:sz w:val="28"/>
                <w:szCs w:val="28"/>
                <w:lang w:val="en-US" w:eastAsia="zh-CN"/>
              </w:rPr>
              <w:t>宋晓蕾</w:t>
            </w:r>
          </w:p>
          <w:p w14:paraId="57C6653F">
            <w:pPr>
              <w:rPr>
                <w:rFonts w:hint="default" w:ascii="仿宋" w:hAnsi="仿宋" w:eastAsia="仿宋"/>
                <w:kern w:val="0"/>
                <w:sz w:val="28"/>
                <w:szCs w:val="28"/>
                <w:lang w:val="en-US" w:eastAsia="zh-CN"/>
              </w:rPr>
            </w:pPr>
            <w:r>
              <w:rPr>
                <w:rFonts w:hint="eastAsia" w:ascii="仿宋" w:hAnsi="仿宋" w:eastAsia="仿宋"/>
                <w:kern w:val="0"/>
                <w:sz w:val="28"/>
                <w:szCs w:val="28"/>
              </w:rPr>
              <w:t>执业证书信息：</w:t>
            </w:r>
            <w:r>
              <w:rPr>
                <w:rFonts w:hint="eastAsia" w:ascii="仿宋" w:hAnsi="仿宋" w:eastAsia="仿宋"/>
                <w:kern w:val="0"/>
                <w:sz w:val="28"/>
                <w:szCs w:val="28"/>
                <w:lang w:val="en-US" w:eastAsia="zh-CN"/>
              </w:rPr>
              <w:t>鄂1122016201713039</w:t>
            </w:r>
          </w:p>
        </w:tc>
      </w:tr>
    </w:tbl>
    <w:p w14:paraId="4FC670FF">
      <w:pPr>
        <w:pStyle w:val="10"/>
        <w:numPr>
          <w:ilvl w:val="0"/>
          <w:numId w:val="0"/>
        </w:numPr>
      </w:pPr>
    </w:p>
    <w:p w14:paraId="3EE7B93D">
      <w:pPr>
        <w:numPr>
          <w:ilvl w:val="0"/>
          <w:numId w:val="0"/>
        </w:numPr>
        <w:ind w:leftChars="0"/>
        <w:rPr>
          <w:rFonts w:hint="default"/>
          <w:highlight w:val="yellow"/>
          <w:lang w:val="en-US" w:eastAsia="zh-CN"/>
        </w:rPr>
      </w:pPr>
      <w:r>
        <w:rPr>
          <w:rFonts w:hint="eastAsia" w:ascii="黑体" w:hAnsi="黑体" w:eastAsia="黑体"/>
          <w:sz w:val="28"/>
          <w:szCs w:val="28"/>
          <w:lang w:val="en-US" w:eastAsia="zh-CN"/>
        </w:rPr>
        <w:t>五、</w:t>
      </w:r>
      <w:r>
        <w:rPr>
          <w:rFonts w:hint="eastAsia" w:ascii="黑体" w:hAnsi="黑体" w:eastAsia="黑体"/>
          <w:sz w:val="28"/>
          <w:szCs w:val="28"/>
        </w:rPr>
        <w:t>评审专家（单一来源采购人员）名单：</w:t>
      </w:r>
      <w:r>
        <w:rPr>
          <w:rFonts w:hint="eastAsia" w:ascii="黑体" w:hAnsi="黑体" w:eastAsia="黑体"/>
          <w:sz w:val="28"/>
          <w:szCs w:val="28"/>
          <w:lang w:val="en-US" w:eastAsia="zh-CN"/>
        </w:rPr>
        <w:t>裴晴、杨帆、王金玲</w:t>
      </w:r>
    </w:p>
    <w:p w14:paraId="20747ADA">
      <w:pPr>
        <w:numPr>
          <w:ilvl w:val="0"/>
          <w:numId w:val="0"/>
        </w:numPr>
        <w:ind w:leftChars="0"/>
        <w:rPr>
          <w:rFonts w:hint="eastAsia" w:ascii="黑体" w:hAnsi="黑体" w:eastAsia="黑体"/>
          <w:sz w:val="28"/>
          <w:szCs w:val="28"/>
        </w:rPr>
      </w:pPr>
      <w:r>
        <w:rPr>
          <w:rFonts w:hint="eastAsia" w:ascii="黑体" w:hAnsi="黑体" w:eastAsia="黑体"/>
          <w:sz w:val="28"/>
          <w:szCs w:val="28"/>
          <w:lang w:eastAsia="zh-CN"/>
        </w:rPr>
        <w:t>六、</w:t>
      </w:r>
      <w:r>
        <w:rPr>
          <w:rFonts w:hint="eastAsia" w:ascii="黑体" w:hAnsi="黑体" w:eastAsia="黑体"/>
          <w:sz w:val="28"/>
          <w:szCs w:val="28"/>
        </w:rPr>
        <w:t>代理服务收费标准及金额：</w:t>
      </w:r>
    </w:p>
    <w:p w14:paraId="54869D97">
      <w:pPr>
        <w:numPr>
          <w:ilvl w:val="0"/>
          <w:numId w:val="0"/>
        </w:numPr>
        <w:spacing w:line="360" w:lineRule="auto"/>
        <w:ind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考原《国家计划委员会关于印发&lt;招标代理服务收费管理暂行办法&gt;的通知》（计价格〔2002〕1980号）及《国家发展改革委办公厅关于招标代理服务收费有关问题的通知》（发改办价格〔2003〕857号）的规定下浮20%计算，本项目所涉及的代理服务费用以中标/成交金额为基准，按差额定率累进法计算。代理费计算不足 7000 元的，按最低收费标准 7000 元收取。</w:t>
      </w:r>
    </w:p>
    <w:p w14:paraId="37CB07FE">
      <w:pPr>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服务费的收取以包为单位计算。</w:t>
      </w:r>
    </w:p>
    <w:p w14:paraId="730EF58D">
      <w:pPr>
        <w:numPr>
          <w:ilvl w:val="0"/>
          <w:numId w:val="0"/>
        </w:numPr>
        <w:ind w:leftChars="0"/>
        <w:rPr>
          <w:rFonts w:hint="eastAsia"/>
          <w:lang w:val="en-US" w:eastAsia="zh-CN"/>
        </w:rPr>
      </w:pPr>
      <w:r>
        <w:rPr>
          <w:rFonts w:hint="eastAsia" w:ascii="黑体" w:hAnsi="黑体" w:eastAsia="黑体"/>
          <w:sz w:val="28"/>
          <w:szCs w:val="28"/>
          <w:lang w:eastAsia="zh-CN"/>
        </w:rPr>
        <w:t>本项目</w:t>
      </w:r>
      <w:r>
        <w:rPr>
          <w:rFonts w:hint="eastAsia" w:ascii="黑体" w:hAnsi="黑体" w:eastAsia="黑体"/>
          <w:sz w:val="28"/>
          <w:szCs w:val="28"/>
          <w:lang w:val="en-US" w:eastAsia="zh-CN"/>
        </w:rPr>
        <w:t>向成交供应商</w:t>
      </w:r>
      <w:r>
        <w:rPr>
          <w:rFonts w:hint="eastAsia" w:ascii="黑体" w:hAnsi="黑体" w:eastAsia="黑体"/>
          <w:sz w:val="28"/>
          <w:szCs w:val="28"/>
          <w:lang w:eastAsia="zh-CN"/>
        </w:rPr>
        <w:t>收取金额</w:t>
      </w:r>
      <w:r>
        <w:rPr>
          <w:rFonts w:hint="eastAsia" w:ascii="黑体" w:hAnsi="黑体" w:eastAsia="黑体"/>
          <w:sz w:val="28"/>
          <w:szCs w:val="28"/>
          <w:highlight w:val="none"/>
          <w:lang w:val="en-US" w:eastAsia="zh-CN"/>
        </w:rPr>
        <w:t>7000元成</w:t>
      </w:r>
      <w:r>
        <w:rPr>
          <w:rFonts w:hint="eastAsia" w:ascii="黑体" w:hAnsi="黑体" w:eastAsia="黑体"/>
          <w:sz w:val="28"/>
          <w:szCs w:val="28"/>
          <w:lang w:val="en-US" w:eastAsia="zh-CN"/>
        </w:rPr>
        <w:t>交服务费。</w:t>
      </w:r>
    </w:p>
    <w:p w14:paraId="1DF54CA9">
      <w:pPr>
        <w:rPr>
          <w:rFonts w:ascii="黑体" w:hAnsi="黑体" w:eastAsia="黑体"/>
          <w:sz w:val="28"/>
          <w:szCs w:val="28"/>
        </w:rPr>
      </w:pPr>
      <w:r>
        <w:rPr>
          <w:rFonts w:hint="eastAsia" w:ascii="黑体" w:hAnsi="黑体" w:eastAsia="黑体"/>
          <w:sz w:val="28"/>
          <w:szCs w:val="28"/>
        </w:rPr>
        <w:t>七、公告期限</w:t>
      </w:r>
    </w:p>
    <w:p w14:paraId="4F9AEC9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51A24008">
      <w:pPr>
        <w:rPr>
          <w:rFonts w:ascii="黑体" w:hAnsi="黑体" w:eastAsia="黑体" w:cs="仿宋"/>
          <w:sz w:val="28"/>
          <w:szCs w:val="28"/>
        </w:rPr>
      </w:pPr>
      <w:r>
        <w:rPr>
          <w:rFonts w:hint="eastAsia" w:ascii="黑体" w:hAnsi="黑体" w:eastAsia="黑体" w:cs="仿宋"/>
          <w:sz w:val="28"/>
          <w:szCs w:val="28"/>
        </w:rPr>
        <w:t>八、其他补充事宜</w:t>
      </w:r>
    </w:p>
    <w:p w14:paraId="59A9A7C5">
      <w:pPr>
        <w:ind w:firstLine="560" w:firstLineChars="200"/>
        <w:rPr>
          <w:rFonts w:hint="eastAsia" w:ascii="仿宋" w:hAnsi="仿宋" w:eastAsia="仿宋" w:cs="宋体"/>
          <w:kern w:val="0"/>
          <w:sz w:val="28"/>
          <w:szCs w:val="28"/>
          <w:highlight w:val="none"/>
        </w:rPr>
      </w:pPr>
      <w:r>
        <w:rPr>
          <w:rFonts w:hint="eastAsia" w:ascii="仿宋" w:hAnsi="仿宋" w:eastAsia="仿宋" w:cs="宋体"/>
          <w:kern w:val="0"/>
          <w:sz w:val="28"/>
          <w:szCs w:val="28"/>
          <w:highlight w:val="none"/>
        </w:rPr>
        <w:t>经</w:t>
      </w:r>
      <w:r>
        <w:rPr>
          <w:rFonts w:hint="eastAsia" w:ascii="仿宋" w:hAnsi="仿宋" w:eastAsia="仿宋" w:cs="宋体"/>
          <w:kern w:val="0"/>
          <w:sz w:val="28"/>
          <w:szCs w:val="28"/>
          <w:highlight w:val="none"/>
          <w:lang w:val="en-US" w:eastAsia="zh-CN"/>
        </w:rPr>
        <w:t>磋商小组</w:t>
      </w:r>
      <w:r>
        <w:rPr>
          <w:rFonts w:hint="eastAsia" w:ascii="仿宋" w:hAnsi="仿宋" w:eastAsia="仿宋" w:cs="宋体"/>
          <w:kern w:val="0"/>
          <w:sz w:val="28"/>
          <w:szCs w:val="28"/>
          <w:highlight w:val="none"/>
        </w:rPr>
        <w:t>评审，湖北丰然建设有限公司综合得分为</w:t>
      </w:r>
      <w:r>
        <w:rPr>
          <w:rFonts w:hint="eastAsia" w:ascii="仿宋" w:hAnsi="仿宋" w:eastAsia="仿宋" w:cs="宋体"/>
          <w:kern w:val="0"/>
          <w:sz w:val="28"/>
          <w:szCs w:val="28"/>
          <w:highlight w:val="none"/>
          <w:lang w:val="en-US" w:eastAsia="zh-CN"/>
        </w:rPr>
        <w:t>92.67</w:t>
      </w:r>
      <w:r>
        <w:rPr>
          <w:rFonts w:hint="eastAsia" w:ascii="仿宋" w:hAnsi="仿宋" w:eastAsia="仿宋" w:cs="宋体"/>
          <w:kern w:val="0"/>
          <w:sz w:val="28"/>
          <w:szCs w:val="28"/>
          <w:highlight w:val="none"/>
        </w:rPr>
        <w:t>，排名第一。</w:t>
      </w:r>
    </w:p>
    <w:p w14:paraId="2A685F5D">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20BA382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仿宋" w:hAnsi="仿宋" w:eastAsia="仿宋" w:cs="仿宋"/>
          <w:b/>
          <w:kern w:val="0"/>
          <w:sz w:val="28"/>
          <w:szCs w:val="28"/>
          <w:highlight w:val="none"/>
        </w:rPr>
      </w:pPr>
      <w:r>
        <w:rPr>
          <w:rFonts w:hint="eastAsia" w:ascii="仿宋" w:hAnsi="仿宋" w:eastAsia="仿宋" w:cs="仿宋"/>
          <w:b/>
          <w:kern w:val="0"/>
          <w:sz w:val="28"/>
          <w:szCs w:val="28"/>
          <w:highlight w:val="none"/>
        </w:rPr>
        <w:t>1.采购人信息</w:t>
      </w:r>
    </w:p>
    <w:p w14:paraId="75DBE5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bookmarkStart w:id="0" w:name="_Toc28359086"/>
      <w:bookmarkStart w:id="1" w:name="_Toc28359009"/>
      <w:r>
        <w:rPr>
          <w:rFonts w:hint="eastAsia" w:ascii="仿宋" w:hAnsi="仿宋" w:eastAsia="仿宋" w:cs="仿宋"/>
          <w:bCs/>
          <w:kern w:val="0"/>
          <w:sz w:val="28"/>
          <w:szCs w:val="28"/>
          <w:highlight w:val="none"/>
        </w:rPr>
        <w:t xml:space="preserve">名称：北京汽车技师学院    </w:t>
      </w:r>
    </w:p>
    <w:p w14:paraId="4D7685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rPr>
        <w:t>址：北京市大兴区育英街11号</w:t>
      </w:r>
    </w:p>
    <w:p w14:paraId="6C057D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lang w:val="zh-CN"/>
        </w:rPr>
      </w:pPr>
      <w:r>
        <w:rPr>
          <w:rFonts w:hint="eastAsia" w:ascii="仿宋" w:hAnsi="仿宋" w:eastAsia="仿宋" w:cs="仿宋"/>
          <w:bCs/>
          <w:kern w:val="0"/>
          <w:sz w:val="28"/>
          <w:szCs w:val="28"/>
          <w:highlight w:val="none"/>
        </w:rPr>
        <w:t>联系方式：王老师，80278787-8521</w:t>
      </w:r>
    </w:p>
    <w:p w14:paraId="0FE72D5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仿宋" w:hAnsi="仿宋" w:eastAsia="仿宋" w:cs="仿宋"/>
          <w:b/>
          <w:kern w:val="0"/>
          <w:sz w:val="28"/>
          <w:szCs w:val="28"/>
          <w:highlight w:val="none"/>
        </w:rPr>
      </w:pPr>
      <w:r>
        <w:rPr>
          <w:rFonts w:hint="eastAsia" w:ascii="仿宋" w:hAnsi="仿宋" w:eastAsia="仿宋" w:cs="仿宋"/>
          <w:b/>
          <w:kern w:val="0"/>
          <w:sz w:val="28"/>
          <w:szCs w:val="28"/>
          <w:highlight w:val="none"/>
        </w:rPr>
        <w:t>2.采购代理机构信息</w:t>
      </w:r>
      <w:bookmarkEnd w:id="0"/>
      <w:bookmarkEnd w:id="1"/>
    </w:p>
    <w:p w14:paraId="040D57E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bookmarkStart w:id="2" w:name="_Toc28359010"/>
      <w:bookmarkStart w:id="3" w:name="_Toc28359087"/>
      <w:r>
        <w:rPr>
          <w:rFonts w:hint="eastAsia" w:ascii="仿宋" w:hAnsi="仿宋" w:eastAsia="仿宋" w:cs="仿宋"/>
          <w:bCs/>
          <w:kern w:val="0"/>
          <w:sz w:val="28"/>
          <w:szCs w:val="28"/>
          <w:highlight w:val="none"/>
        </w:rPr>
        <w:t>名    称：中技国际招标有限公司　　</w:t>
      </w:r>
    </w:p>
    <w:p w14:paraId="034E4E6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rPr>
        <w:t>地　　址：北京市丰台区西营街1号院通用时代中心</w:t>
      </w:r>
    </w:p>
    <w:p w14:paraId="03FDC44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rPr>
        <w:t>联系方式：010-81168510　</w:t>
      </w:r>
    </w:p>
    <w:p w14:paraId="3C1AD46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3.项目联系方式</w:t>
      </w:r>
      <w:bookmarkEnd w:id="2"/>
      <w:bookmarkEnd w:id="3"/>
    </w:p>
    <w:p w14:paraId="458232B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rPr>
        <w:t>项目联系人：</w:t>
      </w:r>
      <w:r>
        <w:rPr>
          <w:rFonts w:hint="eastAsia" w:ascii="仿宋" w:hAnsi="仿宋" w:eastAsia="仿宋" w:cs="仿宋"/>
          <w:bCs/>
          <w:kern w:val="0"/>
          <w:sz w:val="28"/>
          <w:szCs w:val="28"/>
          <w:highlight w:val="none"/>
          <w:lang w:val="en-US" w:eastAsia="zh-CN"/>
        </w:rPr>
        <w:t>史桂林</w:t>
      </w:r>
      <w:r>
        <w:rPr>
          <w:rFonts w:hint="eastAsia" w:ascii="仿宋" w:hAnsi="仿宋" w:eastAsia="仿宋" w:cs="仿宋"/>
          <w:bCs/>
          <w:kern w:val="0"/>
          <w:sz w:val="28"/>
          <w:szCs w:val="28"/>
          <w:highlight w:val="none"/>
        </w:rPr>
        <w:t>、彭媛媛</w:t>
      </w:r>
    </w:p>
    <w:p w14:paraId="717D053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highlight w:val="none"/>
        </w:rPr>
      </w:pPr>
      <w:r>
        <w:rPr>
          <w:rFonts w:hint="eastAsia" w:ascii="仿宋" w:hAnsi="仿宋" w:eastAsia="仿宋" w:cs="仿宋"/>
          <w:bCs/>
          <w:kern w:val="0"/>
          <w:sz w:val="28"/>
          <w:szCs w:val="28"/>
          <w:highlight w:val="none"/>
        </w:rPr>
        <w:t>电　　 话：　010-81168510</w:t>
      </w:r>
      <w:r>
        <w:rPr>
          <w:rFonts w:hint="eastAsia" w:ascii="仿宋" w:hAnsi="仿宋" w:eastAsia="仿宋"/>
          <w:sz w:val="28"/>
          <w:szCs w:val="28"/>
          <w:highlight w:val="none"/>
        </w:rPr>
        <w:t xml:space="preserve"> </w:t>
      </w:r>
    </w:p>
    <w:p w14:paraId="64FAD48E">
      <w:pPr>
        <w:rPr>
          <w:rFonts w:ascii="黑体" w:hAnsi="黑体" w:eastAsia="黑体" w:cs="宋体"/>
          <w:kern w:val="0"/>
          <w:sz w:val="28"/>
          <w:szCs w:val="28"/>
        </w:rPr>
      </w:pPr>
      <w:r>
        <w:rPr>
          <w:rFonts w:hint="eastAsia" w:ascii="黑体" w:hAnsi="黑体" w:eastAsia="黑体" w:cs="宋体"/>
          <w:kern w:val="0"/>
          <w:sz w:val="28"/>
          <w:szCs w:val="28"/>
        </w:rPr>
        <w:t>十、附件</w:t>
      </w:r>
    </w:p>
    <w:p w14:paraId="33ECF5C0">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r>
        <w:rPr>
          <w:rFonts w:hint="eastAsia" w:ascii="仿宋" w:hAnsi="仿宋" w:eastAsia="仿宋" w:cs="宋体"/>
          <w:i/>
          <w:iCs/>
          <w:kern w:val="0"/>
          <w:sz w:val="28"/>
          <w:szCs w:val="28"/>
        </w:rPr>
        <w:t>已公告的可不重复公告</w:t>
      </w:r>
      <w:r>
        <w:rPr>
          <w:rFonts w:hint="eastAsia" w:ascii="仿宋" w:hAnsi="仿宋" w:eastAsia="仿宋" w:cs="宋体"/>
          <w:kern w:val="0"/>
          <w:sz w:val="28"/>
          <w:szCs w:val="28"/>
        </w:rPr>
        <w:t>）</w:t>
      </w:r>
    </w:p>
    <w:p w14:paraId="01129314">
      <w:pPr>
        <w:ind w:firstLine="560" w:firstLineChars="200"/>
        <w:rPr>
          <w:rFonts w:hint="default" w:ascii="仿宋" w:hAnsi="仿宋" w:eastAsia="仿宋"/>
          <w:sz w:val="28"/>
          <w:szCs w:val="28"/>
          <w:highlight w:val="none"/>
          <w:lang w:val="en-US" w:eastAsia="zh-CN"/>
        </w:rPr>
      </w:pPr>
      <w:r>
        <w:rPr>
          <w:rFonts w:hint="eastAsia" w:ascii="仿宋" w:hAnsi="仿宋" w:eastAsia="仿宋" w:cs="宋体"/>
          <w:kern w:val="0"/>
          <w:sz w:val="28"/>
          <w:szCs w:val="28"/>
        </w:rPr>
        <w:t>2.中标、成交供应商为中小企业的，应公告其《中小企业声明函》</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decorative"/>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01380A"/>
    <w:multiLevelType w:val="singleLevel"/>
    <w:tmpl w:val="3601380A"/>
    <w:lvl w:ilvl="0" w:tentative="0">
      <w:start w:val="4"/>
      <w:numFmt w:val="chineseCounting"/>
      <w:suff w:val="nothing"/>
      <w:lvlText w:val="%1、"/>
      <w:lvlJc w:val="left"/>
      <w:rPr>
        <w:rFonts w:hint="eastAsia"/>
      </w:rPr>
    </w:lvl>
  </w:abstractNum>
  <w:abstractNum w:abstractNumId="1">
    <w:nsid w:val="75CC4B8A"/>
    <w:multiLevelType w:val="singleLevel"/>
    <w:tmpl w:val="75CC4B8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5ZGQ5ZWQ1MmJhMGZkNmYwMjg3MjM4MGI4MGE3YjQifQ=="/>
  </w:docVars>
  <w:rsids>
    <w:rsidRoot w:val="33417678"/>
    <w:rsid w:val="02E16EBE"/>
    <w:rsid w:val="04A3117E"/>
    <w:rsid w:val="05620D85"/>
    <w:rsid w:val="084A7752"/>
    <w:rsid w:val="08510401"/>
    <w:rsid w:val="11BB5448"/>
    <w:rsid w:val="125C4C24"/>
    <w:rsid w:val="132108EA"/>
    <w:rsid w:val="13763B83"/>
    <w:rsid w:val="14161A9B"/>
    <w:rsid w:val="16ED1BE3"/>
    <w:rsid w:val="1A531A83"/>
    <w:rsid w:val="1BB56C72"/>
    <w:rsid w:val="1BBB423F"/>
    <w:rsid w:val="1D094613"/>
    <w:rsid w:val="205706AC"/>
    <w:rsid w:val="2376499F"/>
    <w:rsid w:val="23990C4D"/>
    <w:rsid w:val="24CF70F0"/>
    <w:rsid w:val="25487871"/>
    <w:rsid w:val="296C451E"/>
    <w:rsid w:val="29E07AAE"/>
    <w:rsid w:val="2A11192A"/>
    <w:rsid w:val="2B624570"/>
    <w:rsid w:val="2C1149E5"/>
    <w:rsid w:val="2C610A05"/>
    <w:rsid w:val="2CD827C1"/>
    <w:rsid w:val="2CF63C91"/>
    <w:rsid w:val="2EDB5812"/>
    <w:rsid w:val="32E03C59"/>
    <w:rsid w:val="33417678"/>
    <w:rsid w:val="390C131D"/>
    <w:rsid w:val="3D7048F2"/>
    <w:rsid w:val="3E734197"/>
    <w:rsid w:val="42F44FA5"/>
    <w:rsid w:val="45367676"/>
    <w:rsid w:val="45FE68DF"/>
    <w:rsid w:val="46887A18"/>
    <w:rsid w:val="4DA60B01"/>
    <w:rsid w:val="514D6FC9"/>
    <w:rsid w:val="515D3A2F"/>
    <w:rsid w:val="558511DC"/>
    <w:rsid w:val="57F121F7"/>
    <w:rsid w:val="59AD20F7"/>
    <w:rsid w:val="59F72E5D"/>
    <w:rsid w:val="5CC00F60"/>
    <w:rsid w:val="5DA5632C"/>
    <w:rsid w:val="5FF520F5"/>
    <w:rsid w:val="61D1262B"/>
    <w:rsid w:val="64C02C63"/>
    <w:rsid w:val="667F0C90"/>
    <w:rsid w:val="6B621F16"/>
    <w:rsid w:val="6D2019FA"/>
    <w:rsid w:val="705C14B8"/>
    <w:rsid w:val="72CB3DA8"/>
    <w:rsid w:val="74580B75"/>
    <w:rsid w:val="790C1713"/>
    <w:rsid w:val="7C3540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eastAsia="宋体" w:cs="Times New Roman"/>
    </w:rPr>
  </w:style>
  <w:style w:type="paragraph" w:styleId="5">
    <w:name w:val="Plain Text"/>
    <w:basedOn w:val="1"/>
    <w:qFormat/>
    <w:uiPriority w:val="0"/>
    <w:rPr>
      <w:rFonts w:ascii="宋体" w:hAnsi="Courier New" w:eastAsiaTheme="minorEastAsia" w:cstheme="minorBidi"/>
      <w:szCs w:val="22"/>
    </w:rPr>
  </w:style>
  <w:style w:type="paragraph" w:styleId="6">
    <w:name w:val="toc 2"/>
    <w:basedOn w:val="1"/>
    <w:next w:val="1"/>
    <w:qFormat/>
    <w:uiPriority w:val="39"/>
    <w:pPr>
      <w:ind w:left="420" w:leftChars="200"/>
    </w:pPr>
  </w:style>
  <w:style w:type="table" w:styleId="8">
    <w:name w:val="Table Grid"/>
    <w:basedOn w:val="7"/>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
    <w:name w:val="样式 标题 2 + Times New Roman 四号 非加粗 段前: 5 磅 段后: 0 磅 行距: 固定值 20..."/>
    <w:basedOn w:val="3"/>
    <w:qFormat/>
    <w:uiPriority w:val="99"/>
    <w:pPr>
      <w:spacing w:line="400" w:lineRule="exact"/>
    </w:pPr>
    <w:rPr>
      <w:rFonts w:ascii="Times New Roman" w:hAnsi="Times New Roman" w:cs="Times New Roman"/>
      <w:b w:val="0"/>
      <w:bCs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632</Words>
  <Characters>742</Characters>
  <Lines>0</Lines>
  <Paragraphs>0</Paragraphs>
  <TotalTime>0</TotalTime>
  <ScaleCrop>false</ScaleCrop>
  <LinksUpToDate>false</LinksUpToDate>
  <CharactersWithSpaces>764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2020-09-30T05:06:00Z</dcterms:created>
  <dc:creator>Administrator</dc:creator>
  <cp:lastModifiedBy>13613</cp:lastModifiedBy>
  <dcterms:modified xsi:type="dcterms:W3CDTF">2026-07-08T00:58:32Z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5DF3196B427E4701B4BAF20E17CC391F_13</vt:lpwstr>
  </property>
  <property fmtid="{D5CDD505-2E9C-101B-9397-08002B2CF9AE}" pid="4" name="KSOTemplateDocerSaveRecord">
    <vt:lpwstr>eyJoZGlkIjoiNGY5ZGQ5ZWQ1MmJhMGZkNmYwMjg3MjM4MGI4MGE3YjQiLCJ1c2VySWQiOiI2NjUwNjQ2NDYifQ==</vt:lpwstr>
  </property>
</Properties>
</file>