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2A08A0">
      <w:pPr>
        <w:pStyle w:val="3"/>
        <w:tabs>
          <w:tab w:val="left" w:pos="0"/>
        </w:tabs>
        <w:autoSpaceDE w:val="0"/>
        <w:autoSpaceDN w:val="0"/>
        <w:adjustRightInd w:val="0"/>
        <w:spacing w:before="0" w:after="0" w:line="360" w:lineRule="auto"/>
        <w:jc w:val="center"/>
        <w:rPr>
          <w:rFonts w:hint="eastAsia" w:asciiTheme="minorEastAsia" w:hAnsiTheme="minorEastAsia" w:eastAsiaTheme="minorEastAsia"/>
          <w:sz w:val="21"/>
          <w:szCs w:val="21"/>
        </w:rPr>
      </w:pPr>
      <w:bookmarkStart w:id="0" w:name="_Toc28359022"/>
      <w:bookmarkStart w:id="1" w:name="_Toc35393809"/>
      <w:r>
        <w:rPr>
          <w:rFonts w:hint="eastAsia" w:asciiTheme="minorEastAsia" w:hAnsiTheme="minorEastAsia" w:eastAsiaTheme="minorEastAsia"/>
          <w:sz w:val="21"/>
          <w:szCs w:val="21"/>
        </w:rPr>
        <w:t>中标（成交）结果公告</w:t>
      </w:r>
      <w:bookmarkEnd w:id="0"/>
      <w:bookmarkEnd w:id="1"/>
    </w:p>
    <w:p w14:paraId="29999DEB">
      <w:pPr>
        <w:spacing w:line="360" w:lineRule="auto"/>
        <w:rPr>
          <w:rFonts w:hint="eastAsia" w:asciiTheme="minorEastAsia" w:hAnsiTheme="minorEastAsia" w:eastAsiaTheme="minorEastAsia"/>
        </w:rPr>
      </w:pPr>
      <w:r>
        <w:rPr>
          <w:rFonts w:hint="eastAsia" w:asciiTheme="minorEastAsia" w:hAnsiTheme="minorEastAsia" w:eastAsiaTheme="minorEastAsia"/>
        </w:rPr>
        <w:t>一</w:t>
      </w:r>
      <w:r>
        <w:rPr>
          <w:rFonts w:asciiTheme="minorEastAsia" w:hAnsiTheme="minorEastAsia" w:eastAsiaTheme="minorEastAsia"/>
        </w:rPr>
        <w:t>、</w:t>
      </w:r>
      <w:r>
        <w:rPr>
          <w:rFonts w:hint="eastAsia" w:asciiTheme="minorEastAsia" w:hAnsiTheme="minorEastAsia" w:eastAsiaTheme="minorEastAsia"/>
        </w:rPr>
        <w:t>项目编号：BIECC-26CG90302</w:t>
      </w:r>
    </w:p>
    <w:p w14:paraId="2ECF4C0F">
      <w:pPr>
        <w:spacing w:line="360" w:lineRule="auto"/>
        <w:rPr>
          <w:rFonts w:hint="eastAsia" w:asciiTheme="minorEastAsia" w:hAnsiTheme="minorEastAsia" w:eastAsiaTheme="minorEastAsia"/>
        </w:rPr>
      </w:pPr>
      <w:r>
        <w:rPr>
          <w:rFonts w:hint="eastAsia" w:asciiTheme="minorEastAsia" w:hAnsiTheme="minorEastAsia" w:eastAsiaTheme="minorEastAsia"/>
        </w:rPr>
        <w:t>二</w:t>
      </w:r>
      <w:r>
        <w:rPr>
          <w:rFonts w:asciiTheme="minorEastAsia" w:hAnsiTheme="minorEastAsia" w:eastAsiaTheme="minorEastAsia"/>
        </w:rPr>
        <w:t>、</w:t>
      </w:r>
      <w:r>
        <w:rPr>
          <w:rFonts w:hint="eastAsia" w:asciiTheme="minorEastAsia" w:hAnsiTheme="minorEastAsia" w:eastAsiaTheme="minorEastAsia"/>
        </w:rPr>
        <w:t>项目名称：</w:t>
      </w:r>
      <w:r>
        <w:rPr>
          <w:rFonts w:ascii="宋体" w:hAnsi="宋体"/>
          <w:color w:val="000000" w:themeColor="text1"/>
          <w:szCs w:val="21"/>
          <w14:textFill>
            <w14:solidFill>
              <w14:schemeClr w14:val="tx1"/>
            </w14:solidFill>
          </w14:textFill>
        </w:rPr>
        <w:t>北京市高级人民法院网络运维费软件运维服务采购项目</w:t>
      </w:r>
    </w:p>
    <w:p w14:paraId="534B9EA7">
      <w:pPr>
        <w:spacing w:line="360" w:lineRule="auto"/>
        <w:rPr>
          <w:rFonts w:hint="eastAsia" w:asciiTheme="minorEastAsia" w:hAnsiTheme="minorEastAsia" w:eastAsiaTheme="minorEastAsia"/>
        </w:rPr>
      </w:pPr>
      <w:r>
        <w:rPr>
          <w:rFonts w:hint="eastAsia" w:asciiTheme="minorEastAsia" w:hAnsiTheme="minorEastAsia" w:eastAsiaTheme="minorEastAsia"/>
        </w:rPr>
        <w:t>三、中标（成交）信息</w:t>
      </w:r>
    </w:p>
    <w:p w14:paraId="5BBBED26">
      <w:pPr>
        <w:spacing w:line="360" w:lineRule="auto"/>
        <w:ind w:firstLine="420" w:firstLineChars="200"/>
        <w:rPr>
          <w:rFonts w:ascii="宋体" w:hAnsi="宋体" w:cs="宋体"/>
          <w:szCs w:val="21"/>
        </w:rPr>
      </w:pPr>
      <w:r>
        <w:rPr>
          <w:rFonts w:ascii="宋体" w:hAnsi="宋体" w:cs="宋体"/>
          <w:szCs w:val="21"/>
        </w:rPr>
        <w:t>北京市高级人民法院网络运维费软件运维服务采购项目 第一包：审判业务系统</w:t>
      </w:r>
    </w:p>
    <w:p w14:paraId="17123E1E">
      <w:pPr>
        <w:spacing w:line="360" w:lineRule="auto"/>
        <w:ind w:firstLine="420" w:firstLineChars="200"/>
        <w:rPr>
          <w:rFonts w:hint="eastAsia" w:cs="宋体" w:asciiTheme="minorEastAsia" w:hAnsiTheme="minorEastAsia" w:eastAsiaTheme="minorEastAsia"/>
          <w:kern w:val="0"/>
          <w:lang w:eastAsia="zh-CN"/>
        </w:rPr>
      </w:pPr>
      <w:r>
        <w:rPr>
          <w:rFonts w:hint="eastAsia" w:cs="宋体" w:asciiTheme="minorEastAsia" w:hAnsiTheme="minorEastAsia" w:eastAsiaTheme="minorEastAsia"/>
          <w:kern w:val="0"/>
        </w:rPr>
        <w:t>供应商名称：北京华宇信息技术有限公司</w:t>
      </w:r>
      <w:r>
        <w:rPr>
          <w:rFonts w:hint="eastAsia" w:cs="宋体" w:asciiTheme="minorEastAsia" w:hAnsiTheme="minorEastAsia" w:eastAsiaTheme="minorEastAsia"/>
          <w:kern w:val="0"/>
          <w:lang w:val="en-US" w:eastAsia="zh-CN"/>
        </w:rPr>
        <w:t xml:space="preserve"> </w:t>
      </w:r>
    </w:p>
    <w:p w14:paraId="31E5C962">
      <w:pPr>
        <w:spacing w:line="360" w:lineRule="auto"/>
        <w:ind w:firstLine="420" w:firstLineChars="200"/>
        <w:rPr>
          <w:rFonts w:hint="eastAsia" w:cs="宋体" w:asciiTheme="minorEastAsia" w:hAnsiTheme="minorEastAsia" w:eastAsiaTheme="minorEastAsia"/>
          <w:kern w:val="0"/>
          <w:lang w:eastAsia="zh-CN"/>
        </w:rPr>
      </w:pPr>
      <w:r>
        <w:rPr>
          <w:rFonts w:hint="eastAsia" w:cs="宋体" w:asciiTheme="minorEastAsia" w:hAnsiTheme="minorEastAsia" w:eastAsiaTheme="minorEastAsia"/>
          <w:kern w:val="0"/>
        </w:rPr>
        <w:t>供应商地址：北京市海淀区中关村东路1号院8号楼21层C2301、C2302</w:t>
      </w:r>
      <w:r>
        <w:rPr>
          <w:rFonts w:hint="eastAsia" w:cs="宋体" w:asciiTheme="minorEastAsia" w:hAnsiTheme="minorEastAsia" w:eastAsiaTheme="minorEastAsia"/>
          <w:kern w:val="0"/>
          <w:lang w:val="en-US" w:eastAsia="zh-CN"/>
        </w:rPr>
        <w:t xml:space="preserve"> </w:t>
      </w:r>
    </w:p>
    <w:p w14:paraId="1A41C1CC">
      <w:pPr>
        <w:spacing w:line="360" w:lineRule="auto"/>
        <w:ind w:firstLine="420" w:firstLineChars="200"/>
        <w:rPr>
          <w:rFonts w:hint="eastAsia" w:cs="宋体" w:asciiTheme="minorEastAsia" w:hAnsiTheme="minorEastAsia" w:eastAsiaTheme="minorEastAsia"/>
          <w:kern w:val="0"/>
          <w:lang w:eastAsia="zh-CN"/>
        </w:rPr>
      </w:pPr>
      <w:r>
        <w:rPr>
          <w:rFonts w:hint="eastAsia" w:cs="宋体" w:asciiTheme="minorEastAsia" w:hAnsiTheme="minorEastAsia" w:eastAsiaTheme="minorEastAsia"/>
          <w:kern w:val="0"/>
        </w:rPr>
        <w:t>中标（成交）金额：人民币838.00万元</w:t>
      </w:r>
      <w:r>
        <w:rPr>
          <w:rFonts w:hint="eastAsia" w:cs="宋体" w:asciiTheme="minorEastAsia" w:hAnsiTheme="minorEastAsia" w:eastAsiaTheme="minorEastAsia"/>
          <w:kern w:val="0"/>
          <w:lang w:val="en-US" w:eastAsia="zh-CN"/>
        </w:rPr>
        <w:t xml:space="preserve"> </w:t>
      </w:r>
    </w:p>
    <w:p w14:paraId="5207EE55">
      <w:pPr>
        <w:spacing w:line="360" w:lineRule="auto"/>
        <w:ind w:firstLine="420" w:firstLineChars="200"/>
        <w:rPr>
          <w:color w:val="000000" w:themeColor="text1"/>
          <w:highlight w:val="yellow"/>
          <w14:textFill>
            <w14:solidFill>
              <w14:schemeClr w14:val="tx1"/>
            </w14:solidFill>
          </w14:textFill>
        </w:rPr>
      </w:pPr>
    </w:p>
    <w:p w14:paraId="6884A70A">
      <w:pPr>
        <w:spacing w:line="360" w:lineRule="auto"/>
        <w:ind w:firstLine="420" w:firstLineChars="200"/>
        <w:rPr>
          <w:rFonts w:ascii="宋体" w:hAnsi="宋体" w:cs="宋体"/>
          <w:szCs w:val="21"/>
        </w:rPr>
      </w:pPr>
      <w:r>
        <w:rPr>
          <w:rFonts w:ascii="宋体" w:hAnsi="宋体" w:cs="宋体"/>
          <w:szCs w:val="21"/>
        </w:rPr>
        <w:t>北京市高级人民法院网络运维费软件运维服务采购项目 第二包：辅助办公系统</w:t>
      </w:r>
    </w:p>
    <w:p w14:paraId="7825DFE9">
      <w:pPr>
        <w:spacing w:line="360" w:lineRule="auto"/>
        <w:ind w:firstLine="420" w:firstLineChars="200"/>
        <w:rPr>
          <w:rFonts w:hint="eastAsia" w:ascii="宋体" w:hAnsi="宋体" w:cs="宋体"/>
          <w:szCs w:val="21"/>
          <w:lang w:eastAsia="zh-CN"/>
        </w:rPr>
      </w:pPr>
      <w:r>
        <w:rPr>
          <w:rFonts w:hint="eastAsia" w:ascii="宋体" w:hAnsi="宋体" w:cs="宋体"/>
          <w:szCs w:val="21"/>
        </w:rPr>
        <w:t>供应商名称：联通数字科技有限公司</w:t>
      </w:r>
      <w:r>
        <w:rPr>
          <w:rFonts w:hint="eastAsia" w:ascii="宋体" w:hAnsi="宋体" w:cs="宋体"/>
          <w:szCs w:val="21"/>
          <w:lang w:val="en-US" w:eastAsia="zh-CN"/>
        </w:rPr>
        <w:t xml:space="preserve"> </w:t>
      </w:r>
    </w:p>
    <w:p w14:paraId="3B00199C">
      <w:pPr>
        <w:spacing w:line="360" w:lineRule="auto"/>
        <w:ind w:firstLine="420" w:firstLineChars="200"/>
        <w:rPr>
          <w:rFonts w:hint="eastAsia" w:ascii="宋体" w:hAnsi="宋体" w:cs="宋体"/>
          <w:szCs w:val="21"/>
          <w:lang w:eastAsia="zh-CN"/>
        </w:rPr>
      </w:pPr>
      <w:r>
        <w:rPr>
          <w:rFonts w:hint="eastAsia" w:ascii="宋体" w:hAnsi="宋体" w:cs="宋体"/>
          <w:szCs w:val="21"/>
        </w:rPr>
        <w:t>供应商地址：</w:t>
      </w:r>
      <w:r>
        <w:rPr>
          <w:rFonts w:hint="eastAsia" w:ascii="宋体" w:hAnsi="宋体" w:cs="宋体"/>
          <w:szCs w:val="21"/>
          <w:lang w:val="en-US" w:eastAsia="zh-CN"/>
        </w:rPr>
        <w:t>北京市北京经济技术开发区科谷一街10号院8号楼12层1201(北京自贸试验区高端产业片区亦庄组团)</w:t>
      </w:r>
    </w:p>
    <w:p w14:paraId="4157C879">
      <w:pPr>
        <w:spacing w:line="360" w:lineRule="auto"/>
        <w:ind w:firstLine="420" w:firstLineChars="200"/>
        <w:rPr>
          <w:rFonts w:hint="eastAsia" w:ascii="宋体" w:hAnsi="宋体" w:cs="宋体"/>
          <w:szCs w:val="21"/>
          <w:lang w:eastAsia="zh-CN"/>
        </w:rPr>
      </w:pPr>
      <w:r>
        <w:rPr>
          <w:rFonts w:hint="eastAsia" w:ascii="宋体" w:hAnsi="宋体" w:cs="宋体"/>
          <w:szCs w:val="21"/>
        </w:rPr>
        <w:t>中标（成交）金额：人民币576.55万元</w:t>
      </w:r>
      <w:r>
        <w:rPr>
          <w:rFonts w:hint="eastAsia" w:ascii="宋体" w:hAnsi="宋体" w:cs="宋体"/>
          <w:szCs w:val="21"/>
          <w:lang w:val="en-US" w:eastAsia="zh-CN"/>
        </w:rPr>
        <w:t xml:space="preserve"> </w:t>
      </w:r>
    </w:p>
    <w:p w14:paraId="398F5565">
      <w:pPr>
        <w:spacing w:line="360" w:lineRule="auto"/>
        <w:ind w:firstLine="420" w:firstLineChars="200"/>
        <w:rPr>
          <w:rFonts w:hint="eastAsia" w:ascii="宋体" w:hAnsi="宋体" w:cs="宋体"/>
          <w:szCs w:val="21"/>
        </w:rPr>
      </w:pPr>
    </w:p>
    <w:p w14:paraId="1FE7F62D">
      <w:pPr>
        <w:spacing w:line="360" w:lineRule="auto"/>
        <w:ind w:firstLine="420" w:firstLineChars="200"/>
        <w:rPr>
          <w:rFonts w:hint="eastAsia" w:ascii="宋体" w:hAnsi="宋体" w:cs="宋体"/>
          <w:szCs w:val="21"/>
        </w:rPr>
      </w:pPr>
      <w:r>
        <w:rPr>
          <w:rFonts w:ascii="宋体" w:hAnsi="宋体" w:cs="宋体"/>
          <w:szCs w:val="21"/>
        </w:rPr>
        <w:t>北京市高级人民法院网络运维费软件运维服务采购项目 第三包：内部网站系统</w:t>
      </w:r>
    </w:p>
    <w:p w14:paraId="37541271">
      <w:pPr>
        <w:spacing w:line="360" w:lineRule="auto"/>
        <w:ind w:firstLine="420" w:firstLineChars="200"/>
        <w:rPr>
          <w:rFonts w:hint="eastAsia" w:ascii="宋体" w:hAnsi="宋体" w:cs="宋体"/>
          <w:szCs w:val="21"/>
          <w:lang w:eastAsia="zh-CN"/>
        </w:rPr>
      </w:pPr>
      <w:r>
        <w:rPr>
          <w:rFonts w:hint="eastAsia" w:ascii="宋体" w:hAnsi="宋体" w:cs="宋体"/>
          <w:szCs w:val="21"/>
        </w:rPr>
        <w:t>供应商名称：网鼎明天科技有限公司</w:t>
      </w:r>
      <w:r>
        <w:rPr>
          <w:rFonts w:hint="eastAsia" w:ascii="宋体" w:hAnsi="宋体" w:cs="宋体"/>
          <w:szCs w:val="21"/>
          <w:lang w:val="en-US" w:eastAsia="zh-CN"/>
        </w:rPr>
        <w:t xml:space="preserve"> </w:t>
      </w:r>
    </w:p>
    <w:p w14:paraId="0BC00D2D">
      <w:pPr>
        <w:spacing w:line="360" w:lineRule="auto"/>
        <w:ind w:firstLine="420" w:firstLineChars="200"/>
        <w:rPr>
          <w:rFonts w:hint="eastAsia" w:ascii="宋体" w:hAnsi="宋体" w:cs="宋体"/>
          <w:szCs w:val="21"/>
          <w:lang w:eastAsia="zh-CN"/>
        </w:rPr>
      </w:pPr>
      <w:r>
        <w:rPr>
          <w:rFonts w:hint="eastAsia" w:ascii="宋体" w:hAnsi="宋体" w:cs="宋体"/>
          <w:szCs w:val="21"/>
        </w:rPr>
        <w:t>供应商地址：北京市海淀区知春路1号学院国际大厦1009室</w:t>
      </w:r>
      <w:r>
        <w:rPr>
          <w:rFonts w:hint="eastAsia" w:ascii="宋体" w:hAnsi="宋体" w:cs="宋体"/>
          <w:szCs w:val="21"/>
          <w:lang w:val="en-US" w:eastAsia="zh-CN"/>
        </w:rPr>
        <w:t xml:space="preserve"> </w:t>
      </w:r>
    </w:p>
    <w:p w14:paraId="65370F1A">
      <w:pPr>
        <w:spacing w:line="360" w:lineRule="auto"/>
        <w:ind w:firstLine="420" w:firstLineChars="200"/>
        <w:rPr>
          <w:rFonts w:hint="eastAsia" w:ascii="宋体" w:hAnsi="宋体" w:cs="宋体"/>
          <w:szCs w:val="21"/>
          <w:lang w:eastAsia="zh-CN"/>
        </w:rPr>
      </w:pPr>
      <w:r>
        <w:rPr>
          <w:rFonts w:hint="eastAsia" w:ascii="宋体" w:hAnsi="宋体" w:cs="宋体"/>
          <w:szCs w:val="21"/>
        </w:rPr>
        <w:t>中标（成交）金额：人民币184.80万元</w:t>
      </w:r>
      <w:r>
        <w:rPr>
          <w:rFonts w:hint="eastAsia" w:ascii="宋体" w:hAnsi="宋体" w:cs="宋体"/>
          <w:szCs w:val="21"/>
          <w:lang w:val="en-US" w:eastAsia="zh-CN"/>
        </w:rPr>
        <w:t xml:space="preserve"> </w:t>
      </w:r>
    </w:p>
    <w:p w14:paraId="144AAF87">
      <w:pPr>
        <w:spacing w:line="360" w:lineRule="auto"/>
        <w:rPr>
          <w:rFonts w:hint="eastAsia" w:asciiTheme="minorEastAsia" w:hAnsiTheme="minorEastAsia" w:eastAsiaTheme="minorEastAsia"/>
        </w:rPr>
      </w:pPr>
    </w:p>
    <w:p w14:paraId="4E846712">
      <w:pPr>
        <w:spacing w:line="360" w:lineRule="auto"/>
        <w:ind w:firstLine="420" w:firstLineChars="200"/>
        <w:rPr>
          <w:rFonts w:hint="eastAsia" w:ascii="宋体" w:hAnsi="宋体" w:cs="宋体"/>
          <w:szCs w:val="21"/>
        </w:rPr>
      </w:pPr>
      <w:r>
        <w:rPr>
          <w:rFonts w:hint="eastAsia" w:ascii="宋体" w:hAnsi="宋体" w:cs="宋体"/>
          <w:szCs w:val="21"/>
        </w:rPr>
        <w:t xml:space="preserve">北京市高级人民法院网络运维费软件运维服务采购项目 </w:t>
      </w:r>
      <w:r>
        <w:rPr>
          <w:rFonts w:ascii="宋体" w:hAnsi="宋体"/>
          <w:color w:val="000000" w:themeColor="text1"/>
          <w:szCs w:val="21"/>
          <w14:textFill>
            <w14:solidFill>
              <w14:schemeClr w14:val="tx1"/>
            </w14:solidFill>
          </w14:textFill>
        </w:rPr>
        <w:t>第四包：网络与信息安全系统</w:t>
      </w:r>
    </w:p>
    <w:p w14:paraId="5618FAA2">
      <w:pPr>
        <w:spacing w:line="360" w:lineRule="auto"/>
        <w:ind w:firstLine="420" w:firstLineChars="200"/>
        <w:rPr>
          <w:rFonts w:hint="eastAsia" w:ascii="宋体" w:hAnsi="宋体" w:cs="宋体"/>
          <w:szCs w:val="21"/>
        </w:rPr>
      </w:pPr>
      <w:r>
        <w:rPr>
          <w:rFonts w:hint="eastAsia" w:ascii="宋体" w:hAnsi="宋体" w:cs="宋体"/>
          <w:szCs w:val="21"/>
        </w:rPr>
        <w:t xml:space="preserve">供应商名称：长春嘉诚信息技术股份有限公司 </w:t>
      </w:r>
    </w:p>
    <w:p w14:paraId="4D3CFFFE">
      <w:pPr>
        <w:spacing w:line="360" w:lineRule="auto"/>
        <w:ind w:firstLine="420" w:firstLineChars="200"/>
        <w:rPr>
          <w:rFonts w:hint="eastAsia" w:ascii="宋体" w:hAnsi="宋体" w:cs="宋体"/>
          <w:szCs w:val="21"/>
        </w:rPr>
      </w:pPr>
      <w:r>
        <w:rPr>
          <w:rFonts w:hint="eastAsia" w:ascii="宋体" w:hAnsi="宋体" w:cs="宋体"/>
          <w:szCs w:val="21"/>
        </w:rPr>
        <w:t xml:space="preserve">供应商地址：吉林省长春市高新开发区越达路1188号1号楼 </w:t>
      </w:r>
    </w:p>
    <w:p w14:paraId="67778CB4">
      <w:pPr>
        <w:spacing w:line="360" w:lineRule="auto"/>
        <w:ind w:firstLine="420" w:firstLineChars="200"/>
        <w:rPr>
          <w:rFonts w:hint="eastAsia" w:ascii="宋体" w:hAnsi="宋体" w:cs="宋体"/>
          <w:szCs w:val="21"/>
        </w:rPr>
      </w:pPr>
      <w:r>
        <w:rPr>
          <w:rFonts w:hint="eastAsia" w:ascii="宋体" w:hAnsi="宋体" w:cs="宋体"/>
          <w:szCs w:val="21"/>
        </w:rPr>
        <w:t>中标（成交）金额：人民币184.70万元</w:t>
      </w:r>
    </w:p>
    <w:p w14:paraId="257EB076">
      <w:pPr>
        <w:spacing w:line="360" w:lineRule="auto"/>
        <w:rPr>
          <w:rFonts w:hint="eastAsia" w:asciiTheme="minorEastAsia" w:hAnsiTheme="minorEastAsia" w:eastAsiaTheme="minorEastAsia"/>
        </w:rPr>
      </w:pPr>
    </w:p>
    <w:p w14:paraId="06029867">
      <w:pPr>
        <w:spacing w:line="360" w:lineRule="auto"/>
        <w:ind w:firstLine="420" w:firstLineChars="200"/>
        <w:rPr>
          <w:rFonts w:hint="eastAsia" w:ascii="宋体" w:hAnsi="宋体" w:cs="宋体"/>
          <w:szCs w:val="21"/>
        </w:rPr>
      </w:pPr>
      <w:r>
        <w:rPr>
          <w:rFonts w:hint="eastAsia" w:ascii="宋体" w:hAnsi="宋体" w:cs="宋体"/>
          <w:szCs w:val="21"/>
        </w:rPr>
        <w:t xml:space="preserve">北京市高级人民法院网络运维费软件运维服务采购项目 </w:t>
      </w:r>
      <w:r>
        <w:rPr>
          <w:rFonts w:ascii="宋体" w:hAnsi="宋体"/>
          <w:color w:val="000000" w:themeColor="text1"/>
          <w:szCs w:val="21"/>
          <w14:textFill>
            <w14:solidFill>
              <w14:schemeClr w14:val="tx1"/>
            </w14:solidFill>
          </w14:textFill>
        </w:rPr>
        <w:t>第五包：绩效管理</w:t>
      </w:r>
    </w:p>
    <w:p w14:paraId="1CAD9707">
      <w:pPr>
        <w:spacing w:line="360" w:lineRule="auto"/>
        <w:ind w:firstLine="420" w:firstLineChars="200"/>
        <w:rPr>
          <w:rFonts w:hint="eastAsia" w:ascii="宋体" w:hAnsi="宋体" w:cs="宋体"/>
          <w:szCs w:val="21"/>
        </w:rPr>
      </w:pPr>
      <w:r>
        <w:rPr>
          <w:rFonts w:hint="eastAsia" w:ascii="宋体" w:hAnsi="宋体" w:cs="宋体"/>
          <w:szCs w:val="21"/>
        </w:rPr>
        <w:t xml:space="preserve">供应商名称：北京国研科技咨询有限公司 </w:t>
      </w:r>
    </w:p>
    <w:p w14:paraId="062C888C">
      <w:pPr>
        <w:spacing w:line="360" w:lineRule="auto"/>
        <w:ind w:firstLine="420" w:firstLineChars="200"/>
        <w:rPr>
          <w:rFonts w:hint="eastAsia" w:ascii="宋体" w:hAnsi="宋体" w:cs="宋体"/>
          <w:szCs w:val="21"/>
        </w:rPr>
      </w:pPr>
      <w:r>
        <w:rPr>
          <w:rFonts w:hint="eastAsia" w:ascii="宋体" w:hAnsi="宋体" w:cs="宋体"/>
          <w:szCs w:val="21"/>
        </w:rPr>
        <w:t xml:space="preserve">供应商地址：北京市海淀区中关村南大街5号二区683号楼9层918-12 </w:t>
      </w:r>
    </w:p>
    <w:p w14:paraId="57D3DF8C">
      <w:pPr>
        <w:spacing w:line="360" w:lineRule="auto"/>
        <w:ind w:firstLine="420" w:firstLineChars="200"/>
        <w:rPr>
          <w:rFonts w:hint="eastAsia" w:ascii="宋体" w:hAnsi="宋体" w:cs="宋体"/>
          <w:szCs w:val="21"/>
        </w:rPr>
      </w:pPr>
      <w:r>
        <w:rPr>
          <w:rFonts w:hint="eastAsia" w:ascii="宋体" w:hAnsi="宋体" w:cs="宋体"/>
          <w:szCs w:val="21"/>
        </w:rPr>
        <w:t>中标（成交）金额：人民币58.00万元</w:t>
      </w:r>
    </w:p>
    <w:p w14:paraId="0EF42D3F">
      <w:pPr>
        <w:spacing w:line="360" w:lineRule="auto"/>
        <w:rPr>
          <w:rFonts w:hint="eastAsia" w:asciiTheme="minorEastAsia" w:hAnsiTheme="minorEastAsia" w:eastAsiaTheme="minorEastAsia"/>
        </w:rPr>
      </w:pPr>
    </w:p>
    <w:p w14:paraId="5D382DC9">
      <w:pPr>
        <w:spacing w:line="360" w:lineRule="auto"/>
        <w:rPr>
          <w:rFonts w:hint="eastAsia" w:asciiTheme="minorEastAsia" w:hAnsiTheme="minorEastAsia" w:eastAsiaTheme="minorEastAsia"/>
        </w:rPr>
      </w:pPr>
      <w:r>
        <w:rPr>
          <w:rFonts w:hint="eastAsia" w:asciiTheme="minorEastAsia" w:hAnsiTheme="minorEastAsia" w:eastAsiaTheme="minorEastAsia"/>
        </w:rPr>
        <w:t>四、主要标的信息</w:t>
      </w:r>
    </w:p>
    <w:tbl>
      <w:tblPr>
        <w:tblStyle w:val="12"/>
        <w:tblpPr w:leftFromText="180" w:rightFromText="180" w:vertAnchor="text" w:horzAnchor="margin" w:tblpY="40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2797"/>
        <w:gridCol w:w="5289"/>
      </w:tblGrid>
      <w:tr w14:paraId="73DD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51" w:type="pct"/>
            <w:vAlign w:val="center"/>
          </w:tcPr>
          <w:p w14:paraId="122FC48B">
            <w:pPr>
              <w:widowControl/>
              <w:jc w:val="center"/>
              <w:rPr>
                <w:rFonts w:hint="eastAsia" w:ascii="宋体" w:hAns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包号</w:t>
            </w:r>
          </w:p>
        </w:tc>
        <w:tc>
          <w:tcPr>
            <w:tcW w:w="1643" w:type="pct"/>
            <w:vAlign w:val="center"/>
          </w:tcPr>
          <w:p w14:paraId="4D93CBA2">
            <w:pPr>
              <w:widowControl/>
              <w:jc w:val="center"/>
              <w:rPr>
                <w:rFonts w:hint="eastAsia" w:ascii="宋体" w:hAns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项目名称</w:t>
            </w:r>
          </w:p>
        </w:tc>
        <w:tc>
          <w:tcPr>
            <w:tcW w:w="3106" w:type="pct"/>
            <w:vAlign w:val="center"/>
          </w:tcPr>
          <w:p w14:paraId="39F7D61A">
            <w:pPr>
              <w:widowControl/>
              <w:jc w:val="center"/>
              <w:rPr>
                <w:rFonts w:hint="eastAsia" w:ascii="宋体" w:hAns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简要需求</w:t>
            </w:r>
          </w:p>
        </w:tc>
      </w:tr>
      <w:tr w14:paraId="76A8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51" w:type="pct"/>
            <w:vAlign w:val="center"/>
          </w:tcPr>
          <w:p w14:paraId="1072E9D8">
            <w:pPr>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01</w:t>
            </w:r>
          </w:p>
        </w:tc>
        <w:tc>
          <w:tcPr>
            <w:tcW w:w="1643" w:type="pct"/>
            <w:vAlign w:val="center"/>
          </w:tcPr>
          <w:p w14:paraId="2381C82E">
            <w:pPr>
              <w:spacing w:line="360" w:lineRule="auto"/>
              <w:jc w:val="center"/>
              <w:rPr>
                <w:rFonts w:hint="eastAsia" w:ascii="宋体" w:hAnsi="宋体" w:cs="宋体"/>
                <w:szCs w:val="21"/>
              </w:rPr>
            </w:pPr>
            <w:r>
              <w:rPr>
                <w:rFonts w:ascii="宋体" w:hAnsi="宋体" w:cs="宋体"/>
                <w:szCs w:val="21"/>
              </w:rPr>
              <w:t>北京市高级人民法院网络运维费软件运维服务采购项目 第一包：审判业务系统</w:t>
            </w:r>
          </w:p>
        </w:tc>
        <w:tc>
          <w:tcPr>
            <w:tcW w:w="3106" w:type="pct"/>
            <w:vAlign w:val="center"/>
          </w:tcPr>
          <w:p w14:paraId="468EFDBC">
            <w:pPr>
              <w:pStyle w:val="5"/>
              <w:spacing w:line="360" w:lineRule="auto"/>
              <w:ind w:firstLine="0"/>
              <w:rPr>
                <w:rFonts w:hint="eastAsia" w:hAnsi="宋体"/>
                <w:sz w:val="21"/>
                <w:szCs w:val="21"/>
              </w:rPr>
            </w:pPr>
            <w:r>
              <w:rPr>
                <w:rFonts w:hAnsi="宋体"/>
                <w:sz w:val="21"/>
                <w:szCs w:val="21"/>
              </w:rPr>
              <w:t>需承担北京法院主机、存储、数据库系统、北京法院审判业务系统、北京法院审判音视频业务系统、北京法院数据运维及数据下行治理服务、全国法院办案办公平台（审判流程类）、全国法院办案办公平台（执行流程类）等内容的运行维护服务工作；负责运维协同管理，协同各运维单位和设备厂商的运维工作。</w:t>
            </w:r>
          </w:p>
        </w:tc>
      </w:tr>
      <w:tr w14:paraId="69E58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51" w:type="pct"/>
            <w:vAlign w:val="center"/>
          </w:tcPr>
          <w:p w14:paraId="49978723">
            <w:pPr>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02</w:t>
            </w:r>
          </w:p>
        </w:tc>
        <w:tc>
          <w:tcPr>
            <w:tcW w:w="1643" w:type="pct"/>
            <w:vAlign w:val="center"/>
          </w:tcPr>
          <w:p w14:paraId="55282799">
            <w:pPr>
              <w:spacing w:line="360" w:lineRule="auto"/>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北京市高级人民法院网络运维费软件运维服务采购项目 第二包：辅助办公系统</w:t>
            </w:r>
          </w:p>
        </w:tc>
        <w:tc>
          <w:tcPr>
            <w:tcW w:w="3106" w:type="pct"/>
            <w:vAlign w:val="center"/>
          </w:tcPr>
          <w:p w14:paraId="1F430A0E">
            <w:pPr>
              <w:pStyle w:val="4"/>
              <w:spacing w:before="0" w:after="0" w:line="360" w:lineRule="auto"/>
              <w:rPr>
                <w:rFonts w:hint="eastAsia" w:ascii="宋体" w:hAnsi="宋体" w:cs="宋体"/>
                <w:b w:val="0"/>
                <w:bCs w:val="0"/>
                <w:sz w:val="21"/>
                <w:szCs w:val="21"/>
              </w:rPr>
            </w:pPr>
            <w:r>
              <w:rPr>
                <w:rFonts w:ascii="宋体" w:hAnsi="宋体" w:cs="宋体"/>
                <w:b w:val="0"/>
                <w:bCs w:val="0"/>
                <w:sz w:val="21"/>
                <w:szCs w:val="21"/>
              </w:rPr>
              <w:t>需要承担北京法院视频会议系统、市委加密会议系统、庭审视频系统、执行会商系统、多功能房间、安防监控、信息中心、执行指挥中心、辅助业务系统、全国法院办案办公平台（办公业务类）、办公终端系统、电话系统等内容的管理与运维；负责运维协同管理，协同各运维单位和设备厂商的运维工作。</w:t>
            </w:r>
          </w:p>
        </w:tc>
      </w:tr>
      <w:tr w14:paraId="591D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51" w:type="pct"/>
            <w:vAlign w:val="center"/>
          </w:tcPr>
          <w:p w14:paraId="346C3DDF">
            <w:pPr>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03</w:t>
            </w:r>
          </w:p>
        </w:tc>
        <w:tc>
          <w:tcPr>
            <w:tcW w:w="1643" w:type="pct"/>
            <w:vAlign w:val="center"/>
          </w:tcPr>
          <w:p w14:paraId="378E75F2">
            <w:pPr>
              <w:spacing w:line="360" w:lineRule="auto"/>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北京市高级人民法院网络运维费软件运维服务采购项目 第三包：内部网站系统</w:t>
            </w:r>
          </w:p>
        </w:tc>
        <w:tc>
          <w:tcPr>
            <w:tcW w:w="3106" w:type="pct"/>
            <w:vAlign w:val="center"/>
          </w:tcPr>
          <w:p w14:paraId="6F4F87E6">
            <w:pPr>
              <w:pStyle w:val="4"/>
              <w:spacing w:before="0" w:after="0" w:line="360" w:lineRule="auto"/>
              <w:rPr>
                <w:rFonts w:hint="eastAsia" w:ascii="宋体" w:hAnsi="宋体" w:cs="宋体"/>
                <w:b w:val="0"/>
                <w:bCs w:val="0"/>
                <w:sz w:val="21"/>
                <w:szCs w:val="21"/>
              </w:rPr>
            </w:pPr>
            <w:r>
              <w:rPr>
                <w:rFonts w:ascii="宋体" w:hAnsi="宋体" w:cs="宋体"/>
                <w:b w:val="0"/>
                <w:bCs w:val="0"/>
                <w:sz w:val="21"/>
                <w:szCs w:val="21"/>
              </w:rPr>
              <w:t>需要承担北京法院内部网站系统、北京法院网站辅助业务系统的内容管理与运维，同时负责全国法院办案办公平台（行政业务类）运维工作。</w:t>
            </w:r>
          </w:p>
        </w:tc>
      </w:tr>
      <w:tr w14:paraId="0C4C4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51" w:type="pct"/>
            <w:vAlign w:val="center"/>
          </w:tcPr>
          <w:p w14:paraId="58A786D5">
            <w:pPr>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04</w:t>
            </w:r>
          </w:p>
        </w:tc>
        <w:tc>
          <w:tcPr>
            <w:tcW w:w="1643" w:type="pct"/>
            <w:vAlign w:val="center"/>
          </w:tcPr>
          <w:p w14:paraId="2DEC6F66">
            <w:pPr>
              <w:spacing w:line="360" w:lineRule="auto"/>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北京市高级人民法院网络运维费软件运维服务采购项目 第四包：网络与信息安全系统</w:t>
            </w:r>
          </w:p>
        </w:tc>
        <w:tc>
          <w:tcPr>
            <w:tcW w:w="3106" w:type="pct"/>
            <w:vAlign w:val="center"/>
          </w:tcPr>
          <w:p w14:paraId="627A639C">
            <w:pPr>
              <w:pStyle w:val="4"/>
              <w:spacing w:before="0" w:after="0" w:line="360" w:lineRule="auto"/>
              <w:rPr>
                <w:rFonts w:hint="eastAsia" w:ascii="宋体" w:hAnsi="宋体" w:cs="宋体"/>
                <w:b w:val="0"/>
                <w:bCs w:val="0"/>
                <w:sz w:val="21"/>
                <w:szCs w:val="21"/>
              </w:rPr>
            </w:pPr>
            <w:r>
              <w:rPr>
                <w:rFonts w:ascii="宋体" w:hAnsi="宋体" w:cs="宋体"/>
                <w:b w:val="0"/>
                <w:bCs w:val="0"/>
                <w:sz w:val="21"/>
                <w:szCs w:val="21"/>
              </w:rPr>
              <w:t>涵盖北京法院安全系统、北京法院安全管理、北京法院信息安全数据、北京法院网络系统、北京高院综合布线系统的运维管理工作。负责北京高院所有安全设备维护、各网络区域设备维护、综合布线的调整工作，同时需提供专业的安全服务工作、重大保障及安全应急工作和云平台监管工作，并配合采购人开展安全运营分中心的各项工作，包括且不限于基础运营、专项治理、攻防演习等。中标人应基于最高人民法院安全运营工作方案及北京市高级人民法院信息化运维相关管理制度、服务流程、规范及甲方相关规定等开展运维服务工作，并服从甲方委托的绩效管理中标人的监督和管理。</w:t>
            </w:r>
          </w:p>
        </w:tc>
      </w:tr>
      <w:tr w14:paraId="2F9A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51" w:type="pct"/>
            <w:vAlign w:val="center"/>
          </w:tcPr>
          <w:p w14:paraId="3C7D80D6">
            <w:pPr>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05</w:t>
            </w:r>
          </w:p>
        </w:tc>
        <w:tc>
          <w:tcPr>
            <w:tcW w:w="1643" w:type="pct"/>
            <w:vAlign w:val="center"/>
          </w:tcPr>
          <w:p w14:paraId="35C475EC">
            <w:pPr>
              <w:spacing w:line="360" w:lineRule="auto"/>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北京市高级人民法院网络运维费软件运维服务采购项目 第五包：绩效管理</w:t>
            </w:r>
          </w:p>
        </w:tc>
        <w:tc>
          <w:tcPr>
            <w:tcW w:w="3106" w:type="pct"/>
            <w:vAlign w:val="center"/>
          </w:tcPr>
          <w:p w14:paraId="4CECB2F4">
            <w:pPr>
              <w:pStyle w:val="4"/>
              <w:spacing w:before="0" w:after="0" w:line="360" w:lineRule="auto"/>
              <w:rPr>
                <w:rFonts w:hint="eastAsia" w:ascii="宋体" w:hAnsi="宋体" w:cs="宋体"/>
                <w:b w:val="0"/>
                <w:bCs w:val="0"/>
                <w:sz w:val="21"/>
                <w:szCs w:val="21"/>
              </w:rPr>
            </w:pPr>
            <w:r>
              <w:rPr>
                <w:rFonts w:ascii="宋体" w:hAnsi="宋体" w:cs="宋体"/>
                <w:b w:val="0"/>
                <w:bCs w:val="0"/>
                <w:sz w:val="21"/>
                <w:szCs w:val="21"/>
              </w:rPr>
              <w:t>信息化运维项目绩效管理的工作职责不同于信息化建设监理工作。信息化运维绩效管理工作基本不涉及系统硬件建设和软件开发等新建内容。运维绩效管理的主要工作是在已经建好的法院信息系统平台上，对信息化运维公司提供的“信息服务产品”质量进行考核，对信息化运维工作进行绩效考核，中标人在开展绩效管理工作时应遵从国家相关法律法规要求，最高法院和北京市高级人民法院信息化运维相关管理制度、服务流程、规范及甲方相关规定等。</w:t>
            </w:r>
            <w:r>
              <w:rPr>
                <w:rFonts w:hint="eastAsia" w:ascii="宋体" w:hAnsi="宋体" w:cs="宋体"/>
                <w:b w:val="0"/>
                <w:bCs w:val="0"/>
                <w:sz w:val="21"/>
                <w:szCs w:val="21"/>
              </w:rPr>
              <w:t xml:space="preserve"> </w:t>
            </w:r>
          </w:p>
        </w:tc>
      </w:tr>
    </w:tbl>
    <w:p w14:paraId="4C694B4E">
      <w:pPr>
        <w:spacing w:line="360" w:lineRule="auto"/>
        <w:rPr>
          <w:rFonts w:hint="eastAsia" w:asciiTheme="minorEastAsia" w:hAnsiTheme="minorEastAsia" w:eastAsiaTheme="minorEastAsia"/>
        </w:rPr>
      </w:pPr>
    </w:p>
    <w:p w14:paraId="110E5C62">
      <w:pPr>
        <w:numPr>
          <w:ilvl w:val="0"/>
          <w:numId w:val="0"/>
        </w:numPr>
        <w:spacing w:line="360" w:lineRule="auto"/>
        <w:rPr>
          <w:rFonts w:hint="eastAsia" w:asciiTheme="minorEastAsia" w:hAnsiTheme="minorEastAsia" w:eastAsiaTheme="minorEastAsia"/>
          <w:lang w:val="en-US" w:eastAsia="zh-CN"/>
        </w:rPr>
      </w:pPr>
      <w:r>
        <w:rPr>
          <w:rFonts w:hint="eastAsia" w:cs="Times New Roman" w:asciiTheme="minorEastAsia" w:hAnsiTheme="minorEastAsia" w:eastAsiaTheme="minorEastAsia"/>
          <w:kern w:val="2"/>
          <w:sz w:val="21"/>
          <w:szCs w:val="21"/>
          <w:lang w:val="en-US" w:eastAsia="zh-CN" w:bidi="ar-SA"/>
        </w:rPr>
        <w:t>五、</w:t>
      </w:r>
      <w:r>
        <w:rPr>
          <w:rFonts w:hint="eastAsia" w:asciiTheme="minorEastAsia" w:hAnsiTheme="minorEastAsia" w:eastAsiaTheme="minorEastAsia"/>
        </w:rPr>
        <w:t>评审专家名单：</w:t>
      </w:r>
      <w:r>
        <w:rPr>
          <w:rFonts w:hint="eastAsia" w:asciiTheme="minorEastAsia" w:hAnsiTheme="minorEastAsia" w:eastAsiaTheme="minorEastAsia"/>
          <w:lang w:val="en-US" w:eastAsia="zh-CN"/>
        </w:rPr>
        <w:t>刘楠、李建玲、李群、杨先伟、赵启兰、张刚刚、董英明</w:t>
      </w:r>
    </w:p>
    <w:p w14:paraId="603BC1E7">
      <w:pPr>
        <w:numPr>
          <w:numId w:val="0"/>
        </w:numPr>
        <w:spacing w:line="360" w:lineRule="auto"/>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rPr>
        <w:t>六、代理服务收费标准及金额：按《招标代理服务收费管理暂行办法》（计价格[2002]1980号）。中标服务费为：16.491475万元</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其中：</w:t>
      </w:r>
    </w:p>
    <w:p w14:paraId="43E1ED85">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第一包：</w:t>
      </w:r>
      <w:r>
        <w:rPr>
          <w:rFonts w:hint="eastAsia" w:asciiTheme="minorEastAsia" w:hAnsiTheme="minorEastAsia" w:eastAsiaTheme="minorEastAsia"/>
          <w:highlight w:val="none"/>
          <w:lang w:val="en-US" w:eastAsia="zh-CN"/>
        </w:rPr>
        <w:t>6.221</w:t>
      </w:r>
      <w:r>
        <w:rPr>
          <w:rFonts w:hint="eastAsia" w:asciiTheme="minorEastAsia" w:hAnsiTheme="minorEastAsia" w:eastAsiaTheme="minorEastAsia"/>
          <w:highlight w:val="none"/>
        </w:rPr>
        <w:t>万元</w:t>
      </w:r>
    </w:p>
    <w:p w14:paraId="52989C99">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第二包：</w:t>
      </w:r>
      <w:r>
        <w:rPr>
          <w:rFonts w:hint="eastAsia" w:asciiTheme="minorEastAsia" w:hAnsiTheme="minorEastAsia" w:eastAsiaTheme="minorEastAsia"/>
          <w:highlight w:val="none"/>
          <w:lang w:val="en-US" w:eastAsia="zh-CN"/>
        </w:rPr>
        <w:t>5.044475</w:t>
      </w:r>
      <w:r>
        <w:rPr>
          <w:rFonts w:hint="eastAsia" w:asciiTheme="minorEastAsia" w:hAnsiTheme="minorEastAsia" w:eastAsiaTheme="minorEastAsia"/>
          <w:highlight w:val="none"/>
        </w:rPr>
        <w:t>万元</w:t>
      </w:r>
    </w:p>
    <w:p w14:paraId="0E97A4C2">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第</w:t>
      </w:r>
      <w:r>
        <w:rPr>
          <w:rFonts w:hint="eastAsia" w:asciiTheme="minorEastAsia" w:hAnsiTheme="minorEastAsia" w:eastAsiaTheme="minorEastAsia"/>
          <w:highlight w:val="none"/>
          <w:lang w:val="en-US" w:eastAsia="zh-CN"/>
        </w:rPr>
        <w:t>三</w:t>
      </w:r>
      <w:r>
        <w:rPr>
          <w:rFonts w:hint="eastAsia" w:asciiTheme="minorEastAsia" w:hAnsiTheme="minorEastAsia" w:eastAsiaTheme="minorEastAsia"/>
          <w:highlight w:val="none"/>
        </w:rPr>
        <w:t>包：</w:t>
      </w:r>
      <w:r>
        <w:rPr>
          <w:rFonts w:hint="eastAsia" w:asciiTheme="minorEastAsia" w:hAnsiTheme="minorEastAsia" w:eastAsiaTheme="minorEastAsia"/>
          <w:highlight w:val="none"/>
          <w:lang w:val="en-US" w:eastAsia="zh-CN"/>
        </w:rPr>
        <w:t>2.1784</w:t>
      </w:r>
      <w:r>
        <w:rPr>
          <w:rFonts w:hint="eastAsia" w:asciiTheme="minorEastAsia" w:hAnsiTheme="minorEastAsia" w:eastAsiaTheme="minorEastAsia"/>
          <w:highlight w:val="none"/>
        </w:rPr>
        <w:t>万元</w:t>
      </w:r>
    </w:p>
    <w:p w14:paraId="7684658C">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第</w:t>
      </w:r>
      <w:r>
        <w:rPr>
          <w:rFonts w:hint="eastAsia" w:asciiTheme="minorEastAsia" w:hAnsiTheme="minorEastAsia" w:eastAsiaTheme="minorEastAsia"/>
          <w:highlight w:val="none"/>
          <w:lang w:val="en-US" w:eastAsia="zh-CN"/>
        </w:rPr>
        <w:t>四</w:t>
      </w:r>
      <w:r>
        <w:rPr>
          <w:rFonts w:hint="eastAsia" w:asciiTheme="minorEastAsia" w:hAnsiTheme="minorEastAsia" w:eastAsiaTheme="minorEastAsia"/>
          <w:highlight w:val="none"/>
        </w:rPr>
        <w:t>包：</w:t>
      </w:r>
      <w:r>
        <w:rPr>
          <w:rFonts w:hint="eastAsia" w:asciiTheme="minorEastAsia" w:hAnsiTheme="minorEastAsia" w:eastAsiaTheme="minorEastAsia"/>
          <w:highlight w:val="none"/>
          <w:lang w:val="en-US" w:eastAsia="zh-CN"/>
        </w:rPr>
        <w:t>2.1776</w:t>
      </w:r>
      <w:r>
        <w:rPr>
          <w:rFonts w:hint="eastAsia" w:asciiTheme="minorEastAsia" w:hAnsiTheme="minorEastAsia" w:eastAsiaTheme="minorEastAsia"/>
          <w:highlight w:val="none"/>
        </w:rPr>
        <w:t>万元</w:t>
      </w:r>
    </w:p>
    <w:p w14:paraId="19B950FC">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第</w:t>
      </w:r>
      <w:r>
        <w:rPr>
          <w:rFonts w:hint="eastAsia" w:asciiTheme="minorEastAsia" w:hAnsiTheme="minorEastAsia" w:eastAsiaTheme="minorEastAsia"/>
          <w:highlight w:val="none"/>
          <w:lang w:val="en-US" w:eastAsia="zh-CN"/>
        </w:rPr>
        <w:t>五</w:t>
      </w:r>
      <w:r>
        <w:rPr>
          <w:rFonts w:hint="eastAsia" w:asciiTheme="minorEastAsia" w:hAnsiTheme="minorEastAsia" w:eastAsiaTheme="minorEastAsia"/>
          <w:highlight w:val="none"/>
        </w:rPr>
        <w:t>包：</w:t>
      </w:r>
      <w:r>
        <w:rPr>
          <w:rFonts w:hint="eastAsia" w:asciiTheme="minorEastAsia" w:hAnsiTheme="minorEastAsia" w:eastAsiaTheme="minorEastAsia"/>
          <w:highlight w:val="none"/>
          <w:lang w:val="en-US" w:eastAsia="zh-CN"/>
        </w:rPr>
        <w:t>0.87</w:t>
      </w:r>
      <w:r>
        <w:rPr>
          <w:rFonts w:hint="eastAsia" w:asciiTheme="minorEastAsia" w:hAnsiTheme="minorEastAsia" w:eastAsiaTheme="minorEastAsia"/>
          <w:highlight w:val="none"/>
        </w:rPr>
        <w:t>万元</w:t>
      </w:r>
    </w:p>
    <w:p w14:paraId="57B33F26">
      <w:pPr>
        <w:spacing w:line="360" w:lineRule="auto"/>
        <w:rPr>
          <w:rFonts w:hint="eastAsia" w:asciiTheme="minorEastAsia" w:hAnsiTheme="minorEastAsia" w:eastAsiaTheme="minorEastAsia"/>
        </w:rPr>
      </w:pPr>
      <w:r>
        <w:rPr>
          <w:rFonts w:hint="eastAsia" w:asciiTheme="minorEastAsia" w:hAnsiTheme="minorEastAsia" w:eastAsiaTheme="minorEastAsia"/>
        </w:rPr>
        <w:t>七、公告期限</w:t>
      </w:r>
    </w:p>
    <w:p w14:paraId="128A7A56">
      <w:pPr>
        <w:spacing w:line="360" w:lineRule="auto"/>
        <w:ind w:firstLine="42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自本公告发布之日起</w:t>
      </w:r>
      <w:r>
        <w:rPr>
          <w:rFonts w:cs="宋体" w:asciiTheme="minorEastAsia" w:hAnsiTheme="minorEastAsia" w:eastAsiaTheme="minorEastAsia"/>
          <w:kern w:val="0"/>
        </w:rPr>
        <w:t>1</w:t>
      </w:r>
      <w:r>
        <w:rPr>
          <w:rFonts w:hint="eastAsia" w:cs="宋体" w:asciiTheme="minorEastAsia" w:hAnsiTheme="minorEastAsia" w:eastAsiaTheme="minorEastAsia"/>
          <w:kern w:val="0"/>
        </w:rPr>
        <w:t>个工作日。</w:t>
      </w:r>
    </w:p>
    <w:p w14:paraId="6583ED70">
      <w:pPr>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t>八、其他补充事宜</w:t>
      </w:r>
    </w:p>
    <w:p w14:paraId="1138C45F">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1.首次公告日期：2026年06月15日</w:t>
      </w:r>
    </w:p>
    <w:p w14:paraId="49D22C74">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2.采购人定标时间：2026年07月</w:t>
      </w:r>
      <w:r>
        <w:rPr>
          <w:rFonts w:hint="eastAsia" w:ascii="宋体" w:hAnsi="宋体" w:cs="宋体"/>
          <w:color w:val="000000" w:themeColor="text1"/>
          <w:szCs w:val="21"/>
          <w:lang w:val="en-US" w:eastAsia="zh-CN"/>
          <w14:textFill>
            <w14:solidFill>
              <w14:schemeClr w14:val="tx1"/>
            </w14:solidFill>
          </w14:textFill>
        </w:rPr>
        <w:t>13</w:t>
      </w:r>
      <w:r>
        <w:rPr>
          <w:rFonts w:hint="eastAsia" w:ascii="宋体" w:hAnsi="宋体" w:cs="宋体"/>
          <w:color w:val="000000" w:themeColor="text1"/>
          <w:szCs w:val="21"/>
          <w14:textFill>
            <w14:solidFill>
              <w14:schemeClr w14:val="tx1"/>
            </w14:solidFill>
          </w14:textFill>
        </w:rPr>
        <w:t>日</w:t>
      </w:r>
    </w:p>
    <w:p w14:paraId="1F0043F8">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3.中标公告日期：2026年07月</w:t>
      </w:r>
      <w:r>
        <w:rPr>
          <w:rFonts w:hint="eastAsia" w:ascii="宋体" w:hAnsi="宋体" w:cs="宋体"/>
          <w:color w:val="000000" w:themeColor="text1"/>
          <w:szCs w:val="21"/>
          <w:lang w:val="en-US" w:eastAsia="zh-CN"/>
          <w14:textFill>
            <w14:solidFill>
              <w14:schemeClr w14:val="tx1"/>
            </w14:solidFill>
          </w14:textFill>
        </w:rPr>
        <w:t>13</w:t>
      </w:r>
      <w:r>
        <w:rPr>
          <w:rFonts w:hint="eastAsia" w:ascii="宋体" w:hAnsi="宋体" w:cs="宋体"/>
          <w:color w:val="000000" w:themeColor="text1"/>
          <w:szCs w:val="21"/>
          <w14:textFill>
            <w14:solidFill>
              <w14:schemeClr w14:val="tx1"/>
            </w14:solidFill>
          </w14:textFill>
        </w:rPr>
        <w:t>日</w:t>
      </w:r>
    </w:p>
    <w:p w14:paraId="5D824E01">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bookmarkStart w:id="2" w:name="_Hlk88209129"/>
      <w:r>
        <w:rPr>
          <w:rFonts w:hint="eastAsia" w:ascii="宋体" w:hAnsi="宋体" w:cs="宋体"/>
          <w:color w:val="000000" w:themeColor="text1"/>
          <w:szCs w:val="21"/>
          <w14:textFill>
            <w14:solidFill>
              <w14:schemeClr w14:val="tx1"/>
            </w14:solidFill>
          </w14:textFill>
        </w:rPr>
        <w:t>4.项目用途：用于北京市高级人民法院网络运维费软件运维服务采购项目</w:t>
      </w:r>
    </w:p>
    <w:p w14:paraId="3B30A0A2">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5.第一包：中标（成交）供应商评审平均分：</w:t>
      </w:r>
      <w:r>
        <w:rPr>
          <w:rFonts w:hint="eastAsia" w:ascii="宋体" w:hAnsi="宋体" w:cs="宋体"/>
          <w:color w:val="000000" w:themeColor="text1"/>
          <w:szCs w:val="21"/>
          <w:lang w:val="en-US" w:eastAsia="zh-CN"/>
          <w14:textFill>
            <w14:solidFill>
              <w14:schemeClr w14:val="tx1"/>
            </w14:solidFill>
          </w14:textFill>
        </w:rPr>
        <w:t>85</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53</w:t>
      </w:r>
      <w:r>
        <w:rPr>
          <w:rFonts w:hint="eastAsia" w:ascii="宋体" w:hAnsi="宋体" w:cs="宋体"/>
          <w:color w:val="000000" w:themeColor="text1"/>
          <w:szCs w:val="21"/>
          <w14:textFill>
            <w14:solidFill>
              <w14:schemeClr w14:val="tx1"/>
            </w14:solidFill>
          </w14:textFill>
        </w:rPr>
        <w:t>。</w:t>
      </w:r>
    </w:p>
    <w:p w14:paraId="7DA5999E">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第二包：中标（成交）供应商评审平均分：8</w:t>
      </w:r>
      <w:r>
        <w:rPr>
          <w:rFonts w:hint="eastAsia" w:ascii="宋体" w:hAnsi="宋体" w:cs="宋体"/>
          <w:color w:val="000000" w:themeColor="text1"/>
          <w:szCs w:val="21"/>
          <w:lang w:val="en-US" w:eastAsia="zh-CN"/>
          <w14:textFill>
            <w14:solidFill>
              <w14:schemeClr w14:val="tx1"/>
            </w14:solidFill>
          </w14:textFill>
        </w:rPr>
        <w:t>8</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35</w:t>
      </w:r>
      <w:r>
        <w:rPr>
          <w:rFonts w:hint="eastAsia" w:ascii="宋体" w:hAnsi="宋体" w:cs="宋体"/>
          <w:color w:val="000000" w:themeColor="text1"/>
          <w:szCs w:val="21"/>
          <w14:textFill>
            <w14:solidFill>
              <w14:schemeClr w14:val="tx1"/>
            </w14:solidFill>
          </w14:textFill>
        </w:rPr>
        <w:t>。</w:t>
      </w:r>
    </w:p>
    <w:p w14:paraId="1D2940D1">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cs="宋体"/>
          <w:color w:val="000000" w:themeColor="text1"/>
          <w:szCs w:val="21"/>
          <w:lang w:val="en-US" w:eastAsia="zh-CN"/>
          <w14:textFill>
            <w14:solidFill>
              <w14:schemeClr w14:val="tx1"/>
            </w14:solidFill>
          </w14:textFill>
        </w:rPr>
        <w:t>三</w:t>
      </w:r>
      <w:r>
        <w:rPr>
          <w:rFonts w:hint="eastAsia" w:ascii="宋体" w:hAnsi="宋体" w:cs="宋体"/>
          <w:color w:val="000000" w:themeColor="text1"/>
          <w:szCs w:val="21"/>
          <w14:textFill>
            <w14:solidFill>
              <w14:schemeClr w14:val="tx1"/>
            </w14:solidFill>
          </w14:textFill>
        </w:rPr>
        <w:t>包：中标（成交）供应商评审平均分：8</w:t>
      </w:r>
      <w:r>
        <w:rPr>
          <w:rFonts w:hint="eastAsia" w:ascii="宋体" w:hAnsi="宋体" w:cs="宋体"/>
          <w:color w:val="000000" w:themeColor="text1"/>
          <w:szCs w:val="21"/>
          <w:lang w:val="en-US" w:eastAsia="zh-CN"/>
          <w14:textFill>
            <w14:solidFill>
              <w14:schemeClr w14:val="tx1"/>
            </w14:solidFill>
          </w14:textFill>
        </w:rPr>
        <w:t>8</w:t>
      </w:r>
      <w:r>
        <w:rPr>
          <w:rFonts w:hint="eastAsia" w:ascii="宋体" w:hAnsi="宋体" w:cs="宋体"/>
          <w:color w:val="000000" w:themeColor="text1"/>
          <w:szCs w:val="21"/>
          <w14:textFill>
            <w14:solidFill>
              <w14:schemeClr w14:val="tx1"/>
            </w14:solidFill>
          </w14:textFill>
        </w:rPr>
        <w:t>.5</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w:t>
      </w:r>
    </w:p>
    <w:p w14:paraId="50C6E1A8">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cs="宋体"/>
          <w:color w:val="000000" w:themeColor="text1"/>
          <w:szCs w:val="21"/>
          <w:lang w:val="en-US" w:eastAsia="zh-CN"/>
          <w14:textFill>
            <w14:solidFill>
              <w14:schemeClr w14:val="tx1"/>
            </w14:solidFill>
          </w14:textFill>
        </w:rPr>
        <w:t>四</w:t>
      </w:r>
      <w:r>
        <w:rPr>
          <w:rFonts w:hint="eastAsia" w:ascii="宋体" w:hAnsi="宋体" w:cs="宋体"/>
          <w:color w:val="000000" w:themeColor="text1"/>
          <w:szCs w:val="21"/>
          <w14:textFill>
            <w14:solidFill>
              <w14:schemeClr w14:val="tx1"/>
            </w14:solidFill>
          </w14:textFill>
        </w:rPr>
        <w:t>包：中标（成交）供应商评审平均分：89.</w:t>
      </w:r>
      <w:r>
        <w:rPr>
          <w:rFonts w:hint="eastAsia" w:ascii="宋体" w:hAnsi="宋体" w:cs="宋体"/>
          <w:color w:val="000000" w:themeColor="text1"/>
          <w:szCs w:val="21"/>
          <w:lang w:val="en-US" w:eastAsia="zh-CN"/>
          <w14:textFill>
            <w14:solidFill>
              <w14:schemeClr w14:val="tx1"/>
            </w14:solidFill>
          </w14:textFill>
        </w:rPr>
        <w:t>64</w:t>
      </w:r>
      <w:r>
        <w:rPr>
          <w:rFonts w:hint="eastAsia" w:ascii="宋体" w:hAnsi="宋体" w:cs="宋体"/>
          <w:color w:val="000000" w:themeColor="text1"/>
          <w:szCs w:val="21"/>
          <w14:textFill>
            <w14:solidFill>
              <w14:schemeClr w14:val="tx1"/>
            </w14:solidFill>
          </w14:textFill>
        </w:rPr>
        <w:t>。</w:t>
      </w:r>
    </w:p>
    <w:p w14:paraId="595A7071">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cs="宋体"/>
          <w:color w:val="000000" w:themeColor="text1"/>
          <w:szCs w:val="21"/>
          <w:lang w:val="en-US" w:eastAsia="zh-CN"/>
          <w14:textFill>
            <w14:solidFill>
              <w14:schemeClr w14:val="tx1"/>
            </w14:solidFill>
          </w14:textFill>
        </w:rPr>
        <w:t>五</w:t>
      </w:r>
      <w:r>
        <w:rPr>
          <w:rFonts w:hint="eastAsia" w:ascii="宋体" w:hAnsi="宋体" w:cs="宋体"/>
          <w:color w:val="000000" w:themeColor="text1"/>
          <w:szCs w:val="21"/>
          <w14:textFill>
            <w14:solidFill>
              <w14:schemeClr w14:val="tx1"/>
            </w14:solidFill>
          </w14:textFill>
        </w:rPr>
        <w:t>包：中标（成交）供应商评审平均分：8</w:t>
      </w:r>
      <w:r>
        <w:rPr>
          <w:rFonts w:hint="eastAsia" w:ascii="宋体" w:hAnsi="宋体" w:cs="宋体"/>
          <w:color w:val="000000" w:themeColor="text1"/>
          <w:szCs w:val="21"/>
          <w:lang w:val="en-US" w:eastAsia="zh-CN"/>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95</w:t>
      </w:r>
      <w:r>
        <w:rPr>
          <w:rFonts w:hint="eastAsia" w:ascii="宋体" w:hAnsi="宋体" w:cs="宋体"/>
          <w:color w:val="000000" w:themeColor="text1"/>
          <w:szCs w:val="21"/>
          <w14:textFill>
            <w14:solidFill>
              <w14:schemeClr w14:val="tx1"/>
            </w14:solidFill>
          </w14:textFill>
        </w:rPr>
        <w:t>。</w:t>
      </w:r>
    </w:p>
    <w:p w14:paraId="46C7F41B">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6.代理服务收费汇款账户信息如下：</w:t>
      </w:r>
    </w:p>
    <w:p w14:paraId="7FEC824D">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开户名称：北京国际工程咨询有限公司</w:t>
      </w:r>
    </w:p>
    <w:p w14:paraId="2F4FC3A7">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开户银行：交通银行北京右安门支行</w:t>
      </w:r>
    </w:p>
    <w:p w14:paraId="2211A4ED">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账号：81100602610130021000001</w:t>
      </w:r>
    </w:p>
    <w:bookmarkEnd w:id="2"/>
    <w:p w14:paraId="6D9BFE74">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九、凡对本次公告内容提出询问，请按以下方式联系。</w:t>
      </w:r>
    </w:p>
    <w:p w14:paraId="715A924B">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1.采购人信息</w:t>
      </w:r>
    </w:p>
    <w:p w14:paraId="24652DA0">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名称：</w:t>
      </w:r>
      <w:r>
        <w:rPr>
          <w:rFonts w:ascii="宋体" w:hAnsi="宋体" w:cs="宋体"/>
          <w:color w:val="000000" w:themeColor="text1"/>
          <w:szCs w:val="21"/>
          <w14:textFill>
            <w14:solidFill>
              <w14:schemeClr w14:val="tx1"/>
            </w14:solidFill>
          </w14:textFill>
        </w:rPr>
        <w:t>北京市高级人民法院</w:t>
      </w:r>
    </w:p>
    <w:p w14:paraId="589429AA">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w:t>
      </w:r>
      <w:r>
        <w:rPr>
          <w:rFonts w:ascii="宋体" w:hAnsi="宋体" w:cs="宋体"/>
          <w:color w:val="000000" w:themeColor="text1"/>
          <w:szCs w:val="21"/>
          <w14:textFill>
            <w14:solidFill>
              <w14:schemeClr w14:val="tx1"/>
            </w14:solidFill>
          </w14:textFill>
        </w:rPr>
        <w:t>北京市朝阳区建国门南大街10号</w:t>
      </w:r>
    </w:p>
    <w:p w14:paraId="24B65BD1">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r>
        <w:rPr>
          <w:rFonts w:ascii="宋体" w:hAnsi="宋体" w:cs="宋体"/>
          <w:color w:val="000000" w:themeColor="text1"/>
          <w:szCs w:val="21"/>
          <w14:textFill>
            <w14:solidFill>
              <w14:schemeClr w14:val="tx1"/>
            </w14:solidFill>
          </w14:textFill>
        </w:rPr>
        <w:t>戈老师，010-85269713</w:t>
      </w:r>
    </w:p>
    <w:p w14:paraId="3C684552">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2.采购代理机构信息</w:t>
      </w:r>
    </w:p>
    <w:p w14:paraId="0436C62D">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bookmarkStart w:id="3" w:name="_Toc28359010"/>
      <w:bookmarkStart w:id="4" w:name="_Toc28359087"/>
      <w:r>
        <w:rPr>
          <w:rFonts w:hint="eastAsia" w:ascii="宋体" w:hAnsi="宋体" w:cs="宋体"/>
          <w:color w:val="000000" w:themeColor="text1"/>
          <w:szCs w:val="21"/>
          <w14:textFill>
            <w14:solidFill>
              <w14:schemeClr w14:val="tx1"/>
            </w14:solidFill>
          </w14:textFill>
        </w:rPr>
        <w:t>名称：北京国际工程咨询有限公司</w:t>
      </w:r>
    </w:p>
    <w:p w14:paraId="445D5675">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地址：北京市西城区广安门外大街甲275号</w:t>
      </w:r>
    </w:p>
    <w:p w14:paraId="4F5C5BB4">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联系方式：包红月</w:t>
      </w:r>
      <w:r>
        <w:rPr>
          <w:rFonts w:ascii="宋体" w:hAnsi="宋体" w:cs="宋体"/>
          <w:color w:val="000000" w:themeColor="text1"/>
          <w:szCs w:val="21"/>
          <w14:textFill>
            <w14:solidFill>
              <w14:schemeClr w14:val="tx1"/>
            </w14:solidFill>
          </w14:textFill>
        </w:rPr>
        <w:t>010-62051636/010-62055093</w:t>
      </w:r>
    </w:p>
    <w:p w14:paraId="2536F81C">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bookmarkStart w:id="5" w:name="_Toc160119536"/>
      <w:bookmarkStart w:id="6" w:name="_Toc13737"/>
      <w:bookmarkStart w:id="7" w:name="_Toc14183"/>
      <w:r>
        <w:rPr>
          <w:rFonts w:hint="eastAsia" w:ascii="宋体" w:hAnsi="宋体" w:cs="宋体"/>
          <w:color w:val="000000" w:themeColor="text1"/>
          <w:szCs w:val="21"/>
          <w14:textFill>
            <w14:solidFill>
              <w14:schemeClr w14:val="tx1"/>
            </w14:solidFill>
          </w14:textFill>
        </w:rPr>
        <w:t>3.项目联系方式</w:t>
      </w:r>
      <w:bookmarkEnd w:id="3"/>
      <w:bookmarkEnd w:id="4"/>
      <w:bookmarkEnd w:id="5"/>
      <w:bookmarkEnd w:id="6"/>
      <w:bookmarkEnd w:id="7"/>
    </w:p>
    <w:p w14:paraId="4FB7B795">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项目联系人：包红月</w:t>
      </w:r>
    </w:p>
    <w:p w14:paraId="4C478445">
      <w:pPr>
        <w:spacing w:line="360" w:lineRule="auto"/>
        <w:ind w:firstLine="420" w:firstLineChars="200"/>
        <w:contextualSpacing/>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r>
        <w:rPr>
          <w:rFonts w:ascii="宋体" w:hAnsi="宋体" w:cs="宋体"/>
          <w:color w:val="000000" w:themeColor="text1"/>
          <w:szCs w:val="21"/>
          <w14:textFill>
            <w14:solidFill>
              <w14:schemeClr w14:val="tx1"/>
            </w14:solidFill>
          </w14:textFill>
        </w:rPr>
        <w:t>010-62051636/010-62055093</w:t>
      </w:r>
    </w:p>
    <w:p w14:paraId="0FC9ECB3">
      <w:pPr>
        <w:spacing w:line="360" w:lineRule="auto"/>
        <w:rPr>
          <w:rFonts w:hint="eastAsia" w:cs="宋体" w:asciiTheme="minorEastAsia" w:hAnsiTheme="minorEastAsia" w:eastAsiaTheme="minorEastAsia"/>
          <w:kern w:val="0"/>
        </w:rPr>
      </w:pPr>
      <w:r>
        <w:rPr>
          <w:rFonts w:hint="eastAsia" w:cs="宋体" w:asciiTheme="minorEastAsia" w:hAnsiTheme="minorEastAsia" w:eastAsiaTheme="minorEastAsia"/>
          <w:kern w:val="0"/>
        </w:rPr>
        <w:t>十、附件</w:t>
      </w:r>
    </w:p>
    <w:p w14:paraId="37B6235E">
      <w:pPr>
        <w:spacing w:line="360" w:lineRule="auto"/>
        <w:ind w:firstLine="42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1.采购文件</w:t>
      </w:r>
    </w:p>
    <w:p w14:paraId="31FBEDCC">
      <w:pPr>
        <w:spacing w:line="360" w:lineRule="auto"/>
        <w:ind w:firstLine="42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2.中小企业声明函</w:t>
      </w:r>
    </w:p>
    <w:p w14:paraId="25DA1668">
      <w:pPr>
        <w:rPr>
          <w:rFonts w:hint="eastAsia" w:cs="宋体" w:asciiTheme="minorEastAsia" w:hAnsiTheme="minorEastAsia" w:eastAsiaTheme="minorEastAsia"/>
          <w:kern w:val="0"/>
        </w:rPr>
      </w:pPr>
      <w:r>
        <w:rPr>
          <w:rFonts w:hint="eastAsia" w:cs="宋体" w:asciiTheme="minorEastAsia" w:hAnsiTheme="minorEastAsia" w:eastAsiaTheme="minorEastAsia"/>
          <w:kern w:val="0"/>
        </w:rPr>
        <w:br w:type="page"/>
      </w:r>
      <w:r>
        <w:drawing>
          <wp:inline distT="0" distB="0" distL="114300" distR="114300">
            <wp:extent cx="5273675" cy="6760845"/>
            <wp:effectExtent l="0" t="0" r="952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273675" cy="6760845"/>
                    </a:xfrm>
                    <a:prstGeom prst="rect">
                      <a:avLst/>
                    </a:prstGeom>
                    <a:noFill/>
                    <a:ln>
                      <a:noFill/>
                    </a:ln>
                  </pic:spPr>
                </pic:pic>
              </a:graphicData>
            </a:graphic>
          </wp:inline>
        </w:drawing>
      </w:r>
      <w:r>
        <w:drawing>
          <wp:inline distT="0" distB="0" distL="114300" distR="114300">
            <wp:extent cx="5270500" cy="5882640"/>
            <wp:effectExtent l="0" t="0" r="0"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0500" cy="5882640"/>
                    </a:xfrm>
                    <a:prstGeom prst="rect">
                      <a:avLst/>
                    </a:prstGeom>
                    <a:noFill/>
                    <a:ln>
                      <a:noFill/>
                    </a:ln>
                  </pic:spPr>
                </pic:pic>
              </a:graphicData>
            </a:graphic>
          </wp:inline>
        </w:drawing>
      </w:r>
      <w:bookmarkStart w:id="8" w:name="_GoBack"/>
      <w:bookmarkEnd w:id="8"/>
    </w:p>
    <w:p w14:paraId="6231CE8D">
      <w:pPr>
        <w:pStyle w:val="2"/>
        <w:rPr>
          <w:rFonts w:hint="eastAsia"/>
        </w:rPr>
      </w:pPr>
      <w:r>
        <w:drawing>
          <wp:inline distT="0" distB="0" distL="114300" distR="114300">
            <wp:extent cx="5269230" cy="6938010"/>
            <wp:effectExtent l="0" t="0" r="127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9230" cy="693801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icrosoft YaHei UI">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D6"/>
    <w:rsid w:val="00006906"/>
    <w:rsid w:val="0001007C"/>
    <w:rsid w:val="00012B4A"/>
    <w:rsid w:val="00014664"/>
    <w:rsid w:val="00015BE0"/>
    <w:rsid w:val="0003025A"/>
    <w:rsid w:val="00030D4E"/>
    <w:rsid w:val="00040504"/>
    <w:rsid w:val="00040CFA"/>
    <w:rsid w:val="0005371B"/>
    <w:rsid w:val="0005534D"/>
    <w:rsid w:val="00056092"/>
    <w:rsid w:val="000569C3"/>
    <w:rsid w:val="00056CB7"/>
    <w:rsid w:val="000576F3"/>
    <w:rsid w:val="0006074A"/>
    <w:rsid w:val="000635AC"/>
    <w:rsid w:val="0007041C"/>
    <w:rsid w:val="0007123C"/>
    <w:rsid w:val="000729F6"/>
    <w:rsid w:val="00084ADB"/>
    <w:rsid w:val="00086144"/>
    <w:rsid w:val="00087874"/>
    <w:rsid w:val="000935BA"/>
    <w:rsid w:val="000A703E"/>
    <w:rsid w:val="000A72F3"/>
    <w:rsid w:val="000B1974"/>
    <w:rsid w:val="000B35EA"/>
    <w:rsid w:val="000B72C5"/>
    <w:rsid w:val="000C23F4"/>
    <w:rsid w:val="000D1761"/>
    <w:rsid w:val="000D208D"/>
    <w:rsid w:val="000D7C9F"/>
    <w:rsid w:val="000E092D"/>
    <w:rsid w:val="000E3375"/>
    <w:rsid w:val="000E729B"/>
    <w:rsid w:val="000F00D7"/>
    <w:rsid w:val="00106938"/>
    <w:rsid w:val="00107ABD"/>
    <w:rsid w:val="00110A4E"/>
    <w:rsid w:val="00123EF7"/>
    <w:rsid w:val="00141E42"/>
    <w:rsid w:val="00150132"/>
    <w:rsid w:val="00151D15"/>
    <w:rsid w:val="001524BD"/>
    <w:rsid w:val="0015315D"/>
    <w:rsid w:val="001537DA"/>
    <w:rsid w:val="00161EC4"/>
    <w:rsid w:val="00162894"/>
    <w:rsid w:val="00163577"/>
    <w:rsid w:val="00164765"/>
    <w:rsid w:val="0016581C"/>
    <w:rsid w:val="0016706A"/>
    <w:rsid w:val="00170C22"/>
    <w:rsid w:val="00176520"/>
    <w:rsid w:val="00176CC1"/>
    <w:rsid w:val="001776E9"/>
    <w:rsid w:val="00180376"/>
    <w:rsid w:val="001868A2"/>
    <w:rsid w:val="00187D48"/>
    <w:rsid w:val="001A1137"/>
    <w:rsid w:val="001A63C3"/>
    <w:rsid w:val="001B0BCF"/>
    <w:rsid w:val="001B7C3C"/>
    <w:rsid w:val="001C4386"/>
    <w:rsid w:val="001C45E8"/>
    <w:rsid w:val="001C4DDC"/>
    <w:rsid w:val="001C7848"/>
    <w:rsid w:val="001D37EA"/>
    <w:rsid w:val="001D74C1"/>
    <w:rsid w:val="001E00EF"/>
    <w:rsid w:val="001E2F6C"/>
    <w:rsid w:val="001F1A29"/>
    <w:rsid w:val="001F2DC8"/>
    <w:rsid w:val="001F5B6E"/>
    <w:rsid w:val="001F6629"/>
    <w:rsid w:val="0020089A"/>
    <w:rsid w:val="00200BDF"/>
    <w:rsid w:val="00204DA3"/>
    <w:rsid w:val="00210D09"/>
    <w:rsid w:val="00214085"/>
    <w:rsid w:val="00214614"/>
    <w:rsid w:val="002327FA"/>
    <w:rsid w:val="00232A45"/>
    <w:rsid w:val="00243CDF"/>
    <w:rsid w:val="002461DA"/>
    <w:rsid w:val="00246570"/>
    <w:rsid w:val="00246B78"/>
    <w:rsid w:val="00251365"/>
    <w:rsid w:val="00253660"/>
    <w:rsid w:val="00267B7B"/>
    <w:rsid w:val="002708B8"/>
    <w:rsid w:val="00280400"/>
    <w:rsid w:val="00283A15"/>
    <w:rsid w:val="002947B4"/>
    <w:rsid w:val="00295AA3"/>
    <w:rsid w:val="002B73D3"/>
    <w:rsid w:val="002C1F61"/>
    <w:rsid w:val="002C60C9"/>
    <w:rsid w:val="002D2549"/>
    <w:rsid w:val="002D2824"/>
    <w:rsid w:val="002D390F"/>
    <w:rsid w:val="002D730B"/>
    <w:rsid w:val="002E2362"/>
    <w:rsid w:val="002F0438"/>
    <w:rsid w:val="002F4CF7"/>
    <w:rsid w:val="002F5D6F"/>
    <w:rsid w:val="00301238"/>
    <w:rsid w:val="00302BAD"/>
    <w:rsid w:val="00304F89"/>
    <w:rsid w:val="00306321"/>
    <w:rsid w:val="00310276"/>
    <w:rsid w:val="003111CF"/>
    <w:rsid w:val="00315556"/>
    <w:rsid w:val="003176AE"/>
    <w:rsid w:val="0032077A"/>
    <w:rsid w:val="00323687"/>
    <w:rsid w:val="00326114"/>
    <w:rsid w:val="00330177"/>
    <w:rsid w:val="0033276C"/>
    <w:rsid w:val="003332B4"/>
    <w:rsid w:val="00333578"/>
    <w:rsid w:val="00333A6F"/>
    <w:rsid w:val="003366DD"/>
    <w:rsid w:val="003404E3"/>
    <w:rsid w:val="003410AD"/>
    <w:rsid w:val="0034211C"/>
    <w:rsid w:val="0034560B"/>
    <w:rsid w:val="003472D2"/>
    <w:rsid w:val="003528A0"/>
    <w:rsid w:val="003552C5"/>
    <w:rsid w:val="003556C9"/>
    <w:rsid w:val="00355F4F"/>
    <w:rsid w:val="00363736"/>
    <w:rsid w:val="00363D08"/>
    <w:rsid w:val="00364078"/>
    <w:rsid w:val="00364E97"/>
    <w:rsid w:val="00370358"/>
    <w:rsid w:val="00371283"/>
    <w:rsid w:val="0037398F"/>
    <w:rsid w:val="003779BD"/>
    <w:rsid w:val="003803F4"/>
    <w:rsid w:val="003823F5"/>
    <w:rsid w:val="00386311"/>
    <w:rsid w:val="003871E8"/>
    <w:rsid w:val="00390A9E"/>
    <w:rsid w:val="00390D20"/>
    <w:rsid w:val="00392B4B"/>
    <w:rsid w:val="003A1AB4"/>
    <w:rsid w:val="003A3E47"/>
    <w:rsid w:val="003A3E65"/>
    <w:rsid w:val="003A4C90"/>
    <w:rsid w:val="003A69C4"/>
    <w:rsid w:val="003A7839"/>
    <w:rsid w:val="003A7CBA"/>
    <w:rsid w:val="003C0F4F"/>
    <w:rsid w:val="003C226F"/>
    <w:rsid w:val="003C228C"/>
    <w:rsid w:val="003D2AD4"/>
    <w:rsid w:val="003D3A05"/>
    <w:rsid w:val="003D58BE"/>
    <w:rsid w:val="003D6E6A"/>
    <w:rsid w:val="003E06D4"/>
    <w:rsid w:val="003E17BA"/>
    <w:rsid w:val="003E4832"/>
    <w:rsid w:val="003F6785"/>
    <w:rsid w:val="0040277A"/>
    <w:rsid w:val="00403A7E"/>
    <w:rsid w:val="00405FD9"/>
    <w:rsid w:val="00407323"/>
    <w:rsid w:val="004118A2"/>
    <w:rsid w:val="004157CD"/>
    <w:rsid w:val="00416A2C"/>
    <w:rsid w:val="00421E8D"/>
    <w:rsid w:val="0042317D"/>
    <w:rsid w:val="00424657"/>
    <w:rsid w:val="00430C27"/>
    <w:rsid w:val="00430C6E"/>
    <w:rsid w:val="00432D4E"/>
    <w:rsid w:val="00434F20"/>
    <w:rsid w:val="00436241"/>
    <w:rsid w:val="00436A0E"/>
    <w:rsid w:val="00444345"/>
    <w:rsid w:val="004455C6"/>
    <w:rsid w:val="00451B77"/>
    <w:rsid w:val="00452292"/>
    <w:rsid w:val="00455B6F"/>
    <w:rsid w:val="00457A87"/>
    <w:rsid w:val="00463280"/>
    <w:rsid w:val="00465830"/>
    <w:rsid w:val="00466E42"/>
    <w:rsid w:val="00466F2F"/>
    <w:rsid w:val="004717C2"/>
    <w:rsid w:val="00471C1F"/>
    <w:rsid w:val="00475BEE"/>
    <w:rsid w:val="00475F27"/>
    <w:rsid w:val="00477202"/>
    <w:rsid w:val="004808A9"/>
    <w:rsid w:val="004845D6"/>
    <w:rsid w:val="004849FB"/>
    <w:rsid w:val="00484C50"/>
    <w:rsid w:val="00496202"/>
    <w:rsid w:val="004A2A17"/>
    <w:rsid w:val="004A583F"/>
    <w:rsid w:val="004A6D3E"/>
    <w:rsid w:val="004B1193"/>
    <w:rsid w:val="004B2634"/>
    <w:rsid w:val="004B38D1"/>
    <w:rsid w:val="004B45E4"/>
    <w:rsid w:val="004B73E2"/>
    <w:rsid w:val="004B7DDF"/>
    <w:rsid w:val="004C1CE9"/>
    <w:rsid w:val="004C47BF"/>
    <w:rsid w:val="004C4EDD"/>
    <w:rsid w:val="004D0775"/>
    <w:rsid w:val="004D5096"/>
    <w:rsid w:val="004F02EC"/>
    <w:rsid w:val="004F1F1B"/>
    <w:rsid w:val="004F4168"/>
    <w:rsid w:val="004F4CDC"/>
    <w:rsid w:val="004F7E11"/>
    <w:rsid w:val="005015BA"/>
    <w:rsid w:val="00501F03"/>
    <w:rsid w:val="005020C3"/>
    <w:rsid w:val="00504590"/>
    <w:rsid w:val="00505C67"/>
    <w:rsid w:val="00510F35"/>
    <w:rsid w:val="005122D0"/>
    <w:rsid w:val="005169ED"/>
    <w:rsid w:val="0052044F"/>
    <w:rsid w:val="00521C23"/>
    <w:rsid w:val="005222BF"/>
    <w:rsid w:val="00522CCE"/>
    <w:rsid w:val="00522D64"/>
    <w:rsid w:val="00531909"/>
    <w:rsid w:val="00541697"/>
    <w:rsid w:val="00542B21"/>
    <w:rsid w:val="005501F5"/>
    <w:rsid w:val="0055218F"/>
    <w:rsid w:val="005536BE"/>
    <w:rsid w:val="00556644"/>
    <w:rsid w:val="00562117"/>
    <w:rsid w:val="00563BC1"/>
    <w:rsid w:val="00565E88"/>
    <w:rsid w:val="00566025"/>
    <w:rsid w:val="00566E29"/>
    <w:rsid w:val="00570737"/>
    <w:rsid w:val="005712CE"/>
    <w:rsid w:val="00571CEA"/>
    <w:rsid w:val="00574B8D"/>
    <w:rsid w:val="00583903"/>
    <w:rsid w:val="0058436A"/>
    <w:rsid w:val="00585E6A"/>
    <w:rsid w:val="005861FB"/>
    <w:rsid w:val="00586CDB"/>
    <w:rsid w:val="005907D9"/>
    <w:rsid w:val="00591429"/>
    <w:rsid w:val="005A503E"/>
    <w:rsid w:val="005B38F9"/>
    <w:rsid w:val="005B4DDB"/>
    <w:rsid w:val="005B7127"/>
    <w:rsid w:val="005C122C"/>
    <w:rsid w:val="005C1EEF"/>
    <w:rsid w:val="005C367F"/>
    <w:rsid w:val="005C640F"/>
    <w:rsid w:val="005D6245"/>
    <w:rsid w:val="005E545C"/>
    <w:rsid w:val="005E798A"/>
    <w:rsid w:val="005E7D86"/>
    <w:rsid w:val="005F22DF"/>
    <w:rsid w:val="005F445B"/>
    <w:rsid w:val="005F5E47"/>
    <w:rsid w:val="0060198C"/>
    <w:rsid w:val="00601E30"/>
    <w:rsid w:val="00601EE5"/>
    <w:rsid w:val="006033F3"/>
    <w:rsid w:val="006039F5"/>
    <w:rsid w:val="00604828"/>
    <w:rsid w:val="0060643A"/>
    <w:rsid w:val="006154AB"/>
    <w:rsid w:val="00622315"/>
    <w:rsid w:val="00623429"/>
    <w:rsid w:val="00623DD1"/>
    <w:rsid w:val="00626ABA"/>
    <w:rsid w:val="00626FD4"/>
    <w:rsid w:val="00627732"/>
    <w:rsid w:val="0063520B"/>
    <w:rsid w:val="00640E26"/>
    <w:rsid w:val="006415D6"/>
    <w:rsid w:val="00644C58"/>
    <w:rsid w:val="00645E47"/>
    <w:rsid w:val="00646FB7"/>
    <w:rsid w:val="00651DE4"/>
    <w:rsid w:val="006540B7"/>
    <w:rsid w:val="00661B13"/>
    <w:rsid w:val="00662B51"/>
    <w:rsid w:val="00662E6D"/>
    <w:rsid w:val="00663C30"/>
    <w:rsid w:val="00665115"/>
    <w:rsid w:val="00665D94"/>
    <w:rsid w:val="006720AC"/>
    <w:rsid w:val="0067263F"/>
    <w:rsid w:val="00675F70"/>
    <w:rsid w:val="00677378"/>
    <w:rsid w:val="00680D6F"/>
    <w:rsid w:val="0068718A"/>
    <w:rsid w:val="00690BD4"/>
    <w:rsid w:val="0069175C"/>
    <w:rsid w:val="00695527"/>
    <w:rsid w:val="00696016"/>
    <w:rsid w:val="00697D19"/>
    <w:rsid w:val="006A04A5"/>
    <w:rsid w:val="006A5940"/>
    <w:rsid w:val="006B3D72"/>
    <w:rsid w:val="006B42C8"/>
    <w:rsid w:val="006C236D"/>
    <w:rsid w:val="006C3EFC"/>
    <w:rsid w:val="006C4490"/>
    <w:rsid w:val="006D38B2"/>
    <w:rsid w:val="006D4903"/>
    <w:rsid w:val="006E0A06"/>
    <w:rsid w:val="006E0DEB"/>
    <w:rsid w:val="006E30B6"/>
    <w:rsid w:val="006E68E4"/>
    <w:rsid w:val="006E6CBA"/>
    <w:rsid w:val="006F249F"/>
    <w:rsid w:val="006F6895"/>
    <w:rsid w:val="006F7F85"/>
    <w:rsid w:val="00701A1E"/>
    <w:rsid w:val="00706054"/>
    <w:rsid w:val="00706DD7"/>
    <w:rsid w:val="00722A7E"/>
    <w:rsid w:val="00722E3B"/>
    <w:rsid w:val="00723E1D"/>
    <w:rsid w:val="00726FAA"/>
    <w:rsid w:val="0073180C"/>
    <w:rsid w:val="007322E9"/>
    <w:rsid w:val="00740C8A"/>
    <w:rsid w:val="00742043"/>
    <w:rsid w:val="0074443B"/>
    <w:rsid w:val="0074567B"/>
    <w:rsid w:val="007557FA"/>
    <w:rsid w:val="00757F94"/>
    <w:rsid w:val="0076195D"/>
    <w:rsid w:val="00765C62"/>
    <w:rsid w:val="00774B42"/>
    <w:rsid w:val="00776633"/>
    <w:rsid w:val="00777500"/>
    <w:rsid w:val="00783165"/>
    <w:rsid w:val="00783213"/>
    <w:rsid w:val="00784D27"/>
    <w:rsid w:val="007852F8"/>
    <w:rsid w:val="007876EF"/>
    <w:rsid w:val="007906E5"/>
    <w:rsid w:val="00791362"/>
    <w:rsid w:val="00791920"/>
    <w:rsid w:val="00793DA3"/>
    <w:rsid w:val="007964B4"/>
    <w:rsid w:val="007A1E82"/>
    <w:rsid w:val="007A2F95"/>
    <w:rsid w:val="007A5DEA"/>
    <w:rsid w:val="007C158E"/>
    <w:rsid w:val="007C1809"/>
    <w:rsid w:val="007C1CBE"/>
    <w:rsid w:val="007C1DDC"/>
    <w:rsid w:val="007C2358"/>
    <w:rsid w:val="007C2A35"/>
    <w:rsid w:val="007C34DD"/>
    <w:rsid w:val="007C5DE9"/>
    <w:rsid w:val="007C78CE"/>
    <w:rsid w:val="007D4547"/>
    <w:rsid w:val="007D5FB2"/>
    <w:rsid w:val="007D7493"/>
    <w:rsid w:val="007E2E5F"/>
    <w:rsid w:val="007E4DBD"/>
    <w:rsid w:val="007E5FD0"/>
    <w:rsid w:val="007F4C39"/>
    <w:rsid w:val="007F5E5E"/>
    <w:rsid w:val="007F63E0"/>
    <w:rsid w:val="007F6861"/>
    <w:rsid w:val="007F7766"/>
    <w:rsid w:val="00800D08"/>
    <w:rsid w:val="00804445"/>
    <w:rsid w:val="00810F45"/>
    <w:rsid w:val="00812C77"/>
    <w:rsid w:val="008137F5"/>
    <w:rsid w:val="00814F3A"/>
    <w:rsid w:val="00815666"/>
    <w:rsid w:val="00817594"/>
    <w:rsid w:val="00820796"/>
    <w:rsid w:val="008230C8"/>
    <w:rsid w:val="008251B4"/>
    <w:rsid w:val="00830C8E"/>
    <w:rsid w:val="00831007"/>
    <w:rsid w:val="0083364D"/>
    <w:rsid w:val="00833A35"/>
    <w:rsid w:val="008359AA"/>
    <w:rsid w:val="00835CA4"/>
    <w:rsid w:val="0084016D"/>
    <w:rsid w:val="00845900"/>
    <w:rsid w:val="008532E3"/>
    <w:rsid w:val="00856FAE"/>
    <w:rsid w:val="00857B7B"/>
    <w:rsid w:val="008646E2"/>
    <w:rsid w:val="008661EA"/>
    <w:rsid w:val="008663F5"/>
    <w:rsid w:val="0087607D"/>
    <w:rsid w:val="008858A3"/>
    <w:rsid w:val="00892E9D"/>
    <w:rsid w:val="008935D2"/>
    <w:rsid w:val="00894834"/>
    <w:rsid w:val="0089634F"/>
    <w:rsid w:val="008A0765"/>
    <w:rsid w:val="008A1084"/>
    <w:rsid w:val="008A4409"/>
    <w:rsid w:val="008A61DB"/>
    <w:rsid w:val="008A6C7D"/>
    <w:rsid w:val="008A7FA6"/>
    <w:rsid w:val="008B24EF"/>
    <w:rsid w:val="008C7843"/>
    <w:rsid w:val="008D0D05"/>
    <w:rsid w:val="008D15FF"/>
    <w:rsid w:val="008D238D"/>
    <w:rsid w:val="008D2574"/>
    <w:rsid w:val="008D29EC"/>
    <w:rsid w:val="008D3C16"/>
    <w:rsid w:val="008E1F5C"/>
    <w:rsid w:val="008E2E55"/>
    <w:rsid w:val="008F03EC"/>
    <w:rsid w:val="008F11F7"/>
    <w:rsid w:val="008F4730"/>
    <w:rsid w:val="008F4E76"/>
    <w:rsid w:val="008F7915"/>
    <w:rsid w:val="00900D01"/>
    <w:rsid w:val="00900D39"/>
    <w:rsid w:val="009029F8"/>
    <w:rsid w:val="009079B3"/>
    <w:rsid w:val="00911B03"/>
    <w:rsid w:val="009125F8"/>
    <w:rsid w:val="00922E1C"/>
    <w:rsid w:val="00925D23"/>
    <w:rsid w:val="00927F59"/>
    <w:rsid w:val="0093056B"/>
    <w:rsid w:val="00932ADF"/>
    <w:rsid w:val="00934035"/>
    <w:rsid w:val="009354C7"/>
    <w:rsid w:val="0093625E"/>
    <w:rsid w:val="00943E7D"/>
    <w:rsid w:val="009466BF"/>
    <w:rsid w:val="00947129"/>
    <w:rsid w:val="00954B05"/>
    <w:rsid w:val="009565E2"/>
    <w:rsid w:val="00962760"/>
    <w:rsid w:val="009662CC"/>
    <w:rsid w:val="009704CF"/>
    <w:rsid w:val="00972B0D"/>
    <w:rsid w:val="00977642"/>
    <w:rsid w:val="00994457"/>
    <w:rsid w:val="00997C93"/>
    <w:rsid w:val="009A0987"/>
    <w:rsid w:val="009A22C9"/>
    <w:rsid w:val="009A2B0C"/>
    <w:rsid w:val="009A5857"/>
    <w:rsid w:val="009B542E"/>
    <w:rsid w:val="009D0FCE"/>
    <w:rsid w:val="009E5B59"/>
    <w:rsid w:val="009E5E17"/>
    <w:rsid w:val="009E6949"/>
    <w:rsid w:val="009F0C0E"/>
    <w:rsid w:val="00A1159C"/>
    <w:rsid w:val="00A120E0"/>
    <w:rsid w:val="00A15D2A"/>
    <w:rsid w:val="00A1634E"/>
    <w:rsid w:val="00A30302"/>
    <w:rsid w:val="00A40B41"/>
    <w:rsid w:val="00A41863"/>
    <w:rsid w:val="00A42B8F"/>
    <w:rsid w:val="00A47027"/>
    <w:rsid w:val="00A56C92"/>
    <w:rsid w:val="00A57A49"/>
    <w:rsid w:val="00A57ABB"/>
    <w:rsid w:val="00A62A31"/>
    <w:rsid w:val="00A63F58"/>
    <w:rsid w:val="00A67DBA"/>
    <w:rsid w:val="00A70E2D"/>
    <w:rsid w:val="00A75808"/>
    <w:rsid w:val="00A7721D"/>
    <w:rsid w:val="00A801AB"/>
    <w:rsid w:val="00A80F6F"/>
    <w:rsid w:val="00A83CFA"/>
    <w:rsid w:val="00A861BD"/>
    <w:rsid w:val="00A93109"/>
    <w:rsid w:val="00A96F15"/>
    <w:rsid w:val="00AA0225"/>
    <w:rsid w:val="00AA27BC"/>
    <w:rsid w:val="00AA3B4E"/>
    <w:rsid w:val="00AA6C8A"/>
    <w:rsid w:val="00AB00A1"/>
    <w:rsid w:val="00AB3899"/>
    <w:rsid w:val="00AB436A"/>
    <w:rsid w:val="00AB7292"/>
    <w:rsid w:val="00AC0EEB"/>
    <w:rsid w:val="00AC6029"/>
    <w:rsid w:val="00AD1847"/>
    <w:rsid w:val="00AD1A49"/>
    <w:rsid w:val="00AD1F4E"/>
    <w:rsid w:val="00AD602A"/>
    <w:rsid w:val="00AE1347"/>
    <w:rsid w:val="00AE26A9"/>
    <w:rsid w:val="00AE5A66"/>
    <w:rsid w:val="00AF443A"/>
    <w:rsid w:val="00AF583A"/>
    <w:rsid w:val="00AF770F"/>
    <w:rsid w:val="00B0271B"/>
    <w:rsid w:val="00B02F6E"/>
    <w:rsid w:val="00B03B1F"/>
    <w:rsid w:val="00B04CCD"/>
    <w:rsid w:val="00B051DF"/>
    <w:rsid w:val="00B05D94"/>
    <w:rsid w:val="00B062A7"/>
    <w:rsid w:val="00B1080B"/>
    <w:rsid w:val="00B1244B"/>
    <w:rsid w:val="00B15FEC"/>
    <w:rsid w:val="00B207C6"/>
    <w:rsid w:val="00B42AB0"/>
    <w:rsid w:val="00B43296"/>
    <w:rsid w:val="00B55E5E"/>
    <w:rsid w:val="00B576D8"/>
    <w:rsid w:val="00B60724"/>
    <w:rsid w:val="00B64A75"/>
    <w:rsid w:val="00B6584F"/>
    <w:rsid w:val="00B672B8"/>
    <w:rsid w:val="00B7037F"/>
    <w:rsid w:val="00B71526"/>
    <w:rsid w:val="00B8027F"/>
    <w:rsid w:val="00B8077D"/>
    <w:rsid w:val="00B84FDC"/>
    <w:rsid w:val="00B85AC0"/>
    <w:rsid w:val="00B870BE"/>
    <w:rsid w:val="00B8734B"/>
    <w:rsid w:val="00B8786B"/>
    <w:rsid w:val="00B92DCD"/>
    <w:rsid w:val="00BA17F0"/>
    <w:rsid w:val="00BA35FC"/>
    <w:rsid w:val="00BA58D2"/>
    <w:rsid w:val="00BA7D83"/>
    <w:rsid w:val="00BB7403"/>
    <w:rsid w:val="00BB7CAD"/>
    <w:rsid w:val="00BC05C8"/>
    <w:rsid w:val="00BC5E84"/>
    <w:rsid w:val="00BD137F"/>
    <w:rsid w:val="00BD1B06"/>
    <w:rsid w:val="00BD6719"/>
    <w:rsid w:val="00BE41EA"/>
    <w:rsid w:val="00BE6765"/>
    <w:rsid w:val="00BF6969"/>
    <w:rsid w:val="00C00424"/>
    <w:rsid w:val="00C0053A"/>
    <w:rsid w:val="00C075C4"/>
    <w:rsid w:val="00C10DD7"/>
    <w:rsid w:val="00C12FE0"/>
    <w:rsid w:val="00C1307B"/>
    <w:rsid w:val="00C172AE"/>
    <w:rsid w:val="00C23D8B"/>
    <w:rsid w:val="00C24B3E"/>
    <w:rsid w:val="00C24EAA"/>
    <w:rsid w:val="00C30377"/>
    <w:rsid w:val="00C3111B"/>
    <w:rsid w:val="00C31860"/>
    <w:rsid w:val="00C34C78"/>
    <w:rsid w:val="00C354D3"/>
    <w:rsid w:val="00C35A8C"/>
    <w:rsid w:val="00C35D9A"/>
    <w:rsid w:val="00C5109B"/>
    <w:rsid w:val="00C5280B"/>
    <w:rsid w:val="00C56E9F"/>
    <w:rsid w:val="00C61FD5"/>
    <w:rsid w:val="00C631AC"/>
    <w:rsid w:val="00C65D65"/>
    <w:rsid w:val="00C71E2F"/>
    <w:rsid w:val="00C722B1"/>
    <w:rsid w:val="00C75DCB"/>
    <w:rsid w:val="00C76561"/>
    <w:rsid w:val="00C8006A"/>
    <w:rsid w:val="00C846E6"/>
    <w:rsid w:val="00C85068"/>
    <w:rsid w:val="00C91E13"/>
    <w:rsid w:val="00C93E25"/>
    <w:rsid w:val="00C962ED"/>
    <w:rsid w:val="00C96ABD"/>
    <w:rsid w:val="00CA0339"/>
    <w:rsid w:val="00CA1A9F"/>
    <w:rsid w:val="00CA2D23"/>
    <w:rsid w:val="00CA4208"/>
    <w:rsid w:val="00CB07CC"/>
    <w:rsid w:val="00CB1366"/>
    <w:rsid w:val="00CB2666"/>
    <w:rsid w:val="00CC3A1B"/>
    <w:rsid w:val="00CC45FF"/>
    <w:rsid w:val="00CD1F67"/>
    <w:rsid w:val="00CD6A6D"/>
    <w:rsid w:val="00CF4F7B"/>
    <w:rsid w:val="00D01E28"/>
    <w:rsid w:val="00D1371B"/>
    <w:rsid w:val="00D14433"/>
    <w:rsid w:val="00D15106"/>
    <w:rsid w:val="00D179B5"/>
    <w:rsid w:val="00D22B56"/>
    <w:rsid w:val="00D42689"/>
    <w:rsid w:val="00D459F4"/>
    <w:rsid w:val="00D465CA"/>
    <w:rsid w:val="00D51F3C"/>
    <w:rsid w:val="00D52B4B"/>
    <w:rsid w:val="00D57BC2"/>
    <w:rsid w:val="00D60956"/>
    <w:rsid w:val="00D66D41"/>
    <w:rsid w:val="00D6780D"/>
    <w:rsid w:val="00D731DE"/>
    <w:rsid w:val="00D768E4"/>
    <w:rsid w:val="00D77D94"/>
    <w:rsid w:val="00D80005"/>
    <w:rsid w:val="00D83486"/>
    <w:rsid w:val="00D86554"/>
    <w:rsid w:val="00D866B1"/>
    <w:rsid w:val="00D94C51"/>
    <w:rsid w:val="00D96AD0"/>
    <w:rsid w:val="00DA14BB"/>
    <w:rsid w:val="00DA4BD6"/>
    <w:rsid w:val="00DB352B"/>
    <w:rsid w:val="00DB645C"/>
    <w:rsid w:val="00DB679F"/>
    <w:rsid w:val="00DC1A8D"/>
    <w:rsid w:val="00DC579C"/>
    <w:rsid w:val="00DC71BF"/>
    <w:rsid w:val="00DD0BFC"/>
    <w:rsid w:val="00DD2DB9"/>
    <w:rsid w:val="00DD3532"/>
    <w:rsid w:val="00DD3DE1"/>
    <w:rsid w:val="00DE0644"/>
    <w:rsid w:val="00DE0D9F"/>
    <w:rsid w:val="00DE1845"/>
    <w:rsid w:val="00DF2CF9"/>
    <w:rsid w:val="00DF490B"/>
    <w:rsid w:val="00DF5221"/>
    <w:rsid w:val="00DF524E"/>
    <w:rsid w:val="00DF6C00"/>
    <w:rsid w:val="00E00C9B"/>
    <w:rsid w:val="00E014DB"/>
    <w:rsid w:val="00E016D7"/>
    <w:rsid w:val="00E04575"/>
    <w:rsid w:val="00E069EF"/>
    <w:rsid w:val="00E078B8"/>
    <w:rsid w:val="00E12411"/>
    <w:rsid w:val="00E1635D"/>
    <w:rsid w:val="00E16A37"/>
    <w:rsid w:val="00E16EC8"/>
    <w:rsid w:val="00E20508"/>
    <w:rsid w:val="00E21614"/>
    <w:rsid w:val="00E2410D"/>
    <w:rsid w:val="00E311D6"/>
    <w:rsid w:val="00E33D77"/>
    <w:rsid w:val="00E353D1"/>
    <w:rsid w:val="00E358FD"/>
    <w:rsid w:val="00E37510"/>
    <w:rsid w:val="00E41EC1"/>
    <w:rsid w:val="00E43A5D"/>
    <w:rsid w:val="00E47817"/>
    <w:rsid w:val="00E47EC5"/>
    <w:rsid w:val="00E52780"/>
    <w:rsid w:val="00E5442C"/>
    <w:rsid w:val="00E5560B"/>
    <w:rsid w:val="00E57256"/>
    <w:rsid w:val="00E57401"/>
    <w:rsid w:val="00E5786C"/>
    <w:rsid w:val="00E63B3F"/>
    <w:rsid w:val="00E66624"/>
    <w:rsid w:val="00E66D05"/>
    <w:rsid w:val="00E72CAF"/>
    <w:rsid w:val="00E7429E"/>
    <w:rsid w:val="00E75362"/>
    <w:rsid w:val="00E75AD4"/>
    <w:rsid w:val="00E7763B"/>
    <w:rsid w:val="00E801EF"/>
    <w:rsid w:val="00E909F2"/>
    <w:rsid w:val="00E967FF"/>
    <w:rsid w:val="00EA539B"/>
    <w:rsid w:val="00EA6DB0"/>
    <w:rsid w:val="00EB6CBB"/>
    <w:rsid w:val="00EC1643"/>
    <w:rsid w:val="00EC265C"/>
    <w:rsid w:val="00EC40BD"/>
    <w:rsid w:val="00EC77F9"/>
    <w:rsid w:val="00ED0F67"/>
    <w:rsid w:val="00ED30BB"/>
    <w:rsid w:val="00EE444E"/>
    <w:rsid w:val="00EE5C8F"/>
    <w:rsid w:val="00EE67B3"/>
    <w:rsid w:val="00EF0B14"/>
    <w:rsid w:val="00EF241E"/>
    <w:rsid w:val="00EF2DAA"/>
    <w:rsid w:val="00EF4D06"/>
    <w:rsid w:val="00EF63D3"/>
    <w:rsid w:val="00EF7053"/>
    <w:rsid w:val="00F01B45"/>
    <w:rsid w:val="00F046E0"/>
    <w:rsid w:val="00F05897"/>
    <w:rsid w:val="00F06F0D"/>
    <w:rsid w:val="00F10FB5"/>
    <w:rsid w:val="00F12C31"/>
    <w:rsid w:val="00F1323A"/>
    <w:rsid w:val="00F13AFA"/>
    <w:rsid w:val="00F15801"/>
    <w:rsid w:val="00F2115F"/>
    <w:rsid w:val="00F321B2"/>
    <w:rsid w:val="00F32A82"/>
    <w:rsid w:val="00F3570A"/>
    <w:rsid w:val="00F42484"/>
    <w:rsid w:val="00F47207"/>
    <w:rsid w:val="00F47598"/>
    <w:rsid w:val="00F4783C"/>
    <w:rsid w:val="00F55861"/>
    <w:rsid w:val="00F55B8D"/>
    <w:rsid w:val="00F57B1F"/>
    <w:rsid w:val="00F603C2"/>
    <w:rsid w:val="00F641E1"/>
    <w:rsid w:val="00F664B6"/>
    <w:rsid w:val="00F66F89"/>
    <w:rsid w:val="00F72B6D"/>
    <w:rsid w:val="00F769B0"/>
    <w:rsid w:val="00F84011"/>
    <w:rsid w:val="00F84234"/>
    <w:rsid w:val="00F84CB0"/>
    <w:rsid w:val="00F864EA"/>
    <w:rsid w:val="00F9213B"/>
    <w:rsid w:val="00FA139B"/>
    <w:rsid w:val="00FA2930"/>
    <w:rsid w:val="00FA43E6"/>
    <w:rsid w:val="00FA6AD5"/>
    <w:rsid w:val="00FA6E31"/>
    <w:rsid w:val="00FA73B9"/>
    <w:rsid w:val="00FA7FF9"/>
    <w:rsid w:val="00FB6BD1"/>
    <w:rsid w:val="00FC41DE"/>
    <w:rsid w:val="00FC703B"/>
    <w:rsid w:val="00FD318B"/>
    <w:rsid w:val="00FD5B1A"/>
    <w:rsid w:val="00FE34EB"/>
    <w:rsid w:val="00FE4CF2"/>
    <w:rsid w:val="00FE732B"/>
    <w:rsid w:val="00FF13A0"/>
    <w:rsid w:val="00FF5881"/>
    <w:rsid w:val="040C7417"/>
    <w:rsid w:val="181F2C4F"/>
    <w:rsid w:val="27C000FA"/>
    <w:rsid w:val="2DE275EA"/>
    <w:rsid w:val="2F0A7AF7"/>
    <w:rsid w:val="39D301C2"/>
    <w:rsid w:val="4BC31388"/>
    <w:rsid w:val="53FC3579"/>
    <w:rsid w:val="58615BB3"/>
    <w:rsid w:val="69B4327D"/>
    <w:rsid w:val="748051BB"/>
    <w:rsid w:val="79FB4DD6"/>
    <w:rsid w:val="7BFD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4">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
    <w:unhideWhenUsed/>
    <w:qFormat/>
    <w:uiPriority w:val="0"/>
    <w:pPr>
      <w:ind w:firstLine="420" w:firstLineChars="200"/>
    </w:pPr>
    <w:rPr>
      <w:rFonts w:asciiTheme="minorHAnsi" w:hAnsiTheme="minorHAnsi" w:eastAsiaTheme="minorEastAsia" w:cstheme="minorBidi"/>
      <w:szCs w:val="22"/>
    </w:rPr>
  </w:style>
  <w:style w:type="paragraph" w:styleId="6">
    <w:name w:val="Document Map"/>
    <w:basedOn w:val="1"/>
    <w:link w:val="26"/>
    <w:semiHidden/>
    <w:unhideWhenUsed/>
    <w:qFormat/>
    <w:uiPriority w:val="99"/>
    <w:rPr>
      <w:rFonts w:ascii="Microsoft YaHei UI" w:eastAsia="Microsoft YaHei UI"/>
      <w:sz w:val="18"/>
      <w:szCs w:val="18"/>
    </w:rPr>
  </w:style>
  <w:style w:type="paragraph" w:styleId="7">
    <w:name w:val="Body Text Indent"/>
    <w:basedOn w:val="1"/>
    <w:link w:val="31"/>
    <w:semiHidden/>
    <w:unhideWhenUsed/>
    <w:qFormat/>
    <w:uiPriority w:val="99"/>
    <w:pPr>
      <w:spacing w:after="120"/>
      <w:ind w:left="420" w:leftChars="200"/>
    </w:pPr>
  </w:style>
  <w:style w:type="paragraph" w:styleId="8">
    <w:name w:val="Plain Text"/>
    <w:basedOn w:val="1"/>
    <w:link w:val="19"/>
    <w:qFormat/>
    <w:uiPriority w:val="0"/>
    <w:rPr>
      <w:rFonts w:ascii="宋体" w:hAnsi="Courier New" w:eastAsiaTheme="minorEastAsia" w:cstheme="minorBidi"/>
      <w:szCs w:val="22"/>
    </w:rPr>
  </w:style>
  <w:style w:type="paragraph" w:styleId="9">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0">
    <w:name w:val="header"/>
    <w:basedOn w:val="1"/>
    <w:link w:val="15"/>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1">
    <w:name w:val="Body Text First Indent 2"/>
    <w:basedOn w:val="7"/>
    <w:link w:val="32"/>
    <w:qFormat/>
    <w:uiPriority w:val="0"/>
    <w:pPr>
      <w:spacing w:line="480" w:lineRule="exact"/>
      <w:ind w:firstLine="420" w:firstLineChars="200"/>
    </w:pPr>
    <w:rPr>
      <w:sz w:val="32"/>
      <w:szCs w:val="20"/>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字符"/>
    <w:basedOn w:val="14"/>
    <w:link w:val="10"/>
    <w:qFormat/>
    <w:uiPriority w:val="99"/>
    <w:rPr>
      <w:sz w:val="18"/>
      <w:szCs w:val="18"/>
    </w:rPr>
  </w:style>
  <w:style w:type="character" w:customStyle="1" w:styleId="16">
    <w:name w:val="页脚 字符"/>
    <w:basedOn w:val="14"/>
    <w:link w:val="9"/>
    <w:qFormat/>
    <w:uiPriority w:val="99"/>
    <w:rPr>
      <w:sz w:val="18"/>
      <w:szCs w:val="18"/>
    </w:rPr>
  </w:style>
  <w:style w:type="character" w:customStyle="1" w:styleId="17">
    <w:name w:val="标题 1 字符"/>
    <w:basedOn w:val="14"/>
    <w:link w:val="3"/>
    <w:qFormat/>
    <w:uiPriority w:val="9"/>
    <w:rPr>
      <w:rFonts w:ascii="Times New Roman" w:hAnsi="Times New Roman" w:eastAsia="宋体" w:cs="Times New Roman"/>
      <w:b/>
      <w:bCs/>
      <w:kern w:val="44"/>
      <w:sz w:val="44"/>
      <w:szCs w:val="44"/>
    </w:rPr>
  </w:style>
  <w:style w:type="character" w:customStyle="1" w:styleId="18">
    <w:name w:val="标题 2 字符"/>
    <w:basedOn w:val="14"/>
    <w:link w:val="2"/>
    <w:qFormat/>
    <w:uiPriority w:val="0"/>
    <w:rPr>
      <w:rFonts w:ascii="Arial" w:hAnsi="Arial" w:eastAsia="黑体" w:cs="Arial"/>
      <w:b/>
      <w:bCs/>
      <w:sz w:val="32"/>
      <w:szCs w:val="32"/>
    </w:rPr>
  </w:style>
  <w:style w:type="character" w:customStyle="1" w:styleId="19">
    <w:name w:val="纯文本 字符"/>
    <w:basedOn w:val="14"/>
    <w:link w:val="8"/>
    <w:qFormat/>
    <w:uiPriority w:val="0"/>
    <w:rPr>
      <w:rFonts w:ascii="宋体" w:hAnsi="Courier New"/>
    </w:rPr>
  </w:style>
  <w:style w:type="character" w:customStyle="1" w:styleId="20">
    <w:name w:val="正文缩进 字符"/>
    <w:link w:val="5"/>
    <w:qFormat/>
    <w:uiPriority w:val="0"/>
  </w:style>
  <w:style w:type="paragraph" w:customStyle="1" w:styleId="21">
    <w:name w:val="_Style 16"/>
    <w:basedOn w:val="1"/>
    <w:next w:val="22"/>
    <w:link w:val="23"/>
    <w:qFormat/>
    <w:uiPriority w:val="34"/>
    <w:pPr>
      <w:ind w:firstLine="420" w:firstLineChars="200"/>
    </w:pPr>
  </w:style>
  <w:style w:type="paragraph" w:styleId="22">
    <w:name w:val="List Paragraph"/>
    <w:basedOn w:val="1"/>
    <w:link w:val="24"/>
    <w:qFormat/>
    <w:uiPriority w:val="34"/>
    <w:pPr>
      <w:ind w:firstLine="420" w:firstLineChars="200"/>
    </w:pPr>
  </w:style>
  <w:style w:type="character" w:customStyle="1" w:styleId="23">
    <w:name w:val="列出段落 Char"/>
    <w:link w:val="21"/>
    <w:qFormat/>
    <w:uiPriority w:val="34"/>
    <w:rPr>
      <w:kern w:val="2"/>
      <w:sz w:val="21"/>
      <w:szCs w:val="21"/>
    </w:rPr>
  </w:style>
  <w:style w:type="character" w:customStyle="1" w:styleId="24">
    <w:name w:val="列表段落 字符"/>
    <w:link w:val="22"/>
    <w:qFormat/>
    <w:uiPriority w:val="34"/>
    <w:rPr>
      <w:kern w:val="2"/>
      <w:sz w:val="21"/>
      <w:szCs w:val="21"/>
    </w:rPr>
  </w:style>
  <w:style w:type="paragraph" w:customStyle="1" w:styleId="25">
    <w:name w:val="Char Char Char Char Char Char1 Char Char Char Char"/>
    <w:basedOn w:val="6"/>
    <w:qFormat/>
    <w:uiPriority w:val="0"/>
    <w:pPr>
      <w:shd w:val="clear" w:color="auto" w:fill="000080"/>
    </w:pPr>
    <w:rPr>
      <w:rFonts w:ascii="Tahoma" w:hAnsi="Tahoma" w:eastAsia="宋体"/>
      <w:sz w:val="24"/>
      <w:szCs w:val="24"/>
    </w:rPr>
  </w:style>
  <w:style w:type="character" w:customStyle="1" w:styleId="26">
    <w:name w:val="文档结构图 字符"/>
    <w:basedOn w:val="14"/>
    <w:link w:val="6"/>
    <w:semiHidden/>
    <w:qFormat/>
    <w:uiPriority w:val="99"/>
    <w:rPr>
      <w:rFonts w:ascii="Microsoft YaHei UI" w:eastAsia="Microsoft YaHei UI"/>
      <w:kern w:val="2"/>
      <w:sz w:val="18"/>
      <w:szCs w:val="18"/>
    </w:rPr>
  </w:style>
  <w:style w:type="paragraph" w:customStyle="1" w:styleId="27">
    <w:name w:val="Char Char Char Char Char Char1 Char Char Char Char1"/>
    <w:basedOn w:val="6"/>
    <w:qFormat/>
    <w:uiPriority w:val="0"/>
    <w:pPr>
      <w:shd w:val="clear" w:color="auto" w:fill="000080"/>
    </w:pPr>
    <w:rPr>
      <w:rFonts w:ascii="Tahoma" w:hAnsi="Tahoma" w:eastAsia="宋体"/>
      <w:sz w:val="24"/>
      <w:szCs w:val="24"/>
    </w:rPr>
  </w:style>
  <w:style w:type="character" w:customStyle="1" w:styleId="28">
    <w:name w:val="列出段落 字符"/>
    <w:qFormat/>
    <w:uiPriority w:val="34"/>
    <w:rPr>
      <w:kern w:val="2"/>
      <w:sz w:val="21"/>
      <w:szCs w:val="21"/>
    </w:rPr>
  </w:style>
  <w:style w:type="paragraph" w:customStyle="1" w:styleId="29">
    <w:name w:val="Char Char Char Char Char Char1 Char Char Char Char2"/>
    <w:basedOn w:val="6"/>
    <w:qFormat/>
    <w:uiPriority w:val="0"/>
    <w:pPr>
      <w:shd w:val="clear" w:color="auto" w:fill="000080"/>
    </w:pPr>
    <w:rPr>
      <w:rFonts w:ascii="Tahoma" w:hAnsi="Tahoma" w:eastAsia="宋体"/>
      <w:sz w:val="24"/>
      <w:szCs w:val="24"/>
    </w:rPr>
  </w:style>
  <w:style w:type="paragraph" w:customStyle="1" w:styleId="30">
    <w:name w:val="Char Char Char Char Char Char1 Char Char Char Char3"/>
    <w:basedOn w:val="6"/>
    <w:qFormat/>
    <w:uiPriority w:val="0"/>
    <w:pPr>
      <w:shd w:val="clear" w:color="auto" w:fill="000080"/>
    </w:pPr>
    <w:rPr>
      <w:rFonts w:ascii="Tahoma" w:hAnsi="Tahoma" w:eastAsia="宋体"/>
      <w:sz w:val="24"/>
      <w:szCs w:val="24"/>
    </w:rPr>
  </w:style>
  <w:style w:type="character" w:customStyle="1" w:styleId="31">
    <w:name w:val="正文文本缩进 字符"/>
    <w:basedOn w:val="14"/>
    <w:link w:val="7"/>
    <w:semiHidden/>
    <w:qFormat/>
    <w:uiPriority w:val="99"/>
    <w:rPr>
      <w:kern w:val="2"/>
      <w:sz w:val="21"/>
      <w:szCs w:val="21"/>
    </w:rPr>
  </w:style>
  <w:style w:type="character" w:customStyle="1" w:styleId="32">
    <w:name w:val="正文文本首行缩进 2 字符"/>
    <w:basedOn w:val="31"/>
    <w:link w:val="11"/>
    <w:qFormat/>
    <w:uiPriority w:val="0"/>
    <w:rPr>
      <w:kern w:val="2"/>
      <w:sz w:val="32"/>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96D7-2A3C-4E5D-8621-33BFB3EFA065}">
  <ds:schemaRefs/>
</ds:datastoreItem>
</file>

<file path=docProps/app.xml><?xml version="1.0" encoding="utf-8"?>
<Properties xmlns="http://schemas.openxmlformats.org/officeDocument/2006/extended-properties" xmlns:vt="http://schemas.openxmlformats.org/officeDocument/2006/docPropsVTypes">
  <Template>Normal.dotm</Template>
  <Pages>7</Pages>
  <Words>1208</Words>
  <Characters>1390</Characters>
  <Lines>203</Lines>
  <Paragraphs>82</Paragraphs>
  <TotalTime>13</TotalTime>
  <ScaleCrop>false</ScaleCrop>
  <LinksUpToDate>false</LinksUpToDate>
  <CharactersWithSpaces>1409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2023-04-27T02:26:00Z</dcterms:created>
  <dc:creator>BHY</dc:creator>
  <cp:lastModifiedBy>包红月</cp:lastModifiedBy>
  <dcterms:modified xsi:type="dcterms:W3CDTF">2026-07-13T07:56:40Z</dcterms:modified>
  <cp:revision>489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80BE6FDF916345579D8CA59164341335</vt:lpwstr>
  </property>
  <property fmtid="{D5CDD505-2E9C-101B-9397-08002B2CF9AE}" pid="4" name="KSOTemplateDocerSaveRecord">
    <vt:lpwstr>eyJoZGlkIjoiZmI0Nzk5YTJkZjUwNTM3OTNhNmI5N2QzNzRjY2ZiODUiLCJ1c2VySWQiOiI1Mzk3MzA1MTMifQ==</vt:lpwstr>
  </property>
</Properties>
</file>