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8C8D96">
      <w:pPr>
        <w:pStyle w:val="2"/>
        <w:keepNext w:val="0"/>
        <w:keepLines w:val="0"/>
        <w:widowControl/>
        <w:suppressLineNumbers w:val="0"/>
        <w:shd w:val="clear" w:fill="FFFFFF"/>
        <w:spacing w:before="0" w:beforeAutospacing="0" w:after="105" w:afterAutospacing="0"/>
        <w:ind w:left="0" w:firstLine="0"/>
        <w:jc w:val="center"/>
        <w:rPr>
          <w:rFonts w:ascii="Segoe UI" w:hAnsi="Segoe UI" w:eastAsia="Segoe UI" w:cs="Segoe UI"/>
          <w:i w:val="0"/>
          <w:iCs w:val="0"/>
          <w:caps w:val="0"/>
          <w:spacing w:val="0"/>
        </w:rPr>
      </w:pPr>
      <w:r>
        <w:rPr>
          <w:rFonts w:hint="default" w:ascii="Segoe UI" w:hAnsi="Segoe UI" w:eastAsia="Segoe UI" w:cs="Segoe UI"/>
          <w:i w:val="0"/>
          <w:iCs w:val="0"/>
          <w:caps w:val="0"/>
          <w:spacing w:val="0"/>
          <w:shd w:val="clear" w:fill="FFFFFF"/>
        </w:rPr>
        <w:t>2025年广外街道食堂食材配送服务项目成交公告</w:t>
      </w:r>
    </w:p>
    <w:p w14:paraId="0032C062">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一、项目编号：11010224210200017574-XM001</w:t>
      </w:r>
    </w:p>
    <w:p w14:paraId="48012C4F">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二、项目名称：2025年广外街道食堂食材配送服务项目</w:t>
      </w:r>
    </w:p>
    <w:p w14:paraId="069AB26D">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三、中标（成交）信息</w:t>
      </w:r>
    </w:p>
    <w:p w14:paraId="49810E03">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中标成交供应商名称、地址及中标成交金额：</w:t>
      </w:r>
    </w:p>
    <w:p w14:paraId="3D264721">
      <w:pPr>
        <w:pStyle w:val="3"/>
        <w:keepNext w:val="0"/>
        <w:keepLines w:val="0"/>
        <w:widowControl/>
        <w:suppressLineNumbers w:val="0"/>
        <w:wordWrap w:val="0"/>
        <w:spacing w:before="0" w:beforeAutospacing="0" w:after="210" w:afterAutospacing="0" w:line="315" w:lineRule="atLeast"/>
        <w:jc w:val="left"/>
      </w:pPr>
      <w:r>
        <w:rPr>
          <w:rFonts w:hint="default" w:ascii="Segoe UI" w:hAnsi="Segoe UI" w:eastAsia="Segoe UI" w:cs="Segoe UI"/>
          <w:i w:val="0"/>
          <w:iCs w:val="0"/>
          <w:caps w:val="0"/>
          <w:color w:val="606266"/>
          <w:spacing w:val="0"/>
          <w:sz w:val="21"/>
          <w:szCs w:val="21"/>
          <w:bdr w:val="none" w:color="auto" w:sz="0" w:space="0"/>
          <w:shd w:val="clear" w:fill="FFFFFF"/>
        </w:rPr>
        <w:t>中标成交供应商名称：北京陈夏思念商贸有限公司</w:t>
      </w:r>
    </w:p>
    <w:p w14:paraId="559C0F59">
      <w:pPr>
        <w:pStyle w:val="3"/>
        <w:keepNext w:val="0"/>
        <w:keepLines w:val="0"/>
        <w:widowControl/>
        <w:suppressLineNumbers w:val="0"/>
        <w:wordWrap w:val="0"/>
        <w:spacing w:before="0" w:beforeAutospacing="0" w:after="210" w:afterAutospacing="0" w:line="315" w:lineRule="atLeast"/>
        <w:jc w:val="left"/>
      </w:pPr>
      <w:r>
        <w:rPr>
          <w:rFonts w:hint="default" w:ascii="Segoe UI" w:hAnsi="Segoe UI" w:eastAsia="Segoe UI" w:cs="Segoe UI"/>
          <w:i w:val="0"/>
          <w:iCs w:val="0"/>
          <w:caps w:val="0"/>
          <w:color w:val="606266"/>
          <w:spacing w:val="0"/>
          <w:sz w:val="21"/>
          <w:szCs w:val="21"/>
          <w:bdr w:val="none" w:color="auto" w:sz="0" w:space="0"/>
          <w:shd w:val="clear" w:fill="FFFFFF"/>
        </w:rPr>
        <w:t>中标成交供应商地址：北京市朝阳区十八里店乡周庄村北京大洋路农副产品市场内海鲜冷库北12号</w:t>
      </w:r>
    </w:p>
    <w:tbl>
      <w:tblPr>
        <w:tblW w:w="97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591"/>
        <w:gridCol w:w="1591"/>
        <w:gridCol w:w="4965"/>
        <w:gridCol w:w="1591"/>
      </w:tblGrid>
      <w:tr w14:paraId="2DEE9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936" w:hRule="atLeast"/>
        </w:trPr>
        <w:tc>
          <w:tcPr>
            <w:tcW w:w="0" w:type="auto"/>
            <w:tcBorders>
              <w:bottom w:val="single" w:color="E8E8E8" w:sz="6" w:space="0"/>
            </w:tcBorders>
            <w:shd w:val="clear" w:color="auto" w:fill="FAFAFA"/>
            <w:tcMar>
              <w:top w:w="240" w:type="dxa"/>
              <w:left w:w="240" w:type="dxa"/>
              <w:bottom w:w="240" w:type="dxa"/>
              <w:right w:w="240" w:type="dxa"/>
            </w:tcMar>
            <w:vAlign w:val="center"/>
          </w:tcPr>
          <w:p w14:paraId="65653327">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供应商名称</w:t>
            </w:r>
          </w:p>
        </w:tc>
        <w:tc>
          <w:tcPr>
            <w:tcW w:w="0" w:type="auto"/>
            <w:tcBorders>
              <w:bottom w:val="single" w:color="E8E8E8" w:sz="6" w:space="0"/>
            </w:tcBorders>
            <w:shd w:val="clear" w:color="auto" w:fill="FAFAFA"/>
            <w:tcMar>
              <w:top w:w="240" w:type="dxa"/>
              <w:left w:w="240" w:type="dxa"/>
              <w:bottom w:w="240" w:type="dxa"/>
              <w:right w:w="240" w:type="dxa"/>
            </w:tcMar>
            <w:vAlign w:val="center"/>
          </w:tcPr>
          <w:p w14:paraId="4E7319E7">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供应商地址</w:t>
            </w:r>
          </w:p>
        </w:tc>
        <w:tc>
          <w:tcPr>
            <w:tcW w:w="0" w:type="auto"/>
            <w:tcBorders>
              <w:bottom w:val="single" w:color="E8E8E8" w:sz="6" w:space="0"/>
            </w:tcBorders>
            <w:shd w:val="clear" w:color="auto" w:fill="FAFAFA"/>
            <w:tcMar>
              <w:top w:w="240" w:type="dxa"/>
              <w:left w:w="240" w:type="dxa"/>
              <w:bottom w:w="240" w:type="dxa"/>
              <w:right w:w="240" w:type="dxa"/>
            </w:tcMar>
            <w:vAlign w:val="center"/>
          </w:tcPr>
          <w:p w14:paraId="39B09238">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统一信用代码</w:t>
            </w:r>
          </w:p>
        </w:tc>
        <w:tc>
          <w:tcPr>
            <w:tcW w:w="0" w:type="auto"/>
            <w:tcBorders>
              <w:bottom w:val="single" w:color="E8E8E8" w:sz="6" w:space="0"/>
            </w:tcBorders>
            <w:shd w:val="clear" w:color="auto" w:fill="FAFAFA"/>
            <w:tcMar>
              <w:top w:w="240" w:type="dxa"/>
              <w:left w:w="240" w:type="dxa"/>
              <w:bottom w:w="240" w:type="dxa"/>
              <w:right w:w="240" w:type="dxa"/>
            </w:tcMar>
            <w:vAlign w:val="center"/>
          </w:tcPr>
          <w:p w14:paraId="41CA9EF4">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中标成交备注信息</w:t>
            </w:r>
          </w:p>
        </w:tc>
      </w:tr>
      <w:tr w14:paraId="0581A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719" w:hRule="atLeast"/>
        </w:trPr>
        <w:tc>
          <w:tcPr>
            <w:tcW w:w="1591" w:type="dxa"/>
            <w:tcBorders>
              <w:bottom w:val="single" w:color="D8D8D8" w:sz="6" w:space="0"/>
            </w:tcBorders>
            <w:shd w:val="clear" w:color="auto" w:fill="FFFFFF"/>
            <w:tcMar>
              <w:top w:w="225" w:type="dxa"/>
              <w:left w:w="225" w:type="dxa"/>
              <w:bottom w:w="225" w:type="dxa"/>
              <w:right w:w="225" w:type="dxa"/>
            </w:tcMar>
            <w:vAlign w:val="center"/>
          </w:tcPr>
          <w:p w14:paraId="5F05AAD8">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北京陈夏思念商贸有限公司</w:t>
            </w:r>
          </w:p>
        </w:tc>
        <w:tc>
          <w:tcPr>
            <w:tcW w:w="1591" w:type="dxa"/>
            <w:tcBorders>
              <w:bottom w:val="single" w:color="D8D8D8" w:sz="6" w:space="0"/>
            </w:tcBorders>
            <w:shd w:val="clear" w:color="auto" w:fill="FFFFFF"/>
            <w:tcMar>
              <w:top w:w="225" w:type="dxa"/>
              <w:left w:w="225" w:type="dxa"/>
              <w:bottom w:w="225" w:type="dxa"/>
              <w:right w:w="225" w:type="dxa"/>
            </w:tcMar>
            <w:vAlign w:val="center"/>
          </w:tcPr>
          <w:p w14:paraId="3D037DD4">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北京市朝阳区十八里店乡周庄村北京大洋路农副产品市场内海鲜冷库北12号</w:t>
            </w:r>
          </w:p>
        </w:tc>
        <w:tc>
          <w:tcPr>
            <w:tcW w:w="4965" w:type="dxa"/>
            <w:tcBorders>
              <w:bottom w:val="single" w:color="D8D8D8" w:sz="6" w:space="0"/>
            </w:tcBorders>
            <w:shd w:val="clear" w:color="auto" w:fill="FFFFFF"/>
            <w:tcMar>
              <w:top w:w="225" w:type="dxa"/>
              <w:left w:w="225" w:type="dxa"/>
              <w:bottom w:w="225" w:type="dxa"/>
              <w:right w:w="225" w:type="dxa"/>
            </w:tcMar>
            <w:vAlign w:val="center"/>
          </w:tcPr>
          <w:p w14:paraId="1315E661">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91110105MA00A1TN7K</w:t>
            </w:r>
          </w:p>
        </w:tc>
        <w:tc>
          <w:tcPr>
            <w:tcW w:w="1591" w:type="dxa"/>
            <w:tcBorders>
              <w:bottom w:val="single" w:color="D8D8D8" w:sz="6" w:space="0"/>
            </w:tcBorders>
            <w:shd w:val="clear" w:color="auto" w:fill="FFFFFF"/>
            <w:tcMar>
              <w:top w:w="225" w:type="dxa"/>
              <w:left w:w="225" w:type="dxa"/>
              <w:bottom w:w="225" w:type="dxa"/>
              <w:right w:w="225" w:type="dxa"/>
            </w:tcMar>
            <w:vAlign w:val="center"/>
          </w:tcPr>
          <w:p w14:paraId="5F336E68">
            <w:pPr>
              <w:jc w:val="center"/>
              <w:rPr>
                <w:rFonts w:hint="eastAsia" w:ascii="宋体"/>
                <w:sz w:val="21"/>
                <w:szCs w:val="21"/>
              </w:rPr>
            </w:pPr>
          </w:p>
        </w:tc>
      </w:tr>
    </w:tbl>
    <w:p w14:paraId="69C4025C">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四、主要标的信息</w:t>
      </w:r>
    </w:p>
    <w:tbl>
      <w:tblPr>
        <w:tblW w:w="9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1603"/>
        <w:gridCol w:w="1603"/>
        <w:gridCol w:w="1603"/>
        <w:gridCol w:w="1860"/>
        <w:gridCol w:w="1604"/>
        <w:gridCol w:w="1604"/>
      </w:tblGrid>
      <w:tr w14:paraId="1A843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587" w:hRule="atLeast"/>
        </w:trPr>
        <w:tc>
          <w:tcPr>
            <w:tcW w:w="0" w:type="auto"/>
            <w:tcBorders>
              <w:bottom w:val="single" w:color="E8E8E8" w:sz="6" w:space="0"/>
            </w:tcBorders>
            <w:shd w:val="clear" w:color="auto" w:fill="FAFAFA"/>
            <w:tcMar>
              <w:top w:w="240" w:type="dxa"/>
              <w:left w:w="240" w:type="dxa"/>
              <w:bottom w:w="240" w:type="dxa"/>
              <w:right w:w="240" w:type="dxa"/>
            </w:tcMar>
            <w:vAlign w:val="center"/>
          </w:tcPr>
          <w:p w14:paraId="4F8254C9">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供应商</w:t>
            </w:r>
          </w:p>
        </w:tc>
        <w:tc>
          <w:tcPr>
            <w:tcW w:w="0" w:type="auto"/>
            <w:tcBorders>
              <w:bottom w:val="single" w:color="E8E8E8" w:sz="6" w:space="0"/>
            </w:tcBorders>
            <w:shd w:val="clear" w:color="auto" w:fill="FAFAFA"/>
            <w:tcMar>
              <w:top w:w="240" w:type="dxa"/>
              <w:left w:w="240" w:type="dxa"/>
              <w:bottom w:w="240" w:type="dxa"/>
              <w:right w:w="240" w:type="dxa"/>
            </w:tcMar>
            <w:vAlign w:val="center"/>
          </w:tcPr>
          <w:p w14:paraId="32BC17A0">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商品名称</w:t>
            </w:r>
          </w:p>
        </w:tc>
        <w:tc>
          <w:tcPr>
            <w:tcW w:w="0" w:type="auto"/>
            <w:tcBorders>
              <w:bottom w:val="single" w:color="E8E8E8" w:sz="6" w:space="0"/>
            </w:tcBorders>
            <w:shd w:val="clear" w:color="auto" w:fill="FAFAFA"/>
            <w:tcMar>
              <w:top w:w="240" w:type="dxa"/>
              <w:left w:w="240" w:type="dxa"/>
              <w:bottom w:w="240" w:type="dxa"/>
              <w:right w:w="240" w:type="dxa"/>
            </w:tcMar>
            <w:vAlign w:val="center"/>
          </w:tcPr>
          <w:p w14:paraId="6A8D7D7D">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规格型号</w:t>
            </w:r>
          </w:p>
        </w:tc>
        <w:tc>
          <w:tcPr>
            <w:tcW w:w="0" w:type="auto"/>
            <w:tcBorders>
              <w:bottom w:val="single" w:color="E8E8E8" w:sz="6" w:space="0"/>
            </w:tcBorders>
            <w:shd w:val="clear" w:color="auto" w:fill="FAFAFA"/>
            <w:tcMar>
              <w:top w:w="240" w:type="dxa"/>
              <w:left w:w="240" w:type="dxa"/>
              <w:bottom w:w="240" w:type="dxa"/>
              <w:right w:w="240" w:type="dxa"/>
            </w:tcMar>
            <w:vAlign w:val="center"/>
          </w:tcPr>
          <w:p w14:paraId="490E4754">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优惠率</w:t>
            </w:r>
          </w:p>
        </w:tc>
        <w:tc>
          <w:tcPr>
            <w:tcW w:w="0" w:type="auto"/>
            <w:tcBorders>
              <w:bottom w:val="single" w:color="E8E8E8" w:sz="6" w:space="0"/>
            </w:tcBorders>
            <w:shd w:val="clear" w:color="auto" w:fill="FAFAFA"/>
            <w:tcMar>
              <w:top w:w="240" w:type="dxa"/>
              <w:left w:w="240" w:type="dxa"/>
              <w:bottom w:w="240" w:type="dxa"/>
              <w:right w:w="240" w:type="dxa"/>
            </w:tcMar>
            <w:vAlign w:val="center"/>
          </w:tcPr>
          <w:p w14:paraId="19C5A529">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优惠条件</w:t>
            </w:r>
          </w:p>
        </w:tc>
        <w:tc>
          <w:tcPr>
            <w:tcW w:w="0" w:type="auto"/>
            <w:tcBorders>
              <w:bottom w:val="single" w:color="E8E8E8" w:sz="6" w:space="0"/>
            </w:tcBorders>
            <w:shd w:val="clear" w:color="auto" w:fill="FAFAFA"/>
            <w:tcMar>
              <w:top w:w="240" w:type="dxa"/>
              <w:left w:w="240" w:type="dxa"/>
              <w:bottom w:w="240" w:type="dxa"/>
              <w:right w:w="240" w:type="dxa"/>
            </w:tcMar>
            <w:vAlign w:val="center"/>
          </w:tcPr>
          <w:p w14:paraId="0E7283C8">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服务要求</w:t>
            </w:r>
          </w:p>
        </w:tc>
      </w:tr>
      <w:tr w14:paraId="58CDB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809" w:hRule="atLeast"/>
        </w:trPr>
        <w:tc>
          <w:tcPr>
            <w:tcW w:w="1603" w:type="dxa"/>
            <w:tcBorders>
              <w:bottom w:val="single" w:color="D8D8D8" w:sz="6" w:space="0"/>
            </w:tcBorders>
            <w:shd w:val="clear" w:color="auto" w:fill="FFFFFF"/>
            <w:tcMar>
              <w:top w:w="225" w:type="dxa"/>
              <w:left w:w="225" w:type="dxa"/>
              <w:bottom w:w="225" w:type="dxa"/>
              <w:right w:w="225" w:type="dxa"/>
            </w:tcMar>
            <w:vAlign w:val="center"/>
          </w:tcPr>
          <w:p w14:paraId="05EF9D3C">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北京陈夏思念商贸有限公司</w:t>
            </w:r>
          </w:p>
        </w:tc>
        <w:tc>
          <w:tcPr>
            <w:tcW w:w="1603" w:type="dxa"/>
            <w:tcBorders>
              <w:bottom w:val="single" w:color="D8D8D8" w:sz="6" w:space="0"/>
            </w:tcBorders>
            <w:shd w:val="clear" w:color="auto" w:fill="FFFFFF"/>
            <w:tcMar>
              <w:top w:w="225" w:type="dxa"/>
              <w:left w:w="225" w:type="dxa"/>
              <w:bottom w:w="225" w:type="dxa"/>
              <w:right w:w="225" w:type="dxa"/>
            </w:tcMar>
            <w:vAlign w:val="center"/>
          </w:tcPr>
          <w:p w14:paraId="775010CF">
            <w:pPr>
              <w:rPr>
                <w:rFonts w:hint="eastAsia" w:ascii="宋体"/>
                <w:sz w:val="21"/>
                <w:szCs w:val="21"/>
              </w:rPr>
            </w:pPr>
          </w:p>
        </w:tc>
        <w:tc>
          <w:tcPr>
            <w:tcW w:w="1603" w:type="dxa"/>
            <w:tcBorders>
              <w:bottom w:val="single" w:color="D8D8D8" w:sz="6" w:space="0"/>
            </w:tcBorders>
            <w:shd w:val="clear" w:color="auto" w:fill="FFFFFF"/>
            <w:tcMar>
              <w:top w:w="225" w:type="dxa"/>
              <w:left w:w="225" w:type="dxa"/>
              <w:bottom w:w="225" w:type="dxa"/>
              <w:right w:w="225" w:type="dxa"/>
            </w:tcMar>
            <w:vAlign w:val="center"/>
          </w:tcPr>
          <w:p w14:paraId="335641AA">
            <w:pPr>
              <w:rPr>
                <w:rFonts w:hint="eastAsia" w:ascii="宋体"/>
                <w:sz w:val="21"/>
                <w:szCs w:val="21"/>
              </w:rPr>
            </w:pPr>
          </w:p>
        </w:tc>
        <w:tc>
          <w:tcPr>
            <w:tcW w:w="1860" w:type="dxa"/>
            <w:tcBorders>
              <w:bottom w:val="single" w:color="D8D8D8" w:sz="6" w:space="0"/>
            </w:tcBorders>
            <w:shd w:val="clear" w:color="auto" w:fill="FFFFFF"/>
            <w:tcMar>
              <w:top w:w="225" w:type="dxa"/>
              <w:left w:w="225" w:type="dxa"/>
              <w:bottom w:w="225" w:type="dxa"/>
              <w:right w:w="225" w:type="dxa"/>
            </w:tcMar>
            <w:vAlign w:val="center"/>
          </w:tcPr>
          <w:p w14:paraId="4093A04D">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104%</w:t>
            </w:r>
          </w:p>
        </w:tc>
        <w:tc>
          <w:tcPr>
            <w:tcW w:w="1604" w:type="dxa"/>
            <w:tcBorders>
              <w:bottom w:val="single" w:color="D8D8D8" w:sz="6" w:space="0"/>
            </w:tcBorders>
            <w:shd w:val="clear" w:color="auto" w:fill="FFFFFF"/>
            <w:tcMar>
              <w:top w:w="225" w:type="dxa"/>
              <w:left w:w="225" w:type="dxa"/>
              <w:bottom w:w="225" w:type="dxa"/>
              <w:right w:w="225" w:type="dxa"/>
            </w:tcMar>
            <w:vAlign w:val="center"/>
          </w:tcPr>
          <w:p w14:paraId="73D43C8D">
            <w:pPr>
              <w:rPr>
                <w:rFonts w:hint="eastAsia" w:ascii="宋体"/>
                <w:sz w:val="21"/>
                <w:szCs w:val="21"/>
              </w:rPr>
            </w:pPr>
            <w:bookmarkStart w:id="0" w:name="_GoBack"/>
            <w:bookmarkEnd w:id="0"/>
          </w:p>
        </w:tc>
        <w:tc>
          <w:tcPr>
            <w:tcW w:w="1604" w:type="dxa"/>
            <w:tcBorders>
              <w:bottom w:val="single" w:color="D8D8D8" w:sz="6" w:space="0"/>
            </w:tcBorders>
            <w:shd w:val="clear" w:color="auto" w:fill="FFFFFF"/>
            <w:tcMar>
              <w:top w:w="225" w:type="dxa"/>
              <w:left w:w="225" w:type="dxa"/>
              <w:bottom w:w="225" w:type="dxa"/>
              <w:right w:w="225" w:type="dxa"/>
            </w:tcMar>
            <w:vAlign w:val="center"/>
          </w:tcPr>
          <w:p w14:paraId="04DBB07D">
            <w:pPr>
              <w:keepNext w:val="0"/>
              <w:keepLines w:val="0"/>
              <w:widowControl/>
              <w:suppressLineNumbers w:val="0"/>
              <w:spacing w:line="315" w:lineRule="atLeast"/>
              <w:jc w:val="left"/>
              <w:rPr>
                <w:sz w:val="21"/>
                <w:szCs w:val="21"/>
              </w:rPr>
            </w:pPr>
            <w:r>
              <w:rPr>
                <w:rFonts w:ascii="宋体" w:hAnsi="宋体" w:eastAsia="宋体" w:cs="宋体"/>
                <w:kern w:val="0"/>
                <w:sz w:val="21"/>
                <w:szCs w:val="21"/>
                <w:bdr w:val="none" w:color="auto" w:sz="0" w:space="0"/>
                <w:lang w:val="en-US" w:eastAsia="zh-CN" w:bidi="ar"/>
              </w:rPr>
              <w:t>详见磋商文件</w:t>
            </w:r>
          </w:p>
        </w:tc>
      </w:tr>
    </w:tbl>
    <w:p w14:paraId="447F9ACE">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采购食材按时送到指定地点，随食材提供包括货物名称、单位、数量及金额等内容的送货清单，经购买人称重、验收后作为入库验收凭证。本项目预算包含食材费、配送费。主要为食堂日常所需米、面、粮油、蔬菜、水产（包括新鲜和冷冻的）、鲜果、畜禽肉类、禽蛋类、调料，以及其它特殊食材（主、副食品及预包装食品）。</w:t>
      </w:r>
    </w:p>
    <w:p w14:paraId="4C809858">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合同履行期限：2025年1月1日至2025年12月31日</w:t>
      </w:r>
    </w:p>
    <w:p w14:paraId="1123EAC2">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五、评审专家（单一来源采购人员）名单：</w:t>
      </w:r>
    </w:p>
    <w:p w14:paraId="42405E7E">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刘哲宏、王岩东、刘海波</w:t>
      </w:r>
    </w:p>
    <w:p w14:paraId="345D3FD1">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六、代理服务收费标准及金额：</w:t>
      </w:r>
    </w:p>
    <w:p w14:paraId="0D06EAF6">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b/>
          <w:bCs/>
          <w:i w:val="0"/>
          <w:iCs w:val="0"/>
          <w:caps w:val="0"/>
          <w:color w:val="606266"/>
          <w:spacing w:val="0"/>
          <w:sz w:val="21"/>
          <w:szCs w:val="21"/>
          <w:bdr w:val="none" w:color="auto" w:sz="0" w:space="0"/>
          <w:shd w:val="clear" w:fill="FFFFFF"/>
        </w:rPr>
        <w:t>本项目代理费总金额：3.8798万元（人民币）</w:t>
      </w:r>
    </w:p>
    <w:p w14:paraId="10F5B1EA">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本项目代理费收费标准：</w:t>
      </w:r>
    </w:p>
    <w:p w14:paraId="258DC072">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招标代理费以项目预算金额为计算基数，参照招标代理服务收费管理暂行办法计价格[2002]1980号等相关文件规定计取</w:t>
      </w:r>
    </w:p>
    <w:p w14:paraId="247DC5DB">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七、公告期限</w:t>
      </w:r>
    </w:p>
    <w:p w14:paraId="71B672EA">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自本公告发布之日起1个工作日。</w:t>
      </w:r>
    </w:p>
    <w:p w14:paraId="7E0531DE">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八、其它补充事宜</w:t>
      </w:r>
    </w:p>
    <w:p w14:paraId="76D1B806">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成交金额：投标价格参考“北京价格” 官方网站</w:t>
      </w:r>
    </w:p>
    <w:p w14:paraId="4B210EAB">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（https://www.beijingprice.cn/）中对应产品价格的批发价为基准价，在此基础上报调价率，调价率的上限值为 10%。</w:t>
      </w:r>
    </w:p>
    <w:p w14:paraId="213C59DF">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超过调价率上限值的，投标无效。</w:t>
      </w:r>
    </w:p>
    <w:p w14:paraId="2573C353">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（报价格式：调价率大于0为上浮，如5%，调价率小于 0 为下浮，</w:t>
      </w:r>
    </w:p>
    <w:p w14:paraId="6B95F6BD">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如-5%，可精确到小数点后 1 位）。</w:t>
      </w:r>
    </w:p>
    <w:p w14:paraId="3334C60D">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成交供应商“北京陈夏思念商贸有限公司”调价率为4%</w:t>
      </w:r>
    </w:p>
    <w:p w14:paraId="01D9B952">
      <w:pPr>
        <w:pStyle w:val="3"/>
        <w:keepNext w:val="0"/>
        <w:keepLines w:val="0"/>
        <w:widowControl/>
        <w:suppressLineNumbers w:val="0"/>
        <w:wordWrap w:val="0"/>
        <w:spacing w:before="0" w:beforeAutospacing="0" w:after="210" w:afterAutospacing="0"/>
        <w:jc w:val="left"/>
      </w:pPr>
      <w:r>
        <w:rPr>
          <w:rStyle w:val="6"/>
          <w:rFonts w:hint="default" w:ascii="Segoe UI" w:hAnsi="Segoe UI" w:eastAsia="Segoe UI" w:cs="Segoe UI"/>
          <w:b/>
          <w:bCs/>
          <w:i w:val="0"/>
          <w:iCs w:val="0"/>
          <w:caps w:val="0"/>
          <w:color w:val="606266"/>
          <w:spacing w:val="0"/>
          <w:sz w:val="21"/>
          <w:szCs w:val="21"/>
          <w:bdr w:val="none" w:color="auto" w:sz="0" w:space="0"/>
          <w:shd w:val="clear" w:fill="FFFFFF"/>
        </w:rPr>
        <w:t>九、凡对本次公告内容提出询问，请按以下方式联系。</w:t>
      </w:r>
    </w:p>
    <w:p w14:paraId="61E51BE7">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1.采购人信息</w:t>
      </w:r>
    </w:p>
    <w:p w14:paraId="03CB5281">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名 称：北京市西城区人民政府广安门外街道办事处（本级）　　　　　</w:t>
      </w:r>
    </w:p>
    <w:p w14:paraId="30370779">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地址：北京市西城区广外街道车站西街17号11号楼　　　　　　　　</w:t>
      </w:r>
    </w:p>
    <w:p w14:paraId="26A3355B">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联系方式：赵女士,63318222　　　　　　</w:t>
      </w:r>
    </w:p>
    <w:p w14:paraId="47DC9739">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2.采购代理机构信息</w:t>
      </w:r>
    </w:p>
    <w:p w14:paraId="16D36823">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名 称：北京华审金建国际工程项目管理有限公司　　　　　　　　　　　　</w:t>
      </w:r>
    </w:p>
    <w:p w14:paraId="132FA93B">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地　址：北京市北二环外—新街口外大街8号金丰和商务苑C座5层　　　　　　　　　　　　</w:t>
      </w:r>
    </w:p>
    <w:p w14:paraId="6E730F05">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联系方式：张露，010-57618266　　　　　　　　　　　　</w:t>
      </w:r>
    </w:p>
    <w:p w14:paraId="091A4F30">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3.项目联系方式</w:t>
      </w:r>
    </w:p>
    <w:p w14:paraId="2AF8AE45">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项目联系人：张露</w:t>
      </w:r>
    </w:p>
    <w:p w14:paraId="4154B61D">
      <w:pPr>
        <w:pStyle w:val="3"/>
        <w:keepNext w:val="0"/>
        <w:keepLines w:val="0"/>
        <w:widowControl/>
        <w:suppressLineNumbers w:val="0"/>
        <w:wordWrap w:val="0"/>
        <w:spacing w:before="0" w:beforeAutospacing="0" w:after="210" w:afterAutospacing="0"/>
        <w:jc w:val="left"/>
      </w:pPr>
      <w:r>
        <w:rPr>
          <w:rFonts w:hint="default" w:ascii="Segoe UI" w:hAnsi="Segoe UI" w:eastAsia="Segoe UI" w:cs="Segoe UI"/>
          <w:i w:val="0"/>
          <w:iCs w:val="0"/>
          <w:caps w:val="0"/>
          <w:color w:val="606266"/>
          <w:spacing w:val="0"/>
          <w:sz w:val="21"/>
          <w:szCs w:val="21"/>
          <w:bdr w:val="none" w:color="auto" w:sz="0" w:space="0"/>
          <w:shd w:val="clear" w:fill="FFFFFF"/>
        </w:rPr>
        <w:t>电　话：　　010-57618266</w:t>
      </w:r>
    </w:p>
    <w:p w14:paraId="7C1CC0F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4022C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2024-12-12T08:56:53Z</dcterms:created>
  <dc:creator>user</dc:creator>
  <cp:lastModifiedBy>薛姣</cp:lastModifiedBy>
  <dcterms:modified xsi:type="dcterms:W3CDTF">2024-12-12T08:58:08Z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C1EA9AF075D54DFE9D777F2E9106894B_12</vt:lpwstr>
  </property>
</Properties>
</file>